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5D7" w:rsidRDefault="00294680" w:rsidP="00125065">
      <w:pPr>
        <w:spacing w:after="0" w:line="240" w:lineRule="auto"/>
        <w:ind w:left="708" w:hanging="708"/>
        <w:jc w:val="center"/>
        <w:rPr>
          <w:rFonts w:asciiTheme="majorBidi" w:eastAsiaTheme="minorEastAsia" w:hAnsiTheme="majorBidi" w:cstheme="majorBidi"/>
          <w:b/>
          <w:i/>
          <w:iCs/>
          <w:sz w:val="28"/>
          <w:szCs w:val="28"/>
          <w:lang w:val="en-US" w:eastAsia="fr-FR"/>
        </w:rPr>
      </w:pPr>
      <w:bookmarkStart w:id="0" w:name="_GoBack"/>
      <w:bookmarkEnd w:id="0"/>
      <w:r w:rsidRPr="00294680">
        <w:rPr>
          <w:rFonts w:asciiTheme="majorBidi" w:eastAsiaTheme="minorEastAsia" w:hAnsiTheme="majorBidi" w:cstheme="majorBidi"/>
          <w:b/>
          <w:i/>
          <w:iCs/>
          <w:sz w:val="28"/>
          <w:szCs w:val="28"/>
          <w:lang w:val="en-US" w:eastAsia="fr-FR"/>
        </w:rPr>
        <w:t xml:space="preserve">The economic relevance of the current exchange control regime </w:t>
      </w:r>
    </w:p>
    <w:p w:rsidR="008A045B" w:rsidRDefault="00294680" w:rsidP="00125065">
      <w:pPr>
        <w:spacing w:after="0" w:line="240" w:lineRule="auto"/>
        <w:ind w:left="708" w:hanging="708"/>
        <w:jc w:val="center"/>
        <w:rPr>
          <w:rFonts w:asciiTheme="majorBidi" w:eastAsiaTheme="minorEastAsia" w:hAnsiTheme="majorBidi" w:cstheme="majorBidi"/>
          <w:b/>
          <w:i/>
          <w:iCs/>
          <w:sz w:val="28"/>
          <w:szCs w:val="28"/>
          <w:lang w:val="en-US" w:eastAsia="fr-FR"/>
        </w:rPr>
      </w:pPr>
      <w:r w:rsidRPr="00294680">
        <w:rPr>
          <w:rFonts w:asciiTheme="majorBidi" w:eastAsiaTheme="minorEastAsia" w:hAnsiTheme="majorBidi" w:cstheme="majorBidi"/>
          <w:b/>
          <w:i/>
          <w:iCs/>
          <w:sz w:val="28"/>
          <w:szCs w:val="28"/>
          <w:lang w:val="en-US" w:eastAsia="fr-FR"/>
        </w:rPr>
        <w:t>of Morocco</w:t>
      </w:r>
    </w:p>
    <w:p w:rsidR="008A045B" w:rsidRDefault="008A045B" w:rsidP="00125065">
      <w:pPr>
        <w:jc w:val="center"/>
        <w:rPr>
          <w:rFonts w:asciiTheme="majorBidi" w:eastAsiaTheme="minorEastAsia" w:hAnsiTheme="majorBidi" w:cstheme="majorBidi"/>
          <w:sz w:val="28"/>
          <w:szCs w:val="28"/>
          <w:lang w:val="en-US" w:eastAsia="fr-FR"/>
        </w:rPr>
      </w:pPr>
    </w:p>
    <w:p w:rsidR="008A045B" w:rsidRDefault="008A045B" w:rsidP="003A2CE5">
      <w:pPr>
        <w:spacing w:line="240" w:lineRule="auto"/>
        <w:jc w:val="center"/>
        <w:rPr>
          <w:rFonts w:asciiTheme="majorBidi" w:eastAsiaTheme="minorEastAsia" w:hAnsiTheme="majorBidi" w:cstheme="majorBidi"/>
          <w:b/>
          <w:i/>
          <w:iCs/>
          <w:sz w:val="28"/>
          <w:szCs w:val="28"/>
          <w:lang w:val="en-US" w:eastAsia="fr-FR"/>
        </w:rPr>
      </w:pPr>
      <w:r w:rsidRPr="008A045B">
        <w:rPr>
          <w:rFonts w:asciiTheme="majorBidi" w:eastAsiaTheme="minorEastAsia" w:hAnsiTheme="majorBidi" w:cstheme="majorBidi"/>
          <w:b/>
          <w:i/>
          <w:iCs/>
          <w:sz w:val="28"/>
          <w:szCs w:val="28"/>
          <w:lang w:val="en-US" w:eastAsia="fr-FR"/>
        </w:rPr>
        <w:t>Morocco can adopt full convertibility of the dirham?</w:t>
      </w:r>
    </w:p>
    <w:p w:rsidR="003A2CE5" w:rsidRPr="003A2CE5" w:rsidRDefault="003A2CE5" w:rsidP="003A2CE5">
      <w:pPr>
        <w:spacing w:after="0"/>
        <w:jc w:val="center"/>
        <w:rPr>
          <w:rFonts w:ascii="Times New Roman" w:hAnsi="Times New Roman"/>
          <w:sz w:val="24"/>
          <w:szCs w:val="24"/>
          <w:lang w:val="en-US"/>
        </w:rPr>
      </w:pPr>
      <w:r w:rsidRPr="003A2CE5">
        <w:rPr>
          <w:rFonts w:ascii="Times New Roman" w:hAnsi="Times New Roman"/>
          <w:sz w:val="24"/>
          <w:szCs w:val="24"/>
          <w:lang w:val="en-US"/>
        </w:rPr>
        <w:t>University Mohammed V – Agdal, Rabat</w:t>
      </w:r>
    </w:p>
    <w:p w:rsidR="008A045B" w:rsidRPr="003A2CE5" w:rsidRDefault="003A2CE5" w:rsidP="00125065">
      <w:pPr>
        <w:jc w:val="center"/>
        <w:rPr>
          <w:rFonts w:ascii="Times New Roman" w:hAnsi="Times New Roman"/>
          <w:sz w:val="24"/>
          <w:szCs w:val="24"/>
          <w:lang w:val="en-US"/>
        </w:rPr>
      </w:pPr>
      <w:r w:rsidRPr="003A2CE5">
        <w:rPr>
          <w:rFonts w:ascii="Times New Roman" w:hAnsi="Times New Roman"/>
          <w:sz w:val="24"/>
          <w:szCs w:val="24"/>
          <w:lang w:val="en-US"/>
        </w:rPr>
        <w:t>Morocco</w:t>
      </w:r>
    </w:p>
    <w:p w:rsidR="008A045B" w:rsidRDefault="008A045B" w:rsidP="00125065">
      <w:pPr>
        <w:jc w:val="center"/>
        <w:rPr>
          <w:rFonts w:asciiTheme="majorBidi" w:eastAsiaTheme="minorEastAsia" w:hAnsiTheme="majorBidi" w:cstheme="majorBidi"/>
          <w:sz w:val="28"/>
          <w:szCs w:val="28"/>
          <w:lang w:val="en-US" w:eastAsia="fr-FR"/>
        </w:rPr>
      </w:pPr>
    </w:p>
    <w:p w:rsidR="008A045B" w:rsidRDefault="008A045B" w:rsidP="00114F8D">
      <w:pPr>
        <w:jc w:val="center"/>
        <w:rPr>
          <w:rFonts w:asciiTheme="majorBidi" w:eastAsiaTheme="minorEastAsia" w:hAnsiTheme="majorBidi" w:cstheme="majorBidi"/>
          <w:sz w:val="28"/>
          <w:szCs w:val="28"/>
          <w:lang w:val="en-US" w:eastAsia="fr-FR"/>
        </w:rPr>
      </w:pPr>
      <w:r w:rsidRPr="004C4721">
        <w:rPr>
          <w:rFonts w:ascii="Times New Roman" w:hAnsi="Times New Roman"/>
          <w:b/>
          <w:sz w:val="24"/>
          <w:szCs w:val="24"/>
          <w:u w:val="single"/>
          <w:lang w:val="en-US"/>
        </w:rPr>
        <w:t>Abstract</w:t>
      </w:r>
    </w:p>
    <w:p w:rsidR="008A045B" w:rsidRDefault="00114F8D" w:rsidP="00125065">
      <w:pPr>
        <w:jc w:val="both"/>
        <w:rPr>
          <w:rFonts w:asciiTheme="majorBidi" w:eastAsiaTheme="minorEastAsia" w:hAnsiTheme="majorBidi" w:cstheme="majorBidi"/>
          <w:sz w:val="24"/>
          <w:szCs w:val="28"/>
          <w:lang w:val="en-US" w:eastAsia="fr-FR"/>
        </w:rPr>
      </w:pPr>
      <w:r>
        <w:rPr>
          <w:rFonts w:asciiTheme="majorBidi" w:eastAsiaTheme="minorEastAsia" w:hAnsiTheme="majorBidi" w:cstheme="majorBidi"/>
          <w:sz w:val="24"/>
          <w:szCs w:val="28"/>
          <w:lang w:val="en-US" w:eastAsia="fr-FR"/>
        </w:rPr>
        <w:t>The</w:t>
      </w:r>
      <w:r w:rsidRPr="00114F8D">
        <w:rPr>
          <w:rFonts w:asciiTheme="majorBidi" w:eastAsiaTheme="minorEastAsia" w:hAnsiTheme="majorBidi" w:cstheme="majorBidi"/>
          <w:sz w:val="24"/>
          <w:szCs w:val="28"/>
          <w:lang w:val="en-US" w:eastAsia="fr-FR"/>
        </w:rPr>
        <w:t xml:space="preserve"> exchange control policy in Morocco is characterized by convertibility for current account transactions and financial transactions </w:t>
      </w:r>
      <w:r w:rsidR="007B02F7">
        <w:rPr>
          <w:rFonts w:asciiTheme="majorBidi" w:eastAsiaTheme="minorEastAsia" w:hAnsiTheme="majorBidi" w:cstheme="majorBidi"/>
          <w:sz w:val="24"/>
          <w:szCs w:val="28"/>
          <w:lang w:val="en-US" w:eastAsia="fr-FR"/>
        </w:rPr>
        <w:t>of</w:t>
      </w:r>
      <w:r w:rsidRPr="00114F8D">
        <w:rPr>
          <w:rFonts w:asciiTheme="majorBidi" w:eastAsiaTheme="minorEastAsia" w:hAnsiTheme="majorBidi" w:cstheme="majorBidi"/>
          <w:sz w:val="24"/>
          <w:szCs w:val="28"/>
          <w:lang w:val="en-US" w:eastAsia="fr-FR"/>
        </w:rPr>
        <w:t xml:space="preserve"> non-residents and inconvertibility for financial transactions of residents. This po</w:t>
      </w:r>
      <w:r w:rsidR="007B02F7">
        <w:rPr>
          <w:rFonts w:asciiTheme="majorBidi" w:eastAsiaTheme="minorEastAsia" w:hAnsiTheme="majorBidi" w:cstheme="majorBidi"/>
          <w:sz w:val="24"/>
          <w:szCs w:val="28"/>
          <w:lang w:val="en-US" w:eastAsia="fr-FR"/>
        </w:rPr>
        <w:t xml:space="preserve">licy has been similar to that adopted by </w:t>
      </w:r>
      <w:r w:rsidRPr="00114F8D">
        <w:rPr>
          <w:rFonts w:asciiTheme="majorBidi" w:eastAsiaTheme="minorEastAsia" w:hAnsiTheme="majorBidi" w:cstheme="majorBidi"/>
          <w:sz w:val="24"/>
          <w:szCs w:val="28"/>
          <w:lang w:val="en-US" w:eastAsia="fr-FR"/>
        </w:rPr>
        <w:t xml:space="preserve">emerging </w:t>
      </w:r>
      <w:r w:rsidR="007B02F7">
        <w:rPr>
          <w:rFonts w:asciiTheme="majorBidi" w:eastAsiaTheme="minorEastAsia" w:hAnsiTheme="majorBidi" w:cstheme="majorBidi"/>
          <w:sz w:val="24"/>
          <w:szCs w:val="28"/>
          <w:lang w:val="en-US" w:eastAsia="fr-FR"/>
        </w:rPr>
        <w:t>countries</w:t>
      </w:r>
      <w:r w:rsidRPr="00114F8D">
        <w:rPr>
          <w:rFonts w:asciiTheme="majorBidi" w:eastAsiaTheme="minorEastAsia" w:hAnsiTheme="majorBidi" w:cstheme="majorBidi"/>
          <w:sz w:val="24"/>
          <w:szCs w:val="28"/>
          <w:lang w:val="en-US" w:eastAsia="fr-FR"/>
        </w:rPr>
        <w:t xml:space="preserve">, with the introduction of convertibility for current account transactions in 1993, the opening of the capital account of non-residents in 1988 and the partial opening of </w:t>
      </w:r>
      <w:r w:rsidR="007B02F7" w:rsidRPr="00114F8D">
        <w:rPr>
          <w:rFonts w:asciiTheme="majorBidi" w:eastAsiaTheme="minorEastAsia" w:hAnsiTheme="majorBidi" w:cstheme="majorBidi"/>
          <w:sz w:val="24"/>
          <w:szCs w:val="28"/>
          <w:lang w:val="en-US" w:eastAsia="fr-FR"/>
        </w:rPr>
        <w:t xml:space="preserve">the capital account </w:t>
      </w:r>
      <w:r w:rsidRPr="00114F8D">
        <w:rPr>
          <w:rFonts w:asciiTheme="majorBidi" w:eastAsiaTheme="minorEastAsia" w:hAnsiTheme="majorBidi" w:cstheme="majorBidi"/>
          <w:sz w:val="24"/>
          <w:szCs w:val="28"/>
          <w:lang w:val="en-US" w:eastAsia="fr-FR"/>
        </w:rPr>
        <w:t>of residents in 2007 and 2010.</w:t>
      </w:r>
    </w:p>
    <w:p w:rsidR="007B02F7" w:rsidRPr="00114F8D" w:rsidRDefault="007B02F7" w:rsidP="00125065">
      <w:pPr>
        <w:jc w:val="both"/>
        <w:rPr>
          <w:rFonts w:asciiTheme="majorBidi" w:eastAsiaTheme="minorEastAsia" w:hAnsiTheme="majorBidi" w:cstheme="majorBidi"/>
          <w:sz w:val="24"/>
          <w:szCs w:val="28"/>
          <w:lang w:val="en-US" w:eastAsia="fr-FR"/>
        </w:rPr>
      </w:pPr>
      <w:r w:rsidRPr="007B02F7">
        <w:rPr>
          <w:rFonts w:asciiTheme="majorBidi" w:eastAsiaTheme="minorEastAsia" w:hAnsiTheme="majorBidi" w:cstheme="majorBidi"/>
          <w:sz w:val="24"/>
          <w:szCs w:val="28"/>
          <w:lang w:val="en-US" w:eastAsia="fr-FR"/>
        </w:rPr>
        <w:t xml:space="preserve">In this regard, the purpose of this article is to analyze the economic relevance of the exchange control regime in Morocco, in view </w:t>
      </w:r>
      <w:r>
        <w:rPr>
          <w:rFonts w:asciiTheme="majorBidi" w:eastAsiaTheme="minorEastAsia" w:hAnsiTheme="majorBidi" w:cstheme="majorBidi"/>
          <w:sz w:val="24"/>
          <w:szCs w:val="28"/>
          <w:lang w:val="en-US" w:eastAsia="fr-FR"/>
        </w:rPr>
        <w:t>to propose a</w:t>
      </w:r>
      <w:r w:rsidRPr="007B02F7">
        <w:rPr>
          <w:rFonts w:asciiTheme="majorBidi" w:eastAsiaTheme="minorEastAsia" w:hAnsiTheme="majorBidi" w:cstheme="majorBidi"/>
          <w:sz w:val="24"/>
          <w:szCs w:val="28"/>
          <w:lang w:val="en-US" w:eastAsia="fr-FR"/>
        </w:rPr>
        <w:t xml:space="preserve"> new regime. Thus, this analysis has concluded that it is more appropriate for Morocco to maintain </w:t>
      </w:r>
      <w:r>
        <w:rPr>
          <w:rFonts w:asciiTheme="majorBidi" w:eastAsiaTheme="minorEastAsia" w:hAnsiTheme="majorBidi" w:cstheme="majorBidi"/>
          <w:sz w:val="24"/>
          <w:szCs w:val="28"/>
          <w:lang w:val="en-US" w:eastAsia="fr-FR"/>
        </w:rPr>
        <w:t xml:space="preserve">the </w:t>
      </w:r>
      <w:r w:rsidRPr="007B02F7">
        <w:rPr>
          <w:rFonts w:asciiTheme="majorBidi" w:eastAsiaTheme="minorEastAsia" w:hAnsiTheme="majorBidi" w:cstheme="majorBidi"/>
          <w:sz w:val="24"/>
          <w:szCs w:val="28"/>
          <w:lang w:val="en-US" w:eastAsia="fr-FR"/>
        </w:rPr>
        <w:t xml:space="preserve">current exchange </w:t>
      </w:r>
      <w:r>
        <w:rPr>
          <w:rFonts w:asciiTheme="majorBidi" w:eastAsiaTheme="minorEastAsia" w:hAnsiTheme="majorBidi" w:cstheme="majorBidi"/>
          <w:sz w:val="24"/>
          <w:szCs w:val="28"/>
          <w:lang w:val="en-US" w:eastAsia="fr-FR"/>
        </w:rPr>
        <w:t>control regime</w:t>
      </w:r>
      <w:r w:rsidRPr="007B02F7">
        <w:rPr>
          <w:rFonts w:asciiTheme="majorBidi" w:eastAsiaTheme="minorEastAsia" w:hAnsiTheme="majorBidi" w:cstheme="majorBidi"/>
          <w:sz w:val="24"/>
          <w:szCs w:val="28"/>
          <w:lang w:val="en-US" w:eastAsia="fr-FR"/>
        </w:rPr>
        <w:t>, since no decisive choices concerning pension exchange control criteria appears to favor the establishment of a regime of full convertibility.</w:t>
      </w:r>
    </w:p>
    <w:p w:rsidR="008A045B" w:rsidRDefault="008A045B" w:rsidP="00125065">
      <w:pPr>
        <w:jc w:val="both"/>
        <w:rPr>
          <w:rFonts w:asciiTheme="majorBidi" w:eastAsiaTheme="minorEastAsia" w:hAnsiTheme="majorBidi" w:cstheme="majorBidi"/>
          <w:sz w:val="28"/>
          <w:szCs w:val="28"/>
          <w:lang w:val="en-US" w:eastAsia="fr-FR"/>
        </w:rPr>
      </w:pPr>
    </w:p>
    <w:p w:rsidR="008A045B" w:rsidRDefault="008A045B" w:rsidP="00125065">
      <w:pPr>
        <w:jc w:val="both"/>
        <w:rPr>
          <w:rFonts w:asciiTheme="majorBidi" w:eastAsiaTheme="minorEastAsia" w:hAnsiTheme="majorBidi" w:cstheme="majorBidi"/>
          <w:b/>
          <w:sz w:val="24"/>
          <w:szCs w:val="28"/>
          <w:lang w:val="en-US" w:eastAsia="fr-FR"/>
        </w:rPr>
      </w:pPr>
      <w:r w:rsidRPr="008A045B">
        <w:rPr>
          <w:rFonts w:asciiTheme="majorBidi" w:eastAsiaTheme="minorEastAsia" w:hAnsiTheme="majorBidi" w:cstheme="majorBidi"/>
          <w:b/>
          <w:sz w:val="24"/>
          <w:szCs w:val="28"/>
          <w:lang w:val="en-US" w:eastAsia="fr-FR"/>
        </w:rPr>
        <w:t xml:space="preserve">Introduction </w:t>
      </w:r>
    </w:p>
    <w:p w:rsidR="00CD2561" w:rsidRDefault="008A045B" w:rsidP="00125065">
      <w:pPr>
        <w:jc w:val="both"/>
        <w:rPr>
          <w:rFonts w:asciiTheme="majorBidi" w:eastAsiaTheme="minorEastAsia" w:hAnsiTheme="majorBidi" w:cstheme="majorBidi"/>
          <w:sz w:val="24"/>
          <w:szCs w:val="28"/>
          <w:lang w:val="en-US" w:eastAsia="fr-FR"/>
        </w:rPr>
      </w:pPr>
      <w:r w:rsidRPr="008A045B">
        <w:rPr>
          <w:rFonts w:asciiTheme="majorBidi" w:eastAsiaTheme="minorEastAsia" w:hAnsiTheme="majorBidi" w:cstheme="majorBidi"/>
          <w:sz w:val="24"/>
          <w:szCs w:val="28"/>
          <w:lang w:val="en-US" w:eastAsia="fr-FR"/>
        </w:rPr>
        <w:lastRenderedPageBreak/>
        <w:t>The economic literature on the exchange control policy has focused on three major themes,</w:t>
      </w:r>
      <w:r>
        <w:rPr>
          <w:rFonts w:asciiTheme="majorBidi" w:eastAsiaTheme="minorEastAsia" w:hAnsiTheme="majorBidi" w:cstheme="majorBidi"/>
          <w:sz w:val="24"/>
          <w:szCs w:val="28"/>
          <w:lang w:val="en-US" w:eastAsia="fr-FR"/>
        </w:rPr>
        <w:t xml:space="preserve"> </w:t>
      </w:r>
      <w:r w:rsidR="00EC3CA3" w:rsidRPr="008A045B">
        <w:rPr>
          <w:rFonts w:asciiTheme="majorBidi" w:eastAsiaTheme="minorEastAsia" w:hAnsiTheme="majorBidi" w:cstheme="majorBidi"/>
          <w:sz w:val="24"/>
          <w:szCs w:val="28"/>
          <w:lang w:val="en-US" w:eastAsia="fr-FR"/>
        </w:rPr>
        <w:t>namely</w:t>
      </w:r>
      <w:r w:rsidR="00EC3CA3">
        <w:rPr>
          <w:rFonts w:asciiTheme="majorBidi" w:eastAsiaTheme="minorEastAsia" w:hAnsiTheme="majorBidi" w:cstheme="majorBidi"/>
          <w:sz w:val="24"/>
          <w:szCs w:val="28"/>
          <w:lang w:val="en-US" w:eastAsia="fr-FR"/>
        </w:rPr>
        <w:t>:</w:t>
      </w:r>
      <w:r w:rsidRPr="008A045B">
        <w:rPr>
          <w:rFonts w:asciiTheme="majorBidi" w:eastAsiaTheme="minorEastAsia" w:hAnsiTheme="majorBidi" w:cstheme="majorBidi"/>
          <w:sz w:val="24"/>
          <w:szCs w:val="28"/>
          <w:lang w:val="en-US" w:eastAsia="fr-FR"/>
        </w:rPr>
        <w:t xml:space="preserve"> the determinants </w:t>
      </w:r>
      <w:r w:rsidR="009F4920">
        <w:rPr>
          <w:rFonts w:asciiTheme="majorBidi" w:eastAsiaTheme="minorEastAsia" w:hAnsiTheme="majorBidi" w:cstheme="majorBidi"/>
          <w:sz w:val="24"/>
          <w:szCs w:val="28"/>
          <w:lang w:val="en-US" w:eastAsia="fr-FR"/>
        </w:rPr>
        <w:t>of</w:t>
      </w:r>
      <w:r w:rsidRPr="008A045B">
        <w:rPr>
          <w:rFonts w:asciiTheme="majorBidi" w:eastAsiaTheme="minorEastAsia" w:hAnsiTheme="majorBidi" w:cstheme="majorBidi"/>
          <w:sz w:val="24"/>
          <w:szCs w:val="28"/>
          <w:lang w:val="en-US" w:eastAsia="fr-FR"/>
        </w:rPr>
        <w:t xml:space="preserve"> exchange controls</w:t>
      </w:r>
      <w:r>
        <w:rPr>
          <w:rFonts w:asciiTheme="majorBidi" w:eastAsiaTheme="minorEastAsia" w:hAnsiTheme="majorBidi" w:cstheme="majorBidi"/>
          <w:sz w:val="24"/>
          <w:szCs w:val="28"/>
          <w:lang w:val="en-US" w:eastAsia="fr-FR"/>
        </w:rPr>
        <w:t xml:space="preserve">, </w:t>
      </w:r>
      <w:r w:rsidRPr="008A045B">
        <w:rPr>
          <w:rFonts w:asciiTheme="majorBidi" w:eastAsiaTheme="minorEastAsia" w:hAnsiTheme="majorBidi" w:cstheme="majorBidi"/>
          <w:sz w:val="24"/>
          <w:szCs w:val="28"/>
          <w:lang w:val="en-US" w:eastAsia="fr-FR"/>
        </w:rPr>
        <w:t>the effi</w:t>
      </w:r>
      <w:r>
        <w:rPr>
          <w:rFonts w:asciiTheme="majorBidi" w:eastAsiaTheme="minorEastAsia" w:hAnsiTheme="majorBidi" w:cstheme="majorBidi"/>
          <w:sz w:val="24"/>
          <w:szCs w:val="28"/>
          <w:lang w:val="en-US" w:eastAsia="fr-FR"/>
        </w:rPr>
        <w:t>ciency</w:t>
      </w:r>
      <w:r w:rsidRPr="008A045B">
        <w:rPr>
          <w:rFonts w:asciiTheme="majorBidi" w:eastAsiaTheme="minorEastAsia" w:hAnsiTheme="majorBidi" w:cstheme="majorBidi"/>
          <w:sz w:val="24"/>
          <w:szCs w:val="28"/>
          <w:lang w:val="en-US" w:eastAsia="fr-FR"/>
        </w:rPr>
        <w:t xml:space="preserve"> of those controls</w:t>
      </w:r>
      <w:r w:rsidR="00EC3CA3">
        <w:rPr>
          <w:rFonts w:asciiTheme="majorBidi" w:eastAsiaTheme="minorEastAsia" w:hAnsiTheme="majorBidi" w:cstheme="majorBidi"/>
          <w:sz w:val="24"/>
          <w:szCs w:val="28"/>
          <w:lang w:val="en-US" w:eastAsia="fr-FR"/>
        </w:rPr>
        <w:t xml:space="preserve"> and </w:t>
      </w:r>
      <w:r w:rsidR="00EC3CA3" w:rsidRPr="00EC3CA3">
        <w:rPr>
          <w:rFonts w:asciiTheme="majorBidi" w:eastAsiaTheme="minorEastAsia" w:hAnsiTheme="majorBidi" w:cstheme="majorBidi"/>
          <w:sz w:val="24"/>
          <w:szCs w:val="28"/>
          <w:lang w:val="en-US" w:eastAsia="fr-FR"/>
        </w:rPr>
        <w:t>the optimal sequencing process of exchange controls lifting</w:t>
      </w:r>
      <w:r w:rsidR="00EC3CA3">
        <w:rPr>
          <w:rFonts w:asciiTheme="majorBidi" w:eastAsiaTheme="minorEastAsia" w:hAnsiTheme="majorBidi" w:cstheme="majorBidi"/>
          <w:sz w:val="24"/>
          <w:szCs w:val="28"/>
          <w:lang w:val="en-US" w:eastAsia="fr-FR"/>
        </w:rPr>
        <w:t xml:space="preserve"> (</w:t>
      </w:r>
      <w:r w:rsidR="00EC3CA3" w:rsidRPr="00EC3CA3">
        <w:rPr>
          <w:rFonts w:asciiTheme="majorBidi" w:eastAsiaTheme="minorEastAsia" w:hAnsiTheme="majorBidi" w:cstheme="majorBidi"/>
          <w:sz w:val="24"/>
          <w:szCs w:val="28"/>
          <w:lang w:val="en-US" w:eastAsia="fr-FR"/>
        </w:rPr>
        <w:t>also called liberalization Plan of the capital account</w:t>
      </w:r>
      <w:r w:rsidR="00EC3CA3">
        <w:rPr>
          <w:rFonts w:asciiTheme="majorBidi" w:eastAsiaTheme="minorEastAsia" w:hAnsiTheme="majorBidi" w:cstheme="majorBidi"/>
          <w:sz w:val="24"/>
          <w:szCs w:val="28"/>
          <w:lang w:val="en-US" w:eastAsia="fr-FR"/>
        </w:rPr>
        <w:t>)</w:t>
      </w:r>
      <w:r w:rsidR="00EC3CA3">
        <w:rPr>
          <w:rStyle w:val="Appelnotedebasdep"/>
          <w:rFonts w:asciiTheme="majorBidi" w:eastAsiaTheme="minorEastAsia" w:hAnsiTheme="majorBidi" w:cstheme="majorBidi"/>
          <w:sz w:val="24"/>
          <w:szCs w:val="28"/>
          <w:lang w:val="en-US" w:eastAsia="fr-FR"/>
        </w:rPr>
        <w:footnoteReference w:id="1"/>
      </w:r>
      <w:r w:rsidR="00EC3CA3">
        <w:rPr>
          <w:rFonts w:asciiTheme="majorBidi" w:eastAsiaTheme="minorEastAsia" w:hAnsiTheme="majorBidi" w:cstheme="majorBidi"/>
          <w:sz w:val="24"/>
          <w:szCs w:val="28"/>
          <w:lang w:val="en-US" w:eastAsia="fr-FR"/>
        </w:rPr>
        <w:t>.</w:t>
      </w:r>
    </w:p>
    <w:p w:rsidR="00EC3CA3" w:rsidRDefault="00EC3CA3" w:rsidP="00125065">
      <w:pPr>
        <w:jc w:val="both"/>
        <w:rPr>
          <w:rFonts w:asciiTheme="majorBidi" w:eastAsiaTheme="minorEastAsia" w:hAnsiTheme="majorBidi" w:cstheme="majorBidi"/>
          <w:sz w:val="24"/>
          <w:szCs w:val="28"/>
          <w:lang w:val="en-US" w:eastAsia="fr-FR"/>
        </w:rPr>
      </w:pPr>
      <w:r w:rsidRPr="00EC3CA3">
        <w:rPr>
          <w:rFonts w:asciiTheme="majorBidi" w:eastAsiaTheme="minorEastAsia" w:hAnsiTheme="majorBidi" w:cstheme="majorBidi"/>
          <w:sz w:val="24"/>
          <w:szCs w:val="28"/>
          <w:lang w:val="en-US" w:eastAsia="fr-FR"/>
        </w:rPr>
        <w:t xml:space="preserve">The theme on the economic relevance </w:t>
      </w:r>
      <w:r>
        <w:rPr>
          <w:rFonts w:asciiTheme="majorBidi" w:eastAsiaTheme="minorEastAsia" w:hAnsiTheme="majorBidi" w:cstheme="majorBidi"/>
          <w:sz w:val="24"/>
          <w:szCs w:val="28"/>
          <w:lang w:val="en-US" w:eastAsia="fr-FR"/>
        </w:rPr>
        <w:t xml:space="preserve">of the </w:t>
      </w:r>
      <w:r w:rsidRPr="00EC3CA3">
        <w:rPr>
          <w:rFonts w:asciiTheme="majorBidi" w:eastAsiaTheme="minorEastAsia" w:hAnsiTheme="majorBidi" w:cstheme="majorBidi"/>
          <w:sz w:val="24"/>
          <w:szCs w:val="28"/>
          <w:lang w:val="en-US" w:eastAsia="fr-FR"/>
        </w:rPr>
        <w:t>exchange control</w:t>
      </w:r>
      <w:r>
        <w:rPr>
          <w:rFonts w:asciiTheme="majorBidi" w:eastAsiaTheme="minorEastAsia" w:hAnsiTheme="majorBidi" w:cstheme="majorBidi"/>
          <w:sz w:val="24"/>
          <w:szCs w:val="28"/>
          <w:lang w:val="en-US" w:eastAsia="fr-FR"/>
        </w:rPr>
        <w:t xml:space="preserve"> policy </w:t>
      </w:r>
      <w:r w:rsidRPr="00EC3CA3">
        <w:rPr>
          <w:rFonts w:asciiTheme="majorBidi" w:eastAsiaTheme="minorEastAsia" w:hAnsiTheme="majorBidi" w:cstheme="majorBidi"/>
          <w:sz w:val="24"/>
          <w:szCs w:val="28"/>
          <w:lang w:val="en-US" w:eastAsia="fr-FR"/>
        </w:rPr>
        <w:t>adopted by individual countries</w:t>
      </w:r>
      <w:r w:rsidR="00B870F6">
        <w:rPr>
          <w:rFonts w:asciiTheme="majorBidi" w:eastAsiaTheme="minorEastAsia" w:hAnsiTheme="majorBidi" w:cstheme="majorBidi"/>
          <w:sz w:val="24"/>
          <w:szCs w:val="28"/>
          <w:lang w:val="en-US" w:eastAsia="fr-FR"/>
        </w:rPr>
        <w:t xml:space="preserve"> </w:t>
      </w:r>
      <w:r w:rsidR="00B870F6" w:rsidRPr="00B870F6">
        <w:rPr>
          <w:rFonts w:asciiTheme="majorBidi" w:eastAsiaTheme="minorEastAsia" w:hAnsiTheme="majorBidi" w:cstheme="majorBidi"/>
          <w:sz w:val="24"/>
          <w:szCs w:val="28"/>
          <w:lang w:val="en-US" w:eastAsia="fr-FR"/>
        </w:rPr>
        <w:t xml:space="preserve">has, however, not been </w:t>
      </w:r>
      <w:r w:rsidR="00B870F6">
        <w:rPr>
          <w:rFonts w:asciiTheme="majorBidi" w:eastAsiaTheme="minorEastAsia" w:hAnsiTheme="majorBidi" w:cstheme="majorBidi"/>
          <w:sz w:val="24"/>
          <w:szCs w:val="28"/>
          <w:lang w:val="en-US" w:eastAsia="fr-FR"/>
        </w:rPr>
        <w:t xml:space="preserve">the subject of </w:t>
      </w:r>
      <w:r w:rsidR="00B870F6" w:rsidRPr="00B870F6">
        <w:rPr>
          <w:rFonts w:asciiTheme="majorBidi" w:eastAsiaTheme="minorEastAsia" w:hAnsiTheme="majorBidi" w:cstheme="majorBidi"/>
          <w:sz w:val="24"/>
          <w:szCs w:val="28"/>
          <w:lang w:val="en-US" w:eastAsia="fr-FR"/>
        </w:rPr>
        <w:t>a sufficient number of studies, despite its theoretical and practical importance.</w:t>
      </w:r>
    </w:p>
    <w:p w:rsidR="00B870F6" w:rsidRDefault="00B870F6" w:rsidP="00125065">
      <w:pPr>
        <w:jc w:val="both"/>
        <w:rPr>
          <w:rFonts w:asciiTheme="majorBidi" w:eastAsiaTheme="minorEastAsia" w:hAnsiTheme="majorBidi" w:cstheme="majorBidi"/>
          <w:sz w:val="24"/>
          <w:szCs w:val="28"/>
          <w:lang w:val="en-US" w:eastAsia="fr-FR"/>
        </w:rPr>
      </w:pPr>
      <w:r w:rsidRPr="00B870F6">
        <w:rPr>
          <w:rFonts w:asciiTheme="majorBidi" w:eastAsiaTheme="minorEastAsia" w:hAnsiTheme="majorBidi" w:cstheme="majorBidi"/>
          <w:sz w:val="24"/>
          <w:szCs w:val="28"/>
          <w:lang w:val="en-US" w:eastAsia="fr-FR"/>
        </w:rPr>
        <w:t xml:space="preserve">The theoretical importance of this issue lies in the fact that it transcends the three major topics of the economic literature on </w:t>
      </w:r>
      <w:r w:rsidR="00B615AF">
        <w:rPr>
          <w:rFonts w:asciiTheme="majorBidi" w:eastAsiaTheme="minorEastAsia" w:hAnsiTheme="majorBidi" w:cstheme="majorBidi"/>
          <w:sz w:val="24"/>
          <w:szCs w:val="28"/>
          <w:lang w:val="en-US" w:eastAsia="fr-FR"/>
        </w:rPr>
        <w:t xml:space="preserve">the </w:t>
      </w:r>
      <w:r w:rsidRPr="00B870F6">
        <w:rPr>
          <w:rFonts w:asciiTheme="majorBidi" w:eastAsiaTheme="minorEastAsia" w:hAnsiTheme="majorBidi" w:cstheme="majorBidi"/>
          <w:sz w:val="24"/>
          <w:szCs w:val="28"/>
          <w:lang w:val="en-US" w:eastAsia="fr-FR"/>
        </w:rPr>
        <w:t xml:space="preserve">exchange control </w:t>
      </w:r>
      <w:r>
        <w:rPr>
          <w:rFonts w:asciiTheme="majorBidi" w:eastAsiaTheme="minorEastAsia" w:hAnsiTheme="majorBidi" w:cstheme="majorBidi"/>
          <w:sz w:val="24"/>
          <w:szCs w:val="28"/>
          <w:lang w:val="en-US" w:eastAsia="fr-FR"/>
        </w:rPr>
        <w:t xml:space="preserve">policies </w:t>
      </w:r>
      <w:r w:rsidRPr="00B870F6">
        <w:rPr>
          <w:rFonts w:asciiTheme="majorBidi" w:eastAsiaTheme="minorEastAsia" w:hAnsiTheme="majorBidi" w:cstheme="majorBidi"/>
          <w:sz w:val="24"/>
          <w:szCs w:val="28"/>
          <w:lang w:val="en-US" w:eastAsia="fr-FR"/>
        </w:rPr>
        <w:t>abovementioned</w:t>
      </w:r>
      <w:r>
        <w:rPr>
          <w:rFonts w:asciiTheme="majorBidi" w:eastAsiaTheme="minorEastAsia" w:hAnsiTheme="majorBidi" w:cstheme="majorBidi"/>
          <w:sz w:val="24"/>
          <w:szCs w:val="28"/>
          <w:lang w:val="en-US" w:eastAsia="fr-FR"/>
        </w:rPr>
        <w:t xml:space="preserve">, </w:t>
      </w:r>
      <w:r w:rsidRPr="00B870F6">
        <w:rPr>
          <w:rFonts w:asciiTheme="majorBidi" w:eastAsiaTheme="minorEastAsia" w:hAnsiTheme="majorBidi" w:cstheme="majorBidi"/>
          <w:sz w:val="24"/>
          <w:szCs w:val="28"/>
          <w:lang w:val="en-US" w:eastAsia="fr-FR"/>
        </w:rPr>
        <w:t xml:space="preserve">Insofar as the analysis of the economic relevance of exchange control regimes requires (as will be shown below) the knowledge of the exchange controls </w:t>
      </w:r>
      <w:r w:rsidR="00B615AF" w:rsidRPr="00B870F6">
        <w:rPr>
          <w:rFonts w:asciiTheme="majorBidi" w:eastAsiaTheme="minorEastAsia" w:hAnsiTheme="majorBidi" w:cstheme="majorBidi"/>
          <w:sz w:val="24"/>
          <w:szCs w:val="28"/>
          <w:lang w:val="en-US" w:eastAsia="fr-FR"/>
        </w:rPr>
        <w:t xml:space="preserve">determinants </w:t>
      </w:r>
      <w:r w:rsidRPr="00B870F6">
        <w:rPr>
          <w:rFonts w:asciiTheme="majorBidi" w:eastAsiaTheme="minorEastAsia" w:hAnsiTheme="majorBidi" w:cstheme="majorBidi"/>
          <w:sz w:val="24"/>
          <w:szCs w:val="28"/>
          <w:lang w:val="en-US" w:eastAsia="fr-FR"/>
        </w:rPr>
        <w:t xml:space="preserve">and the effectiveness of those controls on the one hand and the development </w:t>
      </w:r>
      <w:r w:rsidR="00B615AF">
        <w:rPr>
          <w:rFonts w:asciiTheme="majorBidi" w:eastAsiaTheme="minorEastAsia" w:hAnsiTheme="majorBidi" w:cstheme="majorBidi"/>
          <w:sz w:val="24"/>
          <w:szCs w:val="28"/>
          <w:lang w:val="en-US" w:eastAsia="fr-FR"/>
        </w:rPr>
        <w:t xml:space="preserve">of the </w:t>
      </w:r>
      <w:r w:rsidRPr="00B870F6">
        <w:rPr>
          <w:rFonts w:asciiTheme="majorBidi" w:eastAsiaTheme="minorEastAsia" w:hAnsiTheme="majorBidi" w:cstheme="majorBidi"/>
          <w:sz w:val="24"/>
          <w:szCs w:val="28"/>
          <w:lang w:val="en-US" w:eastAsia="fr-FR"/>
        </w:rPr>
        <w:t xml:space="preserve">liberalization </w:t>
      </w:r>
      <w:r w:rsidR="00B615AF" w:rsidRPr="00B870F6">
        <w:rPr>
          <w:rFonts w:asciiTheme="majorBidi" w:eastAsiaTheme="minorEastAsia" w:hAnsiTheme="majorBidi" w:cstheme="majorBidi"/>
          <w:sz w:val="24"/>
          <w:szCs w:val="28"/>
          <w:lang w:val="en-US" w:eastAsia="fr-FR"/>
        </w:rPr>
        <w:t xml:space="preserve">plans </w:t>
      </w:r>
      <w:r w:rsidRPr="00B870F6">
        <w:rPr>
          <w:rFonts w:asciiTheme="majorBidi" w:eastAsiaTheme="minorEastAsia" w:hAnsiTheme="majorBidi" w:cstheme="majorBidi"/>
          <w:sz w:val="24"/>
          <w:szCs w:val="28"/>
          <w:lang w:val="en-US" w:eastAsia="fr-FR"/>
        </w:rPr>
        <w:t>requires</w:t>
      </w:r>
      <w:r w:rsidR="00B615AF">
        <w:rPr>
          <w:rFonts w:asciiTheme="majorBidi" w:eastAsiaTheme="minorEastAsia" w:hAnsiTheme="majorBidi" w:cstheme="majorBidi"/>
          <w:sz w:val="24"/>
          <w:szCs w:val="28"/>
          <w:lang w:val="en-US" w:eastAsia="fr-FR"/>
        </w:rPr>
        <w:t xml:space="preserve"> in the </w:t>
      </w:r>
      <w:r w:rsidRPr="00B870F6">
        <w:rPr>
          <w:rFonts w:asciiTheme="majorBidi" w:eastAsiaTheme="minorEastAsia" w:hAnsiTheme="majorBidi" w:cstheme="majorBidi"/>
          <w:sz w:val="24"/>
          <w:szCs w:val="28"/>
          <w:lang w:val="en-US" w:eastAsia="fr-FR"/>
        </w:rPr>
        <w:t>first step</w:t>
      </w:r>
      <w:r w:rsidR="00B615AF">
        <w:rPr>
          <w:rFonts w:asciiTheme="majorBidi" w:eastAsiaTheme="minorEastAsia" w:hAnsiTheme="majorBidi" w:cstheme="majorBidi"/>
          <w:sz w:val="24"/>
          <w:szCs w:val="28"/>
          <w:lang w:val="en-US" w:eastAsia="fr-FR"/>
        </w:rPr>
        <w:t>,</w:t>
      </w:r>
      <w:r w:rsidRPr="00B870F6">
        <w:rPr>
          <w:rFonts w:asciiTheme="majorBidi" w:eastAsiaTheme="minorEastAsia" w:hAnsiTheme="majorBidi" w:cstheme="majorBidi"/>
          <w:sz w:val="24"/>
          <w:szCs w:val="28"/>
          <w:lang w:val="en-US" w:eastAsia="fr-FR"/>
        </w:rPr>
        <w:t xml:space="preserve"> establishing a diagnosis of the exchange control regime </w:t>
      </w:r>
      <w:r w:rsidR="00B615AF" w:rsidRPr="00B870F6">
        <w:rPr>
          <w:rFonts w:asciiTheme="majorBidi" w:eastAsiaTheme="minorEastAsia" w:hAnsiTheme="majorBidi" w:cstheme="majorBidi"/>
          <w:sz w:val="24"/>
          <w:szCs w:val="28"/>
          <w:lang w:val="en-US" w:eastAsia="fr-FR"/>
        </w:rPr>
        <w:t xml:space="preserve">relevance </w:t>
      </w:r>
      <w:r w:rsidRPr="00B870F6">
        <w:rPr>
          <w:rFonts w:asciiTheme="majorBidi" w:eastAsiaTheme="minorEastAsia" w:hAnsiTheme="majorBidi" w:cstheme="majorBidi"/>
          <w:sz w:val="24"/>
          <w:szCs w:val="28"/>
          <w:lang w:val="en-US" w:eastAsia="fr-FR"/>
        </w:rPr>
        <w:t>on the other.</w:t>
      </w:r>
    </w:p>
    <w:p w:rsidR="002555E7" w:rsidRDefault="002555E7" w:rsidP="00125065">
      <w:pPr>
        <w:jc w:val="both"/>
        <w:rPr>
          <w:rFonts w:asciiTheme="majorBidi" w:eastAsiaTheme="minorEastAsia" w:hAnsiTheme="majorBidi" w:cstheme="majorBidi"/>
          <w:sz w:val="24"/>
          <w:szCs w:val="28"/>
          <w:lang w:val="en-US" w:eastAsia="fr-FR"/>
        </w:rPr>
      </w:pPr>
      <w:r w:rsidRPr="002555E7">
        <w:rPr>
          <w:rFonts w:asciiTheme="majorBidi" w:eastAsiaTheme="minorEastAsia" w:hAnsiTheme="majorBidi" w:cstheme="majorBidi"/>
          <w:sz w:val="24"/>
          <w:szCs w:val="28"/>
          <w:lang w:val="en-US" w:eastAsia="fr-FR"/>
        </w:rPr>
        <w:t>This theoretical i</w:t>
      </w:r>
      <w:r>
        <w:rPr>
          <w:rFonts w:asciiTheme="majorBidi" w:eastAsiaTheme="minorEastAsia" w:hAnsiTheme="majorBidi" w:cstheme="majorBidi"/>
          <w:sz w:val="24"/>
          <w:szCs w:val="28"/>
          <w:lang w:val="en-US" w:eastAsia="fr-FR"/>
        </w:rPr>
        <w:t>mportance is also enhanced under</w:t>
      </w:r>
      <w:r w:rsidRPr="002555E7">
        <w:rPr>
          <w:rFonts w:asciiTheme="majorBidi" w:eastAsiaTheme="minorEastAsia" w:hAnsiTheme="majorBidi" w:cstheme="majorBidi"/>
          <w:sz w:val="24"/>
          <w:szCs w:val="28"/>
          <w:lang w:val="en-US" w:eastAsia="fr-FR"/>
        </w:rPr>
        <w:t xml:space="preserve"> the specificity of exchange control</w:t>
      </w:r>
      <w:r>
        <w:rPr>
          <w:rFonts w:asciiTheme="majorBidi" w:eastAsiaTheme="minorEastAsia" w:hAnsiTheme="majorBidi" w:cstheme="majorBidi"/>
          <w:sz w:val="24"/>
          <w:szCs w:val="28"/>
          <w:lang w:val="en-US" w:eastAsia="fr-FR"/>
        </w:rPr>
        <w:t xml:space="preserve"> policy </w:t>
      </w:r>
      <w:r w:rsidRPr="002555E7">
        <w:rPr>
          <w:rFonts w:asciiTheme="majorBidi" w:eastAsiaTheme="minorEastAsia" w:hAnsiTheme="majorBidi" w:cstheme="majorBidi"/>
          <w:sz w:val="24"/>
          <w:szCs w:val="28"/>
          <w:lang w:val="en-US" w:eastAsia="fr-FR"/>
        </w:rPr>
        <w:t>(and in additi</w:t>
      </w:r>
      <w:r>
        <w:rPr>
          <w:rFonts w:asciiTheme="majorBidi" w:eastAsiaTheme="minorEastAsia" w:hAnsiTheme="majorBidi" w:cstheme="majorBidi"/>
          <w:sz w:val="24"/>
          <w:szCs w:val="28"/>
          <w:lang w:val="en-US" w:eastAsia="fr-FR"/>
        </w:rPr>
        <w:t>on the usefulness of adopting an</w:t>
      </w:r>
      <w:r w:rsidRPr="002555E7">
        <w:rPr>
          <w:rFonts w:asciiTheme="majorBidi" w:eastAsiaTheme="minorEastAsia" w:hAnsiTheme="majorBidi" w:cstheme="majorBidi"/>
          <w:sz w:val="24"/>
          <w:szCs w:val="28"/>
          <w:lang w:val="en-US" w:eastAsia="fr-FR"/>
        </w:rPr>
        <w:t xml:space="preserve"> exchange control</w:t>
      </w:r>
      <w:r>
        <w:rPr>
          <w:rFonts w:asciiTheme="majorBidi" w:eastAsiaTheme="minorEastAsia" w:hAnsiTheme="majorBidi" w:cstheme="majorBidi"/>
          <w:sz w:val="24"/>
          <w:szCs w:val="28"/>
          <w:lang w:val="en-US" w:eastAsia="fr-FR"/>
        </w:rPr>
        <w:t xml:space="preserve"> system</w:t>
      </w:r>
      <w:r w:rsidRPr="002555E7">
        <w:rPr>
          <w:rFonts w:asciiTheme="majorBidi" w:eastAsiaTheme="minorEastAsia" w:hAnsiTheme="majorBidi" w:cstheme="majorBidi"/>
          <w:sz w:val="24"/>
          <w:szCs w:val="28"/>
          <w:lang w:val="en-US" w:eastAsia="fr-FR"/>
        </w:rPr>
        <w:t xml:space="preserve"> in a given country)</w:t>
      </w:r>
      <w:r>
        <w:rPr>
          <w:rFonts w:asciiTheme="majorBidi" w:eastAsiaTheme="minorEastAsia" w:hAnsiTheme="majorBidi" w:cstheme="majorBidi"/>
          <w:sz w:val="24"/>
          <w:szCs w:val="28"/>
          <w:lang w:val="en-US" w:eastAsia="fr-FR"/>
        </w:rPr>
        <w:t xml:space="preserve">, </w:t>
      </w:r>
      <w:r w:rsidRPr="002555E7">
        <w:rPr>
          <w:rFonts w:asciiTheme="majorBidi" w:eastAsiaTheme="minorEastAsia" w:hAnsiTheme="majorBidi" w:cstheme="majorBidi"/>
          <w:sz w:val="24"/>
          <w:szCs w:val="28"/>
          <w:lang w:val="en-US" w:eastAsia="fr-FR"/>
        </w:rPr>
        <w:t>compared to other categories of macroeconomic policies</w:t>
      </w:r>
      <w:r w:rsidR="0011480B">
        <w:rPr>
          <w:rFonts w:asciiTheme="majorBidi" w:eastAsiaTheme="minorEastAsia" w:hAnsiTheme="majorBidi" w:cstheme="majorBidi"/>
          <w:sz w:val="24"/>
          <w:szCs w:val="28"/>
          <w:lang w:val="en-US" w:eastAsia="fr-FR"/>
        </w:rPr>
        <w:t xml:space="preserve">, </w:t>
      </w:r>
      <w:r w:rsidR="0011480B" w:rsidRPr="0011480B">
        <w:rPr>
          <w:rFonts w:asciiTheme="majorBidi" w:eastAsiaTheme="minorEastAsia" w:hAnsiTheme="majorBidi" w:cstheme="majorBidi"/>
          <w:sz w:val="24"/>
          <w:szCs w:val="28"/>
          <w:lang w:val="en-US" w:eastAsia="fr-FR"/>
        </w:rPr>
        <w:t xml:space="preserve">namely fiscal, monetary </w:t>
      </w:r>
      <w:r w:rsidR="0011480B">
        <w:rPr>
          <w:rFonts w:asciiTheme="majorBidi" w:eastAsiaTheme="minorEastAsia" w:hAnsiTheme="majorBidi" w:cstheme="majorBidi"/>
          <w:sz w:val="24"/>
          <w:szCs w:val="28"/>
          <w:lang w:val="en-US" w:eastAsia="fr-FR"/>
        </w:rPr>
        <w:t xml:space="preserve">and </w:t>
      </w:r>
      <w:r w:rsidR="0011480B" w:rsidRPr="0011480B">
        <w:rPr>
          <w:rFonts w:asciiTheme="majorBidi" w:eastAsiaTheme="minorEastAsia" w:hAnsiTheme="majorBidi" w:cstheme="majorBidi"/>
          <w:sz w:val="24"/>
          <w:szCs w:val="28"/>
          <w:lang w:val="en-US" w:eastAsia="fr-FR"/>
        </w:rPr>
        <w:t>external trade</w:t>
      </w:r>
      <w:r w:rsidR="0011480B">
        <w:rPr>
          <w:rFonts w:asciiTheme="majorBidi" w:eastAsiaTheme="minorEastAsia" w:hAnsiTheme="majorBidi" w:cstheme="majorBidi"/>
          <w:sz w:val="24"/>
          <w:szCs w:val="28"/>
          <w:lang w:val="en-US" w:eastAsia="fr-FR"/>
        </w:rPr>
        <w:t xml:space="preserve"> policies</w:t>
      </w:r>
      <w:r w:rsidR="0011480B" w:rsidRPr="0011480B">
        <w:rPr>
          <w:rFonts w:asciiTheme="majorBidi" w:eastAsiaTheme="minorEastAsia" w:hAnsiTheme="majorBidi" w:cstheme="majorBidi"/>
          <w:sz w:val="24"/>
          <w:szCs w:val="28"/>
          <w:lang w:val="en-US" w:eastAsia="fr-FR"/>
        </w:rPr>
        <w:t>.</w:t>
      </w:r>
    </w:p>
    <w:p w:rsidR="0011480B" w:rsidRDefault="0011480B" w:rsidP="00125065">
      <w:pPr>
        <w:jc w:val="both"/>
        <w:rPr>
          <w:rFonts w:asciiTheme="majorBidi" w:eastAsiaTheme="minorEastAsia" w:hAnsiTheme="majorBidi" w:cstheme="majorBidi"/>
          <w:sz w:val="24"/>
          <w:szCs w:val="28"/>
          <w:lang w:val="en-US" w:eastAsia="fr-FR"/>
        </w:rPr>
      </w:pPr>
      <w:r w:rsidRPr="0011480B">
        <w:rPr>
          <w:rFonts w:asciiTheme="majorBidi" w:eastAsiaTheme="minorEastAsia" w:hAnsiTheme="majorBidi" w:cstheme="majorBidi"/>
          <w:sz w:val="24"/>
          <w:szCs w:val="28"/>
          <w:lang w:val="en-US" w:eastAsia="fr-FR"/>
        </w:rPr>
        <w:t xml:space="preserve">This specificity lies in the fact that the exchange control </w:t>
      </w:r>
      <w:r w:rsidR="00CA6557" w:rsidRPr="0011480B">
        <w:rPr>
          <w:rFonts w:asciiTheme="majorBidi" w:eastAsiaTheme="minorEastAsia" w:hAnsiTheme="majorBidi" w:cstheme="majorBidi"/>
          <w:sz w:val="24"/>
          <w:szCs w:val="28"/>
          <w:lang w:val="en-US" w:eastAsia="fr-FR"/>
        </w:rPr>
        <w:t xml:space="preserve">policy </w:t>
      </w:r>
      <w:r w:rsidRPr="0011480B">
        <w:rPr>
          <w:rFonts w:asciiTheme="majorBidi" w:eastAsiaTheme="minorEastAsia" w:hAnsiTheme="majorBidi" w:cstheme="majorBidi"/>
          <w:sz w:val="24"/>
          <w:szCs w:val="28"/>
          <w:lang w:val="en-US" w:eastAsia="fr-FR"/>
        </w:rPr>
        <w:t xml:space="preserve">is one of the least understood policies and also the most controversial in the </w:t>
      </w:r>
      <w:r w:rsidR="00CA6557">
        <w:rPr>
          <w:rFonts w:asciiTheme="majorBidi" w:eastAsiaTheme="minorEastAsia" w:hAnsiTheme="majorBidi" w:cstheme="majorBidi"/>
          <w:sz w:val="24"/>
          <w:szCs w:val="28"/>
          <w:lang w:val="en-US" w:eastAsia="fr-FR"/>
        </w:rPr>
        <w:t>economic policies</w:t>
      </w:r>
      <w:r w:rsidRPr="0011480B">
        <w:rPr>
          <w:rFonts w:asciiTheme="majorBidi" w:eastAsiaTheme="minorEastAsia" w:hAnsiTheme="majorBidi" w:cstheme="majorBidi"/>
          <w:sz w:val="24"/>
          <w:szCs w:val="28"/>
          <w:lang w:val="en-US" w:eastAsia="fr-FR"/>
        </w:rPr>
        <w:t xml:space="preserve"> and frameworks of economic thought</w:t>
      </w:r>
      <w:r w:rsidR="00CA6557" w:rsidRPr="00CA6557">
        <w:rPr>
          <w:rFonts w:asciiTheme="majorBidi" w:eastAsiaTheme="minorEastAsia" w:hAnsiTheme="majorBidi" w:cstheme="majorBidi"/>
          <w:sz w:val="24"/>
          <w:szCs w:val="28"/>
          <w:lang w:val="en-US" w:eastAsia="fr-FR"/>
        </w:rPr>
        <w:t xml:space="preserve"> </w:t>
      </w:r>
      <w:r w:rsidR="00CA6557" w:rsidRPr="0011480B">
        <w:rPr>
          <w:rFonts w:asciiTheme="majorBidi" w:eastAsiaTheme="minorEastAsia" w:hAnsiTheme="majorBidi" w:cstheme="majorBidi"/>
          <w:sz w:val="24"/>
          <w:szCs w:val="28"/>
          <w:lang w:val="en-US" w:eastAsia="fr-FR"/>
        </w:rPr>
        <w:t>schools</w:t>
      </w:r>
      <w:r w:rsidRPr="0011480B">
        <w:rPr>
          <w:rFonts w:asciiTheme="majorBidi" w:eastAsiaTheme="minorEastAsia" w:hAnsiTheme="majorBidi" w:cstheme="majorBidi"/>
          <w:sz w:val="24"/>
          <w:szCs w:val="28"/>
          <w:lang w:val="en-US" w:eastAsia="fr-FR"/>
        </w:rPr>
        <w:t xml:space="preserve">, insofar as </w:t>
      </w:r>
      <w:r w:rsidR="002E51BF">
        <w:rPr>
          <w:rFonts w:asciiTheme="majorBidi" w:eastAsiaTheme="minorEastAsia" w:hAnsiTheme="majorBidi" w:cstheme="majorBidi"/>
          <w:sz w:val="24"/>
          <w:szCs w:val="28"/>
          <w:lang w:val="en-US" w:eastAsia="fr-FR"/>
        </w:rPr>
        <w:t xml:space="preserve">such </w:t>
      </w:r>
      <w:r w:rsidRPr="0011480B">
        <w:rPr>
          <w:rFonts w:asciiTheme="majorBidi" w:eastAsiaTheme="minorEastAsia" w:hAnsiTheme="majorBidi" w:cstheme="majorBidi"/>
          <w:sz w:val="24"/>
          <w:szCs w:val="28"/>
          <w:lang w:val="en-US" w:eastAsia="fr-FR"/>
        </w:rPr>
        <w:t xml:space="preserve">the pronouncements between the two main </w:t>
      </w:r>
      <w:r w:rsidRPr="0011480B">
        <w:rPr>
          <w:rFonts w:asciiTheme="majorBidi" w:eastAsiaTheme="minorEastAsia" w:hAnsiTheme="majorBidi" w:cstheme="majorBidi"/>
          <w:sz w:val="24"/>
          <w:szCs w:val="28"/>
          <w:lang w:val="en-US" w:eastAsia="fr-FR"/>
        </w:rPr>
        <w:lastRenderedPageBreak/>
        <w:t>currents of economic policy, namely those liberals and those Keynesian remain diametrically opposed and categorical</w:t>
      </w:r>
      <w:r w:rsidR="00323CA4">
        <w:rPr>
          <w:rStyle w:val="Appelnotedebasdep"/>
          <w:rFonts w:asciiTheme="majorBidi" w:eastAsiaTheme="minorEastAsia" w:hAnsiTheme="majorBidi" w:cstheme="majorBidi"/>
          <w:sz w:val="24"/>
          <w:szCs w:val="28"/>
          <w:lang w:val="en-US" w:eastAsia="fr-FR"/>
        </w:rPr>
        <w:footnoteReference w:id="2"/>
      </w:r>
      <w:r w:rsidRPr="0011480B">
        <w:rPr>
          <w:rFonts w:asciiTheme="majorBidi" w:eastAsiaTheme="minorEastAsia" w:hAnsiTheme="majorBidi" w:cstheme="majorBidi"/>
          <w:sz w:val="24"/>
          <w:szCs w:val="28"/>
          <w:lang w:val="en-US" w:eastAsia="fr-FR"/>
        </w:rPr>
        <w:t>.</w:t>
      </w:r>
    </w:p>
    <w:p w:rsidR="002E51BF" w:rsidRDefault="00323CA4" w:rsidP="00125065">
      <w:pPr>
        <w:jc w:val="both"/>
        <w:rPr>
          <w:rFonts w:asciiTheme="majorBidi" w:eastAsiaTheme="minorEastAsia" w:hAnsiTheme="majorBidi" w:cstheme="majorBidi"/>
          <w:sz w:val="24"/>
          <w:szCs w:val="28"/>
          <w:lang w:val="en-US" w:eastAsia="fr-FR"/>
        </w:rPr>
      </w:pPr>
      <w:r w:rsidRPr="00323CA4">
        <w:rPr>
          <w:rFonts w:asciiTheme="majorBidi" w:eastAsiaTheme="minorEastAsia" w:hAnsiTheme="majorBidi" w:cstheme="majorBidi"/>
          <w:sz w:val="24"/>
          <w:szCs w:val="28"/>
          <w:lang w:val="en-US" w:eastAsia="fr-FR"/>
        </w:rPr>
        <w:t>Indeed, while the Keynesian defends the use of capital controls as a key policy instruments to maintain low interest rates</w:t>
      </w:r>
      <w:r>
        <w:rPr>
          <w:rFonts w:asciiTheme="majorBidi" w:eastAsiaTheme="minorEastAsia" w:hAnsiTheme="majorBidi" w:cstheme="majorBidi"/>
          <w:sz w:val="24"/>
          <w:szCs w:val="28"/>
          <w:lang w:val="en-US" w:eastAsia="fr-FR"/>
        </w:rPr>
        <w:t xml:space="preserve"> </w:t>
      </w:r>
      <w:r w:rsidRPr="00323CA4">
        <w:rPr>
          <w:rFonts w:asciiTheme="majorBidi" w:eastAsiaTheme="minorEastAsia" w:hAnsiTheme="majorBidi" w:cstheme="majorBidi"/>
          <w:sz w:val="24"/>
          <w:szCs w:val="28"/>
          <w:lang w:val="en-US" w:eastAsia="fr-FR"/>
        </w:rPr>
        <w:t xml:space="preserve">and </w:t>
      </w:r>
      <w:r>
        <w:rPr>
          <w:rFonts w:asciiTheme="majorBidi" w:eastAsiaTheme="minorEastAsia" w:hAnsiTheme="majorBidi" w:cstheme="majorBidi"/>
          <w:sz w:val="24"/>
          <w:szCs w:val="28"/>
          <w:lang w:val="en-US" w:eastAsia="fr-FR"/>
        </w:rPr>
        <w:t>in add, the</w:t>
      </w:r>
      <w:r w:rsidRPr="00323CA4">
        <w:rPr>
          <w:rFonts w:asciiTheme="majorBidi" w:eastAsiaTheme="minorEastAsia" w:hAnsiTheme="majorBidi" w:cstheme="majorBidi"/>
          <w:sz w:val="24"/>
          <w:szCs w:val="28"/>
          <w:lang w:val="en-US" w:eastAsia="fr-FR"/>
        </w:rPr>
        <w:t xml:space="preserve"> development of aggregate demand and promote growth and employment</w:t>
      </w:r>
      <w:r>
        <w:rPr>
          <w:rStyle w:val="Appelnotedebasdep"/>
          <w:rFonts w:asciiTheme="majorBidi" w:eastAsiaTheme="minorEastAsia" w:hAnsiTheme="majorBidi" w:cstheme="majorBidi"/>
          <w:sz w:val="24"/>
          <w:szCs w:val="28"/>
          <w:lang w:val="en-US" w:eastAsia="fr-FR"/>
        </w:rPr>
        <w:footnoteReference w:id="3"/>
      </w:r>
      <w:r>
        <w:rPr>
          <w:rFonts w:asciiTheme="majorBidi" w:eastAsiaTheme="minorEastAsia" w:hAnsiTheme="majorBidi" w:cstheme="majorBidi"/>
          <w:sz w:val="24"/>
          <w:szCs w:val="28"/>
          <w:lang w:val="en-US" w:eastAsia="fr-FR"/>
        </w:rPr>
        <w:t>,</w:t>
      </w:r>
      <w:r w:rsidR="00E10E18">
        <w:rPr>
          <w:rFonts w:asciiTheme="majorBidi" w:eastAsiaTheme="minorEastAsia" w:hAnsiTheme="majorBidi" w:cstheme="majorBidi"/>
          <w:sz w:val="24"/>
          <w:szCs w:val="28"/>
          <w:lang w:val="en-US" w:eastAsia="fr-FR"/>
        </w:rPr>
        <w:t xml:space="preserve"> </w:t>
      </w:r>
      <w:r w:rsidR="00E10E18" w:rsidRPr="00E10E18">
        <w:rPr>
          <w:rFonts w:asciiTheme="majorBidi" w:eastAsiaTheme="minorEastAsia" w:hAnsiTheme="majorBidi" w:cstheme="majorBidi"/>
          <w:sz w:val="24"/>
          <w:szCs w:val="28"/>
          <w:lang w:val="en-US" w:eastAsia="fr-FR"/>
        </w:rPr>
        <w:t xml:space="preserve">the liberal current </w:t>
      </w:r>
      <w:r w:rsidR="00E10E18">
        <w:rPr>
          <w:rFonts w:asciiTheme="majorBidi" w:eastAsiaTheme="minorEastAsia" w:hAnsiTheme="majorBidi" w:cstheme="majorBidi"/>
          <w:sz w:val="24"/>
          <w:szCs w:val="28"/>
          <w:lang w:val="en-US" w:eastAsia="fr-FR"/>
        </w:rPr>
        <w:t>considers</w:t>
      </w:r>
      <w:r w:rsidR="00E10E18" w:rsidRPr="00E10E18">
        <w:rPr>
          <w:rFonts w:asciiTheme="majorBidi" w:eastAsiaTheme="minorEastAsia" w:hAnsiTheme="majorBidi" w:cstheme="majorBidi"/>
          <w:sz w:val="24"/>
          <w:szCs w:val="28"/>
          <w:lang w:val="en-US" w:eastAsia="fr-FR"/>
        </w:rPr>
        <w:t xml:space="preserve"> opposite that capital controls are detrimental to the efficiency of capital markets, the fact that they constitute an obstacle to the capital </w:t>
      </w:r>
      <w:r w:rsidR="00E10E18">
        <w:rPr>
          <w:rFonts w:asciiTheme="majorBidi" w:eastAsiaTheme="minorEastAsia" w:hAnsiTheme="majorBidi" w:cstheme="majorBidi"/>
          <w:sz w:val="24"/>
          <w:szCs w:val="28"/>
          <w:lang w:val="en-US" w:eastAsia="fr-FR"/>
        </w:rPr>
        <w:t xml:space="preserve">mobility </w:t>
      </w:r>
      <w:r w:rsidR="00E10E18" w:rsidRPr="00E10E18">
        <w:rPr>
          <w:rFonts w:asciiTheme="majorBidi" w:eastAsiaTheme="minorEastAsia" w:hAnsiTheme="majorBidi" w:cstheme="majorBidi"/>
          <w:sz w:val="24"/>
          <w:szCs w:val="28"/>
          <w:lang w:val="en-US" w:eastAsia="fr-FR"/>
        </w:rPr>
        <w:t>which remains a necessary condition for the efficiency of such markets</w:t>
      </w:r>
      <w:r w:rsidR="00125065">
        <w:rPr>
          <w:rStyle w:val="Appelnotedebasdep"/>
          <w:rFonts w:asciiTheme="majorBidi" w:eastAsiaTheme="minorEastAsia" w:hAnsiTheme="majorBidi" w:cstheme="majorBidi"/>
          <w:sz w:val="24"/>
          <w:szCs w:val="28"/>
          <w:lang w:val="en-US" w:eastAsia="fr-FR"/>
        </w:rPr>
        <w:footnoteReference w:id="4"/>
      </w:r>
      <w:r w:rsidR="00E10E18">
        <w:rPr>
          <w:rFonts w:asciiTheme="majorBidi" w:eastAsiaTheme="minorEastAsia" w:hAnsiTheme="majorBidi" w:cstheme="majorBidi"/>
          <w:sz w:val="24"/>
          <w:szCs w:val="28"/>
          <w:lang w:val="en-US" w:eastAsia="fr-FR"/>
        </w:rPr>
        <w:t>.</w:t>
      </w:r>
    </w:p>
    <w:p w:rsidR="00E10E18" w:rsidRDefault="00E10E18" w:rsidP="00125065">
      <w:pPr>
        <w:jc w:val="both"/>
        <w:rPr>
          <w:rFonts w:asciiTheme="majorBidi" w:eastAsiaTheme="minorEastAsia" w:hAnsiTheme="majorBidi" w:cstheme="majorBidi"/>
          <w:sz w:val="24"/>
          <w:szCs w:val="28"/>
          <w:lang w:val="en-US" w:eastAsia="fr-FR"/>
        </w:rPr>
      </w:pPr>
      <w:r w:rsidRPr="00E10E18">
        <w:rPr>
          <w:rFonts w:asciiTheme="majorBidi" w:eastAsiaTheme="minorEastAsia" w:hAnsiTheme="majorBidi" w:cstheme="majorBidi"/>
          <w:sz w:val="24"/>
          <w:szCs w:val="28"/>
          <w:lang w:val="en-US" w:eastAsia="fr-FR"/>
        </w:rPr>
        <w:t>In practical terms, among the 185 IMF member countries, 93</w:t>
      </w:r>
      <w:r>
        <w:rPr>
          <w:rFonts w:asciiTheme="majorBidi" w:eastAsiaTheme="minorEastAsia" w:hAnsiTheme="majorBidi" w:cstheme="majorBidi"/>
          <w:sz w:val="24"/>
          <w:szCs w:val="28"/>
          <w:lang w:val="en-US" w:eastAsia="fr-FR"/>
        </w:rPr>
        <w:t xml:space="preserve"> adopt </w:t>
      </w:r>
      <w:r w:rsidRPr="00E10E18">
        <w:rPr>
          <w:rFonts w:asciiTheme="majorBidi" w:eastAsiaTheme="minorEastAsia" w:hAnsiTheme="majorBidi" w:cstheme="majorBidi"/>
          <w:sz w:val="24"/>
          <w:szCs w:val="28"/>
          <w:lang w:val="en-US" w:eastAsia="fr-FR"/>
        </w:rPr>
        <w:t xml:space="preserve">exchange control policies </w:t>
      </w:r>
      <w:r>
        <w:rPr>
          <w:rFonts w:asciiTheme="majorBidi" w:eastAsiaTheme="minorEastAsia" w:hAnsiTheme="majorBidi" w:cstheme="majorBidi"/>
          <w:sz w:val="24"/>
          <w:szCs w:val="28"/>
          <w:lang w:val="en-US" w:eastAsia="fr-FR"/>
        </w:rPr>
        <w:t xml:space="preserve">in </w:t>
      </w:r>
      <w:r w:rsidRPr="00E10E18">
        <w:rPr>
          <w:rFonts w:asciiTheme="majorBidi" w:eastAsiaTheme="minorEastAsia" w:hAnsiTheme="majorBidi" w:cstheme="majorBidi"/>
          <w:sz w:val="24"/>
          <w:szCs w:val="28"/>
          <w:lang w:val="en-US" w:eastAsia="fr-FR"/>
        </w:rPr>
        <w:t xml:space="preserve">variable degree of restriction (versus liberalization) requiring therefore provide answers </w:t>
      </w:r>
      <w:r>
        <w:rPr>
          <w:rFonts w:asciiTheme="majorBidi" w:eastAsiaTheme="minorEastAsia" w:hAnsiTheme="majorBidi" w:cstheme="majorBidi"/>
          <w:sz w:val="24"/>
          <w:szCs w:val="28"/>
          <w:lang w:val="en-US" w:eastAsia="fr-FR"/>
        </w:rPr>
        <w:t>of</w:t>
      </w:r>
      <w:r w:rsidRPr="00E10E18">
        <w:rPr>
          <w:rFonts w:asciiTheme="majorBidi" w:eastAsiaTheme="minorEastAsia" w:hAnsiTheme="majorBidi" w:cstheme="majorBidi"/>
          <w:sz w:val="24"/>
          <w:szCs w:val="28"/>
          <w:lang w:val="en-US" w:eastAsia="fr-FR"/>
        </w:rPr>
        <w:t xml:space="preserve"> those policies relevance.</w:t>
      </w:r>
    </w:p>
    <w:p w:rsidR="00720A8C" w:rsidRDefault="00720A8C" w:rsidP="00125065">
      <w:pPr>
        <w:jc w:val="both"/>
        <w:rPr>
          <w:rFonts w:asciiTheme="majorBidi" w:eastAsiaTheme="minorEastAsia" w:hAnsiTheme="majorBidi" w:cstheme="majorBidi"/>
          <w:sz w:val="24"/>
          <w:szCs w:val="28"/>
          <w:lang w:val="en-US" w:eastAsia="fr-FR"/>
        </w:rPr>
      </w:pPr>
      <w:r w:rsidRPr="00720A8C">
        <w:rPr>
          <w:rFonts w:asciiTheme="majorBidi" w:eastAsiaTheme="minorEastAsia" w:hAnsiTheme="majorBidi" w:cstheme="majorBidi"/>
          <w:sz w:val="24"/>
          <w:szCs w:val="28"/>
          <w:lang w:val="en-US" w:eastAsia="fr-FR"/>
        </w:rPr>
        <w:t>Moreover, the historical analysis of actual choices made b</w:t>
      </w:r>
      <w:r>
        <w:rPr>
          <w:rFonts w:asciiTheme="majorBidi" w:eastAsiaTheme="minorEastAsia" w:hAnsiTheme="majorBidi" w:cstheme="majorBidi"/>
          <w:sz w:val="24"/>
          <w:szCs w:val="28"/>
          <w:lang w:val="en-US" w:eastAsia="fr-FR"/>
        </w:rPr>
        <w:t xml:space="preserve">y different countries on the </w:t>
      </w:r>
      <w:r w:rsidRPr="00720A8C">
        <w:rPr>
          <w:rFonts w:asciiTheme="majorBidi" w:eastAsiaTheme="minorEastAsia" w:hAnsiTheme="majorBidi" w:cstheme="majorBidi"/>
          <w:sz w:val="24"/>
          <w:szCs w:val="28"/>
          <w:lang w:val="en-US" w:eastAsia="fr-FR"/>
        </w:rPr>
        <w:t xml:space="preserve">exchange control </w:t>
      </w:r>
      <w:r>
        <w:rPr>
          <w:rFonts w:asciiTheme="majorBidi" w:eastAsiaTheme="minorEastAsia" w:hAnsiTheme="majorBidi" w:cstheme="majorBidi"/>
          <w:sz w:val="24"/>
          <w:szCs w:val="28"/>
          <w:lang w:val="en-US" w:eastAsia="fr-FR"/>
        </w:rPr>
        <w:t>policy</w:t>
      </w:r>
      <w:r w:rsidRPr="00720A8C">
        <w:rPr>
          <w:rFonts w:asciiTheme="majorBidi" w:eastAsiaTheme="minorEastAsia" w:hAnsiTheme="majorBidi" w:cstheme="majorBidi"/>
          <w:sz w:val="24"/>
          <w:szCs w:val="28"/>
          <w:lang w:val="en-US" w:eastAsia="fr-FR"/>
        </w:rPr>
        <w:t xml:space="preserve"> requires the distinction between two key periods: the period of the multilateral system of fixed exchange rate </w:t>
      </w:r>
      <w:r>
        <w:rPr>
          <w:rFonts w:asciiTheme="majorBidi" w:eastAsiaTheme="minorEastAsia" w:hAnsiTheme="majorBidi" w:cstheme="majorBidi"/>
          <w:sz w:val="24"/>
          <w:szCs w:val="28"/>
          <w:lang w:val="en-US" w:eastAsia="fr-FR"/>
        </w:rPr>
        <w:t>“</w:t>
      </w:r>
      <w:r w:rsidRPr="00720A8C">
        <w:rPr>
          <w:rFonts w:asciiTheme="majorBidi" w:eastAsiaTheme="minorEastAsia" w:hAnsiTheme="majorBidi" w:cstheme="majorBidi"/>
          <w:sz w:val="24"/>
          <w:szCs w:val="28"/>
          <w:lang w:val="en-US" w:eastAsia="fr-FR"/>
        </w:rPr>
        <w:t>Bretton Woods</w:t>
      </w:r>
      <w:r>
        <w:rPr>
          <w:rFonts w:asciiTheme="majorBidi" w:eastAsiaTheme="minorEastAsia" w:hAnsiTheme="majorBidi" w:cstheme="majorBidi"/>
          <w:sz w:val="24"/>
          <w:szCs w:val="28"/>
          <w:lang w:val="en-US" w:eastAsia="fr-FR"/>
        </w:rPr>
        <w:t xml:space="preserve">” and the period </w:t>
      </w:r>
      <w:r w:rsidRPr="00720A8C">
        <w:rPr>
          <w:rFonts w:asciiTheme="majorBidi" w:eastAsiaTheme="minorEastAsia" w:hAnsiTheme="majorBidi" w:cstheme="majorBidi"/>
          <w:sz w:val="24"/>
          <w:szCs w:val="28"/>
          <w:lang w:val="en-US" w:eastAsia="fr-FR"/>
        </w:rPr>
        <w:t>after the collapse of Bretton Woods.</w:t>
      </w:r>
    </w:p>
    <w:p w:rsidR="00720A8C" w:rsidRDefault="00720A8C" w:rsidP="00125065">
      <w:pPr>
        <w:jc w:val="both"/>
        <w:rPr>
          <w:rFonts w:asciiTheme="majorBidi" w:eastAsiaTheme="minorEastAsia" w:hAnsiTheme="majorBidi" w:cstheme="majorBidi"/>
          <w:sz w:val="24"/>
          <w:szCs w:val="28"/>
          <w:lang w:val="en-US" w:eastAsia="fr-FR"/>
        </w:rPr>
      </w:pPr>
      <w:r w:rsidRPr="00720A8C">
        <w:rPr>
          <w:rFonts w:asciiTheme="majorBidi" w:eastAsiaTheme="minorEastAsia" w:hAnsiTheme="majorBidi" w:cstheme="majorBidi"/>
          <w:sz w:val="24"/>
          <w:szCs w:val="28"/>
          <w:lang w:val="en-US" w:eastAsia="fr-FR"/>
        </w:rPr>
        <w:lastRenderedPageBreak/>
        <w:t>During the operation of the BW</w:t>
      </w:r>
      <w:r>
        <w:rPr>
          <w:rFonts w:asciiTheme="majorBidi" w:eastAsiaTheme="minorEastAsia" w:hAnsiTheme="majorBidi" w:cstheme="majorBidi"/>
          <w:sz w:val="24"/>
          <w:szCs w:val="28"/>
          <w:lang w:val="en-US" w:eastAsia="fr-FR"/>
        </w:rPr>
        <w:t xml:space="preserve"> system</w:t>
      </w:r>
      <w:r w:rsidRPr="00720A8C">
        <w:rPr>
          <w:rFonts w:asciiTheme="majorBidi" w:eastAsiaTheme="minorEastAsia" w:hAnsiTheme="majorBidi" w:cstheme="majorBidi"/>
          <w:sz w:val="24"/>
          <w:szCs w:val="28"/>
          <w:lang w:val="en-US" w:eastAsia="fr-FR"/>
        </w:rPr>
        <w:t>, most countries (even developed countries) adopt capital controls policies as an integral part of fixed exchange rates policy, with the consequent weakness of global capital flows</w:t>
      </w:r>
      <w:r>
        <w:rPr>
          <w:rStyle w:val="Appelnotedebasdep"/>
          <w:rFonts w:asciiTheme="majorBidi" w:eastAsiaTheme="minorEastAsia" w:hAnsiTheme="majorBidi" w:cstheme="majorBidi"/>
          <w:sz w:val="24"/>
          <w:szCs w:val="28"/>
          <w:lang w:val="en-US" w:eastAsia="fr-FR"/>
        </w:rPr>
        <w:footnoteReference w:id="5"/>
      </w:r>
      <w:r>
        <w:rPr>
          <w:rFonts w:asciiTheme="majorBidi" w:eastAsiaTheme="minorEastAsia" w:hAnsiTheme="majorBidi" w:cstheme="majorBidi"/>
          <w:sz w:val="24"/>
          <w:szCs w:val="28"/>
          <w:lang w:val="en-US" w:eastAsia="fr-FR"/>
        </w:rPr>
        <w:t>.</w:t>
      </w:r>
    </w:p>
    <w:p w:rsidR="00E10E18" w:rsidRDefault="00720A8C" w:rsidP="00125065">
      <w:pPr>
        <w:jc w:val="both"/>
        <w:rPr>
          <w:rFonts w:asciiTheme="majorBidi" w:eastAsiaTheme="minorEastAsia" w:hAnsiTheme="majorBidi" w:cstheme="majorBidi"/>
          <w:sz w:val="24"/>
          <w:szCs w:val="28"/>
          <w:lang w:val="en-US" w:eastAsia="fr-FR"/>
        </w:rPr>
      </w:pPr>
      <w:r w:rsidRPr="00720A8C">
        <w:rPr>
          <w:rFonts w:asciiTheme="majorBidi" w:eastAsiaTheme="minorEastAsia" w:hAnsiTheme="majorBidi" w:cstheme="majorBidi"/>
          <w:sz w:val="24"/>
          <w:szCs w:val="28"/>
          <w:lang w:val="en-US" w:eastAsia="fr-FR"/>
        </w:rPr>
        <w:t xml:space="preserve">The period after the collapse of BW </w:t>
      </w:r>
      <w:r>
        <w:rPr>
          <w:rFonts w:asciiTheme="majorBidi" w:eastAsiaTheme="minorEastAsia" w:hAnsiTheme="majorBidi" w:cstheme="majorBidi"/>
          <w:sz w:val="24"/>
          <w:szCs w:val="28"/>
          <w:lang w:val="en-US" w:eastAsia="fr-FR"/>
        </w:rPr>
        <w:t>system and</w:t>
      </w:r>
      <w:r w:rsidRPr="00720A8C">
        <w:rPr>
          <w:rFonts w:asciiTheme="majorBidi" w:eastAsiaTheme="minorEastAsia" w:hAnsiTheme="majorBidi" w:cstheme="majorBidi"/>
          <w:sz w:val="24"/>
          <w:szCs w:val="28"/>
          <w:lang w:val="en-US" w:eastAsia="fr-FR"/>
        </w:rPr>
        <w:t xml:space="preserve"> fixed exchange rates</w:t>
      </w:r>
      <w:r>
        <w:rPr>
          <w:rFonts w:asciiTheme="majorBidi" w:eastAsiaTheme="minorEastAsia" w:hAnsiTheme="majorBidi" w:cstheme="majorBidi"/>
          <w:sz w:val="24"/>
          <w:szCs w:val="28"/>
          <w:lang w:val="en-US" w:eastAsia="fr-FR"/>
        </w:rPr>
        <w:t xml:space="preserve"> policies</w:t>
      </w:r>
      <w:r w:rsidRPr="00720A8C">
        <w:rPr>
          <w:rFonts w:asciiTheme="majorBidi" w:eastAsiaTheme="minorEastAsia" w:hAnsiTheme="majorBidi" w:cstheme="majorBidi"/>
          <w:sz w:val="24"/>
          <w:szCs w:val="28"/>
          <w:lang w:val="en-US" w:eastAsia="fr-FR"/>
        </w:rPr>
        <w:t xml:space="preserve"> was marked by a wave of liberalization of the capital account, which was completed in the early 1990s with the opening of the capital account in all developed countries</w:t>
      </w:r>
      <w:r>
        <w:rPr>
          <w:rStyle w:val="Appelnotedebasdep"/>
          <w:rFonts w:asciiTheme="majorBidi" w:eastAsiaTheme="minorEastAsia" w:hAnsiTheme="majorBidi" w:cstheme="majorBidi"/>
          <w:sz w:val="24"/>
          <w:szCs w:val="28"/>
          <w:lang w:val="en-US" w:eastAsia="fr-FR"/>
        </w:rPr>
        <w:footnoteReference w:id="6"/>
      </w:r>
      <w:r>
        <w:rPr>
          <w:rFonts w:asciiTheme="majorBidi" w:eastAsiaTheme="minorEastAsia" w:hAnsiTheme="majorBidi" w:cstheme="majorBidi"/>
          <w:sz w:val="24"/>
          <w:szCs w:val="28"/>
          <w:lang w:val="en-US" w:eastAsia="fr-FR"/>
        </w:rPr>
        <w:t>.</w:t>
      </w:r>
    </w:p>
    <w:p w:rsidR="00022C77" w:rsidRDefault="00720A8C" w:rsidP="00125065">
      <w:pPr>
        <w:jc w:val="both"/>
        <w:rPr>
          <w:rFonts w:asciiTheme="majorBidi" w:eastAsiaTheme="minorEastAsia" w:hAnsiTheme="majorBidi" w:cstheme="majorBidi"/>
          <w:sz w:val="24"/>
          <w:szCs w:val="28"/>
          <w:lang w:val="en-US" w:eastAsia="fr-FR"/>
        </w:rPr>
      </w:pPr>
      <w:r w:rsidRPr="00720A8C">
        <w:rPr>
          <w:rFonts w:asciiTheme="majorBidi" w:eastAsiaTheme="minorEastAsia" w:hAnsiTheme="majorBidi" w:cstheme="majorBidi"/>
          <w:sz w:val="24"/>
          <w:szCs w:val="28"/>
          <w:lang w:val="en-US" w:eastAsia="fr-FR"/>
        </w:rPr>
        <w:t>Along with the opening of the capital account in the advanced economies, emerging and developing countries have made in the late 1990s</w:t>
      </w:r>
      <w:r w:rsidR="00292F22">
        <w:rPr>
          <w:rFonts w:asciiTheme="majorBidi" w:eastAsiaTheme="minorEastAsia" w:hAnsiTheme="majorBidi" w:cstheme="majorBidi"/>
          <w:sz w:val="24"/>
          <w:szCs w:val="28"/>
          <w:lang w:val="en-US" w:eastAsia="fr-FR"/>
        </w:rPr>
        <w:t xml:space="preserve"> capital account openings</w:t>
      </w:r>
      <w:r w:rsidRPr="00720A8C">
        <w:rPr>
          <w:rFonts w:asciiTheme="majorBidi" w:eastAsiaTheme="minorEastAsia" w:hAnsiTheme="majorBidi" w:cstheme="majorBidi"/>
          <w:sz w:val="24"/>
          <w:szCs w:val="28"/>
          <w:lang w:val="en-US" w:eastAsia="fr-FR"/>
        </w:rPr>
        <w:t xml:space="preserve"> for transactions</w:t>
      </w:r>
      <w:r w:rsidR="00292F22">
        <w:rPr>
          <w:rFonts w:asciiTheme="majorBidi" w:eastAsiaTheme="minorEastAsia" w:hAnsiTheme="majorBidi" w:cstheme="majorBidi"/>
          <w:sz w:val="24"/>
          <w:szCs w:val="28"/>
          <w:lang w:val="en-US" w:eastAsia="fr-FR"/>
        </w:rPr>
        <w:t xml:space="preserve"> made</w:t>
      </w:r>
      <w:r w:rsidRPr="00720A8C">
        <w:rPr>
          <w:rFonts w:asciiTheme="majorBidi" w:eastAsiaTheme="minorEastAsia" w:hAnsiTheme="majorBidi" w:cstheme="majorBidi"/>
          <w:sz w:val="24"/>
          <w:szCs w:val="28"/>
          <w:lang w:val="en-US" w:eastAsia="fr-FR"/>
        </w:rPr>
        <w:t xml:space="preserve"> by non-residents (in</w:t>
      </w:r>
      <w:r w:rsidR="00292F22">
        <w:rPr>
          <w:rFonts w:asciiTheme="majorBidi" w:eastAsiaTheme="minorEastAsia" w:hAnsiTheme="majorBidi" w:cstheme="majorBidi"/>
          <w:sz w:val="24"/>
          <w:szCs w:val="28"/>
          <w:lang w:val="en-US" w:eastAsia="fr-FR"/>
        </w:rPr>
        <w:t xml:space="preserve">coming </w:t>
      </w:r>
      <w:r w:rsidRPr="00720A8C">
        <w:rPr>
          <w:rFonts w:asciiTheme="majorBidi" w:eastAsiaTheme="minorEastAsia" w:hAnsiTheme="majorBidi" w:cstheme="majorBidi"/>
          <w:sz w:val="24"/>
          <w:szCs w:val="28"/>
          <w:lang w:val="en-US" w:eastAsia="fr-FR"/>
        </w:rPr>
        <w:t>capital flows). In terms of capital transactions</w:t>
      </w:r>
      <w:r w:rsidR="00292F22">
        <w:rPr>
          <w:rFonts w:asciiTheme="majorBidi" w:eastAsiaTheme="minorEastAsia" w:hAnsiTheme="majorBidi" w:cstheme="majorBidi"/>
          <w:sz w:val="24"/>
          <w:szCs w:val="28"/>
          <w:lang w:val="en-US" w:eastAsia="fr-FR"/>
        </w:rPr>
        <w:t xml:space="preserve"> </w:t>
      </w:r>
      <w:r w:rsidR="00DE5AC1">
        <w:rPr>
          <w:rFonts w:asciiTheme="majorBidi" w:eastAsiaTheme="minorEastAsia" w:hAnsiTheme="majorBidi" w:cstheme="majorBidi"/>
          <w:sz w:val="24"/>
          <w:szCs w:val="28"/>
          <w:lang w:val="en-US" w:eastAsia="fr-FR"/>
        </w:rPr>
        <w:t>of</w:t>
      </w:r>
      <w:r w:rsidRPr="00720A8C">
        <w:rPr>
          <w:rFonts w:asciiTheme="majorBidi" w:eastAsiaTheme="minorEastAsia" w:hAnsiTheme="majorBidi" w:cstheme="majorBidi"/>
          <w:sz w:val="24"/>
          <w:szCs w:val="28"/>
          <w:lang w:val="en-US" w:eastAsia="fr-FR"/>
        </w:rPr>
        <w:t xml:space="preserve"> residents, the majority of emerging countries still maintain more or less important </w:t>
      </w:r>
      <w:r w:rsidR="00125065" w:rsidRPr="00720A8C">
        <w:rPr>
          <w:rFonts w:asciiTheme="majorBidi" w:eastAsiaTheme="minorEastAsia" w:hAnsiTheme="majorBidi" w:cstheme="majorBidi"/>
          <w:sz w:val="24"/>
          <w:szCs w:val="28"/>
          <w:lang w:val="en-US" w:eastAsia="fr-FR"/>
        </w:rPr>
        <w:t xml:space="preserve">restrictions </w:t>
      </w:r>
      <w:r w:rsidRPr="00720A8C">
        <w:rPr>
          <w:rFonts w:asciiTheme="majorBidi" w:eastAsiaTheme="minorEastAsia" w:hAnsiTheme="majorBidi" w:cstheme="majorBidi"/>
          <w:sz w:val="24"/>
          <w:szCs w:val="28"/>
          <w:lang w:val="en-US" w:eastAsia="fr-FR"/>
        </w:rPr>
        <w:t>of these operations</w:t>
      </w:r>
      <w:r w:rsidR="00125065">
        <w:rPr>
          <w:rStyle w:val="Appelnotedebasdep"/>
          <w:rFonts w:asciiTheme="majorBidi" w:eastAsiaTheme="minorEastAsia" w:hAnsiTheme="majorBidi" w:cstheme="majorBidi"/>
          <w:sz w:val="24"/>
          <w:szCs w:val="28"/>
          <w:lang w:val="en-US" w:eastAsia="fr-FR"/>
        </w:rPr>
        <w:footnoteReference w:id="7"/>
      </w:r>
      <w:r w:rsidR="00125065">
        <w:rPr>
          <w:rFonts w:asciiTheme="majorBidi" w:eastAsiaTheme="minorEastAsia" w:hAnsiTheme="majorBidi" w:cstheme="majorBidi"/>
          <w:sz w:val="24"/>
          <w:szCs w:val="28"/>
          <w:lang w:val="en-US" w:eastAsia="fr-FR"/>
        </w:rPr>
        <w:t>.</w:t>
      </w:r>
    </w:p>
    <w:p w:rsidR="001251C4" w:rsidRDefault="00022C77" w:rsidP="00022C77">
      <w:pPr>
        <w:jc w:val="both"/>
        <w:rPr>
          <w:rFonts w:asciiTheme="majorBidi" w:eastAsiaTheme="minorEastAsia" w:hAnsiTheme="majorBidi" w:cstheme="majorBidi"/>
          <w:sz w:val="24"/>
          <w:szCs w:val="28"/>
          <w:lang w:val="en-US" w:eastAsia="fr-FR"/>
        </w:rPr>
      </w:pPr>
      <w:r>
        <w:rPr>
          <w:rFonts w:asciiTheme="majorBidi" w:eastAsiaTheme="minorEastAsia" w:hAnsiTheme="majorBidi" w:cstheme="majorBidi"/>
          <w:sz w:val="24"/>
          <w:szCs w:val="28"/>
          <w:lang w:val="en-US" w:eastAsia="fr-FR"/>
        </w:rPr>
        <w:t>The</w:t>
      </w:r>
      <w:r w:rsidRPr="00022C77">
        <w:rPr>
          <w:rFonts w:asciiTheme="majorBidi" w:eastAsiaTheme="minorEastAsia" w:hAnsiTheme="majorBidi" w:cstheme="majorBidi"/>
          <w:sz w:val="24"/>
          <w:szCs w:val="28"/>
          <w:lang w:val="en-US" w:eastAsia="fr-FR"/>
        </w:rPr>
        <w:t xml:space="preserve"> exchange control policy in Morocco experienced a similar evolution </w:t>
      </w:r>
      <w:r>
        <w:rPr>
          <w:rFonts w:asciiTheme="majorBidi" w:eastAsiaTheme="minorEastAsia" w:hAnsiTheme="majorBidi" w:cstheme="majorBidi"/>
          <w:sz w:val="24"/>
          <w:szCs w:val="28"/>
          <w:lang w:val="en-US" w:eastAsia="fr-FR"/>
        </w:rPr>
        <w:t xml:space="preserve">compared </w:t>
      </w:r>
      <w:r w:rsidRPr="00022C77">
        <w:rPr>
          <w:rFonts w:asciiTheme="majorBidi" w:eastAsiaTheme="minorEastAsia" w:hAnsiTheme="majorBidi" w:cstheme="majorBidi"/>
          <w:sz w:val="24"/>
          <w:szCs w:val="28"/>
          <w:lang w:val="en-US" w:eastAsia="fr-FR"/>
        </w:rPr>
        <w:t>to that in force in emerging countries. Indeed, Morocco has adopted convertibility for current</w:t>
      </w:r>
      <w:r>
        <w:rPr>
          <w:rFonts w:asciiTheme="majorBidi" w:eastAsiaTheme="minorEastAsia" w:hAnsiTheme="majorBidi" w:cstheme="majorBidi"/>
          <w:sz w:val="24"/>
          <w:szCs w:val="28"/>
          <w:lang w:val="en-US" w:eastAsia="fr-FR"/>
        </w:rPr>
        <w:t xml:space="preserve"> </w:t>
      </w:r>
      <w:r w:rsidRPr="00022C77">
        <w:rPr>
          <w:rFonts w:asciiTheme="majorBidi" w:eastAsiaTheme="minorEastAsia" w:hAnsiTheme="majorBidi" w:cstheme="majorBidi"/>
          <w:sz w:val="24"/>
          <w:szCs w:val="28"/>
          <w:lang w:val="en-US" w:eastAsia="fr-FR"/>
        </w:rPr>
        <w:t xml:space="preserve">transactions in 1993, opened the capital account of non-residents in 1988 and conducted in 2007 and 2010 to a partial opening of the capital transactions </w:t>
      </w:r>
      <w:r w:rsidR="00DE5AC1">
        <w:rPr>
          <w:rFonts w:asciiTheme="majorBidi" w:eastAsiaTheme="minorEastAsia" w:hAnsiTheme="majorBidi" w:cstheme="majorBidi"/>
          <w:sz w:val="24"/>
          <w:szCs w:val="28"/>
          <w:lang w:val="en-US" w:eastAsia="fr-FR"/>
        </w:rPr>
        <w:t>of</w:t>
      </w:r>
      <w:r w:rsidRPr="00022C77">
        <w:rPr>
          <w:rFonts w:asciiTheme="majorBidi" w:eastAsiaTheme="minorEastAsia" w:hAnsiTheme="majorBidi" w:cstheme="majorBidi"/>
          <w:sz w:val="24"/>
          <w:szCs w:val="28"/>
          <w:lang w:val="en-US" w:eastAsia="fr-FR"/>
        </w:rPr>
        <w:t xml:space="preserve"> residents.</w:t>
      </w:r>
    </w:p>
    <w:p w:rsidR="00022C77" w:rsidRDefault="00022C77" w:rsidP="00022C77">
      <w:pPr>
        <w:jc w:val="both"/>
        <w:rPr>
          <w:rFonts w:asciiTheme="majorBidi" w:eastAsiaTheme="minorEastAsia" w:hAnsiTheme="majorBidi" w:cstheme="majorBidi"/>
          <w:sz w:val="24"/>
          <w:szCs w:val="28"/>
          <w:lang w:val="en-US" w:eastAsia="fr-FR"/>
        </w:rPr>
      </w:pPr>
      <w:r w:rsidRPr="00022C77">
        <w:rPr>
          <w:rFonts w:asciiTheme="majorBidi" w:eastAsiaTheme="minorEastAsia" w:hAnsiTheme="majorBidi" w:cstheme="majorBidi"/>
          <w:sz w:val="24"/>
          <w:szCs w:val="28"/>
          <w:lang w:val="en-US" w:eastAsia="fr-FR"/>
        </w:rPr>
        <w:t>This process is part of the "</w:t>
      </w:r>
      <w:r>
        <w:rPr>
          <w:rFonts w:asciiTheme="majorBidi" w:eastAsiaTheme="minorEastAsia" w:hAnsiTheme="majorBidi" w:cstheme="majorBidi"/>
          <w:sz w:val="24"/>
          <w:szCs w:val="28"/>
          <w:lang w:val="en-US" w:eastAsia="fr-FR"/>
        </w:rPr>
        <w:t>gradual</w:t>
      </w:r>
      <w:r w:rsidRPr="00022C77">
        <w:rPr>
          <w:rFonts w:asciiTheme="majorBidi" w:eastAsiaTheme="minorEastAsia" w:hAnsiTheme="majorBidi" w:cstheme="majorBidi"/>
          <w:sz w:val="24"/>
          <w:szCs w:val="28"/>
          <w:lang w:val="en-US" w:eastAsia="fr-FR"/>
        </w:rPr>
        <w:t xml:space="preserve"> approach" to open the capital account chosen by Morocco raises questions about the economic relevance of the exchange control regime.</w:t>
      </w:r>
    </w:p>
    <w:p w:rsidR="00022C77" w:rsidRDefault="00022C77" w:rsidP="00022C77">
      <w:pPr>
        <w:jc w:val="both"/>
        <w:rPr>
          <w:rFonts w:asciiTheme="majorBidi" w:eastAsiaTheme="minorEastAsia" w:hAnsiTheme="majorBidi" w:cstheme="majorBidi"/>
          <w:sz w:val="24"/>
          <w:szCs w:val="28"/>
          <w:lang w:val="en-US" w:eastAsia="fr-FR"/>
        </w:rPr>
      </w:pPr>
      <w:r w:rsidRPr="00022C77">
        <w:rPr>
          <w:rFonts w:asciiTheme="majorBidi" w:eastAsiaTheme="minorEastAsia" w:hAnsiTheme="majorBidi" w:cstheme="majorBidi"/>
          <w:sz w:val="24"/>
          <w:szCs w:val="28"/>
          <w:lang w:val="en-US" w:eastAsia="fr-FR"/>
        </w:rPr>
        <w:t xml:space="preserve">This article aims to analyze the economic relevance of the exchange control regime in Morocco, in view of the proposal of a new exchange controls </w:t>
      </w:r>
      <w:r>
        <w:rPr>
          <w:rFonts w:asciiTheme="majorBidi" w:eastAsiaTheme="minorEastAsia" w:hAnsiTheme="majorBidi" w:cstheme="majorBidi"/>
          <w:sz w:val="24"/>
          <w:szCs w:val="28"/>
          <w:lang w:val="en-US" w:eastAsia="fr-FR"/>
        </w:rPr>
        <w:t>regime</w:t>
      </w:r>
      <w:r w:rsidRPr="00022C77">
        <w:rPr>
          <w:rFonts w:asciiTheme="majorBidi" w:eastAsiaTheme="minorEastAsia" w:hAnsiTheme="majorBidi" w:cstheme="majorBidi"/>
          <w:sz w:val="24"/>
          <w:szCs w:val="28"/>
          <w:lang w:val="en-US" w:eastAsia="fr-FR"/>
        </w:rPr>
        <w:t xml:space="preserve"> for Morocco.</w:t>
      </w:r>
    </w:p>
    <w:p w:rsidR="00022C77" w:rsidRDefault="00022C77" w:rsidP="00022C77">
      <w:pPr>
        <w:jc w:val="both"/>
        <w:rPr>
          <w:rFonts w:asciiTheme="majorBidi" w:eastAsiaTheme="minorEastAsia" w:hAnsiTheme="majorBidi" w:cstheme="majorBidi"/>
          <w:sz w:val="24"/>
          <w:szCs w:val="28"/>
          <w:lang w:val="en-US" w:eastAsia="fr-FR"/>
        </w:rPr>
      </w:pPr>
      <w:r w:rsidRPr="00022C77">
        <w:rPr>
          <w:rFonts w:asciiTheme="majorBidi" w:eastAsiaTheme="minorEastAsia" w:hAnsiTheme="majorBidi" w:cstheme="majorBidi"/>
          <w:sz w:val="24"/>
          <w:szCs w:val="28"/>
          <w:lang w:val="en-US" w:eastAsia="fr-FR"/>
        </w:rPr>
        <w:lastRenderedPageBreak/>
        <w:t>Specifically, this article aims to provide answers to the following question:</w:t>
      </w:r>
      <w:r>
        <w:rPr>
          <w:rFonts w:asciiTheme="majorBidi" w:eastAsiaTheme="minorEastAsia" w:hAnsiTheme="majorBidi" w:cstheme="majorBidi"/>
          <w:sz w:val="24"/>
          <w:szCs w:val="28"/>
          <w:lang w:val="en-US" w:eastAsia="fr-FR"/>
        </w:rPr>
        <w:t xml:space="preserve"> </w:t>
      </w:r>
      <w:r w:rsidRPr="00022C77">
        <w:rPr>
          <w:rFonts w:asciiTheme="majorBidi" w:eastAsiaTheme="minorEastAsia" w:hAnsiTheme="majorBidi" w:cstheme="majorBidi"/>
          <w:sz w:val="24"/>
          <w:szCs w:val="28"/>
          <w:lang w:val="en-US" w:eastAsia="fr-FR"/>
        </w:rPr>
        <w:t>the exchange control regime in Morocco characterized by convertibility for current transactions and financial transactions of non-residents and inconvertibility for financial transactions of residents is appropriate for the case of the Moroccan economy?</w:t>
      </w:r>
      <w:r w:rsidR="00DE5AC1">
        <w:rPr>
          <w:rFonts w:asciiTheme="majorBidi" w:eastAsiaTheme="minorEastAsia" w:hAnsiTheme="majorBidi" w:cstheme="majorBidi"/>
          <w:sz w:val="24"/>
          <w:szCs w:val="28"/>
          <w:lang w:val="en-US" w:eastAsia="fr-FR"/>
        </w:rPr>
        <w:t xml:space="preserve"> </w:t>
      </w:r>
      <w:r w:rsidR="00DE5AC1" w:rsidRPr="00DE5AC1">
        <w:rPr>
          <w:rFonts w:asciiTheme="majorBidi" w:eastAsiaTheme="minorEastAsia" w:hAnsiTheme="majorBidi" w:cstheme="majorBidi"/>
          <w:sz w:val="24"/>
          <w:szCs w:val="28"/>
          <w:lang w:val="en-US" w:eastAsia="fr-FR"/>
        </w:rPr>
        <w:t xml:space="preserve">Or in other words, </w:t>
      </w:r>
      <w:r w:rsidR="00DE5AC1">
        <w:rPr>
          <w:rFonts w:asciiTheme="majorBidi" w:eastAsiaTheme="minorEastAsia" w:hAnsiTheme="majorBidi" w:cstheme="majorBidi"/>
          <w:sz w:val="24"/>
          <w:szCs w:val="28"/>
          <w:lang w:val="en-US" w:eastAsia="fr-FR"/>
        </w:rPr>
        <w:t xml:space="preserve">Morocco may establish a </w:t>
      </w:r>
      <w:r w:rsidR="00DE5AC1" w:rsidRPr="00DE5AC1">
        <w:rPr>
          <w:rFonts w:asciiTheme="majorBidi" w:eastAsiaTheme="minorEastAsia" w:hAnsiTheme="majorBidi" w:cstheme="majorBidi"/>
          <w:sz w:val="24"/>
          <w:szCs w:val="28"/>
          <w:lang w:val="en-US" w:eastAsia="fr-FR"/>
        </w:rPr>
        <w:t xml:space="preserve">full convertibility </w:t>
      </w:r>
      <w:r w:rsidR="00DE5AC1">
        <w:rPr>
          <w:rFonts w:asciiTheme="majorBidi" w:eastAsiaTheme="minorEastAsia" w:hAnsiTheme="majorBidi" w:cstheme="majorBidi"/>
          <w:sz w:val="24"/>
          <w:szCs w:val="28"/>
          <w:lang w:val="en-US" w:eastAsia="fr-FR"/>
        </w:rPr>
        <w:t>regime</w:t>
      </w:r>
      <w:r w:rsidR="00DE5AC1" w:rsidRPr="00DE5AC1">
        <w:rPr>
          <w:rFonts w:asciiTheme="majorBidi" w:eastAsiaTheme="minorEastAsia" w:hAnsiTheme="majorBidi" w:cstheme="majorBidi"/>
          <w:sz w:val="24"/>
          <w:szCs w:val="28"/>
          <w:lang w:val="en-US" w:eastAsia="fr-FR"/>
        </w:rPr>
        <w:t xml:space="preserve"> of the dirham.</w:t>
      </w:r>
    </w:p>
    <w:p w:rsidR="00DE5AC1" w:rsidRDefault="00DE5AC1" w:rsidP="00022C77">
      <w:pPr>
        <w:jc w:val="both"/>
        <w:rPr>
          <w:rFonts w:asciiTheme="majorBidi" w:eastAsiaTheme="minorEastAsia" w:hAnsiTheme="majorBidi" w:cstheme="majorBidi"/>
          <w:sz w:val="24"/>
          <w:szCs w:val="28"/>
          <w:lang w:val="en-US" w:eastAsia="fr-FR"/>
        </w:rPr>
      </w:pPr>
      <w:r w:rsidRPr="00DE5AC1">
        <w:rPr>
          <w:rFonts w:asciiTheme="majorBidi" w:eastAsiaTheme="minorEastAsia" w:hAnsiTheme="majorBidi" w:cstheme="majorBidi"/>
          <w:sz w:val="24"/>
          <w:szCs w:val="28"/>
          <w:lang w:val="en-US" w:eastAsia="fr-FR"/>
        </w:rPr>
        <w:t>The methodology followed to provide answers to this question will firstly present the criteria determining the choice of exchange control regimes and to make the application of these criteria to t</w:t>
      </w:r>
      <w:r w:rsidR="00182F33">
        <w:rPr>
          <w:rFonts w:asciiTheme="majorBidi" w:eastAsiaTheme="minorEastAsia" w:hAnsiTheme="majorBidi" w:cstheme="majorBidi"/>
          <w:sz w:val="24"/>
          <w:szCs w:val="28"/>
          <w:lang w:val="en-US" w:eastAsia="fr-FR"/>
        </w:rPr>
        <w:t>he case of the Moroccan economy</w:t>
      </w:r>
      <w:r w:rsidRPr="00DE5AC1">
        <w:rPr>
          <w:rFonts w:asciiTheme="majorBidi" w:eastAsiaTheme="minorEastAsia" w:hAnsiTheme="majorBidi" w:cstheme="majorBidi"/>
          <w:sz w:val="24"/>
          <w:szCs w:val="28"/>
          <w:lang w:val="en-US" w:eastAsia="fr-FR"/>
        </w:rPr>
        <w:t>,</w:t>
      </w:r>
      <w:r w:rsidR="00182F33">
        <w:rPr>
          <w:rFonts w:asciiTheme="majorBidi" w:eastAsiaTheme="minorEastAsia" w:hAnsiTheme="majorBidi" w:cstheme="majorBidi"/>
          <w:sz w:val="24"/>
          <w:szCs w:val="28"/>
          <w:lang w:val="en-US" w:eastAsia="fr-FR"/>
        </w:rPr>
        <w:t xml:space="preserve"> secondly</w:t>
      </w:r>
      <w:r w:rsidRPr="00DE5AC1">
        <w:rPr>
          <w:rFonts w:asciiTheme="majorBidi" w:eastAsiaTheme="minorEastAsia" w:hAnsiTheme="majorBidi" w:cstheme="majorBidi"/>
          <w:sz w:val="24"/>
          <w:szCs w:val="28"/>
          <w:lang w:val="en-US" w:eastAsia="fr-FR"/>
        </w:rPr>
        <w:t>.</w:t>
      </w:r>
    </w:p>
    <w:p w:rsidR="000F2291" w:rsidRDefault="000F2291" w:rsidP="00022C77">
      <w:pPr>
        <w:jc w:val="both"/>
        <w:rPr>
          <w:rFonts w:asciiTheme="majorBidi" w:eastAsiaTheme="minorEastAsia" w:hAnsiTheme="majorBidi" w:cstheme="majorBidi"/>
          <w:b/>
          <w:sz w:val="24"/>
          <w:szCs w:val="28"/>
          <w:lang w:val="en-US" w:eastAsia="fr-FR"/>
        </w:rPr>
      </w:pPr>
      <w:r>
        <w:rPr>
          <w:rFonts w:asciiTheme="majorBidi" w:eastAsiaTheme="minorEastAsia" w:hAnsiTheme="majorBidi" w:cstheme="majorBidi"/>
          <w:b/>
          <w:sz w:val="24"/>
          <w:szCs w:val="28"/>
          <w:lang w:val="en-US" w:eastAsia="fr-FR"/>
        </w:rPr>
        <w:t xml:space="preserve">Key words: </w:t>
      </w:r>
      <w:r w:rsidRPr="00022C77">
        <w:rPr>
          <w:rFonts w:asciiTheme="majorBidi" w:eastAsiaTheme="minorEastAsia" w:hAnsiTheme="majorBidi" w:cstheme="majorBidi"/>
          <w:sz w:val="24"/>
          <w:szCs w:val="28"/>
          <w:lang w:val="en-US" w:eastAsia="fr-FR"/>
        </w:rPr>
        <w:t>exchange control regime</w:t>
      </w:r>
      <w:r>
        <w:rPr>
          <w:rFonts w:asciiTheme="majorBidi" w:eastAsiaTheme="minorEastAsia" w:hAnsiTheme="majorBidi" w:cstheme="majorBidi"/>
          <w:sz w:val="24"/>
          <w:szCs w:val="28"/>
          <w:lang w:val="en-US" w:eastAsia="fr-FR"/>
        </w:rPr>
        <w:t>, exchange rate regime, convertibility, capital account, current account.</w:t>
      </w:r>
    </w:p>
    <w:p w:rsidR="000F2291" w:rsidRDefault="000F2291" w:rsidP="000F2291">
      <w:pPr>
        <w:spacing w:after="0"/>
        <w:jc w:val="both"/>
        <w:rPr>
          <w:rFonts w:asciiTheme="majorBidi" w:eastAsiaTheme="minorEastAsia" w:hAnsiTheme="majorBidi" w:cstheme="majorBidi"/>
          <w:sz w:val="24"/>
          <w:szCs w:val="28"/>
          <w:lang w:val="en-US" w:eastAsia="fr-FR"/>
        </w:rPr>
      </w:pPr>
    </w:p>
    <w:p w:rsidR="000F2291" w:rsidRPr="000F2291" w:rsidRDefault="000F2291" w:rsidP="000F2291">
      <w:pPr>
        <w:spacing w:after="0"/>
        <w:jc w:val="both"/>
        <w:rPr>
          <w:rFonts w:asciiTheme="majorBidi" w:eastAsiaTheme="minorEastAsia" w:hAnsiTheme="majorBidi" w:cstheme="majorBidi"/>
          <w:sz w:val="24"/>
          <w:szCs w:val="28"/>
          <w:lang w:val="en-US" w:eastAsia="fr-FR"/>
        </w:rPr>
      </w:pPr>
    </w:p>
    <w:p w:rsidR="00182F33" w:rsidRDefault="00182F33" w:rsidP="00022C77">
      <w:pPr>
        <w:jc w:val="both"/>
        <w:rPr>
          <w:rFonts w:asciiTheme="majorBidi" w:eastAsiaTheme="minorEastAsia" w:hAnsiTheme="majorBidi" w:cstheme="majorBidi"/>
          <w:b/>
          <w:sz w:val="24"/>
          <w:szCs w:val="28"/>
          <w:lang w:val="en-US" w:eastAsia="fr-FR"/>
        </w:rPr>
      </w:pPr>
      <w:r w:rsidRPr="00182F33">
        <w:rPr>
          <w:rFonts w:asciiTheme="majorBidi" w:eastAsiaTheme="minorEastAsia" w:hAnsiTheme="majorBidi" w:cstheme="majorBidi"/>
          <w:b/>
          <w:sz w:val="24"/>
          <w:szCs w:val="28"/>
          <w:lang w:val="en-US" w:eastAsia="fr-FR"/>
        </w:rPr>
        <w:t>I/ Determinants of the choice of exchange control regimes</w:t>
      </w:r>
    </w:p>
    <w:p w:rsidR="00182F33" w:rsidRDefault="00182F33" w:rsidP="00022C77">
      <w:pPr>
        <w:jc w:val="both"/>
        <w:rPr>
          <w:rFonts w:asciiTheme="majorBidi" w:eastAsiaTheme="minorEastAsia" w:hAnsiTheme="majorBidi" w:cstheme="majorBidi"/>
          <w:sz w:val="24"/>
          <w:szCs w:val="28"/>
          <w:lang w:val="en-US" w:eastAsia="fr-FR"/>
        </w:rPr>
      </w:pPr>
      <w:r w:rsidRPr="00182F33">
        <w:rPr>
          <w:rFonts w:asciiTheme="majorBidi" w:eastAsiaTheme="minorEastAsia" w:hAnsiTheme="majorBidi" w:cstheme="majorBidi"/>
          <w:sz w:val="24"/>
          <w:szCs w:val="28"/>
          <w:lang w:val="en-US" w:eastAsia="fr-FR"/>
        </w:rPr>
        <w:t>The synthetic analysis of t</w:t>
      </w:r>
      <w:r>
        <w:rPr>
          <w:rFonts w:asciiTheme="majorBidi" w:eastAsiaTheme="minorEastAsia" w:hAnsiTheme="majorBidi" w:cstheme="majorBidi"/>
          <w:sz w:val="24"/>
          <w:szCs w:val="28"/>
          <w:lang w:val="en-US" w:eastAsia="fr-FR"/>
        </w:rPr>
        <w:t xml:space="preserve">he economic literature on the </w:t>
      </w:r>
      <w:r w:rsidRPr="00182F33">
        <w:rPr>
          <w:rFonts w:asciiTheme="majorBidi" w:eastAsiaTheme="minorEastAsia" w:hAnsiTheme="majorBidi" w:cstheme="majorBidi"/>
          <w:sz w:val="24"/>
          <w:szCs w:val="28"/>
          <w:lang w:val="en-US" w:eastAsia="fr-FR"/>
        </w:rPr>
        <w:t xml:space="preserve">determinants of exchange control regimes </w:t>
      </w:r>
      <w:r>
        <w:rPr>
          <w:rFonts w:asciiTheme="majorBidi" w:eastAsiaTheme="minorEastAsia" w:hAnsiTheme="majorBidi" w:cstheme="majorBidi"/>
          <w:sz w:val="24"/>
          <w:szCs w:val="28"/>
          <w:lang w:val="en-US" w:eastAsia="fr-FR"/>
        </w:rPr>
        <w:t xml:space="preserve">of </w:t>
      </w:r>
      <w:r w:rsidRPr="00182F33">
        <w:rPr>
          <w:rFonts w:asciiTheme="majorBidi" w:eastAsiaTheme="minorEastAsia" w:hAnsiTheme="majorBidi" w:cstheme="majorBidi"/>
          <w:sz w:val="24"/>
          <w:szCs w:val="28"/>
          <w:lang w:val="en-US" w:eastAsia="fr-FR"/>
        </w:rPr>
        <w:t>residents brings out two categories of economic determinants of choice of exchange control regimes, namely:</w:t>
      </w:r>
    </w:p>
    <w:p w:rsidR="00C37448" w:rsidRDefault="00C37448" w:rsidP="00C37448">
      <w:pPr>
        <w:pStyle w:val="Paragraphedeliste"/>
        <w:numPr>
          <w:ilvl w:val="0"/>
          <w:numId w:val="1"/>
        </w:numPr>
        <w:spacing w:after="0"/>
        <w:ind w:left="142" w:hanging="142"/>
        <w:jc w:val="both"/>
        <w:rPr>
          <w:rFonts w:asciiTheme="majorBidi" w:eastAsiaTheme="minorEastAsia" w:hAnsiTheme="majorBidi" w:cstheme="majorBidi"/>
          <w:sz w:val="24"/>
          <w:szCs w:val="28"/>
          <w:lang w:val="en-US" w:eastAsia="fr-FR"/>
        </w:rPr>
      </w:pPr>
      <w:r w:rsidRPr="00C37448">
        <w:rPr>
          <w:rFonts w:asciiTheme="majorBidi" w:eastAsiaTheme="minorEastAsia" w:hAnsiTheme="majorBidi" w:cstheme="majorBidi"/>
          <w:sz w:val="24"/>
          <w:szCs w:val="28"/>
          <w:lang w:val="en-US" w:eastAsia="fr-FR"/>
        </w:rPr>
        <w:t xml:space="preserve">a first category might be termed, insofar as these factors </w:t>
      </w:r>
      <w:r>
        <w:rPr>
          <w:rFonts w:asciiTheme="majorBidi" w:eastAsiaTheme="minorEastAsia" w:hAnsiTheme="majorBidi" w:cstheme="majorBidi"/>
          <w:sz w:val="24"/>
          <w:szCs w:val="28"/>
          <w:lang w:val="en-US" w:eastAsia="fr-FR"/>
        </w:rPr>
        <w:t xml:space="preserve">can be </w:t>
      </w:r>
      <w:r w:rsidRPr="00C37448">
        <w:rPr>
          <w:rFonts w:asciiTheme="majorBidi" w:eastAsiaTheme="minorEastAsia" w:hAnsiTheme="majorBidi" w:cstheme="majorBidi"/>
          <w:sz w:val="24"/>
          <w:szCs w:val="28"/>
          <w:lang w:val="en-US" w:eastAsia="fr-FR"/>
        </w:rPr>
        <w:t>appl</w:t>
      </w:r>
      <w:r>
        <w:rPr>
          <w:rFonts w:asciiTheme="majorBidi" w:eastAsiaTheme="minorEastAsia" w:hAnsiTheme="majorBidi" w:cstheme="majorBidi"/>
          <w:sz w:val="24"/>
          <w:szCs w:val="28"/>
          <w:lang w:val="en-US" w:eastAsia="fr-FR"/>
        </w:rPr>
        <w:t>ied</w:t>
      </w:r>
      <w:r w:rsidRPr="00C37448">
        <w:rPr>
          <w:rFonts w:asciiTheme="majorBidi" w:eastAsiaTheme="minorEastAsia" w:hAnsiTheme="majorBidi" w:cstheme="majorBidi"/>
          <w:sz w:val="24"/>
          <w:szCs w:val="28"/>
          <w:lang w:val="en-US" w:eastAsia="fr-FR"/>
        </w:rPr>
        <w:t xml:space="preserve"> to the two main categories of exchange control regimes</w:t>
      </w:r>
      <w:r>
        <w:rPr>
          <w:rFonts w:asciiTheme="majorBidi" w:eastAsiaTheme="minorEastAsia" w:hAnsiTheme="majorBidi" w:cstheme="majorBidi"/>
          <w:sz w:val="24"/>
          <w:szCs w:val="28"/>
          <w:lang w:val="en-US" w:eastAsia="fr-FR"/>
        </w:rPr>
        <w:t>,</w:t>
      </w:r>
      <w:r w:rsidRPr="00C37448">
        <w:rPr>
          <w:rFonts w:asciiTheme="majorBidi" w:eastAsiaTheme="minorEastAsia" w:hAnsiTheme="majorBidi" w:cstheme="majorBidi"/>
          <w:sz w:val="24"/>
          <w:szCs w:val="28"/>
          <w:lang w:val="en-US" w:eastAsia="fr-FR"/>
        </w:rPr>
        <w:t xml:space="preserve"> capital controls </w:t>
      </w:r>
      <w:r>
        <w:rPr>
          <w:rFonts w:asciiTheme="majorBidi" w:eastAsiaTheme="minorEastAsia" w:hAnsiTheme="majorBidi" w:cstheme="majorBidi"/>
          <w:sz w:val="24"/>
          <w:szCs w:val="28"/>
          <w:lang w:val="en-US" w:eastAsia="fr-FR"/>
        </w:rPr>
        <w:t xml:space="preserve">of </w:t>
      </w:r>
      <w:r w:rsidRPr="00C37448">
        <w:rPr>
          <w:rFonts w:asciiTheme="majorBidi" w:eastAsiaTheme="minorEastAsia" w:hAnsiTheme="majorBidi" w:cstheme="majorBidi"/>
          <w:sz w:val="24"/>
          <w:szCs w:val="28"/>
          <w:lang w:val="en-US" w:eastAsia="fr-FR"/>
        </w:rPr>
        <w:t>residents and those of non-residents</w:t>
      </w:r>
      <w:r w:rsidR="0079303D">
        <w:rPr>
          <w:rStyle w:val="Appelnotedebasdep"/>
          <w:rFonts w:asciiTheme="majorBidi" w:eastAsiaTheme="minorEastAsia" w:hAnsiTheme="majorBidi" w:cstheme="majorBidi"/>
          <w:sz w:val="24"/>
          <w:szCs w:val="28"/>
          <w:lang w:val="en-US" w:eastAsia="fr-FR"/>
        </w:rPr>
        <w:footnoteReference w:id="8"/>
      </w:r>
      <w:r w:rsidRPr="00C37448">
        <w:rPr>
          <w:rFonts w:asciiTheme="majorBidi" w:eastAsiaTheme="minorEastAsia" w:hAnsiTheme="majorBidi" w:cstheme="majorBidi"/>
          <w:sz w:val="24"/>
          <w:szCs w:val="28"/>
          <w:lang w:val="en-US" w:eastAsia="fr-FR"/>
        </w:rPr>
        <w:t xml:space="preserve"> ;</w:t>
      </w:r>
    </w:p>
    <w:p w:rsidR="00C37448" w:rsidRDefault="00C37448" w:rsidP="00C37448">
      <w:pPr>
        <w:pStyle w:val="Paragraphedeliste"/>
        <w:spacing w:after="0"/>
        <w:ind w:left="142"/>
        <w:jc w:val="both"/>
        <w:rPr>
          <w:rFonts w:asciiTheme="majorBidi" w:eastAsiaTheme="minorEastAsia" w:hAnsiTheme="majorBidi" w:cstheme="majorBidi"/>
          <w:sz w:val="24"/>
          <w:szCs w:val="28"/>
          <w:lang w:val="en-US" w:eastAsia="fr-FR"/>
        </w:rPr>
      </w:pPr>
    </w:p>
    <w:p w:rsidR="004C4721" w:rsidRDefault="00C37448" w:rsidP="00C37448">
      <w:pPr>
        <w:pStyle w:val="Paragraphedeliste"/>
        <w:numPr>
          <w:ilvl w:val="0"/>
          <w:numId w:val="1"/>
        </w:numPr>
        <w:ind w:left="142" w:hanging="142"/>
        <w:jc w:val="both"/>
        <w:rPr>
          <w:rFonts w:asciiTheme="majorBidi" w:eastAsiaTheme="minorEastAsia" w:hAnsiTheme="majorBidi" w:cstheme="majorBidi"/>
          <w:sz w:val="24"/>
          <w:szCs w:val="28"/>
          <w:lang w:val="en-US" w:eastAsia="fr-FR"/>
        </w:rPr>
      </w:pPr>
      <w:r w:rsidRPr="00C37448">
        <w:rPr>
          <w:rFonts w:asciiTheme="majorBidi" w:eastAsiaTheme="minorEastAsia" w:hAnsiTheme="majorBidi" w:cstheme="majorBidi"/>
          <w:sz w:val="24"/>
          <w:szCs w:val="28"/>
          <w:lang w:val="en-US" w:eastAsia="fr-FR"/>
        </w:rPr>
        <w:t>a second category</w:t>
      </w:r>
      <w:r>
        <w:rPr>
          <w:rFonts w:asciiTheme="majorBidi" w:eastAsiaTheme="minorEastAsia" w:hAnsiTheme="majorBidi" w:cstheme="majorBidi"/>
          <w:sz w:val="24"/>
          <w:szCs w:val="28"/>
          <w:lang w:val="en-US" w:eastAsia="fr-FR"/>
        </w:rPr>
        <w:t xml:space="preserve"> of</w:t>
      </w:r>
      <w:r w:rsidRPr="00C37448">
        <w:rPr>
          <w:rFonts w:asciiTheme="majorBidi" w:eastAsiaTheme="minorEastAsia" w:hAnsiTheme="majorBidi" w:cstheme="majorBidi"/>
          <w:sz w:val="24"/>
          <w:szCs w:val="28"/>
          <w:lang w:val="en-US" w:eastAsia="fr-FR"/>
        </w:rPr>
        <w:t xml:space="preserve"> economic factors called specific determinants, because they are only valid for exchange controls</w:t>
      </w:r>
      <w:r>
        <w:rPr>
          <w:rFonts w:asciiTheme="majorBidi" w:eastAsiaTheme="minorEastAsia" w:hAnsiTheme="majorBidi" w:cstheme="majorBidi"/>
          <w:sz w:val="24"/>
          <w:szCs w:val="28"/>
          <w:lang w:val="en-US" w:eastAsia="fr-FR"/>
        </w:rPr>
        <w:t xml:space="preserve"> regime</w:t>
      </w:r>
      <w:r w:rsidRPr="00C37448">
        <w:rPr>
          <w:rFonts w:asciiTheme="majorBidi" w:eastAsiaTheme="minorEastAsia" w:hAnsiTheme="majorBidi" w:cstheme="majorBidi"/>
          <w:sz w:val="24"/>
          <w:szCs w:val="28"/>
          <w:lang w:val="en-US" w:eastAsia="fr-FR"/>
        </w:rPr>
        <w:t xml:space="preserve"> applied to residents. </w:t>
      </w:r>
    </w:p>
    <w:p w:rsidR="000F2291" w:rsidRPr="000F2291" w:rsidRDefault="000F2291" w:rsidP="000F2291">
      <w:pPr>
        <w:pStyle w:val="Paragraphedeliste"/>
        <w:rPr>
          <w:rFonts w:asciiTheme="majorBidi" w:eastAsiaTheme="minorEastAsia" w:hAnsiTheme="majorBidi" w:cstheme="majorBidi"/>
          <w:sz w:val="24"/>
          <w:szCs w:val="28"/>
          <w:lang w:val="en-US" w:eastAsia="fr-FR"/>
        </w:rPr>
      </w:pPr>
    </w:p>
    <w:p w:rsidR="000F2291" w:rsidRDefault="000F2291" w:rsidP="000F2291">
      <w:pPr>
        <w:jc w:val="both"/>
        <w:rPr>
          <w:rFonts w:asciiTheme="majorBidi" w:eastAsiaTheme="minorEastAsia" w:hAnsiTheme="majorBidi" w:cstheme="majorBidi"/>
          <w:sz w:val="24"/>
          <w:szCs w:val="28"/>
          <w:lang w:val="en-US" w:eastAsia="fr-FR"/>
        </w:rPr>
      </w:pPr>
    </w:p>
    <w:p w:rsidR="004C4721" w:rsidRPr="004C4721" w:rsidRDefault="004C4721" w:rsidP="004C4721">
      <w:pPr>
        <w:rPr>
          <w:rFonts w:ascii="Times New Roman" w:hAnsi="Times New Roman" w:cs="Times New Roman"/>
          <w:b/>
          <w:sz w:val="24"/>
          <w:lang w:val="en-US" w:eastAsia="fr-FR"/>
        </w:rPr>
      </w:pPr>
      <w:r w:rsidRPr="004C4721">
        <w:rPr>
          <w:rFonts w:ascii="Times New Roman" w:hAnsi="Times New Roman" w:cs="Times New Roman"/>
          <w:b/>
          <w:sz w:val="24"/>
          <w:lang w:val="en-US" w:eastAsia="fr-FR"/>
        </w:rPr>
        <w:t xml:space="preserve">I-1/ </w:t>
      </w:r>
      <w:r>
        <w:rPr>
          <w:rFonts w:ascii="Times New Roman" w:hAnsi="Times New Roman" w:cs="Times New Roman"/>
          <w:b/>
          <w:sz w:val="24"/>
          <w:lang w:val="en-US" w:eastAsia="fr-FR"/>
        </w:rPr>
        <w:t>G</w:t>
      </w:r>
      <w:r w:rsidRPr="004C4721">
        <w:rPr>
          <w:rFonts w:ascii="Times New Roman" w:hAnsi="Times New Roman" w:cs="Times New Roman"/>
          <w:b/>
          <w:sz w:val="24"/>
          <w:lang w:val="en-US" w:eastAsia="fr-FR"/>
        </w:rPr>
        <w:t>eneral determinants</w:t>
      </w:r>
    </w:p>
    <w:p w:rsidR="00182F33" w:rsidRDefault="004C4721" w:rsidP="00180390">
      <w:pPr>
        <w:jc w:val="both"/>
        <w:rPr>
          <w:rFonts w:ascii="Times New Roman" w:hAnsi="Times New Roman" w:cs="Times New Roman"/>
          <w:sz w:val="24"/>
          <w:lang w:val="en-US" w:eastAsia="fr-FR"/>
        </w:rPr>
      </w:pPr>
      <w:r w:rsidRPr="004C4721">
        <w:rPr>
          <w:rFonts w:ascii="Times New Roman" w:hAnsi="Times New Roman" w:cs="Times New Roman"/>
          <w:sz w:val="24"/>
          <w:lang w:val="en-US" w:eastAsia="fr-FR"/>
        </w:rPr>
        <w:t>Analysis of the economic literature on the determinants of exchange control regimes reveals two main general factors,</w:t>
      </w:r>
      <w:r w:rsidR="00180390">
        <w:rPr>
          <w:rFonts w:ascii="Times New Roman" w:hAnsi="Times New Roman" w:cs="Times New Roman"/>
          <w:sz w:val="24"/>
          <w:lang w:val="en-US" w:eastAsia="fr-FR"/>
        </w:rPr>
        <w:t xml:space="preserve"> </w:t>
      </w:r>
      <w:r w:rsidR="00180390" w:rsidRPr="00180390">
        <w:rPr>
          <w:rFonts w:ascii="Times New Roman" w:hAnsi="Times New Roman" w:cs="Times New Roman"/>
          <w:sz w:val="24"/>
          <w:lang w:val="en-US" w:eastAsia="fr-FR"/>
        </w:rPr>
        <w:t xml:space="preserve">namely, the degree of efficiency in the implementation of </w:t>
      </w:r>
      <w:r w:rsidR="0079303D">
        <w:rPr>
          <w:rFonts w:ascii="Times New Roman" w:hAnsi="Times New Roman" w:cs="Times New Roman"/>
          <w:sz w:val="24"/>
          <w:lang w:val="en-US" w:eastAsia="fr-FR"/>
        </w:rPr>
        <w:t xml:space="preserve">the </w:t>
      </w:r>
      <w:r w:rsidR="0079303D" w:rsidRPr="00180390">
        <w:rPr>
          <w:rFonts w:ascii="Times New Roman" w:hAnsi="Times New Roman" w:cs="Times New Roman"/>
          <w:sz w:val="24"/>
          <w:lang w:val="en-US" w:eastAsia="fr-FR"/>
        </w:rPr>
        <w:t xml:space="preserve">existing </w:t>
      </w:r>
      <w:r w:rsidR="00180390" w:rsidRPr="00180390">
        <w:rPr>
          <w:rFonts w:ascii="Times New Roman" w:hAnsi="Times New Roman" w:cs="Times New Roman"/>
          <w:sz w:val="24"/>
          <w:lang w:val="en-US" w:eastAsia="fr-FR"/>
        </w:rPr>
        <w:t xml:space="preserve">exchange control </w:t>
      </w:r>
      <w:r w:rsidR="00180390">
        <w:rPr>
          <w:rFonts w:ascii="Times New Roman" w:hAnsi="Times New Roman" w:cs="Times New Roman"/>
          <w:sz w:val="24"/>
          <w:lang w:val="en-US" w:eastAsia="fr-FR"/>
        </w:rPr>
        <w:t>regime</w:t>
      </w:r>
      <w:r w:rsidR="00180390" w:rsidRPr="00180390">
        <w:rPr>
          <w:rFonts w:ascii="Times New Roman" w:hAnsi="Times New Roman" w:cs="Times New Roman"/>
          <w:sz w:val="24"/>
          <w:lang w:val="en-US" w:eastAsia="fr-FR"/>
        </w:rPr>
        <w:t xml:space="preserve"> and the exchange rate regime.</w:t>
      </w:r>
    </w:p>
    <w:p w:rsidR="009F4920" w:rsidRDefault="009F4920" w:rsidP="00180390">
      <w:pPr>
        <w:jc w:val="both"/>
        <w:rPr>
          <w:rFonts w:ascii="Times New Roman" w:hAnsi="Times New Roman" w:cs="Times New Roman"/>
          <w:sz w:val="24"/>
          <w:lang w:val="en-US" w:eastAsia="fr-FR"/>
        </w:rPr>
      </w:pPr>
    </w:p>
    <w:p w:rsidR="0079303D" w:rsidRDefault="0079303D" w:rsidP="00180390">
      <w:pPr>
        <w:jc w:val="both"/>
        <w:rPr>
          <w:rFonts w:ascii="Times New Roman" w:hAnsi="Times New Roman" w:cs="Times New Roman"/>
          <w:b/>
          <w:sz w:val="24"/>
          <w:lang w:val="en-US" w:eastAsia="fr-FR"/>
        </w:rPr>
      </w:pPr>
      <w:r w:rsidRPr="0079303D">
        <w:rPr>
          <w:rFonts w:ascii="Times New Roman" w:hAnsi="Times New Roman" w:cs="Times New Roman"/>
          <w:b/>
          <w:sz w:val="24"/>
          <w:lang w:val="en-US" w:eastAsia="fr-FR"/>
        </w:rPr>
        <w:t xml:space="preserve">I-1-1/ </w:t>
      </w:r>
      <w:r w:rsidR="00E22813">
        <w:rPr>
          <w:rFonts w:ascii="Times New Roman" w:hAnsi="Times New Roman" w:cs="Times New Roman"/>
          <w:b/>
          <w:sz w:val="24"/>
          <w:lang w:val="en-US" w:eastAsia="fr-FR"/>
        </w:rPr>
        <w:t>the d</w:t>
      </w:r>
      <w:r w:rsidRPr="0079303D">
        <w:rPr>
          <w:rFonts w:ascii="Times New Roman" w:hAnsi="Times New Roman" w:cs="Times New Roman"/>
          <w:b/>
          <w:sz w:val="24"/>
          <w:lang w:val="en-US" w:eastAsia="fr-FR"/>
        </w:rPr>
        <w:t>egree of efficiency in the implementation of the existing exchange control regime</w:t>
      </w:r>
    </w:p>
    <w:p w:rsidR="0079303D" w:rsidRDefault="0079303D" w:rsidP="00E22813">
      <w:pPr>
        <w:jc w:val="both"/>
        <w:rPr>
          <w:rFonts w:ascii="Times New Roman" w:hAnsi="Times New Roman" w:cs="Times New Roman"/>
          <w:sz w:val="24"/>
          <w:lang w:val="en-US" w:eastAsia="fr-FR"/>
        </w:rPr>
      </w:pPr>
      <w:r w:rsidRPr="0079303D">
        <w:rPr>
          <w:rFonts w:ascii="Times New Roman" w:hAnsi="Times New Roman" w:cs="Times New Roman"/>
          <w:sz w:val="24"/>
          <w:lang w:val="en-US" w:eastAsia="fr-FR"/>
        </w:rPr>
        <w:t xml:space="preserve">Assessing the </w:t>
      </w:r>
      <w:r>
        <w:rPr>
          <w:rFonts w:ascii="Times New Roman" w:hAnsi="Times New Roman" w:cs="Times New Roman"/>
          <w:sz w:val="24"/>
          <w:lang w:val="en-US" w:eastAsia="fr-FR"/>
        </w:rPr>
        <w:t>efficiency degree</w:t>
      </w:r>
      <w:r w:rsidRPr="0079303D">
        <w:rPr>
          <w:rFonts w:ascii="Times New Roman" w:hAnsi="Times New Roman" w:cs="Times New Roman"/>
          <w:sz w:val="24"/>
          <w:lang w:val="en-US" w:eastAsia="fr-FR"/>
        </w:rPr>
        <w:t xml:space="preserve"> of existing exchange controls devices is an important parameter</w:t>
      </w:r>
      <w:r>
        <w:rPr>
          <w:rFonts w:ascii="Times New Roman" w:hAnsi="Times New Roman" w:cs="Times New Roman"/>
          <w:sz w:val="24"/>
          <w:lang w:val="en-US" w:eastAsia="fr-FR"/>
        </w:rPr>
        <w:t>,</w:t>
      </w:r>
      <w:r w:rsidRPr="0079303D">
        <w:rPr>
          <w:rFonts w:ascii="Times New Roman" w:hAnsi="Times New Roman" w:cs="Times New Roman"/>
          <w:sz w:val="24"/>
          <w:lang w:val="en-US" w:eastAsia="fr-FR"/>
        </w:rPr>
        <w:t xml:space="preserve"> to be considered in decision in exchange control regimes</w:t>
      </w:r>
      <w:r>
        <w:rPr>
          <w:rStyle w:val="Appelnotedebasdep"/>
          <w:rFonts w:ascii="Times New Roman" w:hAnsi="Times New Roman" w:cs="Times New Roman"/>
          <w:sz w:val="24"/>
          <w:lang w:val="en-US" w:eastAsia="fr-FR"/>
        </w:rPr>
        <w:footnoteReference w:id="9"/>
      </w:r>
      <w:r>
        <w:rPr>
          <w:rFonts w:ascii="Times New Roman" w:hAnsi="Times New Roman" w:cs="Times New Roman"/>
          <w:sz w:val="24"/>
          <w:lang w:val="en-US" w:eastAsia="fr-FR"/>
        </w:rPr>
        <w:t xml:space="preserve"> </w:t>
      </w:r>
      <w:r w:rsidRPr="0079303D">
        <w:rPr>
          <w:rFonts w:ascii="Times New Roman" w:hAnsi="Times New Roman" w:cs="Times New Roman"/>
          <w:sz w:val="24"/>
          <w:lang w:val="en-US" w:eastAsia="fr-FR"/>
        </w:rPr>
        <w:t>(maintenance or removal of exchange controls).</w:t>
      </w:r>
    </w:p>
    <w:p w:rsidR="0079303D" w:rsidRDefault="00F24842" w:rsidP="00E22813">
      <w:pPr>
        <w:jc w:val="both"/>
        <w:rPr>
          <w:rFonts w:ascii="Times New Roman" w:hAnsi="Times New Roman" w:cs="Times New Roman"/>
          <w:sz w:val="24"/>
          <w:lang w:val="en-US" w:eastAsia="fr-FR"/>
        </w:rPr>
      </w:pPr>
      <w:r w:rsidRPr="00F24842">
        <w:rPr>
          <w:rFonts w:ascii="Times New Roman" w:hAnsi="Times New Roman" w:cs="Times New Roman"/>
          <w:sz w:val="24"/>
          <w:lang w:val="en-US" w:eastAsia="fr-FR"/>
        </w:rPr>
        <w:t>I</w:t>
      </w:r>
      <w:r>
        <w:rPr>
          <w:rFonts w:ascii="Times New Roman" w:hAnsi="Times New Roman" w:cs="Times New Roman"/>
          <w:sz w:val="24"/>
          <w:lang w:val="en-US" w:eastAsia="fr-FR"/>
        </w:rPr>
        <w:t xml:space="preserve">ndeed, if the evaluation shows </w:t>
      </w:r>
      <w:r w:rsidRPr="00F24842">
        <w:rPr>
          <w:rFonts w:ascii="Times New Roman" w:hAnsi="Times New Roman" w:cs="Times New Roman"/>
          <w:sz w:val="24"/>
          <w:lang w:val="en-US" w:eastAsia="fr-FR"/>
        </w:rPr>
        <w:t>inefficiency of existing exchange controls devices in one country, it will be recommended for this purpose, th</w:t>
      </w:r>
      <w:r>
        <w:rPr>
          <w:rFonts w:ascii="Times New Roman" w:hAnsi="Times New Roman" w:cs="Times New Roman"/>
          <w:sz w:val="24"/>
          <w:lang w:val="en-US" w:eastAsia="fr-FR"/>
        </w:rPr>
        <w:t>e</w:t>
      </w:r>
      <w:r w:rsidRPr="00F24842">
        <w:rPr>
          <w:rFonts w:ascii="Times New Roman" w:hAnsi="Times New Roman" w:cs="Times New Roman"/>
          <w:sz w:val="24"/>
          <w:lang w:val="en-US" w:eastAsia="fr-FR"/>
        </w:rPr>
        <w:t xml:space="preserve"> country</w:t>
      </w:r>
      <w:r>
        <w:rPr>
          <w:rFonts w:ascii="Times New Roman" w:hAnsi="Times New Roman" w:cs="Times New Roman"/>
          <w:sz w:val="24"/>
          <w:lang w:val="en-US" w:eastAsia="fr-FR"/>
        </w:rPr>
        <w:t>’s interest</w:t>
      </w:r>
      <w:r w:rsidRPr="00F24842">
        <w:rPr>
          <w:rFonts w:ascii="Times New Roman" w:hAnsi="Times New Roman" w:cs="Times New Roman"/>
          <w:sz w:val="24"/>
          <w:lang w:val="en-US" w:eastAsia="fr-FR"/>
        </w:rPr>
        <w:t xml:space="preserve"> to accelerate the pace of</w:t>
      </w:r>
      <w:r>
        <w:rPr>
          <w:rFonts w:ascii="Times New Roman" w:hAnsi="Times New Roman" w:cs="Times New Roman"/>
          <w:sz w:val="24"/>
          <w:lang w:val="en-US" w:eastAsia="fr-FR"/>
        </w:rPr>
        <w:t xml:space="preserve"> </w:t>
      </w:r>
      <w:r w:rsidRPr="00F24842">
        <w:rPr>
          <w:rFonts w:ascii="Times New Roman" w:hAnsi="Times New Roman" w:cs="Times New Roman"/>
          <w:sz w:val="24"/>
          <w:lang w:val="en-US" w:eastAsia="fr-FR"/>
        </w:rPr>
        <w:t>capital controls liberalization</w:t>
      </w:r>
      <w:r w:rsidR="00E22813">
        <w:rPr>
          <w:rStyle w:val="Appelnotedebasdep"/>
          <w:rFonts w:ascii="Times New Roman" w:hAnsi="Times New Roman" w:cs="Times New Roman"/>
          <w:sz w:val="24"/>
          <w:lang w:val="en-US" w:eastAsia="fr-FR"/>
        </w:rPr>
        <w:footnoteReference w:id="10"/>
      </w:r>
      <w:r w:rsidRPr="00F24842">
        <w:rPr>
          <w:rFonts w:ascii="Times New Roman" w:hAnsi="Times New Roman" w:cs="Times New Roman"/>
          <w:sz w:val="24"/>
          <w:lang w:val="en-US" w:eastAsia="fr-FR"/>
        </w:rPr>
        <w:t>.</w:t>
      </w:r>
    </w:p>
    <w:p w:rsidR="00F24842" w:rsidRDefault="00F24842" w:rsidP="00E22813">
      <w:pPr>
        <w:jc w:val="both"/>
        <w:rPr>
          <w:rFonts w:ascii="Times New Roman" w:hAnsi="Times New Roman" w:cs="Times New Roman"/>
          <w:sz w:val="24"/>
          <w:lang w:val="en-US" w:eastAsia="fr-FR"/>
        </w:rPr>
      </w:pPr>
      <w:r w:rsidRPr="00F24842">
        <w:rPr>
          <w:rFonts w:ascii="Times New Roman" w:hAnsi="Times New Roman" w:cs="Times New Roman"/>
          <w:sz w:val="24"/>
          <w:lang w:val="en-US" w:eastAsia="fr-FR"/>
        </w:rPr>
        <w:t xml:space="preserve">This reasoning is part of a cost / benefit approach is the </w:t>
      </w:r>
      <w:r>
        <w:rPr>
          <w:rFonts w:ascii="Times New Roman" w:hAnsi="Times New Roman" w:cs="Times New Roman"/>
          <w:sz w:val="24"/>
          <w:lang w:val="en-US" w:eastAsia="fr-FR"/>
        </w:rPr>
        <w:t>bedrock</w:t>
      </w:r>
      <w:r w:rsidRPr="00F24842">
        <w:rPr>
          <w:rFonts w:ascii="Times New Roman" w:hAnsi="Times New Roman" w:cs="Times New Roman"/>
          <w:sz w:val="24"/>
          <w:lang w:val="en-US" w:eastAsia="fr-FR"/>
        </w:rPr>
        <w:t xml:space="preserve"> of any economic policy</w:t>
      </w:r>
      <w:r>
        <w:rPr>
          <w:rFonts w:ascii="Times New Roman" w:hAnsi="Times New Roman" w:cs="Times New Roman"/>
          <w:sz w:val="24"/>
          <w:lang w:val="en-US" w:eastAsia="fr-FR"/>
        </w:rPr>
        <w:t xml:space="preserve">, </w:t>
      </w:r>
      <w:r w:rsidRPr="00F24842">
        <w:rPr>
          <w:rFonts w:ascii="Times New Roman" w:hAnsi="Times New Roman" w:cs="Times New Roman"/>
          <w:sz w:val="24"/>
          <w:lang w:val="en-US" w:eastAsia="fr-FR"/>
        </w:rPr>
        <w:t>especially the exchange control insofar as if a country is unable, for various reasons, to implement a</w:t>
      </w:r>
      <w:r>
        <w:rPr>
          <w:rFonts w:ascii="Times New Roman" w:hAnsi="Times New Roman" w:cs="Times New Roman"/>
          <w:sz w:val="24"/>
          <w:lang w:val="en-US" w:eastAsia="fr-FR"/>
        </w:rPr>
        <w:t>n</w:t>
      </w:r>
      <w:r w:rsidRPr="00F24842">
        <w:rPr>
          <w:rFonts w:ascii="Times New Roman" w:hAnsi="Times New Roman" w:cs="Times New Roman"/>
          <w:sz w:val="24"/>
          <w:lang w:val="en-US" w:eastAsia="fr-FR"/>
        </w:rPr>
        <w:t xml:space="preserve"> exchange controls</w:t>
      </w:r>
      <w:r>
        <w:rPr>
          <w:rFonts w:ascii="Times New Roman" w:hAnsi="Times New Roman" w:cs="Times New Roman"/>
          <w:sz w:val="24"/>
          <w:lang w:val="en-US" w:eastAsia="fr-FR"/>
        </w:rPr>
        <w:t xml:space="preserve"> regime</w:t>
      </w:r>
      <w:r w:rsidRPr="00F24842">
        <w:rPr>
          <w:rFonts w:ascii="Times New Roman" w:hAnsi="Times New Roman" w:cs="Times New Roman"/>
          <w:sz w:val="24"/>
          <w:lang w:val="en-US" w:eastAsia="fr-FR"/>
        </w:rPr>
        <w:t>,</w:t>
      </w:r>
      <w:r>
        <w:rPr>
          <w:rFonts w:ascii="Times New Roman" w:hAnsi="Times New Roman" w:cs="Times New Roman"/>
          <w:sz w:val="24"/>
          <w:lang w:val="en-US" w:eastAsia="fr-FR"/>
        </w:rPr>
        <w:t xml:space="preserve"> </w:t>
      </w:r>
      <w:r w:rsidR="00B4280F" w:rsidRPr="00B4280F">
        <w:rPr>
          <w:rFonts w:ascii="Times New Roman" w:hAnsi="Times New Roman" w:cs="Times New Roman"/>
          <w:sz w:val="24"/>
          <w:lang w:val="en-US" w:eastAsia="fr-FR"/>
        </w:rPr>
        <w:t>it would be better for that country to abo</w:t>
      </w:r>
      <w:r w:rsidR="00B4280F">
        <w:rPr>
          <w:rFonts w:ascii="Times New Roman" w:hAnsi="Times New Roman" w:cs="Times New Roman"/>
          <w:sz w:val="24"/>
          <w:lang w:val="en-US" w:eastAsia="fr-FR"/>
        </w:rPr>
        <w:t xml:space="preserve">lish </w:t>
      </w:r>
      <w:r w:rsidR="00B4280F">
        <w:rPr>
          <w:rFonts w:ascii="Times New Roman" w:hAnsi="Times New Roman" w:cs="Times New Roman"/>
          <w:sz w:val="24"/>
          <w:lang w:val="en-US" w:eastAsia="fr-FR"/>
        </w:rPr>
        <w:lastRenderedPageBreak/>
        <w:t>exchange controls</w:t>
      </w:r>
      <w:r w:rsidR="00E22813">
        <w:rPr>
          <w:rStyle w:val="Appelnotedebasdep"/>
          <w:rFonts w:ascii="Times New Roman" w:hAnsi="Times New Roman" w:cs="Times New Roman"/>
          <w:sz w:val="24"/>
          <w:lang w:val="en-US" w:eastAsia="fr-FR"/>
        </w:rPr>
        <w:footnoteReference w:id="11"/>
      </w:r>
      <w:r w:rsidR="00B4280F">
        <w:rPr>
          <w:rFonts w:ascii="Times New Roman" w:hAnsi="Times New Roman" w:cs="Times New Roman"/>
          <w:sz w:val="24"/>
          <w:lang w:val="en-US" w:eastAsia="fr-FR"/>
        </w:rPr>
        <w:t xml:space="preserve"> in</w:t>
      </w:r>
      <w:r w:rsidR="00B4280F" w:rsidRPr="00B4280F">
        <w:rPr>
          <w:rFonts w:ascii="Times New Roman" w:hAnsi="Times New Roman" w:cs="Times New Roman"/>
          <w:sz w:val="24"/>
          <w:lang w:val="en-US" w:eastAsia="fr-FR"/>
        </w:rPr>
        <w:t xml:space="preserve"> the aim</w:t>
      </w:r>
      <w:r w:rsidR="00B4280F">
        <w:rPr>
          <w:rFonts w:ascii="Times New Roman" w:hAnsi="Times New Roman" w:cs="Times New Roman"/>
          <w:sz w:val="24"/>
          <w:lang w:val="en-US" w:eastAsia="fr-FR"/>
        </w:rPr>
        <w:t>,</w:t>
      </w:r>
      <w:r w:rsidR="00B4280F" w:rsidRPr="00B4280F">
        <w:rPr>
          <w:rFonts w:ascii="Times New Roman" w:hAnsi="Times New Roman" w:cs="Times New Roman"/>
          <w:sz w:val="24"/>
          <w:lang w:val="en-US" w:eastAsia="fr-FR"/>
        </w:rPr>
        <w:t xml:space="preserve"> firstly to eliminate the economic costs of such a device (budgetary costs of setting up </w:t>
      </w:r>
      <w:r w:rsidR="00B4280F">
        <w:rPr>
          <w:rFonts w:ascii="Times New Roman" w:hAnsi="Times New Roman" w:cs="Times New Roman"/>
          <w:sz w:val="24"/>
          <w:lang w:val="en-US" w:eastAsia="fr-FR"/>
        </w:rPr>
        <w:t xml:space="preserve">an </w:t>
      </w:r>
      <w:r w:rsidR="00B4280F" w:rsidRPr="00B4280F">
        <w:rPr>
          <w:rFonts w:ascii="Times New Roman" w:hAnsi="Times New Roman" w:cs="Times New Roman"/>
          <w:sz w:val="24"/>
          <w:lang w:val="en-US" w:eastAsia="fr-FR"/>
        </w:rPr>
        <w:t>exchange controls</w:t>
      </w:r>
      <w:r w:rsidR="00B4280F">
        <w:rPr>
          <w:rFonts w:ascii="Times New Roman" w:hAnsi="Times New Roman" w:cs="Times New Roman"/>
          <w:sz w:val="24"/>
          <w:lang w:val="en-US" w:eastAsia="fr-FR"/>
        </w:rPr>
        <w:t xml:space="preserve"> regime</w:t>
      </w:r>
      <w:r w:rsidR="00B4280F" w:rsidRPr="00B4280F">
        <w:rPr>
          <w:rFonts w:ascii="Times New Roman" w:hAnsi="Times New Roman" w:cs="Times New Roman"/>
          <w:sz w:val="24"/>
          <w:lang w:val="en-US" w:eastAsia="fr-FR"/>
        </w:rPr>
        <w:t xml:space="preserve">, transaction costs for economic operators) and hope to generate any positive effects from the exercise of such a device (return of capital that previously fled the country, the effects of positive announcement etc.) </w:t>
      </w:r>
      <w:r w:rsidR="00B4280F">
        <w:rPr>
          <w:rFonts w:ascii="Times New Roman" w:hAnsi="Times New Roman" w:cs="Times New Roman"/>
          <w:sz w:val="24"/>
          <w:lang w:val="en-US" w:eastAsia="fr-FR"/>
        </w:rPr>
        <w:t>secondly</w:t>
      </w:r>
      <w:r w:rsidR="00E22813">
        <w:rPr>
          <w:rStyle w:val="Appelnotedebasdep"/>
          <w:rFonts w:ascii="Times New Roman" w:hAnsi="Times New Roman" w:cs="Times New Roman"/>
          <w:sz w:val="24"/>
          <w:lang w:val="en-US" w:eastAsia="fr-FR"/>
        </w:rPr>
        <w:footnoteReference w:id="12"/>
      </w:r>
      <w:r w:rsidR="00B4280F" w:rsidRPr="00B4280F">
        <w:rPr>
          <w:rFonts w:ascii="Times New Roman" w:hAnsi="Times New Roman" w:cs="Times New Roman"/>
          <w:sz w:val="24"/>
          <w:lang w:val="en-US" w:eastAsia="fr-FR"/>
        </w:rPr>
        <w:t>.</w:t>
      </w:r>
    </w:p>
    <w:p w:rsidR="00B4280F" w:rsidRDefault="00B4280F" w:rsidP="00E22813">
      <w:pPr>
        <w:jc w:val="both"/>
        <w:rPr>
          <w:rFonts w:ascii="Times New Roman" w:hAnsi="Times New Roman" w:cs="Times New Roman"/>
          <w:sz w:val="24"/>
          <w:lang w:val="en-US" w:eastAsia="fr-FR"/>
        </w:rPr>
      </w:pPr>
      <w:r w:rsidRPr="00B4280F">
        <w:rPr>
          <w:rFonts w:ascii="Times New Roman" w:hAnsi="Times New Roman" w:cs="Times New Roman"/>
          <w:sz w:val="24"/>
          <w:lang w:val="en-US" w:eastAsia="fr-FR"/>
        </w:rPr>
        <w:t>The evaluation of the effectiveness of capital controls can be understood through several indicators</w:t>
      </w:r>
      <w:r>
        <w:rPr>
          <w:rFonts w:ascii="Times New Roman" w:hAnsi="Times New Roman" w:cs="Times New Roman"/>
          <w:sz w:val="24"/>
          <w:lang w:val="en-US" w:eastAsia="fr-FR"/>
        </w:rPr>
        <w:t xml:space="preserve">, </w:t>
      </w:r>
      <w:r w:rsidRPr="00B4280F">
        <w:rPr>
          <w:rFonts w:ascii="Times New Roman" w:hAnsi="Times New Roman" w:cs="Times New Roman"/>
          <w:sz w:val="24"/>
          <w:lang w:val="en-US" w:eastAsia="fr-FR"/>
        </w:rPr>
        <w:t xml:space="preserve">namely the statistical discrepancy, the importance of authorization requests to the </w:t>
      </w:r>
      <w:r w:rsidR="00AE3700">
        <w:rPr>
          <w:rFonts w:ascii="Times New Roman" w:hAnsi="Times New Roman" w:cs="Times New Roman"/>
          <w:sz w:val="24"/>
          <w:lang w:val="en-US" w:eastAsia="fr-FR"/>
        </w:rPr>
        <w:t>authority</w:t>
      </w:r>
      <w:r w:rsidR="00347766">
        <w:rPr>
          <w:rFonts w:ascii="Times New Roman" w:hAnsi="Times New Roman" w:cs="Times New Roman"/>
          <w:sz w:val="24"/>
          <w:lang w:val="en-US" w:eastAsia="fr-FR"/>
        </w:rPr>
        <w:t xml:space="preserve"> in charge of the </w:t>
      </w:r>
      <w:r w:rsidRPr="00B4280F">
        <w:rPr>
          <w:rFonts w:ascii="Times New Roman" w:hAnsi="Times New Roman" w:cs="Times New Roman"/>
          <w:sz w:val="24"/>
          <w:lang w:val="en-US" w:eastAsia="fr-FR"/>
        </w:rPr>
        <w:t>exchange controls</w:t>
      </w:r>
      <w:r w:rsidR="00347766" w:rsidRPr="00347766">
        <w:rPr>
          <w:rFonts w:ascii="Times New Roman" w:hAnsi="Times New Roman" w:cs="Times New Roman"/>
          <w:sz w:val="24"/>
          <w:lang w:val="en-US" w:eastAsia="fr-FR"/>
        </w:rPr>
        <w:t xml:space="preserve"> </w:t>
      </w:r>
      <w:r w:rsidR="00347766" w:rsidRPr="00B4280F">
        <w:rPr>
          <w:rFonts w:ascii="Times New Roman" w:hAnsi="Times New Roman" w:cs="Times New Roman"/>
          <w:sz w:val="24"/>
          <w:lang w:val="en-US" w:eastAsia="fr-FR"/>
        </w:rPr>
        <w:t>policy</w:t>
      </w:r>
      <w:r w:rsidRPr="00B4280F">
        <w:rPr>
          <w:rFonts w:ascii="Times New Roman" w:hAnsi="Times New Roman" w:cs="Times New Roman"/>
          <w:sz w:val="24"/>
          <w:lang w:val="en-US" w:eastAsia="fr-FR"/>
        </w:rPr>
        <w:t xml:space="preserve">, the overall capacity of the administrative </w:t>
      </w:r>
      <w:r w:rsidR="00AE3700">
        <w:rPr>
          <w:rFonts w:ascii="Times New Roman" w:hAnsi="Times New Roman" w:cs="Times New Roman"/>
          <w:sz w:val="24"/>
          <w:lang w:val="en-US" w:eastAsia="fr-FR"/>
        </w:rPr>
        <w:t>apparatus</w:t>
      </w:r>
      <w:r w:rsidRPr="00B4280F">
        <w:rPr>
          <w:rFonts w:ascii="Times New Roman" w:hAnsi="Times New Roman" w:cs="Times New Roman"/>
          <w:sz w:val="24"/>
          <w:lang w:val="en-US" w:eastAsia="fr-FR"/>
        </w:rPr>
        <w:t xml:space="preserve"> of the country in question, </w:t>
      </w:r>
      <w:r w:rsidR="00AE3700">
        <w:rPr>
          <w:rFonts w:ascii="Times New Roman" w:hAnsi="Times New Roman" w:cs="Times New Roman"/>
          <w:sz w:val="24"/>
          <w:lang w:val="en-US" w:eastAsia="fr-FR"/>
        </w:rPr>
        <w:t xml:space="preserve">and </w:t>
      </w:r>
      <w:r w:rsidRPr="00B4280F">
        <w:rPr>
          <w:rFonts w:ascii="Times New Roman" w:hAnsi="Times New Roman" w:cs="Times New Roman"/>
          <w:sz w:val="24"/>
          <w:lang w:val="en-US" w:eastAsia="fr-FR"/>
        </w:rPr>
        <w:t>the type of existing capital controls (extensive or selective)</w:t>
      </w:r>
      <w:r w:rsidR="00E22813">
        <w:rPr>
          <w:rStyle w:val="Appelnotedebasdep"/>
          <w:rFonts w:ascii="Times New Roman" w:hAnsi="Times New Roman" w:cs="Times New Roman"/>
          <w:sz w:val="24"/>
          <w:lang w:val="en-US" w:eastAsia="fr-FR"/>
        </w:rPr>
        <w:footnoteReference w:id="13"/>
      </w:r>
      <w:r w:rsidR="00AE3700">
        <w:rPr>
          <w:rFonts w:ascii="Times New Roman" w:hAnsi="Times New Roman" w:cs="Times New Roman"/>
          <w:sz w:val="24"/>
          <w:lang w:val="en-US" w:eastAsia="fr-FR"/>
        </w:rPr>
        <w:t>.</w:t>
      </w:r>
    </w:p>
    <w:p w:rsidR="00E22813" w:rsidRDefault="00AE3700" w:rsidP="00E22813">
      <w:pPr>
        <w:jc w:val="both"/>
        <w:rPr>
          <w:rFonts w:ascii="Times New Roman" w:hAnsi="Times New Roman" w:cs="Times New Roman"/>
          <w:sz w:val="24"/>
          <w:lang w:val="en-US" w:eastAsia="fr-FR"/>
        </w:rPr>
      </w:pPr>
      <w:r w:rsidRPr="00AE3700">
        <w:rPr>
          <w:rFonts w:ascii="Times New Roman" w:hAnsi="Times New Roman" w:cs="Times New Roman"/>
          <w:sz w:val="24"/>
          <w:lang w:val="en-US" w:eastAsia="fr-FR"/>
        </w:rPr>
        <w:t xml:space="preserve">However, many economists believe that the results from such evaluation of the exchange controls </w:t>
      </w:r>
      <w:r w:rsidR="005B26AB" w:rsidRPr="00AE3700">
        <w:rPr>
          <w:rFonts w:ascii="Times New Roman" w:hAnsi="Times New Roman" w:cs="Times New Roman"/>
          <w:sz w:val="24"/>
          <w:lang w:val="en-US" w:eastAsia="fr-FR"/>
        </w:rPr>
        <w:t>effic</w:t>
      </w:r>
      <w:r w:rsidR="005B26AB">
        <w:rPr>
          <w:rFonts w:ascii="Times New Roman" w:hAnsi="Times New Roman" w:cs="Times New Roman"/>
          <w:sz w:val="24"/>
          <w:lang w:val="en-US" w:eastAsia="fr-FR"/>
        </w:rPr>
        <w:t>iency</w:t>
      </w:r>
      <w:r w:rsidR="005B26AB" w:rsidRPr="00AE3700">
        <w:rPr>
          <w:rFonts w:ascii="Times New Roman" w:hAnsi="Times New Roman" w:cs="Times New Roman"/>
          <w:sz w:val="24"/>
          <w:lang w:val="en-US" w:eastAsia="fr-FR"/>
        </w:rPr>
        <w:t xml:space="preserve"> </w:t>
      </w:r>
      <w:r w:rsidRPr="00AE3700">
        <w:rPr>
          <w:rFonts w:ascii="Times New Roman" w:hAnsi="Times New Roman" w:cs="Times New Roman"/>
          <w:sz w:val="24"/>
          <w:lang w:val="en-US" w:eastAsia="fr-FR"/>
        </w:rPr>
        <w:t>based on the above criteria,</w:t>
      </w:r>
      <w:r>
        <w:rPr>
          <w:rFonts w:ascii="Times New Roman" w:hAnsi="Times New Roman" w:cs="Times New Roman"/>
          <w:sz w:val="24"/>
          <w:lang w:val="en-US" w:eastAsia="fr-FR"/>
        </w:rPr>
        <w:t xml:space="preserve"> </w:t>
      </w:r>
      <w:r w:rsidRPr="00AE3700">
        <w:rPr>
          <w:rFonts w:ascii="Times New Roman" w:hAnsi="Times New Roman" w:cs="Times New Roman"/>
          <w:sz w:val="24"/>
          <w:lang w:val="en-US" w:eastAsia="fr-FR"/>
        </w:rPr>
        <w:t xml:space="preserve">should be viewed with </w:t>
      </w:r>
      <w:r>
        <w:rPr>
          <w:rFonts w:ascii="Times New Roman" w:hAnsi="Times New Roman" w:cs="Times New Roman"/>
          <w:sz w:val="24"/>
          <w:lang w:val="en-US" w:eastAsia="fr-FR"/>
        </w:rPr>
        <w:t>pre</w:t>
      </w:r>
      <w:r w:rsidRPr="00AE3700">
        <w:rPr>
          <w:rFonts w:ascii="Times New Roman" w:hAnsi="Times New Roman" w:cs="Times New Roman"/>
          <w:sz w:val="24"/>
          <w:lang w:val="en-US" w:eastAsia="fr-FR"/>
        </w:rPr>
        <w:t xml:space="preserve">caution because of the </w:t>
      </w:r>
      <w:r>
        <w:rPr>
          <w:rFonts w:ascii="Times New Roman" w:hAnsi="Times New Roman" w:cs="Times New Roman"/>
          <w:sz w:val="24"/>
          <w:lang w:val="en-US" w:eastAsia="fr-FR"/>
        </w:rPr>
        <w:t>difficultly</w:t>
      </w:r>
      <w:r w:rsidRPr="00AE3700">
        <w:rPr>
          <w:rFonts w:ascii="Times New Roman" w:hAnsi="Times New Roman" w:cs="Times New Roman"/>
          <w:sz w:val="24"/>
          <w:lang w:val="en-US" w:eastAsia="fr-FR"/>
        </w:rPr>
        <w:t xml:space="preserve"> quantifiable nature of these criteria</w:t>
      </w:r>
      <w:r>
        <w:rPr>
          <w:rFonts w:ascii="Times New Roman" w:hAnsi="Times New Roman" w:cs="Times New Roman"/>
          <w:sz w:val="24"/>
          <w:lang w:val="en-US" w:eastAsia="fr-FR"/>
        </w:rPr>
        <w:t>,</w:t>
      </w:r>
      <w:r w:rsidR="005B26AB">
        <w:rPr>
          <w:rFonts w:ascii="Times New Roman" w:hAnsi="Times New Roman" w:cs="Times New Roman"/>
          <w:sz w:val="24"/>
          <w:lang w:val="en-US" w:eastAsia="fr-FR"/>
        </w:rPr>
        <w:t xml:space="preserve"> </w:t>
      </w:r>
      <w:r w:rsidR="005B26AB" w:rsidRPr="005B26AB">
        <w:rPr>
          <w:rFonts w:ascii="Times New Roman" w:hAnsi="Times New Roman" w:cs="Times New Roman"/>
          <w:sz w:val="24"/>
          <w:lang w:val="en-US" w:eastAsia="fr-FR"/>
        </w:rPr>
        <w:t xml:space="preserve">and also </w:t>
      </w:r>
      <w:r w:rsidR="006B7D16">
        <w:rPr>
          <w:rFonts w:ascii="Times New Roman" w:hAnsi="Times New Roman" w:cs="Times New Roman"/>
          <w:sz w:val="24"/>
          <w:lang w:val="en-US" w:eastAsia="fr-FR"/>
        </w:rPr>
        <w:t xml:space="preserve">the </w:t>
      </w:r>
      <w:r w:rsidR="005B26AB" w:rsidRPr="005B26AB">
        <w:rPr>
          <w:rFonts w:ascii="Times New Roman" w:hAnsi="Times New Roman" w:cs="Times New Roman"/>
          <w:sz w:val="24"/>
          <w:lang w:val="en-US" w:eastAsia="fr-FR"/>
        </w:rPr>
        <w:t>difficult</w:t>
      </w:r>
      <w:r w:rsidR="006B7D16">
        <w:rPr>
          <w:rFonts w:ascii="Times New Roman" w:hAnsi="Times New Roman" w:cs="Times New Roman"/>
          <w:sz w:val="24"/>
          <w:lang w:val="en-US" w:eastAsia="fr-FR"/>
        </w:rPr>
        <w:t>y</w:t>
      </w:r>
      <w:r w:rsidR="005B26AB" w:rsidRPr="005B26AB">
        <w:rPr>
          <w:rFonts w:ascii="Times New Roman" w:hAnsi="Times New Roman" w:cs="Times New Roman"/>
          <w:sz w:val="24"/>
          <w:lang w:val="en-US" w:eastAsia="fr-FR"/>
        </w:rPr>
        <w:t xml:space="preserve"> or almost</w:t>
      </w:r>
      <w:r w:rsidR="006B7D16">
        <w:rPr>
          <w:rFonts w:ascii="Times New Roman" w:hAnsi="Times New Roman" w:cs="Times New Roman"/>
          <w:sz w:val="24"/>
          <w:lang w:val="en-US" w:eastAsia="fr-FR"/>
        </w:rPr>
        <w:t xml:space="preserve"> the impossibility</w:t>
      </w:r>
      <w:r w:rsidR="005B26AB" w:rsidRPr="005B26AB">
        <w:rPr>
          <w:rFonts w:ascii="Times New Roman" w:hAnsi="Times New Roman" w:cs="Times New Roman"/>
          <w:sz w:val="24"/>
          <w:lang w:val="en-US" w:eastAsia="fr-FR"/>
        </w:rPr>
        <w:t xml:space="preserve"> to distinguish th</w:t>
      </w:r>
      <w:r w:rsidR="006B7D16">
        <w:rPr>
          <w:rFonts w:ascii="Times New Roman" w:hAnsi="Times New Roman" w:cs="Times New Roman"/>
          <w:sz w:val="24"/>
          <w:lang w:val="en-US" w:eastAsia="fr-FR"/>
        </w:rPr>
        <w:t>e effect of capital controls from</w:t>
      </w:r>
      <w:r w:rsidR="005B26AB" w:rsidRPr="005B26AB">
        <w:rPr>
          <w:rFonts w:ascii="Times New Roman" w:hAnsi="Times New Roman" w:cs="Times New Roman"/>
          <w:sz w:val="24"/>
          <w:lang w:val="en-US" w:eastAsia="fr-FR"/>
        </w:rPr>
        <w:t xml:space="preserve"> the effect of other macroeconomic variables on </w:t>
      </w:r>
      <w:r w:rsidR="006B7D16">
        <w:rPr>
          <w:rFonts w:ascii="Times New Roman" w:hAnsi="Times New Roman" w:cs="Times New Roman"/>
          <w:sz w:val="24"/>
          <w:lang w:val="en-US" w:eastAsia="fr-FR"/>
        </w:rPr>
        <w:t xml:space="preserve">this </w:t>
      </w:r>
      <w:r w:rsidR="005B26AB" w:rsidRPr="005B26AB">
        <w:rPr>
          <w:rFonts w:ascii="Times New Roman" w:hAnsi="Times New Roman" w:cs="Times New Roman"/>
          <w:sz w:val="24"/>
          <w:lang w:val="en-US" w:eastAsia="fr-FR"/>
        </w:rPr>
        <w:t>efficiency and also that exercise can only be relevant if it is done in a period of significant stress macroeconomic and financial system</w:t>
      </w:r>
      <w:r w:rsidR="00E22813">
        <w:rPr>
          <w:rStyle w:val="Appelnotedebasdep"/>
          <w:rFonts w:ascii="Times New Roman" w:hAnsi="Times New Roman" w:cs="Times New Roman"/>
          <w:sz w:val="24"/>
          <w:lang w:val="en-US" w:eastAsia="fr-FR"/>
        </w:rPr>
        <w:footnoteReference w:id="14"/>
      </w:r>
      <w:r w:rsidR="005B26AB" w:rsidRPr="005B26AB">
        <w:rPr>
          <w:rFonts w:ascii="Times New Roman" w:hAnsi="Times New Roman" w:cs="Times New Roman"/>
          <w:sz w:val="24"/>
          <w:lang w:val="en-US" w:eastAsia="fr-FR"/>
        </w:rPr>
        <w:t>.</w:t>
      </w:r>
    </w:p>
    <w:p w:rsidR="00E22813" w:rsidRDefault="00E22813" w:rsidP="00E22813">
      <w:pPr>
        <w:rPr>
          <w:rFonts w:ascii="Times New Roman" w:hAnsi="Times New Roman" w:cs="Times New Roman"/>
          <w:b/>
          <w:sz w:val="24"/>
          <w:lang w:val="en-US" w:eastAsia="fr-FR"/>
        </w:rPr>
      </w:pPr>
      <w:r w:rsidRPr="00E22813">
        <w:rPr>
          <w:rFonts w:ascii="Times New Roman" w:hAnsi="Times New Roman" w:cs="Times New Roman"/>
          <w:b/>
          <w:sz w:val="24"/>
          <w:lang w:val="en-US" w:eastAsia="fr-FR"/>
        </w:rPr>
        <w:t>I-I-2/ the exchange rate regime</w:t>
      </w:r>
    </w:p>
    <w:p w:rsidR="00E22813" w:rsidRDefault="00E22813" w:rsidP="00E22813">
      <w:pPr>
        <w:jc w:val="both"/>
        <w:rPr>
          <w:rFonts w:ascii="Times New Roman" w:hAnsi="Times New Roman" w:cs="Times New Roman"/>
          <w:sz w:val="24"/>
          <w:lang w:val="en-US" w:eastAsia="fr-FR"/>
        </w:rPr>
      </w:pPr>
      <w:r w:rsidRPr="00E22813">
        <w:rPr>
          <w:rFonts w:ascii="Times New Roman" w:hAnsi="Times New Roman" w:cs="Times New Roman"/>
          <w:sz w:val="24"/>
          <w:lang w:val="en-US" w:eastAsia="fr-FR"/>
        </w:rPr>
        <w:lastRenderedPageBreak/>
        <w:t>The economic relationship between the excha</w:t>
      </w:r>
      <w:r>
        <w:rPr>
          <w:rFonts w:ascii="Times New Roman" w:hAnsi="Times New Roman" w:cs="Times New Roman"/>
          <w:sz w:val="24"/>
          <w:lang w:val="en-US" w:eastAsia="fr-FR"/>
        </w:rPr>
        <w:t xml:space="preserve">nge rate regime and the </w:t>
      </w:r>
      <w:r w:rsidRPr="00E22813">
        <w:rPr>
          <w:rFonts w:ascii="Times New Roman" w:hAnsi="Times New Roman" w:cs="Times New Roman"/>
          <w:sz w:val="24"/>
          <w:lang w:val="en-US" w:eastAsia="fr-FR"/>
        </w:rPr>
        <w:t xml:space="preserve">exchange controls </w:t>
      </w:r>
      <w:r>
        <w:rPr>
          <w:rFonts w:ascii="Times New Roman" w:hAnsi="Times New Roman" w:cs="Times New Roman"/>
          <w:sz w:val="24"/>
          <w:lang w:val="en-US" w:eastAsia="fr-FR"/>
        </w:rPr>
        <w:t>regime</w:t>
      </w:r>
      <w:r w:rsidRPr="00E22813">
        <w:rPr>
          <w:rFonts w:ascii="Times New Roman" w:hAnsi="Times New Roman" w:cs="Times New Roman"/>
          <w:sz w:val="24"/>
          <w:lang w:val="en-US" w:eastAsia="fr-FR"/>
        </w:rPr>
        <w:t xml:space="preserve"> has several subtleties that must be well understood in order to better </w:t>
      </w:r>
      <w:r>
        <w:rPr>
          <w:rFonts w:ascii="Times New Roman" w:hAnsi="Times New Roman" w:cs="Times New Roman"/>
          <w:sz w:val="24"/>
          <w:lang w:val="en-US" w:eastAsia="fr-FR"/>
        </w:rPr>
        <w:t>appreciation of</w:t>
      </w:r>
      <w:r w:rsidRPr="00E22813">
        <w:rPr>
          <w:rFonts w:ascii="Times New Roman" w:hAnsi="Times New Roman" w:cs="Times New Roman"/>
          <w:sz w:val="24"/>
          <w:lang w:val="en-US" w:eastAsia="fr-FR"/>
        </w:rPr>
        <w:t xml:space="preserve"> the economic relevance of the</w:t>
      </w:r>
      <w:r w:rsidR="00C87A16">
        <w:rPr>
          <w:rFonts w:ascii="Times New Roman" w:hAnsi="Times New Roman" w:cs="Times New Roman"/>
          <w:sz w:val="24"/>
          <w:lang w:val="en-US" w:eastAsia="fr-FR"/>
        </w:rPr>
        <w:t xml:space="preserve"> exchange control regime in forc</w:t>
      </w:r>
      <w:r w:rsidRPr="00E22813">
        <w:rPr>
          <w:rFonts w:ascii="Times New Roman" w:hAnsi="Times New Roman" w:cs="Times New Roman"/>
          <w:sz w:val="24"/>
          <w:lang w:val="en-US" w:eastAsia="fr-FR"/>
        </w:rPr>
        <w:t>e.</w:t>
      </w:r>
    </w:p>
    <w:p w:rsidR="00B73201" w:rsidRDefault="00B73201" w:rsidP="00B73201">
      <w:pPr>
        <w:jc w:val="both"/>
        <w:rPr>
          <w:rFonts w:ascii="Times New Roman" w:hAnsi="Times New Roman" w:cs="Times New Roman"/>
          <w:sz w:val="24"/>
          <w:lang w:val="en-US" w:eastAsia="fr-FR"/>
        </w:rPr>
      </w:pPr>
      <w:r w:rsidRPr="00B73201">
        <w:rPr>
          <w:rFonts w:ascii="Times New Roman" w:hAnsi="Times New Roman" w:cs="Times New Roman"/>
          <w:sz w:val="24"/>
          <w:lang w:val="en-US" w:eastAsia="fr-FR"/>
        </w:rPr>
        <w:t>Indeed, the establishment of an exchange control regime remains tied to the adoption by countries of a fixed exchange rate adjustable regime (also called exchange rate regime intermediary)</w:t>
      </w:r>
      <w:r>
        <w:rPr>
          <w:rStyle w:val="Appelnotedebasdep"/>
          <w:rFonts w:ascii="Times New Roman" w:hAnsi="Times New Roman" w:cs="Times New Roman"/>
          <w:sz w:val="24"/>
          <w:lang w:val="en-US" w:eastAsia="fr-FR"/>
        </w:rPr>
        <w:footnoteReference w:id="15"/>
      </w:r>
    </w:p>
    <w:p w:rsidR="00B73201" w:rsidRDefault="00B73201" w:rsidP="00B73201">
      <w:pPr>
        <w:jc w:val="both"/>
        <w:rPr>
          <w:rFonts w:ascii="Times New Roman" w:hAnsi="Times New Roman" w:cs="Times New Roman"/>
          <w:sz w:val="24"/>
          <w:lang w:val="en-US" w:eastAsia="fr-FR"/>
        </w:rPr>
      </w:pPr>
      <w:r w:rsidRPr="00B73201">
        <w:rPr>
          <w:rFonts w:ascii="Times New Roman" w:hAnsi="Times New Roman" w:cs="Times New Roman"/>
          <w:sz w:val="24"/>
          <w:lang w:val="en-US" w:eastAsia="fr-FR"/>
        </w:rPr>
        <w:t xml:space="preserve">Therefore, the adoption of </w:t>
      </w:r>
      <w:r>
        <w:rPr>
          <w:rFonts w:ascii="Times New Roman" w:hAnsi="Times New Roman" w:cs="Times New Roman"/>
          <w:sz w:val="24"/>
          <w:lang w:val="en-US" w:eastAsia="fr-FR"/>
        </w:rPr>
        <w:t xml:space="preserve">an </w:t>
      </w:r>
      <w:r w:rsidRPr="00B73201">
        <w:rPr>
          <w:rFonts w:ascii="Times New Roman" w:hAnsi="Times New Roman" w:cs="Times New Roman"/>
          <w:sz w:val="24"/>
          <w:lang w:val="en-US" w:eastAsia="fr-FR"/>
        </w:rPr>
        <w:t>exchange controls</w:t>
      </w:r>
      <w:r>
        <w:rPr>
          <w:rFonts w:ascii="Times New Roman" w:hAnsi="Times New Roman" w:cs="Times New Roman"/>
          <w:sz w:val="24"/>
          <w:lang w:val="en-US" w:eastAsia="fr-FR"/>
        </w:rPr>
        <w:t xml:space="preserve"> regime</w:t>
      </w:r>
      <w:r w:rsidRPr="00B73201">
        <w:rPr>
          <w:rFonts w:ascii="Times New Roman" w:hAnsi="Times New Roman" w:cs="Times New Roman"/>
          <w:sz w:val="24"/>
          <w:lang w:val="en-US" w:eastAsia="fr-FR"/>
        </w:rPr>
        <w:t xml:space="preserve"> is, in the hierarchy of choice</w:t>
      </w:r>
      <w:r>
        <w:rPr>
          <w:rFonts w:ascii="Times New Roman" w:hAnsi="Times New Roman" w:cs="Times New Roman"/>
          <w:sz w:val="24"/>
          <w:lang w:val="en-US" w:eastAsia="fr-FR"/>
        </w:rPr>
        <w:t>s in exchange policies</w:t>
      </w:r>
      <w:r w:rsidRPr="00B73201">
        <w:rPr>
          <w:rFonts w:ascii="Times New Roman" w:hAnsi="Times New Roman" w:cs="Times New Roman"/>
          <w:sz w:val="24"/>
          <w:lang w:val="en-US" w:eastAsia="fr-FR"/>
        </w:rPr>
        <w:t>, a subsequent decision on the establishment of</w:t>
      </w:r>
      <w:r>
        <w:rPr>
          <w:rFonts w:ascii="Times New Roman" w:hAnsi="Times New Roman" w:cs="Times New Roman"/>
          <w:sz w:val="24"/>
          <w:lang w:val="en-US" w:eastAsia="fr-FR"/>
        </w:rPr>
        <w:t xml:space="preserve"> an</w:t>
      </w:r>
      <w:r w:rsidRPr="00B73201">
        <w:rPr>
          <w:rFonts w:ascii="Times New Roman" w:hAnsi="Times New Roman" w:cs="Times New Roman"/>
          <w:sz w:val="24"/>
          <w:lang w:val="en-US" w:eastAsia="fr-FR"/>
        </w:rPr>
        <w:t xml:space="preserve"> exchange rates </w:t>
      </w:r>
      <w:r>
        <w:rPr>
          <w:rFonts w:ascii="Times New Roman" w:hAnsi="Times New Roman" w:cs="Times New Roman"/>
          <w:sz w:val="24"/>
          <w:lang w:val="en-US" w:eastAsia="fr-FR"/>
        </w:rPr>
        <w:t xml:space="preserve">intermediate regime </w:t>
      </w:r>
      <w:r w:rsidRPr="00B73201">
        <w:rPr>
          <w:rFonts w:ascii="Times New Roman" w:hAnsi="Times New Roman" w:cs="Times New Roman"/>
          <w:sz w:val="24"/>
          <w:lang w:val="en-US" w:eastAsia="fr-FR"/>
        </w:rPr>
        <w:t>made ​​with the objective of enhancing the sustainability of the exchange rate regime and, alongside other policy instruments, including foreign exchange reserves, the interest rate and possibly changing the parity of the national currency</w:t>
      </w:r>
      <w:r>
        <w:rPr>
          <w:rStyle w:val="Appelnotedebasdep"/>
          <w:rFonts w:ascii="Times New Roman" w:hAnsi="Times New Roman" w:cs="Times New Roman"/>
          <w:sz w:val="24"/>
          <w:lang w:val="en-US" w:eastAsia="fr-FR"/>
        </w:rPr>
        <w:footnoteReference w:id="16"/>
      </w:r>
      <w:r>
        <w:rPr>
          <w:rFonts w:ascii="Times New Roman" w:hAnsi="Times New Roman" w:cs="Times New Roman"/>
          <w:sz w:val="24"/>
          <w:lang w:val="en-US" w:eastAsia="fr-FR"/>
        </w:rPr>
        <w:t>.</w:t>
      </w:r>
    </w:p>
    <w:p w:rsidR="00AE3700" w:rsidRDefault="00B73201" w:rsidP="00B73201">
      <w:pPr>
        <w:jc w:val="both"/>
        <w:rPr>
          <w:rFonts w:ascii="Times New Roman" w:hAnsi="Times New Roman" w:cs="Times New Roman"/>
          <w:sz w:val="24"/>
          <w:lang w:val="en-US" w:eastAsia="fr-FR"/>
        </w:rPr>
      </w:pPr>
      <w:r w:rsidRPr="00B73201">
        <w:rPr>
          <w:rFonts w:ascii="Times New Roman" w:hAnsi="Times New Roman" w:cs="Times New Roman"/>
          <w:sz w:val="24"/>
          <w:lang w:val="en-US" w:eastAsia="fr-FR"/>
        </w:rPr>
        <w:t xml:space="preserve">The items listed above serve to highlight the </w:t>
      </w:r>
      <w:r w:rsidR="00F51AE2" w:rsidRPr="00B73201">
        <w:rPr>
          <w:rFonts w:ascii="Times New Roman" w:hAnsi="Times New Roman" w:cs="Times New Roman"/>
          <w:sz w:val="24"/>
          <w:lang w:val="en-US" w:eastAsia="fr-FR"/>
        </w:rPr>
        <w:t xml:space="preserve">two main </w:t>
      </w:r>
      <w:r w:rsidRPr="00B73201">
        <w:rPr>
          <w:rFonts w:ascii="Times New Roman" w:hAnsi="Times New Roman" w:cs="Times New Roman"/>
          <w:sz w:val="24"/>
          <w:lang w:val="en-US" w:eastAsia="fr-FR"/>
        </w:rPr>
        <w:t>following conclusions:</w:t>
      </w:r>
    </w:p>
    <w:p w:rsidR="00450BFA" w:rsidRDefault="00F51AE2" w:rsidP="00450BFA">
      <w:pPr>
        <w:pStyle w:val="Paragraphedeliste"/>
        <w:numPr>
          <w:ilvl w:val="0"/>
          <w:numId w:val="1"/>
        </w:numPr>
        <w:spacing w:after="0"/>
        <w:ind w:left="142" w:hanging="142"/>
        <w:jc w:val="both"/>
        <w:rPr>
          <w:rFonts w:asciiTheme="majorBidi" w:eastAsiaTheme="minorEastAsia" w:hAnsiTheme="majorBidi" w:cstheme="majorBidi"/>
          <w:sz w:val="24"/>
          <w:szCs w:val="28"/>
          <w:lang w:val="en-US" w:eastAsia="fr-FR"/>
        </w:rPr>
      </w:pPr>
      <w:r w:rsidRPr="00F51AE2">
        <w:rPr>
          <w:rFonts w:asciiTheme="majorBidi" w:eastAsiaTheme="minorEastAsia" w:hAnsiTheme="majorBidi" w:cstheme="majorBidi"/>
          <w:sz w:val="24"/>
          <w:szCs w:val="28"/>
          <w:lang w:val="en-US" w:eastAsia="fr-FR"/>
        </w:rPr>
        <w:t>if a country can secure the support of its exchange rate regime by other instruments of sustainability of fixed adjustable exchange rate regime cited above, that country may abandon its existing exchange controls.</w:t>
      </w:r>
    </w:p>
    <w:p w:rsidR="00450BFA" w:rsidRDefault="00450BFA" w:rsidP="00450BFA">
      <w:pPr>
        <w:pStyle w:val="Paragraphedeliste"/>
        <w:spacing w:after="0"/>
        <w:ind w:left="142"/>
        <w:jc w:val="both"/>
        <w:rPr>
          <w:rFonts w:asciiTheme="majorBidi" w:eastAsiaTheme="minorEastAsia" w:hAnsiTheme="majorBidi" w:cstheme="majorBidi"/>
          <w:sz w:val="24"/>
          <w:szCs w:val="28"/>
          <w:lang w:val="en-US" w:eastAsia="fr-FR"/>
        </w:rPr>
      </w:pPr>
    </w:p>
    <w:p w:rsidR="00450BFA" w:rsidRDefault="00F51AE2" w:rsidP="00450BFA">
      <w:pPr>
        <w:pStyle w:val="Paragraphedeliste"/>
        <w:numPr>
          <w:ilvl w:val="0"/>
          <w:numId w:val="1"/>
        </w:numPr>
        <w:spacing w:after="0"/>
        <w:ind w:left="142" w:hanging="142"/>
        <w:jc w:val="both"/>
        <w:rPr>
          <w:rFonts w:asciiTheme="majorBidi" w:eastAsiaTheme="minorEastAsia" w:hAnsiTheme="majorBidi" w:cstheme="majorBidi"/>
          <w:sz w:val="24"/>
          <w:szCs w:val="28"/>
          <w:lang w:val="en-US" w:eastAsia="fr-FR"/>
        </w:rPr>
      </w:pPr>
      <w:r w:rsidRPr="00450BFA">
        <w:rPr>
          <w:rFonts w:asciiTheme="majorBidi" w:eastAsiaTheme="minorEastAsia" w:hAnsiTheme="majorBidi" w:cstheme="majorBidi"/>
          <w:sz w:val="24"/>
          <w:szCs w:val="28"/>
          <w:lang w:val="en-US" w:eastAsia="fr-FR"/>
        </w:rPr>
        <w:t xml:space="preserve">if a country adopts or has the prerequisite for the adoption of a flexible exchange rates regime, the exchange control regime loses its reason for being, is to say that the country may abandon the </w:t>
      </w:r>
      <w:r w:rsidR="00450BFA">
        <w:rPr>
          <w:rFonts w:asciiTheme="majorBidi" w:eastAsiaTheme="minorEastAsia" w:hAnsiTheme="majorBidi" w:cstheme="majorBidi"/>
          <w:sz w:val="24"/>
          <w:szCs w:val="28"/>
          <w:lang w:val="en-US" w:eastAsia="fr-FR"/>
        </w:rPr>
        <w:t>scheme</w:t>
      </w:r>
      <w:r w:rsidRPr="00450BFA">
        <w:rPr>
          <w:rFonts w:asciiTheme="majorBidi" w:eastAsiaTheme="minorEastAsia" w:hAnsiTheme="majorBidi" w:cstheme="majorBidi"/>
          <w:sz w:val="24"/>
          <w:szCs w:val="28"/>
          <w:lang w:val="en-US" w:eastAsia="fr-FR"/>
        </w:rPr>
        <w:t xml:space="preserve"> and make its currency fully convertible</w:t>
      </w:r>
      <w:r w:rsidR="00450BFA">
        <w:rPr>
          <w:rStyle w:val="Appelnotedebasdep"/>
          <w:rFonts w:asciiTheme="majorBidi" w:eastAsiaTheme="minorEastAsia" w:hAnsiTheme="majorBidi" w:cstheme="majorBidi"/>
          <w:sz w:val="24"/>
          <w:szCs w:val="28"/>
          <w:lang w:val="en-US" w:eastAsia="fr-FR"/>
        </w:rPr>
        <w:footnoteReference w:id="17"/>
      </w:r>
      <w:r w:rsidR="00450BFA">
        <w:rPr>
          <w:rFonts w:asciiTheme="majorBidi" w:eastAsiaTheme="minorEastAsia" w:hAnsiTheme="majorBidi" w:cstheme="majorBidi"/>
          <w:sz w:val="24"/>
          <w:szCs w:val="28"/>
          <w:lang w:val="en-US" w:eastAsia="fr-FR"/>
        </w:rPr>
        <w:t>.</w:t>
      </w:r>
    </w:p>
    <w:p w:rsidR="00450BFA" w:rsidRPr="00450BFA" w:rsidRDefault="00450BFA" w:rsidP="00450BFA">
      <w:pPr>
        <w:pStyle w:val="Paragraphedeliste"/>
        <w:spacing w:after="0"/>
        <w:rPr>
          <w:rFonts w:asciiTheme="majorBidi" w:eastAsiaTheme="minorEastAsia" w:hAnsiTheme="majorBidi" w:cstheme="majorBidi"/>
          <w:sz w:val="24"/>
          <w:szCs w:val="28"/>
          <w:lang w:val="en-US" w:eastAsia="fr-FR"/>
        </w:rPr>
      </w:pPr>
    </w:p>
    <w:p w:rsidR="00450BFA" w:rsidRDefault="00450BFA" w:rsidP="009774D6">
      <w:pPr>
        <w:jc w:val="both"/>
        <w:rPr>
          <w:rFonts w:asciiTheme="majorBidi" w:eastAsiaTheme="minorEastAsia" w:hAnsiTheme="majorBidi" w:cstheme="majorBidi"/>
          <w:sz w:val="24"/>
          <w:szCs w:val="28"/>
          <w:lang w:val="en-US" w:eastAsia="fr-FR"/>
        </w:rPr>
      </w:pPr>
      <w:r>
        <w:rPr>
          <w:rFonts w:asciiTheme="majorBidi" w:eastAsiaTheme="minorEastAsia" w:hAnsiTheme="majorBidi" w:cstheme="majorBidi"/>
          <w:sz w:val="24"/>
          <w:szCs w:val="28"/>
          <w:lang w:val="en-US" w:eastAsia="fr-FR"/>
        </w:rPr>
        <w:t>However, if we</w:t>
      </w:r>
      <w:r w:rsidRPr="00450BFA">
        <w:rPr>
          <w:rFonts w:asciiTheme="majorBidi" w:eastAsiaTheme="minorEastAsia" w:hAnsiTheme="majorBidi" w:cstheme="majorBidi"/>
          <w:sz w:val="24"/>
          <w:szCs w:val="28"/>
          <w:lang w:val="en-US" w:eastAsia="fr-FR"/>
        </w:rPr>
        <w:t xml:space="preserve"> </w:t>
      </w:r>
      <w:r>
        <w:rPr>
          <w:rFonts w:asciiTheme="majorBidi" w:eastAsiaTheme="minorEastAsia" w:hAnsiTheme="majorBidi" w:cstheme="majorBidi"/>
          <w:sz w:val="24"/>
          <w:szCs w:val="28"/>
          <w:lang w:val="en-US" w:eastAsia="fr-FR"/>
        </w:rPr>
        <w:t>consider</w:t>
      </w:r>
      <w:r w:rsidRPr="00450BFA">
        <w:rPr>
          <w:rFonts w:asciiTheme="majorBidi" w:eastAsiaTheme="minorEastAsia" w:hAnsiTheme="majorBidi" w:cstheme="majorBidi"/>
          <w:sz w:val="24"/>
          <w:szCs w:val="28"/>
          <w:lang w:val="en-US" w:eastAsia="fr-FR"/>
        </w:rPr>
        <w:t xml:space="preserve"> that the exchange rate regime is a</w:t>
      </w:r>
      <w:r w:rsidR="00743F5A">
        <w:rPr>
          <w:rFonts w:asciiTheme="majorBidi" w:eastAsiaTheme="minorEastAsia" w:hAnsiTheme="majorBidi" w:cstheme="majorBidi"/>
          <w:sz w:val="24"/>
          <w:szCs w:val="28"/>
          <w:lang w:val="en-US" w:eastAsia="fr-FR"/>
        </w:rPr>
        <w:t>n economic</w:t>
      </w:r>
      <w:r w:rsidRPr="00450BFA">
        <w:rPr>
          <w:rFonts w:asciiTheme="majorBidi" w:eastAsiaTheme="minorEastAsia" w:hAnsiTheme="majorBidi" w:cstheme="majorBidi"/>
          <w:sz w:val="24"/>
          <w:szCs w:val="28"/>
          <w:lang w:val="en-US" w:eastAsia="fr-FR"/>
        </w:rPr>
        <w:t xml:space="preserve"> policy choice which may be more or less appropriate, the analysis of the relevance of the exchange control regime must be made on the basis of exchange rate regime deemed appropriate and not the existing or</w:t>
      </w:r>
      <w:r w:rsidR="009774D6">
        <w:rPr>
          <w:rFonts w:asciiTheme="majorBidi" w:eastAsiaTheme="minorEastAsia" w:hAnsiTheme="majorBidi" w:cstheme="majorBidi"/>
          <w:sz w:val="24"/>
          <w:szCs w:val="28"/>
          <w:lang w:val="en-US" w:eastAsia="fr-FR"/>
        </w:rPr>
        <w:t xml:space="preserve"> the</w:t>
      </w:r>
      <w:r w:rsidRPr="00450BFA">
        <w:rPr>
          <w:rFonts w:asciiTheme="majorBidi" w:eastAsiaTheme="minorEastAsia" w:hAnsiTheme="majorBidi" w:cstheme="majorBidi"/>
          <w:sz w:val="24"/>
          <w:szCs w:val="28"/>
          <w:lang w:val="en-US" w:eastAsia="fr-FR"/>
        </w:rPr>
        <w:t xml:space="preserve"> </w:t>
      </w:r>
      <w:r w:rsidR="009774D6">
        <w:rPr>
          <w:rFonts w:asciiTheme="majorBidi" w:eastAsiaTheme="minorEastAsia" w:hAnsiTheme="majorBidi" w:cstheme="majorBidi"/>
          <w:sz w:val="24"/>
          <w:szCs w:val="28"/>
          <w:lang w:val="en-US" w:eastAsia="fr-FR"/>
        </w:rPr>
        <w:t xml:space="preserve">current regime </w:t>
      </w:r>
      <w:r w:rsidRPr="00450BFA">
        <w:rPr>
          <w:rFonts w:asciiTheme="majorBidi" w:eastAsiaTheme="minorEastAsia" w:hAnsiTheme="majorBidi" w:cstheme="majorBidi"/>
          <w:sz w:val="24"/>
          <w:szCs w:val="28"/>
          <w:lang w:val="en-US" w:eastAsia="fr-FR"/>
        </w:rPr>
        <w:t>adopted by a country.</w:t>
      </w:r>
    </w:p>
    <w:p w:rsidR="009774D6" w:rsidRDefault="009774D6" w:rsidP="00E939C1">
      <w:pPr>
        <w:jc w:val="both"/>
        <w:rPr>
          <w:rFonts w:asciiTheme="majorBidi" w:eastAsiaTheme="minorEastAsia" w:hAnsiTheme="majorBidi" w:cstheme="majorBidi"/>
          <w:sz w:val="24"/>
          <w:szCs w:val="28"/>
          <w:lang w:val="en-US" w:eastAsia="fr-FR"/>
        </w:rPr>
      </w:pPr>
      <w:r w:rsidRPr="009774D6">
        <w:rPr>
          <w:rFonts w:asciiTheme="majorBidi" w:eastAsiaTheme="minorEastAsia" w:hAnsiTheme="majorBidi" w:cstheme="majorBidi"/>
          <w:sz w:val="24"/>
          <w:szCs w:val="28"/>
          <w:lang w:val="en-US" w:eastAsia="fr-FR"/>
        </w:rPr>
        <w:t xml:space="preserve">In this regard, when the exchange rate regime deemed appropriate for a given country is more flexible than </w:t>
      </w:r>
      <w:r>
        <w:rPr>
          <w:rFonts w:asciiTheme="majorBidi" w:eastAsiaTheme="minorEastAsia" w:hAnsiTheme="majorBidi" w:cstheme="majorBidi"/>
          <w:sz w:val="24"/>
          <w:szCs w:val="28"/>
          <w:lang w:val="en-US" w:eastAsia="fr-FR"/>
        </w:rPr>
        <w:t xml:space="preserve">the current </w:t>
      </w:r>
      <w:r w:rsidRPr="009774D6">
        <w:rPr>
          <w:rFonts w:asciiTheme="majorBidi" w:eastAsiaTheme="minorEastAsia" w:hAnsiTheme="majorBidi" w:cstheme="majorBidi"/>
          <w:sz w:val="24"/>
          <w:szCs w:val="28"/>
          <w:lang w:val="en-US" w:eastAsia="fr-FR"/>
        </w:rPr>
        <w:t>adopted, the country will be considered predisposed to abandon the exchange controls</w:t>
      </w:r>
      <w:r>
        <w:rPr>
          <w:rFonts w:asciiTheme="majorBidi" w:eastAsiaTheme="minorEastAsia" w:hAnsiTheme="majorBidi" w:cstheme="majorBidi"/>
          <w:sz w:val="24"/>
          <w:szCs w:val="28"/>
          <w:lang w:val="en-US" w:eastAsia="fr-FR"/>
        </w:rPr>
        <w:t xml:space="preserve"> regime</w:t>
      </w:r>
      <w:r w:rsidRPr="009774D6">
        <w:rPr>
          <w:rFonts w:asciiTheme="majorBidi" w:eastAsiaTheme="minorEastAsia" w:hAnsiTheme="majorBidi" w:cstheme="majorBidi"/>
          <w:sz w:val="24"/>
          <w:szCs w:val="28"/>
          <w:lang w:val="en-US" w:eastAsia="fr-FR"/>
        </w:rPr>
        <w:t xml:space="preserve">, given the fact that </w:t>
      </w:r>
      <w:r w:rsidR="00E939C1">
        <w:rPr>
          <w:rFonts w:asciiTheme="majorBidi" w:eastAsiaTheme="minorEastAsia" w:hAnsiTheme="majorBidi" w:cstheme="majorBidi"/>
          <w:sz w:val="24"/>
          <w:szCs w:val="28"/>
          <w:lang w:val="en-US" w:eastAsia="fr-FR"/>
        </w:rPr>
        <w:t>the country</w:t>
      </w:r>
      <w:r w:rsidRPr="009774D6">
        <w:rPr>
          <w:rFonts w:asciiTheme="majorBidi" w:eastAsiaTheme="minorEastAsia" w:hAnsiTheme="majorBidi" w:cstheme="majorBidi"/>
          <w:sz w:val="24"/>
          <w:szCs w:val="28"/>
          <w:lang w:val="en-US" w:eastAsia="fr-FR"/>
        </w:rPr>
        <w:t xml:space="preserve"> can </w:t>
      </w:r>
      <w:r w:rsidR="00E939C1">
        <w:rPr>
          <w:rFonts w:asciiTheme="majorBidi" w:eastAsiaTheme="minorEastAsia" w:hAnsiTheme="majorBidi" w:cstheme="majorBidi"/>
          <w:sz w:val="24"/>
          <w:szCs w:val="28"/>
          <w:lang w:val="en-US" w:eastAsia="fr-FR"/>
        </w:rPr>
        <w:t>implement</w:t>
      </w:r>
      <w:r w:rsidRPr="009774D6">
        <w:rPr>
          <w:rFonts w:asciiTheme="majorBidi" w:eastAsiaTheme="minorEastAsia" w:hAnsiTheme="majorBidi" w:cstheme="majorBidi"/>
          <w:sz w:val="24"/>
          <w:szCs w:val="28"/>
          <w:lang w:val="en-US" w:eastAsia="fr-FR"/>
        </w:rPr>
        <w:t xml:space="preserve"> a flexible exchange rates</w:t>
      </w:r>
      <w:r w:rsidR="00E939C1">
        <w:rPr>
          <w:rFonts w:asciiTheme="majorBidi" w:eastAsiaTheme="minorEastAsia" w:hAnsiTheme="majorBidi" w:cstheme="majorBidi"/>
          <w:sz w:val="24"/>
          <w:szCs w:val="28"/>
          <w:lang w:val="en-US" w:eastAsia="fr-FR"/>
        </w:rPr>
        <w:t xml:space="preserve"> regime</w:t>
      </w:r>
      <w:r w:rsidRPr="009774D6">
        <w:rPr>
          <w:rFonts w:asciiTheme="majorBidi" w:eastAsiaTheme="minorEastAsia" w:hAnsiTheme="majorBidi" w:cstheme="majorBidi"/>
          <w:sz w:val="24"/>
          <w:szCs w:val="28"/>
          <w:lang w:val="en-US" w:eastAsia="fr-FR"/>
        </w:rPr>
        <w:t>.</w:t>
      </w:r>
    </w:p>
    <w:p w:rsidR="00E939C1" w:rsidRDefault="00E939C1" w:rsidP="003651A2">
      <w:pPr>
        <w:jc w:val="both"/>
        <w:rPr>
          <w:rFonts w:asciiTheme="majorBidi" w:eastAsiaTheme="minorEastAsia" w:hAnsiTheme="majorBidi" w:cstheme="majorBidi"/>
          <w:sz w:val="24"/>
          <w:szCs w:val="28"/>
          <w:lang w:val="en-US" w:eastAsia="fr-FR"/>
        </w:rPr>
      </w:pPr>
      <w:r w:rsidRPr="00E939C1">
        <w:rPr>
          <w:rFonts w:asciiTheme="majorBidi" w:eastAsiaTheme="minorEastAsia" w:hAnsiTheme="majorBidi" w:cstheme="majorBidi"/>
          <w:sz w:val="24"/>
          <w:szCs w:val="28"/>
          <w:lang w:val="en-US" w:eastAsia="fr-FR"/>
        </w:rPr>
        <w:t xml:space="preserve">Therefore, the relationship between the exchange rate regime and the regime of exchange controls is a </w:t>
      </w:r>
      <w:r w:rsidR="00325745" w:rsidRPr="00E939C1">
        <w:rPr>
          <w:rFonts w:asciiTheme="majorBidi" w:eastAsiaTheme="minorEastAsia" w:hAnsiTheme="majorBidi" w:cstheme="majorBidi"/>
          <w:sz w:val="24"/>
          <w:szCs w:val="28"/>
          <w:lang w:val="en-US" w:eastAsia="fr-FR"/>
        </w:rPr>
        <w:t xml:space="preserve">rather extent </w:t>
      </w:r>
      <w:r w:rsidRPr="00E939C1">
        <w:rPr>
          <w:rFonts w:asciiTheme="majorBidi" w:eastAsiaTheme="minorEastAsia" w:hAnsiTheme="majorBidi" w:cstheme="majorBidi"/>
          <w:sz w:val="24"/>
          <w:szCs w:val="28"/>
          <w:lang w:val="en-US" w:eastAsia="fr-FR"/>
        </w:rPr>
        <w:t>relationship and not a categorical relationship</w:t>
      </w:r>
      <w:r w:rsidR="00325745">
        <w:rPr>
          <w:rFonts w:asciiTheme="majorBidi" w:eastAsiaTheme="minorEastAsia" w:hAnsiTheme="majorBidi" w:cstheme="majorBidi"/>
          <w:sz w:val="24"/>
          <w:szCs w:val="28"/>
          <w:lang w:val="en-US" w:eastAsia="fr-FR"/>
        </w:rPr>
        <w:t>,</w:t>
      </w:r>
      <w:r w:rsidRPr="00E939C1">
        <w:rPr>
          <w:rFonts w:asciiTheme="majorBidi" w:eastAsiaTheme="minorEastAsia" w:hAnsiTheme="majorBidi" w:cstheme="majorBidi"/>
          <w:sz w:val="24"/>
          <w:szCs w:val="28"/>
          <w:lang w:val="en-US" w:eastAsia="fr-FR"/>
        </w:rPr>
        <w:t xml:space="preserve"> </w:t>
      </w:r>
      <w:r w:rsidR="00325745" w:rsidRPr="00E939C1">
        <w:rPr>
          <w:rFonts w:asciiTheme="majorBidi" w:eastAsiaTheme="minorEastAsia" w:hAnsiTheme="majorBidi" w:cstheme="majorBidi"/>
          <w:sz w:val="24"/>
          <w:szCs w:val="28"/>
          <w:lang w:val="en-US" w:eastAsia="fr-FR"/>
        </w:rPr>
        <w:t xml:space="preserve">that </w:t>
      </w:r>
      <w:r w:rsidRPr="00E939C1">
        <w:rPr>
          <w:rFonts w:asciiTheme="majorBidi" w:eastAsiaTheme="minorEastAsia" w:hAnsiTheme="majorBidi" w:cstheme="majorBidi"/>
          <w:sz w:val="24"/>
          <w:szCs w:val="28"/>
          <w:lang w:val="en-US" w:eastAsia="fr-FR"/>
        </w:rPr>
        <w:t xml:space="preserve">is to say when a country has the </w:t>
      </w:r>
      <w:r w:rsidR="00325745">
        <w:rPr>
          <w:rFonts w:asciiTheme="majorBidi" w:eastAsiaTheme="minorEastAsia" w:hAnsiTheme="majorBidi" w:cstheme="majorBidi"/>
          <w:sz w:val="24"/>
          <w:szCs w:val="28"/>
          <w:lang w:val="en-US" w:eastAsia="fr-FR"/>
        </w:rPr>
        <w:t>prerequisites for the adoption of a</w:t>
      </w:r>
      <w:r w:rsidRPr="00E939C1">
        <w:rPr>
          <w:rFonts w:asciiTheme="majorBidi" w:eastAsiaTheme="minorEastAsia" w:hAnsiTheme="majorBidi" w:cstheme="majorBidi"/>
          <w:sz w:val="24"/>
          <w:szCs w:val="28"/>
          <w:lang w:val="en-US" w:eastAsia="fr-FR"/>
        </w:rPr>
        <w:t xml:space="preserve"> flexible exchange rates</w:t>
      </w:r>
      <w:r w:rsidR="00325745">
        <w:rPr>
          <w:rFonts w:asciiTheme="majorBidi" w:eastAsiaTheme="minorEastAsia" w:hAnsiTheme="majorBidi" w:cstheme="majorBidi"/>
          <w:sz w:val="24"/>
          <w:szCs w:val="28"/>
          <w:lang w:val="en-US" w:eastAsia="fr-FR"/>
        </w:rPr>
        <w:t xml:space="preserve"> regime</w:t>
      </w:r>
      <w:r w:rsidRPr="00E939C1">
        <w:rPr>
          <w:rFonts w:asciiTheme="majorBidi" w:eastAsiaTheme="minorEastAsia" w:hAnsiTheme="majorBidi" w:cstheme="majorBidi"/>
          <w:sz w:val="24"/>
          <w:szCs w:val="28"/>
          <w:lang w:val="en-US" w:eastAsia="fr-FR"/>
        </w:rPr>
        <w:t>, that country's interest to relax or to further liberalize its exchange control regime. (without achievin</w:t>
      </w:r>
      <w:r w:rsidR="003651A2">
        <w:rPr>
          <w:rFonts w:asciiTheme="majorBidi" w:eastAsiaTheme="minorEastAsia" w:hAnsiTheme="majorBidi" w:cstheme="majorBidi"/>
          <w:sz w:val="24"/>
          <w:szCs w:val="28"/>
          <w:lang w:val="en-US" w:eastAsia="fr-FR"/>
        </w:rPr>
        <w:t>g full liberalization of this</w:t>
      </w:r>
      <w:r w:rsidRPr="00E939C1">
        <w:rPr>
          <w:rFonts w:asciiTheme="majorBidi" w:eastAsiaTheme="minorEastAsia" w:hAnsiTheme="majorBidi" w:cstheme="majorBidi"/>
          <w:sz w:val="24"/>
          <w:szCs w:val="28"/>
          <w:lang w:val="en-US" w:eastAsia="fr-FR"/>
        </w:rPr>
        <w:t xml:space="preserve"> regime).</w:t>
      </w:r>
    </w:p>
    <w:p w:rsidR="003651A2" w:rsidRDefault="003651A2" w:rsidP="00C4335C">
      <w:pPr>
        <w:jc w:val="both"/>
        <w:rPr>
          <w:rFonts w:asciiTheme="majorBidi" w:eastAsiaTheme="minorEastAsia" w:hAnsiTheme="majorBidi" w:cstheme="majorBidi"/>
          <w:sz w:val="24"/>
          <w:szCs w:val="28"/>
          <w:lang w:val="en-US" w:eastAsia="fr-FR"/>
        </w:rPr>
      </w:pPr>
      <w:r w:rsidRPr="003651A2">
        <w:rPr>
          <w:rFonts w:asciiTheme="majorBidi" w:eastAsiaTheme="minorEastAsia" w:hAnsiTheme="majorBidi" w:cstheme="majorBidi"/>
          <w:sz w:val="24"/>
          <w:szCs w:val="28"/>
          <w:lang w:val="en-US" w:eastAsia="fr-FR"/>
        </w:rPr>
        <w:t>This is confirmed by international experience in this field.</w:t>
      </w:r>
      <w:r>
        <w:rPr>
          <w:rFonts w:asciiTheme="majorBidi" w:eastAsiaTheme="minorEastAsia" w:hAnsiTheme="majorBidi" w:cstheme="majorBidi"/>
          <w:sz w:val="24"/>
          <w:szCs w:val="28"/>
          <w:lang w:val="en-US" w:eastAsia="fr-FR"/>
        </w:rPr>
        <w:t xml:space="preserve"> </w:t>
      </w:r>
      <w:r w:rsidRPr="003651A2">
        <w:rPr>
          <w:rFonts w:asciiTheme="majorBidi" w:eastAsiaTheme="minorEastAsia" w:hAnsiTheme="majorBidi" w:cstheme="majorBidi"/>
          <w:sz w:val="24"/>
          <w:szCs w:val="28"/>
          <w:lang w:val="en-US" w:eastAsia="fr-FR"/>
        </w:rPr>
        <w:t>Indeed, an IMF study showed that countries tend to liberalize capital controls after they move to a more flexible exchange rate but with a time lag.</w:t>
      </w:r>
      <w:r w:rsidR="00A26867">
        <w:rPr>
          <w:rFonts w:asciiTheme="majorBidi" w:eastAsiaTheme="minorEastAsia" w:hAnsiTheme="majorBidi" w:cstheme="majorBidi"/>
          <w:sz w:val="24"/>
          <w:szCs w:val="28"/>
          <w:lang w:val="en-US" w:eastAsia="fr-FR"/>
        </w:rPr>
        <w:t xml:space="preserve"> </w:t>
      </w:r>
      <w:r w:rsidR="00A26867" w:rsidRPr="00A26867">
        <w:rPr>
          <w:rFonts w:asciiTheme="majorBidi" w:eastAsiaTheme="minorEastAsia" w:hAnsiTheme="majorBidi" w:cstheme="majorBidi"/>
          <w:sz w:val="24"/>
          <w:szCs w:val="28"/>
          <w:lang w:val="en-US" w:eastAsia="fr-FR"/>
        </w:rPr>
        <w:t>This study also showed that some controls on financial derivatives and commercial banks transactions were liberalized after the introduction of flexibility in the exchange rate and the relaxation of controls on institutional investments and transactions personal assets and certain money market instruments and capital is often adopted with a longer period</w:t>
      </w:r>
      <w:r w:rsidR="00C4335C">
        <w:rPr>
          <w:rStyle w:val="Appelnotedebasdep"/>
          <w:rFonts w:asciiTheme="majorBidi" w:eastAsiaTheme="minorEastAsia" w:hAnsiTheme="majorBidi" w:cstheme="majorBidi"/>
          <w:sz w:val="24"/>
          <w:szCs w:val="28"/>
          <w:lang w:val="en-US" w:eastAsia="fr-FR"/>
        </w:rPr>
        <w:footnoteReference w:id="18"/>
      </w:r>
      <w:r w:rsidR="00C4335C">
        <w:rPr>
          <w:rFonts w:asciiTheme="majorBidi" w:eastAsiaTheme="minorEastAsia" w:hAnsiTheme="majorBidi" w:cstheme="majorBidi"/>
          <w:sz w:val="24"/>
          <w:szCs w:val="28"/>
          <w:lang w:val="en-US" w:eastAsia="fr-FR"/>
        </w:rPr>
        <w:t>.</w:t>
      </w:r>
    </w:p>
    <w:p w:rsidR="00C4335C" w:rsidRPr="00450BFA" w:rsidRDefault="00C4335C" w:rsidP="00FA4466">
      <w:pPr>
        <w:jc w:val="both"/>
        <w:rPr>
          <w:rFonts w:asciiTheme="majorBidi" w:eastAsiaTheme="minorEastAsia" w:hAnsiTheme="majorBidi" w:cstheme="majorBidi"/>
          <w:sz w:val="24"/>
          <w:szCs w:val="28"/>
          <w:lang w:val="en-US" w:eastAsia="fr-FR"/>
        </w:rPr>
      </w:pPr>
      <w:r w:rsidRPr="00C4335C">
        <w:rPr>
          <w:rFonts w:asciiTheme="majorBidi" w:eastAsiaTheme="minorEastAsia" w:hAnsiTheme="majorBidi" w:cstheme="majorBidi"/>
          <w:sz w:val="24"/>
          <w:szCs w:val="28"/>
          <w:lang w:val="en-US" w:eastAsia="fr-FR"/>
        </w:rPr>
        <w:t xml:space="preserve">Furthermore, the observation of the historical evolution of exchange rate policies at the global level can raise the disappearance </w:t>
      </w:r>
      <w:r>
        <w:rPr>
          <w:rFonts w:asciiTheme="majorBidi" w:eastAsiaTheme="minorEastAsia" w:hAnsiTheme="majorBidi" w:cstheme="majorBidi"/>
          <w:sz w:val="24"/>
          <w:szCs w:val="28"/>
          <w:lang w:val="en-US" w:eastAsia="fr-FR"/>
        </w:rPr>
        <w:t>of the</w:t>
      </w:r>
      <w:r w:rsidRPr="00C4335C">
        <w:rPr>
          <w:rFonts w:asciiTheme="majorBidi" w:eastAsiaTheme="minorEastAsia" w:hAnsiTheme="majorBidi" w:cstheme="majorBidi"/>
          <w:sz w:val="24"/>
          <w:szCs w:val="28"/>
          <w:lang w:val="en-US" w:eastAsia="fr-FR"/>
        </w:rPr>
        <w:t xml:space="preserve"> adjustable fixed exchange rate </w:t>
      </w:r>
      <w:r>
        <w:rPr>
          <w:rFonts w:asciiTheme="majorBidi" w:eastAsiaTheme="minorEastAsia" w:hAnsiTheme="majorBidi" w:cstheme="majorBidi"/>
          <w:sz w:val="24"/>
          <w:szCs w:val="28"/>
          <w:lang w:val="en-US" w:eastAsia="fr-FR"/>
        </w:rPr>
        <w:t xml:space="preserve">regime of </w:t>
      </w:r>
      <w:r w:rsidRPr="00C4335C">
        <w:rPr>
          <w:rFonts w:asciiTheme="majorBidi" w:eastAsiaTheme="minorEastAsia" w:hAnsiTheme="majorBidi" w:cstheme="majorBidi"/>
          <w:sz w:val="24"/>
          <w:szCs w:val="28"/>
          <w:lang w:val="en-US" w:eastAsia="fr-FR"/>
        </w:rPr>
        <w:lastRenderedPageBreak/>
        <w:t>Bretton Wo</w:t>
      </w:r>
      <w:r w:rsidR="00FA4466">
        <w:rPr>
          <w:rFonts w:asciiTheme="majorBidi" w:eastAsiaTheme="minorEastAsia" w:hAnsiTheme="majorBidi" w:cstheme="majorBidi"/>
          <w:sz w:val="24"/>
          <w:szCs w:val="28"/>
          <w:lang w:val="en-US" w:eastAsia="fr-FR"/>
        </w:rPr>
        <w:t>ods was an obvious cause of the</w:t>
      </w:r>
      <w:r w:rsidRPr="00C4335C">
        <w:rPr>
          <w:rFonts w:asciiTheme="majorBidi" w:eastAsiaTheme="minorEastAsia" w:hAnsiTheme="majorBidi" w:cstheme="majorBidi"/>
          <w:sz w:val="24"/>
          <w:szCs w:val="28"/>
          <w:lang w:val="en-US" w:eastAsia="fr-FR"/>
        </w:rPr>
        <w:t xml:space="preserve"> capital account liberalization </w:t>
      </w:r>
      <w:r w:rsidR="00FA4466" w:rsidRPr="00C4335C">
        <w:rPr>
          <w:rFonts w:asciiTheme="majorBidi" w:eastAsiaTheme="minorEastAsia" w:hAnsiTheme="majorBidi" w:cstheme="majorBidi"/>
          <w:sz w:val="24"/>
          <w:szCs w:val="28"/>
          <w:lang w:val="en-US" w:eastAsia="fr-FR"/>
        </w:rPr>
        <w:t xml:space="preserve">trend </w:t>
      </w:r>
      <w:r w:rsidRPr="00C4335C">
        <w:rPr>
          <w:rFonts w:asciiTheme="majorBidi" w:eastAsiaTheme="minorEastAsia" w:hAnsiTheme="majorBidi" w:cstheme="majorBidi"/>
          <w:sz w:val="24"/>
          <w:szCs w:val="28"/>
          <w:lang w:val="en-US" w:eastAsia="fr-FR"/>
        </w:rPr>
        <w:t>recorded in the 1970s, particularly in highly industrialized countries</w:t>
      </w:r>
      <w:r w:rsidR="00FA4466">
        <w:rPr>
          <w:rStyle w:val="Appelnotedebasdep"/>
          <w:rFonts w:asciiTheme="majorBidi" w:eastAsiaTheme="minorEastAsia" w:hAnsiTheme="majorBidi" w:cstheme="majorBidi"/>
          <w:sz w:val="24"/>
          <w:szCs w:val="28"/>
          <w:lang w:val="en-US" w:eastAsia="fr-FR"/>
        </w:rPr>
        <w:footnoteReference w:id="19"/>
      </w:r>
      <w:r w:rsidR="00FA4466">
        <w:rPr>
          <w:rFonts w:asciiTheme="majorBidi" w:eastAsiaTheme="minorEastAsia" w:hAnsiTheme="majorBidi" w:cstheme="majorBidi"/>
          <w:sz w:val="24"/>
          <w:szCs w:val="28"/>
          <w:lang w:val="en-US" w:eastAsia="fr-FR"/>
        </w:rPr>
        <w:t>.</w:t>
      </w:r>
    </w:p>
    <w:p w:rsidR="00F51AE2" w:rsidRPr="00FA4466" w:rsidRDefault="00FA4466" w:rsidP="00450BFA">
      <w:pPr>
        <w:rPr>
          <w:rFonts w:ascii="Times New Roman" w:hAnsi="Times New Roman" w:cs="Times New Roman"/>
          <w:b/>
          <w:sz w:val="24"/>
          <w:lang w:val="en-US" w:eastAsia="fr-FR"/>
        </w:rPr>
      </w:pPr>
      <w:r>
        <w:rPr>
          <w:rFonts w:ascii="Times New Roman" w:hAnsi="Times New Roman" w:cs="Times New Roman"/>
          <w:b/>
          <w:sz w:val="24"/>
          <w:lang w:val="en-US" w:eastAsia="fr-FR"/>
        </w:rPr>
        <w:t>I-2/ S</w:t>
      </w:r>
      <w:r w:rsidRPr="00FA4466">
        <w:rPr>
          <w:rFonts w:ascii="Times New Roman" w:hAnsi="Times New Roman" w:cs="Times New Roman"/>
          <w:b/>
          <w:sz w:val="24"/>
          <w:lang w:val="en-US" w:eastAsia="fr-FR"/>
        </w:rPr>
        <w:t>pecific determinants</w:t>
      </w:r>
    </w:p>
    <w:p w:rsidR="00450BFA" w:rsidRDefault="00865E18" w:rsidP="007E3DDB">
      <w:pPr>
        <w:jc w:val="both"/>
        <w:rPr>
          <w:rFonts w:asciiTheme="majorBidi" w:eastAsiaTheme="minorEastAsia" w:hAnsiTheme="majorBidi" w:cstheme="majorBidi"/>
          <w:sz w:val="24"/>
          <w:szCs w:val="28"/>
          <w:lang w:val="en-US" w:eastAsia="fr-FR"/>
        </w:rPr>
      </w:pPr>
      <w:r w:rsidRPr="00865E18">
        <w:rPr>
          <w:rFonts w:asciiTheme="majorBidi" w:eastAsiaTheme="minorEastAsia" w:hAnsiTheme="majorBidi" w:cstheme="majorBidi"/>
          <w:sz w:val="24"/>
          <w:szCs w:val="28"/>
          <w:lang w:val="en-US" w:eastAsia="fr-FR"/>
        </w:rPr>
        <w:t xml:space="preserve">As noted above, the specific determinants designate the factors behind the establishment of exchange controls </w:t>
      </w:r>
      <w:r>
        <w:rPr>
          <w:rFonts w:asciiTheme="majorBidi" w:eastAsiaTheme="minorEastAsia" w:hAnsiTheme="majorBidi" w:cstheme="majorBidi"/>
          <w:sz w:val="24"/>
          <w:szCs w:val="28"/>
          <w:lang w:val="en-US" w:eastAsia="fr-FR"/>
        </w:rPr>
        <w:t xml:space="preserve">regime </w:t>
      </w:r>
      <w:r w:rsidRPr="00865E18">
        <w:rPr>
          <w:rFonts w:asciiTheme="majorBidi" w:eastAsiaTheme="minorEastAsia" w:hAnsiTheme="majorBidi" w:cstheme="majorBidi"/>
          <w:sz w:val="24"/>
          <w:szCs w:val="28"/>
          <w:lang w:val="en-US" w:eastAsia="fr-FR"/>
        </w:rPr>
        <w:t xml:space="preserve">for </w:t>
      </w:r>
      <w:r>
        <w:rPr>
          <w:rFonts w:asciiTheme="majorBidi" w:eastAsiaTheme="minorEastAsia" w:hAnsiTheme="majorBidi" w:cstheme="majorBidi"/>
          <w:sz w:val="24"/>
          <w:szCs w:val="28"/>
          <w:lang w:val="en-US" w:eastAsia="fr-FR"/>
        </w:rPr>
        <w:t xml:space="preserve">the </w:t>
      </w:r>
      <w:r w:rsidRPr="00865E18">
        <w:rPr>
          <w:rFonts w:asciiTheme="majorBidi" w:eastAsiaTheme="minorEastAsia" w:hAnsiTheme="majorBidi" w:cstheme="majorBidi"/>
          <w:sz w:val="24"/>
          <w:szCs w:val="28"/>
          <w:lang w:val="en-US" w:eastAsia="fr-FR"/>
        </w:rPr>
        <w:t xml:space="preserve">capital transactions </w:t>
      </w:r>
      <w:r>
        <w:rPr>
          <w:rFonts w:asciiTheme="majorBidi" w:eastAsiaTheme="minorEastAsia" w:hAnsiTheme="majorBidi" w:cstheme="majorBidi"/>
          <w:sz w:val="24"/>
          <w:szCs w:val="28"/>
          <w:lang w:val="en-US" w:eastAsia="fr-FR"/>
        </w:rPr>
        <w:t>of</w:t>
      </w:r>
      <w:r w:rsidRPr="00865E18">
        <w:rPr>
          <w:rFonts w:asciiTheme="majorBidi" w:eastAsiaTheme="minorEastAsia" w:hAnsiTheme="majorBidi" w:cstheme="majorBidi"/>
          <w:sz w:val="24"/>
          <w:szCs w:val="28"/>
          <w:lang w:val="en-US" w:eastAsia="fr-FR"/>
        </w:rPr>
        <w:t xml:space="preserve"> residents.</w:t>
      </w:r>
    </w:p>
    <w:p w:rsidR="00865E18" w:rsidRDefault="004A4027" w:rsidP="007E3DDB">
      <w:pPr>
        <w:jc w:val="both"/>
        <w:rPr>
          <w:rFonts w:asciiTheme="majorBidi" w:eastAsiaTheme="minorEastAsia" w:hAnsiTheme="majorBidi" w:cstheme="majorBidi"/>
          <w:sz w:val="24"/>
          <w:szCs w:val="28"/>
          <w:lang w:val="en-US" w:eastAsia="fr-FR"/>
        </w:rPr>
      </w:pPr>
      <w:r w:rsidRPr="004A4027">
        <w:rPr>
          <w:rFonts w:asciiTheme="majorBidi" w:eastAsiaTheme="minorEastAsia" w:hAnsiTheme="majorBidi" w:cstheme="majorBidi"/>
          <w:sz w:val="24"/>
          <w:szCs w:val="28"/>
          <w:lang w:val="en-US" w:eastAsia="fr-FR"/>
        </w:rPr>
        <w:t xml:space="preserve">These factors include, according to the economic literature on this subject, all factors likely to generate </w:t>
      </w:r>
      <w:r w:rsidR="007E3DDB">
        <w:rPr>
          <w:rFonts w:asciiTheme="majorBidi" w:eastAsiaTheme="minorEastAsia" w:hAnsiTheme="majorBidi" w:cstheme="majorBidi"/>
          <w:sz w:val="24"/>
          <w:szCs w:val="28"/>
          <w:lang w:val="en-US" w:eastAsia="fr-FR"/>
        </w:rPr>
        <w:t xml:space="preserve">a </w:t>
      </w:r>
      <w:r w:rsidRPr="004A4027">
        <w:rPr>
          <w:rFonts w:asciiTheme="majorBidi" w:eastAsiaTheme="minorEastAsia" w:hAnsiTheme="majorBidi" w:cstheme="majorBidi"/>
          <w:sz w:val="24"/>
          <w:szCs w:val="28"/>
          <w:lang w:val="en-US" w:eastAsia="fr-FR"/>
        </w:rPr>
        <w:t>suboptimal financing offer on the domestic capital market</w:t>
      </w:r>
      <w:r w:rsidR="007E3DDB">
        <w:rPr>
          <w:rStyle w:val="Appelnotedebasdep"/>
          <w:rFonts w:asciiTheme="majorBidi" w:eastAsiaTheme="minorEastAsia" w:hAnsiTheme="majorBidi" w:cstheme="majorBidi"/>
          <w:sz w:val="24"/>
          <w:szCs w:val="28"/>
          <w:lang w:val="en-US" w:eastAsia="fr-FR"/>
        </w:rPr>
        <w:footnoteReference w:id="20"/>
      </w:r>
      <w:r w:rsidR="007E3DDB">
        <w:rPr>
          <w:rFonts w:asciiTheme="majorBidi" w:eastAsiaTheme="minorEastAsia" w:hAnsiTheme="majorBidi" w:cstheme="majorBidi"/>
          <w:sz w:val="24"/>
          <w:szCs w:val="28"/>
          <w:lang w:val="en-US" w:eastAsia="fr-FR"/>
        </w:rPr>
        <w:t>,</w:t>
      </w:r>
      <w:r w:rsidRPr="004A4027">
        <w:rPr>
          <w:rFonts w:asciiTheme="majorBidi" w:eastAsiaTheme="minorEastAsia" w:hAnsiTheme="majorBidi" w:cstheme="majorBidi"/>
          <w:sz w:val="24"/>
          <w:szCs w:val="28"/>
          <w:lang w:val="en-US" w:eastAsia="fr-FR"/>
        </w:rPr>
        <w:t xml:space="preserve"> can be divided into two categories of drivers, namely the macroeconomic determinants and determinants related to the domestic capital market</w:t>
      </w:r>
      <w:r w:rsidR="007E3DDB">
        <w:rPr>
          <w:rStyle w:val="Appelnotedebasdep"/>
          <w:rFonts w:asciiTheme="majorBidi" w:eastAsiaTheme="minorEastAsia" w:hAnsiTheme="majorBidi" w:cstheme="majorBidi"/>
          <w:sz w:val="24"/>
          <w:szCs w:val="28"/>
          <w:lang w:val="en-US" w:eastAsia="fr-FR"/>
        </w:rPr>
        <w:footnoteReference w:id="21"/>
      </w:r>
      <w:r w:rsidR="007E3DDB">
        <w:rPr>
          <w:rFonts w:asciiTheme="majorBidi" w:eastAsiaTheme="minorEastAsia" w:hAnsiTheme="majorBidi" w:cstheme="majorBidi"/>
          <w:sz w:val="24"/>
          <w:szCs w:val="28"/>
          <w:lang w:val="en-US" w:eastAsia="fr-FR"/>
        </w:rPr>
        <w:t>.</w:t>
      </w:r>
    </w:p>
    <w:p w:rsidR="007E3DDB" w:rsidRDefault="007E3DDB" w:rsidP="00450BFA">
      <w:pPr>
        <w:rPr>
          <w:rFonts w:asciiTheme="majorBidi" w:eastAsiaTheme="minorEastAsia" w:hAnsiTheme="majorBidi" w:cstheme="majorBidi"/>
          <w:b/>
          <w:sz w:val="24"/>
          <w:szCs w:val="28"/>
          <w:lang w:val="en-US" w:eastAsia="fr-FR"/>
        </w:rPr>
      </w:pPr>
      <w:r w:rsidRPr="007E3DDB">
        <w:rPr>
          <w:rFonts w:asciiTheme="majorBidi" w:eastAsiaTheme="minorEastAsia" w:hAnsiTheme="majorBidi" w:cstheme="majorBidi"/>
          <w:b/>
          <w:sz w:val="24"/>
          <w:szCs w:val="28"/>
          <w:lang w:val="en-US" w:eastAsia="fr-FR"/>
        </w:rPr>
        <w:t>I--2-</w:t>
      </w:r>
      <w:r w:rsidR="0020091F">
        <w:rPr>
          <w:rFonts w:asciiTheme="majorBidi" w:eastAsiaTheme="minorEastAsia" w:hAnsiTheme="majorBidi" w:cstheme="majorBidi"/>
          <w:b/>
          <w:sz w:val="24"/>
          <w:szCs w:val="28"/>
          <w:lang w:val="en-US" w:eastAsia="fr-FR"/>
        </w:rPr>
        <w:t>1</w:t>
      </w:r>
      <w:r w:rsidRPr="007E3DDB">
        <w:rPr>
          <w:rFonts w:asciiTheme="majorBidi" w:eastAsiaTheme="minorEastAsia" w:hAnsiTheme="majorBidi" w:cstheme="majorBidi"/>
          <w:b/>
          <w:sz w:val="24"/>
          <w:szCs w:val="28"/>
          <w:lang w:val="en-US" w:eastAsia="fr-FR"/>
        </w:rPr>
        <w:t xml:space="preserve">/ </w:t>
      </w:r>
      <w:r>
        <w:rPr>
          <w:rFonts w:asciiTheme="majorBidi" w:eastAsiaTheme="minorEastAsia" w:hAnsiTheme="majorBidi" w:cstheme="majorBidi"/>
          <w:b/>
          <w:sz w:val="24"/>
          <w:szCs w:val="28"/>
          <w:lang w:val="en-US" w:eastAsia="fr-FR"/>
        </w:rPr>
        <w:t>M</w:t>
      </w:r>
      <w:r w:rsidRPr="007E3DDB">
        <w:rPr>
          <w:rFonts w:asciiTheme="majorBidi" w:eastAsiaTheme="minorEastAsia" w:hAnsiTheme="majorBidi" w:cstheme="majorBidi"/>
          <w:b/>
          <w:sz w:val="24"/>
          <w:szCs w:val="28"/>
          <w:lang w:val="en-US" w:eastAsia="fr-FR"/>
        </w:rPr>
        <w:t>acroeconomic determinants</w:t>
      </w:r>
    </w:p>
    <w:p w:rsidR="00C95C15" w:rsidRDefault="007E3DDB" w:rsidP="007E3DDB">
      <w:pPr>
        <w:jc w:val="both"/>
        <w:rPr>
          <w:rFonts w:asciiTheme="majorBidi" w:eastAsiaTheme="minorEastAsia" w:hAnsiTheme="majorBidi" w:cstheme="majorBidi"/>
          <w:sz w:val="24"/>
          <w:szCs w:val="28"/>
          <w:lang w:val="en-US" w:eastAsia="fr-FR"/>
        </w:rPr>
      </w:pPr>
      <w:r w:rsidRPr="007E3DDB">
        <w:rPr>
          <w:rFonts w:asciiTheme="majorBidi" w:eastAsiaTheme="minorEastAsia" w:hAnsiTheme="majorBidi" w:cstheme="majorBidi"/>
          <w:sz w:val="24"/>
          <w:szCs w:val="28"/>
          <w:lang w:val="en-US" w:eastAsia="fr-FR"/>
        </w:rPr>
        <w:t>Several macroeconomic factors have been identified by the economic literature to</w:t>
      </w:r>
      <w:r>
        <w:rPr>
          <w:rFonts w:asciiTheme="majorBidi" w:eastAsiaTheme="minorEastAsia" w:hAnsiTheme="majorBidi" w:cstheme="majorBidi"/>
          <w:sz w:val="24"/>
          <w:szCs w:val="28"/>
          <w:lang w:val="en-US" w:eastAsia="fr-FR"/>
        </w:rPr>
        <w:t xml:space="preserve"> justify the establishment of an </w:t>
      </w:r>
      <w:r w:rsidRPr="007E3DDB">
        <w:rPr>
          <w:rFonts w:asciiTheme="majorBidi" w:eastAsiaTheme="minorEastAsia" w:hAnsiTheme="majorBidi" w:cstheme="majorBidi"/>
          <w:sz w:val="24"/>
          <w:szCs w:val="28"/>
          <w:lang w:val="en-US" w:eastAsia="fr-FR"/>
        </w:rPr>
        <w:t>exchange controls</w:t>
      </w:r>
      <w:r>
        <w:rPr>
          <w:rFonts w:asciiTheme="majorBidi" w:eastAsiaTheme="minorEastAsia" w:hAnsiTheme="majorBidi" w:cstheme="majorBidi"/>
          <w:sz w:val="24"/>
          <w:szCs w:val="28"/>
          <w:lang w:val="en-US" w:eastAsia="fr-FR"/>
        </w:rPr>
        <w:t xml:space="preserve"> regime</w:t>
      </w:r>
      <w:r w:rsidRPr="007E3DDB">
        <w:rPr>
          <w:rFonts w:asciiTheme="majorBidi" w:eastAsiaTheme="minorEastAsia" w:hAnsiTheme="majorBidi" w:cstheme="majorBidi"/>
          <w:sz w:val="24"/>
          <w:szCs w:val="28"/>
          <w:lang w:val="en-US" w:eastAsia="fr-FR"/>
        </w:rPr>
        <w:t>. These factors can be summarized by a key macroeconomic variable, namely the level of national savings</w:t>
      </w:r>
      <w:r w:rsidR="00C95C15">
        <w:rPr>
          <w:rStyle w:val="Appelnotedebasdep"/>
          <w:rFonts w:asciiTheme="majorBidi" w:eastAsiaTheme="minorEastAsia" w:hAnsiTheme="majorBidi" w:cstheme="majorBidi"/>
          <w:sz w:val="24"/>
          <w:szCs w:val="28"/>
          <w:lang w:val="en-US" w:eastAsia="fr-FR"/>
        </w:rPr>
        <w:footnoteReference w:id="22"/>
      </w:r>
      <w:r w:rsidRPr="007E3DDB">
        <w:rPr>
          <w:rFonts w:asciiTheme="majorBidi" w:eastAsiaTheme="minorEastAsia" w:hAnsiTheme="majorBidi" w:cstheme="majorBidi"/>
          <w:sz w:val="24"/>
          <w:szCs w:val="28"/>
          <w:lang w:val="en-US" w:eastAsia="fr-FR"/>
        </w:rPr>
        <w:t>, itself apprehended through three main indicators, namely the current account, the level of foreign exchange reserves and a balanced budget.</w:t>
      </w:r>
    </w:p>
    <w:p w:rsidR="00C95C15" w:rsidRDefault="00C95C15" w:rsidP="00C95C15">
      <w:pPr>
        <w:jc w:val="both"/>
        <w:rPr>
          <w:rFonts w:asciiTheme="majorBidi" w:eastAsiaTheme="minorEastAsia" w:hAnsiTheme="majorBidi" w:cstheme="majorBidi"/>
          <w:sz w:val="24"/>
          <w:szCs w:val="28"/>
          <w:lang w:val="en-US" w:eastAsia="fr-FR"/>
        </w:rPr>
      </w:pPr>
      <w:r w:rsidRPr="00C95C15">
        <w:rPr>
          <w:rFonts w:asciiTheme="majorBidi" w:eastAsiaTheme="minorEastAsia" w:hAnsiTheme="majorBidi" w:cstheme="majorBidi"/>
          <w:sz w:val="24"/>
          <w:szCs w:val="28"/>
          <w:lang w:val="en-US" w:eastAsia="fr-FR"/>
        </w:rPr>
        <w:t>This economic relationship between these three indicators and the level of savings can be easily explained by the overall macroeconomic balance equation.</w:t>
      </w:r>
    </w:p>
    <w:p w:rsidR="007E3DDB" w:rsidRDefault="009F4920" w:rsidP="00C95C15">
      <w:pPr>
        <w:jc w:val="both"/>
        <w:rPr>
          <w:rFonts w:asciiTheme="majorBidi" w:eastAsiaTheme="minorEastAsia" w:hAnsiTheme="majorBidi" w:cstheme="majorBidi"/>
          <w:sz w:val="24"/>
          <w:szCs w:val="28"/>
          <w:lang w:val="en-US" w:eastAsia="fr-FR"/>
        </w:rPr>
      </w:pPr>
      <w:r>
        <w:rPr>
          <w:rFonts w:asciiTheme="majorBidi" w:eastAsiaTheme="minorEastAsia" w:hAnsiTheme="majorBidi" w:cstheme="majorBidi"/>
          <w:sz w:val="24"/>
          <w:szCs w:val="28"/>
          <w:lang w:val="en-US" w:eastAsia="fr-FR"/>
        </w:rPr>
        <w:lastRenderedPageBreak/>
        <w:t>Indeed, putting Y=C+I</w:t>
      </w:r>
      <w:r w:rsidR="00C95C15" w:rsidRPr="00C95C15">
        <w:rPr>
          <w:rFonts w:asciiTheme="majorBidi" w:eastAsiaTheme="minorEastAsia" w:hAnsiTheme="majorBidi" w:cstheme="majorBidi"/>
          <w:sz w:val="24"/>
          <w:szCs w:val="28"/>
          <w:lang w:val="en-US" w:eastAsia="fr-FR"/>
        </w:rPr>
        <w:t>+G+X</w:t>
      </w:r>
      <w:r w:rsidR="00C95C15">
        <w:rPr>
          <w:rFonts w:asciiTheme="majorBidi" w:eastAsiaTheme="minorEastAsia" w:hAnsiTheme="majorBidi" w:cstheme="majorBidi"/>
          <w:sz w:val="24"/>
          <w:szCs w:val="28"/>
          <w:lang w:val="en-US" w:eastAsia="fr-FR"/>
        </w:rPr>
        <w:t>-I</w:t>
      </w:r>
      <w:r w:rsidR="00C95C15" w:rsidRPr="00C95C15">
        <w:rPr>
          <w:rFonts w:asciiTheme="majorBidi" w:eastAsiaTheme="minorEastAsia" w:hAnsiTheme="majorBidi" w:cstheme="majorBidi"/>
          <w:sz w:val="24"/>
          <w:szCs w:val="28"/>
          <w:lang w:val="en-US" w:eastAsia="fr-FR"/>
        </w:rPr>
        <w:t>M, where Y is the national income or GDP,</w:t>
      </w:r>
      <w:r w:rsidR="00C95C15">
        <w:rPr>
          <w:rFonts w:asciiTheme="majorBidi" w:eastAsiaTheme="minorEastAsia" w:hAnsiTheme="majorBidi" w:cstheme="majorBidi"/>
          <w:sz w:val="24"/>
          <w:szCs w:val="28"/>
          <w:lang w:val="en-US" w:eastAsia="fr-FR"/>
        </w:rPr>
        <w:t xml:space="preserve"> </w:t>
      </w:r>
      <w:r w:rsidR="00C95C15" w:rsidRPr="00C95C15">
        <w:rPr>
          <w:rFonts w:asciiTheme="majorBidi" w:eastAsiaTheme="minorEastAsia" w:hAnsiTheme="majorBidi" w:cstheme="majorBidi"/>
          <w:sz w:val="24"/>
          <w:szCs w:val="28"/>
          <w:lang w:val="en-US" w:eastAsia="fr-FR"/>
        </w:rPr>
        <w:t xml:space="preserve">C consumption, I is investment, and G </w:t>
      </w:r>
      <w:r w:rsidR="00C95C15">
        <w:rPr>
          <w:rFonts w:asciiTheme="majorBidi" w:eastAsiaTheme="minorEastAsia" w:hAnsiTheme="majorBidi" w:cstheme="majorBidi"/>
          <w:sz w:val="24"/>
          <w:szCs w:val="28"/>
          <w:lang w:val="en-US" w:eastAsia="fr-FR"/>
        </w:rPr>
        <w:t>g</w:t>
      </w:r>
      <w:r w:rsidR="00C95C15" w:rsidRPr="00C95C15">
        <w:rPr>
          <w:rFonts w:asciiTheme="majorBidi" w:eastAsiaTheme="minorEastAsia" w:hAnsiTheme="majorBidi" w:cstheme="majorBidi"/>
          <w:sz w:val="24"/>
          <w:szCs w:val="28"/>
          <w:lang w:val="en-US" w:eastAsia="fr-FR"/>
        </w:rPr>
        <w:t xml:space="preserve">overnment </w:t>
      </w:r>
      <w:r w:rsidR="00C95C15">
        <w:rPr>
          <w:rFonts w:asciiTheme="majorBidi" w:eastAsiaTheme="minorEastAsia" w:hAnsiTheme="majorBidi" w:cstheme="majorBidi"/>
          <w:sz w:val="24"/>
          <w:szCs w:val="28"/>
          <w:lang w:val="en-US" w:eastAsia="fr-FR"/>
        </w:rPr>
        <w:t>s</w:t>
      </w:r>
      <w:r w:rsidR="00C95C15" w:rsidRPr="00C95C15">
        <w:rPr>
          <w:rFonts w:asciiTheme="majorBidi" w:eastAsiaTheme="minorEastAsia" w:hAnsiTheme="majorBidi" w:cstheme="majorBidi"/>
          <w:sz w:val="24"/>
          <w:szCs w:val="28"/>
          <w:lang w:val="en-US" w:eastAsia="fr-FR"/>
        </w:rPr>
        <w:t xml:space="preserve">pending, </w:t>
      </w:r>
      <w:r w:rsidR="00C95C15">
        <w:rPr>
          <w:rFonts w:asciiTheme="majorBidi" w:eastAsiaTheme="minorEastAsia" w:hAnsiTheme="majorBidi" w:cstheme="majorBidi"/>
          <w:sz w:val="24"/>
          <w:szCs w:val="28"/>
          <w:lang w:val="en-US" w:eastAsia="fr-FR"/>
        </w:rPr>
        <w:t>IM imports and exports X</w:t>
      </w:r>
      <w:r w:rsidR="00C95C15" w:rsidRPr="00C95C15">
        <w:rPr>
          <w:rFonts w:asciiTheme="majorBidi" w:eastAsiaTheme="minorEastAsia" w:hAnsiTheme="majorBidi" w:cstheme="majorBidi"/>
          <w:sz w:val="24"/>
          <w:szCs w:val="28"/>
          <w:lang w:val="en-US" w:eastAsia="fr-FR"/>
        </w:rPr>
        <w:t xml:space="preserve"> can be deduced from this equation the relationship between the above indicators, namely:</w:t>
      </w:r>
    </w:p>
    <w:p w:rsidR="00C95C15" w:rsidRPr="00C95C15" w:rsidRDefault="00C95C15" w:rsidP="00C95C15">
      <w:pPr>
        <w:jc w:val="both"/>
        <w:rPr>
          <w:rFonts w:asciiTheme="majorBidi" w:eastAsiaTheme="minorEastAsia" w:hAnsiTheme="majorBidi" w:cstheme="majorBidi"/>
          <w:sz w:val="24"/>
          <w:szCs w:val="24"/>
          <w:lang w:val="en-US" w:eastAsia="fr-FR"/>
        </w:rPr>
      </w:pPr>
      <w:r w:rsidRPr="00C95C15">
        <w:rPr>
          <w:rFonts w:asciiTheme="majorBidi" w:eastAsiaTheme="minorEastAsia" w:hAnsiTheme="majorBidi" w:cstheme="majorBidi"/>
          <w:sz w:val="24"/>
          <w:szCs w:val="24"/>
          <w:lang w:val="en-US" w:eastAsia="fr-FR"/>
        </w:rPr>
        <w:t>1- Y-C-I-G=X-M</w:t>
      </w:r>
    </w:p>
    <w:p w:rsidR="00C95C15" w:rsidRDefault="00C95C15" w:rsidP="00C95C15">
      <w:pPr>
        <w:jc w:val="both"/>
        <w:rPr>
          <w:rFonts w:asciiTheme="majorBidi" w:eastAsiaTheme="minorEastAsia" w:hAnsiTheme="majorBidi" w:cstheme="majorBidi"/>
          <w:sz w:val="24"/>
          <w:szCs w:val="28"/>
          <w:lang w:val="en-US" w:eastAsia="fr-FR"/>
        </w:rPr>
      </w:pPr>
      <w:r>
        <w:rPr>
          <w:rFonts w:asciiTheme="majorBidi" w:eastAsiaTheme="minorEastAsia" w:hAnsiTheme="majorBidi" w:cstheme="majorBidi"/>
          <w:sz w:val="24"/>
          <w:szCs w:val="28"/>
          <w:lang w:val="en-US" w:eastAsia="fr-FR"/>
        </w:rPr>
        <w:t>S=CA</w:t>
      </w:r>
    </w:p>
    <w:p w:rsidR="009F4920" w:rsidRDefault="00C95C15" w:rsidP="00C95C15">
      <w:pPr>
        <w:jc w:val="both"/>
        <w:rPr>
          <w:rFonts w:asciiTheme="majorBidi" w:eastAsiaTheme="minorEastAsia" w:hAnsiTheme="majorBidi" w:cstheme="majorBidi"/>
          <w:sz w:val="24"/>
          <w:szCs w:val="28"/>
          <w:lang w:val="en-US" w:eastAsia="fr-FR"/>
        </w:rPr>
      </w:pPr>
      <w:r>
        <w:rPr>
          <w:rFonts w:asciiTheme="majorBidi" w:eastAsiaTheme="minorEastAsia" w:hAnsiTheme="majorBidi" w:cstheme="majorBidi"/>
          <w:sz w:val="24"/>
          <w:szCs w:val="28"/>
          <w:lang w:val="en-US" w:eastAsia="fr-FR"/>
        </w:rPr>
        <w:t>2- Y-C-G=I+CA</w:t>
      </w:r>
    </w:p>
    <w:p w:rsidR="009F4920" w:rsidRDefault="009F4920" w:rsidP="009F4920">
      <w:pPr>
        <w:jc w:val="both"/>
        <w:rPr>
          <w:rFonts w:asciiTheme="majorBidi" w:eastAsiaTheme="minorEastAsia" w:hAnsiTheme="majorBidi" w:cstheme="majorBidi"/>
          <w:sz w:val="24"/>
          <w:szCs w:val="28"/>
          <w:lang w:val="en-US" w:eastAsia="fr-FR"/>
        </w:rPr>
      </w:pPr>
      <w:r w:rsidRPr="00C95C15">
        <w:rPr>
          <w:rFonts w:asciiTheme="majorBidi" w:eastAsiaTheme="minorEastAsia" w:hAnsiTheme="majorBidi" w:cstheme="majorBidi"/>
          <w:sz w:val="24"/>
          <w:szCs w:val="28"/>
          <w:lang w:val="en-US" w:eastAsia="fr-FR"/>
        </w:rPr>
        <w:t>This means that an open economy can save either by developing its capital stock (I) or by acquiring foreign assets</w:t>
      </w:r>
      <w:r>
        <w:rPr>
          <w:rStyle w:val="Appelnotedebasdep"/>
          <w:rFonts w:asciiTheme="majorBidi" w:eastAsiaTheme="minorEastAsia" w:hAnsiTheme="majorBidi" w:cstheme="majorBidi"/>
          <w:sz w:val="24"/>
          <w:szCs w:val="28"/>
          <w:lang w:val="en-US" w:eastAsia="fr-FR"/>
        </w:rPr>
        <w:footnoteReference w:id="23"/>
      </w:r>
      <w:r w:rsidRPr="00C95C15">
        <w:rPr>
          <w:rFonts w:asciiTheme="majorBidi" w:eastAsiaTheme="minorEastAsia" w:hAnsiTheme="majorBidi" w:cstheme="majorBidi"/>
          <w:sz w:val="24"/>
          <w:szCs w:val="28"/>
          <w:lang w:val="en-US" w:eastAsia="fr-FR"/>
        </w:rPr>
        <w:t xml:space="preserve">. These may be owned either by non-financial traders by banks or </w:t>
      </w:r>
      <w:r>
        <w:rPr>
          <w:rFonts w:asciiTheme="majorBidi" w:eastAsiaTheme="minorEastAsia" w:hAnsiTheme="majorBidi" w:cstheme="majorBidi"/>
          <w:sz w:val="24"/>
          <w:szCs w:val="28"/>
          <w:lang w:val="en-US" w:eastAsia="fr-FR"/>
        </w:rPr>
        <w:t xml:space="preserve">by </w:t>
      </w:r>
      <w:r w:rsidRPr="00C95C15">
        <w:rPr>
          <w:rFonts w:asciiTheme="majorBidi" w:eastAsiaTheme="minorEastAsia" w:hAnsiTheme="majorBidi" w:cstheme="majorBidi"/>
          <w:sz w:val="24"/>
          <w:szCs w:val="28"/>
          <w:lang w:val="en-US" w:eastAsia="fr-FR"/>
        </w:rPr>
        <w:t>the central bank.</w:t>
      </w:r>
    </w:p>
    <w:p w:rsidR="00C95C15" w:rsidRDefault="008157BB" w:rsidP="00C95C15">
      <w:pPr>
        <w:jc w:val="both"/>
        <w:rPr>
          <w:rFonts w:asciiTheme="majorBidi" w:eastAsiaTheme="minorEastAsia" w:hAnsiTheme="majorBidi" w:cstheme="majorBidi"/>
          <w:sz w:val="24"/>
          <w:szCs w:val="28"/>
          <w:lang w:val="en-US" w:eastAsia="fr-FR"/>
        </w:rPr>
      </w:pPr>
      <w:r w:rsidRPr="008157BB">
        <w:rPr>
          <w:rFonts w:asciiTheme="majorBidi" w:eastAsiaTheme="minorEastAsia" w:hAnsiTheme="majorBidi" w:cstheme="majorBidi"/>
          <w:sz w:val="24"/>
          <w:szCs w:val="28"/>
          <w:lang w:val="en-US" w:eastAsia="fr-FR"/>
        </w:rPr>
        <w:t>Thus, in the context of a</w:t>
      </w:r>
      <w:r>
        <w:rPr>
          <w:rFonts w:asciiTheme="majorBidi" w:eastAsiaTheme="minorEastAsia" w:hAnsiTheme="majorBidi" w:cstheme="majorBidi"/>
          <w:sz w:val="24"/>
          <w:szCs w:val="28"/>
          <w:lang w:val="en-US" w:eastAsia="fr-FR"/>
        </w:rPr>
        <w:t xml:space="preserve">n </w:t>
      </w:r>
      <w:r w:rsidRPr="008157BB">
        <w:rPr>
          <w:rFonts w:asciiTheme="majorBidi" w:eastAsiaTheme="minorEastAsia" w:hAnsiTheme="majorBidi" w:cstheme="majorBidi"/>
          <w:sz w:val="24"/>
          <w:szCs w:val="28"/>
          <w:lang w:val="en-US" w:eastAsia="fr-FR"/>
        </w:rPr>
        <w:t>exchange intermediary</w:t>
      </w:r>
      <w:r>
        <w:rPr>
          <w:rFonts w:asciiTheme="majorBidi" w:eastAsiaTheme="minorEastAsia" w:hAnsiTheme="majorBidi" w:cstheme="majorBidi"/>
          <w:sz w:val="24"/>
          <w:szCs w:val="28"/>
          <w:lang w:val="en-US" w:eastAsia="fr-FR"/>
        </w:rPr>
        <w:t xml:space="preserve"> rate regime</w:t>
      </w:r>
      <w:r w:rsidRPr="008157BB">
        <w:rPr>
          <w:rFonts w:asciiTheme="majorBidi" w:eastAsiaTheme="minorEastAsia" w:hAnsiTheme="majorBidi" w:cstheme="majorBidi"/>
          <w:sz w:val="24"/>
          <w:szCs w:val="28"/>
          <w:lang w:val="en-US" w:eastAsia="fr-FR"/>
        </w:rPr>
        <w:t xml:space="preserve"> </w:t>
      </w:r>
      <w:r>
        <w:rPr>
          <w:rFonts w:asciiTheme="majorBidi" w:eastAsiaTheme="minorEastAsia" w:hAnsiTheme="majorBidi" w:cstheme="majorBidi"/>
          <w:sz w:val="24"/>
          <w:szCs w:val="28"/>
          <w:lang w:val="en-US" w:eastAsia="fr-FR"/>
        </w:rPr>
        <w:t>(</w:t>
      </w:r>
      <w:r w:rsidRPr="008157BB">
        <w:rPr>
          <w:rFonts w:asciiTheme="majorBidi" w:eastAsiaTheme="minorEastAsia" w:hAnsiTheme="majorBidi" w:cstheme="majorBidi"/>
          <w:sz w:val="24"/>
          <w:szCs w:val="28"/>
          <w:lang w:val="en-US" w:eastAsia="fr-FR"/>
        </w:rPr>
        <w:t>fixed adjustable exchange rate)</w:t>
      </w:r>
      <w:r>
        <w:rPr>
          <w:rFonts w:asciiTheme="majorBidi" w:eastAsiaTheme="minorEastAsia" w:hAnsiTheme="majorBidi" w:cstheme="majorBidi"/>
          <w:sz w:val="24"/>
          <w:szCs w:val="28"/>
          <w:lang w:val="en-US" w:eastAsia="fr-FR"/>
        </w:rPr>
        <w:t>,</w:t>
      </w:r>
      <w:r w:rsidRPr="008157BB">
        <w:rPr>
          <w:rFonts w:asciiTheme="majorBidi" w:eastAsiaTheme="minorEastAsia" w:hAnsiTheme="majorBidi" w:cstheme="majorBidi"/>
          <w:sz w:val="24"/>
          <w:szCs w:val="28"/>
          <w:lang w:val="en-US" w:eastAsia="fr-FR"/>
        </w:rPr>
        <w:t xml:space="preserve"> part of the foreign assets consists of foreign exchange reserves held by the central bank. Therefore, the link becomes stronger between the accumulated current account balances (which correspond to an excess of savings relative to investment) and foreign exchange reserves.</w:t>
      </w:r>
    </w:p>
    <w:p w:rsidR="008157BB" w:rsidRPr="008157BB" w:rsidRDefault="008157BB" w:rsidP="008157BB">
      <w:pPr>
        <w:jc w:val="both"/>
        <w:rPr>
          <w:rFonts w:asciiTheme="majorBidi" w:eastAsia="Calibri" w:hAnsiTheme="majorBidi" w:cstheme="majorBidi"/>
          <w:sz w:val="24"/>
          <w:szCs w:val="24"/>
          <w:lang w:val="en-US" w:eastAsia="fr-FR"/>
        </w:rPr>
      </w:pPr>
      <w:r w:rsidRPr="008157BB">
        <w:rPr>
          <w:rFonts w:asciiTheme="majorBidi" w:eastAsia="Calibri" w:hAnsiTheme="majorBidi" w:cstheme="majorBidi"/>
          <w:sz w:val="24"/>
          <w:szCs w:val="24"/>
          <w:lang w:val="en-US" w:eastAsia="fr-FR"/>
        </w:rPr>
        <w:t xml:space="preserve">3-Y=C+I+G+X-M </w:t>
      </w:r>
    </w:p>
    <w:p w:rsidR="008157BB" w:rsidRDefault="008157BB" w:rsidP="00C95C15">
      <w:pPr>
        <w:jc w:val="both"/>
        <w:rPr>
          <w:rFonts w:asciiTheme="majorBidi" w:eastAsiaTheme="minorEastAsia" w:hAnsiTheme="majorBidi" w:cstheme="majorBidi"/>
          <w:sz w:val="24"/>
          <w:szCs w:val="28"/>
          <w:lang w:val="en-US" w:eastAsia="fr-FR"/>
        </w:rPr>
      </w:pPr>
      <w:r w:rsidRPr="008157BB">
        <w:rPr>
          <w:rFonts w:asciiTheme="majorBidi" w:eastAsiaTheme="minorEastAsia" w:hAnsiTheme="majorBidi" w:cstheme="majorBidi"/>
          <w:sz w:val="24"/>
          <w:szCs w:val="28"/>
          <w:lang w:val="en-US" w:eastAsia="fr-FR"/>
        </w:rPr>
        <w:t xml:space="preserve">One can make out of this equality, national saving </w:t>
      </w:r>
      <w:r w:rsidR="00DE5CD9">
        <w:rPr>
          <w:rFonts w:asciiTheme="majorBidi" w:eastAsiaTheme="minorEastAsia" w:hAnsiTheme="majorBidi" w:cstheme="majorBidi"/>
          <w:sz w:val="24"/>
          <w:szCs w:val="28"/>
          <w:lang w:val="en-US" w:eastAsia="fr-FR"/>
        </w:rPr>
        <w:t>whether</w:t>
      </w:r>
      <w:r w:rsidR="009F4920">
        <w:rPr>
          <w:rFonts w:asciiTheme="majorBidi" w:eastAsiaTheme="minorEastAsia" w:hAnsiTheme="majorBidi" w:cstheme="majorBidi"/>
          <w:sz w:val="24"/>
          <w:szCs w:val="28"/>
          <w:lang w:val="en-US" w:eastAsia="fr-FR"/>
        </w:rPr>
        <w:t xml:space="preserve"> S</w:t>
      </w:r>
      <w:r w:rsidRPr="008157BB">
        <w:rPr>
          <w:rFonts w:asciiTheme="majorBidi" w:eastAsiaTheme="minorEastAsia" w:hAnsiTheme="majorBidi" w:cstheme="majorBidi"/>
          <w:sz w:val="24"/>
          <w:szCs w:val="28"/>
          <w:lang w:val="en-US" w:eastAsia="fr-FR"/>
        </w:rPr>
        <w:t>=Y</w:t>
      </w:r>
      <w:r w:rsidR="00DE5CD9">
        <w:rPr>
          <w:rFonts w:asciiTheme="majorBidi" w:eastAsiaTheme="minorEastAsia" w:hAnsiTheme="majorBidi" w:cstheme="majorBidi"/>
          <w:sz w:val="24"/>
          <w:szCs w:val="28"/>
          <w:lang w:val="en-US" w:eastAsia="fr-FR"/>
        </w:rPr>
        <w:t>-</w:t>
      </w:r>
      <w:r w:rsidRPr="008157BB">
        <w:rPr>
          <w:rFonts w:asciiTheme="majorBidi" w:eastAsiaTheme="minorEastAsia" w:hAnsiTheme="majorBidi" w:cstheme="majorBidi"/>
          <w:sz w:val="24"/>
          <w:szCs w:val="28"/>
          <w:lang w:val="en-US" w:eastAsia="fr-FR"/>
        </w:rPr>
        <w:t>C</w:t>
      </w:r>
      <w:r w:rsidR="009F4920">
        <w:rPr>
          <w:rFonts w:asciiTheme="majorBidi" w:eastAsiaTheme="minorEastAsia" w:hAnsiTheme="majorBidi" w:cstheme="majorBidi"/>
          <w:sz w:val="24"/>
          <w:szCs w:val="28"/>
          <w:lang w:val="en-US" w:eastAsia="fr-FR"/>
        </w:rPr>
        <w:t>-G=I+</w:t>
      </w:r>
      <w:r w:rsidR="00DE5CD9">
        <w:rPr>
          <w:rFonts w:asciiTheme="majorBidi" w:eastAsiaTheme="minorEastAsia" w:hAnsiTheme="majorBidi" w:cstheme="majorBidi"/>
          <w:sz w:val="24"/>
          <w:szCs w:val="28"/>
          <w:lang w:val="en-US" w:eastAsia="fr-FR"/>
        </w:rPr>
        <w:t>CA</w:t>
      </w:r>
      <w:r w:rsidR="00DE5CD9">
        <w:rPr>
          <w:rStyle w:val="Appelnotedebasdep"/>
          <w:rFonts w:asciiTheme="majorBidi" w:eastAsiaTheme="minorEastAsia" w:hAnsiTheme="majorBidi" w:cstheme="majorBidi"/>
          <w:sz w:val="24"/>
          <w:szCs w:val="28"/>
          <w:lang w:val="en-US" w:eastAsia="fr-FR"/>
        </w:rPr>
        <w:footnoteReference w:id="24"/>
      </w:r>
      <w:r w:rsidR="00DE5CD9">
        <w:rPr>
          <w:rFonts w:asciiTheme="majorBidi" w:eastAsiaTheme="minorEastAsia" w:hAnsiTheme="majorBidi" w:cstheme="majorBidi"/>
          <w:sz w:val="24"/>
          <w:szCs w:val="28"/>
          <w:lang w:val="en-US" w:eastAsia="fr-FR"/>
        </w:rPr>
        <w:t xml:space="preserve">. </w:t>
      </w:r>
      <w:r w:rsidRPr="008157BB">
        <w:rPr>
          <w:rFonts w:asciiTheme="majorBidi" w:eastAsiaTheme="minorEastAsia" w:hAnsiTheme="majorBidi" w:cstheme="majorBidi"/>
          <w:sz w:val="24"/>
          <w:szCs w:val="28"/>
          <w:lang w:val="en-US" w:eastAsia="fr-FR"/>
        </w:rPr>
        <w:t>CA: current account: we assume for the moment that is zero or that the economy is in a closed economy).</w:t>
      </w:r>
    </w:p>
    <w:p w:rsidR="00DE5CD9" w:rsidRDefault="00DE5CD9" w:rsidP="00C95C15">
      <w:pPr>
        <w:jc w:val="both"/>
        <w:rPr>
          <w:rFonts w:asciiTheme="majorBidi" w:eastAsiaTheme="minorEastAsia" w:hAnsiTheme="majorBidi" w:cstheme="majorBidi"/>
          <w:sz w:val="24"/>
          <w:szCs w:val="28"/>
          <w:lang w:val="en-US" w:eastAsia="fr-FR"/>
        </w:rPr>
      </w:pPr>
      <w:r w:rsidRPr="00DE5CD9">
        <w:rPr>
          <w:rFonts w:asciiTheme="majorBidi" w:eastAsiaTheme="minorEastAsia" w:hAnsiTheme="majorBidi" w:cstheme="majorBidi"/>
          <w:sz w:val="24"/>
          <w:szCs w:val="28"/>
          <w:lang w:val="en-US" w:eastAsia="fr-FR"/>
        </w:rPr>
        <w:lastRenderedPageBreak/>
        <w:t xml:space="preserve">This equation shows that the national savings which must be equal to the investment is made ​​up of private savings (YC) (part of the </w:t>
      </w:r>
      <w:r>
        <w:rPr>
          <w:rFonts w:asciiTheme="majorBidi" w:eastAsiaTheme="minorEastAsia" w:hAnsiTheme="majorBidi" w:cstheme="majorBidi"/>
          <w:sz w:val="24"/>
          <w:szCs w:val="28"/>
          <w:lang w:val="en-US" w:eastAsia="fr-FR"/>
        </w:rPr>
        <w:t xml:space="preserve">revenue </w:t>
      </w:r>
      <w:r w:rsidRPr="00DE5CD9">
        <w:rPr>
          <w:rFonts w:asciiTheme="majorBidi" w:eastAsiaTheme="minorEastAsia" w:hAnsiTheme="majorBidi" w:cstheme="majorBidi"/>
          <w:sz w:val="24"/>
          <w:szCs w:val="28"/>
          <w:lang w:val="en-US" w:eastAsia="fr-FR"/>
        </w:rPr>
        <w:t>after tax</w:t>
      </w:r>
      <w:r w:rsidR="00DA05C1">
        <w:rPr>
          <w:rFonts w:asciiTheme="majorBidi" w:eastAsiaTheme="minorEastAsia" w:hAnsiTheme="majorBidi" w:cstheme="majorBidi"/>
          <w:sz w:val="24"/>
          <w:szCs w:val="28"/>
          <w:lang w:val="en-US" w:eastAsia="fr-FR"/>
        </w:rPr>
        <w:t>, whether</w:t>
      </w:r>
      <w:r w:rsidRPr="00DE5CD9">
        <w:rPr>
          <w:rFonts w:asciiTheme="majorBidi" w:eastAsiaTheme="minorEastAsia" w:hAnsiTheme="majorBidi" w:cstheme="majorBidi"/>
          <w:sz w:val="24"/>
          <w:szCs w:val="28"/>
          <w:lang w:val="en-US" w:eastAsia="fr-FR"/>
        </w:rPr>
        <w:t xml:space="preserve"> Y</w:t>
      </w:r>
      <w:r w:rsidR="00DA05C1">
        <w:rPr>
          <w:rFonts w:asciiTheme="majorBidi" w:eastAsiaTheme="minorEastAsia" w:hAnsiTheme="majorBidi" w:cstheme="majorBidi"/>
          <w:sz w:val="24"/>
          <w:szCs w:val="28"/>
          <w:lang w:val="en-US" w:eastAsia="fr-FR"/>
        </w:rPr>
        <w:t>-</w:t>
      </w:r>
      <w:r w:rsidRPr="00DE5CD9">
        <w:rPr>
          <w:rFonts w:asciiTheme="majorBidi" w:eastAsiaTheme="minorEastAsia" w:hAnsiTheme="majorBidi" w:cstheme="majorBidi"/>
          <w:sz w:val="24"/>
          <w:szCs w:val="28"/>
          <w:lang w:val="en-US" w:eastAsia="fr-FR"/>
        </w:rPr>
        <w:t>C</w:t>
      </w:r>
      <w:r w:rsidR="00DA05C1">
        <w:rPr>
          <w:rFonts w:asciiTheme="majorBidi" w:eastAsiaTheme="minorEastAsia" w:hAnsiTheme="majorBidi" w:cstheme="majorBidi"/>
          <w:sz w:val="24"/>
          <w:szCs w:val="28"/>
          <w:lang w:val="en-US" w:eastAsia="fr-FR"/>
        </w:rPr>
        <w:t>-tax</w:t>
      </w:r>
      <w:r w:rsidRPr="00DE5CD9">
        <w:rPr>
          <w:rFonts w:asciiTheme="majorBidi" w:eastAsiaTheme="minorEastAsia" w:hAnsiTheme="majorBidi" w:cstheme="majorBidi"/>
          <w:sz w:val="24"/>
          <w:szCs w:val="28"/>
          <w:lang w:val="en-US" w:eastAsia="fr-FR"/>
        </w:rPr>
        <w:t xml:space="preserve">) and the public is </w:t>
      </w:r>
      <w:r w:rsidR="00DA05C1">
        <w:rPr>
          <w:rFonts w:asciiTheme="majorBidi" w:eastAsiaTheme="minorEastAsia" w:hAnsiTheme="majorBidi" w:cstheme="majorBidi"/>
          <w:sz w:val="24"/>
          <w:szCs w:val="28"/>
          <w:lang w:val="en-US" w:eastAsia="fr-FR"/>
        </w:rPr>
        <w:t>–</w:t>
      </w:r>
      <w:r w:rsidR="00DA05C1" w:rsidRPr="00DA05C1">
        <w:rPr>
          <w:rFonts w:asciiTheme="majorBidi" w:eastAsiaTheme="minorEastAsia" w:hAnsiTheme="majorBidi" w:cstheme="majorBidi"/>
          <w:sz w:val="24"/>
          <w:szCs w:val="28"/>
          <w:lang w:val="en-US" w:eastAsia="fr-FR"/>
        </w:rPr>
        <w:t xml:space="preserve"> </w:t>
      </w:r>
      <w:r w:rsidR="00DA05C1" w:rsidRPr="00DE5CD9">
        <w:rPr>
          <w:rFonts w:asciiTheme="majorBidi" w:eastAsiaTheme="minorEastAsia" w:hAnsiTheme="majorBidi" w:cstheme="majorBidi"/>
          <w:sz w:val="24"/>
          <w:szCs w:val="28"/>
          <w:lang w:val="en-US" w:eastAsia="fr-FR"/>
        </w:rPr>
        <w:t>tax</w:t>
      </w:r>
      <w:r w:rsidR="00DA05C1">
        <w:rPr>
          <w:rFonts w:asciiTheme="majorBidi" w:eastAsiaTheme="minorEastAsia" w:hAnsiTheme="majorBidi" w:cstheme="majorBidi"/>
          <w:sz w:val="24"/>
          <w:szCs w:val="28"/>
          <w:lang w:val="en-US" w:eastAsia="fr-FR"/>
        </w:rPr>
        <w:t>-</w:t>
      </w:r>
      <w:r w:rsidR="009F4920">
        <w:rPr>
          <w:rFonts w:asciiTheme="majorBidi" w:eastAsiaTheme="minorEastAsia" w:hAnsiTheme="majorBidi" w:cstheme="majorBidi"/>
          <w:sz w:val="24"/>
          <w:szCs w:val="28"/>
          <w:lang w:val="en-US" w:eastAsia="fr-FR"/>
        </w:rPr>
        <w:t>G). So we can say that S=</w:t>
      </w:r>
      <w:r w:rsidRPr="00DE5CD9">
        <w:rPr>
          <w:rFonts w:asciiTheme="majorBidi" w:eastAsiaTheme="minorEastAsia" w:hAnsiTheme="majorBidi" w:cstheme="majorBidi"/>
          <w:sz w:val="24"/>
          <w:szCs w:val="28"/>
          <w:lang w:val="en-US" w:eastAsia="fr-FR"/>
        </w:rPr>
        <w:t>s</w:t>
      </w:r>
      <w:r w:rsidR="009F4920">
        <w:rPr>
          <w:rFonts w:asciiTheme="majorBidi" w:eastAsiaTheme="minorEastAsia" w:hAnsiTheme="majorBidi" w:cstheme="majorBidi"/>
          <w:sz w:val="24"/>
          <w:szCs w:val="28"/>
          <w:lang w:val="en-US" w:eastAsia="fr-FR"/>
        </w:rPr>
        <w:t>p</w:t>
      </w:r>
      <w:r w:rsidRPr="00DE5CD9">
        <w:rPr>
          <w:rFonts w:asciiTheme="majorBidi" w:eastAsiaTheme="minorEastAsia" w:hAnsiTheme="majorBidi" w:cstheme="majorBidi"/>
          <w:sz w:val="24"/>
          <w:szCs w:val="28"/>
          <w:lang w:val="en-US" w:eastAsia="fr-FR"/>
        </w:rPr>
        <w:t>+ s</w:t>
      </w:r>
      <w:r w:rsidR="009F4920">
        <w:rPr>
          <w:rFonts w:asciiTheme="majorBidi" w:eastAsiaTheme="minorEastAsia" w:hAnsiTheme="majorBidi" w:cstheme="majorBidi"/>
          <w:sz w:val="24"/>
          <w:szCs w:val="28"/>
          <w:lang w:val="en-US" w:eastAsia="fr-FR"/>
        </w:rPr>
        <w:t>g</w:t>
      </w:r>
      <w:r w:rsidRPr="00DE5CD9">
        <w:rPr>
          <w:rFonts w:asciiTheme="majorBidi" w:eastAsiaTheme="minorEastAsia" w:hAnsiTheme="majorBidi" w:cstheme="majorBidi"/>
          <w:sz w:val="24"/>
          <w:szCs w:val="28"/>
          <w:lang w:val="en-US" w:eastAsia="fr-FR"/>
        </w:rPr>
        <w:t>=</w:t>
      </w:r>
      <w:r w:rsidR="009F4920">
        <w:rPr>
          <w:rFonts w:asciiTheme="majorBidi" w:eastAsiaTheme="minorEastAsia" w:hAnsiTheme="majorBidi" w:cstheme="majorBidi"/>
          <w:sz w:val="24"/>
          <w:szCs w:val="28"/>
          <w:lang w:val="en-US" w:eastAsia="fr-FR"/>
        </w:rPr>
        <w:t>I+</w:t>
      </w:r>
      <w:r w:rsidRPr="00DE5CD9">
        <w:rPr>
          <w:rFonts w:asciiTheme="majorBidi" w:eastAsiaTheme="minorEastAsia" w:hAnsiTheme="majorBidi" w:cstheme="majorBidi"/>
          <w:sz w:val="24"/>
          <w:szCs w:val="28"/>
          <w:lang w:val="en-US" w:eastAsia="fr-FR"/>
        </w:rPr>
        <w:t>CA.</w:t>
      </w:r>
    </w:p>
    <w:p w:rsidR="00DA05C1" w:rsidRDefault="00DA05C1" w:rsidP="00C95C15">
      <w:pPr>
        <w:jc w:val="both"/>
        <w:rPr>
          <w:rFonts w:asciiTheme="majorBidi" w:eastAsiaTheme="minorEastAsia" w:hAnsiTheme="majorBidi" w:cstheme="majorBidi"/>
          <w:sz w:val="24"/>
          <w:szCs w:val="28"/>
          <w:lang w:val="en-US" w:eastAsia="fr-FR"/>
        </w:rPr>
      </w:pPr>
      <w:r w:rsidRPr="00DA05C1">
        <w:rPr>
          <w:rFonts w:asciiTheme="majorBidi" w:eastAsiaTheme="minorEastAsia" w:hAnsiTheme="majorBidi" w:cstheme="majorBidi"/>
          <w:sz w:val="24"/>
          <w:szCs w:val="28"/>
          <w:lang w:val="en-US" w:eastAsia="fr-FR"/>
        </w:rPr>
        <w:t>So when the state runs a budget deficit, this corresponds to (tax-G</w:t>
      </w:r>
      <w:r w:rsidR="009F4920">
        <w:rPr>
          <w:rFonts w:asciiTheme="majorBidi" w:eastAsiaTheme="minorEastAsia" w:hAnsiTheme="majorBidi" w:cstheme="majorBidi"/>
          <w:sz w:val="24"/>
          <w:szCs w:val="28"/>
          <w:lang w:val="en-US" w:eastAsia="fr-FR"/>
        </w:rPr>
        <w:t xml:space="preserve">&lt; </w:t>
      </w:r>
      <w:r>
        <w:rPr>
          <w:rFonts w:asciiTheme="majorBidi" w:eastAsiaTheme="minorEastAsia" w:hAnsiTheme="majorBidi" w:cstheme="majorBidi"/>
          <w:sz w:val="24"/>
          <w:szCs w:val="28"/>
          <w:lang w:val="en-US" w:eastAsia="fr-FR"/>
        </w:rPr>
        <w:t>0</w:t>
      </w:r>
      <w:r w:rsidRPr="00DA05C1">
        <w:rPr>
          <w:rFonts w:asciiTheme="majorBidi" w:eastAsiaTheme="minorEastAsia" w:hAnsiTheme="majorBidi" w:cstheme="majorBidi"/>
          <w:sz w:val="24"/>
          <w:szCs w:val="28"/>
          <w:lang w:val="en-US" w:eastAsia="fr-FR"/>
        </w:rPr>
        <w:t xml:space="preserve">) </w:t>
      </w:r>
      <w:r>
        <w:rPr>
          <w:rFonts w:asciiTheme="majorBidi" w:eastAsiaTheme="minorEastAsia" w:hAnsiTheme="majorBidi" w:cstheme="majorBidi"/>
          <w:sz w:val="24"/>
          <w:szCs w:val="28"/>
          <w:lang w:val="en-US" w:eastAsia="fr-FR"/>
        </w:rPr>
        <w:t xml:space="preserve">a </w:t>
      </w:r>
      <w:r w:rsidRPr="00DA05C1">
        <w:rPr>
          <w:rFonts w:asciiTheme="majorBidi" w:eastAsiaTheme="minorEastAsia" w:hAnsiTheme="majorBidi" w:cstheme="majorBidi"/>
          <w:sz w:val="24"/>
          <w:szCs w:val="28"/>
          <w:lang w:val="en-US" w:eastAsia="fr-FR"/>
        </w:rPr>
        <w:t>negative dissaving (savings preceded by a minus sign)</w:t>
      </w:r>
      <w:r>
        <w:rPr>
          <w:rStyle w:val="Appelnotedebasdep"/>
          <w:rFonts w:asciiTheme="majorBidi" w:eastAsiaTheme="minorEastAsia" w:hAnsiTheme="majorBidi" w:cstheme="majorBidi"/>
          <w:sz w:val="24"/>
          <w:szCs w:val="28"/>
          <w:lang w:val="en-US" w:eastAsia="fr-FR"/>
        </w:rPr>
        <w:footnoteReference w:id="25"/>
      </w:r>
      <w:r>
        <w:rPr>
          <w:rFonts w:asciiTheme="majorBidi" w:eastAsiaTheme="minorEastAsia" w:hAnsiTheme="majorBidi" w:cstheme="majorBidi"/>
          <w:sz w:val="24"/>
          <w:szCs w:val="28"/>
          <w:lang w:val="en-US" w:eastAsia="fr-FR"/>
        </w:rPr>
        <w:t xml:space="preserve">. </w:t>
      </w:r>
      <w:r w:rsidRPr="00DA05C1">
        <w:rPr>
          <w:rFonts w:asciiTheme="majorBidi" w:eastAsiaTheme="minorEastAsia" w:hAnsiTheme="majorBidi" w:cstheme="majorBidi"/>
          <w:sz w:val="24"/>
          <w:szCs w:val="28"/>
          <w:lang w:val="en-US" w:eastAsia="fr-FR"/>
        </w:rPr>
        <w:t>Therefore, when an accumulation of deficits recorded by country</w:t>
      </w:r>
      <w:r>
        <w:rPr>
          <w:rFonts w:asciiTheme="majorBidi" w:eastAsiaTheme="minorEastAsia" w:hAnsiTheme="majorBidi" w:cstheme="majorBidi"/>
          <w:sz w:val="24"/>
          <w:szCs w:val="28"/>
          <w:lang w:val="en-US" w:eastAsia="fr-FR"/>
        </w:rPr>
        <w:t xml:space="preserve">, </w:t>
      </w:r>
      <w:r w:rsidRPr="00DA05C1">
        <w:rPr>
          <w:rFonts w:asciiTheme="majorBidi" w:eastAsiaTheme="minorEastAsia" w:hAnsiTheme="majorBidi" w:cstheme="majorBidi"/>
          <w:sz w:val="24"/>
          <w:szCs w:val="28"/>
          <w:lang w:val="en-US" w:eastAsia="fr-FR"/>
        </w:rPr>
        <w:t xml:space="preserve">this causes a decrease in national wealth resulting then in increased </w:t>
      </w:r>
      <w:r w:rsidR="00E26E95" w:rsidRPr="00DA05C1">
        <w:rPr>
          <w:rFonts w:asciiTheme="majorBidi" w:eastAsiaTheme="minorEastAsia" w:hAnsiTheme="majorBidi" w:cstheme="majorBidi"/>
          <w:sz w:val="24"/>
          <w:szCs w:val="28"/>
          <w:lang w:val="en-US" w:eastAsia="fr-FR"/>
        </w:rPr>
        <w:t xml:space="preserve">incompressible </w:t>
      </w:r>
      <w:r w:rsidRPr="00DA05C1">
        <w:rPr>
          <w:rFonts w:asciiTheme="majorBidi" w:eastAsiaTheme="minorEastAsia" w:hAnsiTheme="majorBidi" w:cstheme="majorBidi"/>
          <w:sz w:val="24"/>
          <w:szCs w:val="28"/>
          <w:lang w:val="en-US" w:eastAsia="fr-FR"/>
        </w:rPr>
        <w:t>annual state spending that therefore</w:t>
      </w:r>
      <w:r w:rsidR="00E26E95">
        <w:rPr>
          <w:rFonts w:asciiTheme="majorBidi" w:eastAsiaTheme="minorEastAsia" w:hAnsiTheme="majorBidi" w:cstheme="majorBidi"/>
          <w:sz w:val="24"/>
          <w:szCs w:val="28"/>
          <w:lang w:val="en-US" w:eastAsia="fr-FR"/>
        </w:rPr>
        <w:t>,</w:t>
      </w:r>
      <w:r w:rsidRPr="00DA05C1">
        <w:rPr>
          <w:rFonts w:asciiTheme="majorBidi" w:eastAsiaTheme="minorEastAsia" w:hAnsiTheme="majorBidi" w:cstheme="majorBidi"/>
          <w:sz w:val="24"/>
          <w:szCs w:val="28"/>
          <w:lang w:val="en-US" w:eastAsia="fr-FR"/>
        </w:rPr>
        <w:t xml:space="preserve"> all things being equal, lead to other deficits by reduci</w:t>
      </w:r>
      <w:r w:rsidR="00E26E95">
        <w:rPr>
          <w:rFonts w:asciiTheme="majorBidi" w:eastAsiaTheme="minorEastAsia" w:hAnsiTheme="majorBidi" w:cstheme="majorBidi"/>
          <w:sz w:val="24"/>
          <w:szCs w:val="28"/>
          <w:lang w:val="en-US" w:eastAsia="fr-FR"/>
        </w:rPr>
        <w:t>ng national saving (because G is</w:t>
      </w:r>
      <w:r w:rsidRPr="00DA05C1">
        <w:rPr>
          <w:rFonts w:asciiTheme="majorBidi" w:eastAsiaTheme="minorEastAsia" w:hAnsiTheme="majorBidi" w:cstheme="majorBidi"/>
          <w:sz w:val="24"/>
          <w:szCs w:val="28"/>
          <w:lang w:val="en-US" w:eastAsia="fr-FR"/>
        </w:rPr>
        <w:t xml:space="preserve"> characterized by a constant downward rigidity).</w:t>
      </w:r>
      <w:r>
        <w:rPr>
          <w:rFonts w:asciiTheme="majorBidi" w:eastAsiaTheme="minorEastAsia" w:hAnsiTheme="majorBidi" w:cstheme="majorBidi"/>
          <w:sz w:val="24"/>
          <w:szCs w:val="28"/>
          <w:lang w:val="en-US" w:eastAsia="fr-FR"/>
        </w:rPr>
        <w:t xml:space="preserve"> </w:t>
      </w:r>
    </w:p>
    <w:p w:rsidR="0020091F" w:rsidRDefault="00E26E95" w:rsidP="00C95C15">
      <w:pPr>
        <w:jc w:val="both"/>
        <w:rPr>
          <w:rFonts w:asciiTheme="majorBidi" w:eastAsiaTheme="minorEastAsia" w:hAnsiTheme="majorBidi" w:cstheme="majorBidi"/>
          <w:sz w:val="24"/>
          <w:szCs w:val="28"/>
          <w:lang w:val="en-US" w:eastAsia="fr-FR"/>
        </w:rPr>
      </w:pPr>
      <w:r w:rsidRPr="00E26E95">
        <w:rPr>
          <w:rFonts w:asciiTheme="majorBidi" w:eastAsiaTheme="minorEastAsia" w:hAnsiTheme="majorBidi" w:cstheme="majorBidi"/>
          <w:sz w:val="24"/>
          <w:szCs w:val="28"/>
          <w:lang w:val="en-US" w:eastAsia="fr-FR"/>
        </w:rPr>
        <w:t xml:space="preserve">Thus, the increase in the </w:t>
      </w:r>
      <w:r>
        <w:rPr>
          <w:rFonts w:asciiTheme="majorBidi" w:eastAsiaTheme="minorEastAsia" w:hAnsiTheme="majorBidi" w:cstheme="majorBidi"/>
          <w:sz w:val="24"/>
          <w:szCs w:val="28"/>
          <w:lang w:val="en-US" w:eastAsia="fr-FR"/>
        </w:rPr>
        <w:t>public</w:t>
      </w:r>
      <w:r w:rsidRPr="00E26E95">
        <w:rPr>
          <w:rFonts w:asciiTheme="majorBidi" w:eastAsiaTheme="minorEastAsia" w:hAnsiTheme="majorBidi" w:cstheme="majorBidi"/>
          <w:sz w:val="24"/>
          <w:szCs w:val="28"/>
          <w:lang w:val="en-US" w:eastAsia="fr-FR"/>
        </w:rPr>
        <w:t xml:space="preserve"> deficit, through its effect on wealth as it has been shown, participate (all things being equal) to the worsening of the weakness of the "structural savings."</w:t>
      </w:r>
    </w:p>
    <w:p w:rsidR="0020091F" w:rsidRDefault="0020091F" w:rsidP="0020091F">
      <w:pPr>
        <w:rPr>
          <w:rFonts w:asciiTheme="majorBidi" w:eastAsiaTheme="minorEastAsia" w:hAnsiTheme="majorBidi" w:cstheme="majorBidi"/>
          <w:b/>
          <w:sz w:val="24"/>
          <w:szCs w:val="24"/>
          <w:lang w:val="en-US" w:eastAsia="fr-FR"/>
        </w:rPr>
      </w:pPr>
      <w:r w:rsidRPr="0020091F">
        <w:rPr>
          <w:rFonts w:asciiTheme="majorBidi" w:eastAsiaTheme="minorEastAsia" w:hAnsiTheme="majorBidi" w:cstheme="majorBidi"/>
          <w:b/>
          <w:sz w:val="24"/>
          <w:szCs w:val="24"/>
          <w:lang w:val="en-US" w:eastAsia="fr-FR"/>
        </w:rPr>
        <w:t xml:space="preserve">I--2-2/ </w:t>
      </w:r>
      <w:r>
        <w:rPr>
          <w:rFonts w:asciiTheme="majorBidi" w:eastAsiaTheme="minorEastAsia" w:hAnsiTheme="majorBidi" w:cstheme="majorBidi"/>
          <w:b/>
          <w:sz w:val="24"/>
          <w:szCs w:val="24"/>
          <w:lang w:val="en-US" w:eastAsia="fr-FR"/>
        </w:rPr>
        <w:t>T</w:t>
      </w:r>
      <w:r w:rsidRPr="0020091F">
        <w:rPr>
          <w:rFonts w:asciiTheme="majorBidi" w:eastAsiaTheme="minorEastAsia" w:hAnsiTheme="majorBidi" w:cstheme="majorBidi"/>
          <w:b/>
          <w:sz w:val="24"/>
          <w:szCs w:val="24"/>
          <w:lang w:val="en-US" w:eastAsia="fr-FR"/>
        </w:rPr>
        <w:t>he degree of stability of the domestic capital market</w:t>
      </w:r>
    </w:p>
    <w:p w:rsidR="00DA05C1" w:rsidRDefault="0020091F" w:rsidP="0020091F">
      <w:pPr>
        <w:jc w:val="both"/>
        <w:rPr>
          <w:rFonts w:asciiTheme="majorBidi" w:eastAsiaTheme="minorEastAsia" w:hAnsiTheme="majorBidi" w:cstheme="majorBidi"/>
          <w:sz w:val="24"/>
          <w:szCs w:val="24"/>
          <w:lang w:val="en-US" w:eastAsia="fr-FR"/>
        </w:rPr>
      </w:pPr>
      <w:r w:rsidRPr="0020091F">
        <w:rPr>
          <w:rFonts w:asciiTheme="majorBidi" w:eastAsiaTheme="minorEastAsia" w:hAnsiTheme="majorBidi" w:cstheme="majorBidi"/>
          <w:sz w:val="24"/>
          <w:szCs w:val="24"/>
          <w:lang w:val="en-US" w:eastAsia="fr-FR"/>
        </w:rPr>
        <w:t>The relationship between the degree of stability of the domestic capital market and</w:t>
      </w:r>
      <w:r>
        <w:rPr>
          <w:rFonts w:asciiTheme="majorBidi" w:eastAsiaTheme="minorEastAsia" w:hAnsiTheme="majorBidi" w:cstheme="majorBidi"/>
          <w:sz w:val="24"/>
          <w:szCs w:val="24"/>
          <w:lang w:val="en-US" w:eastAsia="fr-FR"/>
        </w:rPr>
        <w:t xml:space="preserve"> the </w:t>
      </w:r>
      <w:r w:rsidRPr="0020091F">
        <w:rPr>
          <w:rFonts w:asciiTheme="majorBidi" w:eastAsiaTheme="minorEastAsia" w:hAnsiTheme="majorBidi" w:cstheme="majorBidi"/>
          <w:sz w:val="24"/>
          <w:szCs w:val="24"/>
          <w:lang w:val="en-US" w:eastAsia="fr-FR"/>
        </w:rPr>
        <w:t xml:space="preserve"> exchange controls is the fact that the lower the domestic capital market is stable, </w:t>
      </w:r>
      <w:r>
        <w:rPr>
          <w:rFonts w:asciiTheme="majorBidi" w:eastAsiaTheme="minorEastAsia" w:hAnsiTheme="majorBidi" w:cstheme="majorBidi"/>
          <w:sz w:val="24"/>
          <w:szCs w:val="24"/>
          <w:lang w:val="en-US" w:eastAsia="fr-FR"/>
        </w:rPr>
        <w:t xml:space="preserve">the more </w:t>
      </w:r>
      <w:r w:rsidRPr="0020091F">
        <w:rPr>
          <w:rFonts w:asciiTheme="majorBidi" w:eastAsiaTheme="minorEastAsia" w:hAnsiTheme="majorBidi" w:cstheme="majorBidi"/>
          <w:sz w:val="24"/>
          <w:szCs w:val="24"/>
          <w:lang w:val="en-US" w:eastAsia="fr-FR"/>
        </w:rPr>
        <w:t>investors in that country will be motivated to flee the market and this country will therefore interest in setting up a system of exchange controls and vice versa.</w:t>
      </w:r>
    </w:p>
    <w:p w:rsidR="006B5A4A" w:rsidRDefault="006B5A4A" w:rsidP="0020091F">
      <w:pPr>
        <w:jc w:val="both"/>
        <w:rPr>
          <w:rFonts w:asciiTheme="majorBidi" w:eastAsiaTheme="minorEastAsia" w:hAnsiTheme="majorBidi" w:cstheme="majorBidi"/>
          <w:sz w:val="24"/>
          <w:szCs w:val="24"/>
          <w:lang w:val="en-US" w:eastAsia="fr-FR"/>
        </w:rPr>
      </w:pPr>
      <w:r w:rsidRPr="006B5A4A">
        <w:rPr>
          <w:rFonts w:asciiTheme="majorBidi" w:eastAsiaTheme="minorEastAsia" w:hAnsiTheme="majorBidi" w:cstheme="majorBidi"/>
          <w:sz w:val="24"/>
          <w:szCs w:val="24"/>
          <w:lang w:val="en-US" w:eastAsia="fr-FR"/>
        </w:rPr>
        <w:t>The degree of stability of the domestic capital market can be apprehended by the confidence provided by various operators in that market which is determined in turn by the ability of these stakeholders to continue to operate in this market</w:t>
      </w:r>
      <w:r>
        <w:rPr>
          <w:rFonts w:asciiTheme="majorBidi" w:eastAsiaTheme="minorEastAsia" w:hAnsiTheme="majorBidi" w:cstheme="majorBidi"/>
          <w:sz w:val="24"/>
          <w:szCs w:val="24"/>
          <w:lang w:val="en-US" w:eastAsia="fr-FR"/>
        </w:rPr>
        <w:t xml:space="preserve">: </w:t>
      </w:r>
      <w:r w:rsidRPr="006B5A4A">
        <w:rPr>
          <w:rFonts w:asciiTheme="majorBidi" w:eastAsiaTheme="minorEastAsia" w:hAnsiTheme="majorBidi" w:cstheme="majorBidi"/>
          <w:sz w:val="24"/>
          <w:szCs w:val="24"/>
          <w:lang w:val="en-US" w:eastAsia="fr-FR"/>
        </w:rPr>
        <w:t>financial institutions, including</w:t>
      </w:r>
      <w:r>
        <w:rPr>
          <w:rFonts w:asciiTheme="majorBidi" w:eastAsiaTheme="minorEastAsia" w:hAnsiTheme="majorBidi" w:cstheme="majorBidi"/>
          <w:sz w:val="24"/>
          <w:szCs w:val="24"/>
          <w:lang w:val="en-US" w:eastAsia="fr-FR"/>
        </w:rPr>
        <w:t xml:space="preserve"> banks</w:t>
      </w:r>
      <w:r w:rsidRPr="006B5A4A">
        <w:rPr>
          <w:rFonts w:asciiTheme="majorBidi" w:eastAsiaTheme="minorEastAsia" w:hAnsiTheme="majorBidi" w:cstheme="majorBidi"/>
          <w:sz w:val="24"/>
          <w:szCs w:val="24"/>
          <w:lang w:val="en-US" w:eastAsia="fr-FR"/>
        </w:rPr>
        <w:t xml:space="preserve">, continue to fulfill </w:t>
      </w:r>
      <w:r>
        <w:rPr>
          <w:rFonts w:asciiTheme="majorBidi" w:eastAsiaTheme="minorEastAsia" w:hAnsiTheme="majorBidi" w:cstheme="majorBidi"/>
          <w:sz w:val="24"/>
          <w:szCs w:val="24"/>
          <w:lang w:val="en-US" w:eastAsia="fr-FR"/>
        </w:rPr>
        <w:t>their contractual obligations namely,</w:t>
      </w:r>
      <w:r w:rsidRPr="006B5A4A">
        <w:rPr>
          <w:rFonts w:asciiTheme="majorBidi" w:eastAsiaTheme="minorEastAsia" w:hAnsiTheme="majorBidi" w:cstheme="majorBidi"/>
          <w:sz w:val="24"/>
          <w:szCs w:val="24"/>
          <w:lang w:val="en-US" w:eastAsia="fr-FR"/>
        </w:rPr>
        <w:t xml:space="preserve"> financial intermediation and the various financial services without interruption and without any support</w:t>
      </w:r>
      <w:r>
        <w:rPr>
          <w:rFonts w:asciiTheme="majorBidi" w:eastAsiaTheme="minorEastAsia" w:hAnsiTheme="majorBidi" w:cstheme="majorBidi"/>
          <w:sz w:val="24"/>
          <w:szCs w:val="24"/>
          <w:lang w:val="en-US" w:eastAsia="fr-FR"/>
        </w:rPr>
        <w:t xml:space="preserve">; </w:t>
      </w:r>
      <w:r w:rsidRPr="006B5A4A">
        <w:rPr>
          <w:rFonts w:asciiTheme="majorBidi" w:eastAsiaTheme="minorEastAsia" w:hAnsiTheme="majorBidi" w:cstheme="majorBidi"/>
          <w:sz w:val="24"/>
          <w:szCs w:val="24"/>
          <w:lang w:val="en-US" w:eastAsia="fr-FR"/>
        </w:rPr>
        <w:lastRenderedPageBreak/>
        <w:t>non-financial agents primarily investors continue to make their investment operations in that market.</w:t>
      </w:r>
    </w:p>
    <w:p w:rsidR="006B5A4A" w:rsidRDefault="006B5A4A" w:rsidP="0020091F">
      <w:pPr>
        <w:jc w:val="both"/>
        <w:rPr>
          <w:rFonts w:asciiTheme="majorBidi" w:eastAsiaTheme="minorEastAsia" w:hAnsiTheme="majorBidi" w:cstheme="majorBidi"/>
          <w:sz w:val="24"/>
          <w:szCs w:val="24"/>
          <w:lang w:val="en-US" w:eastAsia="fr-FR"/>
        </w:rPr>
      </w:pPr>
      <w:r w:rsidRPr="006B5A4A">
        <w:rPr>
          <w:rFonts w:asciiTheme="majorBidi" w:eastAsiaTheme="minorEastAsia" w:hAnsiTheme="majorBidi" w:cstheme="majorBidi"/>
          <w:sz w:val="24"/>
          <w:szCs w:val="24"/>
          <w:lang w:val="en-US" w:eastAsia="fr-FR"/>
        </w:rPr>
        <w:t xml:space="preserve">The appreciation of the degree of stability of the capital market remains difficult to establish on the basis of exclusive, specific and measurable criteria. </w:t>
      </w:r>
      <w:r w:rsidR="00D33852">
        <w:rPr>
          <w:rFonts w:asciiTheme="majorBidi" w:eastAsiaTheme="minorEastAsia" w:hAnsiTheme="majorBidi" w:cstheme="majorBidi"/>
          <w:sz w:val="24"/>
          <w:szCs w:val="24"/>
          <w:lang w:val="en-US" w:eastAsia="fr-FR"/>
        </w:rPr>
        <w:t>H</w:t>
      </w:r>
      <w:r w:rsidR="00D33852" w:rsidRPr="006B5A4A">
        <w:rPr>
          <w:rFonts w:asciiTheme="majorBidi" w:eastAsiaTheme="minorEastAsia" w:hAnsiTheme="majorBidi" w:cstheme="majorBidi"/>
          <w:sz w:val="24"/>
          <w:szCs w:val="24"/>
          <w:lang w:val="en-US" w:eastAsia="fr-FR"/>
        </w:rPr>
        <w:t>owever</w:t>
      </w:r>
      <w:r w:rsidR="00D33852">
        <w:rPr>
          <w:rFonts w:asciiTheme="majorBidi" w:eastAsiaTheme="minorEastAsia" w:hAnsiTheme="majorBidi" w:cstheme="majorBidi"/>
          <w:sz w:val="24"/>
          <w:szCs w:val="24"/>
          <w:lang w:val="en-US" w:eastAsia="fr-FR"/>
        </w:rPr>
        <w:t>,</w:t>
      </w:r>
      <w:r w:rsidR="00D33852" w:rsidRPr="006B5A4A">
        <w:rPr>
          <w:rFonts w:asciiTheme="majorBidi" w:eastAsiaTheme="minorEastAsia" w:hAnsiTheme="majorBidi" w:cstheme="majorBidi"/>
          <w:sz w:val="24"/>
          <w:szCs w:val="24"/>
          <w:lang w:val="en-US" w:eastAsia="fr-FR"/>
        </w:rPr>
        <w:t xml:space="preserve"> </w:t>
      </w:r>
      <w:r w:rsidR="00D33852">
        <w:rPr>
          <w:rFonts w:asciiTheme="majorBidi" w:eastAsiaTheme="minorEastAsia" w:hAnsiTheme="majorBidi" w:cstheme="majorBidi"/>
          <w:sz w:val="24"/>
          <w:szCs w:val="24"/>
          <w:lang w:val="en-US" w:eastAsia="fr-FR"/>
        </w:rPr>
        <w:t>c</w:t>
      </w:r>
      <w:r w:rsidR="00D33852" w:rsidRPr="006B5A4A">
        <w:rPr>
          <w:rFonts w:asciiTheme="majorBidi" w:eastAsiaTheme="minorEastAsia" w:hAnsiTheme="majorBidi" w:cstheme="majorBidi"/>
          <w:sz w:val="24"/>
          <w:szCs w:val="24"/>
          <w:lang w:val="en-US" w:eastAsia="fr-FR"/>
        </w:rPr>
        <w:t>riteria exist</w:t>
      </w:r>
      <w:r w:rsidRPr="006B5A4A">
        <w:rPr>
          <w:rFonts w:asciiTheme="majorBidi" w:eastAsiaTheme="minorEastAsia" w:hAnsiTheme="majorBidi" w:cstheme="majorBidi"/>
          <w:sz w:val="24"/>
          <w:szCs w:val="24"/>
          <w:lang w:val="en-US" w:eastAsia="fr-FR"/>
        </w:rPr>
        <w:t xml:space="preserve">, and can be divided into two categories: those inherent to financial institutions and those determining the confidence of non-financial </w:t>
      </w:r>
      <w:r w:rsidR="00D33852">
        <w:rPr>
          <w:rFonts w:asciiTheme="majorBidi" w:eastAsiaTheme="minorEastAsia" w:hAnsiTheme="majorBidi" w:cstheme="majorBidi"/>
          <w:sz w:val="24"/>
          <w:szCs w:val="24"/>
          <w:lang w:val="en-US" w:eastAsia="fr-FR"/>
        </w:rPr>
        <w:t>agents</w:t>
      </w:r>
      <w:r w:rsidRPr="006B5A4A">
        <w:rPr>
          <w:rFonts w:asciiTheme="majorBidi" w:eastAsiaTheme="minorEastAsia" w:hAnsiTheme="majorBidi" w:cstheme="majorBidi"/>
          <w:sz w:val="24"/>
          <w:szCs w:val="24"/>
          <w:lang w:val="en-US" w:eastAsia="fr-FR"/>
        </w:rPr>
        <w:t xml:space="preserve"> in that market.</w:t>
      </w:r>
    </w:p>
    <w:p w:rsidR="00D33852" w:rsidRDefault="00D33852" w:rsidP="0020091F">
      <w:pPr>
        <w:jc w:val="both"/>
        <w:rPr>
          <w:rFonts w:asciiTheme="majorBidi" w:eastAsiaTheme="minorEastAsia" w:hAnsiTheme="majorBidi" w:cstheme="majorBidi"/>
          <w:b/>
          <w:sz w:val="24"/>
          <w:szCs w:val="24"/>
          <w:lang w:val="en-US" w:eastAsia="fr-FR"/>
        </w:rPr>
      </w:pPr>
      <w:r w:rsidRPr="00D33852">
        <w:rPr>
          <w:rFonts w:asciiTheme="majorBidi" w:eastAsiaTheme="minorEastAsia" w:hAnsiTheme="majorBidi" w:cstheme="majorBidi"/>
          <w:b/>
          <w:sz w:val="24"/>
          <w:szCs w:val="24"/>
          <w:lang w:val="en-US" w:eastAsia="fr-FR"/>
        </w:rPr>
        <w:t>I--2-2-1/ Criteria inherent to financial institutions</w:t>
      </w:r>
    </w:p>
    <w:p w:rsidR="00D33852" w:rsidRDefault="00D33852" w:rsidP="0020091F">
      <w:pPr>
        <w:jc w:val="both"/>
        <w:rPr>
          <w:rFonts w:asciiTheme="majorBidi" w:eastAsiaTheme="minorEastAsia" w:hAnsiTheme="majorBidi" w:cstheme="majorBidi"/>
          <w:sz w:val="24"/>
          <w:szCs w:val="24"/>
          <w:lang w:val="en-US" w:eastAsia="fr-FR"/>
        </w:rPr>
      </w:pPr>
      <w:r w:rsidRPr="00D33852">
        <w:rPr>
          <w:rFonts w:asciiTheme="majorBidi" w:eastAsiaTheme="minorEastAsia" w:hAnsiTheme="majorBidi" w:cstheme="majorBidi"/>
          <w:sz w:val="24"/>
          <w:szCs w:val="24"/>
          <w:lang w:val="en-US" w:eastAsia="fr-FR"/>
        </w:rPr>
        <w:t>The criteria for the stability of financial institutions cover all the aspects that determine the quality of the overall governance of financial institutions in a country, especially banks which are considered the key institutions of the capital market in a given country.</w:t>
      </w:r>
    </w:p>
    <w:p w:rsidR="00312458" w:rsidRDefault="00312458" w:rsidP="0020091F">
      <w:pPr>
        <w:jc w:val="both"/>
        <w:rPr>
          <w:rFonts w:asciiTheme="majorBidi" w:eastAsiaTheme="minorEastAsia" w:hAnsiTheme="majorBidi" w:cstheme="majorBidi"/>
          <w:sz w:val="24"/>
          <w:szCs w:val="24"/>
          <w:lang w:val="en-US" w:eastAsia="fr-FR"/>
        </w:rPr>
      </w:pPr>
      <w:r w:rsidRPr="00312458">
        <w:rPr>
          <w:rFonts w:asciiTheme="majorBidi" w:eastAsiaTheme="minorEastAsia" w:hAnsiTheme="majorBidi" w:cstheme="majorBidi"/>
          <w:sz w:val="24"/>
          <w:szCs w:val="24"/>
          <w:lang w:val="en-US" w:eastAsia="fr-FR"/>
        </w:rPr>
        <w:t xml:space="preserve">These criteria include </w:t>
      </w:r>
      <w:r>
        <w:rPr>
          <w:rFonts w:asciiTheme="majorBidi" w:eastAsiaTheme="minorEastAsia" w:hAnsiTheme="majorBidi" w:cstheme="majorBidi"/>
          <w:sz w:val="24"/>
          <w:szCs w:val="24"/>
          <w:lang w:val="en-US" w:eastAsia="fr-FR"/>
        </w:rPr>
        <w:t>norm</w:t>
      </w:r>
      <w:r w:rsidRPr="00312458">
        <w:rPr>
          <w:rFonts w:asciiTheme="majorBidi" w:eastAsiaTheme="minorEastAsia" w:hAnsiTheme="majorBidi" w:cstheme="majorBidi"/>
          <w:sz w:val="24"/>
          <w:szCs w:val="24"/>
          <w:lang w:val="en-US" w:eastAsia="fr-FR"/>
        </w:rPr>
        <w:t xml:space="preserve">s and accounting </w:t>
      </w:r>
      <w:r>
        <w:rPr>
          <w:rFonts w:asciiTheme="majorBidi" w:eastAsiaTheme="minorEastAsia" w:hAnsiTheme="majorBidi" w:cstheme="majorBidi"/>
          <w:sz w:val="24"/>
          <w:szCs w:val="24"/>
          <w:lang w:val="en-US" w:eastAsia="fr-FR"/>
        </w:rPr>
        <w:t xml:space="preserve">standards, prudential rules, </w:t>
      </w:r>
      <w:r w:rsidRPr="00312458">
        <w:rPr>
          <w:rFonts w:asciiTheme="majorBidi" w:eastAsiaTheme="minorEastAsia" w:hAnsiTheme="majorBidi" w:cstheme="majorBidi"/>
          <w:sz w:val="24"/>
          <w:szCs w:val="24"/>
          <w:lang w:val="en-US" w:eastAsia="fr-FR"/>
        </w:rPr>
        <w:t>supervision and the existence of financial safety nets.</w:t>
      </w:r>
    </w:p>
    <w:p w:rsidR="00312458" w:rsidRDefault="00931B86" w:rsidP="0020091F">
      <w:pPr>
        <w:jc w:val="both"/>
        <w:rPr>
          <w:rFonts w:asciiTheme="majorBidi" w:eastAsiaTheme="minorEastAsia" w:hAnsiTheme="majorBidi" w:cstheme="majorBidi"/>
          <w:sz w:val="24"/>
          <w:szCs w:val="24"/>
          <w:lang w:val="en-US" w:eastAsia="fr-FR"/>
        </w:rPr>
      </w:pPr>
      <w:r>
        <w:rPr>
          <w:rFonts w:asciiTheme="majorBidi" w:eastAsiaTheme="minorEastAsia" w:hAnsiTheme="majorBidi" w:cstheme="majorBidi"/>
          <w:sz w:val="24"/>
          <w:szCs w:val="24"/>
          <w:lang w:val="en-US" w:eastAsia="fr-FR"/>
        </w:rPr>
        <w:t>Norms</w:t>
      </w:r>
      <w:r w:rsidR="00312458" w:rsidRPr="00312458">
        <w:rPr>
          <w:rFonts w:asciiTheme="majorBidi" w:eastAsiaTheme="minorEastAsia" w:hAnsiTheme="majorBidi" w:cstheme="majorBidi"/>
          <w:sz w:val="24"/>
          <w:szCs w:val="24"/>
          <w:lang w:val="en-US" w:eastAsia="fr-FR"/>
        </w:rPr>
        <w:t xml:space="preserve"> and accounting standards obey international standards set by international organizations, namely the Committee of international accounting standards (IASC</w:t>
      </w:r>
      <w:r w:rsidR="00312458">
        <w:rPr>
          <w:rFonts w:asciiTheme="majorBidi" w:eastAsiaTheme="minorEastAsia" w:hAnsiTheme="majorBidi" w:cstheme="majorBidi"/>
          <w:sz w:val="24"/>
          <w:szCs w:val="24"/>
          <w:lang w:val="en-US" w:eastAsia="fr-FR"/>
        </w:rPr>
        <w:t>)</w:t>
      </w:r>
      <w:r w:rsidR="00312458">
        <w:rPr>
          <w:rStyle w:val="Appelnotedebasdep"/>
          <w:rFonts w:asciiTheme="majorBidi" w:eastAsiaTheme="minorEastAsia" w:hAnsiTheme="majorBidi" w:cstheme="majorBidi"/>
          <w:sz w:val="24"/>
          <w:szCs w:val="24"/>
          <w:lang w:val="en-US" w:eastAsia="fr-FR"/>
        </w:rPr>
        <w:footnoteReference w:id="26"/>
      </w:r>
      <w:r>
        <w:rPr>
          <w:rFonts w:asciiTheme="majorBidi" w:eastAsiaTheme="minorEastAsia" w:hAnsiTheme="majorBidi" w:cstheme="majorBidi"/>
          <w:sz w:val="24"/>
          <w:szCs w:val="24"/>
          <w:lang w:val="en-US" w:eastAsia="fr-FR"/>
        </w:rPr>
        <w:t xml:space="preserve">. </w:t>
      </w:r>
      <w:r w:rsidRPr="00931B86">
        <w:rPr>
          <w:rFonts w:asciiTheme="majorBidi" w:eastAsiaTheme="minorEastAsia" w:hAnsiTheme="majorBidi" w:cstheme="majorBidi"/>
          <w:sz w:val="24"/>
          <w:szCs w:val="24"/>
          <w:lang w:val="en-US" w:eastAsia="fr-FR"/>
        </w:rPr>
        <w:t>The correct application of these standards by financial institutions plays an important role in the stability of the capital market because they determine the overall quality of information on financial products and financial institutions</w:t>
      </w:r>
      <w:r>
        <w:rPr>
          <w:rStyle w:val="Appelnotedebasdep"/>
          <w:rFonts w:asciiTheme="majorBidi" w:eastAsiaTheme="minorEastAsia" w:hAnsiTheme="majorBidi" w:cstheme="majorBidi"/>
          <w:sz w:val="24"/>
          <w:szCs w:val="24"/>
          <w:lang w:val="en-US" w:eastAsia="fr-FR"/>
        </w:rPr>
        <w:footnoteReference w:id="27"/>
      </w:r>
      <w:r w:rsidRPr="00931B86">
        <w:rPr>
          <w:rFonts w:asciiTheme="majorBidi" w:eastAsiaTheme="minorEastAsia" w:hAnsiTheme="majorBidi" w:cstheme="majorBidi"/>
          <w:sz w:val="24"/>
          <w:szCs w:val="24"/>
          <w:lang w:val="en-US" w:eastAsia="fr-FR"/>
        </w:rPr>
        <w:t>.</w:t>
      </w:r>
    </w:p>
    <w:p w:rsidR="00312458" w:rsidRDefault="00931B86" w:rsidP="0020091F">
      <w:pPr>
        <w:jc w:val="both"/>
        <w:rPr>
          <w:rFonts w:asciiTheme="majorBidi" w:eastAsiaTheme="minorEastAsia" w:hAnsiTheme="majorBidi" w:cstheme="majorBidi"/>
          <w:sz w:val="24"/>
          <w:szCs w:val="24"/>
          <w:lang w:val="en-US" w:eastAsia="fr-FR"/>
        </w:rPr>
      </w:pPr>
      <w:r w:rsidRPr="00931B86">
        <w:rPr>
          <w:rFonts w:asciiTheme="majorBidi" w:eastAsiaTheme="minorEastAsia" w:hAnsiTheme="majorBidi" w:cstheme="majorBidi"/>
          <w:sz w:val="24"/>
          <w:szCs w:val="24"/>
          <w:lang w:val="en-US" w:eastAsia="fr-FR"/>
        </w:rPr>
        <w:lastRenderedPageBreak/>
        <w:t>The quality of information</w:t>
      </w:r>
      <w:r>
        <w:rPr>
          <w:rFonts w:asciiTheme="majorBidi" w:eastAsiaTheme="minorEastAsia" w:hAnsiTheme="majorBidi" w:cstheme="majorBidi"/>
          <w:sz w:val="24"/>
          <w:szCs w:val="24"/>
          <w:lang w:val="en-US" w:eastAsia="fr-FR"/>
        </w:rPr>
        <w:t xml:space="preserve"> above indicated</w:t>
      </w:r>
      <w:r w:rsidRPr="00931B86">
        <w:rPr>
          <w:rFonts w:asciiTheme="majorBidi" w:eastAsiaTheme="minorEastAsia" w:hAnsiTheme="majorBidi" w:cstheme="majorBidi"/>
          <w:sz w:val="24"/>
          <w:szCs w:val="24"/>
          <w:lang w:val="en-US" w:eastAsia="fr-FR"/>
        </w:rPr>
        <w:t xml:space="preserve"> allows in turn the formation of appropriate prices for various financial products participant therefore </w:t>
      </w:r>
      <w:r>
        <w:rPr>
          <w:rFonts w:asciiTheme="majorBidi" w:eastAsiaTheme="minorEastAsia" w:hAnsiTheme="majorBidi" w:cstheme="majorBidi"/>
          <w:sz w:val="24"/>
          <w:szCs w:val="24"/>
          <w:lang w:val="en-US" w:eastAsia="fr-FR"/>
        </w:rPr>
        <w:t xml:space="preserve">in </w:t>
      </w:r>
      <w:r w:rsidRPr="00931B86">
        <w:rPr>
          <w:rFonts w:asciiTheme="majorBidi" w:eastAsiaTheme="minorEastAsia" w:hAnsiTheme="majorBidi" w:cstheme="majorBidi"/>
          <w:sz w:val="24"/>
          <w:szCs w:val="24"/>
          <w:lang w:val="en-US" w:eastAsia="fr-FR"/>
        </w:rPr>
        <w:t>maintaining adequate market discipline and overall stability of those markets.</w:t>
      </w:r>
    </w:p>
    <w:p w:rsidR="00931B86" w:rsidRPr="005C43E2" w:rsidRDefault="005C43E2" w:rsidP="0020091F">
      <w:pPr>
        <w:jc w:val="both"/>
        <w:rPr>
          <w:rFonts w:asciiTheme="majorBidi" w:eastAsiaTheme="minorEastAsia" w:hAnsiTheme="majorBidi" w:cstheme="majorBidi"/>
          <w:sz w:val="24"/>
          <w:szCs w:val="24"/>
          <w:lang w:val="en-US" w:eastAsia="fr-FR"/>
        </w:rPr>
      </w:pPr>
      <w:r w:rsidRPr="005C43E2">
        <w:rPr>
          <w:rFonts w:asciiTheme="majorBidi" w:eastAsiaTheme="minorEastAsia" w:hAnsiTheme="majorBidi" w:cstheme="majorBidi"/>
          <w:sz w:val="24"/>
          <w:szCs w:val="24"/>
          <w:lang w:val="en-US" w:eastAsia="fr-FR"/>
        </w:rPr>
        <w:t xml:space="preserve">As for the prudential and supervision rules, they can be defined as the set of regulations designed to contain the risks inherent in financial transactions </w:t>
      </w:r>
      <w:r>
        <w:rPr>
          <w:rFonts w:asciiTheme="majorBidi" w:eastAsiaTheme="minorEastAsia" w:hAnsiTheme="majorBidi" w:cstheme="majorBidi"/>
          <w:sz w:val="24"/>
          <w:szCs w:val="24"/>
          <w:lang w:val="en-US" w:eastAsia="fr-FR"/>
        </w:rPr>
        <w:t>by financial institutions and</w:t>
      </w:r>
      <w:r w:rsidRPr="005C43E2">
        <w:rPr>
          <w:rFonts w:asciiTheme="majorBidi" w:eastAsiaTheme="minorEastAsia" w:hAnsiTheme="majorBidi" w:cstheme="majorBidi"/>
          <w:sz w:val="24"/>
          <w:szCs w:val="24"/>
          <w:lang w:val="en-US" w:eastAsia="fr-FR"/>
        </w:rPr>
        <w:t xml:space="preserve"> </w:t>
      </w:r>
      <w:r>
        <w:rPr>
          <w:rFonts w:asciiTheme="majorBidi" w:eastAsiaTheme="minorEastAsia" w:hAnsiTheme="majorBidi" w:cstheme="majorBidi"/>
          <w:sz w:val="24"/>
          <w:szCs w:val="24"/>
          <w:lang w:val="en-US" w:eastAsia="fr-FR"/>
        </w:rPr>
        <w:t>foster more</w:t>
      </w:r>
      <w:r w:rsidRPr="005C43E2">
        <w:rPr>
          <w:rFonts w:asciiTheme="majorBidi" w:eastAsiaTheme="minorEastAsia" w:hAnsiTheme="majorBidi" w:cstheme="majorBidi"/>
          <w:sz w:val="24"/>
          <w:szCs w:val="24"/>
          <w:lang w:val="en-US" w:eastAsia="fr-FR"/>
        </w:rPr>
        <w:t xml:space="preserve"> the financial strength of these institutions</w:t>
      </w:r>
      <w:r>
        <w:rPr>
          <w:rStyle w:val="Appelnotedebasdep"/>
          <w:rFonts w:asciiTheme="majorBidi" w:eastAsiaTheme="minorEastAsia" w:hAnsiTheme="majorBidi" w:cstheme="majorBidi"/>
          <w:sz w:val="24"/>
          <w:szCs w:val="24"/>
          <w:lang w:val="en-US" w:eastAsia="fr-FR"/>
        </w:rPr>
        <w:footnoteReference w:id="28"/>
      </w:r>
      <w:r>
        <w:rPr>
          <w:rFonts w:asciiTheme="majorBidi" w:eastAsiaTheme="minorEastAsia" w:hAnsiTheme="majorBidi" w:cstheme="majorBidi"/>
          <w:sz w:val="24"/>
          <w:szCs w:val="24"/>
          <w:lang w:val="en-US" w:eastAsia="fr-FR"/>
        </w:rPr>
        <w:t xml:space="preserve">. </w:t>
      </w:r>
      <w:r w:rsidRPr="005C43E2">
        <w:rPr>
          <w:rFonts w:asciiTheme="majorBidi" w:eastAsiaTheme="minorEastAsia" w:hAnsiTheme="majorBidi" w:cstheme="majorBidi"/>
          <w:sz w:val="24"/>
          <w:szCs w:val="24"/>
          <w:lang w:val="en-US" w:eastAsia="fr-FR"/>
        </w:rPr>
        <w:t>These regulatory provisions include rules relating to certain balance sheet ratios which must themselves be evaluated and ranked (and reserved) according to specific rules</w:t>
      </w:r>
      <w:r>
        <w:rPr>
          <w:rStyle w:val="Appelnotedebasdep"/>
          <w:rFonts w:asciiTheme="majorBidi" w:eastAsiaTheme="minorEastAsia" w:hAnsiTheme="majorBidi" w:cstheme="majorBidi"/>
          <w:sz w:val="24"/>
          <w:szCs w:val="24"/>
          <w:lang w:val="en-US" w:eastAsia="fr-FR"/>
        </w:rPr>
        <w:footnoteReference w:id="29"/>
      </w:r>
      <w:r>
        <w:rPr>
          <w:rFonts w:asciiTheme="majorBidi" w:eastAsiaTheme="minorEastAsia" w:hAnsiTheme="majorBidi" w:cstheme="majorBidi"/>
          <w:sz w:val="24"/>
          <w:szCs w:val="24"/>
          <w:lang w:val="en-US" w:eastAsia="fr-FR"/>
        </w:rPr>
        <w:t>.</w:t>
      </w:r>
    </w:p>
    <w:p w:rsidR="00931B86" w:rsidRDefault="005C43E2" w:rsidP="0020091F">
      <w:pPr>
        <w:jc w:val="both"/>
        <w:rPr>
          <w:rFonts w:asciiTheme="majorBidi" w:eastAsiaTheme="minorEastAsia" w:hAnsiTheme="majorBidi" w:cstheme="majorBidi"/>
          <w:sz w:val="24"/>
          <w:szCs w:val="24"/>
          <w:lang w:val="en-US" w:eastAsia="fr-FR"/>
        </w:rPr>
      </w:pPr>
      <w:r w:rsidRPr="005C43E2">
        <w:rPr>
          <w:rFonts w:asciiTheme="majorBidi" w:eastAsiaTheme="minorEastAsia" w:hAnsiTheme="majorBidi" w:cstheme="majorBidi"/>
          <w:sz w:val="24"/>
          <w:szCs w:val="24"/>
          <w:lang w:val="en-US" w:eastAsia="fr-FR"/>
        </w:rPr>
        <w:t>Financial institutions target</w:t>
      </w:r>
      <w:r>
        <w:rPr>
          <w:rFonts w:asciiTheme="majorBidi" w:eastAsiaTheme="minorEastAsia" w:hAnsiTheme="majorBidi" w:cstheme="majorBidi"/>
          <w:sz w:val="24"/>
          <w:szCs w:val="24"/>
          <w:lang w:val="en-US" w:eastAsia="fr-FR"/>
        </w:rPr>
        <w:t xml:space="preserve"> by</w:t>
      </w:r>
      <w:r w:rsidRPr="005C43E2">
        <w:rPr>
          <w:rFonts w:asciiTheme="majorBidi" w:eastAsiaTheme="minorEastAsia" w:hAnsiTheme="majorBidi" w:cstheme="majorBidi"/>
          <w:sz w:val="24"/>
          <w:szCs w:val="24"/>
          <w:lang w:val="en-US" w:eastAsia="fr-FR"/>
        </w:rPr>
        <w:t xml:space="preserve"> those </w:t>
      </w:r>
      <w:r w:rsidR="002A0650" w:rsidRPr="005C43E2">
        <w:rPr>
          <w:rFonts w:asciiTheme="majorBidi" w:eastAsiaTheme="minorEastAsia" w:hAnsiTheme="majorBidi" w:cstheme="majorBidi"/>
          <w:sz w:val="24"/>
          <w:szCs w:val="24"/>
          <w:lang w:val="en-US" w:eastAsia="fr-FR"/>
        </w:rPr>
        <w:t>standards</w:t>
      </w:r>
      <w:r w:rsidRPr="005C43E2">
        <w:rPr>
          <w:rFonts w:asciiTheme="majorBidi" w:eastAsiaTheme="minorEastAsia" w:hAnsiTheme="majorBidi" w:cstheme="majorBidi"/>
          <w:sz w:val="24"/>
          <w:szCs w:val="24"/>
          <w:lang w:val="en-US" w:eastAsia="fr-FR"/>
        </w:rPr>
        <w:t xml:space="preserve"> can be divided into two main categories namely those banks and other non-bank institutions such as insurance companies</w:t>
      </w:r>
      <w:r w:rsidR="002A0650">
        <w:rPr>
          <w:rFonts w:asciiTheme="majorBidi" w:eastAsiaTheme="minorEastAsia" w:hAnsiTheme="majorBidi" w:cstheme="majorBidi"/>
          <w:sz w:val="24"/>
          <w:szCs w:val="24"/>
          <w:lang w:val="en-US" w:eastAsia="fr-FR"/>
        </w:rPr>
        <w:t>, pension funds, brokerage companies</w:t>
      </w:r>
      <w:r w:rsidRPr="005C43E2">
        <w:rPr>
          <w:rFonts w:asciiTheme="majorBidi" w:eastAsiaTheme="minorEastAsia" w:hAnsiTheme="majorBidi" w:cstheme="majorBidi"/>
          <w:sz w:val="24"/>
          <w:szCs w:val="24"/>
          <w:lang w:val="en-US" w:eastAsia="fr-FR"/>
        </w:rPr>
        <w:t>, hedge funds etc</w:t>
      </w:r>
      <w:r w:rsidR="002A0650">
        <w:rPr>
          <w:rStyle w:val="Appelnotedebasdep"/>
          <w:rFonts w:asciiTheme="majorBidi" w:eastAsiaTheme="minorEastAsia" w:hAnsiTheme="majorBidi" w:cstheme="majorBidi"/>
          <w:sz w:val="24"/>
          <w:szCs w:val="24"/>
          <w:lang w:val="en-US" w:eastAsia="fr-FR"/>
        </w:rPr>
        <w:footnoteReference w:id="30"/>
      </w:r>
      <w:r w:rsidRPr="005C43E2">
        <w:rPr>
          <w:rFonts w:asciiTheme="majorBidi" w:eastAsiaTheme="minorEastAsia" w:hAnsiTheme="majorBidi" w:cstheme="majorBidi"/>
          <w:sz w:val="24"/>
          <w:szCs w:val="24"/>
          <w:lang w:val="en-US" w:eastAsia="fr-FR"/>
        </w:rPr>
        <w:t>.</w:t>
      </w:r>
    </w:p>
    <w:p w:rsidR="002A0650" w:rsidRDefault="002A0650" w:rsidP="0020091F">
      <w:pPr>
        <w:jc w:val="both"/>
        <w:rPr>
          <w:rFonts w:asciiTheme="majorBidi" w:eastAsiaTheme="minorEastAsia" w:hAnsiTheme="majorBidi" w:cstheme="majorBidi"/>
          <w:sz w:val="24"/>
          <w:szCs w:val="24"/>
          <w:lang w:val="en-US" w:eastAsia="fr-FR"/>
        </w:rPr>
      </w:pPr>
      <w:r w:rsidRPr="002A0650">
        <w:rPr>
          <w:rFonts w:asciiTheme="majorBidi" w:eastAsiaTheme="minorEastAsia" w:hAnsiTheme="majorBidi" w:cstheme="majorBidi"/>
          <w:sz w:val="24"/>
          <w:szCs w:val="24"/>
          <w:lang w:val="en-US" w:eastAsia="fr-FR"/>
        </w:rPr>
        <w:t xml:space="preserve">However, special emphasis is placed on the banking institutions which are the "key institutions" of institutions </w:t>
      </w:r>
      <w:r>
        <w:rPr>
          <w:rFonts w:asciiTheme="majorBidi" w:eastAsiaTheme="minorEastAsia" w:hAnsiTheme="majorBidi" w:cstheme="majorBidi"/>
          <w:sz w:val="24"/>
          <w:szCs w:val="24"/>
          <w:lang w:val="en-US" w:eastAsia="fr-FR"/>
        </w:rPr>
        <w:t>in</w:t>
      </w:r>
      <w:r w:rsidRPr="002A0650">
        <w:rPr>
          <w:rFonts w:asciiTheme="majorBidi" w:eastAsiaTheme="minorEastAsia" w:hAnsiTheme="majorBidi" w:cstheme="majorBidi"/>
          <w:sz w:val="24"/>
          <w:szCs w:val="24"/>
          <w:lang w:val="en-US" w:eastAsia="fr-FR"/>
        </w:rPr>
        <w:t xml:space="preserve"> domestic capital market</w:t>
      </w:r>
      <w:r w:rsidR="00426FE2">
        <w:rPr>
          <w:rStyle w:val="Appelnotedebasdep"/>
          <w:rFonts w:asciiTheme="majorBidi" w:eastAsiaTheme="minorEastAsia" w:hAnsiTheme="majorBidi" w:cstheme="majorBidi"/>
          <w:sz w:val="24"/>
          <w:szCs w:val="24"/>
          <w:lang w:val="en-US" w:eastAsia="fr-FR"/>
        </w:rPr>
        <w:footnoteReference w:id="31"/>
      </w:r>
      <w:r w:rsidRPr="002A0650">
        <w:rPr>
          <w:rFonts w:asciiTheme="majorBidi" w:eastAsiaTheme="minorEastAsia" w:hAnsiTheme="majorBidi" w:cstheme="majorBidi"/>
          <w:sz w:val="24"/>
          <w:szCs w:val="24"/>
          <w:lang w:val="en-US" w:eastAsia="fr-FR"/>
        </w:rPr>
        <w:t xml:space="preserve"> that, in light of several considerations</w:t>
      </w:r>
      <w:r>
        <w:rPr>
          <w:rFonts w:asciiTheme="majorBidi" w:eastAsiaTheme="minorEastAsia" w:hAnsiTheme="majorBidi" w:cstheme="majorBidi"/>
          <w:sz w:val="24"/>
          <w:szCs w:val="24"/>
          <w:lang w:val="en-US" w:eastAsia="fr-FR"/>
        </w:rPr>
        <w:t xml:space="preserve">, in particular </w:t>
      </w:r>
      <w:r w:rsidRPr="002A0650">
        <w:rPr>
          <w:rFonts w:asciiTheme="majorBidi" w:eastAsiaTheme="minorEastAsia" w:hAnsiTheme="majorBidi" w:cstheme="majorBidi"/>
          <w:sz w:val="24"/>
          <w:szCs w:val="24"/>
          <w:lang w:val="en-US" w:eastAsia="fr-FR"/>
        </w:rPr>
        <w:t xml:space="preserve">their dominant role in the domestic and external financial transactions: lending and receiving internal or cross-border deposit (intermediation </w:t>
      </w:r>
      <w:r>
        <w:rPr>
          <w:rFonts w:asciiTheme="majorBidi" w:eastAsiaTheme="minorEastAsia" w:hAnsiTheme="majorBidi" w:cstheme="majorBidi"/>
          <w:sz w:val="24"/>
          <w:szCs w:val="24"/>
          <w:lang w:val="en-US" w:eastAsia="fr-FR"/>
        </w:rPr>
        <w:t>-</w:t>
      </w:r>
      <w:r w:rsidRPr="002A0650">
        <w:rPr>
          <w:rFonts w:asciiTheme="majorBidi" w:eastAsiaTheme="minorEastAsia" w:hAnsiTheme="majorBidi" w:cstheme="majorBidi"/>
          <w:sz w:val="24"/>
          <w:szCs w:val="24"/>
          <w:lang w:val="en-US" w:eastAsia="fr-FR"/>
        </w:rPr>
        <w:t>loans and external loans</w:t>
      </w:r>
      <w:r>
        <w:rPr>
          <w:rFonts w:asciiTheme="majorBidi" w:eastAsiaTheme="minorEastAsia" w:hAnsiTheme="majorBidi" w:cstheme="majorBidi"/>
          <w:sz w:val="24"/>
          <w:szCs w:val="24"/>
          <w:lang w:val="en-US" w:eastAsia="fr-FR"/>
        </w:rPr>
        <w:t>-</w:t>
      </w:r>
      <w:r w:rsidRPr="002A0650">
        <w:rPr>
          <w:rFonts w:asciiTheme="majorBidi" w:eastAsiaTheme="minorEastAsia" w:hAnsiTheme="majorBidi" w:cstheme="majorBidi"/>
          <w:sz w:val="24"/>
          <w:szCs w:val="24"/>
          <w:lang w:val="en-US" w:eastAsia="fr-FR"/>
        </w:rPr>
        <w:t>), loans, and loans t</w:t>
      </w:r>
      <w:r>
        <w:rPr>
          <w:rFonts w:asciiTheme="majorBidi" w:eastAsiaTheme="minorEastAsia" w:hAnsiTheme="majorBidi" w:cstheme="majorBidi"/>
          <w:sz w:val="24"/>
          <w:szCs w:val="24"/>
          <w:lang w:val="en-US" w:eastAsia="fr-FR"/>
        </w:rPr>
        <w:t>o non-residents</w:t>
      </w:r>
      <w:r>
        <w:rPr>
          <w:rStyle w:val="Appelnotedebasdep"/>
          <w:rFonts w:asciiTheme="majorBidi" w:eastAsiaTheme="minorEastAsia" w:hAnsiTheme="majorBidi" w:cstheme="majorBidi"/>
          <w:sz w:val="24"/>
          <w:szCs w:val="24"/>
          <w:lang w:val="en-US" w:eastAsia="fr-FR"/>
        </w:rPr>
        <w:footnoteReference w:id="32"/>
      </w:r>
      <w:r>
        <w:rPr>
          <w:rFonts w:asciiTheme="majorBidi" w:eastAsiaTheme="minorEastAsia" w:hAnsiTheme="majorBidi" w:cstheme="majorBidi"/>
          <w:sz w:val="24"/>
          <w:szCs w:val="24"/>
          <w:lang w:val="en-US" w:eastAsia="fr-FR"/>
        </w:rPr>
        <w:t xml:space="preserve"> the public good</w:t>
      </w:r>
      <w:r w:rsidRPr="002A0650">
        <w:rPr>
          <w:rFonts w:asciiTheme="majorBidi" w:eastAsiaTheme="minorEastAsia" w:hAnsiTheme="majorBidi" w:cstheme="majorBidi"/>
          <w:sz w:val="24"/>
          <w:szCs w:val="24"/>
          <w:lang w:val="en-US" w:eastAsia="fr-FR"/>
        </w:rPr>
        <w:t xml:space="preserve"> aspect of services banking system</w:t>
      </w:r>
      <w:r>
        <w:rPr>
          <w:rStyle w:val="Appelnotedebasdep"/>
          <w:rFonts w:asciiTheme="majorBidi" w:eastAsiaTheme="minorEastAsia" w:hAnsiTheme="majorBidi" w:cstheme="majorBidi"/>
          <w:sz w:val="24"/>
          <w:szCs w:val="24"/>
          <w:lang w:val="en-US" w:eastAsia="fr-FR"/>
        </w:rPr>
        <w:footnoteReference w:id="33"/>
      </w:r>
      <w:r>
        <w:rPr>
          <w:rFonts w:asciiTheme="majorBidi" w:eastAsiaTheme="minorEastAsia" w:hAnsiTheme="majorBidi" w:cstheme="majorBidi"/>
          <w:sz w:val="24"/>
          <w:szCs w:val="24"/>
          <w:lang w:val="en-US" w:eastAsia="fr-FR"/>
        </w:rPr>
        <w:t>.</w:t>
      </w:r>
    </w:p>
    <w:p w:rsidR="00426FE2" w:rsidRDefault="00426FE2" w:rsidP="0020091F">
      <w:pPr>
        <w:jc w:val="both"/>
        <w:rPr>
          <w:rFonts w:asciiTheme="majorBidi" w:eastAsiaTheme="minorEastAsia" w:hAnsiTheme="majorBidi" w:cstheme="majorBidi"/>
          <w:sz w:val="24"/>
          <w:szCs w:val="24"/>
          <w:lang w:val="en-US" w:eastAsia="fr-FR"/>
        </w:rPr>
      </w:pPr>
      <w:r w:rsidRPr="00426FE2">
        <w:rPr>
          <w:rFonts w:asciiTheme="majorBidi" w:eastAsiaTheme="minorEastAsia" w:hAnsiTheme="majorBidi" w:cstheme="majorBidi"/>
          <w:sz w:val="24"/>
          <w:szCs w:val="24"/>
          <w:lang w:val="en-US" w:eastAsia="fr-FR"/>
        </w:rPr>
        <w:lastRenderedPageBreak/>
        <w:t xml:space="preserve">In terms of financial safety nets, they refer to the rules and regulations with explicit or implicit government guarantee against losses to investors and that, upon the occurrence of shock or serious malfunctioning </w:t>
      </w:r>
      <w:r w:rsidR="00456EAA">
        <w:rPr>
          <w:rFonts w:asciiTheme="majorBidi" w:eastAsiaTheme="minorEastAsia" w:hAnsiTheme="majorBidi" w:cstheme="majorBidi"/>
          <w:sz w:val="24"/>
          <w:szCs w:val="24"/>
          <w:lang w:val="en-US" w:eastAsia="fr-FR"/>
        </w:rPr>
        <w:t xml:space="preserve">of the </w:t>
      </w:r>
      <w:r w:rsidRPr="00426FE2">
        <w:rPr>
          <w:rFonts w:asciiTheme="majorBidi" w:eastAsiaTheme="minorEastAsia" w:hAnsiTheme="majorBidi" w:cstheme="majorBidi"/>
          <w:sz w:val="24"/>
          <w:szCs w:val="24"/>
          <w:lang w:val="en-US" w:eastAsia="fr-FR"/>
        </w:rPr>
        <w:t>capital market</w:t>
      </w:r>
      <w:r w:rsidR="00456EAA">
        <w:rPr>
          <w:rStyle w:val="Appelnotedebasdep"/>
          <w:rFonts w:asciiTheme="majorBidi" w:eastAsiaTheme="minorEastAsia" w:hAnsiTheme="majorBidi" w:cstheme="majorBidi"/>
          <w:sz w:val="24"/>
          <w:szCs w:val="24"/>
          <w:lang w:val="en-US" w:eastAsia="fr-FR"/>
        </w:rPr>
        <w:footnoteReference w:id="34"/>
      </w:r>
      <w:r w:rsidR="00456EAA">
        <w:rPr>
          <w:rFonts w:asciiTheme="majorBidi" w:eastAsiaTheme="minorEastAsia" w:hAnsiTheme="majorBidi" w:cstheme="majorBidi"/>
          <w:sz w:val="24"/>
          <w:szCs w:val="24"/>
          <w:lang w:val="en-US" w:eastAsia="fr-FR"/>
        </w:rPr>
        <w:t>.</w:t>
      </w:r>
    </w:p>
    <w:p w:rsidR="00AF1769" w:rsidRDefault="00AF1769" w:rsidP="0020091F">
      <w:pPr>
        <w:jc w:val="both"/>
        <w:rPr>
          <w:rFonts w:asciiTheme="majorBidi" w:eastAsiaTheme="minorEastAsia" w:hAnsiTheme="majorBidi" w:cstheme="majorBidi"/>
          <w:sz w:val="24"/>
          <w:szCs w:val="24"/>
          <w:lang w:val="en-US" w:eastAsia="fr-FR"/>
        </w:rPr>
      </w:pPr>
      <w:r w:rsidRPr="00AF1769">
        <w:rPr>
          <w:rFonts w:asciiTheme="majorBidi" w:eastAsiaTheme="minorEastAsia" w:hAnsiTheme="majorBidi" w:cstheme="majorBidi"/>
          <w:sz w:val="24"/>
          <w:szCs w:val="24"/>
          <w:lang w:val="en-US" w:eastAsia="fr-FR"/>
        </w:rPr>
        <w:t>These provisions generally consist of regulations such deposit insurance and guarantee bank support in case of disturbances in the money market through the proclamation of the central bank as lender of last resort</w:t>
      </w:r>
      <w:r w:rsidR="00783010">
        <w:rPr>
          <w:rStyle w:val="Appelnotedebasdep"/>
          <w:rFonts w:asciiTheme="majorBidi" w:eastAsiaTheme="minorEastAsia" w:hAnsiTheme="majorBidi" w:cstheme="majorBidi"/>
          <w:sz w:val="24"/>
          <w:szCs w:val="24"/>
          <w:lang w:val="en-US" w:eastAsia="fr-FR"/>
        </w:rPr>
        <w:footnoteReference w:id="35"/>
      </w:r>
      <w:r w:rsidRPr="00AF1769">
        <w:rPr>
          <w:rFonts w:asciiTheme="majorBidi" w:eastAsiaTheme="minorEastAsia" w:hAnsiTheme="majorBidi" w:cstheme="majorBidi"/>
          <w:sz w:val="24"/>
          <w:szCs w:val="24"/>
          <w:lang w:val="en-US" w:eastAsia="fr-FR"/>
        </w:rPr>
        <w:t xml:space="preserve"> play an important role in establishing confidence in the capital market and thus reducing the risk of instability of the capital markets (particularly in response to negative shocks) and financial crises</w:t>
      </w:r>
      <w:r w:rsidR="00783010">
        <w:rPr>
          <w:rStyle w:val="Appelnotedebasdep"/>
          <w:rFonts w:asciiTheme="majorBidi" w:eastAsiaTheme="minorEastAsia" w:hAnsiTheme="majorBidi" w:cstheme="majorBidi"/>
          <w:sz w:val="24"/>
          <w:szCs w:val="24"/>
          <w:lang w:val="en-US" w:eastAsia="fr-FR"/>
        </w:rPr>
        <w:footnoteReference w:id="36"/>
      </w:r>
      <w:r w:rsidR="00783010">
        <w:rPr>
          <w:rFonts w:asciiTheme="majorBidi" w:eastAsiaTheme="minorEastAsia" w:hAnsiTheme="majorBidi" w:cstheme="majorBidi"/>
          <w:sz w:val="24"/>
          <w:szCs w:val="24"/>
          <w:lang w:val="en-US" w:eastAsia="fr-FR"/>
        </w:rPr>
        <w:t>.</w:t>
      </w:r>
    </w:p>
    <w:p w:rsidR="00783010" w:rsidRDefault="00783010" w:rsidP="0020091F">
      <w:pPr>
        <w:jc w:val="both"/>
        <w:rPr>
          <w:rFonts w:asciiTheme="majorBidi" w:eastAsiaTheme="minorEastAsia" w:hAnsiTheme="majorBidi" w:cstheme="majorBidi"/>
          <w:b/>
          <w:sz w:val="24"/>
          <w:szCs w:val="24"/>
          <w:lang w:val="en-US" w:eastAsia="fr-FR"/>
        </w:rPr>
      </w:pPr>
      <w:r w:rsidRPr="00783010">
        <w:rPr>
          <w:rFonts w:asciiTheme="majorBidi" w:eastAsiaTheme="minorEastAsia" w:hAnsiTheme="majorBidi" w:cstheme="majorBidi"/>
          <w:b/>
          <w:sz w:val="24"/>
          <w:szCs w:val="24"/>
          <w:lang w:val="en-US" w:eastAsia="fr-FR"/>
        </w:rPr>
        <w:t>I--2-2-2/ Criteria determining the confidence of non-financial sectors in the capital market</w:t>
      </w:r>
    </w:p>
    <w:p w:rsidR="00CE666D" w:rsidRDefault="00CE666D" w:rsidP="0020091F">
      <w:pPr>
        <w:jc w:val="both"/>
        <w:rPr>
          <w:rFonts w:asciiTheme="majorBidi" w:eastAsiaTheme="minorEastAsia" w:hAnsiTheme="majorBidi" w:cstheme="majorBidi"/>
          <w:sz w:val="24"/>
          <w:szCs w:val="24"/>
          <w:lang w:val="en-US" w:eastAsia="fr-FR"/>
        </w:rPr>
      </w:pPr>
      <w:r w:rsidRPr="00CE666D">
        <w:rPr>
          <w:rFonts w:asciiTheme="majorBidi" w:eastAsiaTheme="minorEastAsia" w:hAnsiTheme="majorBidi" w:cstheme="majorBidi"/>
          <w:sz w:val="24"/>
          <w:szCs w:val="24"/>
          <w:lang w:val="en-US" w:eastAsia="fr-FR"/>
        </w:rPr>
        <w:t>The synthetic analysis of studies on the determinants of investment in general in their various forms (direct investments and portfolio investments, deposits etc.) highlights a key determinant, namely the expected return of investment.</w:t>
      </w:r>
    </w:p>
    <w:p w:rsidR="00CE666D" w:rsidRDefault="00877C82" w:rsidP="0020091F">
      <w:pPr>
        <w:jc w:val="both"/>
        <w:rPr>
          <w:rFonts w:asciiTheme="majorBidi" w:eastAsiaTheme="minorEastAsia" w:hAnsiTheme="majorBidi" w:cstheme="majorBidi"/>
          <w:sz w:val="24"/>
          <w:szCs w:val="24"/>
          <w:lang w:val="en-US" w:eastAsia="fr-FR"/>
        </w:rPr>
      </w:pPr>
      <w:r w:rsidRPr="00877C82">
        <w:rPr>
          <w:rFonts w:asciiTheme="majorBidi" w:eastAsiaTheme="minorEastAsia" w:hAnsiTheme="majorBidi" w:cstheme="majorBidi"/>
          <w:sz w:val="24"/>
          <w:szCs w:val="24"/>
          <w:lang w:val="en-US" w:eastAsia="fr-FR"/>
        </w:rPr>
        <w:t>The expected rate of return depends on its side on two important factors, namely the interest rate (or the rate of return in the case of direct investment) and the risk of such investment.</w:t>
      </w:r>
    </w:p>
    <w:p w:rsidR="00877C82" w:rsidRDefault="00877C82" w:rsidP="0020091F">
      <w:pPr>
        <w:jc w:val="both"/>
        <w:rPr>
          <w:rFonts w:asciiTheme="majorBidi" w:eastAsiaTheme="minorEastAsia" w:hAnsiTheme="majorBidi" w:cstheme="majorBidi"/>
          <w:sz w:val="24"/>
          <w:szCs w:val="24"/>
          <w:lang w:val="en-US" w:eastAsia="fr-FR"/>
        </w:rPr>
      </w:pPr>
      <w:r w:rsidRPr="00877C82">
        <w:rPr>
          <w:rFonts w:asciiTheme="majorBidi" w:eastAsiaTheme="minorEastAsia" w:hAnsiTheme="majorBidi" w:cstheme="majorBidi"/>
          <w:sz w:val="24"/>
          <w:szCs w:val="24"/>
          <w:lang w:val="en-US" w:eastAsia="fr-FR"/>
        </w:rPr>
        <w:t xml:space="preserve">However, while interest rates tend to equalize in theory at national and international level, the level of risk remains very different from one country to another. In this regard, several </w:t>
      </w:r>
      <w:r w:rsidRPr="00877C82">
        <w:rPr>
          <w:rFonts w:asciiTheme="majorBidi" w:eastAsiaTheme="minorEastAsia" w:hAnsiTheme="majorBidi" w:cstheme="majorBidi"/>
          <w:sz w:val="24"/>
          <w:szCs w:val="24"/>
          <w:lang w:val="en-US" w:eastAsia="fr-FR"/>
        </w:rPr>
        <w:lastRenderedPageBreak/>
        <w:t>factors more or less interrelations among them are often cited in this context. These are the following:</w:t>
      </w:r>
    </w:p>
    <w:p w:rsidR="00877C82" w:rsidRDefault="00877C82" w:rsidP="0020091F">
      <w:pPr>
        <w:jc w:val="both"/>
        <w:rPr>
          <w:rFonts w:asciiTheme="majorBidi" w:eastAsiaTheme="minorEastAsia" w:hAnsiTheme="majorBidi" w:cstheme="majorBidi"/>
          <w:sz w:val="24"/>
          <w:szCs w:val="24"/>
          <w:lang w:val="en-US" w:eastAsia="fr-FR"/>
        </w:rPr>
      </w:pPr>
      <w:r w:rsidRPr="00877C82">
        <w:rPr>
          <w:rFonts w:asciiTheme="majorBidi" w:eastAsiaTheme="minorEastAsia" w:hAnsiTheme="majorBidi" w:cstheme="majorBidi"/>
          <w:b/>
          <w:sz w:val="24"/>
          <w:szCs w:val="24"/>
          <w:lang w:val="en-US" w:eastAsia="fr-FR"/>
        </w:rPr>
        <w:t>Country risk</w:t>
      </w:r>
      <w:r w:rsidRPr="00877C82">
        <w:rPr>
          <w:rFonts w:asciiTheme="majorBidi" w:eastAsiaTheme="minorEastAsia" w:hAnsiTheme="majorBidi" w:cstheme="majorBidi"/>
          <w:sz w:val="24"/>
          <w:szCs w:val="24"/>
          <w:lang w:val="en-US" w:eastAsia="fr-FR"/>
        </w:rPr>
        <w:t xml:space="preserve"> also called "sovereign risk" depends on several factors, namely the degree of political stability (political risk of expropriation), the weakness of a country's </w:t>
      </w:r>
      <w:r>
        <w:rPr>
          <w:rFonts w:asciiTheme="majorBidi" w:eastAsiaTheme="minorEastAsia" w:hAnsiTheme="majorBidi" w:cstheme="majorBidi"/>
          <w:sz w:val="24"/>
          <w:szCs w:val="24"/>
          <w:lang w:val="en-US" w:eastAsia="fr-FR"/>
        </w:rPr>
        <w:t>budgetary</w:t>
      </w:r>
      <w:r w:rsidRPr="00877C82">
        <w:rPr>
          <w:rFonts w:asciiTheme="majorBidi" w:eastAsiaTheme="minorEastAsia" w:hAnsiTheme="majorBidi" w:cstheme="majorBidi"/>
          <w:sz w:val="24"/>
          <w:szCs w:val="24"/>
          <w:lang w:val="en-US" w:eastAsia="fr-FR"/>
        </w:rPr>
        <w:t xml:space="preserve"> position, or security of its financial system</w:t>
      </w:r>
      <w:r>
        <w:rPr>
          <w:rStyle w:val="Appelnotedebasdep"/>
          <w:rFonts w:asciiTheme="majorBidi" w:eastAsiaTheme="minorEastAsia" w:hAnsiTheme="majorBidi" w:cstheme="majorBidi"/>
          <w:sz w:val="24"/>
          <w:szCs w:val="24"/>
          <w:lang w:val="en-US" w:eastAsia="fr-FR"/>
        </w:rPr>
        <w:footnoteReference w:id="37"/>
      </w:r>
      <w:r>
        <w:rPr>
          <w:rFonts w:asciiTheme="majorBidi" w:eastAsiaTheme="minorEastAsia" w:hAnsiTheme="majorBidi" w:cstheme="majorBidi"/>
          <w:sz w:val="24"/>
          <w:szCs w:val="24"/>
          <w:lang w:val="en-US" w:eastAsia="fr-FR"/>
        </w:rPr>
        <w:t>.</w:t>
      </w:r>
    </w:p>
    <w:p w:rsidR="00877C82" w:rsidRDefault="00877C82" w:rsidP="0020091F">
      <w:pPr>
        <w:jc w:val="both"/>
        <w:rPr>
          <w:rFonts w:asciiTheme="majorBidi" w:eastAsiaTheme="minorEastAsia" w:hAnsiTheme="majorBidi" w:cstheme="majorBidi"/>
          <w:sz w:val="24"/>
          <w:szCs w:val="24"/>
          <w:lang w:val="en-US" w:eastAsia="fr-FR"/>
        </w:rPr>
      </w:pPr>
      <w:r w:rsidRPr="00877C82">
        <w:rPr>
          <w:rFonts w:asciiTheme="majorBidi" w:eastAsiaTheme="minorEastAsia" w:hAnsiTheme="majorBidi" w:cstheme="majorBidi"/>
          <w:b/>
          <w:sz w:val="24"/>
          <w:szCs w:val="24"/>
          <w:lang w:val="en-US" w:eastAsia="fr-FR"/>
        </w:rPr>
        <w:t>Currency risk</w:t>
      </w:r>
      <w:r w:rsidRPr="00877C82">
        <w:rPr>
          <w:rFonts w:asciiTheme="majorBidi" w:eastAsiaTheme="minorEastAsia" w:hAnsiTheme="majorBidi" w:cstheme="majorBidi"/>
          <w:sz w:val="24"/>
          <w:szCs w:val="24"/>
          <w:lang w:val="en-US" w:eastAsia="fr-FR"/>
        </w:rPr>
        <w:t xml:space="preserve"> which depends on exogenous structural factors and other internal factors related to the quality of macroeconomic policy of a country.</w:t>
      </w:r>
    </w:p>
    <w:p w:rsidR="00877C82" w:rsidRDefault="00877C82" w:rsidP="0020091F">
      <w:pPr>
        <w:jc w:val="both"/>
        <w:rPr>
          <w:rFonts w:asciiTheme="majorBidi" w:eastAsiaTheme="minorEastAsia" w:hAnsiTheme="majorBidi" w:cstheme="majorBidi"/>
          <w:sz w:val="24"/>
          <w:szCs w:val="24"/>
          <w:lang w:val="en-US" w:eastAsia="fr-FR"/>
        </w:rPr>
      </w:pPr>
      <w:r w:rsidRPr="00877C82">
        <w:rPr>
          <w:rFonts w:asciiTheme="majorBidi" w:eastAsiaTheme="minorEastAsia" w:hAnsiTheme="majorBidi" w:cstheme="majorBidi"/>
          <w:sz w:val="24"/>
          <w:szCs w:val="24"/>
          <w:lang w:val="en-US" w:eastAsia="fr-FR"/>
        </w:rPr>
        <w:t>In terms of external factors, they consist in the fact that the international monetary system remains a hierarchical system, in the sense that some currencies have a former confidence in financial markets, causing arbitrageurs and speculators require a risk premium again for other currencies</w:t>
      </w:r>
      <w:r w:rsidR="00817B0B">
        <w:rPr>
          <w:rStyle w:val="Appelnotedebasdep"/>
          <w:rFonts w:asciiTheme="majorBidi" w:eastAsiaTheme="minorEastAsia" w:hAnsiTheme="majorBidi" w:cstheme="majorBidi"/>
          <w:sz w:val="24"/>
          <w:szCs w:val="24"/>
          <w:lang w:val="en-US" w:eastAsia="fr-FR"/>
        </w:rPr>
        <w:footnoteReference w:id="38"/>
      </w:r>
      <w:r w:rsidR="00817B0B">
        <w:rPr>
          <w:rFonts w:asciiTheme="majorBidi" w:eastAsiaTheme="minorEastAsia" w:hAnsiTheme="majorBidi" w:cstheme="majorBidi"/>
          <w:sz w:val="24"/>
          <w:szCs w:val="24"/>
          <w:lang w:val="en-US" w:eastAsia="fr-FR"/>
        </w:rPr>
        <w:t>.</w:t>
      </w:r>
    </w:p>
    <w:p w:rsidR="00817B0B" w:rsidRDefault="00817B0B" w:rsidP="0020091F">
      <w:pPr>
        <w:jc w:val="both"/>
        <w:rPr>
          <w:rFonts w:asciiTheme="majorBidi" w:eastAsiaTheme="minorEastAsia" w:hAnsiTheme="majorBidi" w:cstheme="majorBidi"/>
          <w:sz w:val="24"/>
          <w:szCs w:val="24"/>
          <w:lang w:val="en-US" w:eastAsia="fr-FR"/>
        </w:rPr>
      </w:pPr>
      <w:r w:rsidRPr="00817B0B">
        <w:rPr>
          <w:rFonts w:asciiTheme="majorBidi" w:eastAsiaTheme="minorEastAsia" w:hAnsiTheme="majorBidi" w:cstheme="majorBidi"/>
          <w:sz w:val="24"/>
          <w:szCs w:val="24"/>
          <w:lang w:val="en-US" w:eastAsia="fr-FR"/>
        </w:rPr>
        <w:t>In terms of internal factors, they are related to the quality of macroeconomic indicators, including the external account balance (current account, foreign exchange reserves), but also to the frequency of occurrence of devaluation measures</w:t>
      </w:r>
      <w:r>
        <w:rPr>
          <w:rStyle w:val="Appelnotedebasdep"/>
          <w:rFonts w:asciiTheme="majorBidi" w:eastAsiaTheme="minorEastAsia" w:hAnsiTheme="majorBidi" w:cstheme="majorBidi"/>
          <w:sz w:val="24"/>
          <w:szCs w:val="24"/>
          <w:lang w:val="en-US" w:eastAsia="fr-FR"/>
        </w:rPr>
        <w:footnoteReference w:id="39"/>
      </w:r>
      <w:r>
        <w:rPr>
          <w:rFonts w:asciiTheme="majorBidi" w:eastAsiaTheme="minorEastAsia" w:hAnsiTheme="majorBidi" w:cstheme="majorBidi"/>
          <w:sz w:val="24"/>
          <w:szCs w:val="24"/>
          <w:lang w:val="en-US" w:eastAsia="fr-FR"/>
        </w:rPr>
        <w:t>.</w:t>
      </w:r>
    </w:p>
    <w:p w:rsidR="00817B0B" w:rsidRDefault="00817B0B" w:rsidP="0020091F">
      <w:pPr>
        <w:jc w:val="both"/>
        <w:rPr>
          <w:rFonts w:asciiTheme="majorBidi" w:eastAsiaTheme="minorEastAsia" w:hAnsiTheme="majorBidi" w:cstheme="majorBidi"/>
          <w:sz w:val="24"/>
          <w:szCs w:val="24"/>
          <w:lang w:val="en-US" w:eastAsia="fr-FR"/>
        </w:rPr>
      </w:pPr>
      <w:r w:rsidRPr="00817B0B">
        <w:rPr>
          <w:rFonts w:asciiTheme="majorBidi" w:eastAsiaTheme="minorEastAsia" w:hAnsiTheme="majorBidi" w:cstheme="majorBidi"/>
          <w:b/>
          <w:sz w:val="24"/>
          <w:szCs w:val="24"/>
          <w:lang w:val="en-US" w:eastAsia="fr-FR"/>
        </w:rPr>
        <w:t>The fiscal framework</w:t>
      </w:r>
      <w:r w:rsidRPr="00817B0B">
        <w:rPr>
          <w:rFonts w:asciiTheme="majorBidi" w:eastAsiaTheme="minorEastAsia" w:hAnsiTheme="majorBidi" w:cstheme="majorBidi"/>
          <w:sz w:val="24"/>
          <w:szCs w:val="24"/>
          <w:lang w:val="en-US" w:eastAsia="fr-FR"/>
        </w:rPr>
        <w:t xml:space="preserve"> as the case of the existence of higher tax rates </w:t>
      </w:r>
      <w:r>
        <w:rPr>
          <w:rFonts w:asciiTheme="majorBidi" w:eastAsiaTheme="minorEastAsia" w:hAnsiTheme="majorBidi" w:cstheme="majorBidi"/>
          <w:sz w:val="24"/>
          <w:szCs w:val="24"/>
          <w:lang w:val="en-US" w:eastAsia="fr-FR"/>
        </w:rPr>
        <w:t>in comparison with the</w:t>
      </w:r>
      <w:r w:rsidRPr="00817B0B">
        <w:rPr>
          <w:rFonts w:asciiTheme="majorBidi" w:eastAsiaTheme="minorEastAsia" w:hAnsiTheme="majorBidi" w:cstheme="majorBidi"/>
          <w:sz w:val="24"/>
          <w:szCs w:val="24"/>
          <w:lang w:val="en-US" w:eastAsia="fr-FR"/>
        </w:rPr>
        <w:t xml:space="preserve"> world levels</w:t>
      </w:r>
      <w:r>
        <w:rPr>
          <w:rStyle w:val="Appelnotedebasdep"/>
          <w:rFonts w:asciiTheme="majorBidi" w:eastAsiaTheme="minorEastAsia" w:hAnsiTheme="majorBidi" w:cstheme="majorBidi"/>
          <w:sz w:val="24"/>
          <w:szCs w:val="24"/>
          <w:lang w:val="en-US" w:eastAsia="fr-FR"/>
        </w:rPr>
        <w:footnoteReference w:id="40"/>
      </w:r>
      <w:r w:rsidRPr="00817B0B">
        <w:rPr>
          <w:rFonts w:asciiTheme="majorBidi" w:eastAsiaTheme="minorEastAsia" w:hAnsiTheme="majorBidi" w:cstheme="majorBidi"/>
          <w:sz w:val="24"/>
          <w:szCs w:val="24"/>
          <w:lang w:val="en-US" w:eastAsia="fr-FR"/>
        </w:rPr>
        <w:t xml:space="preserve"> or those in force in other countries.</w:t>
      </w:r>
    </w:p>
    <w:p w:rsidR="009F4920" w:rsidRDefault="009F4920" w:rsidP="009F4920">
      <w:pPr>
        <w:spacing w:after="0"/>
        <w:jc w:val="both"/>
        <w:rPr>
          <w:rFonts w:asciiTheme="majorBidi" w:eastAsia="Times New Roman" w:hAnsiTheme="majorBidi" w:cstheme="majorBidi"/>
          <w:b/>
          <w:sz w:val="24"/>
          <w:szCs w:val="24"/>
          <w:lang w:val="en-US" w:eastAsia="fr-FR"/>
        </w:rPr>
      </w:pPr>
    </w:p>
    <w:p w:rsidR="00817B0B" w:rsidRDefault="00817B0B" w:rsidP="0020091F">
      <w:pPr>
        <w:jc w:val="both"/>
        <w:rPr>
          <w:rFonts w:asciiTheme="majorBidi" w:eastAsiaTheme="minorEastAsia" w:hAnsiTheme="majorBidi" w:cstheme="majorBidi"/>
          <w:b/>
          <w:sz w:val="24"/>
          <w:szCs w:val="24"/>
          <w:lang w:val="en-US" w:eastAsia="fr-FR"/>
        </w:rPr>
      </w:pPr>
      <w:r w:rsidRPr="00817B0B">
        <w:rPr>
          <w:rFonts w:asciiTheme="majorBidi" w:eastAsia="Times New Roman" w:hAnsiTheme="majorBidi" w:cstheme="majorBidi"/>
          <w:b/>
          <w:sz w:val="24"/>
          <w:szCs w:val="24"/>
          <w:lang w:val="en-US" w:eastAsia="fr-FR"/>
        </w:rPr>
        <w:lastRenderedPageBreak/>
        <w:t xml:space="preserve">II/ </w:t>
      </w:r>
      <w:r>
        <w:rPr>
          <w:rFonts w:asciiTheme="majorBidi" w:eastAsia="Times New Roman" w:hAnsiTheme="majorBidi" w:cstheme="majorBidi"/>
          <w:b/>
          <w:sz w:val="24"/>
          <w:szCs w:val="24"/>
          <w:lang w:val="en-US" w:eastAsia="fr-FR"/>
        </w:rPr>
        <w:t>A</w:t>
      </w:r>
      <w:r w:rsidRPr="00817B0B">
        <w:rPr>
          <w:rFonts w:asciiTheme="majorBidi" w:eastAsiaTheme="minorEastAsia" w:hAnsiTheme="majorBidi" w:cstheme="majorBidi"/>
          <w:b/>
          <w:sz w:val="24"/>
          <w:szCs w:val="24"/>
          <w:lang w:val="en-US" w:eastAsia="fr-FR"/>
        </w:rPr>
        <w:t>pplica</w:t>
      </w:r>
      <w:r>
        <w:rPr>
          <w:rFonts w:asciiTheme="majorBidi" w:eastAsiaTheme="minorEastAsia" w:hAnsiTheme="majorBidi" w:cstheme="majorBidi"/>
          <w:b/>
          <w:sz w:val="24"/>
          <w:szCs w:val="24"/>
          <w:lang w:val="en-US" w:eastAsia="fr-FR"/>
        </w:rPr>
        <w:t>tion of the selection criteria of</w:t>
      </w:r>
      <w:r w:rsidRPr="00817B0B">
        <w:rPr>
          <w:rFonts w:asciiTheme="majorBidi" w:eastAsiaTheme="minorEastAsia" w:hAnsiTheme="majorBidi" w:cstheme="majorBidi"/>
          <w:b/>
          <w:sz w:val="24"/>
          <w:szCs w:val="24"/>
          <w:lang w:val="en-US" w:eastAsia="fr-FR"/>
        </w:rPr>
        <w:t xml:space="preserve"> choosing an exchange control regimes to the case of Morocco.</w:t>
      </w:r>
    </w:p>
    <w:p w:rsidR="00817B0B" w:rsidRDefault="00900B4B" w:rsidP="0020091F">
      <w:pPr>
        <w:jc w:val="both"/>
        <w:rPr>
          <w:rFonts w:asciiTheme="majorBidi" w:eastAsiaTheme="minorEastAsia" w:hAnsiTheme="majorBidi" w:cstheme="majorBidi"/>
          <w:sz w:val="24"/>
          <w:szCs w:val="24"/>
          <w:lang w:val="en-US" w:eastAsia="fr-FR"/>
        </w:rPr>
      </w:pPr>
      <w:r w:rsidRPr="00900B4B">
        <w:rPr>
          <w:rFonts w:asciiTheme="majorBidi" w:eastAsiaTheme="minorEastAsia" w:hAnsiTheme="majorBidi" w:cstheme="majorBidi"/>
          <w:sz w:val="24"/>
          <w:szCs w:val="24"/>
          <w:lang w:val="en-US" w:eastAsia="fr-FR"/>
        </w:rPr>
        <w:t xml:space="preserve">As indicated above, the analysis of the </w:t>
      </w:r>
      <w:r>
        <w:rPr>
          <w:rFonts w:asciiTheme="majorBidi" w:eastAsiaTheme="minorEastAsia" w:hAnsiTheme="majorBidi" w:cstheme="majorBidi"/>
          <w:sz w:val="24"/>
          <w:szCs w:val="24"/>
          <w:lang w:val="en-US" w:eastAsia="fr-FR"/>
        </w:rPr>
        <w:t>relevance</w:t>
      </w:r>
      <w:r w:rsidRPr="00900B4B">
        <w:rPr>
          <w:rFonts w:asciiTheme="majorBidi" w:eastAsiaTheme="minorEastAsia" w:hAnsiTheme="majorBidi" w:cstheme="majorBidi"/>
          <w:sz w:val="24"/>
          <w:szCs w:val="24"/>
          <w:lang w:val="en-US" w:eastAsia="fr-FR"/>
        </w:rPr>
        <w:t xml:space="preserve"> of the present exchange rates</w:t>
      </w:r>
      <w:r>
        <w:rPr>
          <w:rFonts w:asciiTheme="majorBidi" w:eastAsiaTheme="minorEastAsia" w:hAnsiTheme="majorBidi" w:cstheme="majorBidi"/>
          <w:sz w:val="24"/>
          <w:szCs w:val="24"/>
          <w:lang w:val="en-US" w:eastAsia="fr-FR"/>
        </w:rPr>
        <w:t xml:space="preserve"> regime</w:t>
      </w:r>
      <w:r w:rsidRPr="00900B4B">
        <w:rPr>
          <w:rFonts w:asciiTheme="majorBidi" w:eastAsiaTheme="minorEastAsia" w:hAnsiTheme="majorBidi" w:cstheme="majorBidi"/>
          <w:sz w:val="24"/>
          <w:szCs w:val="24"/>
          <w:lang w:val="en-US" w:eastAsia="fr-FR"/>
        </w:rPr>
        <w:t xml:space="preserve"> of Morocco will be done through the application of the determinants of the choice of exchange rate regimes control identified by the economic literature on this subject in case of Morocco.</w:t>
      </w:r>
    </w:p>
    <w:p w:rsidR="006B23C9" w:rsidRPr="006B23C9" w:rsidRDefault="006B23C9" w:rsidP="0020091F">
      <w:pPr>
        <w:jc w:val="both"/>
        <w:rPr>
          <w:rFonts w:asciiTheme="majorBidi" w:eastAsiaTheme="minorEastAsia" w:hAnsiTheme="majorBidi" w:cstheme="majorBidi"/>
          <w:b/>
          <w:sz w:val="24"/>
          <w:szCs w:val="24"/>
          <w:lang w:val="en-US" w:eastAsia="fr-FR"/>
        </w:rPr>
      </w:pPr>
      <w:r w:rsidRPr="006B23C9">
        <w:rPr>
          <w:rFonts w:asciiTheme="majorBidi" w:eastAsia="Times New Roman" w:hAnsiTheme="majorBidi" w:cstheme="majorBidi"/>
          <w:b/>
          <w:sz w:val="24"/>
          <w:szCs w:val="24"/>
          <w:lang w:val="en-US" w:eastAsia="fr-FR"/>
        </w:rPr>
        <w:t xml:space="preserve">II-1/ </w:t>
      </w:r>
      <w:r w:rsidR="000772E1">
        <w:rPr>
          <w:rFonts w:asciiTheme="majorBidi" w:eastAsiaTheme="minorEastAsia" w:hAnsiTheme="majorBidi" w:cstheme="majorBidi"/>
          <w:b/>
          <w:sz w:val="24"/>
          <w:szCs w:val="24"/>
          <w:lang w:val="en-US" w:eastAsia="fr-FR"/>
        </w:rPr>
        <w:t>D</w:t>
      </w:r>
      <w:r w:rsidRPr="006B23C9">
        <w:rPr>
          <w:rFonts w:asciiTheme="majorBidi" w:eastAsiaTheme="minorEastAsia" w:hAnsiTheme="majorBidi" w:cstheme="majorBidi"/>
          <w:b/>
          <w:sz w:val="24"/>
          <w:szCs w:val="24"/>
          <w:lang w:val="en-US" w:eastAsia="fr-FR"/>
        </w:rPr>
        <w:t xml:space="preserve">egree of efficiency in the </w:t>
      </w:r>
      <w:r>
        <w:rPr>
          <w:rFonts w:asciiTheme="majorBidi" w:eastAsiaTheme="minorEastAsia" w:hAnsiTheme="majorBidi" w:cstheme="majorBidi"/>
          <w:b/>
          <w:sz w:val="24"/>
          <w:szCs w:val="24"/>
          <w:lang w:val="en-US" w:eastAsia="fr-FR"/>
        </w:rPr>
        <w:t>application</w:t>
      </w:r>
      <w:r w:rsidRPr="006B23C9">
        <w:rPr>
          <w:rFonts w:asciiTheme="majorBidi" w:eastAsiaTheme="minorEastAsia" w:hAnsiTheme="majorBidi" w:cstheme="majorBidi"/>
          <w:b/>
          <w:sz w:val="24"/>
          <w:szCs w:val="24"/>
          <w:lang w:val="en-US" w:eastAsia="fr-FR"/>
        </w:rPr>
        <w:t xml:space="preserve"> of the existing exchange </w:t>
      </w:r>
      <w:r>
        <w:rPr>
          <w:rFonts w:asciiTheme="majorBidi" w:eastAsiaTheme="minorEastAsia" w:hAnsiTheme="majorBidi" w:cstheme="majorBidi"/>
          <w:b/>
          <w:sz w:val="24"/>
          <w:szCs w:val="24"/>
          <w:lang w:val="en-US" w:eastAsia="fr-FR"/>
        </w:rPr>
        <w:t>control regime</w:t>
      </w:r>
    </w:p>
    <w:p w:rsidR="00202C9B" w:rsidRDefault="006B23C9" w:rsidP="0020091F">
      <w:pPr>
        <w:jc w:val="both"/>
        <w:rPr>
          <w:rFonts w:asciiTheme="majorBidi" w:eastAsiaTheme="minorEastAsia" w:hAnsiTheme="majorBidi" w:cstheme="majorBidi"/>
          <w:sz w:val="24"/>
          <w:szCs w:val="24"/>
          <w:lang w:val="en-US" w:eastAsia="fr-FR"/>
        </w:rPr>
      </w:pPr>
      <w:r w:rsidRPr="006B23C9">
        <w:rPr>
          <w:rFonts w:asciiTheme="majorBidi" w:eastAsiaTheme="minorEastAsia" w:hAnsiTheme="majorBidi" w:cstheme="majorBidi"/>
          <w:sz w:val="24"/>
          <w:szCs w:val="24"/>
          <w:lang w:val="en-US" w:eastAsia="fr-FR"/>
        </w:rPr>
        <w:t xml:space="preserve">Assessing the degree of </w:t>
      </w:r>
      <w:r>
        <w:rPr>
          <w:rFonts w:asciiTheme="majorBidi" w:eastAsiaTheme="minorEastAsia" w:hAnsiTheme="majorBidi" w:cstheme="majorBidi"/>
          <w:sz w:val="24"/>
          <w:szCs w:val="24"/>
          <w:lang w:val="en-US" w:eastAsia="fr-FR"/>
        </w:rPr>
        <w:t>efficiency in</w:t>
      </w:r>
      <w:r w:rsidRPr="006B23C9">
        <w:rPr>
          <w:rFonts w:asciiTheme="majorBidi" w:eastAsiaTheme="minorEastAsia" w:hAnsiTheme="majorBidi" w:cstheme="majorBidi"/>
          <w:sz w:val="24"/>
          <w:szCs w:val="24"/>
          <w:lang w:val="en-US" w:eastAsia="fr-FR"/>
        </w:rPr>
        <w:t xml:space="preserve"> the </w:t>
      </w:r>
      <w:r>
        <w:rPr>
          <w:rFonts w:asciiTheme="majorBidi" w:eastAsiaTheme="minorEastAsia" w:hAnsiTheme="majorBidi" w:cstheme="majorBidi"/>
          <w:sz w:val="24"/>
          <w:szCs w:val="24"/>
          <w:lang w:val="en-US" w:eastAsia="fr-FR"/>
        </w:rPr>
        <w:t>application</w:t>
      </w:r>
      <w:r w:rsidRPr="006B23C9">
        <w:rPr>
          <w:rFonts w:asciiTheme="majorBidi" w:eastAsiaTheme="minorEastAsia" w:hAnsiTheme="majorBidi" w:cstheme="majorBidi"/>
          <w:sz w:val="24"/>
          <w:szCs w:val="24"/>
          <w:lang w:val="en-US" w:eastAsia="fr-FR"/>
        </w:rPr>
        <w:t xml:space="preserve"> of exchange controls will be operated through two criteria, namely data on statistical discrepancies and those relating to authorizations granted by the Exchange Office.</w:t>
      </w:r>
    </w:p>
    <w:p w:rsidR="00876567" w:rsidRPr="00876567" w:rsidRDefault="00876567" w:rsidP="0020091F">
      <w:pPr>
        <w:jc w:val="both"/>
        <w:rPr>
          <w:rFonts w:asciiTheme="majorBidi" w:eastAsiaTheme="minorEastAsia" w:hAnsiTheme="majorBidi" w:cstheme="majorBidi"/>
          <w:b/>
          <w:sz w:val="24"/>
          <w:szCs w:val="24"/>
          <w:lang w:val="en-US" w:eastAsia="fr-FR"/>
        </w:rPr>
      </w:pPr>
      <w:r w:rsidRPr="00876567">
        <w:rPr>
          <w:rFonts w:asciiTheme="majorBidi" w:eastAsia="Calibri" w:hAnsiTheme="majorBidi" w:cstheme="majorBidi"/>
          <w:b/>
          <w:sz w:val="24"/>
          <w:szCs w:val="24"/>
          <w:lang w:val="en-US" w:eastAsia="fr-FR"/>
        </w:rPr>
        <w:t>II-1-1</w:t>
      </w:r>
      <w:r>
        <w:rPr>
          <w:rFonts w:asciiTheme="majorBidi" w:eastAsia="Calibri" w:hAnsiTheme="majorBidi" w:cstheme="majorBidi"/>
          <w:b/>
          <w:sz w:val="24"/>
          <w:szCs w:val="24"/>
          <w:lang w:val="en-US" w:eastAsia="fr-FR"/>
        </w:rPr>
        <w:t>/</w:t>
      </w:r>
      <w:r w:rsidRPr="00876567">
        <w:rPr>
          <w:rFonts w:asciiTheme="majorBidi" w:eastAsia="Calibri" w:hAnsiTheme="majorBidi" w:cstheme="majorBidi"/>
          <w:b/>
          <w:sz w:val="24"/>
          <w:szCs w:val="24"/>
          <w:lang w:val="en-US" w:eastAsia="fr-FR"/>
        </w:rPr>
        <w:t xml:space="preserve"> </w:t>
      </w:r>
      <w:r w:rsidRPr="00876567">
        <w:rPr>
          <w:rFonts w:asciiTheme="majorBidi" w:eastAsiaTheme="minorEastAsia" w:hAnsiTheme="majorBidi" w:cstheme="majorBidi"/>
          <w:b/>
          <w:sz w:val="24"/>
          <w:szCs w:val="24"/>
          <w:lang w:val="en-US" w:eastAsia="fr-FR"/>
        </w:rPr>
        <w:t>data on statistical discrepancies</w:t>
      </w:r>
    </w:p>
    <w:p w:rsidR="00876567" w:rsidRDefault="00876567" w:rsidP="0020091F">
      <w:pPr>
        <w:jc w:val="both"/>
        <w:rPr>
          <w:rFonts w:asciiTheme="majorBidi" w:eastAsiaTheme="minorEastAsia" w:hAnsiTheme="majorBidi" w:cstheme="majorBidi"/>
          <w:sz w:val="24"/>
          <w:szCs w:val="24"/>
          <w:lang w:val="en-US" w:eastAsia="fr-FR"/>
        </w:rPr>
      </w:pPr>
      <w:r w:rsidRPr="00876567">
        <w:rPr>
          <w:rFonts w:asciiTheme="majorBidi" w:eastAsiaTheme="minorEastAsia" w:hAnsiTheme="majorBidi" w:cstheme="majorBidi"/>
          <w:sz w:val="24"/>
          <w:szCs w:val="24"/>
          <w:lang w:val="en-US" w:eastAsia="fr-FR"/>
        </w:rPr>
        <w:t>The analysis of data on statistical discrepancies recorded in the annual statements of the balance of payments relating to the years ranging from 1990 to 2011 reveals the following key findings:</w:t>
      </w:r>
    </w:p>
    <w:p w:rsidR="001E018B" w:rsidRDefault="00876567" w:rsidP="001E018B">
      <w:pPr>
        <w:pStyle w:val="Paragraphedeliste"/>
        <w:numPr>
          <w:ilvl w:val="0"/>
          <w:numId w:val="1"/>
        </w:numPr>
        <w:ind w:left="142" w:hanging="142"/>
        <w:jc w:val="both"/>
        <w:rPr>
          <w:rFonts w:asciiTheme="majorBidi" w:eastAsiaTheme="minorEastAsia" w:hAnsiTheme="majorBidi" w:cstheme="majorBidi"/>
          <w:sz w:val="24"/>
          <w:szCs w:val="24"/>
          <w:lang w:val="en-US" w:eastAsia="fr-FR"/>
        </w:rPr>
      </w:pPr>
      <w:r w:rsidRPr="001E018B">
        <w:rPr>
          <w:rFonts w:asciiTheme="majorBidi" w:eastAsiaTheme="minorEastAsia" w:hAnsiTheme="majorBidi" w:cstheme="majorBidi"/>
          <w:sz w:val="24"/>
          <w:szCs w:val="24"/>
          <w:lang w:val="en-US" w:eastAsia="fr-FR"/>
        </w:rPr>
        <w:t xml:space="preserve">low amounts of these differences since they have averaged at 860.45 million </w:t>
      </w:r>
      <w:r w:rsidR="006473D6">
        <w:rPr>
          <w:rFonts w:asciiTheme="majorBidi" w:eastAsiaTheme="minorEastAsia" w:hAnsiTheme="majorBidi" w:cstheme="majorBidi"/>
          <w:sz w:val="24"/>
          <w:szCs w:val="24"/>
          <w:lang w:val="en-US" w:eastAsia="fr-FR"/>
        </w:rPr>
        <w:t>dirhams</w:t>
      </w:r>
      <w:r w:rsidRPr="001E018B">
        <w:rPr>
          <w:rFonts w:asciiTheme="majorBidi" w:eastAsiaTheme="minorEastAsia" w:hAnsiTheme="majorBidi" w:cstheme="majorBidi"/>
          <w:sz w:val="24"/>
          <w:szCs w:val="24"/>
          <w:lang w:val="en-US" w:eastAsia="fr-FR"/>
        </w:rPr>
        <w:t xml:space="preserve"> and represent on average during the said period 0.03% of total external transactions of Morocco.</w:t>
      </w:r>
    </w:p>
    <w:p w:rsidR="001E018B" w:rsidRDefault="001E018B" w:rsidP="001E018B">
      <w:pPr>
        <w:pStyle w:val="Paragraphedeliste"/>
        <w:ind w:left="142"/>
        <w:jc w:val="both"/>
        <w:rPr>
          <w:rFonts w:asciiTheme="majorBidi" w:eastAsiaTheme="minorEastAsia" w:hAnsiTheme="majorBidi" w:cstheme="majorBidi"/>
          <w:sz w:val="24"/>
          <w:szCs w:val="24"/>
          <w:lang w:val="en-US" w:eastAsia="fr-FR"/>
        </w:rPr>
      </w:pPr>
    </w:p>
    <w:p w:rsidR="001E018B" w:rsidRPr="001E018B" w:rsidRDefault="001E018B" w:rsidP="001E018B">
      <w:pPr>
        <w:pStyle w:val="Paragraphedeliste"/>
        <w:numPr>
          <w:ilvl w:val="0"/>
          <w:numId w:val="1"/>
        </w:numPr>
        <w:ind w:left="142" w:hanging="142"/>
        <w:jc w:val="both"/>
        <w:rPr>
          <w:rFonts w:asciiTheme="majorBidi" w:eastAsiaTheme="minorEastAsia" w:hAnsiTheme="majorBidi" w:cstheme="majorBidi"/>
          <w:sz w:val="24"/>
          <w:szCs w:val="24"/>
          <w:lang w:val="en-US" w:eastAsia="fr-FR"/>
        </w:rPr>
      </w:pPr>
      <w:r w:rsidRPr="001E018B">
        <w:rPr>
          <w:rFonts w:asciiTheme="majorBidi" w:eastAsiaTheme="minorEastAsia" w:hAnsiTheme="majorBidi" w:cstheme="majorBidi"/>
          <w:sz w:val="24"/>
          <w:szCs w:val="24"/>
          <w:lang w:val="en-US" w:eastAsia="fr-FR"/>
        </w:rPr>
        <w:t>the low correlation between statistical differences and balances of foreign payments. Indeed, negative differences (receivables) are recorded by example both in years with record foreign payments surpluses and deficits. This finding is significant because of the negative differences which are in theory an indicator of capital flight are recorded both during the years of surpluses and deficits in the balance of payments.</w:t>
      </w:r>
      <w:r>
        <w:rPr>
          <w:rFonts w:asciiTheme="majorBidi" w:eastAsiaTheme="minorEastAsia" w:hAnsiTheme="majorBidi" w:cstheme="majorBidi"/>
          <w:sz w:val="24"/>
          <w:szCs w:val="24"/>
          <w:lang w:val="en-US" w:eastAsia="fr-FR"/>
        </w:rPr>
        <w:t xml:space="preserve"> </w:t>
      </w:r>
    </w:p>
    <w:p w:rsidR="001E018B" w:rsidRDefault="00242C6E" w:rsidP="0020091F">
      <w:pPr>
        <w:jc w:val="both"/>
        <w:rPr>
          <w:rFonts w:asciiTheme="majorBidi" w:eastAsiaTheme="minorEastAsia" w:hAnsiTheme="majorBidi" w:cstheme="majorBidi"/>
          <w:sz w:val="24"/>
          <w:szCs w:val="24"/>
          <w:lang w:val="en-US" w:eastAsia="fr-FR"/>
        </w:rPr>
      </w:pPr>
      <w:r w:rsidRPr="00242C6E">
        <w:rPr>
          <w:rFonts w:asciiTheme="majorBidi" w:eastAsiaTheme="minorEastAsia" w:hAnsiTheme="majorBidi" w:cstheme="majorBidi"/>
          <w:sz w:val="24"/>
          <w:szCs w:val="24"/>
          <w:lang w:val="en-US" w:eastAsia="fr-FR"/>
        </w:rPr>
        <w:lastRenderedPageBreak/>
        <w:t xml:space="preserve">The items listed above show a weak significance of the </w:t>
      </w:r>
      <w:r>
        <w:rPr>
          <w:rFonts w:asciiTheme="majorBidi" w:eastAsiaTheme="minorEastAsia" w:hAnsiTheme="majorBidi" w:cstheme="majorBidi"/>
          <w:sz w:val="24"/>
          <w:szCs w:val="24"/>
          <w:lang w:val="en-US" w:eastAsia="fr-FR"/>
        </w:rPr>
        <w:t xml:space="preserve">statistical </w:t>
      </w:r>
      <w:r w:rsidRPr="00242C6E">
        <w:rPr>
          <w:rFonts w:asciiTheme="majorBidi" w:eastAsiaTheme="minorEastAsia" w:hAnsiTheme="majorBidi" w:cstheme="majorBidi"/>
          <w:sz w:val="24"/>
          <w:szCs w:val="24"/>
          <w:lang w:val="en-US" w:eastAsia="fr-FR"/>
        </w:rPr>
        <w:t>discrepancy as an indicator of capital flight in the event of Morocco that a negative sign (which can be explained by capital flight) does should not be recorded</w:t>
      </w:r>
      <w:r w:rsidR="00451FAA">
        <w:rPr>
          <w:rFonts w:asciiTheme="majorBidi" w:eastAsiaTheme="minorEastAsia" w:hAnsiTheme="majorBidi" w:cstheme="majorBidi"/>
          <w:sz w:val="24"/>
          <w:szCs w:val="24"/>
          <w:lang w:val="en-US" w:eastAsia="fr-FR"/>
        </w:rPr>
        <w:t xml:space="preserve"> only </w:t>
      </w:r>
      <w:r w:rsidRPr="00242C6E">
        <w:rPr>
          <w:rFonts w:asciiTheme="majorBidi" w:eastAsiaTheme="minorEastAsia" w:hAnsiTheme="majorBidi" w:cstheme="majorBidi"/>
          <w:sz w:val="24"/>
          <w:szCs w:val="24"/>
          <w:lang w:val="en-US" w:eastAsia="fr-FR"/>
        </w:rPr>
        <w:t>during the years of external payments deficits.</w:t>
      </w:r>
    </w:p>
    <w:p w:rsidR="00451FAA" w:rsidRDefault="00451FAA" w:rsidP="0020091F">
      <w:pPr>
        <w:jc w:val="both"/>
        <w:rPr>
          <w:rFonts w:asciiTheme="majorBidi" w:eastAsiaTheme="minorEastAsia" w:hAnsiTheme="majorBidi" w:cstheme="majorBidi"/>
          <w:sz w:val="24"/>
          <w:szCs w:val="24"/>
          <w:lang w:val="en-US" w:eastAsia="fr-FR"/>
        </w:rPr>
      </w:pPr>
      <w:r w:rsidRPr="00451FAA">
        <w:rPr>
          <w:rFonts w:asciiTheme="majorBidi" w:eastAsiaTheme="minorEastAsia" w:hAnsiTheme="majorBidi" w:cstheme="majorBidi"/>
          <w:sz w:val="24"/>
          <w:szCs w:val="24"/>
          <w:lang w:val="en-US" w:eastAsia="fr-FR"/>
        </w:rPr>
        <w:t>Indeed, the behaviors of capital flight are recorded particularly during periods o</w:t>
      </w:r>
      <w:r>
        <w:rPr>
          <w:rFonts w:asciiTheme="majorBidi" w:eastAsiaTheme="minorEastAsia" w:hAnsiTheme="majorBidi" w:cstheme="majorBidi"/>
          <w:sz w:val="24"/>
          <w:szCs w:val="24"/>
          <w:lang w:val="en-US" w:eastAsia="fr-FR"/>
        </w:rPr>
        <w:t>f external payments deficits</w:t>
      </w:r>
      <w:r w:rsidRPr="00451FAA">
        <w:rPr>
          <w:rFonts w:asciiTheme="majorBidi" w:eastAsiaTheme="minorEastAsia" w:hAnsiTheme="majorBidi" w:cstheme="majorBidi"/>
          <w:sz w:val="24"/>
          <w:szCs w:val="24"/>
          <w:lang w:val="en-US" w:eastAsia="fr-FR"/>
        </w:rPr>
        <w:t>, in anticipation of devaluation of the national currency.</w:t>
      </w:r>
    </w:p>
    <w:p w:rsidR="00451FAA" w:rsidRDefault="00451FAA" w:rsidP="0020091F">
      <w:pPr>
        <w:jc w:val="both"/>
        <w:rPr>
          <w:rFonts w:asciiTheme="majorBidi" w:eastAsiaTheme="minorEastAsia" w:hAnsiTheme="majorBidi" w:cstheme="majorBidi"/>
          <w:b/>
          <w:sz w:val="24"/>
          <w:szCs w:val="24"/>
          <w:lang w:val="en-US" w:eastAsia="fr-FR"/>
        </w:rPr>
      </w:pPr>
      <w:r w:rsidRPr="00451FAA">
        <w:rPr>
          <w:rFonts w:asciiTheme="majorBidi" w:eastAsia="Calibri" w:hAnsiTheme="majorBidi" w:cstheme="majorBidi"/>
          <w:b/>
          <w:sz w:val="24"/>
          <w:szCs w:val="24"/>
          <w:lang w:val="en-US" w:eastAsia="fr-FR"/>
        </w:rPr>
        <w:t xml:space="preserve">II-1-2/ </w:t>
      </w:r>
      <w:r w:rsidR="000772E1">
        <w:rPr>
          <w:rFonts w:asciiTheme="majorBidi" w:eastAsiaTheme="minorEastAsia" w:hAnsiTheme="majorBidi" w:cstheme="majorBidi"/>
          <w:b/>
          <w:sz w:val="24"/>
          <w:szCs w:val="24"/>
          <w:lang w:val="en-US" w:eastAsia="fr-FR"/>
        </w:rPr>
        <w:t>d</w:t>
      </w:r>
      <w:r w:rsidRPr="00451FAA">
        <w:rPr>
          <w:rFonts w:asciiTheme="majorBidi" w:eastAsiaTheme="minorEastAsia" w:hAnsiTheme="majorBidi" w:cstheme="majorBidi"/>
          <w:b/>
          <w:sz w:val="24"/>
          <w:szCs w:val="24"/>
          <w:lang w:val="en-US" w:eastAsia="fr-FR"/>
        </w:rPr>
        <w:t>ata relating to authorizations granted by the Exchange Office</w:t>
      </w:r>
    </w:p>
    <w:p w:rsidR="00451FAA" w:rsidRDefault="00451FAA" w:rsidP="0020091F">
      <w:pPr>
        <w:jc w:val="both"/>
        <w:rPr>
          <w:rFonts w:asciiTheme="majorBidi" w:eastAsiaTheme="minorEastAsia" w:hAnsiTheme="majorBidi" w:cstheme="majorBidi"/>
          <w:sz w:val="24"/>
          <w:szCs w:val="24"/>
          <w:lang w:val="en-US" w:eastAsia="fr-FR"/>
        </w:rPr>
      </w:pPr>
      <w:r w:rsidRPr="00451FAA">
        <w:rPr>
          <w:rFonts w:asciiTheme="majorBidi" w:eastAsiaTheme="minorEastAsia" w:hAnsiTheme="majorBidi" w:cstheme="majorBidi"/>
          <w:sz w:val="24"/>
          <w:szCs w:val="24"/>
          <w:lang w:val="en-US" w:eastAsia="fr-FR"/>
        </w:rPr>
        <w:t xml:space="preserve">As noted above, data on authorizations granted by the Exchange Office for the realization of various </w:t>
      </w:r>
      <w:r>
        <w:rPr>
          <w:rFonts w:asciiTheme="majorBidi" w:eastAsiaTheme="minorEastAsia" w:hAnsiTheme="majorBidi" w:cstheme="majorBidi"/>
          <w:sz w:val="24"/>
          <w:szCs w:val="24"/>
          <w:lang w:val="en-US" w:eastAsia="fr-FR"/>
        </w:rPr>
        <w:t>prohibit</w:t>
      </w:r>
      <w:r w:rsidR="009C53D9">
        <w:rPr>
          <w:rFonts w:asciiTheme="majorBidi" w:eastAsiaTheme="minorEastAsia" w:hAnsiTheme="majorBidi" w:cstheme="majorBidi"/>
          <w:sz w:val="24"/>
          <w:szCs w:val="24"/>
          <w:lang w:val="en-US" w:eastAsia="fr-FR"/>
        </w:rPr>
        <w:t>ed</w:t>
      </w:r>
      <w:r w:rsidRPr="00451FAA">
        <w:rPr>
          <w:rFonts w:asciiTheme="majorBidi" w:eastAsiaTheme="minorEastAsia" w:hAnsiTheme="majorBidi" w:cstheme="majorBidi"/>
          <w:sz w:val="24"/>
          <w:szCs w:val="24"/>
          <w:lang w:val="en-US" w:eastAsia="fr-FR"/>
        </w:rPr>
        <w:t xml:space="preserve"> foreign trade </w:t>
      </w:r>
      <w:r w:rsidR="00DA30E4" w:rsidRPr="00451FAA">
        <w:rPr>
          <w:rFonts w:asciiTheme="majorBidi" w:eastAsiaTheme="minorEastAsia" w:hAnsiTheme="majorBidi" w:cstheme="majorBidi"/>
          <w:sz w:val="24"/>
          <w:szCs w:val="24"/>
          <w:lang w:val="en-US" w:eastAsia="fr-FR"/>
        </w:rPr>
        <w:t>operations</w:t>
      </w:r>
      <w:r w:rsidRPr="00451FAA">
        <w:rPr>
          <w:rFonts w:asciiTheme="majorBidi" w:eastAsiaTheme="minorEastAsia" w:hAnsiTheme="majorBidi" w:cstheme="majorBidi"/>
          <w:sz w:val="24"/>
          <w:szCs w:val="24"/>
          <w:lang w:val="en-US" w:eastAsia="fr-FR"/>
        </w:rPr>
        <w:t xml:space="preserve"> can be regarded as an indicator of </w:t>
      </w:r>
      <w:r w:rsidR="009C53D9">
        <w:rPr>
          <w:rFonts w:asciiTheme="majorBidi" w:eastAsiaTheme="minorEastAsia" w:hAnsiTheme="majorBidi" w:cstheme="majorBidi"/>
          <w:sz w:val="24"/>
          <w:szCs w:val="24"/>
          <w:lang w:val="en-US" w:eastAsia="fr-FR"/>
        </w:rPr>
        <w:t>efficiency</w:t>
      </w:r>
      <w:r w:rsidRPr="00451FAA">
        <w:rPr>
          <w:rFonts w:asciiTheme="majorBidi" w:eastAsiaTheme="minorEastAsia" w:hAnsiTheme="majorBidi" w:cstheme="majorBidi"/>
          <w:sz w:val="24"/>
          <w:szCs w:val="24"/>
          <w:lang w:val="en-US" w:eastAsia="fr-FR"/>
        </w:rPr>
        <w:t xml:space="preserve"> of </w:t>
      </w:r>
      <w:r w:rsidR="009C53D9">
        <w:rPr>
          <w:rFonts w:asciiTheme="majorBidi" w:eastAsiaTheme="minorEastAsia" w:hAnsiTheme="majorBidi" w:cstheme="majorBidi"/>
          <w:sz w:val="24"/>
          <w:szCs w:val="24"/>
          <w:lang w:val="en-US" w:eastAsia="fr-FR"/>
        </w:rPr>
        <w:t xml:space="preserve">the </w:t>
      </w:r>
      <w:r w:rsidRPr="00451FAA">
        <w:rPr>
          <w:rFonts w:asciiTheme="majorBidi" w:eastAsiaTheme="minorEastAsia" w:hAnsiTheme="majorBidi" w:cstheme="majorBidi"/>
          <w:sz w:val="24"/>
          <w:szCs w:val="24"/>
          <w:lang w:val="en-US" w:eastAsia="fr-FR"/>
        </w:rPr>
        <w:t xml:space="preserve">existing </w:t>
      </w:r>
      <w:r w:rsidR="009C53D9" w:rsidRPr="00451FAA">
        <w:rPr>
          <w:rFonts w:asciiTheme="majorBidi" w:eastAsiaTheme="minorEastAsia" w:hAnsiTheme="majorBidi" w:cstheme="majorBidi"/>
          <w:sz w:val="24"/>
          <w:szCs w:val="24"/>
          <w:lang w:val="en-US" w:eastAsia="fr-FR"/>
        </w:rPr>
        <w:t xml:space="preserve">exchange </w:t>
      </w:r>
      <w:r w:rsidRPr="00451FAA">
        <w:rPr>
          <w:rFonts w:asciiTheme="majorBidi" w:eastAsiaTheme="minorEastAsia" w:hAnsiTheme="majorBidi" w:cstheme="majorBidi"/>
          <w:sz w:val="24"/>
          <w:szCs w:val="24"/>
          <w:lang w:val="en-US" w:eastAsia="fr-FR"/>
        </w:rPr>
        <w:t>control devices in a</w:t>
      </w:r>
      <w:r w:rsidR="009C53D9">
        <w:rPr>
          <w:rFonts w:asciiTheme="majorBidi" w:eastAsiaTheme="minorEastAsia" w:hAnsiTheme="majorBidi" w:cstheme="majorBidi"/>
          <w:sz w:val="24"/>
          <w:szCs w:val="24"/>
          <w:lang w:val="en-US" w:eastAsia="fr-FR"/>
        </w:rPr>
        <w:t xml:space="preserve"> given</w:t>
      </w:r>
      <w:r w:rsidRPr="00451FAA">
        <w:rPr>
          <w:rFonts w:asciiTheme="majorBidi" w:eastAsiaTheme="minorEastAsia" w:hAnsiTheme="majorBidi" w:cstheme="majorBidi"/>
          <w:sz w:val="24"/>
          <w:szCs w:val="24"/>
          <w:lang w:val="en-US" w:eastAsia="fr-FR"/>
        </w:rPr>
        <w:t xml:space="preserve"> country.</w:t>
      </w:r>
    </w:p>
    <w:p w:rsidR="009C53D9" w:rsidRDefault="009C53D9" w:rsidP="0020091F">
      <w:pPr>
        <w:jc w:val="both"/>
        <w:rPr>
          <w:rFonts w:asciiTheme="majorBidi" w:eastAsiaTheme="minorEastAsia" w:hAnsiTheme="majorBidi" w:cstheme="majorBidi"/>
          <w:sz w:val="24"/>
          <w:szCs w:val="24"/>
          <w:lang w:val="en-US" w:eastAsia="fr-FR"/>
        </w:rPr>
      </w:pPr>
      <w:r w:rsidRPr="009C53D9">
        <w:rPr>
          <w:rFonts w:asciiTheme="majorBidi" w:eastAsiaTheme="minorEastAsia" w:hAnsiTheme="majorBidi" w:cstheme="majorBidi"/>
          <w:sz w:val="24"/>
          <w:szCs w:val="24"/>
          <w:lang w:val="en-US" w:eastAsia="fr-FR"/>
        </w:rPr>
        <w:t xml:space="preserve">This assertion can be explained by the fact that the entities have recourse to the Exchange Office to request permissions-with all that implies in terms of time and financial costs for applicants such permits </w:t>
      </w:r>
      <w:r w:rsidR="006473D6" w:rsidRPr="009C53D9">
        <w:rPr>
          <w:rFonts w:asciiTheme="majorBidi" w:eastAsiaTheme="minorEastAsia" w:hAnsiTheme="majorBidi" w:cstheme="majorBidi"/>
          <w:sz w:val="24"/>
          <w:szCs w:val="24"/>
          <w:lang w:val="en-US" w:eastAsia="fr-FR"/>
        </w:rPr>
        <w:t xml:space="preserve">to achieve </w:t>
      </w:r>
      <w:r w:rsidRPr="009C53D9">
        <w:rPr>
          <w:rFonts w:asciiTheme="majorBidi" w:eastAsiaTheme="minorEastAsia" w:hAnsiTheme="majorBidi" w:cstheme="majorBidi"/>
          <w:sz w:val="24"/>
          <w:szCs w:val="24"/>
          <w:lang w:val="en-US" w:eastAsia="fr-FR"/>
        </w:rPr>
        <w:t xml:space="preserve">a transaction - this means that the possibilities of carrying out those operations without recourse to the Exchange Office (either from trading capital flight) are non-existent or </w:t>
      </w:r>
      <w:r w:rsidR="006473D6" w:rsidRPr="006473D6">
        <w:rPr>
          <w:rFonts w:asciiTheme="majorBidi" w:eastAsiaTheme="minorEastAsia" w:hAnsiTheme="majorBidi" w:cstheme="majorBidi"/>
          <w:sz w:val="24"/>
          <w:szCs w:val="24"/>
          <w:lang w:val="en-US" w:eastAsia="fr-FR"/>
        </w:rPr>
        <w:t>at least at much higher costs to those required for obtaining such authorization.</w:t>
      </w:r>
    </w:p>
    <w:p w:rsidR="006473D6" w:rsidRDefault="006473D6" w:rsidP="0020091F">
      <w:pPr>
        <w:jc w:val="both"/>
        <w:rPr>
          <w:rFonts w:asciiTheme="majorBidi" w:eastAsiaTheme="minorEastAsia" w:hAnsiTheme="majorBidi" w:cstheme="majorBidi"/>
          <w:sz w:val="24"/>
          <w:szCs w:val="24"/>
          <w:lang w:val="en-US" w:eastAsia="fr-FR"/>
        </w:rPr>
      </w:pPr>
      <w:r w:rsidRPr="006473D6">
        <w:rPr>
          <w:rFonts w:asciiTheme="majorBidi" w:eastAsiaTheme="minorEastAsia" w:hAnsiTheme="majorBidi" w:cstheme="majorBidi"/>
          <w:sz w:val="24"/>
          <w:szCs w:val="24"/>
          <w:lang w:val="en-US" w:eastAsia="fr-FR"/>
        </w:rPr>
        <w:t>Analysis of the data relating to authorizations granted by the Exchange Office shows that the number of applications has averaged 5,700 requests totaling an amount of over 25 billion dirhams</w:t>
      </w:r>
      <w:r>
        <w:rPr>
          <w:rStyle w:val="Appelnotedebasdep"/>
          <w:rFonts w:asciiTheme="majorBidi" w:eastAsiaTheme="minorEastAsia" w:hAnsiTheme="majorBidi" w:cstheme="majorBidi"/>
          <w:sz w:val="24"/>
          <w:szCs w:val="24"/>
          <w:lang w:val="en-US" w:eastAsia="fr-FR"/>
        </w:rPr>
        <w:footnoteReference w:id="41"/>
      </w:r>
      <w:r>
        <w:rPr>
          <w:rFonts w:asciiTheme="majorBidi" w:eastAsiaTheme="minorEastAsia" w:hAnsiTheme="majorBidi" w:cstheme="majorBidi"/>
          <w:sz w:val="24"/>
          <w:szCs w:val="24"/>
          <w:lang w:val="en-US" w:eastAsia="fr-FR"/>
        </w:rPr>
        <w:t>.</w:t>
      </w:r>
    </w:p>
    <w:p w:rsidR="006473D6" w:rsidRDefault="006473D6" w:rsidP="0020091F">
      <w:pPr>
        <w:jc w:val="both"/>
        <w:rPr>
          <w:rFonts w:asciiTheme="majorBidi" w:eastAsiaTheme="minorEastAsia" w:hAnsiTheme="majorBidi" w:cstheme="majorBidi"/>
          <w:sz w:val="24"/>
          <w:szCs w:val="24"/>
          <w:lang w:val="en-US" w:eastAsia="fr-FR"/>
        </w:rPr>
      </w:pPr>
      <w:r w:rsidRPr="006473D6">
        <w:rPr>
          <w:rFonts w:asciiTheme="majorBidi" w:eastAsiaTheme="minorEastAsia" w:hAnsiTheme="majorBidi" w:cstheme="majorBidi"/>
          <w:sz w:val="24"/>
          <w:szCs w:val="24"/>
          <w:lang w:val="en-US" w:eastAsia="fr-FR"/>
        </w:rPr>
        <w:t>Ultimately, the study of how effective the policy of exchange control in Morocco on the basis of those two criteria used</w:t>
      </w:r>
      <w:r w:rsidR="00356ACC">
        <w:rPr>
          <w:rFonts w:asciiTheme="majorBidi" w:eastAsiaTheme="minorEastAsia" w:hAnsiTheme="majorBidi" w:cstheme="majorBidi"/>
          <w:sz w:val="24"/>
          <w:szCs w:val="24"/>
          <w:lang w:val="en-US" w:eastAsia="fr-FR"/>
        </w:rPr>
        <w:t>,</w:t>
      </w:r>
      <w:r w:rsidRPr="006473D6">
        <w:rPr>
          <w:rFonts w:asciiTheme="majorBidi" w:eastAsiaTheme="minorEastAsia" w:hAnsiTheme="majorBidi" w:cstheme="majorBidi"/>
          <w:sz w:val="24"/>
          <w:szCs w:val="24"/>
          <w:lang w:val="en-US" w:eastAsia="fr-FR"/>
        </w:rPr>
        <w:t xml:space="preserve"> </w:t>
      </w:r>
      <w:r w:rsidR="00356ACC" w:rsidRPr="00356ACC">
        <w:rPr>
          <w:rFonts w:asciiTheme="majorBidi" w:eastAsiaTheme="minorEastAsia" w:hAnsiTheme="majorBidi" w:cstheme="majorBidi"/>
          <w:sz w:val="24"/>
          <w:szCs w:val="24"/>
          <w:lang w:val="en-US" w:eastAsia="fr-FR"/>
        </w:rPr>
        <w:t xml:space="preserve">reveals that the </w:t>
      </w:r>
      <w:r w:rsidR="000772E1" w:rsidRPr="00356ACC">
        <w:rPr>
          <w:rFonts w:asciiTheme="majorBidi" w:eastAsiaTheme="minorEastAsia" w:hAnsiTheme="majorBidi" w:cstheme="majorBidi"/>
          <w:sz w:val="24"/>
          <w:szCs w:val="24"/>
          <w:lang w:val="en-US" w:eastAsia="fr-FR"/>
        </w:rPr>
        <w:t xml:space="preserve">exchange </w:t>
      </w:r>
      <w:r w:rsidR="000772E1">
        <w:rPr>
          <w:rFonts w:asciiTheme="majorBidi" w:eastAsiaTheme="minorEastAsia" w:hAnsiTheme="majorBidi" w:cstheme="majorBidi"/>
          <w:sz w:val="24"/>
          <w:szCs w:val="24"/>
          <w:lang w:val="en-US" w:eastAsia="fr-FR"/>
        </w:rPr>
        <w:t xml:space="preserve">control in </w:t>
      </w:r>
      <w:r w:rsidR="00356ACC" w:rsidRPr="00356ACC">
        <w:rPr>
          <w:rFonts w:asciiTheme="majorBidi" w:eastAsiaTheme="minorEastAsia" w:hAnsiTheme="majorBidi" w:cstheme="majorBidi"/>
          <w:sz w:val="24"/>
          <w:szCs w:val="24"/>
          <w:lang w:val="en-US" w:eastAsia="fr-FR"/>
        </w:rPr>
        <w:t xml:space="preserve">Morocco remains </w:t>
      </w:r>
      <w:r w:rsidR="00356ACC" w:rsidRPr="00356ACC">
        <w:rPr>
          <w:rFonts w:asciiTheme="majorBidi" w:eastAsiaTheme="minorEastAsia" w:hAnsiTheme="majorBidi" w:cstheme="majorBidi"/>
          <w:sz w:val="24"/>
          <w:szCs w:val="24"/>
          <w:lang w:val="en-US" w:eastAsia="fr-FR"/>
        </w:rPr>
        <w:lastRenderedPageBreak/>
        <w:t>generally effective</w:t>
      </w:r>
      <w:r w:rsidRPr="006473D6">
        <w:rPr>
          <w:rFonts w:asciiTheme="majorBidi" w:eastAsiaTheme="minorEastAsia" w:hAnsiTheme="majorBidi" w:cstheme="majorBidi"/>
          <w:sz w:val="24"/>
          <w:szCs w:val="24"/>
          <w:lang w:val="en-US" w:eastAsia="fr-FR"/>
        </w:rPr>
        <w:t xml:space="preserve"> and that, despite the different factors advocating for the ineffectiveness of such controls, including external trade openness in Morocco and the existence of a community of Moroccan</w:t>
      </w:r>
      <w:r w:rsidR="000772E1">
        <w:rPr>
          <w:rFonts w:asciiTheme="majorBidi" w:eastAsiaTheme="minorEastAsia" w:hAnsiTheme="majorBidi" w:cstheme="majorBidi"/>
          <w:sz w:val="24"/>
          <w:szCs w:val="24"/>
          <w:lang w:val="en-US" w:eastAsia="fr-FR"/>
        </w:rPr>
        <w:t>s</w:t>
      </w:r>
      <w:r w:rsidRPr="006473D6">
        <w:rPr>
          <w:rFonts w:asciiTheme="majorBidi" w:eastAsiaTheme="minorEastAsia" w:hAnsiTheme="majorBidi" w:cstheme="majorBidi"/>
          <w:sz w:val="24"/>
          <w:szCs w:val="24"/>
          <w:lang w:val="en-US" w:eastAsia="fr-FR"/>
        </w:rPr>
        <w:t xml:space="preserve"> living abroad.</w:t>
      </w:r>
    </w:p>
    <w:p w:rsidR="000772E1" w:rsidRDefault="000772E1" w:rsidP="0020091F">
      <w:pPr>
        <w:jc w:val="both"/>
        <w:rPr>
          <w:rFonts w:asciiTheme="majorBidi" w:eastAsiaTheme="minorEastAsia" w:hAnsiTheme="majorBidi" w:cstheme="majorBidi"/>
          <w:b/>
          <w:sz w:val="24"/>
          <w:szCs w:val="24"/>
          <w:lang w:val="en-US" w:eastAsia="fr-FR"/>
        </w:rPr>
      </w:pPr>
      <w:r w:rsidRPr="00B47A50">
        <w:rPr>
          <w:rFonts w:asciiTheme="majorBidi" w:eastAsiaTheme="minorEastAsia" w:hAnsiTheme="majorBidi" w:cstheme="majorBidi"/>
          <w:b/>
          <w:sz w:val="24"/>
          <w:szCs w:val="24"/>
          <w:lang w:val="en-US" w:eastAsia="fr-FR"/>
        </w:rPr>
        <w:t xml:space="preserve">II-2/ </w:t>
      </w:r>
      <w:r w:rsidRPr="000772E1">
        <w:rPr>
          <w:rFonts w:asciiTheme="majorBidi" w:eastAsiaTheme="minorEastAsia" w:hAnsiTheme="majorBidi" w:cstheme="majorBidi"/>
          <w:b/>
          <w:sz w:val="24"/>
          <w:szCs w:val="24"/>
          <w:lang w:val="en-US" w:eastAsia="fr-FR"/>
        </w:rPr>
        <w:t>The exchange rate regime</w:t>
      </w:r>
    </w:p>
    <w:p w:rsidR="000772E1" w:rsidRDefault="000772E1" w:rsidP="000772E1">
      <w:pPr>
        <w:jc w:val="both"/>
        <w:rPr>
          <w:rFonts w:asciiTheme="majorBidi" w:eastAsiaTheme="minorEastAsia" w:hAnsiTheme="majorBidi" w:cstheme="majorBidi"/>
          <w:sz w:val="24"/>
          <w:szCs w:val="24"/>
          <w:lang w:val="en-US" w:eastAsia="fr-FR"/>
        </w:rPr>
      </w:pPr>
      <w:r w:rsidRPr="000772E1">
        <w:rPr>
          <w:rFonts w:asciiTheme="majorBidi" w:eastAsiaTheme="minorEastAsia" w:hAnsiTheme="majorBidi" w:cstheme="majorBidi"/>
          <w:sz w:val="24"/>
          <w:szCs w:val="24"/>
          <w:lang w:val="en-US" w:eastAsia="fr-FR"/>
        </w:rPr>
        <w:t xml:space="preserve">In Morocco, the exchange rate regime applicable is qualified (according to the taxonomy of the IMF) </w:t>
      </w:r>
      <w:r w:rsidR="00E9013C">
        <w:rPr>
          <w:rFonts w:asciiTheme="majorBidi" w:eastAsiaTheme="minorEastAsia" w:hAnsiTheme="majorBidi" w:cstheme="majorBidi"/>
          <w:sz w:val="24"/>
          <w:szCs w:val="24"/>
          <w:lang w:val="en-US" w:eastAsia="fr-FR"/>
        </w:rPr>
        <w:t>conventional peg</w:t>
      </w:r>
      <w:r w:rsidRPr="000772E1">
        <w:rPr>
          <w:rFonts w:asciiTheme="majorBidi" w:eastAsiaTheme="minorEastAsia" w:hAnsiTheme="majorBidi" w:cstheme="majorBidi"/>
          <w:sz w:val="24"/>
          <w:szCs w:val="24"/>
          <w:lang w:val="en-US" w:eastAsia="fr-FR"/>
        </w:rPr>
        <w:t>. It is a system generally part, according to the different categorizations made, rigid fixity regime or intermediate regime, in which the country links (formally) its currency at a fixed rate to another currency or a basket of currencies.</w:t>
      </w:r>
    </w:p>
    <w:p w:rsidR="00E9013C" w:rsidRDefault="00E9013C" w:rsidP="000772E1">
      <w:pPr>
        <w:jc w:val="both"/>
        <w:rPr>
          <w:rFonts w:asciiTheme="majorBidi" w:eastAsiaTheme="minorEastAsia" w:hAnsiTheme="majorBidi" w:cstheme="majorBidi"/>
          <w:sz w:val="24"/>
          <w:szCs w:val="24"/>
          <w:lang w:val="en-US" w:eastAsia="fr-FR"/>
        </w:rPr>
      </w:pPr>
      <w:r w:rsidRPr="00E9013C">
        <w:rPr>
          <w:rFonts w:asciiTheme="majorBidi" w:eastAsiaTheme="minorEastAsia" w:hAnsiTheme="majorBidi" w:cstheme="majorBidi"/>
          <w:sz w:val="24"/>
          <w:szCs w:val="24"/>
          <w:lang w:val="en-US" w:eastAsia="fr-FR"/>
        </w:rPr>
        <w:t>However, studies on the relevance of the exchange rate regime as well as the reports of international organizations (including the IMF), seem unanimous on the need to change the current exchange rates</w:t>
      </w:r>
      <w:r>
        <w:rPr>
          <w:rFonts w:asciiTheme="majorBidi" w:eastAsiaTheme="minorEastAsia" w:hAnsiTheme="majorBidi" w:cstheme="majorBidi"/>
          <w:sz w:val="24"/>
          <w:szCs w:val="24"/>
          <w:lang w:val="en-US" w:eastAsia="fr-FR"/>
        </w:rPr>
        <w:t xml:space="preserve"> regime</w:t>
      </w:r>
      <w:r w:rsidRPr="00E9013C">
        <w:rPr>
          <w:rFonts w:asciiTheme="majorBidi" w:eastAsiaTheme="minorEastAsia" w:hAnsiTheme="majorBidi" w:cstheme="majorBidi"/>
          <w:sz w:val="24"/>
          <w:szCs w:val="24"/>
          <w:lang w:val="en-US" w:eastAsia="fr-FR"/>
        </w:rPr>
        <w:t xml:space="preserve"> of Morocco, in the sense of establishment of </w:t>
      </w:r>
      <w:r>
        <w:rPr>
          <w:rFonts w:asciiTheme="majorBidi" w:eastAsiaTheme="minorEastAsia" w:hAnsiTheme="majorBidi" w:cstheme="majorBidi"/>
          <w:sz w:val="24"/>
          <w:szCs w:val="24"/>
          <w:lang w:val="en-US" w:eastAsia="fr-FR"/>
        </w:rPr>
        <w:t xml:space="preserve">a more </w:t>
      </w:r>
      <w:r w:rsidRPr="00E9013C">
        <w:rPr>
          <w:rFonts w:asciiTheme="majorBidi" w:eastAsiaTheme="minorEastAsia" w:hAnsiTheme="majorBidi" w:cstheme="majorBidi"/>
          <w:sz w:val="24"/>
          <w:szCs w:val="24"/>
          <w:lang w:val="en-US" w:eastAsia="fr-FR"/>
        </w:rPr>
        <w:t>flexible exchange rates</w:t>
      </w:r>
      <w:r>
        <w:rPr>
          <w:rFonts w:asciiTheme="majorBidi" w:eastAsiaTheme="minorEastAsia" w:hAnsiTheme="majorBidi" w:cstheme="majorBidi"/>
          <w:sz w:val="24"/>
          <w:szCs w:val="24"/>
          <w:lang w:val="en-US" w:eastAsia="fr-FR"/>
        </w:rPr>
        <w:t xml:space="preserve"> regime</w:t>
      </w:r>
      <w:r w:rsidRPr="00E9013C">
        <w:rPr>
          <w:rFonts w:asciiTheme="majorBidi" w:eastAsiaTheme="minorEastAsia" w:hAnsiTheme="majorBidi" w:cstheme="majorBidi"/>
          <w:sz w:val="24"/>
          <w:szCs w:val="24"/>
          <w:lang w:val="en-US" w:eastAsia="fr-FR"/>
        </w:rPr>
        <w:t>.</w:t>
      </w:r>
    </w:p>
    <w:p w:rsidR="00E9013C" w:rsidRDefault="00E9013C" w:rsidP="000772E1">
      <w:pPr>
        <w:jc w:val="both"/>
        <w:rPr>
          <w:rFonts w:asciiTheme="majorBidi" w:eastAsiaTheme="minorEastAsia" w:hAnsiTheme="majorBidi" w:cstheme="majorBidi"/>
          <w:sz w:val="24"/>
          <w:szCs w:val="24"/>
          <w:lang w:val="en-US" w:eastAsia="fr-FR"/>
        </w:rPr>
      </w:pPr>
      <w:r w:rsidRPr="00E9013C">
        <w:rPr>
          <w:rFonts w:asciiTheme="majorBidi" w:eastAsiaTheme="minorEastAsia" w:hAnsiTheme="majorBidi" w:cstheme="majorBidi"/>
          <w:sz w:val="24"/>
          <w:szCs w:val="24"/>
          <w:lang w:val="en-US" w:eastAsia="fr-FR"/>
        </w:rPr>
        <w:t xml:space="preserve">In terms of studies on this subject, BAKKOU showed </w:t>
      </w:r>
      <w:r>
        <w:rPr>
          <w:rFonts w:asciiTheme="majorBidi" w:eastAsiaTheme="minorEastAsia" w:hAnsiTheme="majorBidi" w:cstheme="majorBidi"/>
          <w:sz w:val="24"/>
          <w:szCs w:val="24"/>
          <w:lang w:val="en-US" w:eastAsia="fr-FR"/>
        </w:rPr>
        <w:t xml:space="preserve">in the </w:t>
      </w:r>
      <w:r w:rsidRPr="00E9013C">
        <w:rPr>
          <w:rFonts w:asciiTheme="majorBidi" w:eastAsiaTheme="minorEastAsia" w:hAnsiTheme="majorBidi" w:cstheme="majorBidi"/>
          <w:sz w:val="24"/>
          <w:szCs w:val="24"/>
          <w:lang w:val="en-US" w:eastAsia="fr-FR"/>
        </w:rPr>
        <w:t>base on the application of theoretical and empirical evidence that it is more appropriate for Morocco to adopt a more flexible regime</w:t>
      </w:r>
      <w:r>
        <w:rPr>
          <w:rStyle w:val="Appelnotedebasdep"/>
          <w:rFonts w:asciiTheme="majorBidi" w:eastAsiaTheme="minorEastAsia" w:hAnsiTheme="majorBidi" w:cstheme="majorBidi"/>
          <w:sz w:val="24"/>
          <w:szCs w:val="24"/>
          <w:lang w:val="en-US" w:eastAsia="fr-FR"/>
        </w:rPr>
        <w:footnoteReference w:id="42"/>
      </w:r>
      <w:r>
        <w:rPr>
          <w:rFonts w:asciiTheme="majorBidi" w:eastAsiaTheme="minorEastAsia" w:hAnsiTheme="majorBidi" w:cstheme="majorBidi"/>
          <w:sz w:val="24"/>
          <w:szCs w:val="24"/>
          <w:lang w:val="en-US" w:eastAsia="fr-FR"/>
        </w:rPr>
        <w:t>.</w:t>
      </w:r>
    </w:p>
    <w:p w:rsidR="000772E1" w:rsidRDefault="00E9013C" w:rsidP="000772E1">
      <w:pPr>
        <w:jc w:val="both"/>
        <w:rPr>
          <w:rFonts w:asciiTheme="majorBidi" w:eastAsiaTheme="minorEastAsia" w:hAnsiTheme="majorBidi" w:cstheme="majorBidi"/>
          <w:sz w:val="24"/>
          <w:szCs w:val="24"/>
          <w:lang w:val="en-US" w:eastAsia="fr-FR"/>
        </w:rPr>
      </w:pPr>
      <w:r w:rsidRPr="00E9013C">
        <w:rPr>
          <w:rFonts w:asciiTheme="majorBidi" w:eastAsiaTheme="minorEastAsia" w:hAnsiTheme="majorBidi" w:cstheme="majorBidi"/>
          <w:sz w:val="24"/>
          <w:szCs w:val="24"/>
          <w:lang w:val="en-US" w:eastAsia="fr-FR"/>
        </w:rPr>
        <w:t xml:space="preserve">At the theoretical level, the application of the criteria of size (analysis of ERPT), </w:t>
      </w:r>
      <w:r>
        <w:rPr>
          <w:rFonts w:asciiTheme="majorBidi" w:eastAsiaTheme="minorEastAsia" w:hAnsiTheme="majorBidi" w:cstheme="majorBidi"/>
          <w:sz w:val="24"/>
          <w:szCs w:val="24"/>
          <w:lang w:val="en-US" w:eastAsia="fr-FR"/>
        </w:rPr>
        <w:t xml:space="preserve">of </w:t>
      </w:r>
      <w:r w:rsidRPr="00E9013C">
        <w:rPr>
          <w:rFonts w:asciiTheme="majorBidi" w:eastAsiaTheme="minorEastAsia" w:hAnsiTheme="majorBidi" w:cstheme="majorBidi"/>
          <w:sz w:val="24"/>
          <w:szCs w:val="24"/>
          <w:lang w:val="en-US" w:eastAsia="fr-FR"/>
        </w:rPr>
        <w:t xml:space="preserve">diversification and economic shocks concluded that the adverse effects likely to be generated by the introduction of a more flexible exchange rate </w:t>
      </w:r>
      <w:r>
        <w:rPr>
          <w:rFonts w:asciiTheme="majorBidi" w:eastAsiaTheme="minorEastAsia" w:hAnsiTheme="majorBidi" w:cstheme="majorBidi"/>
          <w:sz w:val="24"/>
          <w:szCs w:val="24"/>
          <w:lang w:val="en-US" w:eastAsia="fr-FR"/>
        </w:rPr>
        <w:t xml:space="preserve">regime </w:t>
      </w:r>
      <w:r w:rsidRPr="00E9013C">
        <w:rPr>
          <w:rFonts w:asciiTheme="majorBidi" w:eastAsiaTheme="minorEastAsia" w:hAnsiTheme="majorBidi" w:cstheme="majorBidi"/>
          <w:sz w:val="24"/>
          <w:szCs w:val="24"/>
          <w:lang w:val="en-US" w:eastAsia="fr-FR"/>
        </w:rPr>
        <w:t>will be low in magnitude to the Moroccan economy and conversely</w:t>
      </w:r>
      <w:r>
        <w:rPr>
          <w:rFonts w:asciiTheme="majorBidi" w:eastAsiaTheme="minorEastAsia" w:hAnsiTheme="majorBidi" w:cstheme="majorBidi"/>
          <w:sz w:val="24"/>
          <w:szCs w:val="24"/>
          <w:lang w:val="en-US" w:eastAsia="fr-FR"/>
        </w:rPr>
        <w:t>,</w:t>
      </w:r>
      <w:r w:rsidRPr="00E9013C">
        <w:rPr>
          <w:rFonts w:asciiTheme="majorBidi" w:eastAsiaTheme="minorEastAsia" w:hAnsiTheme="majorBidi" w:cstheme="majorBidi"/>
          <w:sz w:val="24"/>
          <w:szCs w:val="24"/>
          <w:lang w:val="en-US" w:eastAsia="fr-FR"/>
        </w:rPr>
        <w:t xml:space="preserve"> the establishment of a more flexible regime will mitigate the negative effects due to real economic and financial shocks</w:t>
      </w:r>
      <w:r>
        <w:rPr>
          <w:rFonts w:asciiTheme="majorBidi" w:eastAsiaTheme="minorEastAsia" w:hAnsiTheme="majorBidi" w:cstheme="majorBidi"/>
          <w:sz w:val="24"/>
          <w:szCs w:val="24"/>
          <w:lang w:val="en-US" w:eastAsia="fr-FR"/>
        </w:rPr>
        <w:t>.</w:t>
      </w:r>
    </w:p>
    <w:p w:rsidR="00E9013C" w:rsidRDefault="00E9013C" w:rsidP="000772E1">
      <w:pPr>
        <w:jc w:val="both"/>
        <w:rPr>
          <w:rFonts w:asciiTheme="majorBidi" w:eastAsiaTheme="minorEastAsia" w:hAnsiTheme="majorBidi" w:cstheme="majorBidi"/>
          <w:sz w:val="24"/>
          <w:szCs w:val="24"/>
          <w:lang w:val="en-US" w:eastAsia="fr-FR"/>
        </w:rPr>
      </w:pPr>
      <w:r w:rsidRPr="00E9013C">
        <w:rPr>
          <w:rFonts w:asciiTheme="majorBidi" w:eastAsiaTheme="minorEastAsia" w:hAnsiTheme="majorBidi" w:cstheme="majorBidi"/>
          <w:sz w:val="24"/>
          <w:szCs w:val="24"/>
          <w:lang w:val="en-US" w:eastAsia="fr-FR"/>
        </w:rPr>
        <w:lastRenderedPageBreak/>
        <w:t xml:space="preserve">In terms of the empirical analysis, the majority of countries comparable to Morocco (33 out of 53 countries) have </w:t>
      </w:r>
      <w:r w:rsidR="008D234E">
        <w:rPr>
          <w:rFonts w:asciiTheme="majorBidi" w:eastAsiaTheme="minorEastAsia" w:hAnsiTheme="majorBidi" w:cstheme="majorBidi"/>
          <w:sz w:val="24"/>
          <w:szCs w:val="24"/>
          <w:lang w:val="en-US" w:eastAsia="fr-FR"/>
        </w:rPr>
        <w:t xml:space="preserve">a </w:t>
      </w:r>
      <w:r w:rsidR="008D234E" w:rsidRPr="00E9013C">
        <w:rPr>
          <w:rFonts w:asciiTheme="majorBidi" w:eastAsiaTheme="minorEastAsia" w:hAnsiTheme="majorBidi" w:cstheme="majorBidi"/>
          <w:sz w:val="24"/>
          <w:szCs w:val="24"/>
          <w:lang w:val="en-US" w:eastAsia="fr-FR"/>
        </w:rPr>
        <w:t>more flexible exchange rates</w:t>
      </w:r>
      <w:r w:rsidR="008D234E">
        <w:rPr>
          <w:rFonts w:asciiTheme="majorBidi" w:eastAsiaTheme="minorEastAsia" w:hAnsiTheme="majorBidi" w:cstheme="majorBidi"/>
          <w:sz w:val="24"/>
          <w:szCs w:val="24"/>
          <w:lang w:val="en-US" w:eastAsia="fr-FR"/>
        </w:rPr>
        <w:t xml:space="preserve"> regime</w:t>
      </w:r>
      <w:r w:rsidRPr="00E9013C">
        <w:rPr>
          <w:rFonts w:asciiTheme="majorBidi" w:eastAsiaTheme="minorEastAsia" w:hAnsiTheme="majorBidi" w:cstheme="majorBidi"/>
          <w:sz w:val="24"/>
          <w:szCs w:val="24"/>
          <w:lang w:val="en-US" w:eastAsia="fr-FR"/>
        </w:rPr>
        <w:t xml:space="preserve"> </w:t>
      </w:r>
      <w:r w:rsidR="008D234E">
        <w:rPr>
          <w:rFonts w:asciiTheme="majorBidi" w:eastAsiaTheme="minorEastAsia" w:hAnsiTheme="majorBidi" w:cstheme="majorBidi"/>
          <w:sz w:val="24"/>
          <w:szCs w:val="24"/>
          <w:lang w:val="en-US" w:eastAsia="fr-FR"/>
        </w:rPr>
        <w:t>than that adopted by Morocco</w:t>
      </w:r>
      <w:r w:rsidRPr="00E9013C">
        <w:rPr>
          <w:rFonts w:asciiTheme="majorBidi" w:eastAsiaTheme="minorEastAsia" w:hAnsiTheme="majorBidi" w:cstheme="majorBidi"/>
          <w:sz w:val="24"/>
          <w:szCs w:val="24"/>
          <w:lang w:val="en-US" w:eastAsia="fr-FR"/>
        </w:rPr>
        <w:t>.</w:t>
      </w:r>
    </w:p>
    <w:p w:rsidR="008D234E" w:rsidRDefault="008D234E" w:rsidP="000772E1">
      <w:pPr>
        <w:jc w:val="both"/>
        <w:rPr>
          <w:rFonts w:asciiTheme="majorBidi" w:eastAsiaTheme="minorEastAsia" w:hAnsiTheme="majorBidi" w:cstheme="majorBidi"/>
          <w:sz w:val="24"/>
          <w:szCs w:val="24"/>
          <w:lang w:val="en-US" w:eastAsia="fr-FR"/>
        </w:rPr>
      </w:pPr>
      <w:r w:rsidRPr="008D234E">
        <w:rPr>
          <w:rFonts w:asciiTheme="majorBidi" w:eastAsiaTheme="minorEastAsia" w:hAnsiTheme="majorBidi" w:cstheme="majorBidi"/>
          <w:sz w:val="24"/>
          <w:szCs w:val="24"/>
          <w:lang w:val="en-US" w:eastAsia="fr-FR"/>
        </w:rPr>
        <w:t xml:space="preserve">At the point of view of international agencies, reports by the IMF on Morocco in the context of Article IV of </w:t>
      </w:r>
      <w:r w:rsidR="007A2A61">
        <w:rPr>
          <w:rFonts w:asciiTheme="majorBidi" w:eastAsiaTheme="minorEastAsia" w:hAnsiTheme="majorBidi" w:cstheme="majorBidi"/>
          <w:sz w:val="24"/>
          <w:szCs w:val="24"/>
          <w:lang w:val="en-US" w:eastAsia="fr-FR"/>
        </w:rPr>
        <w:t xml:space="preserve">the statues of </w:t>
      </w:r>
      <w:r w:rsidRPr="008D234E">
        <w:rPr>
          <w:rFonts w:asciiTheme="majorBidi" w:eastAsiaTheme="minorEastAsia" w:hAnsiTheme="majorBidi" w:cstheme="majorBidi"/>
          <w:sz w:val="24"/>
          <w:szCs w:val="24"/>
          <w:lang w:val="en-US" w:eastAsia="fr-FR"/>
        </w:rPr>
        <w:t xml:space="preserve">this establishment, recommend to Morocco to set up a </w:t>
      </w:r>
      <w:r w:rsidR="007A2A61">
        <w:rPr>
          <w:rFonts w:asciiTheme="majorBidi" w:eastAsiaTheme="minorEastAsia" w:hAnsiTheme="majorBidi" w:cstheme="majorBidi"/>
          <w:sz w:val="24"/>
          <w:szCs w:val="24"/>
          <w:lang w:val="en-US" w:eastAsia="fr-FR"/>
        </w:rPr>
        <w:t>more</w:t>
      </w:r>
      <w:r w:rsidRPr="008D234E">
        <w:rPr>
          <w:rFonts w:asciiTheme="majorBidi" w:eastAsiaTheme="minorEastAsia" w:hAnsiTheme="majorBidi" w:cstheme="majorBidi"/>
          <w:sz w:val="24"/>
          <w:szCs w:val="24"/>
          <w:lang w:val="en-US" w:eastAsia="fr-FR"/>
        </w:rPr>
        <w:t xml:space="preserve"> flexible exchange rates</w:t>
      </w:r>
      <w:r w:rsidR="007A2A61">
        <w:rPr>
          <w:rFonts w:asciiTheme="majorBidi" w:eastAsiaTheme="minorEastAsia" w:hAnsiTheme="majorBidi" w:cstheme="majorBidi"/>
          <w:sz w:val="24"/>
          <w:szCs w:val="24"/>
          <w:lang w:val="en-US" w:eastAsia="fr-FR"/>
        </w:rPr>
        <w:t xml:space="preserve"> regime</w:t>
      </w:r>
      <w:r w:rsidRPr="008D234E">
        <w:rPr>
          <w:rFonts w:asciiTheme="majorBidi" w:eastAsiaTheme="minorEastAsia" w:hAnsiTheme="majorBidi" w:cstheme="majorBidi"/>
          <w:sz w:val="24"/>
          <w:szCs w:val="24"/>
          <w:lang w:val="en-US" w:eastAsia="fr-FR"/>
        </w:rPr>
        <w:t xml:space="preserve">. The arguments </w:t>
      </w:r>
      <w:r w:rsidR="007A2A61" w:rsidRPr="007A2A61">
        <w:rPr>
          <w:rFonts w:asciiTheme="majorBidi" w:eastAsiaTheme="minorEastAsia" w:hAnsiTheme="majorBidi" w:cstheme="majorBidi"/>
          <w:sz w:val="24"/>
          <w:szCs w:val="24"/>
          <w:lang w:val="en-US" w:eastAsia="fr-FR"/>
        </w:rPr>
        <w:t xml:space="preserve">put </w:t>
      </w:r>
      <w:r w:rsidR="007A2A61">
        <w:rPr>
          <w:rFonts w:asciiTheme="majorBidi" w:eastAsiaTheme="minorEastAsia" w:hAnsiTheme="majorBidi" w:cstheme="majorBidi"/>
          <w:sz w:val="24"/>
          <w:szCs w:val="24"/>
          <w:lang w:val="en-US" w:eastAsia="fr-FR"/>
        </w:rPr>
        <w:t>forward in</w:t>
      </w:r>
      <w:r w:rsidRPr="008D234E">
        <w:rPr>
          <w:rFonts w:asciiTheme="majorBidi" w:eastAsiaTheme="minorEastAsia" w:hAnsiTheme="majorBidi" w:cstheme="majorBidi"/>
          <w:sz w:val="24"/>
          <w:szCs w:val="24"/>
          <w:lang w:val="en-US" w:eastAsia="fr-FR"/>
        </w:rPr>
        <w:t xml:space="preserve"> this respect by the IMF consist in the fact that a flexible exchange rates</w:t>
      </w:r>
      <w:r w:rsidR="007A2A61">
        <w:rPr>
          <w:rFonts w:asciiTheme="majorBidi" w:eastAsiaTheme="minorEastAsia" w:hAnsiTheme="majorBidi" w:cstheme="majorBidi"/>
          <w:sz w:val="24"/>
          <w:szCs w:val="24"/>
          <w:lang w:val="en-US" w:eastAsia="fr-FR"/>
        </w:rPr>
        <w:t xml:space="preserve"> regime</w:t>
      </w:r>
      <w:r w:rsidRPr="008D234E">
        <w:rPr>
          <w:rFonts w:asciiTheme="majorBidi" w:eastAsiaTheme="minorEastAsia" w:hAnsiTheme="majorBidi" w:cstheme="majorBidi"/>
          <w:sz w:val="24"/>
          <w:szCs w:val="24"/>
          <w:lang w:val="en-US" w:eastAsia="fr-FR"/>
        </w:rPr>
        <w:t xml:space="preserve"> allow Morocco on the one hand, to better respond to external shocks and improve its competitiveness on the other.</w:t>
      </w:r>
    </w:p>
    <w:p w:rsidR="007A2A61" w:rsidRDefault="007A2A61" w:rsidP="000772E1">
      <w:pPr>
        <w:jc w:val="both"/>
        <w:rPr>
          <w:rFonts w:asciiTheme="majorBidi" w:eastAsiaTheme="minorEastAsia" w:hAnsiTheme="majorBidi" w:cstheme="majorBidi"/>
          <w:sz w:val="24"/>
          <w:szCs w:val="24"/>
          <w:lang w:val="en-US" w:eastAsia="fr-FR"/>
        </w:rPr>
      </w:pPr>
      <w:r w:rsidRPr="007A2A61">
        <w:rPr>
          <w:rFonts w:asciiTheme="majorBidi" w:eastAsiaTheme="minorEastAsia" w:hAnsiTheme="majorBidi" w:cstheme="majorBidi"/>
          <w:sz w:val="24"/>
          <w:szCs w:val="24"/>
          <w:lang w:val="en-US" w:eastAsia="fr-FR"/>
        </w:rPr>
        <w:t xml:space="preserve">However if unanimity seems to be emerging on the need to change the current system, two questions remain, posed as such, the type of exchange rate regime that Morocco must choose following the amendment of its exchange rates </w:t>
      </w:r>
      <w:r>
        <w:rPr>
          <w:rFonts w:asciiTheme="majorBidi" w:eastAsiaTheme="minorEastAsia" w:hAnsiTheme="majorBidi" w:cstheme="majorBidi"/>
          <w:sz w:val="24"/>
          <w:szCs w:val="24"/>
          <w:lang w:val="en-US" w:eastAsia="fr-FR"/>
        </w:rPr>
        <w:t>regime and the timing of this</w:t>
      </w:r>
      <w:r w:rsidRPr="007A2A61">
        <w:rPr>
          <w:rFonts w:asciiTheme="majorBidi" w:eastAsiaTheme="minorEastAsia" w:hAnsiTheme="majorBidi" w:cstheme="majorBidi"/>
          <w:sz w:val="24"/>
          <w:szCs w:val="24"/>
          <w:lang w:val="en-US" w:eastAsia="fr-FR"/>
        </w:rPr>
        <w:t xml:space="preserve"> decision.</w:t>
      </w:r>
    </w:p>
    <w:p w:rsidR="007A2A61" w:rsidRDefault="007A2A61" w:rsidP="000772E1">
      <w:pPr>
        <w:jc w:val="both"/>
        <w:rPr>
          <w:rFonts w:asciiTheme="majorBidi" w:eastAsiaTheme="minorEastAsia" w:hAnsiTheme="majorBidi" w:cstheme="majorBidi"/>
          <w:sz w:val="24"/>
          <w:szCs w:val="24"/>
          <w:lang w:val="en-US" w:eastAsia="fr-FR"/>
        </w:rPr>
      </w:pPr>
      <w:r w:rsidRPr="007A2A61">
        <w:rPr>
          <w:rFonts w:asciiTheme="majorBidi" w:eastAsiaTheme="minorEastAsia" w:hAnsiTheme="majorBidi" w:cstheme="majorBidi"/>
          <w:sz w:val="24"/>
          <w:szCs w:val="24"/>
          <w:lang w:val="en-US" w:eastAsia="fr-FR"/>
        </w:rPr>
        <w:t>In terms of type of exchange rate regime that Morocco is supposed to adopt following the change of the current exchange rate</w:t>
      </w:r>
      <w:r w:rsidR="0036144D" w:rsidRPr="0036144D">
        <w:rPr>
          <w:rFonts w:asciiTheme="majorBidi" w:eastAsiaTheme="minorEastAsia" w:hAnsiTheme="majorBidi" w:cstheme="majorBidi"/>
          <w:sz w:val="24"/>
          <w:szCs w:val="24"/>
          <w:lang w:val="en-US" w:eastAsia="fr-FR"/>
        </w:rPr>
        <w:t xml:space="preserve"> </w:t>
      </w:r>
      <w:r w:rsidR="0036144D" w:rsidRPr="007A2A61">
        <w:rPr>
          <w:rFonts w:asciiTheme="majorBidi" w:eastAsiaTheme="minorEastAsia" w:hAnsiTheme="majorBidi" w:cstheme="majorBidi"/>
          <w:sz w:val="24"/>
          <w:szCs w:val="24"/>
          <w:lang w:val="en-US" w:eastAsia="fr-FR"/>
        </w:rPr>
        <w:t>regime</w:t>
      </w:r>
      <w:r w:rsidRPr="007A2A61">
        <w:rPr>
          <w:rFonts w:asciiTheme="majorBidi" w:eastAsiaTheme="minorEastAsia" w:hAnsiTheme="majorBidi" w:cstheme="majorBidi"/>
          <w:sz w:val="24"/>
          <w:szCs w:val="24"/>
          <w:lang w:val="en-US" w:eastAsia="fr-FR"/>
        </w:rPr>
        <w:t>, the judicious choice recommended in this regard would be to extend the</w:t>
      </w:r>
      <w:r w:rsidR="0036144D">
        <w:rPr>
          <w:rFonts w:asciiTheme="majorBidi" w:eastAsiaTheme="minorEastAsia" w:hAnsiTheme="majorBidi" w:cstheme="majorBidi"/>
          <w:sz w:val="24"/>
          <w:szCs w:val="24"/>
          <w:lang w:val="en-US" w:eastAsia="fr-FR"/>
        </w:rPr>
        <w:t xml:space="preserve"> current band of fluctuation to </w:t>
      </w:r>
      <w:r w:rsidRPr="007A2A61">
        <w:rPr>
          <w:rFonts w:asciiTheme="majorBidi" w:eastAsiaTheme="minorEastAsia" w:hAnsiTheme="majorBidi" w:cstheme="majorBidi"/>
          <w:sz w:val="24"/>
          <w:szCs w:val="24"/>
          <w:lang w:val="en-US" w:eastAsia="fr-FR"/>
        </w:rPr>
        <w:t>6% (six per thousand) around the fixed exchange rate against a basket of currencies (consisting of 80% in euros and 20% in dollars).</w:t>
      </w:r>
    </w:p>
    <w:p w:rsidR="00B63F46" w:rsidRDefault="0036144D" w:rsidP="000772E1">
      <w:pPr>
        <w:jc w:val="both"/>
        <w:rPr>
          <w:rFonts w:asciiTheme="majorBidi" w:eastAsiaTheme="minorEastAsia" w:hAnsiTheme="majorBidi" w:cstheme="majorBidi"/>
          <w:sz w:val="24"/>
          <w:szCs w:val="24"/>
          <w:lang w:val="en-US" w:eastAsia="fr-FR"/>
        </w:rPr>
      </w:pPr>
      <w:r w:rsidRPr="0036144D">
        <w:rPr>
          <w:rFonts w:asciiTheme="majorBidi" w:eastAsiaTheme="minorEastAsia" w:hAnsiTheme="majorBidi" w:cstheme="majorBidi"/>
          <w:sz w:val="24"/>
          <w:szCs w:val="24"/>
          <w:lang w:val="en-US" w:eastAsia="fr-FR"/>
        </w:rPr>
        <w:t xml:space="preserve">This widening of the </w:t>
      </w:r>
      <w:r w:rsidR="00264237">
        <w:rPr>
          <w:rFonts w:asciiTheme="majorBidi" w:eastAsiaTheme="minorEastAsia" w:hAnsiTheme="majorBidi" w:cstheme="majorBidi"/>
          <w:sz w:val="24"/>
          <w:szCs w:val="24"/>
          <w:lang w:val="en-US" w:eastAsia="fr-FR"/>
        </w:rPr>
        <w:t>fluctuation</w:t>
      </w:r>
      <w:r w:rsidRPr="0036144D">
        <w:rPr>
          <w:rFonts w:asciiTheme="majorBidi" w:eastAsiaTheme="minorEastAsia" w:hAnsiTheme="majorBidi" w:cstheme="majorBidi"/>
          <w:sz w:val="24"/>
          <w:szCs w:val="24"/>
          <w:lang w:val="en-US" w:eastAsia="fr-FR"/>
        </w:rPr>
        <w:t xml:space="preserve"> band - allowing Morocco to move </w:t>
      </w:r>
      <w:r w:rsidR="00264237">
        <w:rPr>
          <w:rFonts w:asciiTheme="majorBidi" w:eastAsiaTheme="minorEastAsia" w:hAnsiTheme="majorBidi" w:cstheme="majorBidi"/>
          <w:sz w:val="24"/>
          <w:szCs w:val="24"/>
          <w:lang w:val="en-US" w:eastAsia="fr-FR"/>
        </w:rPr>
        <w:t>an</w:t>
      </w:r>
      <w:r w:rsidRPr="0036144D">
        <w:rPr>
          <w:rFonts w:asciiTheme="majorBidi" w:eastAsiaTheme="minorEastAsia" w:hAnsiTheme="majorBidi" w:cstheme="majorBidi"/>
          <w:sz w:val="24"/>
          <w:szCs w:val="24"/>
          <w:lang w:val="en-US" w:eastAsia="fr-FR"/>
        </w:rPr>
        <w:t xml:space="preserve"> exchange rate</w:t>
      </w:r>
      <w:r w:rsidR="00264237">
        <w:rPr>
          <w:rFonts w:asciiTheme="majorBidi" w:eastAsiaTheme="minorEastAsia" w:hAnsiTheme="majorBidi" w:cstheme="majorBidi"/>
          <w:sz w:val="24"/>
          <w:szCs w:val="24"/>
          <w:lang w:val="en-US" w:eastAsia="fr-FR"/>
        </w:rPr>
        <w:t xml:space="preserve"> regime</w:t>
      </w:r>
      <w:r w:rsidRPr="0036144D">
        <w:rPr>
          <w:rFonts w:asciiTheme="majorBidi" w:eastAsiaTheme="minorEastAsia" w:hAnsiTheme="majorBidi" w:cstheme="majorBidi"/>
          <w:sz w:val="24"/>
          <w:szCs w:val="24"/>
          <w:lang w:val="en-US" w:eastAsia="fr-FR"/>
        </w:rPr>
        <w:t xml:space="preserve"> qualified (according to the taxonomy of the IMF) of conventional </w:t>
      </w:r>
      <w:r w:rsidR="00264237">
        <w:rPr>
          <w:rFonts w:asciiTheme="majorBidi" w:eastAsiaTheme="minorEastAsia" w:hAnsiTheme="majorBidi" w:cstheme="majorBidi"/>
          <w:sz w:val="24"/>
          <w:szCs w:val="24"/>
          <w:lang w:val="en-US" w:eastAsia="fr-FR"/>
        </w:rPr>
        <w:t>peg</w:t>
      </w:r>
      <w:r w:rsidRPr="0036144D">
        <w:rPr>
          <w:rFonts w:asciiTheme="majorBidi" w:eastAsiaTheme="minorEastAsia" w:hAnsiTheme="majorBidi" w:cstheme="majorBidi"/>
          <w:sz w:val="24"/>
          <w:szCs w:val="24"/>
          <w:lang w:val="en-US" w:eastAsia="fr-FR"/>
        </w:rPr>
        <w:t xml:space="preserve"> </w:t>
      </w:r>
      <w:r w:rsidR="001C55D2">
        <w:rPr>
          <w:rFonts w:asciiTheme="majorBidi" w:eastAsiaTheme="minorEastAsia" w:hAnsiTheme="majorBidi" w:cstheme="majorBidi"/>
          <w:sz w:val="24"/>
          <w:szCs w:val="24"/>
          <w:lang w:val="en-US" w:eastAsia="fr-FR"/>
        </w:rPr>
        <w:t>regime</w:t>
      </w:r>
      <w:r w:rsidRPr="0036144D">
        <w:rPr>
          <w:rFonts w:asciiTheme="majorBidi" w:eastAsiaTheme="minorEastAsia" w:hAnsiTheme="majorBidi" w:cstheme="majorBidi"/>
          <w:sz w:val="24"/>
          <w:szCs w:val="24"/>
          <w:lang w:val="en-US" w:eastAsia="fr-FR"/>
        </w:rPr>
        <w:t xml:space="preserve"> to a</w:t>
      </w:r>
      <w:r w:rsidR="00264237">
        <w:rPr>
          <w:rFonts w:asciiTheme="majorBidi" w:eastAsiaTheme="minorEastAsia" w:hAnsiTheme="majorBidi" w:cstheme="majorBidi"/>
          <w:sz w:val="24"/>
          <w:szCs w:val="24"/>
          <w:lang w:val="en-US" w:eastAsia="fr-FR"/>
        </w:rPr>
        <w:t>n</w:t>
      </w:r>
      <w:r w:rsidRPr="0036144D">
        <w:rPr>
          <w:rFonts w:asciiTheme="majorBidi" w:eastAsiaTheme="minorEastAsia" w:hAnsiTheme="majorBidi" w:cstheme="majorBidi"/>
          <w:sz w:val="24"/>
          <w:szCs w:val="24"/>
          <w:lang w:val="en-US" w:eastAsia="fr-FR"/>
        </w:rPr>
        <w:t xml:space="preserve"> exchange rate</w:t>
      </w:r>
      <w:r w:rsidR="00264237">
        <w:rPr>
          <w:rFonts w:asciiTheme="majorBidi" w:eastAsiaTheme="minorEastAsia" w:hAnsiTheme="majorBidi" w:cstheme="majorBidi"/>
          <w:sz w:val="24"/>
          <w:szCs w:val="24"/>
          <w:lang w:val="en-US" w:eastAsia="fr-FR"/>
        </w:rPr>
        <w:t xml:space="preserve"> regime called</w:t>
      </w:r>
      <w:r w:rsidRPr="0036144D">
        <w:rPr>
          <w:rFonts w:asciiTheme="majorBidi" w:eastAsiaTheme="minorEastAsia" w:hAnsiTheme="majorBidi" w:cstheme="majorBidi"/>
          <w:sz w:val="24"/>
          <w:szCs w:val="24"/>
          <w:lang w:val="en-US" w:eastAsia="fr-FR"/>
        </w:rPr>
        <w:t xml:space="preserve"> </w:t>
      </w:r>
      <w:r w:rsidR="001C55D2" w:rsidRPr="0036144D">
        <w:rPr>
          <w:rFonts w:asciiTheme="majorBidi" w:eastAsiaTheme="minorEastAsia" w:hAnsiTheme="majorBidi" w:cstheme="majorBidi"/>
          <w:sz w:val="24"/>
          <w:szCs w:val="24"/>
          <w:lang w:val="en-US" w:eastAsia="fr-FR"/>
        </w:rPr>
        <w:t xml:space="preserve">stabilized </w:t>
      </w:r>
      <w:r w:rsidRPr="0036144D">
        <w:rPr>
          <w:rFonts w:asciiTheme="majorBidi" w:eastAsiaTheme="minorEastAsia" w:hAnsiTheme="majorBidi" w:cstheme="majorBidi"/>
          <w:sz w:val="24"/>
          <w:szCs w:val="24"/>
          <w:lang w:val="en-US" w:eastAsia="fr-FR"/>
        </w:rPr>
        <w:t xml:space="preserve">arrangements or </w:t>
      </w:r>
      <w:r w:rsidR="00264237" w:rsidRPr="00264237">
        <w:rPr>
          <w:rFonts w:asciiTheme="majorBidi" w:eastAsiaTheme="minorEastAsia" w:hAnsiTheme="majorBidi" w:cstheme="majorBidi"/>
          <w:sz w:val="24"/>
          <w:szCs w:val="24"/>
          <w:lang w:val="en-US" w:eastAsia="fr-FR"/>
        </w:rPr>
        <w:t>Crawl-like arrangement</w:t>
      </w:r>
      <w:r w:rsidR="001C55D2">
        <w:rPr>
          <w:rStyle w:val="Appelnotedebasdep"/>
          <w:rFonts w:asciiTheme="majorBidi" w:eastAsiaTheme="minorEastAsia" w:hAnsiTheme="majorBidi" w:cstheme="majorBidi"/>
          <w:sz w:val="24"/>
          <w:szCs w:val="24"/>
          <w:lang w:val="en-US" w:eastAsia="fr-FR"/>
        </w:rPr>
        <w:footnoteReference w:id="43"/>
      </w:r>
      <w:r w:rsidR="00264237" w:rsidRPr="00264237">
        <w:rPr>
          <w:rFonts w:asciiTheme="majorBidi" w:eastAsiaTheme="minorEastAsia" w:hAnsiTheme="majorBidi" w:cstheme="majorBidi"/>
          <w:sz w:val="24"/>
          <w:szCs w:val="24"/>
          <w:lang w:val="en-US" w:eastAsia="fr-FR"/>
        </w:rPr>
        <w:t xml:space="preserve"> </w:t>
      </w:r>
      <w:r w:rsidRPr="0036144D">
        <w:rPr>
          <w:rFonts w:asciiTheme="majorBidi" w:eastAsiaTheme="minorEastAsia" w:hAnsiTheme="majorBidi" w:cstheme="majorBidi"/>
          <w:sz w:val="24"/>
          <w:szCs w:val="24"/>
          <w:lang w:val="en-US" w:eastAsia="fr-FR"/>
        </w:rPr>
        <w:t xml:space="preserve">is the </w:t>
      </w:r>
      <w:r w:rsidRPr="0036144D">
        <w:rPr>
          <w:rFonts w:asciiTheme="majorBidi" w:eastAsiaTheme="minorEastAsia" w:hAnsiTheme="majorBidi" w:cstheme="majorBidi"/>
          <w:sz w:val="24"/>
          <w:szCs w:val="24"/>
          <w:lang w:val="en-US" w:eastAsia="fr-FR"/>
        </w:rPr>
        <w:lastRenderedPageBreak/>
        <w:t xml:space="preserve">common practice adopted by countries that have opted for </w:t>
      </w:r>
      <w:r w:rsidR="001C55D2">
        <w:rPr>
          <w:rFonts w:asciiTheme="majorBidi" w:eastAsiaTheme="minorEastAsia" w:hAnsiTheme="majorBidi" w:cstheme="majorBidi"/>
          <w:sz w:val="24"/>
          <w:szCs w:val="24"/>
          <w:lang w:val="en-US" w:eastAsia="fr-FR"/>
        </w:rPr>
        <w:t xml:space="preserve">the </w:t>
      </w:r>
      <w:r w:rsidRPr="0036144D">
        <w:rPr>
          <w:rFonts w:asciiTheme="majorBidi" w:eastAsiaTheme="minorEastAsia" w:hAnsiTheme="majorBidi" w:cstheme="majorBidi"/>
          <w:sz w:val="24"/>
          <w:szCs w:val="24"/>
          <w:lang w:val="en-US" w:eastAsia="fr-FR"/>
        </w:rPr>
        <w:t xml:space="preserve">strategy </w:t>
      </w:r>
      <w:r w:rsidR="001C55D2">
        <w:rPr>
          <w:rFonts w:asciiTheme="majorBidi" w:eastAsiaTheme="minorEastAsia" w:hAnsiTheme="majorBidi" w:cstheme="majorBidi"/>
          <w:sz w:val="24"/>
          <w:szCs w:val="24"/>
          <w:lang w:val="en-US" w:eastAsia="fr-FR"/>
        </w:rPr>
        <w:t xml:space="preserve">of </w:t>
      </w:r>
      <w:r w:rsidRPr="0036144D">
        <w:rPr>
          <w:rFonts w:asciiTheme="majorBidi" w:eastAsiaTheme="minorEastAsia" w:hAnsiTheme="majorBidi" w:cstheme="majorBidi"/>
          <w:sz w:val="24"/>
          <w:szCs w:val="24"/>
          <w:lang w:val="en-US" w:eastAsia="fr-FR"/>
        </w:rPr>
        <w:t xml:space="preserve">exchange rate </w:t>
      </w:r>
      <w:r w:rsidR="001C55D2" w:rsidRPr="0036144D">
        <w:rPr>
          <w:rFonts w:asciiTheme="majorBidi" w:eastAsiaTheme="minorEastAsia" w:hAnsiTheme="majorBidi" w:cstheme="majorBidi"/>
          <w:sz w:val="24"/>
          <w:szCs w:val="24"/>
          <w:lang w:val="en-US" w:eastAsia="fr-FR"/>
        </w:rPr>
        <w:t>policy</w:t>
      </w:r>
      <w:r w:rsidR="001C55D2">
        <w:rPr>
          <w:rStyle w:val="Appelnotedebasdep"/>
          <w:rFonts w:asciiTheme="majorBidi" w:eastAsiaTheme="minorEastAsia" w:hAnsiTheme="majorBidi" w:cstheme="majorBidi"/>
          <w:sz w:val="24"/>
          <w:szCs w:val="24"/>
          <w:lang w:val="en-US" w:eastAsia="fr-FR"/>
        </w:rPr>
        <w:footnoteReference w:id="44"/>
      </w:r>
      <w:r w:rsidR="001C55D2">
        <w:rPr>
          <w:rFonts w:asciiTheme="majorBidi" w:eastAsiaTheme="minorEastAsia" w:hAnsiTheme="majorBidi" w:cstheme="majorBidi"/>
          <w:sz w:val="24"/>
          <w:szCs w:val="24"/>
          <w:lang w:val="en-US" w:eastAsia="fr-FR"/>
        </w:rPr>
        <w:t>,</w:t>
      </w:r>
      <w:r w:rsidR="001C55D2" w:rsidRPr="0036144D">
        <w:rPr>
          <w:rFonts w:asciiTheme="majorBidi" w:eastAsiaTheme="minorEastAsia" w:hAnsiTheme="majorBidi" w:cstheme="majorBidi"/>
          <w:sz w:val="24"/>
          <w:szCs w:val="24"/>
          <w:lang w:val="en-US" w:eastAsia="fr-FR"/>
        </w:rPr>
        <w:t xml:space="preserve"> </w:t>
      </w:r>
      <w:r w:rsidR="001C55D2">
        <w:rPr>
          <w:rFonts w:asciiTheme="majorBidi" w:eastAsiaTheme="minorEastAsia" w:hAnsiTheme="majorBidi" w:cstheme="majorBidi"/>
          <w:sz w:val="24"/>
          <w:szCs w:val="24"/>
          <w:lang w:val="en-US" w:eastAsia="fr-FR"/>
        </w:rPr>
        <w:t>to</w:t>
      </w:r>
      <w:r w:rsidRPr="0036144D">
        <w:rPr>
          <w:rFonts w:asciiTheme="majorBidi" w:eastAsiaTheme="minorEastAsia" w:hAnsiTheme="majorBidi" w:cstheme="majorBidi"/>
          <w:sz w:val="24"/>
          <w:szCs w:val="24"/>
          <w:lang w:val="en-US" w:eastAsia="fr-FR"/>
        </w:rPr>
        <w:t xml:space="preserve"> the </w:t>
      </w:r>
      <w:r w:rsidR="007A6D93">
        <w:rPr>
          <w:rFonts w:asciiTheme="majorBidi" w:eastAsiaTheme="minorEastAsia" w:hAnsiTheme="majorBidi" w:cstheme="majorBidi"/>
          <w:sz w:val="24"/>
          <w:szCs w:val="24"/>
          <w:lang w:val="en-US" w:eastAsia="fr-FR"/>
        </w:rPr>
        <w:t>gradual</w:t>
      </w:r>
      <w:r w:rsidRPr="0036144D">
        <w:rPr>
          <w:rFonts w:asciiTheme="majorBidi" w:eastAsiaTheme="minorEastAsia" w:hAnsiTheme="majorBidi" w:cstheme="majorBidi"/>
          <w:sz w:val="24"/>
          <w:szCs w:val="24"/>
          <w:lang w:val="en-US" w:eastAsia="fr-FR"/>
        </w:rPr>
        <w:t xml:space="preserve"> approach</w:t>
      </w:r>
      <w:r w:rsidR="007A6D93">
        <w:rPr>
          <w:rStyle w:val="Appelnotedebasdep"/>
          <w:rFonts w:asciiTheme="majorBidi" w:eastAsiaTheme="minorEastAsia" w:hAnsiTheme="majorBidi" w:cstheme="majorBidi"/>
          <w:sz w:val="24"/>
          <w:szCs w:val="24"/>
          <w:lang w:val="en-US" w:eastAsia="fr-FR"/>
        </w:rPr>
        <w:footnoteReference w:id="45"/>
      </w:r>
      <w:r w:rsidRPr="0036144D">
        <w:rPr>
          <w:rFonts w:asciiTheme="majorBidi" w:eastAsiaTheme="minorEastAsia" w:hAnsiTheme="majorBidi" w:cstheme="majorBidi"/>
          <w:sz w:val="24"/>
          <w:szCs w:val="24"/>
          <w:lang w:val="en-US" w:eastAsia="fr-FR"/>
        </w:rPr>
        <w:t>.</w:t>
      </w:r>
    </w:p>
    <w:p w:rsidR="0036144D" w:rsidRDefault="00B63F46" w:rsidP="000772E1">
      <w:pPr>
        <w:jc w:val="both"/>
        <w:rPr>
          <w:rFonts w:asciiTheme="majorBidi" w:eastAsiaTheme="minorEastAsia" w:hAnsiTheme="majorBidi" w:cstheme="majorBidi"/>
          <w:sz w:val="24"/>
          <w:szCs w:val="24"/>
          <w:lang w:val="en-US" w:eastAsia="fr-FR"/>
        </w:rPr>
      </w:pPr>
      <w:r>
        <w:rPr>
          <w:rFonts w:asciiTheme="majorBidi" w:eastAsiaTheme="minorEastAsia" w:hAnsiTheme="majorBidi" w:cstheme="majorBidi"/>
          <w:sz w:val="24"/>
          <w:szCs w:val="24"/>
          <w:lang w:val="en-US" w:eastAsia="fr-FR"/>
        </w:rPr>
        <w:t>T</w:t>
      </w:r>
      <w:r w:rsidRPr="00B63F46">
        <w:rPr>
          <w:rFonts w:asciiTheme="majorBidi" w:eastAsiaTheme="minorEastAsia" w:hAnsiTheme="majorBidi" w:cstheme="majorBidi"/>
          <w:sz w:val="24"/>
          <w:szCs w:val="24"/>
          <w:lang w:val="en-US" w:eastAsia="fr-FR"/>
        </w:rPr>
        <w:t xml:space="preserve">his approach means the choice to make changes in exchange rates </w:t>
      </w:r>
      <w:r>
        <w:rPr>
          <w:rFonts w:asciiTheme="majorBidi" w:eastAsiaTheme="minorEastAsia" w:hAnsiTheme="majorBidi" w:cstheme="majorBidi"/>
          <w:sz w:val="24"/>
          <w:szCs w:val="24"/>
          <w:lang w:val="en-US" w:eastAsia="fr-FR"/>
        </w:rPr>
        <w:t xml:space="preserve">regime </w:t>
      </w:r>
      <w:r w:rsidRPr="00B63F46">
        <w:rPr>
          <w:rFonts w:asciiTheme="majorBidi" w:eastAsiaTheme="minorEastAsia" w:hAnsiTheme="majorBidi" w:cstheme="majorBidi"/>
          <w:sz w:val="24"/>
          <w:szCs w:val="24"/>
          <w:lang w:val="en-US" w:eastAsia="fr-FR"/>
        </w:rPr>
        <w:t>by intermediate steps, each corresponding to a higher degree of flexibility than the previous one; it is opposed to the rapid approach of switching from extremely rigid regimes to those of total flexibility</w:t>
      </w:r>
      <w:r>
        <w:rPr>
          <w:rStyle w:val="Appelnotedebasdep"/>
          <w:rFonts w:asciiTheme="majorBidi" w:eastAsiaTheme="minorEastAsia" w:hAnsiTheme="majorBidi" w:cstheme="majorBidi"/>
          <w:sz w:val="24"/>
          <w:szCs w:val="24"/>
          <w:lang w:val="en-US" w:eastAsia="fr-FR"/>
        </w:rPr>
        <w:footnoteReference w:id="46"/>
      </w:r>
      <w:r>
        <w:rPr>
          <w:rFonts w:asciiTheme="majorBidi" w:eastAsiaTheme="minorEastAsia" w:hAnsiTheme="majorBidi" w:cstheme="majorBidi"/>
          <w:sz w:val="24"/>
          <w:szCs w:val="24"/>
          <w:lang w:val="en-US" w:eastAsia="fr-FR"/>
        </w:rPr>
        <w:t>.</w:t>
      </w:r>
    </w:p>
    <w:p w:rsidR="00B63F46" w:rsidRDefault="00B63F46" w:rsidP="000772E1">
      <w:pPr>
        <w:jc w:val="both"/>
        <w:rPr>
          <w:rFonts w:asciiTheme="majorBidi" w:eastAsiaTheme="minorEastAsia" w:hAnsiTheme="majorBidi" w:cstheme="majorBidi"/>
          <w:sz w:val="24"/>
          <w:szCs w:val="24"/>
          <w:lang w:val="en-US" w:eastAsia="fr-FR"/>
        </w:rPr>
      </w:pPr>
      <w:r w:rsidRPr="00B63F46">
        <w:rPr>
          <w:rFonts w:asciiTheme="majorBidi" w:eastAsiaTheme="minorEastAsia" w:hAnsiTheme="majorBidi" w:cstheme="majorBidi"/>
          <w:sz w:val="24"/>
          <w:szCs w:val="24"/>
          <w:lang w:val="en-US" w:eastAsia="fr-FR"/>
        </w:rPr>
        <w:t>The gradual appro</w:t>
      </w:r>
      <w:r>
        <w:rPr>
          <w:rFonts w:asciiTheme="majorBidi" w:eastAsiaTheme="minorEastAsia" w:hAnsiTheme="majorBidi" w:cstheme="majorBidi"/>
          <w:sz w:val="24"/>
          <w:szCs w:val="24"/>
          <w:lang w:val="en-US" w:eastAsia="fr-FR"/>
        </w:rPr>
        <w:t>ach</w:t>
      </w:r>
      <w:r w:rsidRPr="00B63F46">
        <w:rPr>
          <w:rFonts w:asciiTheme="majorBidi" w:eastAsiaTheme="minorEastAsia" w:hAnsiTheme="majorBidi" w:cstheme="majorBidi"/>
          <w:sz w:val="24"/>
          <w:szCs w:val="24"/>
          <w:lang w:val="en-US" w:eastAsia="fr-FR"/>
        </w:rPr>
        <w:t xml:space="preserve"> still the most recommended in the light of several considerations</w:t>
      </w:r>
      <w:r>
        <w:rPr>
          <w:rFonts w:asciiTheme="majorBidi" w:eastAsiaTheme="minorEastAsia" w:hAnsiTheme="majorBidi" w:cstheme="majorBidi"/>
          <w:sz w:val="24"/>
          <w:szCs w:val="24"/>
          <w:lang w:val="en-US" w:eastAsia="fr-FR"/>
        </w:rPr>
        <w:t>, especially</w:t>
      </w:r>
      <w:r w:rsidRPr="00B63F46">
        <w:rPr>
          <w:rFonts w:asciiTheme="majorBidi" w:eastAsiaTheme="minorEastAsia" w:hAnsiTheme="majorBidi" w:cstheme="majorBidi"/>
          <w:sz w:val="24"/>
          <w:szCs w:val="24"/>
          <w:lang w:val="en-US" w:eastAsia="fr-FR"/>
        </w:rPr>
        <w:t xml:space="preserve"> that:</w:t>
      </w:r>
    </w:p>
    <w:p w:rsidR="00B63F46" w:rsidRDefault="00CA5044" w:rsidP="00CA5044">
      <w:pPr>
        <w:pStyle w:val="Paragraphedeliste"/>
        <w:numPr>
          <w:ilvl w:val="0"/>
          <w:numId w:val="1"/>
        </w:numPr>
        <w:jc w:val="both"/>
        <w:rPr>
          <w:rFonts w:asciiTheme="majorBidi" w:eastAsiaTheme="minorEastAsia" w:hAnsiTheme="majorBidi" w:cstheme="majorBidi"/>
          <w:sz w:val="24"/>
          <w:szCs w:val="24"/>
          <w:lang w:val="en-US" w:eastAsia="fr-FR"/>
        </w:rPr>
      </w:pPr>
      <w:r w:rsidRPr="00CA5044">
        <w:rPr>
          <w:rFonts w:asciiTheme="majorBidi" w:eastAsiaTheme="minorEastAsia" w:hAnsiTheme="majorBidi" w:cstheme="majorBidi"/>
          <w:sz w:val="24"/>
          <w:szCs w:val="24"/>
          <w:lang w:val="en-US" w:eastAsia="fr-FR"/>
        </w:rPr>
        <w:t xml:space="preserve">the change in exchange rate regimes -to like original </w:t>
      </w:r>
      <w:r>
        <w:rPr>
          <w:rFonts w:asciiTheme="majorBidi" w:eastAsiaTheme="minorEastAsia" w:hAnsiTheme="majorBidi" w:cstheme="majorBidi"/>
          <w:sz w:val="24"/>
          <w:szCs w:val="24"/>
          <w:lang w:val="en-US" w:eastAsia="fr-FR"/>
        </w:rPr>
        <w:t>choice of exchange rate regimes-</w:t>
      </w:r>
      <w:r w:rsidRPr="00CA5044">
        <w:rPr>
          <w:rFonts w:asciiTheme="majorBidi" w:eastAsiaTheme="minorEastAsia" w:hAnsiTheme="majorBidi" w:cstheme="majorBidi"/>
          <w:sz w:val="24"/>
          <w:szCs w:val="24"/>
          <w:lang w:val="en-US" w:eastAsia="fr-FR"/>
        </w:rPr>
        <w:t xml:space="preserve"> remains determined by structural factors which evolve slowly and making </w:t>
      </w:r>
      <w:r>
        <w:rPr>
          <w:rFonts w:asciiTheme="majorBidi" w:eastAsiaTheme="minorEastAsia" w:hAnsiTheme="majorBidi" w:cstheme="majorBidi"/>
          <w:sz w:val="24"/>
          <w:szCs w:val="24"/>
          <w:lang w:val="en-US" w:eastAsia="fr-FR"/>
        </w:rPr>
        <w:t xml:space="preserve">that </w:t>
      </w:r>
      <w:r w:rsidRPr="00CA5044">
        <w:rPr>
          <w:rFonts w:asciiTheme="majorBidi" w:eastAsiaTheme="minorEastAsia" w:hAnsiTheme="majorBidi" w:cstheme="majorBidi"/>
          <w:sz w:val="24"/>
          <w:szCs w:val="24"/>
          <w:lang w:val="en-US" w:eastAsia="fr-FR"/>
        </w:rPr>
        <w:t xml:space="preserve">the change of exchange rate regime must be operated together in order to avoid any costs incurred by the </w:t>
      </w:r>
      <w:r>
        <w:rPr>
          <w:rFonts w:asciiTheme="majorBidi" w:eastAsiaTheme="minorEastAsia" w:hAnsiTheme="majorBidi" w:cstheme="majorBidi"/>
          <w:sz w:val="24"/>
          <w:szCs w:val="24"/>
          <w:lang w:val="en-US" w:eastAsia="fr-FR"/>
        </w:rPr>
        <w:t>adoption</w:t>
      </w:r>
      <w:r w:rsidRPr="00CA5044">
        <w:rPr>
          <w:rFonts w:asciiTheme="majorBidi" w:eastAsiaTheme="minorEastAsia" w:hAnsiTheme="majorBidi" w:cstheme="majorBidi"/>
          <w:sz w:val="24"/>
          <w:szCs w:val="24"/>
          <w:lang w:val="en-US" w:eastAsia="fr-FR"/>
        </w:rPr>
        <w:t xml:space="preserve"> of a fast approach</w:t>
      </w:r>
      <w:r>
        <w:rPr>
          <w:rStyle w:val="Appelnotedebasdep"/>
          <w:rFonts w:asciiTheme="majorBidi" w:eastAsiaTheme="minorEastAsia" w:hAnsiTheme="majorBidi" w:cstheme="majorBidi"/>
          <w:sz w:val="24"/>
          <w:szCs w:val="24"/>
          <w:lang w:val="en-US" w:eastAsia="fr-FR"/>
        </w:rPr>
        <w:footnoteReference w:id="47"/>
      </w:r>
      <w:r w:rsidRPr="00CA5044">
        <w:rPr>
          <w:rFonts w:asciiTheme="majorBidi" w:eastAsiaTheme="minorEastAsia" w:hAnsiTheme="majorBidi" w:cstheme="majorBidi"/>
          <w:sz w:val="24"/>
          <w:szCs w:val="24"/>
          <w:lang w:val="en-US" w:eastAsia="fr-FR"/>
        </w:rPr>
        <w:t>.</w:t>
      </w:r>
    </w:p>
    <w:p w:rsidR="00CA5044" w:rsidRDefault="00CA5044" w:rsidP="00CA5044">
      <w:pPr>
        <w:pStyle w:val="Paragraphedeliste"/>
        <w:ind w:left="360"/>
        <w:jc w:val="both"/>
        <w:rPr>
          <w:rFonts w:asciiTheme="majorBidi" w:eastAsiaTheme="minorEastAsia" w:hAnsiTheme="majorBidi" w:cstheme="majorBidi"/>
          <w:sz w:val="24"/>
          <w:szCs w:val="24"/>
          <w:lang w:val="en-US" w:eastAsia="fr-FR"/>
        </w:rPr>
      </w:pPr>
    </w:p>
    <w:p w:rsidR="00CA5044" w:rsidRDefault="00CA5044" w:rsidP="00DD71FE">
      <w:pPr>
        <w:pStyle w:val="Paragraphedeliste"/>
        <w:numPr>
          <w:ilvl w:val="0"/>
          <w:numId w:val="1"/>
        </w:numPr>
        <w:spacing w:after="0"/>
        <w:jc w:val="both"/>
        <w:rPr>
          <w:rFonts w:asciiTheme="majorBidi" w:eastAsiaTheme="minorEastAsia" w:hAnsiTheme="majorBidi" w:cstheme="majorBidi"/>
          <w:sz w:val="24"/>
          <w:szCs w:val="24"/>
          <w:lang w:val="en-US" w:eastAsia="fr-FR"/>
        </w:rPr>
      </w:pPr>
      <w:r w:rsidRPr="00CA5044">
        <w:rPr>
          <w:rFonts w:asciiTheme="majorBidi" w:eastAsiaTheme="minorEastAsia" w:hAnsiTheme="majorBidi" w:cstheme="majorBidi"/>
          <w:sz w:val="24"/>
          <w:szCs w:val="24"/>
          <w:lang w:val="en-US" w:eastAsia="fr-FR"/>
        </w:rPr>
        <w:t xml:space="preserve">the transition from a rigid exchange rate </w:t>
      </w:r>
      <w:r>
        <w:rPr>
          <w:rFonts w:asciiTheme="majorBidi" w:eastAsiaTheme="minorEastAsia" w:hAnsiTheme="majorBidi" w:cstheme="majorBidi"/>
          <w:sz w:val="24"/>
          <w:szCs w:val="24"/>
          <w:lang w:val="en-US" w:eastAsia="fr-FR"/>
        </w:rPr>
        <w:t xml:space="preserve">to a </w:t>
      </w:r>
      <w:r w:rsidRPr="00CA5044">
        <w:rPr>
          <w:rFonts w:asciiTheme="majorBidi" w:eastAsiaTheme="minorEastAsia" w:hAnsiTheme="majorBidi" w:cstheme="majorBidi"/>
          <w:sz w:val="24"/>
          <w:szCs w:val="24"/>
          <w:lang w:val="en-US" w:eastAsia="fr-FR"/>
        </w:rPr>
        <w:t xml:space="preserve">more flexible </w:t>
      </w:r>
      <w:r>
        <w:rPr>
          <w:rFonts w:asciiTheme="majorBidi" w:eastAsiaTheme="minorEastAsia" w:hAnsiTheme="majorBidi" w:cstheme="majorBidi"/>
          <w:sz w:val="24"/>
          <w:szCs w:val="24"/>
          <w:lang w:val="en-US" w:eastAsia="fr-FR"/>
        </w:rPr>
        <w:t>one</w:t>
      </w:r>
      <w:r w:rsidRPr="00CA5044">
        <w:rPr>
          <w:rFonts w:asciiTheme="majorBidi" w:eastAsiaTheme="minorEastAsia" w:hAnsiTheme="majorBidi" w:cstheme="majorBidi"/>
          <w:sz w:val="24"/>
          <w:szCs w:val="24"/>
          <w:lang w:val="en-US" w:eastAsia="fr-FR"/>
        </w:rPr>
        <w:t xml:space="preserve"> </w:t>
      </w:r>
      <w:r>
        <w:rPr>
          <w:rFonts w:asciiTheme="majorBidi" w:eastAsiaTheme="minorEastAsia" w:hAnsiTheme="majorBidi" w:cstheme="majorBidi"/>
          <w:sz w:val="24"/>
          <w:szCs w:val="24"/>
          <w:lang w:val="en-US" w:eastAsia="fr-FR"/>
        </w:rPr>
        <w:t>requires</w:t>
      </w:r>
      <w:r w:rsidRPr="00CA5044">
        <w:rPr>
          <w:rFonts w:asciiTheme="majorBidi" w:eastAsiaTheme="minorEastAsia" w:hAnsiTheme="majorBidi" w:cstheme="majorBidi"/>
          <w:sz w:val="24"/>
          <w:szCs w:val="24"/>
          <w:lang w:val="en-US" w:eastAsia="fr-FR"/>
        </w:rPr>
        <w:t xml:space="preserve"> - in addition to macroeconomic factors determining the original decision and changes in exchange rate regimes </w:t>
      </w:r>
      <w:r>
        <w:rPr>
          <w:rFonts w:asciiTheme="majorBidi" w:eastAsiaTheme="minorEastAsia" w:hAnsiTheme="majorBidi" w:cstheme="majorBidi"/>
          <w:sz w:val="24"/>
          <w:szCs w:val="24"/>
          <w:lang w:val="en-US" w:eastAsia="fr-FR"/>
        </w:rPr>
        <w:t>listed above</w:t>
      </w:r>
      <w:r w:rsidRPr="00CA5044">
        <w:rPr>
          <w:rFonts w:asciiTheme="majorBidi" w:eastAsiaTheme="minorEastAsia" w:hAnsiTheme="majorBidi" w:cstheme="majorBidi"/>
          <w:sz w:val="24"/>
          <w:szCs w:val="24"/>
          <w:lang w:val="en-US" w:eastAsia="fr-FR"/>
        </w:rPr>
        <w:t xml:space="preserve">- </w:t>
      </w:r>
      <w:r w:rsidR="005A7CEF">
        <w:rPr>
          <w:rFonts w:asciiTheme="majorBidi" w:eastAsiaTheme="minorEastAsia" w:hAnsiTheme="majorBidi" w:cstheme="majorBidi"/>
          <w:sz w:val="24"/>
          <w:szCs w:val="24"/>
          <w:lang w:val="en-US" w:eastAsia="fr-FR"/>
        </w:rPr>
        <w:t>take into</w:t>
      </w:r>
      <w:r w:rsidRPr="00CA5044">
        <w:rPr>
          <w:rFonts w:asciiTheme="majorBidi" w:eastAsiaTheme="minorEastAsia" w:hAnsiTheme="majorBidi" w:cstheme="majorBidi"/>
          <w:sz w:val="24"/>
          <w:szCs w:val="24"/>
          <w:lang w:val="en-US" w:eastAsia="fr-FR"/>
        </w:rPr>
        <w:t xml:space="preserve"> operational and behavioral considerations</w:t>
      </w:r>
      <w:r w:rsidR="005A7CEF">
        <w:rPr>
          <w:rStyle w:val="Appelnotedebasdep"/>
          <w:rFonts w:asciiTheme="majorBidi" w:eastAsiaTheme="minorEastAsia" w:hAnsiTheme="majorBidi" w:cstheme="majorBidi"/>
          <w:sz w:val="24"/>
          <w:szCs w:val="24"/>
          <w:lang w:val="en-US" w:eastAsia="fr-FR"/>
        </w:rPr>
        <w:footnoteReference w:id="48"/>
      </w:r>
      <w:r w:rsidRPr="00CA5044">
        <w:rPr>
          <w:rFonts w:asciiTheme="majorBidi" w:eastAsiaTheme="minorEastAsia" w:hAnsiTheme="majorBidi" w:cstheme="majorBidi"/>
          <w:sz w:val="24"/>
          <w:szCs w:val="24"/>
          <w:lang w:val="en-US" w:eastAsia="fr-FR"/>
        </w:rPr>
        <w:t xml:space="preserve"> which require a critical </w:t>
      </w:r>
      <w:r w:rsidR="005A7CEF" w:rsidRPr="00CA5044">
        <w:rPr>
          <w:rFonts w:asciiTheme="majorBidi" w:eastAsiaTheme="minorEastAsia" w:hAnsiTheme="majorBidi" w:cstheme="majorBidi"/>
          <w:sz w:val="24"/>
          <w:szCs w:val="24"/>
          <w:lang w:val="en-US" w:eastAsia="fr-FR"/>
        </w:rPr>
        <w:t xml:space="preserve">needed </w:t>
      </w:r>
      <w:r w:rsidRPr="00CA5044">
        <w:rPr>
          <w:rFonts w:asciiTheme="majorBidi" w:eastAsiaTheme="minorEastAsia" w:hAnsiTheme="majorBidi" w:cstheme="majorBidi"/>
          <w:sz w:val="24"/>
          <w:szCs w:val="24"/>
          <w:lang w:val="en-US" w:eastAsia="fr-FR"/>
        </w:rPr>
        <w:t>time first</w:t>
      </w:r>
      <w:r w:rsidR="005A7CEF">
        <w:rPr>
          <w:rFonts w:asciiTheme="majorBidi" w:eastAsiaTheme="minorEastAsia" w:hAnsiTheme="majorBidi" w:cstheme="majorBidi"/>
          <w:sz w:val="24"/>
          <w:szCs w:val="24"/>
          <w:lang w:val="en-US" w:eastAsia="fr-FR"/>
        </w:rPr>
        <w:t>ly</w:t>
      </w:r>
      <w:r w:rsidRPr="00CA5044">
        <w:rPr>
          <w:rFonts w:asciiTheme="majorBidi" w:eastAsiaTheme="minorEastAsia" w:hAnsiTheme="majorBidi" w:cstheme="majorBidi"/>
          <w:sz w:val="24"/>
          <w:szCs w:val="24"/>
          <w:lang w:val="en-US" w:eastAsia="fr-FR"/>
        </w:rPr>
        <w:t xml:space="preserve">, to private operators for learning the </w:t>
      </w:r>
      <w:r w:rsidR="005A7CEF" w:rsidRPr="00CA5044">
        <w:rPr>
          <w:rFonts w:asciiTheme="majorBidi" w:eastAsiaTheme="minorEastAsia" w:hAnsiTheme="majorBidi" w:cstheme="majorBidi"/>
          <w:sz w:val="24"/>
          <w:szCs w:val="24"/>
          <w:lang w:val="en-US" w:eastAsia="fr-FR"/>
        </w:rPr>
        <w:t xml:space="preserve">operation </w:t>
      </w:r>
      <w:r w:rsidR="005A7CEF">
        <w:rPr>
          <w:rFonts w:asciiTheme="majorBidi" w:eastAsiaTheme="minorEastAsia" w:hAnsiTheme="majorBidi" w:cstheme="majorBidi"/>
          <w:sz w:val="24"/>
          <w:szCs w:val="24"/>
          <w:lang w:val="en-US" w:eastAsia="fr-FR"/>
        </w:rPr>
        <w:lastRenderedPageBreak/>
        <w:t>rules</w:t>
      </w:r>
      <w:r w:rsidRPr="00CA5044">
        <w:rPr>
          <w:rFonts w:asciiTheme="majorBidi" w:eastAsiaTheme="minorEastAsia" w:hAnsiTheme="majorBidi" w:cstheme="majorBidi"/>
          <w:sz w:val="24"/>
          <w:szCs w:val="24"/>
          <w:lang w:val="en-US" w:eastAsia="fr-FR"/>
        </w:rPr>
        <w:t xml:space="preserve"> of the foreign exchange market under a flexible exchange rate and government regulators for the mastery of institutional supervision instruments </w:t>
      </w:r>
      <w:r w:rsidR="005A7CEF">
        <w:rPr>
          <w:rFonts w:asciiTheme="majorBidi" w:eastAsiaTheme="minorEastAsia" w:hAnsiTheme="majorBidi" w:cstheme="majorBidi"/>
          <w:sz w:val="24"/>
          <w:szCs w:val="24"/>
          <w:lang w:val="en-US" w:eastAsia="fr-FR"/>
        </w:rPr>
        <w:t>secondly</w:t>
      </w:r>
      <w:r w:rsidR="005A7CEF">
        <w:rPr>
          <w:rStyle w:val="Appelnotedebasdep"/>
          <w:rFonts w:asciiTheme="majorBidi" w:eastAsiaTheme="minorEastAsia" w:hAnsiTheme="majorBidi" w:cstheme="majorBidi"/>
          <w:sz w:val="24"/>
          <w:szCs w:val="24"/>
          <w:lang w:val="en-US" w:eastAsia="fr-FR"/>
        </w:rPr>
        <w:footnoteReference w:id="49"/>
      </w:r>
      <w:r w:rsidRPr="00CA5044">
        <w:rPr>
          <w:rFonts w:asciiTheme="majorBidi" w:eastAsiaTheme="minorEastAsia" w:hAnsiTheme="majorBidi" w:cstheme="majorBidi"/>
          <w:sz w:val="24"/>
          <w:szCs w:val="24"/>
          <w:lang w:val="en-US" w:eastAsia="fr-FR"/>
        </w:rPr>
        <w:t>.</w:t>
      </w:r>
    </w:p>
    <w:p w:rsidR="00DD71FE" w:rsidRDefault="00DD71FE" w:rsidP="00DD71FE">
      <w:pPr>
        <w:spacing w:after="0"/>
        <w:jc w:val="both"/>
        <w:rPr>
          <w:rFonts w:asciiTheme="majorBidi" w:eastAsiaTheme="minorEastAsia" w:hAnsiTheme="majorBidi" w:cstheme="majorBidi"/>
          <w:sz w:val="24"/>
          <w:szCs w:val="24"/>
          <w:lang w:val="en-US" w:eastAsia="fr-FR"/>
        </w:rPr>
      </w:pPr>
    </w:p>
    <w:p w:rsidR="00DD71FE" w:rsidRDefault="00DD71FE" w:rsidP="00DD71FE">
      <w:pPr>
        <w:jc w:val="both"/>
        <w:rPr>
          <w:rFonts w:asciiTheme="majorBidi" w:eastAsiaTheme="minorEastAsia" w:hAnsiTheme="majorBidi" w:cstheme="majorBidi"/>
          <w:sz w:val="24"/>
          <w:szCs w:val="24"/>
          <w:lang w:val="en-US" w:eastAsia="fr-FR"/>
        </w:rPr>
      </w:pPr>
      <w:r w:rsidRPr="00DD71FE">
        <w:rPr>
          <w:rFonts w:asciiTheme="majorBidi" w:eastAsiaTheme="minorEastAsia" w:hAnsiTheme="majorBidi" w:cstheme="majorBidi"/>
          <w:sz w:val="24"/>
          <w:szCs w:val="24"/>
          <w:lang w:val="en-US" w:eastAsia="fr-FR"/>
        </w:rPr>
        <w:t>Regarding the timing of the decision making, the establishment of a flexible exchange rates</w:t>
      </w:r>
      <w:r>
        <w:rPr>
          <w:rFonts w:asciiTheme="majorBidi" w:eastAsiaTheme="minorEastAsia" w:hAnsiTheme="majorBidi" w:cstheme="majorBidi"/>
          <w:sz w:val="24"/>
          <w:szCs w:val="24"/>
          <w:lang w:val="en-US" w:eastAsia="fr-FR"/>
        </w:rPr>
        <w:t xml:space="preserve"> regime</w:t>
      </w:r>
      <w:r w:rsidRPr="00DD71FE">
        <w:rPr>
          <w:rFonts w:asciiTheme="majorBidi" w:eastAsiaTheme="minorEastAsia" w:hAnsiTheme="majorBidi" w:cstheme="majorBidi"/>
          <w:sz w:val="24"/>
          <w:szCs w:val="24"/>
          <w:lang w:val="en-US" w:eastAsia="fr-FR"/>
        </w:rPr>
        <w:t xml:space="preserve">, however, </w:t>
      </w:r>
      <w:r>
        <w:rPr>
          <w:rFonts w:asciiTheme="majorBidi" w:eastAsiaTheme="minorEastAsia" w:hAnsiTheme="majorBidi" w:cstheme="majorBidi"/>
          <w:sz w:val="24"/>
          <w:szCs w:val="24"/>
          <w:lang w:val="en-US" w:eastAsia="fr-FR"/>
        </w:rPr>
        <w:t xml:space="preserve">is </w:t>
      </w:r>
      <w:r w:rsidRPr="00DD71FE">
        <w:rPr>
          <w:rFonts w:asciiTheme="majorBidi" w:eastAsiaTheme="minorEastAsia" w:hAnsiTheme="majorBidi" w:cstheme="majorBidi"/>
          <w:sz w:val="24"/>
          <w:szCs w:val="24"/>
          <w:lang w:val="en-US" w:eastAsia="fr-FR"/>
        </w:rPr>
        <w:t>not an appropriate solution to Morocco at least in the short term and that, for reasons of political feasibility.</w:t>
      </w:r>
      <w:r>
        <w:rPr>
          <w:rFonts w:asciiTheme="majorBidi" w:eastAsiaTheme="minorEastAsia" w:hAnsiTheme="majorBidi" w:cstheme="majorBidi"/>
          <w:sz w:val="24"/>
          <w:szCs w:val="24"/>
          <w:lang w:val="en-US" w:eastAsia="fr-FR"/>
        </w:rPr>
        <w:t xml:space="preserve"> </w:t>
      </w:r>
    </w:p>
    <w:p w:rsidR="00DD71FE" w:rsidRDefault="00DD71FE" w:rsidP="00DD71FE">
      <w:pPr>
        <w:jc w:val="both"/>
        <w:rPr>
          <w:rFonts w:asciiTheme="majorBidi" w:eastAsiaTheme="minorEastAsia" w:hAnsiTheme="majorBidi" w:cstheme="majorBidi"/>
          <w:sz w:val="24"/>
          <w:szCs w:val="24"/>
          <w:lang w:val="en-US" w:eastAsia="fr-FR"/>
        </w:rPr>
      </w:pPr>
      <w:r w:rsidRPr="00DD71FE">
        <w:rPr>
          <w:rFonts w:asciiTheme="majorBidi" w:eastAsiaTheme="minorEastAsia" w:hAnsiTheme="majorBidi" w:cstheme="majorBidi"/>
          <w:sz w:val="24"/>
          <w:szCs w:val="24"/>
          <w:lang w:val="en-US" w:eastAsia="fr-FR"/>
        </w:rPr>
        <w:t xml:space="preserve">Indeed, the decision to flexible </w:t>
      </w:r>
      <w:r>
        <w:rPr>
          <w:rFonts w:asciiTheme="majorBidi" w:eastAsiaTheme="minorEastAsia" w:hAnsiTheme="majorBidi" w:cstheme="majorBidi"/>
          <w:sz w:val="24"/>
          <w:szCs w:val="24"/>
          <w:lang w:val="en-US" w:eastAsia="fr-FR"/>
        </w:rPr>
        <w:t xml:space="preserve">the </w:t>
      </w:r>
      <w:r w:rsidRPr="00DD71FE">
        <w:rPr>
          <w:rFonts w:asciiTheme="majorBidi" w:eastAsiaTheme="minorEastAsia" w:hAnsiTheme="majorBidi" w:cstheme="majorBidi"/>
          <w:sz w:val="24"/>
          <w:szCs w:val="24"/>
          <w:lang w:val="en-US" w:eastAsia="fr-FR"/>
        </w:rPr>
        <w:t>exchange rate regime in the cur</w:t>
      </w:r>
      <w:r w:rsidR="002D7309">
        <w:rPr>
          <w:rFonts w:asciiTheme="majorBidi" w:eastAsiaTheme="minorEastAsia" w:hAnsiTheme="majorBidi" w:cstheme="majorBidi"/>
          <w:sz w:val="24"/>
          <w:szCs w:val="24"/>
          <w:lang w:val="en-US" w:eastAsia="fr-FR"/>
        </w:rPr>
        <w:t xml:space="preserve">rent context characterized by an </w:t>
      </w:r>
      <w:r w:rsidRPr="00DD71FE">
        <w:rPr>
          <w:rFonts w:asciiTheme="majorBidi" w:eastAsiaTheme="minorEastAsia" w:hAnsiTheme="majorBidi" w:cstheme="majorBidi"/>
          <w:sz w:val="24"/>
          <w:szCs w:val="24"/>
          <w:lang w:val="en-US" w:eastAsia="fr-FR"/>
        </w:rPr>
        <w:t>external account</w:t>
      </w:r>
      <w:r w:rsidR="002D7309">
        <w:rPr>
          <w:rFonts w:asciiTheme="majorBidi" w:eastAsiaTheme="minorEastAsia" w:hAnsiTheme="majorBidi" w:cstheme="majorBidi"/>
          <w:sz w:val="24"/>
          <w:szCs w:val="24"/>
          <w:lang w:val="en-US" w:eastAsia="fr-FR"/>
        </w:rPr>
        <w:t xml:space="preserve"> deficit</w:t>
      </w:r>
      <w:r w:rsidRPr="00DD71FE">
        <w:rPr>
          <w:rFonts w:asciiTheme="majorBidi" w:eastAsiaTheme="minorEastAsia" w:hAnsiTheme="majorBidi" w:cstheme="majorBidi"/>
          <w:sz w:val="24"/>
          <w:szCs w:val="24"/>
          <w:lang w:val="en-US" w:eastAsia="fr-FR"/>
        </w:rPr>
        <w:t xml:space="preserve"> will be treated as a disguised devaluation of the exchange rate</w:t>
      </w:r>
      <w:r w:rsidR="002D7309">
        <w:rPr>
          <w:rFonts w:asciiTheme="majorBidi" w:eastAsiaTheme="minorEastAsia" w:hAnsiTheme="majorBidi" w:cstheme="majorBidi"/>
          <w:sz w:val="24"/>
          <w:szCs w:val="24"/>
          <w:lang w:val="en-US" w:eastAsia="fr-FR"/>
        </w:rPr>
        <w:t>, that</w:t>
      </w:r>
      <w:r w:rsidRPr="00DD71FE">
        <w:rPr>
          <w:rFonts w:asciiTheme="majorBidi" w:eastAsiaTheme="minorEastAsia" w:hAnsiTheme="majorBidi" w:cstheme="majorBidi"/>
          <w:sz w:val="24"/>
          <w:szCs w:val="24"/>
          <w:lang w:val="en-US" w:eastAsia="fr-FR"/>
        </w:rPr>
        <w:t xml:space="preserve"> will have a negative impact on the purchasing power. In this respect, the decision of setting up a flexible exchange rates </w:t>
      </w:r>
      <w:r w:rsidR="002D7309">
        <w:rPr>
          <w:rFonts w:asciiTheme="majorBidi" w:eastAsiaTheme="minorEastAsia" w:hAnsiTheme="majorBidi" w:cstheme="majorBidi"/>
          <w:sz w:val="24"/>
          <w:szCs w:val="24"/>
          <w:lang w:val="en-US" w:eastAsia="fr-FR"/>
        </w:rPr>
        <w:t xml:space="preserve">regime </w:t>
      </w:r>
      <w:r w:rsidRPr="00DD71FE">
        <w:rPr>
          <w:rFonts w:asciiTheme="majorBidi" w:eastAsiaTheme="minorEastAsia" w:hAnsiTheme="majorBidi" w:cstheme="majorBidi"/>
          <w:sz w:val="24"/>
          <w:szCs w:val="24"/>
          <w:lang w:val="en-US" w:eastAsia="fr-FR"/>
        </w:rPr>
        <w:t>will be seen as a new measure reduced purchasing power (</w:t>
      </w:r>
      <w:r w:rsidR="002D7309" w:rsidRPr="002D7309">
        <w:rPr>
          <w:rFonts w:asciiTheme="majorBidi" w:eastAsiaTheme="minorEastAsia" w:hAnsiTheme="majorBidi" w:cstheme="majorBidi"/>
          <w:sz w:val="24"/>
          <w:szCs w:val="24"/>
          <w:lang w:val="en-US" w:eastAsia="fr-FR"/>
        </w:rPr>
        <w:t>after the decompensation of the price of subsidized commodities</w:t>
      </w:r>
      <w:r w:rsidRPr="00DD71FE">
        <w:rPr>
          <w:rFonts w:asciiTheme="majorBidi" w:eastAsiaTheme="minorEastAsia" w:hAnsiTheme="majorBidi" w:cstheme="majorBidi"/>
          <w:sz w:val="24"/>
          <w:szCs w:val="24"/>
          <w:lang w:val="en-US" w:eastAsia="fr-FR"/>
        </w:rPr>
        <w:t>), moreover infeasible or at least very risky politically under the current climate of social tension.</w:t>
      </w:r>
    </w:p>
    <w:p w:rsidR="002D7309" w:rsidRDefault="002D7309" w:rsidP="00DD71FE">
      <w:pPr>
        <w:jc w:val="both"/>
        <w:rPr>
          <w:rFonts w:asciiTheme="majorBidi" w:eastAsiaTheme="minorEastAsia" w:hAnsiTheme="majorBidi" w:cstheme="majorBidi"/>
          <w:sz w:val="24"/>
          <w:szCs w:val="24"/>
          <w:lang w:val="en-US" w:eastAsia="fr-FR"/>
        </w:rPr>
      </w:pPr>
      <w:r w:rsidRPr="002D7309">
        <w:rPr>
          <w:rFonts w:asciiTheme="majorBidi" w:eastAsiaTheme="minorEastAsia" w:hAnsiTheme="majorBidi" w:cstheme="majorBidi"/>
          <w:sz w:val="24"/>
          <w:szCs w:val="24"/>
          <w:lang w:val="en-US" w:eastAsia="fr-FR"/>
        </w:rPr>
        <w:t xml:space="preserve">Reactions after taking light measurements decompensation is a very important indicator in this regard. Indeed, </w:t>
      </w:r>
      <w:r w:rsidR="009B30E0">
        <w:rPr>
          <w:rFonts w:asciiTheme="majorBidi" w:eastAsiaTheme="minorEastAsia" w:hAnsiTheme="majorBidi" w:cstheme="majorBidi"/>
          <w:sz w:val="24"/>
          <w:szCs w:val="24"/>
          <w:lang w:val="en-US" w:eastAsia="fr-FR"/>
        </w:rPr>
        <w:t>several</w:t>
      </w:r>
      <w:r w:rsidRPr="002D7309">
        <w:rPr>
          <w:rFonts w:asciiTheme="majorBidi" w:eastAsiaTheme="minorEastAsia" w:hAnsiTheme="majorBidi" w:cstheme="majorBidi"/>
          <w:sz w:val="24"/>
          <w:szCs w:val="24"/>
          <w:lang w:val="en-US" w:eastAsia="fr-FR"/>
        </w:rPr>
        <w:t xml:space="preserve"> </w:t>
      </w:r>
      <w:r w:rsidR="009B30E0">
        <w:rPr>
          <w:rFonts w:asciiTheme="majorBidi" w:eastAsiaTheme="minorEastAsia" w:hAnsiTheme="majorBidi" w:cstheme="majorBidi"/>
          <w:sz w:val="24"/>
          <w:szCs w:val="24"/>
          <w:lang w:val="en-US" w:eastAsia="fr-FR"/>
        </w:rPr>
        <w:t>manifestations</w:t>
      </w:r>
      <w:r w:rsidRPr="002D7309">
        <w:rPr>
          <w:rFonts w:asciiTheme="majorBidi" w:eastAsiaTheme="minorEastAsia" w:hAnsiTheme="majorBidi" w:cstheme="majorBidi"/>
          <w:sz w:val="24"/>
          <w:szCs w:val="24"/>
          <w:lang w:val="en-US" w:eastAsia="fr-FR"/>
        </w:rPr>
        <w:t xml:space="preserve"> were held during the period by </w:t>
      </w:r>
      <w:r w:rsidR="009B30E0">
        <w:rPr>
          <w:rFonts w:asciiTheme="majorBidi" w:eastAsiaTheme="minorEastAsia" w:hAnsiTheme="majorBidi" w:cstheme="majorBidi"/>
          <w:sz w:val="24"/>
          <w:szCs w:val="24"/>
          <w:lang w:val="en-US" w:eastAsia="fr-FR"/>
        </w:rPr>
        <w:t>syndicates</w:t>
      </w:r>
      <w:r w:rsidRPr="002D7309">
        <w:rPr>
          <w:rFonts w:asciiTheme="majorBidi" w:eastAsiaTheme="minorEastAsia" w:hAnsiTheme="majorBidi" w:cstheme="majorBidi"/>
          <w:sz w:val="24"/>
          <w:szCs w:val="24"/>
          <w:lang w:val="en-US" w:eastAsia="fr-FR"/>
        </w:rPr>
        <w:t xml:space="preserve"> and also a slice of the Moroccan population against the high cost of living as a result of recent increases in fuel prices</w:t>
      </w:r>
      <w:r w:rsidR="001F1AA6">
        <w:rPr>
          <w:rFonts w:asciiTheme="majorBidi" w:eastAsiaTheme="minorEastAsia" w:hAnsiTheme="majorBidi" w:cstheme="majorBidi"/>
          <w:sz w:val="24"/>
          <w:szCs w:val="24"/>
          <w:lang w:val="en-US" w:eastAsia="fr-FR"/>
        </w:rPr>
        <w:t>.</w:t>
      </w:r>
    </w:p>
    <w:p w:rsidR="009B30E0" w:rsidRDefault="009B30E0" w:rsidP="00DD71FE">
      <w:pPr>
        <w:jc w:val="both"/>
        <w:rPr>
          <w:rFonts w:asciiTheme="majorBidi" w:eastAsiaTheme="minorEastAsia" w:hAnsiTheme="majorBidi" w:cstheme="majorBidi"/>
          <w:sz w:val="24"/>
          <w:szCs w:val="24"/>
          <w:lang w:val="en-US" w:eastAsia="fr-FR"/>
        </w:rPr>
      </w:pPr>
      <w:r w:rsidRPr="009B30E0">
        <w:rPr>
          <w:rFonts w:asciiTheme="majorBidi" w:eastAsiaTheme="minorEastAsia" w:hAnsiTheme="majorBidi" w:cstheme="majorBidi"/>
          <w:sz w:val="24"/>
          <w:szCs w:val="24"/>
          <w:lang w:val="en-US" w:eastAsia="fr-FR"/>
        </w:rPr>
        <w:t xml:space="preserve">Ultimately, the </w:t>
      </w:r>
      <w:r w:rsidR="00420E2D">
        <w:rPr>
          <w:rFonts w:asciiTheme="majorBidi" w:eastAsiaTheme="minorEastAsia" w:hAnsiTheme="majorBidi" w:cstheme="majorBidi"/>
          <w:sz w:val="24"/>
          <w:szCs w:val="24"/>
          <w:lang w:val="en-US" w:eastAsia="fr-FR"/>
        </w:rPr>
        <w:t xml:space="preserve">application of the </w:t>
      </w:r>
      <w:r w:rsidRPr="009B30E0">
        <w:rPr>
          <w:rFonts w:asciiTheme="majorBidi" w:eastAsiaTheme="minorEastAsia" w:hAnsiTheme="majorBidi" w:cstheme="majorBidi"/>
          <w:sz w:val="24"/>
          <w:szCs w:val="24"/>
          <w:lang w:val="en-US" w:eastAsia="fr-FR"/>
        </w:rPr>
        <w:t xml:space="preserve">criterion of exchange rate regime to analyze the relevance of the exchange control regime in Morocco seems to argue in favor of maintaining the existing </w:t>
      </w:r>
      <w:r w:rsidR="00420E2D" w:rsidRPr="009B30E0">
        <w:rPr>
          <w:rFonts w:asciiTheme="majorBidi" w:eastAsiaTheme="minorEastAsia" w:hAnsiTheme="majorBidi" w:cstheme="majorBidi"/>
          <w:sz w:val="24"/>
          <w:szCs w:val="24"/>
          <w:lang w:val="en-US" w:eastAsia="fr-FR"/>
        </w:rPr>
        <w:t xml:space="preserve">exchange </w:t>
      </w:r>
      <w:r w:rsidRPr="009B30E0">
        <w:rPr>
          <w:rFonts w:asciiTheme="majorBidi" w:eastAsiaTheme="minorEastAsia" w:hAnsiTheme="majorBidi" w:cstheme="majorBidi"/>
          <w:sz w:val="24"/>
          <w:szCs w:val="24"/>
          <w:lang w:val="en-US" w:eastAsia="fr-FR"/>
        </w:rPr>
        <w:t xml:space="preserve">control regime in Morocco whether </w:t>
      </w:r>
      <w:r w:rsidR="00420E2D">
        <w:rPr>
          <w:rFonts w:asciiTheme="majorBidi" w:eastAsiaTheme="minorEastAsia" w:hAnsiTheme="majorBidi" w:cstheme="majorBidi"/>
          <w:sz w:val="24"/>
          <w:szCs w:val="24"/>
          <w:lang w:val="en-US" w:eastAsia="fr-FR"/>
        </w:rPr>
        <w:t xml:space="preserve">in the </w:t>
      </w:r>
      <w:r w:rsidRPr="009B30E0">
        <w:rPr>
          <w:rFonts w:asciiTheme="majorBidi" w:eastAsiaTheme="minorEastAsia" w:hAnsiTheme="majorBidi" w:cstheme="majorBidi"/>
          <w:sz w:val="24"/>
          <w:szCs w:val="24"/>
          <w:lang w:val="en-US" w:eastAsia="fr-FR"/>
        </w:rPr>
        <w:t>short-term that in the medium term.</w:t>
      </w:r>
    </w:p>
    <w:p w:rsidR="00420E2D" w:rsidRDefault="00420E2D" w:rsidP="00DD71FE">
      <w:pPr>
        <w:jc w:val="both"/>
        <w:rPr>
          <w:rFonts w:asciiTheme="majorBidi" w:eastAsiaTheme="minorEastAsia" w:hAnsiTheme="majorBidi" w:cstheme="majorBidi"/>
          <w:sz w:val="24"/>
          <w:szCs w:val="24"/>
          <w:lang w:val="en-US" w:eastAsia="fr-FR"/>
        </w:rPr>
      </w:pPr>
      <w:r w:rsidRPr="00420E2D">
        <w:rPr>
          <w:rFonts w:asciiTheme="majorBidi" w:eastAsiaTheme="minorEastAsia" w:hAnsiTheme="majorBidi" w:cstheme="majorBidi"/>
          <w:sz w:val="24"/>
          <w:szCs w:val="24"/>
          <w:lang w:val="en-US" w:eastAsia="fr-FR"/>
        </w:rPr>
        <w:lastRenderedPageBreak/>
        <w:t xml:space="preserve">At the short term, the option of maintaining the exchange rate regime of conventional </w:t>
      </w:r>
      <w:r>
        <w:rPr>
          <w:rFonts w:asciiTheme="majorBidi" w:eastAsiaTheme="minorEastAsia" w:hAnsiTheme="majorBidi" w:cstheme="majorBidi"/>
          <w:sz w:val="24"/>
          <w:szCs w:val="24"/>
          <w:lang w:val="en-US" w:eastAsia="fr-FR"/>
        </w:rPr>
        <w:t xml:space="preserve">peg </w:t>
      </w:r>
      <w:r w:rsidRPr="00420E2D">
        <w:rPr>
          <w:rFonts w:asciiTheme="majorBidi" w:eastAsiaTheme="minorEastAsia" w:hAnsiTheme="majorBidi" w:cstheme="majorBidi"/>
          <w:sz w:val="24"/>
          <w:szCs w:val="24"/>
          <w:lang w:val="en-US" w:eastAsia="fr-FR"/>
        </w:rPr>
        <w:t>that seems most appropriate in the light of the arguments raised</w:t>
      </w:r>
      <w:r>
        <w:rPr>
          <w:rFonts w:asciiTheme="majorBidi" w:eastAsiaTheme="minorEastAsia" w:hAnsiTheme="majorBidi" w:cstheme="majorBidi"/>
          <w:sz w:val="24"/>
          <w:szCs w:val="24"/>
          <w:lang w:val="en-US" w:eastAsia="fr-FR"/>
        </w:rPr>
        <w:t>,</w:t>
      </w:r>
      <w:r w:rsidRPr="00420E2D">
        <w:rPr>
          <w:rFonts w:asciiTheme="majorBidi" w:eastAsiaTheme="minorEastAsia" w:hAnsiTheme="majorBidi" w:cstheme="majorBidi"/>
          <w:sz w:val="24"/>
          <w:szCs w:val="24"/>
          <w:lang w:val="en-US" w:eastAsia="fr-FR"/>
        </w:rPr>
        <w:t xml:space="preserve"> suggests maintaining the exchange control regime, the fact that </w:t>
      </w:r>
      <w:r>
        <w:rPr>
          <w:rFonts w:asciiTheme="majorBidi" w:eastAsiaTheme="minorEastAsia" w:hAnsiTheme="majorBidi" w:cstheme="majorBidi"/>
          <w:sz w:val="24"/>
          <w:szCs w:val="24"/>
          <w:lang w:val="en-US" w:eastAsia="fr-FR"/>
        </w:rPr>
        <w:t xml:space="preserve">the opening of </w:t>
      </w:r>
      <w:r w:rsidRPr="00420E2D">
        <w:rPr>
          <w:rFonts w:asciiTheme="majorBidi" w:eastAsiaTheme="minorEastAsia" w:hAnsiTheme="majorBidi" w:cstheme="majorBidi"/>
          <w:sz w:val="24"/>
          <w:szCs w:val="24"/>
          <w:lang w:val="en-US" w:eastAsia="fr-FR"/>
        </w:rPr>
        <w:t xml:space="preserve">the capital account will result in increased </w:t>
      </w:r>
      <w:r w:rsidR="007B5803">
        <w:rPr>
          <w:rFonts w:asciiTheme="majorBidi" w:eastAsiaTheme="minorEastAsia" w:hAnsiTheme="majorBidi" w:cstheme="majorBidi"/>
          <w:sz w:val="24"/>
          <w:szCs w:val="24"/>
          <w:lang w:val="en-US" w:eastAsia="fr-FR"/>
        </w:rPr>
        <w:t xml:space="preserve">the </w:t>
      </w:r>
      <w:r w:rsidR="007B5803" w:rsidRPr="00420E2D">
        <w:rPr>
          <w:rFonts w:asciiTheme="majorBidi" w:eastAsiaTheme="minorEastAsia" w:hAnsiTheme="majorBidi" w:cstheme="majorBidi"/>
          <w:sz w:val="24"/>
          <w:szCs w:val="24"/>
          <w:lang w:val="en-US" w:eastAsia="fr-FR"/>
        </w:rPr>
        <w:t xml:space="preserve">defense </w:t>
      </w:r>
      <w:r w:rsidRPr="00420E2D">
        <w:rPr>
          <w:rFonts w:asciiTheme="majorBidi" w:eastAsiaTheme="minorEastAsia" w:hAnsiTheme="majorBidi" w:cstheme="majorBidi"/>
          <w:sz w:val="24"/>
          <w:szCs w:val="24"/>
          <w:lang w:val="en-US" w:eastAsia="fr-FR"/>
        </w:rPr>
        <w:t xml:space="preserve">costs of </w:t>
      </w:r>
      <w:r w:rsidR="007B5803">
        <w:rPr>
          <w:rFonts w:asciiTheme="majorBidi" w:eastAsiaTheme="minorEastAsia" w:hAnsiTheme="majorBidi" w:cstheme="majorBidi"/>
          <w:sz w:val="24"/>
          <w:szCs w:val="24"/>
          <w:lang w:val="en-US" w:eastAsia="fr-FR"/>
        </w:rPr>
        <w:t xml:space="preserve">the </w:t>
      </w:r>
      <w:r w:rsidRPr="00420E2D">
        <w:rPr>
          <w:rFonts w:asciiTheme="majorBidi" w:eastAsiaTheme="minorEastAsia" w:hAnsiTheme="majorBidi" w:cstheme="majorBidi"/>
          <w:sz w:val="24"/>
          <w:szCs w:val="24"/>
          <w:lang w:val="en-US" w:eastAsia="fr-FR"/>
        </w:rPr>
        <w:t>rate regime by other policy instruments, including foreign exchange reserves and interest rates.</w:t>
      </w:r>
    </w:p>
    <w:p w:rsidR="007B5803" w:rsidRDefault="007B5803" w:rsidP="00DD71FE">
      <w:pPr>
        <w:jc w:val="both"/>
        <w:rPr>
          <w:rFonts w:asciiTheme="majorBidi" w:eastAsiaTheme="minorEastAsia" w:hAnsiTheme="majorBidi" w:cstheme="majorBidi"/>
          <w:sz w:val="24"/>
          <w:szCs w:val="24"/>
          <w:lang w:val="en-US" w:eastAsia="fr-FR"/>
        </w:rPr>
      </w:pPr>
      <w:r w:rsidRPr="007B5803">
        <w:rPr>
          <w:rFonts w:asciiTheme="majorBidi" w:eastAsiaTheme="minorEastAsia" w:hAnsiTheme="majorBidi" w:cstheme="majorBidi"/>
          <w:sz w:val="24"/>
          <w:szCs w:val="24"/>
          <w:lang w:val="en-US" w:eastAsia="fr-FR"/>
        </w:rPr>
        <w:t>At the medium term, the establishment of a flexible exchange rates</w:t>
      </w:r>
      <w:r>
        <w:rPr>
          <w:rFonts w:asciiTheme="majorBidi" w:eastAsiaTheme="minorEastAsia" w:hAnsiTheme="majorBidi" w:cstheme="majorBidi"/>
          <w:sz w:val="24"/>
          <w:szCs w:val="24"/>
          <w:lang w:val="en-US" w:eastAsia="fr-FR"/>
        </w:rPr>
        <w:t xml:space="preserve"> regime</w:t>
      </w:r>
      <w:r w:rsidRPr="007B5803">
        <w:rPr>
          <w:rFonts w:asciiTheme="majorBidi" w:eastAsiaTheme="minorEastAsia" w:hAnsiTheme="majorBidi" w:cstheme="majorBidi"/>
          <w:sz w:val="24"/>
          <w:szCs w:val="24"/>
          <w:lang w:val="en-US" w:eastAsia="fr-FR"/>
        </w:rPr>
        <w:t xml:space="preserve"> also remains compatible with the exchange control regime in Morocco</w:t>
      </w:r>
      <w:r w:rsidR="00711895">
        <w:rPr>
          <w:rStyle w:val="Appelnotedebasdep"/>
          <w:rFonts w:asciiTheme="majorBidi" w:eastAsiaTheme="minorEastAsia" w:hAnsiTheme="majorBidi" w:cstheme="majorBidi"/>
          <w:sz w:val="24"/>
          <w:szCs w:val="24"/>
          <w:lang w:val="en-US" w:eastAsia="fr-FR"/>
        </w:rPr>
        <w:footnoteReference w:id="50"/>
      </w:r>
      <w:r w:rsidRPr="007B5803">
        <w:rPr>
          <w:rFonts w:asciiTheme="majorBidi" w:eastAsiaTheme="minorEastAsia" w:hAnsiTheme="majorBidi" w:cstheme="majorBidi"/>
          <w:sz w:val="24"/>
          <w:szCs w:val="24"/>
          <w:lang w:val="en-US" w:eastAsia="fr-FR"/>
        </w:rPr>
        <w:t>.</w:t>
      </w:r>
    </w:p>
    <w:p w:rsidR="007B5803" w:rsidRPr="007B5803" w:rsidRDefault="007B5803" w:rsidP="00DD71FE">
      <w:pPr>
        <w:jc w:val="both"/>
        <w:rPr>
          <w:rFonts w:asciiTheme="majorBidi" w:eastAsiaTheme="minorEastAsia" w:hAnsiTheme="majorBidi" w:cstheme="majorBidi"/>
          <w:b/>
          <w:sz w:val="24"/>
          <w:szCs w:val="24"/>
          <w:lang w:val="en-US" w:eastAsia="fr-FR"/>
        </w:rPr>
      </w:pPr>
      <w:r w:rsidRPr="007B5803">
        <w:rPr>
          <w:rFonts w:asciiTheme="majorBidi" w:eastAsiaTheme="minorEastAsia" w:hAnsiTheme="majorBidi" w:cstheme="majorBidi"/>
          <w:b/>
          <w:sz w:val="24"/>
          <w:szCs w:val="24"/>
          <w:lang w:val="en-US" w:eastAsia="fr-FR"/>
        </w:rPr>
        <w:t xml:space="preserve">II-3/ </w:t>
      </w:r>
      <w:r>
        <w:rPr>
          <w:rFonts w:asciiTheme="majorBidi" w:eastAsiaTheme="minorEastAsia" w:hAnsiTheme="majorBidi" w:cstheme="majorBidi"/>
          <w:b/>
          <w:sz w:val="24"/>
          <w:szCs w:val="24"/>
          <w:lang w:val="en-US" w:eastAsia="fr-FR"/>
        </w:rPr>
        <w:t>M</w:t>
      </w:r>
      <w:r w:rsidRPr="007B5803">
        <w:rPr>
          <w:rFonts w:asciiTheme="majorBidi" w:eastAsiaTheme="minorEastAsia" w:hAnsiTheme="majorBidi" w:cstheme="majorBidi"/>
          <w:b/>
          <w:sz w:val="24"/>
          <w:szCs w:val="24"/>
          <w:lang w:val="en-US" w:eastAsia="fr-FR"/>
        </w:rPr>
        <w:t>acroeconomic factors</w:t>
      </w:r>
    </w:p>
    <w:p w:rsidR="007B5803" w:rsidRDefault="007B5803" w:rsidP="00DD71FE">
      <w:pPr>
        <w:jc w:val="both"/>
        <w:rPr>
          <w:rFonts w:asciiTheme="majorBidi" w:eastAsiaTheme="minorEastAsia" w:hAnsiTheme="majorBidi" w:cstheme="majorBidi"/>
          <w:b/>
          <w:sz w:val="24"/>
          <w:szCs w:val="24"/>
          <w:lang w:val="en-US" w:eastAsia="fr-FR"/>
        </w:rPr>
      </w:pPr>
      <w:r w:rsidRPr="007B5803">
        <w:rPr>
          <w:rFonts w:asciiTheme="majorBidi" w:eastAsiaTheme="minorEastAsia" w:hAnsiTheme="majorBidi" w:cstheme="majorBidi"/>
          <w:b/>
          <w:sz w:val="24"/>
          <w:szCs w:val="24"/>
          <w:lang w:val="en-US" w:eastAsia="fr-FR"/>
        </w:rPr>
        <w:t>II-3-1/</w:t>
      </w:r>
      <w:r w:rsidR="006A2D33">
        <w:rPr>
          <w:rFonts w:asciiTheme="majorBidi" w:eastAsiaTheme="minorEastAsia" w:hAnsiTheme="majorBidi" w:cstheme="majorBidi"/>
          <w:b/>
          <w:sz w:val="24"/>
          <w:szCs w:val="24"/>
          <w:lang w:val="en-US" w:eastAsia="fr-FR"/>
        </w:rPr>
        <w:t xml:space="preserve"> </w:t>
      </w:r>
      <w:r>
        <w:rPr>
          <w:rFonts w:asciiTheme="majorBidi" w:eastAsiaTheme="minorEastAsia" w:hAnsiTheme="majorBidi" w:cstheme="majorBidi"/>
          <w:b/>
          <w:sz w:val="24"/>
          <w:szCs w:val="24"/>
          <w:lang w:val="en-US" w:eastAsia="fr-FR"/>
        </w:rPr>
        <w:t>t</w:t>
      </w:r>
      <w:r w:rsidRPr="007B5803">
        <w:rPr>
          <w:rFonts w:asciiTheme="majorBidi" w:eastAsiaTheme="minorEastAsia" w:hAnsiTheme="majorBidi" w:cstheme="majorBidi"/>
          <w:b/>
          <w:sz w:val="24"/>
          <w:szCs w:val="24"/>
          <w:lang w:val="en-US" w:eastAsia="fr-FR"/>
        </w:rPr>
        <w:t>he level of foreign exchange reserves</w:t>
      </w:r>
    </w:p>
    <w:p w:rsidR="002D7309" w:rsidRDefault="007B5803" w:rsidP="007B5803">
      <w:pPr>
        <w:rPr>
          <w:rFonts w:asciiTheme="majorBidi" w:eastAsiaTheme="minorEastAsia" w:hAnsiTheme="majorBidi" w:cstheme="majorBidi"/>
          <w:sz w:val="24"/>
          <w:szCs w:val="24"/>
          <w:lang w:val="en-US" w:eastAsia="fr-FR"/>
        </w:rPr>
      </w:pPr>
      <w:r w:rsidRPr="007B5803">
        <w:rPr>
          <w:rFonts w:asciiTheme="majorBidi" w:eastAsiaTheme="minorEastAsia" w:hAnsiTheme="majorBidi" w:cstheme="majorBidi"/>
          <w:sz w:val="24"/>
          <w:szCs w:val="24"/>
          <w:lang w:val="en-US" w:eastAsia="fr-FR"/>
        </w:rPr>
        <w:t>Analysis of</w:t>
      </w:r>
      <w:r>
        <w:rPr>
          <w:rFonts w:asciiTheme="majorBidi" w:eastAsiaTheme="minorEastAsia" w:hAnsiTheme="majorBidi" w:cstheme="majorBidi"/>
          <w:sz w:val="24"/>
          <w:szCs w:val="24"/>
          <w:lang w:val="en-US" w:eastAsia="fr-FR"/>
        </w:rPr>
        <w:t xml:space="preserve"> the</w:t>
      </w:r>
      <w:r w:rsidRPr="007B5803">
        <w:rPr>
          <w:rFonts w:asciiTheme="majorBidi" w:eastAsiaTheme="minorEastAsia" w:hAnsiTheme="majorBidi" w:cstheme="majorBidi"/>
          <w:sz w:val="24"/>
          <w:szCs w:val="24"/>
          <w:lang w:val="en-US" w:eastAsia="fr-FR"/>
        </w:rPr>
        <w:t xml:space="preserve"> levels of foreign exchange reserves observed in Morocco during the period 1990-2012 revealed the following findings:</w:t>
      </w:r>
    </w:p>
    <w:p w:rsidR="006A2D33" w:rsidRDefault="007B5803" w:rsidP="006A2D33">
      <w:pPr>
        <w:pStyle w:val="Paragraphedeliste"/>
        <w:numPr>
          <w:ilvl w:val="0"/>
          <w:numId w:val="1"/>
        </w:numPr>
        <w:tabs>
          <w:tab w:val="left" w:pos="142"/>
          <w:tab w:val="left" w:pos="284"/>
        </w:tabs>
        <w:ind w:left="142" w:hanging="76"/>
        <w:jc w:val="both"/>
        <w:rPr>
          <w:rFonts w:asciiTheme="majorBidi" w:eastAsiaTheme="minorEastAsia" w:hAnsiTheme="majorBidi" w:cstheme="majorBidi"/>
          <w:sz w:val="24"/>
          <w:szCs w:val="24"/>
          <w:lang w:val="en-US" w:eastAsia="fr-FR"/>
        </w:rPr>
      </w:pPr>
      <w:r w:rsidRPr="007B5803">
        <w:rPr>
          <w:rFonts w:asciiTheme="majorBidi" w:eastAsiaTheme="minorEastAsia" w:hAnsiTheme="majorBidi" w:cstheme="majorBidi"/>
          <w:sz w:val="24"/>
          <w:szCs w:val="24"/>
          <w:lang w:val="en-US" w:eastAsia="fr-FR"/>
        </w:rPr>
        <w:t xml:space="preserve">levels of foreign exchange reserves remain in </w:t>
      </w:r>
      <w:r w:rsidR="006A2D33">
        <w:rPr>
          <w:rFonts w:asciiTheme="majorBidi" w:eastAsiaTheme="minorEastAsia" w:hAnsiTheme="majorBidi" w:cstheme="majorBidi"/>
          <w:sz w:val="24"/>
          <w:szCs w:val="24"/>
          <w:lang w:val="en-US" w:eastAsia="fr-FR"/>
        </w:rPr>
        <w:t xml:space="preserve">the </w:t>
      </w:r>
      <w:r w:rsidRPr="007B5803">
        <w:rPr>
          <w:rFonts w:asciiTheme="majorBidi" w:eastAsiaTheme="minorEastAsia" w:hAnsiTheme="majorBidi" w:cstheme="majorBidi"/>
          <w:sz w:val="24"/>
          <w:szCs w:val="24"/>
          <w:lang w:val="en-US" w:eastAsia="fr-FR"/>
        </w:rPr>
        <w:t xml:space="preserve">most years above the threshold of three months of imports, but remain far / much lower than those in countries with fully convertible currency or with </w:t>
      </w:r>
      <w:r w:rsidR="006A2D33" w:rsidRPr="007B5803">
        <w:rPr>
          <w:rFonts w:asciiTheme="majorBidi" w:eastAsiaTheme="minorEastAsia" w:hAnsiTheme="majorBidi" w:cstheme="majorBidi"/>
          <w:sz w:val="24"/>
          <w:szCs w:val="24"/>
          <w:lang w:val="en-US" w:eastAsia="fr-FR"/>
        </w:rPr>
        <w:t xml:space="preserve">more liberal exchange </w:t>
      </w:r>
      <w:r w:rsidRPr="007B5803">
        <w:rPr>
          <w:rFonts w:asciiTheme="majorBidi" w:eastAsiaTheme="minorEastAsia" w:hAnsiTheme="majorBidi" w:cstheme="majorBidi"/>
          <w:sz w:val="24"/>
          <w:szCs w:val="24"/>
          <w:lang w:val="en-US" w:eastAsia="fr-FR"/>
        </w:rPr>
        <w:t xml:space="preserve">control </w:t>
      </w:r>
      <w:r w:rsidR="006A2D33">
        <w:rPr>
          <w:rFonts w:asciiTheme="majorBidi" w:eastAsiaTheme="minorEastAsia" w:hAnsiTheme="majorBidi" w:cstheme="majorBidi"/>
          <w:sz w:val="24"/>
          <w:szCs w:val="24"/>
          <w:lang w:val="en-US" w:eastAsia="fr-FR"/>
        </w:rPr>
        <w:t>regime</w:t>
      </w:r>
      <w:r w:rsidRPr="007B5803">
        <w:rPr>
          <w:rFonts w:asciiTheme="majorBidi" w:eastAsiaTheme="minorEastAsia" w:hAnsiTheme="majorBidi" w:cstheme="majorBidi"/>
          <w:sz w:val="24"/>
          <w:szCs w:val="24"/>
          <w:lang w:val="en-US" w:eastAsia="fr-FR"/>
        </w:rPr>
        <w:t xml:space="preserve"> than that of Morocco;</w:t>
      </w:r>
    </w:p>
    <w:p w:rsidR="006A2D33" w:rsidRDefault="006A2D33" w:rsidP="006A2D33">
      <w:pPr>
        <w:pStyle w:val="Paragraphedeliste"/>
        <w:tabs>
          <w:tab w:val="left" w:pos="142"/>
          <w:tab w:val="left" w:pos="284"/>
        </w:tabs>
        <w:ind w:left="142"/>
        <w:jc w:val="both"/>
        <w:rPr>
          <w:rFonts w:asciiTheme="majorBidi" w:eastAsiaTheme="minorEastAsia" w:hAnsiTheme="majorBidi" w:cstheme="majorBidi"/>
          <w:sz w:val="24"/>
          <w:szCs w:val="24"/>
          <w:lang w:val="en-US" w:eastAsia="fr-FR"/>
        </w:rPr>
      </w:pPr>
    </w:p>
    <w:p w:rsidR="006A2D33" w:rsidRDefault="006A2D33" w:rsidP="006A2D33">
      <w:pPr>
        <w:pStyle w:val="Paragraphedeliste"/>
        <w:numPr>
          <w:ilvl w:val="0"/>
          <w:numId w:val="1"/>
        </w:numPr>
        <w:tabs>
          <w:tab w:val="left" w:pos="142"/>
          <w:tab w:val="left" w:pos="284"/>
        </w:tabs>
        <w:ind w:left="142" w:hanging="76"/>
        <w:jc w:val="both"/>
        <w:rPr>
          <w:rFonts w:asciiTheme="majorBidi" w:eastAsiaTheme="minorEastAsia" w:hAnsiTheme="majorBidi" w:cstheme="majorBidi"/>
          <w:sz w:val="24"/>
          <w:szCs w:val="24"/>
          <w:lang w:val="en-US" w:eastAsia="fr-FR"/>
        </w:rPr>
      </w:pPr>
      <w:r w:rsidRPr="006A2D33">
        <w:rPr>
          <w:rFonts w:asciiTheme="majorBidi" w:eastAsiaTheme="minorEastAsia" w:hAnsiTheme="majorBidi" w:cstheme="majorBidi"/>
          <w:sz w:val="24"/>
          <w:szCs w:val="24"/>
          <w:lang w:val="en-US" w:eastAsia="fr-FR"/>
        </w:rPr>
        <w:t>levels of foreign exchange reserves had known broadly two phases. A first phase spanning the period 1990-2006 saw an upward trend for such reserves. This trend has been reversed since 2009, reflecting the impact of the financial crisis and soaring energy prices on the economy.</w:t>
      </w:r>
    </w:p>
    <w:p w:rsidR="00C358D4" w:rsidRPr="00C358D4" w:rsidRDefault="00C358D4" w:rsidP="00C358D4">
      <w:pPr>
        <w:pStyle w:val="Paragraphedeliste"/>
        <w:rPr>
          <w:rFonts w:asciiTheme="majorBidi" w:eastAsiaTheme="minorEastAsia" w:hAnsiTheme="majorBidi" w:cstheme="majorBidi"/>
          <w:sz w:val="24"/>
          <w:szCs w:val="24"/>
          <w:lang w:val="en-US" w:eastAsia="fr-FR"/>
        </w:rPr>
      </w:pPr>
    </w:p>
    <w:p w:rsidR="006A2D33" w:rsidRDefault="006A2D33" w:rsidP="006A2D33">
      <w:pPr>
        <w:jc w:val="both"/>
        <w:rPr>
          <w:rFonts w:asciiTheme="majorBidi" w:eastAsiaTheme="minorEastAsia" w:hAnsiTheme="majorBidi" w:cstheme="majorBidi"/>
          <w:b/>
          <w:sz w:val="24"/>
          <w:szCs w:val="24"/>
          <w:lang w:val="en-US" w:eastAsia="fr-FR"/>
        </w:rPr>
      </w:pPr>
      <w:r w:rsidRPr="007B5803">
        <w:rPr>
          <w:rFonts w:asciiTheme="majorBidi" w:eastAsiaTheme="minorEastAsia" w:hAnsiTheme="majorBidi" w:cstheme="majorBidi"/>
          <w:b/>
          <w:sz w:val="24"/>
          <w:szCs w:val="24"/>
          <w:lang w:val="en-US" w:eastAsia="fr-FR"/>
        </w:rPr>
        <w:t>II-3</w:t>
      </w:r>
      <w:r>
        <w:rPr>
          <w:rFonts w:asciiTheme="majorBidi" w:eastAsiaTheme="minorEastAsia" w:hAnsiTheme="majorBidi" w:cstheme="majorBidi"/>
          <w:b/>
          <w:sz w:val="24"/>
          <w:szCs w:val="24"/>
          <w:lang w:val="en-US" w:eastAsia="fr-FR"/>
        </w:rPr>
        <w:t>-2</w:t>
      </w:r>
      <w:r w:rsidRPr="007B5803">
        <w:rPr>
          <w:rFonts w:asciiTheme="majorBidi" w:eastAsiaTheme="minorEastAsia" w:hAnsiTheme="majorBidi" w:cstheme="majorBidi"/>
          <w:b/>
          <w:sz w:val="24"/>
          <w:szCs w:val="24"/>
          <w:lang w:val="en-US" w:eastAsia="fr-FR"/>
        </w:rPr>
        <w:t>/</w:t>
      </w:r>
      <w:r>
        <w:rPr>
          <w:rFonts w:asciiTheme="majorBidi" w:eastAsiaTheme="minorEastAsia" w:hAnsiTheme="majorBidi" w:cstheme="majorBidi"/>
          <w:b/>
          <w:sz w:val="24"/>
          <w:szCs w:val="24"/>
          <w:lang w:val="en-US" w:eastAsia="fr-FR"/>
        </w:rPr>
        <w:t xml:space="preserve"> </w:t>
      </w:r>
      <w:r w:rsidRPr="006A2D33">
        <w:rPr>
          <w:rFonts w:asciiTheme="majorBidi" w:eastAsiaTheme="minorEastAsia" w:hAnsiTheme="majorBidi" w:cstheme="majorBidi"/>
          <w:b/>
          <w:sz w:val="24"/>
          <w:szCs w:val="24"/>
          <w:lang w:val="en-US" w:eastAsia="fr-FR"/>
        </w:rPr>
        <w:t>the current account</w:t>
      </w:r>
    </w:p>
    <w:p w:rsidR="006A2D33" w:rsidRDefault="006A2D33" w:rsidP="006A2D33">
      <w:pPr>
        <w:jc w:val="both"/>
        <w:rPr>
          <w:rFonts w:asciiTheme="majorBidi" w:eastAsiaTheme="minorEastAsia" w:hAnsiTheme="majorBidi" w:cstheme="majorBidi"/>
          <w:sz w:val="24"/>
          <w:szCs w:val="24"/>
          <w:lang w:val="en-US" w:eastAsia="fr-FR"/>
        </w:rPr>
      </w:pPr>
      <w:r w:rsidRPr="006A2D33">
        <w:rPr>
          <w:rFonts w:asciiTheme="majorBidi" w:eastAsiaTheme="minorEastAsia" w:hAnsiTheme="majorBidi" w:cstheme="majorBidi"/>
          <w:sz w:val="24"/>
          <w:szCs w:val="24"/>
          <w:lang w:val="en-US" w:eastAsia="fr-FR"/>
        </w:rPr>
        <w:lastRenderedPageBreak/>
        <w:t>Data analysis of the current account of Morocco during the period 1990-2012 reveals the following:</w:t>
      </w:r>
    </w:p>
    <w:p w:rsidR="006A2D33" w:rsidRDefault="006A2D33" w:rsidP="006A2D33">
      <w:pPr>
        <w:pStyle w:val="Paragraphedeliste"/>
        <w:numPr>
          <w:ilvl w:val="0"/>
          <w:numId w:val="1"/>
        </w:numPr>
        <w:jc w:val="both"/>
        <w:rPr>
          <w:rFonts w:asciiTheme="majorBidi" w:eastAsiaTheme="minorEastAsia" w:hAnsiTheme="majorBidi" w:cstheme="majorBidi"/>
          <w:sz w:val="24"/>
          <w:szCs w:val="24"/>
          <w:lang w:val="en-US" w:eastAsia="fr-FR"/>
        </w:rPr>
      </w:pPr>
      <w:r w:rsidRPr="006A2D33">
        <w:rPr>
          <w:rFonts w:asciiTheme="majorBidi" w:eastAsiaTheme="minorEastAsia" w:hAnsiTheme="majorBidi" w:cstheme="majorBidi"/>
          <w:sz w:val="24"/>
          <w:szCs w:val="24"/>
          <w:lang w:val="en-US" w:eastAsia="fr-FR"/>
        </w:rPr>
        <w:t>the current account balance remains overall negative (negative balance recorded for 15 years, and positive balance recorded during seven years);</w:t>
      </w:r>
    </w:p>
    <w:p w:rsidR="006A2D33" w:rsidRDefault="006A2D33" w:rsidP="006A2D33">
      <w:pPr>
        <w:pStyle w:val="Paragraphedeliste"/>
        <w:ind w:left="360"/>
        <w:jc w:val="both"/>
        <w:rPr>
          <w:rFonts w:asciiTheme="majorBidi" w:eastAsiaTheme="minorEastAsia" w:hAnsiTheme="majorBidi" w:cstheme="majorBidi"/>
          <w:sz w:val="24"/>
          <w:szCs w:val="24"/>
          <w:lang w:val="en-US" w:eastAsia="fr-FR"/>
        </w:rPr>
      </w:pPr>
    </w:p>
    <w:p w:rsidR="006A2D33" w:rsidRDefault="006A2D33" w:rsidP="006A2D33">
      <w:pPr>
        <w:pStyle w:val="Paragraphedeliste"/>
        <w:numPr>
          <w:ilvl w:val="0"/>
          <w:numId w:val="1"/>
        </w:numPr>
        <w:jc w:val="both"/>
        <w:rPr>
          <w:rFonts w:asciiTheme="majorBidi" w:eastAsiaTheme="minorEastAsia" w:hAnsiTheme="majorBidi" w:cstheme="majorBidi"/>
          <w:sz w:val="24"/>
          <w:szCs w:val="24"/>
          <w:lang w:val="en-US" w:eastAsia="fr-FR"/>
        </w:rPr>
      </w:pPr>
      <w:r w:rsidRPr="006A2D33">
        <w:rPr>
          <w:rFonts w:asciiTheme="majorBidi" w:eastAsiaTheme="minorEastAsia" w:hAnsiTheme="majorBidi" w:cstheme="majorBidi"/>
          <w:sz w:val="24"/>
          <w:szCs w:val="24"/>
          <w:lang w:val="en-US" w:eastAsia="fr-FR"/>
        </w:rPr>
        <w:t>the evolution of the current account balance remains similar to that of public debt and foreign exchange reserves. Indeed, the current account has gone through two phases:</w:t>
      </w:r>
    </w:p>
    <w:p w:rsidR="006A2D33" w:rsidRPr="006A2D33" w:rsidRDefault="006A2D33" w:rsidP="006A2D33">
      <w:pPr>
        <w:pStyle w:val="Paragraphedeliste"/>
        <w:rPr>
          <w:rFonts w:asciiTheme="majorBidi" w:eastAsiaTheme="minorEastAsia" w:hAnsiTheme="majorBidi" w:cstheme="majorBidi"/>
          <w:sz w:val="24"/>
          <w:szCs w:val="24"/>
          <w:lang w:val="en-US" w:eastAsia="fr-FR"/>
        </w:rPr>
      </w:pPr>
    </w:p>
    <w:p w:rsidR="006A2D33" w:rsidRDefault="006A2D33" w:rsidP="006A2D33">
      <w:pPr>
        <w:pStyle w:val="Paragraphedeliste"/>
        <w:numPr>
          <w:ilvl w:val="0"/>
          <w:numId w:val="2"/>
        </w:numPr>
        <w:jc w:val="both"/>
        <w:rPr>
          <w:rFonts w:asciiTheme="majorBidi" w:eastAsiaTheme="minorEastAsia" w:hAnsiTheme="majorBidi" w:cstheme="majorBidi"/>
          <w:sz w:val="24"/>
          <w:szCs w:val="24"/>
          <w:lang w:val="en-US" w:eastAsia="fr-FR"/>
        </w:rPr>
      </w:pPr>
      <w:r w:rsidRPr="006A2D33">
        <w:rPr>
          <w:rFonts w:asciiTheme="majorBidi" w:eastAsiaTheme="minorEastAsia" w:hAnsiTheme="majorBidi" w:cstheme="majorBidi"/>
          <w:sz w:val="24"/>
          <w:szCs w:val="24"/>
          <w:lang w:val="en-US" w:eastAsia="fr-FR"/>
        </w:rPr>
        <w:t>a period ranging from 1990 to 2007, characterized by a trend of improvement in the current account (relief of the negative balance and transition to a positive balance of this account);</w:t>
      </w:r>
    </w:p>
    <w:p w:rsidR="00C358D4" w:rsidRDefault="00C358D4" w:rsidP="00C358D4">
      <w:pPr>
        <w:pStyle w:val="Paragraphedeliste"/>
        <w:ind w:left="1080"/>
        <w:jc w:val="both"/>
        <w:rPr>
          <w:rFonts w:asciiTheme="majorBidi" w:eastAsiaTheme="minorEastAsia" w:hAnsiTheme="majorBidi" w:cstheme="majorBidi"/>
          <w:sz w:val="24"/>
          <w:szCs w:val="24"/>
          <w:lang w:val="en-US" w:eastAsia="fr-FR"/>
        </w:rPr>
      </w:pPr>
    </w:p>
    <w:p w:rsidR="006A2D33" w:rsidRDefault="006A2D33" w:rsidP="006A2D33">
      <w:pPr>
        <w:pStyle w:val="Paragraphedeliste"/>
        <w:numPr>
          <w:ilvl w:val="0"/>
          <w:numId w:val="2"/>
        </w:numPr>
        <w:jc w:val="both"/>
        <w:rPr>
          <w:rFonts w:asciiTheme="majorBidi" w:eastAsiaTheme="minorEastAsia" w:hAnsiTheme="majorBidi" w:cstheme="majorBidi"/>
          <w:sz w:val="24"/>
          <w:szCs w:val="24"/>
          <w:lang w:val="en-US" w:eastAsia="fr-FR"/>
        </w:rPr>
      </w:pPr>
      <w:r w:rsidRPr="006A2D33">
        <w:rPr>
          <w:rFonts w:asciiTheme="majorBidi" w:eastAsiaTheme="minorEastAsia" w:hAnsiTheme="majorBidi" w:cstheme="majorBidi"/>
          <w:sz w:val="24"/>
          <w:szCs w:val="24"/>
          <w:lang w:val="en-US" w:eastAsia="fr-FR"/>
        </w:rPr>
        <w:t>a second phase ranging from 2008 to 2013 characterized by negative balances in constant aggravation.</w:t>
      </w:r>
    </w:p>
    <w:p w:rsidR="005A2B76" w:rsidRDefault="005A2B76" w:rsidP="005A2B76">
      <w:pPr>
        <w:pStyle w:val="Paragraphedeliste"/>
        <w:ind w:left="1080"/>
        <w:jc w:val="both"/>
        <w:rPr>
          <w:rFonts w:asciiTheme="majorBidi" w:eastAsiaTheme="minorEastAsia" w:hAnsiTheme="majorBidi" w:cstheme="majorBidi"/>
          <w:sz w:val="24"/>
          <w:szCs w:val="24"/>
          <w:lang w:val="en-US" w:eastAsia="fr-FR"/>
        </w:rPr>
      </w:pPr>
    </w:p>
    <w:p w:rsidR="006A2D33" w:rsidRDefault="006A2D33" w:rsidP="005A2B76">
      <w:pPr>
        <w:pStyle w:val="Paragraphedeliste"/>
        <w:numPr>
          <w:ilvl w:val="0"/>
          <w:numId w:val="1"/>
        </w:numPr>
        <w:jc w:val="both"/>
        <w:rPr>
          <w:rFonts w:asciiTheme="majorBidi" w:eastAsiaTheme="minorEastAsia" w:hAnsiTheme="majorBidi" w:cstheme="majorBidi"/>
          <w:sz w:val="24"/>
          <w:szCs w:val="24"/>
          <w:lang w:val="en-US" w:eastAsia="fr-FR"/>
        </w:rPr>
      </w:pPr>
      <w:r w:rsidRPr="006A2D33">
        <w:rPr>
          <w:rFonts w:asciiTheme="majorBidi" w:eastAsiaTheme="minorEastAsia" w:hAnsiTheme="majorBidi" w:cstheme="majorBidi"/>
          <w:sz w:val="24"/>
          <w:szCs w:val="24"/>
          <w:lang w:val="en-US" w:eastAsia="fr-FR"/>
        </w:rPr>
        <w:t>the current account position can be seen as weak and, in light of the following</w:t>
      </w:r>
      <w:r w:rsidR="005A2B76">
        <w:rPr>
          <w:rFonts w:asciiTheme="majorBidi" w:eastAsiaTheme="minorEastAsia" w:hAnsiTheme="majorBidi" w:cstheme="majorBidi"/>
          <w:sz w:val="24"/>
          <w:szCs w:val="24"/>
          <w:lang w:val="en-US" w:eastAsia="fr-FR"/>
        </w:rPr>
        <w:t xml:space="preserve"> elements</w:t>
      </w:r>
      <w:r w:rsidRPr="006A2D33">
        <w:rPr>
          <w:rFonts w:asciiTheme="majorBidi" w:eastAsiaTheme="minorEastAsia" w:hAnsiTheme="majorBidi" w:cstheme="majorBidi"/>
          <w:sz w:val="24"/>
          <w:szCs w:val="24"/>
          <w:lang w:val="en-US" w:eastAsia="fr-FR"/>
        </w:rPr>
        <w:t>:</w:t>
      </w:r>
    </w:p>
    <w:p w:rsidR="005A2B76" w:rsidRDefault="005A2B76" w:rsidP="005A2B76">
      <w:pPr>
        <w:pStyle w:val="Paragraphedeliste"/>
        <w:ind w:left="360"/>
        <w:jc w:val="both"/>
        <w:rPr>
          <w:rFonts w:asciiTheme="majorBidi" w:eastAsiaTheme="minorEastAsia" w:hAnsiTheme="majorBidi" w:cstheme="majorBidi"/>
          <w:sz w:val="24"/>
          <w:szCs w:val="24"/>
          <w:lang w:val="en-US" w:eastAsia="fr-FR"/>
        </w:rPr>
      </w:pPr>
    </w:p>
    <w:p w:rsidR="005A2B76" w:rsidRDefault="005A2B76" w:rsidP="005A2B76">
      <w:pPr>
        <w:pStyle w:val="Paragraphedeliste"/>
        <w:numPr>
          <w:ilvl w:val="0"/>
          <w:numId w:val="2"/>
        </w:numPr>
        <w:jc w:val="both"/>
        <w:rPr>
          <w:rFonts w:asciiTheme="majorBidi" w:eastAsiaTheme="minorEastAsia" w:hAnsiTheme="majorBidi" w:cstheme="majorBidi"/>
          <w:sz w:val="24"/>
          <w:szCs w:val="24"/>
          <w:lang w:val="en-US" w:eastAsia="fr-FR"/>
        </w:rPr>
      </w:pPr>
      <w:r>
        <w:rPr>
          <w:rFonts w:asciiTheme="majorBidi" w:eastAsiaTheme="minorEastAsia" w:hAnsiTheme="majorBidi" w:cstheme="majorBidi"/>
          <w:sz w:val="24"/>
          <w:szCs w:val="24"/>
          <w:lang w:val="en-US" w:eastAsia="fr-FR"/>
        </w:rPr>
        <w:t>t</w:t>
      </w:r>
      <w:r w:rsidRPr="005A2B76">
        <w:rPr>
          <w:rFonts w:asciiTheme="majorBidi" w:eastAsiaTheme="minorEastAsia" w:hAnsiTheme="majorBidi" w:cstheme="majorBidi"/>
          <w:sz w:val="24"/>
          <w:szCs w:val="24"/>
          <w:lang w:val="en-US" w:eastAsia="fr-FR"/>
        </w:rPr>
        <w:t xml:space="preserve">he trade balance remains structurally deficient, since the </w:t>
      </w:r>
      <w:r>
        <w:rPr>
          <w:rFonts w:asciiTheme="majorBidi" w:eastAsiaTheme="minorEastAsia" w:hAnsiTheme="majorBidi" w:cstheme="majorBidi"/>
          <w:sz w:val="24"/>
          <w:szCs w:val="24"/>
          <w:lang w:val="en-US" w:eastAsia="fr-FR"/>
        </w:rPr>
        <w:t>import cover ratio</w:t>
      </w:r>
      <w:r w:rsidRPr="005A2B76">
        <w:rPr>
          <w:rFonts w:asciiTheme="majorBidi" w:eastAsiaTheme="minorEastAsia" w:hAnsiTheme="majorBidi" w:cstheme="majorBidi"/>
          <w:sz w:val="24"/>
          <w:szCs w:val="24"/>
          <w:lang w:val="en-US" w:eastAsia="fr-FR"/>
        </w:rPr>
        <w:t xml:space="preserve"> is at 53% on average over the 2000-2011 period;</w:t>
      </w:r>
    </w:p>
    <w:p w:rsidR="005A2B76" w:rsidRDefault="005A2B76" w:rsidP="005A2B76">
      <w:pPr>
        <w:pStyle w:val="Paragraphedeliste"/>
        <w:ind w:left="1080"/>
        <w:jc w:val="both"/>
        <w:rPr>
          <w:rFonts w:asciiTheme="majorBidi" w:eastAsiaTheme="minorEastAsia" w:hAnsiTheme="majorBidi" w:cstheme="majorBidi"/>
          <w:sz w:val="24"/>
          <w:szCs w:val="24"/>
          <w:lang w:val="en-US" w:eastAsia="fr-FR"/>
        </w:rPr>
      </w:pPr>
    </w:p>
    <w:p w:rsidR="005A2B76" w:rsidRDefault="005A2B76" w:rsidP="005A2B76">
      <w:pPr>
        <w:pStyle w:val="Paragraphedeliste"/>
        <w:numPr>
          <w:ilvl w:val="0"/>
          <w:numId w:val="2"/>
        </w:numPr>
        <w:jc w:val="both"/>
        <w:rPr>
          <w:rFonts w:asciiTheme="majorBidi" w:eastAsiaTheme="minorEastAsia" w:hAnsiTheme="majorBidi" w:cstheme="majorBidi"/>
          <w:sz w:val="24"/>
          <w:szCs w:val="24"/>
          <w:lang w:val="en-US" w:eastAsia="fr-FR"/>
        </w:rPr>
      </w:pPr>
      <w:r>
        <w:rPr>
          <w:rFonts w:asciiTheme="majorBidi" w:eastAsiaTheme="minorEastAsia" w:hAnsiTheme="majorBidi" w:cstheme="majorBidi"/>
          <w:sz w:val="24"/>
          <w:szCs w:val="24"/>
          <w:lang w:val="en-US" w:eastAsia="fr-FR"/>
        </w:rPr>
        <w:t>o</w:t>
      </w:r>
      <w:r w:rsidRPr="005A2B76">
        <w:rPr>
          <w:rFonts w:asciiTheme="majorBidi" w:eastAsiaTheme="minorEastAsia" w:hAnsiTheme="majorBidi" w:cstheme="majorBidi"/>
          <w:sz w:val="24"/>
          <w:szCs w:val="24"/>
          <w:lang w:val="en-US" w:eastAsia="fr-FR"/>
        </w:rPr>
        <w:t>ther elements balancing the current account remains uncertain because the revenues from services are still dominated by tourism receipts (58% on average over the 2000-2011 period) and current transfers (21.4% of current revenue in the same period).</w:t>
      </w:r>
    </w:p>
    <w:p w:rsidR="005A2B76" w:rsidRPr="005A2B76" w:rsidRDefault="005A2B76" w:rsidP="005A2B76">
      <w:pPr>
        <w:pStyle w:val="Paragraphedeliste"/>
        <w:rPr>
          <w:rFonts w:asciiTheme="majorBidi" w:eastAsiaTheme="minorEastAsia" w:hAnsiTheme="majorBidi" w:cstheme="majorBidi"/>
          <w:sz w:val="24"/>
          <w:szCs w:val="24"/>
          <w:lang w:val="en-US" w:eastAsia="fr-FR"/>
        </w:rPr>
      </w:pPr>
    </w:p>
    <w:p w:rsidR="005A2B76" w:rsidRDefault="005A2B76" w:rsidP="005A2B76">
      <w:pPr>
        <w:pStyle w:val="Paragraphedeliste"/>
        <w:numPr>
          <w:ilvl w:val="0"/>
          <w:numId w:val="2"/>
        </w:numPr>
        <w:jc w:val="both"/>
        <w:rPr>
          <w:rFonts w:asciiTheme="majorBidi" w:eastAsiaTheme="minorEastAsia" w:hAnsiTheme="majorBidi" w:cstheme="majorBidi"/>
          <w:sz w:val="24"/>
          <w:szCs w:val="24"/>
          <w:lang w:val="en-US" w:eastAsia="fr-FR"/>
        </w:rPr>
      </w:pPr>
      <w:r w:rsidRPr="005A2B76">
        <w:rPr>
          <w:rFonts w:asciiTheme="majorBidi" w:eastAsiaTheme="minorEastAsia" w:hAnsiTheme="majorBidi" w:cstheme="majorBidi"/>
          <w:sz w:val="24"/>
          <w:szCs w:val="24"/>
          <w:lang w:val="en-US" w:eastAsia="fr-FR"/>
        </w:rPr>
        <w:lastRenderedPageBreak/>
        <w:t>the strong depe</w:t>
      </w:r>
      <w:r w:rsidR="00711895">
        <w:rPr>
          <w:rFonts w:asciiTheme="majorBidi" w:eastAsiaTheme="minorEastAsia" w:hAnsiTheme="majorBidi" w:cstheme="majorBidi"/>
          <w:sz w:val="24"/>
          <w:szCs w:val="24"/>
          <w:lang w:val="en-US" w:eastAsia="fr-FR"/>
        </w:rPr>
        <w:t>ndence of the current account to</w:t>
      </w:r>
      <w:r w:rsidRPr="005A2B76">
        <w:rPr>
          <w:rFonts w:asciiTheme="majorBidi" w:eastAsiaTheme="minorEastAsia" w:hAnsiTheme="majorBidi" w:cstheme="majorBidi"/>
          <w:sz w:val="24"/>
          <w:szCs w:val="24"/>
          <w:lang w:val="en-US" w:eastAsia="fr-FR"/>
        </w:rPr>
        <w:t xml:space="preserve"> the international context, including energy prices, which </w:t>
      </w:r>
      <w:r w:rsidR="00711895">
        <w:rPr>
          <w:rFonts w:asciiTheme="majorBidi" w:eastAsiaTheme="minorEastAsia" w:hAnsiTheme="majorBidi" w:cstheme="majorBidi"/>
          <w:sz w:val="24"/>
          <w:szCs w:val="24"/>
          <w:lang w:val="en-US" w:eastAsia="fr-FR"/>
        </w:rPr>
        <w:t>represent</w:t>
      </w:r>
      <w:r w:rsidRPr="005A2B76">
        <w:rPr>
          <w:rFonts w:asciiTheme="majorBidi" w:eastAsiaTheme="minorEastAsia" w:hAnsiTheme="majorBidi" w:cstheme="majorBidi"/>
          <w:sz w:val="24"/>
          <w:szCs w:val="24"/>
          <w:lang w:val="en-US" w:eastAsia="fr-FR"/>
        </w:rPr>
        <w:t xml:space="preserve"> over </w:t>
      </w:r>
      <w:r w:rsidR="00711895">
        <w:rPr>
          <w:rFonts w:asciiTheme="majorBidi" w:eastAsiaTheme="minorEastAsia" w:hAnsiTheme="majorBidi" w:cstheme="majorBidi"/>
          <w:sz w:val="24"/>
          <w:szCs w:val="24"/>
          <w:lang w:val="en-US" w:eastAsia="fr-FR"/>
        </w:rPr>
        <w:t xml:space="preserve">than </w:t>
      </w:r>
      <w:r w:rsidRPr="005A2B76">
        <w:rPr>
          <w:rFonts w:asciiTheme="majorBidi" w:eastAsiaTheme="minorEastAsia" w:hAnsiTheme="majorBidi" w:cstheme="majorBidi"/>
          <w:sz w:val="24"/>
          <w:szCs w:val="24"/>
          <w:lang w:val="en-US" w:eastAsia="fr-FR"/>
        </w:rPr>
        <w:t>25% of imports during the period 2000-2011.</w:t>
      </w:r>
    </w:p>
    <w:p w:rsidR="009F4920" w:rsidRDefault="009F4920" w:rsidP="006A2D33">
      <w:pPr>
        <w:jc w:val="both"/>
        <w:rPr>
          <w:rFonts w:asciiTheme="majorBidi" w:eastAsiaTheme="minorEastAsia" w:hAnsiTheme="majorBidi" w:cstheme="majorBidi"/>
          <w:b/>
          <w:sz w:val="24"/>
          <w:szCs w:val="24"/>
          <w:lang w:val="en-US" w:eastAsia="fr-FR"/>
        </w:rPr>
      </w:pPr>
    </w:p>
    <w:p w:rsidR="009F4920" w:rsidRDefault="009F4920" w:rsidP="006A2D33">
      <w:pPr>
        <w:jc w:val="both"/>
        <w:rPr>
          <w:rFonts w:asciiTheme="majorBidi" w:eastAsiaTheme="minorEastAsia" w:hAnsiTheme="majorBidi" w:cstheme="majorBidi"/>
          <w:b/>
          <w:sz w:val="24"/>
          <w:szCs w:val="24"/>
          <w:lang w:val="en-US" w:eastAsia="fr-FR"/>
        </w:rPr>
      </w:pPr>
    </w:p>
    <w:p w:rsidR="006A2D33" w:rsidRDefault="00711895" w:rsidP="006A2D33">
      <w:pPr>
        <w:jc w:val="both"/>
        <w:rPr>
          <w:rFonts w:asciiTheme="majorBidi" w:eastAsiaTheme="minorEastAsia" w:hAnsiTheme="majorBidi" w:cstheme="majorBidi"/>
          <w:b/>
          <w:sz w:val="24"/>
          <w:szCs w:val="24"/>
          <w:lang w:val="en-US" w:eastAsia="fr-FR"/>
        </w:rPr>
      </w:pPr>
      <w:r w:rsidRPr="00711895">
        <w:rPr>
          <w:rFonts w:asciiTheme="majorBidi" w:eastAsiaTheme="minorEastAsia" w:hAnsiTheme="majorBidi" w:cstheme="majorBidi"/>
          <w:b/>
          <w:sz w:val="24"/>
          <w:szCs w:val="24"/>
          <w:lang w:val="en-US" w:eastAsia="fr-FR"/>
        </w:rPr>
        <w:t>II-3-2/ budgetary balance (macroeconomic stability)</w:t>
      </w:r>
    </w:p>
    <w:p w:rsidR="00711895" w:rsidRDefault="00711895" w:rsidP="006A2D33">
      <w:pPr>
        <w:jc w:val="both"/>
        <w:rPr>
          <w:rFonts w:asciiTheme="majorBidi" w:eastAsiaTheme="minorEastAsia" w:hAnsiTheme="majorBidi" w:cstheme="majorBidi"/>
          <w:sz w:val="24"/>
          <w:szCs w:val="24"/>
          <w:lang w:val="en-US" w:eastAsia="fr-FR"/>
        </w:rPr>
      </w:pPr>
      <w:r w:rsidRPr="00711895">
        <w:rPr>
          <w:rFonts w:asciiTheme="majorBidi" w:eastAsiaTheme="minorEastAsia" w:hAnsiTheme="majorBidi" w:cstheme="majorBidi"/>
          <w:sz w:val="24"/>
          <w:szCs w:val="24"/>
          <w:lang w:val="en-US" w:eastAsia="fr-FR"/>
        </w:rPr>
        <w:t xml:space="preserve">The performance analysis in terms of </w:t>
      </w:r>
      <w:r>
        <w:rPr>
          <w:rFonts w:asciiTheme="majorBidi" w:eastAsiaTheme="minorEastAsia" w:hAnsiTheme="majorBidi" w:cstheme="majorBidi"/>
          <w:sz w:val="24"/>
          <w:szCs w:val="24"/>
          <w:lang w:val="en-US" w:eastAsia="fr-FR"/>
        </w:rPr>
        <w:t>a</w:t>
      </w:r>
      <w:r w:rsidRPr="00711895">
        <w:rPr>
          <w:rFonts w:asciiTheme="majorBidi" w:eastAsiaTheme="minorEastAsia" w:hAnsiTheme="majorBidi" w:cstheme="majorBidi"/>
          <w:sz w:val="24"/>
          <w:szCs w:val="24"/>
          <w:lang w:val="en-US" w:eastAsia="fr-FR"/>
        </w:rPr>
        <w:t xml:space="preserve"> budget</w:t>
      </w:r>
      <w:r>
        <w:rPr>
          <w:rFonts w:asciiTheme="majorBidi" w:eastAsiaTheme="minorEastAsia" w:hAnsiTheme="majorBidi" w:cstheme="majorBidi"/>
          <w:sz w:val="24"/>
          <w:szCs w:val="24"/>
          <w:lang w:val="en-US" w:eastAsia="fr-FR"/>
        </w:rPr>
        <w:t>ary</w:t>
      </w:r>
      <w:r w:rsidRPr="00711895">
        <w:rPr>
          <w:rFonts w:asciiTheme="majorBidi" w:eastAsiaTheme="minorEastAsia" w:hAnsiTheme="majorBidi" w:cstheme="majorBidi"/>
          <w:sz w:val="24"/>
          <w:szCs w:val="24"/>
          <w:lang w:val="en-US" w:eastAsia="fr-FR"/>
        </w:rPr>
        <w:t xml:space="preserve"> </w:t>
      </w:r>
      <w:r>
        <w:rPr>
          <w:rFonts w:asciiTheme="majorBidi" w:eastAsiaTheme="minorEastAsia" w:hAnsiTheme="majorBidi" w:cstheme="majorBidi"/>
          <w:sz w:val="24"/>
          <w:szCs w:val="24"/>
          <w:lang w:val="en-US" w:eastAsia="fr-FR"/>
        </w:rPr>
        <w:t>balance</w:t>
      </w:r>
      <w:r w:rsidRPr="00711895">
        <w:rPr>
          <w:rFonts w:asciiTheme="majorBidi" w:eastAsiaTheme="minorEastAsia" w:hAnsiTheme="majorBidi" w:cstheme="majorBidi"/>
          <w:sz w:val="24"/>
          <w:szCs w:val="24"/>
          <w:lang w:val="en-US" w:eastAsia="fr-FR"/>
        </w:rPr>
        <w:t xml:space="preserve"> will be made </w:t>
      </w:r>
      <w:r>
        <w:rPr>
          <w:rFonts w:asciiTheme="majorBidi" w:eastAsiaTheme="minorEastAsia" w:hAnsiTheme="majorBidi" w:cstheme="majorBidi"/>
          <w:sz w:val="24"/>
          <w:szCs w:val="24"/>
          <w:lang w:val="en-US" w:eastAsia="fr-FR"/>
        </w:rPr>
        <w:t>on the base</w:t>
      </w:r>
      <w:r w:rsidRPr="00711895">
        <w:rPr>
          <w:rFonts w:asciiTheme="majorBidi" w:eastAsiaTheme="minorEastAsia" w:hAnsiTheme="majorBidi" w:cstheme="majorBidi"/>
          <w:sz w:val="24"/>
          <w:szCs w:val="24"/>
          <w:lang w:val="en-US" w:eastAsia="fr-FR"/>
        </w:rPr>
        <w:t xml:space="preserve"> o</w:t>
      </w:r>
      <w:r>
        <w:rPr>
          <w:rFonts w:asciiTheme="majorBidi" w:eastAsiaTheme="minorEastAsia" w:hAnsiTheme="majorBidi" w:cstheme="majorBidi"/>
          <w:sz w:val="24"/>
          <w:szCs w:val="24"/>
          <w:lang w:val="en-US" w:eastAsia="fr-FR"/>
        </w:rPr>
        <w:t>f</w:t>
      </w:r>
      <w:r w:rsidRPr="00711895">
        <w:rPr>
          <w:rFonts w:asciiTheme="majorBidi" w:eastAsiaTheme="minorEastAsia" w:hAnsiTheme="majorBidi" w:cstheme="majorBidi"/>
          <w:sz w:val="24"/>
          <w:szCs w:val="24"/>
          <w:lang w:val="en-US" w:eastAsia="fr-FR"/>
        </w:rPr>
        <w:t xml:space="preserve"> the ratio of outstanding public debt to GDP</w:t>
      </w:r>
      <w:r>
        <w:rPr>
          <w:rStyle w:val="Appelnotedebasdep"/>
          <w:rFonts w:asciiTheme="majorBidi" w:eastAsiaTheme="minorEastAsia" w:hAnsiTheme="majorBidi" w:cstheme="majorBidi"/>
          <w:sz w:val="24"/>
          <w:szCs w:val="24"/>
          <w:lang w:val="en-US" w:eastAsia="fr-FR"/>
        </w:rPr>
        <w:footnoteReference w:id="51"/>
      </w:r>
      <w:r>
        <w:rPr>
          <w:rFonts w:asciiTheme="majorBidi" w:eastAsiaTheme="minorEastAsia" w:hAnsiTheme="majorBidi" w:cstheme="majorBidi"/>
          <w:sz w:val="24"/>
          <w:szCs w:val="24"/>
          <w:lang w:val="en-US" w:eastAsia="fr-FR"/>
        </w:rPr>
        <w:t>.</w:t>
      </w:r>
    </w:p>
    <w:p w:rsidR="00C074A8" w:rsidRDefault="00C074A8" w:rsidP="006A2D33">
      <w:pPr>
        <w:jc w:val="both"/>
        <w:rPr>
          <w:rFonts w:asciiTheme="majorBidi" w:eastAsiaTheme="minorEastAsia" w:hAnsiTheme="majorBidi" w:cstheme="majorBidi"/>
          <w:sz w:val="24"/>
          <w:szCs w:val="24"/>
          <w:lang w:val="en-US" w:eastAsia="fr-FR"/>
        </w:rPr>
      </w:pPr>
      <w:r w:rsidRPr="00C074A8">
        <w:rPr>
          <w:rFonts w:asciiTheme="majorBidi" w:eastAsiaTheme="minorEastAsia" w:hAnsiTheme="majorBidi" w:cstheme="majorBidi"/>
          <w:sz w:val="24"/>
          <w:szCs w:val="24"/>
          <w:lang w:val="en-US" w:eastAsia="fr-FR"/>
        </w:rPr>
        <w:t xml:space="preserve">In this regard, the observation of the evolution of that ratio brings out similar finding to those raised in the conclusions of the analysis </w:t>
      </w:r>
      <w:r>
        <w:rPr>
          <w:rFonts w:asciiTheme="majorBidi" w:eastAsiaTheme="minorEastAsia" w:hAnsiTheme="majorBidi" w:cstheme="majorBidi"/>
          <w:sz w:val="24"/>
          <w:szCs w:val="24"/>
          <w:lang w:val="en-US" w:eastAsia="fr-FR"/>
        </w:rPr>
        <w:t>of the exchange reserves levels</w:t>
      </w:r>
      <w:r w:rsidRPr="00C074A8">
        <w:rPr>
          <w:rFonts w:asciiTheme="majorBidi" w:eastAsiaTheme="minorEastAsia" w:hAnsiTheme="majorBidi" w:cstheme="majorBidi"/>
          <w:sz w:val="24"/>
          <w:szCs w:val="24"/>
          <w:lang w:val="en-US" w:eastAsia="fr-FR"/>
        </w:rPr>
        <w:t>:</w:t>
      </w:r>
    </w:p>
    <w:p w:rsidR="00C074A8" w:rsidRDefault="00C074A8" w:rsidP="00C074A8">
      <w:pPr>
        <w:pStyle w:val="Paragraphedeliste"/>
        <w:numPr>
          <w:ilvl w:val="0"/>
          <w:numId w:val="1"/>
        </w:numPr>
        <w:jc w:val="both"/>
        <w:rPr>
          <w:rFonts w:asciiTheme="majorBidi" w:eastAsiaTheme="minorEastAsia" w:hAnsiTheme="majorBidi" w:cstheme="majorBidi"/>
          <w:sz w:val="24"/>
          <w:szCs w:val="24"/>
          <w:lang w:val="en-US" w:eastAsia="fr-FR"/>
        </w:rPr>
      </w:pPr>
      <w:r w:rsidRPr="00C074A8">
        <w:rPr>
          <w:rFonts w:asciiTheme="majorBidi" w:eastAsiaTheme="minorEastAsia" w:hAnsiTheme="majorBidi" w:cstheme="majorBidi"/>
          <w:sz w:val="24"/>
          <w:szCs w:val="24"/>
          <w:lang w:val="en-US" w:eastAsia="fr-FR"/>
        </w:rPr>
        <w:t>the ratio remains close in the most years of the 60% ​​threshold</w:t>
      </w:r>
      <w:r>
        <w:rPr>
          <w:rFonts w:asciiTheme="majorBidi" w:eastAsiaTheme="minorEastAsia" w:hAnsiTheme="majorBidi" w:cstheme="majorBidi"/>
          <w:sz w:val="24"/>
          <w:szCs w:val="24"/>
          <w:lang w:val="en-US" w:eastAsia="fr-FR"/>
        </w:rPr>
        <w:t>;</w:t>
      </w:r>
    </w:p>
    <w:p w:rsidR="00C074A8" w:rsidRDefault="00C074A8" w:rsidP="00C074A8">
      <w:pPr>
        <w:pStyle w:val="Paragraphedeliste"/>
        <w:ind w:left="360"/>
        <w:jc w:val="both"/>
        <w:rPr>
          <w:rFonts w:asciiTheme="majorBidi" w:eastAsiaTheme="minorEastAsia" w:hAnsiTheme="majorBidi" w:cstheme="majorBidi"/>
          <w:sz w:val="24"/>
          <w:szCs w:val="24"/>
          <w:lang w:val="en-US" w:eastAsia="fr-FR"/>
        </w:rPr>
      </w:pPr>
    </w:p>
    <w:p w:rsidR="00C074A8" w:rsidRDefault="00C074A8" w:rsidP="00C074A8">
      <w:pPr>
        <w:pStyle w:val="Paragraphedeliste"/>
        <w:numPr>
          <w:ilvl w:val="0"/>
          <w:numId w:val="1"/>
        </w:numPr>
        <w:jc w:val="both"/>
        <w:rPr>
          <w:rFonts w:asciiTheme="majorBidi" w:eastAsiaTheme="minorEastAsia" w:hAnsiTheme="majorBidi" w:cstheme="majorBidi"/>
          <w:sz w:val="24"/>
          <w:szCs w:val="24"/>
          <w:lang w:val="en-US" w:eastAsia="fr-FR"/>
        </w:rPr>
      </w:pPr>
      <w:r>
        <w:rPr>
          <w:rFonts w:asciiTheme="majorBidi" w:eastAsiaTheme="minorEastAsia" w:hAnsiTheme="majorBidi" w:cstheme="majorBidi"/>
          <w:sz w:val="24"/>
          <w:szCs w:val="24"/>
          <w:lang w:val="en-US" w:eastAsia="fr-FR"/>
        </w:rPr>
        <w:t>evolution</w:t>
      </w:r>
      <w:r w:rsidRPr="00C074A8">
        <w:rPr>
          <w:rFonts w:asciiTheme="majorBidi" w:eastAsiaTheme="minorEastAsia" w:hAnsiTheme="majorBidi" w:cstheme="majorBidi"/>
          <w:sz w:val="24"/>
          <w:szCs w:val="24"/>
          <w:lang w:val="en-US" w:eastAsia="fr-FR"/>
        </w:rPr>
        <w:t xml:space="preserve"> in the ratio of outstanding public debt went through two phases. A first phase characterized by the continual decrease in this ratio and a second phase from 2010 to 2013 saw an increase / upward trend of this ratio.</w:t>
      </w:r>
    </w:p>
    <w:p w:rsidR="00C358D4" w:rsidRDefault="00C358D4" w:rsidP="00C358D4">
      <w:pPr>
        <w:pStyle w:val="Paragraphedeliste"/>
        <w:rPr>
          <w:rFonts w:asciiTheme="majorBidi" w:eastAsiaTheme="minorEastAsia" w:hAnsiTheme="majorBidi" w:cstheme="majorBidi"/>
          <w:sz w:val="24"/>
          <w:szCs w:val="24"/>
          <w:lang w:val="en-US" w:eastAsia="fr-FR"/>
        </w:rPr>
      </w:pPr>
    </w:p>
    <w:p w:rsidR="0001609A" w:rsidRPr="0001609A" w:rsidRDefault="0001609A" w:rsidP="00C358D4">
      <w:pPr>
        <w:pStyle w:val="Paragraphedeliste"/>
        <w:rPr>
          <w:rFonts w:asciiTheme="majorBidi" w:eastAsiaTheme="minorEastAsia" w:hAnsiTheme="majorBidi" w:cstheme="majorBidi"/>
          <w:b/>
          <w:sz w:val="24"/>
          <w:szCs w:val="24"/>
          <w:lang w:val="en-US" w:eastAsia="fr-FR"/>
        </w:rPr>
      </w:pPr>
      <w:r w:rsidRPr="0001609A">
        <w:rPr>
          <w:rFonts w:asciiTheme="majorBidi" w:eastAsiaTheme="minorEastAsia" w:hAnsiTheme="majorBidi" w:cstheme="majorBidi"/>
          <w:b/>
          <w:sz w:val="24"/>
          <w:szCs w:val="24"/>
          <w:lang w:val="en-US" w:eastAsia="fr-FR"/>
        </w:rPr>
        <w:t xml:space="preserve">Table 1: Public debt ratio as % of GDP in the period 2000 – 2012. </w:t>
      </w:r>
    </w:p>
    <w:tbl>
      <w:tblPr>
        <w:tblW w:w="3460" w:type="dxa"/>
        <w:jc w:val="center"/>
        <w:tblCellMar>
          <w:left w:w="70" w:type="dxa"/>
          <w:right w:w="70" w:type="dxa"/>
        </w:tblCellMar>
        <w:tblLook w:val="04A0" w:firstRow="1" w:lastRow="0" w:firstColumn="1" w:lastColumn="0" w:noHBand="0" w:noVBand="1"/>
      </w:tblPr>
      <w:tblGrid>
        <w:gridCol w:w="1300"/>
        <w:gridCol w:w="2160"/>
      </w:tblGrid>
      <w:tr w:rsidR="00C358D4" w:rsidRPr="0001609A" w:rsidTr="00171CC7">
        <w:trPr>
          <w:trHeight w:val="630"/>
          <w:jc w:val="center"/>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8D4" w:rsidRPr="0001609A" w:rsidRDefault="0001609A" w:rsidP="00171CC7">
            <w:pPr>
              <w:spacing w:after="0" w:line="240" w:lineRule="auto"/>
              <w:jc w:val="center"/>
              <w:rPr>
                <w:rFonts w:ascii="Arial" w:eastAsia="Times New Roman" w:hAnsi="Arial" w:cs="Arial"/>
                <w:sz w:val="20"/>
                <w:szCs w:val="20"/>
                <w:lang w:val="en-US" w:eastAsia="fr-FR"/>
              </w:rPr>
            </w:pPr>
            <w:r w:rsidRPr="0001609A">
              <w:rPr>
                <w:rFonts w:ascii="Arial" w:eastAsia="Times New Roman" w:hAnsi="Arial" w:cs="Arial"/>
                <w:sz w:val="20"/>
                <w:szCs w:val="20"/>
                <w:lang w:val="en-US" w:eastAsia="fr-FR"/>
              </w:rPr>
              <w:t>Year</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rsidR="00C358D4" w:rsidRPr="0001609A" w:rsidRDefault="0001609A" w:rsidP="0001609A">
            <w:pPr>
              <w:spacing w:after="0" w:line="240" w:lineRule="auto"/>
              <w:jc w:val="center"/>
              <w:rPr>
                <w:rFonts w:ascii="Arial" w:eastAsia="Times New Roman" w:hAnsi="Arial" w:cs="Arial"/>
                <w:sz w:val="20"/>
                <w:szCs w:val="20"/>
                <w:lang w:val="en-US" w:eastAsia="fr-FR"/>
              </w:rPr>
            </w:pPr>
            <w:r w:rsidRPr="0001609A">
              <w:rPr>
                <w:rFonts w:ascii="Arial" w:eastAsia="Times New Roman" w:hAnsi="Arial" w:cs="Arial"/>
                <w:sz w:val="20"/>
                <w:szCs w:val="20"/>
                <w:lang w:val="en-US" w:eastAsia="fr-FR"/>
              </w:rPr>
              <w:t>P</w:t>
            </w:r>
            <w:r w:rsidR="00C358D4" w:rsidRPr="0001609A">
              <w:rPr>
                <w:rFonts w:ascii="Arial" w:eastAsia="Times New Roman" w:hAnsi="Arial" w:cs="Arial"/>
                <w:sz w:val="20"/>
                <w:szCs w:val="20"/>
                <w:lang w:val="en-US" w:eastAsia="fr-FR"/>
              </w:rPr>
              <w:t>ublic</w:t>
            </w:r>
            <w:r w:rsidRPr="0001609A">
              <w:rPr>
                <w:rFonts w:ascii="Arial" w:eastAsia="Times New Roman" w:hAnsi="Arial" w:cs="Arial"/>
                <w:sz w:val="20"/>
                <w:szCs w:val="20"/>
                <w:lang w:val="en-US" w:eastAsia="fr-FR"/>
              </w:rPr>
              <w:t xml:space="preserve"> debt ratio</w:t>
            </w:r>
            <w:r>
              <w:rPr>
                <w:rFonts w:ascii="Arial" w:eastAsia="Times New Roman" w:hAnsi="Arial" w:cs="Arial"/>
                <w:sz w:val="20"/>
                <w:szCs w:val="20"/>
                <w:lang w:val="en-US" w:eastAsia="fr-FR"/>
              </w:rPr>
              <w:t xml:space="preserve"> as </w:t>
            </w:r>
            <w:r w:rsidR="00C358D4" w:rsidRPr="0001609A">
              <w:rPr>
                <w:rFonts w:ascii="Arial" w:eastAsia="Times New Roman" w:hAnsi="Arial" w:cs="Arial"/>
                <w:sz w:val="20"/>
                <w:szCs w:val="20"/>
                <w:lang w:val="en-US" w:eastAsia="fr-FR"/>
              </w:rPr>
              <w:t xml:space="preserve">% </w:t>
            </w:r>
            <w:r w:rsidRPr="0001609A">
              <w:rPr>
                <w:rFonts w:ascii="Arial" w:eastAsia="Times New Roman" w:hAnsi="Arial" w:cs="Arial"/>
                <w:sz w:val="20"/>
                <w:szCs w:val="20"/>
                <w:lang w:val="en-US" w:eastAsia="fr-FR"/>
              </w:rPr>
              <w:t>of GDP</w:t>
            </w:r>
          </w:p>
        </w:tc>
      </w:tr>
      <w:tr w:rsidR="00C358D4" w:rsidRPr="0001609A" w:rsidTr="00171CC7">
        <w:trPr>
          <w:trHeight w:val="255"/>
          <w:jc w:val="center"/>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C358D4" w:rsidRPr="0001609A" w:rsidRDefault="00C358D4" w:rsidP="00171CC7">
            <w:pPr>
              <w:spacing w:after="0" w:line="240" w:lineRule="auto"/>
              <w:jc w:val="center"/>
              <w:rPr>
                <w:rFonts w:ascii="Arial" w:eastAsia="Times New Roman" w:hAnsi="Arial" w:cs="Arial"/>
                <w:sz w:val="20"/>
                <w:szCs w:val="20"/>
                <w:lang w:val="en-US" w:eastAsia="fr-FR"/>
              </w:rPr>
            </w:pPr>
            <w:r w:rsidRPr="0001609A">
              <w:rPr>
                <w:rFonts w:ascii="Arial" w:eastAsia="Times New Roman" w:hAnsi="Arial" w:cs="Arial"/>
                <w:sz w:val="20"/>
                <w:szCs w:val="20"/>
                <w:lang w:val="en-US" w:eastAsia="fr-FR"/>
              </w:rPr>
              <w:t>2000</w:t>
            </w:r>
          </w:p>
        </w:tc>
        <w:tc>
          <w:tcPr>
            <w:tcW w:w="2160" w:type="dxa"/>
            <w:tcBorders>
              <w:top w:val="nil"/>
              <w:left w:val="nil"/>
              <w:bottom w:val="single" w:sz="4" w:space="0" w:color="auto"/>
              <w:right w:val="single" w:sz="4" w:space="0" w:color="auto"/>
            </w:tcBorders>
            <w:shd w:val="clear" w:color="auto" w:fill="auto"/>
            <w:noWrap/>
            <w:vAlign w:val="center"/>
            <w:hideMark/>
          </w:tcPr>
          <w:p w:rsidR="00C358D4" w:rsidRPr="0001609A" w:rsidRDefault="00C358D4" w:rsidP="00171CC7">
            <w:pPr>
              <w:spacing w:after="0" w:line="240" w:lineRule="auto"/>
              <w:jc w:val="center"/>
              <w:rPr>
                <w:rFonts w:ascii="Arial" w:eastAsia="Times New Roman" w:hAnsi="Arial" w:cs="Arial"/>
                <w:sz w:val="20"/>
                <w:szCs w:val="20"/>
                <w:lang w:val="en-US" w:eastAsia="fr-FR"/>
              </w:rPr>
            </w:pPr>
            <w:r w:rsidRPr="0001609A">
              <w:rPr>
                <w:rFonts w:ascii="Arial" w:eastAsia="Times New Roman" w:hAnsi="Arial" w:cs="Arial"/>
                <w:sz w:val="20"/>
                <w:szCs w:val="20"/>
                <w:lang w:val="en-US" w:eastAsia="fr-FR"/>
              </w:rPr>
              <w:t>68,1</w:t>
            </w:r>
          </w:p>
        </w:tc>
      </w:tr>
      <w:tr w:rsidR="00C358D4" w:rsidRPr="0001609A" w:rsidTr="00171CC7">
        <w:trPr>
          <w:trHeight w:val="255"/>
          <w:jc w:val="center"/>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C358D4" w:rsidRPr="0001609A" w:rsidRDefault="00C358D4" w:rsidP="00171CC7">
            <w:pPr>
              <w:spacing w:after="0" w:line="240" w:lineRule="auto"/>
              <w:jc w:val="center"/>
              <w:rPr>
                <w:rFonts w:ascii="Arial" w:eastAsia="Times New Roman" w:hAnsi="Arial" w:cs="Arial"/>
                <w:sz w:val="20"/>
                <w:szCs w:val="20"/>
                <w:lang w:val="en-US" w:eastAsia="fr-FR"/>
              </w:rPr>
            </w:pPr>
            <w:r w:rsidRPr="0001609A">
              <w:rPr>
                <w:rFonts w:ascii="Arial" w:eastAsia="Times New Roman" w:hAnsi="Arial" w:cs="Arial"/>
                <w:sz w:val="20"/>
                <w:szCs w:val="20"/>
                <w:lang w:val="en-US" w:eastAsia="fr-FR"/>
              </w:rPr>
              <w:t>2001</w:t>
            </w:r>
          </w:p>
        </w:tc>
        <w:tc>
          <w:tcPr>
            <w:tcW w:w="2160" w:type="dxa"/>
            <w:tcBorders>
              <w:top w:val="nil"/>
              <w:left w:val="nil"/>
              <w:bottom w:val="single" w:sz="4" w:space="0" w:color="auto"/>
              <w:right w:val="single" w:sz="4" w:space="0" w:color="auto"/>
            </w:tcBorders>
            <w:shd w:val="clear" w:color="auto" w:fill="auto"/>
            <w:noWrap/>
            <w:vAlign w:val="center"/>
            <w:hideMark/>
          </w:tcPr>
          <w:p w:rsidR="00C358D4" w:rsidRPr="0001609A" w:rsidRDefault="00C358D4" w:rsidP="00171CC7">
            <w:pPr>
              <w:spacing w:after="0" w:line="240" w:lineRule="auto"/>
              <w:jc w:val="center"/>
              <w:rPr>
                <w:rFonts w:ascii="Arial" w:eastAsia="Times New Roman" w:hAnsi="Arial" w:cs="Arial"/>
                <w:sz w:val="20"/>
                <w:szCs w:val="20"/>
                <w:lang w:val="en-US" w:eastAsia="fr-FR"/>
              </w:rPr>
            </w:pPr>
            <w:r w:rsidRPr="0001609A">
              <w:rPr>
                <w:rFonts w:ascii="Arial" w:eastAsia="Times New Roman" w:hAnsi="Arial" w:cs="Arial"/>
                <w:sz w:val="20"/>
                <w:szCs w:val="20"/>
                <w:lang w:val="en-US" w:eastAsia="fr-FR"/>
              </w:rPr>
              <w:t>67,1</w:t>
            </w:r>
          </w:p>
        </w:tc>
      </w:tr>
      <w:tr w:rsidR="00C358D4" w:rsidRPr="0001609A" w:rsidTr="00171CC7">
        <w:trPr>
          <w:trHeight w:val="255"/>
          <w:jc w:val="center"/>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C358D4" w:rsidRPr="0001609A" w:rsidRDefault="00C358D4" w:rsidP="00171CC7">
            <w:pPr>
              <w:spacing w:after="0" w:line="240" w:lineRule="auto"/>
              <w:jc w:val="center"/>
              <w:rPr>
                <w:rFonts w:ascii="Arial" w:eastAsia="Times New Roman" w:hAnsi="Arial" w:cs="Arial"/>
                <w:sz w:val="20"/>
                <w:szCs w:val="20"/>
                <w:lang w:val="en-US" w:eastAsia="fr-FR"/>
              </w:rPr>
            </w:pPr>
            <w:r w:rsidRPr="0001609A">
              <w:rPr>
                <w:rFonts w:ascii="Arial" w:eastAsia="Times New Roman" w:hAnsi="Arial" w:cs="Arial"/>
                <w:sz w:val="20"/>
                <w:szCs w:val="20"/>
                <w:lang w:val="en-US" w:eastAsia="fr-FR"/>
              </w:rPr>
              <w:lastRenderedPageBreak/>
              <w:t>2002</w:t>
            </w:r>
          </w:p>
        </w:tc>
        <w:tc>
          <w:tcPr>
            <w:tcW w:w="2160" w:type="dxa"/>
            <w:tcBorders>
              <w:top w:val="nil"/>
              <w:left w:val="nil"/>
              <w:bottom w:val="single" w:sz="4" w:space="0" w:color="auto"/>
              <w:right w:val="single" w:sz="4" w:space="0" w:color="auto"/>
            </w:tcBorders>
            <w:shd w:val="clear" w:color="auto" w:fill="auto"/>
            <w:noWrap/>
            <w:vAlign w:val="center"/>
            <w:hideMark/>
          </w:tcPr>
          <w:p w:rsidR="00C358D4" w:rsidRPr="0001609A" w:rsidRDefault="00C358D4" w:rsidP="00171CC7">
            <w:pPr>
              <w:spacing w:after="0" w:line="240" w:lineRule="auto"/>
              <w:jc w:val="center"/>
              <w:rPr>
                <w:rFonts w:ascii="Arial" w:eastAsia="Times New Roman" w:hAnsi="Arial" w:cs="Arial"/>
                <w:sz w:val="20"/>
                <w:szCs w:val="20"/>
                <w:lang w:val="en-US" w:eastAsia="fr-FR"/>
              </w:rPr>
            </w:pPr>
            <w:r w:rsidRPr="0001609A">
              <w:rPr>
                <w:rFonts w:ascii="Arial" w:eastAsia="Times New Roman" w:hAnsi="Arial" w:cs="Arial"/>
                <w:sz w:val="20"/>
                <w:szCs w:val="20"/>
                <w:lang w:val="en-US" w:eastAsia="fr-FR"/>
              </w:rPr>
              <w:t>63,7</w:t>
            </w:r>
          </w:p>
        </w:tc>
      </w:tr>
      <w:tr w:rsidR="00C358D4" w:rsidRPr="0001609A" w:rsidTr="00171CC7">
        <w:trPr>
          <w:trHeight w:val="255"/>
          <w:jc w:val="center"/>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C358D4" w:rsidRPr="0001609A" w:rsidRDefault="00C358D4" w:rsidP="00171CC7">
            <w:pPr>
              <w:spacing w:after="0" w:line="240" w:lineRule="auto"/>
              <w:jc w:val="center"/>
              <w:rPr>
                <w:rFonts w:ascii="Arial" w:eastAsia="Times New Roman" w:hAnsi="Arial" w:cs="Arial"/>
                <w:sz w:val="20"/>
                <w:szCs w:val="20"/>
                <w:lang w:val="en-US" w:eastAsia="fr-FR"/>
              </w:rPr>
            </w:pPr>
            <w:r w:rsidRPr="0001609A">
              <w:rPr>
                <w:rFonts w:ascii="Arial" w:eastAsia="Times New Roman" w:hAnsi="Arial" w:cs="Arial"/>
                <w:sz w:val="20"/>
                <w:szCs w:val="20"/>
                <w:lang w:val="en-US" w:eastAsia="fr-FR"/>
              </w:rPr>
              <w:t>2003</w:t>
            </w:r>
          </w:p>
        </w:tc>
        <w:tc>
          <w:tcPr>
            <w:tcW w:w="2160" w:type="dxa"/>
            <w:tcBorders>
              <w:top w:val="nil"/>
              <w:left w:val="nil"/>
              <w:bottom w:val="single" w:sz="4" w:space="0" w:color="auto"/>
              <w:right w:val="single" w:sz="4" w:space="0" w:color="auto"/>
            </w:tcBorders>
            <w:shd w:val="clear" w:color="auto" w:fill="auto"/>
            <w:noWrap/>
            <w:vAlign w:val="center"/>
            <w:hideMark/>
          </w:tcPr>
          <w:p w:rsidR="00C358D4" w:rsidRPr="0001609A" w:rsidRDefault="00C358D4" w:rsidP="00171CC7">
            <w:pPr>
              <w:spacing w:after="0" w:line="240" w:lineRule="auto"/>
              <w:jc w:val="center"/>
              <w:rPr>
                <w:rFonts w:ascii="Arial" w:eastAsia="Times New Roman" w:hAnsi="Arial" w:cs="Arial"/>
                <w:sz w:val="20"/>
                <w:szCs w:val="20"/>
                <w:lang w:val="en-US" w:eastAsia="fr-FR"/>
              </w:rPr>
            </w:pPr>
            <w:r w:rsidRPr="0001609A">
              <w:rPr>
                <w:rFonts w:ascii="Arial" w:eastAsia="Times New Roman" w:hAnsi="Arial" w:cs="Arial"/>
                <w:sz w:val="20"/>
                <w:szCs w:val="20"/>
                <w:lang w:val="en-US" w:eastAsia="fr-FR"/>
              </w:rPr>
              <w:t>60,8</w:t>
            </w:r>
          </w:p>
        </w:tc>
      </w:tr>
      <w:tr w:rsidR="00C358D4" w:rsidRPr="0001609A" w:rsidTr="00171CC7">
        <w:trPr>
          <w:trHeight w:val="255"/>
          <w:jc w:val="center"/>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C358D4" w:rsidRPr="0001609A" w:rsidRDefault="00C358D4" w:rsidP="00171CC7">
            <w:pPr>
              <w:spacing w:after="0" w:line="240" w:lineRule="auto"/>
              <w:jc w:val="center"/>
              <w:rPr>
                <w:rFonts w:ascii="Arial" w:eastAsia="Times New Roman" w:hAnsi="Arial" w:cs="Arial"/>
                <w:sz w:val="20"/>
                <w:szCs w:val="20"/>
                <w:lang w:val="en-US" w:eastAsia="fr-FR"/>
              </w:rPr>
            </w:pPr>
            <w:r w:rsidRPr="0001609A">
              <w:rPr>
                <w:rFonts w:ascii="Arial" w:eastAsia="Times New Roman" w:hAnsi="Arial" w:cs="Arial"/>
                <w:sz w:val="20"/>
                <w:szCs w:val="20"/>
                <w:lang w:val="en-US" w:eastAsia="fr-FR"/>
              </w:rPr>
              <w:t>2004</w:t>
            </w:r>
          </w:p>
        </w:tc>
        <w:tc>
          <w:tcPr>
            <w:tcW w:w="2160" w:type="dxa"/>
            <w:tcBorders>
              <w:top w:val="nil"/>
              <w:left w:val="nil"/>
              <w:bottom w:val="single" w:sz="4" w:space="0" w:color="auto"/>
              <w:right w:val="single" w:sz="4" w:space="0" w:color="auto"/>
            </w:tcBorders>
            <w:shd w:val="clear" w:color="auto" w:fill="auto"/>
            <w:noWrap/>
            <w:vAlign w:val="center"/>
            <w:hideMark/>
          </w:tcPr>
          <w:p w:rsidR="00C358D4" w:rsidRPr="0001609A" w:rsidRDefault="00C358D4" w:rsidP="00171CC7">
            <w:pPr>
              <w:spacing w:after="0" w:line="240" w:lineRule="auto"/>
              <w:jc w:val="center"/>
              <w:rPr>
                <w:rFonts w:ascii="Arial" w:eastAsia="Times New Roman" w:hAnsi="Arial" w:cs="Arial"/>
                <w:sz w:val="20"/>
                <w:szCs w:val="20"/>
                <w:lang w:val="en-US" w:eastAsia="fr-FR"/>
              </w:rPr>
            </w:pPr>
            <w:r w:rsidRPr="0001609A">
              <w:rPr>
                <w:rFonts w:ascii="Arial" w:eastAsia="Times New Roman" w:hAnsi="Arial" w:cs="Arial"/>
                <w:sz w:val="20"/>
                <w:szCs w:val="20"/>
                <w:lang w:val="en-US" w:eastAsia="fr-FR"/>
              </w:rPr>
              <w:t>58,2</w:t>
            </w:r>
          </w:p>
        </w:tc>
      </w:tr>
      <w:tr w:rsidR="00C358D4" w:rsidRPr="0001609A" w:rsidTr="00171CC7">
        <w:trPr>
          <w:trHeight w:val="255"/>
          <w:jc w:val="center"/>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C358D4" w:rsidRPr="0001609A" w:rsidRDefault="00C358D4" w:rsidP="00171CC7">
            <w:pPr>
              <w:spacing w:after="0" w:line="240" w:lineRule="auto"/>
              <w:jc w:val="center"/>
              <w:rPr>
                <w:rFonts w:ascii="Arial" w:eastAsia="Times New Roman" w:hAnsi="Arial" w:cs="Arial"/>
                <w:sz w:val="20"/>
                <w:szCs w:val="20"/>
                <w:lang w:val="en-US" w:eastAsia="fr-FR"/>
              </w:rPr>
            </w:pPr>
            <w:r w:rsidRPr="0001609A">
              <w:rPr>
                <w:rFonts w:ascii="Arial" w:eastAsia="Times New Roman" w:hAnsi="Arial" w:cs="Arial"/>
                <w:sz w:val="20"/>
                <w:szCs w:val="20"/>
                <w:lang w:val="en-US" w:eastAsia="fr-FR"/>
              </w:rPr>
              <w:t>2005</w:t>
            </w:r>
          </w:p>
        </w:tc>
        <w:tc>
          <w:tcPr>
            <w:tcW w:w="2160" w:type="dxa"/>
            <w:tcBorders>
              <w:top w:val="nil"/>
              <w:left w:val="nil"/>
              <w:bottom w:val="single" w:sz="4" w:space="0" w:color="auto"/>
              <w:right w:val="single" w:sz="4" w:space="0" w:color="auto"/>
            </w:tcBorders>
            <w:shd w:val="clear" w:color="auto" w:fill="auto"/>
            <w:noWrap/>
            <w:vAlign w:val="center"/>
            <w:hideMark/>
          </w:tcPr>
          <w:p w:rsidR="00C358D4" w:rsidRPr="0001609A" w:rsidRDefault="00C358D4" w:rsidP="00171CC7">
            <w:pPr>
              <w:spacing w:after="0" w:line="240" w:lineRule="auto"/>
              <w:jc w:val="center"/>
              <w:rPr>
                <w:rFonts w:ascii="Arial" w:eastAsia="Times New Roman" w:hAnsi="Arial" w:cs="Arial"/>
                <w:sz w:val="20"/>
                <w:szCs w:val="20"/>
                <w:lang w:val="en-US" w:eastAsia="fr-FR"/>
              </w:rPr>
            </w:pPr>
            <w:r w:rsidRPr="0001609A">
              <w:rPr>
                <w:rFonts w:ascii="Arial" w:eastAsia="Times New Roman" w:hAnsi="Arial" w:cs="Arial"/>
                <w:sz w:val="20"/>
                <w:szCs w:val="20"/>
                <w:lang w:val="en-US" w:eastAsia="fr-FR"/>
              </w:rPr>
              <w:t>62,1</w:t>
            </w:r>
          </w:p>
        </w:tc>
      </w:tr>
      <w:tr w:rsidR="00C358D4" w:rsidRPr="0001609A" w:rsidTr="00171CC7">
        <w:trPr>
          <w:trHeight w:val="255"/>
          <w:jc w:val="center"/>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C358D4" w:rsidRPr="0001609A" w:rsidRDefault="00C358D4" w:rsidP="00171CC7">
            <w:pPr>
              <w:spacing w:after="0" w:line="240" w:lineRule="auto"/>
              <w:jc w:val="center"/>
              <w:rPr>
                <w:rFonts w:ascii="Arial" w:eastAsia="Times New Roman" w:hAnsi="Arial" w:cs="Arial"/>
                <w:sz w:val="20"/>
                <w:szCs w:val="20"/>
                <w:lang w:val="en-US" w:eastAsia="fr-FR"/>
              </w:rPr>
            </w:pPr>
            <w:r w:rsidRPr="0001609A">
              <w:rPr>
                <w:rFonts w:ascii="Arial" w:eastAsia="Times New Roman" w:hAnsi="Arial" w:cs="Arial"/>
                <w:sz w:val="20"/>
                <w:szCs w:val="20"/>
                <w:lang w:val="en-US" w:eastAsia="fr-FR"/>
              </w:rPr>
              <w:t>2006</w:t>
            </w:r>
          </w:p>
        </w:tc>
        <w:tc>
          <w:tcPr>
            <w:tcW w:w="2160" w:type="dxa"/>
            <w:tcBorders>
              <w:top w:val="nil"/>
              <w:left w:val="nil"/>
              <w:bottom w:val="single" w:sz="4" w:space="0" w:color="auto"/>
              <w:right w:val="single" w:sz="4" w:space="0" w:color="auto"/>
            </w:tcBorders>
            <w:shd w:val="clear" w:color="auto" w:fill="auto"/>
            <w:noWrap/>
            <w:vAlign w:val="center"/>
            <w:hideMark/>
          </w:tcPr>
          <w:p w:rsidR="00C358D4" w:rsidRPr="0001609A" w:rsidRDefault="00C358D4" w:rsidP="00171CC7">
            <w:pPr>
              <w:spacing w:after="0" w:line="240" w:lineRule="auto"/>
              <w:jc w:val="center"/>
              <w:rPr>
                <w:rFonts w:ascii="Arial" w:eastAsia="Times New Roman" w:hAnsi="Arial" w:cs="Arial"/>
                <w:sz w:val="20"/>
                <w:szCs w:val="20"/>
                <w:lang w:val="en-US" w:eastAsia="fr-FR"/>
              </w:rPr>
            </w:pPr>
            <w:r w:rsidRPr="0001609A">
              <w:rPr>
                <w:rFonts w:ascii="Arial" w:eastAsia="Times New Roman" w:hAnsi="Arial" w:cs="Arial"/>
                <w:sz w:val="20"/>
                <w:szCs w:val="20"/>
                <w:lang w:val="en-US" w:eastAsia="fr-FR"/>
              </w:rPr>
              <w:t>57,3</w:t>
            </w:r>
          </w:p>
        </w:tc>
      </w:tr>
      <w:tr w:rsidR="00C358D4" w:rsidRPr="0001609A" w:rsidTr="00171CC7">
        <w:trPr>
          <w:trHeight w:val="255"/>
          <w:jc w:val="center"/>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C358D4" w:rsidRPr="0001609A" w:rsidRDefault="00C358D4" w:rsidP="00171CC7">
            <w:pPr>
              <w:spacing w:after="0" w:line="240" w:lineRule="auto"/>
              <w:jc w:val="center"/>
              <w:rPr>
                <w:rFonts w:ascii="Arial" w:eastAsia="Times New Roman" w:hAnsi="Arial" w:cs="Arial"/>
                <w:sz w:val="20"/>
                <w:szCs w:val="20"/>
                <w:lang w:val="en-US" w:eastAsia="fr-FR"/>
              </w:rPr>
            </w:pPr>
            <w:r w:rsidRPr="0001609A">
              <w:rPr>
                <w:rFonts w:ascii="Arial" w:eastAsia="Times New Roman" w:hAnsi="Arial" w:cs="Arial"/>
                <w:sz w:val="20"/>
                <w:szCs w:val="20"/>
                <w:lang w:val="en-US" w:eastAsia="fr-FR"/>
              </w:rPr>
              <w:t>2007</w:t>
            </w:r>
          </w:p>
        </w:tc>
        <w:tc>
          <w:tcPr>
            <w:tcW w:w="2160" w:type="dxa"/>
            <w:tcBorders>
              <w:top w:val="nil"/>
              <w:left w:val="nil"/>
              <w:bottom w:val="single" w:sz="4" w:space="0" w:color="auto"/>
              <w:right w:val="single" w:sz="4" w:space="0" w:color="auto"/>
            </w:tcBorders>
            <w:shd w:val="clear" w:color="auto" w:fill="auto"/>
            <w:noWrap/>
            <w:vAlign w:val="center"/>
            <w:hideMark/>
          </w:tcPr>
          <w:p w:rsidR="00C358D4" w:rsidRPr="0001609A" w:rsidRDefault="00C358D4" w:rsidP="00171CC7">
            <w:pPr>
              <w:spacing w:after="0" w:line="240" w:lineRule="auto"/>
              <w:jc w:val="center"/>
              <w:rPr>
                <w:rFonts w:ascii="Arial" w:eastAsia="Times New Roman" w:hAnsi="Arial" w:cs="Arial"/>
                <w:sz w:val="20"/>
                <w:szCs w:val="20"/>
                <w:lang w:val="en-US" w:eastAsia="fr-FR"/>
              </w:rPr>
            </w:pPr>
            <w:r w:rsidRPr="0001609A">
              <w:rPr>
                <w:rFonts w:ascii="Arial" w:eastAsia="Times New Roman" w:hAnsi="Arial" w:cs="Arial"/>
                <w:sz w:val="20"/>
                <w:szCs w:val="20"/>
                <w:lang w:val="en-US" w:eastAsia="fr-FR"/>
              </w:rPr>
              <w:t>53,5</w:t>
            </w:r>
          </w:p>
        </w:tc>
      </w:tr>
      <w:tr w:rsidR="00C358D4" w:rsidRPr="0001609A" w:rsidTr="00171CC7">
        <w:trPr>
          <w:trHeight w:val="255"/>
          <w:jc w:val="center"/>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C358D4" w:rsidRPr="0001609A" w:rsidRDefault="00C358D4" w:rsidP="00171CC7">
            <w:pPr>
              <w:spacing w:after="0" w:line="240" w:lineRule="auto"/>
              <w:jc w:val="center"/>
              <w:rPr>
                <w:rFonts w:ascii="Arial" w:eastAsia="Times New Roman" w:hAnsi="Arial" w:cs="Arial"/>
                <w:sz w:val="20"/>
                <w:szCs w:val="20"/>
                <w:lang w:val="en-US" w:eastAsia="fr-FR"/>
              </w:rPr>
            </w:pPr>
            <w:r w:rsidRPr="0001609A">
              <w:rPr>
                <w:rFonts w:ascii="Arial" w:eastAsia="Times New Roman" w:hAnsi="Arial" w:cs="Arial"/>
                <w:sz w:val="20"/>
                <w:szCs w:val="20"/>
                <w:lang w:val="en-US" w:eastAsia="fr-FR"/>
              </w:rPr>
              <w:t>2008</w:t>
            </w:r>
          </w:p>
        </w:tc>
        <w:tc>
          <w:tcPr>
            <w:tcW w:w="2160" w:type="dxa"/>
            <w:tcBorders>
              <w:top w:val="nil"/>
              <w:left w:val="nil"/>
              <w:bottom w:val="single" w:sz="4" w:space="0" w:color="auto"/>
              <w:right w:val="single" w:sz="4" w:space="0" w:color="auto"/>
            </w:tcBorders>
            <w:shd w:val="clear" w:color="auto" w:fill="auto"/>
            <w:noWrap/>
            <w:vAlign w:val="center"/>
            <w:hideMark/>
          </w:tcPr>
          <w:p w:rsidR="00C358D4" w:rsidRPr="0001609A" w:rsidRDefault="00C358D4" w:rsidP="00171CC7">
            <w:pPr>
              <w:spacing w:after="0" w:line="240" w:lineRule="auto"/>
              <w:jc w:val="center"/>
              <w:rPr>
                <w:rFonts w:ascii="Arial" w:eastAsia="Times New Roman" w:hAnsi="Arial" w:cs="Arial"/>
                <w:sz w:val="20"/>
                <w:szCs w:val="20"/>
                <w:lang w:val="en-US" w:eastAsia="fr-FR"/>
              </w:rPr>
            </w:pPr>
            <w:r w:rsidRPr="0001609A">
              <w:rPr>
                <w:rFonts w:ascii="Arial" w:eastAsia="Times New Roman" w:hAnsi="Arial" w:cs="Arial"/>
                <w:sz w:val="20"/>
                <w:szCs w:val="20"/>
                <w:lang w:val="en-US" w:eastAsia="fr-FR"/>
              </w:rPr>
              <w:t>47,3</w:t>
            </w:r>
          </w:p>
        </w:tc>
      </w:tr>
      <w:tr w:rsidR="00C358D4" w:rsidRPr="0001609A" w:rsidTr="00171CC7">
        <w:trPr>
          <w:trHeight w:val="255"/>
          <w:jc w:val="center"/>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C358D4" w:rsidRPr="0001609A" w:rsidRDefault="00C358D4" w:rsidP="00171CC7">
            <w:pPr>
              <w:spacing w:after="0" w:line="240" w:lineRule="auto"/>
              <w:jc w:val="center"/>
              <w:rPr>
                <w:rFonts w:ascii="Arial" w:eastAsia="Times New Roman" w:hAnsi="Arial" w:cs="Arial"/>
                <w:sz w:val="20"/>
                <w:szCs w:val="20"/>
                <w:lang w:val="en-US" w:eastAsia="fr-FR"/>
              </w:rPr>
            </w:pPr>
            <w:r w:rsidRPr="0001609A">
              <w:rPr>
                <w:rFonts w:ascii="Arial" w:eastAsia="Times New Roman" w:hAnsi="Arial" w:cs="Arial"/>
                <w:sz w:val="20"/>
                <w:szCs w:val="20"/>
                <w:lang w:val="en-US" w:eastAsia="fr-FR"/>
              </w:rPr>
              <w:t>2009</w:t>
            </w:r>
          </w:p>
        </w:tc>
        <w:tc>
          <w:tcPr>
            <w:tcW w:w="2160" w:type="dxa"/>
            <w:tcBorders>
              <w:top w:val="nil"/>
              <w:left w:val="nil"/>
              <w:bottom w:val="single" w:sz="4" w:space="0" w:color="auto"/>
              <w:right w:val="single" w:sz="4" w:space="0" w:color="auto"/>
            </w:tcBorders>
            <w:shd w:val="clear" w:color="auto" w:fill="auto"/>
            <w:noWrap/>
            <w:vAlign w:val="center"/>
            <w:hideMark/>
          </w:tcPr>
          <w:p w:rsidR="00C358D4" w:rsidRPr="0001609A" w:rsidRDefault="00C358D4" w:rsidP="00171CC7">
            <w:pPr>
              <w:spacing w:after="0" w:line="240" w:lineRule="auto"/>
              <w:jc w:val="center"/>
              <w:rPr>
                <w:rFonts w:ascii="Arial" w:eastAsia="Times New Roman" w:hAnsi="Arial" w:cs="Arial"/>
                <w:sz w:val="20"/>
                <w:szCs w:val="20"/>
                <w:lang w:val="en-US" w:eastAsia="fr-FR"/>
              </w:rPr>
            </w:pPr>
            <w:r w:rsidRPr="0001609A">
              <w:rPr>
                <w:rFonts w:ascii="Arial" w:eastAsia="Times New Roman" w:hAnsi="Arial" w:cs="Arial"/>
                <w:sz w:val="20"/>
                <w:szCs w:val="20"/>
                <w:lang w:val="en-US" w:eastAsia="fr-FR"/>
              </w:rPr>
              <w:t>47,1</w:t>
            </w:r>
          </w:p>
        </w:tc>
      </w:tr>
      <w:tr w:rsidR="00C358D4" w:rsidRPr="0001609A" w:rsidTr="00171CC7">
        <w:trPr>
          <w:trHeight w:val="255"/>
          <w:jc w:val="center"/>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C358D4" w:rsidRPr="0001609A" w:rsidRDefault="00C358D4" w:rsidP="00171CC7">
            <w:pPr>
              <w:spacing w:after="0" w:line="240" w:lineRule="auto"/>
              <w:jc w:val="center"/>
              <w:rPr>
                <w:rFonts w:ascii="Arial" w:eastAsia="Times New Roman" w:hAnsi="Arial" w:cs="Arial"/>
                <w:sz w:val="20"/>
                <w:szCs w:val="20"/>
                <w:lang w:val="en-US" w:eastAsia="fr-FR"/>
              </w:rPr>
            </w:pPr>
            <w:r w:rsidRPr="0001609A">
              <w:rPr>
                <w:rFonts w:ascii="Arial" w:eastAsia="Times New Roman" w:hAnsi="Arial" w:cs="Arial"/>
                <w:sz w:val="20"/>
                <w:szCs w:val="20"/>
                <w:lang w:val="en-US" w:eastAsia="fr-FR"/>
              </w:rPr>
              <w:t>2010</w:t>
            </w:r>
          </w:p>
        </w:tc>
        <w:tc>
          <w:tcPr>
            <w:tcW w:w="2160" w:type="dxa"/>
            <w:tcBorders>
              <w:top w:val="nil"/>
              <w:left w:val="nil"/>
              <w:bottom w:val="single" w:sz="4" w:space="0" w:color="auto"/>
              <w:right w:val="single" w:sz="4" w:space="0" w:color="auto"/>
            </w:tcBorders>
            <w:shd w:val="clear" w:color="auto" w:fill="auto"/>
            <w:noWrap/>
            <w:vAlign w:val="center"/>
            <w:hideMark/>
          </w:tcPr>
          <w:p w:rsidR="00C358D4" w:rsidRPr="0001609A" w:rsidRDefault="00C358D4" w:rsidP="00171CC7">
            <w:pPr>
              <w:spacing w:after="0" w:line="240" w:lineRule="auto"/>
              <w:jc w:val="center"/>
              <w:rPr>
                <w:rFonts w:ascii="Arial" w:eastAsia="Times New Roman" w:hAnsi="Arial" w:cs="Arial"/>
                <w:sz w:val="20"/>
                <w:szCs w:val="20"/>
                <w:lang w:val="en-US" w:eastAsia="fr-FR"/>
              </w:rPr>
            </w:pPr>
            <w:r w:rsidRPr="0001609A">
              <w:rPr>
                <w:rFonts w:ascii="Arial" w:eastAsia="Times New Roman" w:hAnsi="Arial" w:cs="Arial"/>
                <w:sz w:val="20"/>
                <w:szCs w:val="20"/>
                <w:lang w:val="en-US" w:eastAsia="fr-FR"/>
              </w:rPr>
              <w:t>50,3</w:t>
            </w:r>
          </w:p>
        </w:tc>
      </w:tr>
      <w:tr w:rsidR="00C358D4" w:rsidRPr="0001609A" w:rsidTr="00171CC7">
        <w:trPr>
          <w:trHeight w:val="255"/>
          <w:jc w:val="center"/>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C358D4" w:rsidRPr="0001609A" w:rsidRDefault="00C358D4" w:rsidP="00171CC7">
            <w:pPr>
              <w:spacing w:after="0" w:line="240" w:lineRule="auto"/>
              <w:jc w:val="center"/>
              <w:rPr>
                <w:rFonts w:ascii="Arial" w:eastAsia="Times New Roman" w:hAnsi="Arial" w:cs="Arial"/>
                <w:sz w:val="20"/>
                <w:szCs w:val="20"/>
                <w:lang w:val="en-US" w:eastAsia="fr-FR"/>
              </w:rPr>
            </w:pPr>
            <w:r w:rsidRPr="0001609A">
              <w:rPr>
                <w:rFonts w:ascii="Arial" w:eastAsia="Times New Roman" w:hAnsi="Arial" w:cs="Arial"/>
                <w:sz w:val="20"/>
                <w:szCs w:val="20"/>
                <w:lang w:val="en-US" w:eastAsia="fr-FR"/>
              </w:rPr>
              <w:t>2011</w:t>
            </w:r>
          </w:p>
        </w:tc>
        <w:tc>
          <w:tcPr>
            <w:tcW w:w="2160" w:type="dxa"/>
            <w:tcBorders>
              <w:top w:val="nil"/>
              <w:left w:val="nil"/>
              <w:bottom w:val="single" w:sz="4" w:space="0" w:color="auto"/>
              <w:right w:val="single" w:sz="4" w:space="0" w:color="auto"/>
            </w:tcBorders>
            <w:shd w:val="clear" w:color="auto" w:fill="auto"/>
            <w:noWrap/>
            <w:vAlign w:val="center"/>
            <w:hideMark/>
          </w:tcPr>
          <w:p w:rsidR="00C358D4" w:rsidRPr="0001609A" w:rsidRDefault="00C358D4" w:rsidP="00171CC7">
            <w:pPr>
              <w:spacing w:after="0" w:line="240" w:lineRule="auto"/>
              <w:jc w:val="center"/>
              <w:rPr>
                <w:rFonts w:ascii="Arial" w:eastAsia="Times New Roman" w:hAnsi="Arial" w:cs="Arial"/>
                <w:sz w:val="20"/>
                <w:szCs w:val="20"/>
                <w:lang w:val="en-US" w:eastAsia="fr-FR"/>
              </w:rPr>
            </w:pPr>
            <w:r w:rsidRPr="0001609A">
              <w:rPr>
                <w:rFonts w:ascii="Arial" w:eastAsia="Times New Roman" w:hAnsi="Arial" w:cs="Arial"/>
                <w:sz w:val="20"/>
                <w:szCs w:val="20"/>
                <w:lang w:val="en-US" w:eastAsia="fr-FR"/>
              </w:rPr>
              <w:t>53,4</w:t>
            </w:r>
          </w:p>
        </w:tc>
      </w:tr>
      <w:tr w:rsidR="00C358D4" w:rsidRPr="0001609A" w:rsidTr="00171CC7">
        <w:trPr>
          <w:trHeight w:val="255"/>
          <w:jc w:val="center"/>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C358D4" w:rsidRPr="0001609A" w:rsidRDefault="00C358D4" w:rsidP="00171CC7">
            <w:pPr>
              <w:spacing w:after="0" w:line="240" w:lineRule="auto"/>
              <w:jc w:val="center"/>
              <w:rPr>
                <w:rFonts w:ascii="Arial" w:eastAsia="Times New Roman" w:hAnsi="Arial" w:cs="Arial"/>
                <w:sz w:val="20"/>
                <w:szCs w:val="20"/>
                <w:lang w:val="en-US" w:eastAsia="fr-FR"/>
              </w:rPr>
            </w:pPr>
            <w:r w:rsidRPr="0001609A">
              <w:rPr>
                <w:rFonts w:ascii="Arial" w:eastAsia="Times New Roman" w:hAnsi="Arial" w:cs="Arial"/>
                <w:sz w:val="20"/>
                <w:szCs w:val="20"/>
                <w:lang w:val="en-US" w:eastAsia="fr-FR"/>
              </w:rPr>
              <w:t>2012</w:t>
            </w:r>
          </w:p>
        </w:tc>
        <w:tc>
          <w:tcPr>
            <w:tcW w:w="2160" w:type="dxa"/>
            <w:tcBorders>
              <w:top w:val="nil"/>
              <w:left w:val="nil"/>
              <w:bottom w:val="single" w:sz="4" w:space="0" w:color="auto"/>
              <w:right w:val="single" w:sz="4" w:space="0" w:color="auto"/>
            </w:tcBorders>
            <w:shd w:val="clear" w:color="auto" w:fill="auto"/>
            <w:noWrap/>
            <w:vAlign w:val="center"/>
            <w:hideMark/>
          </w:tcPr>
          <w:p w:rsidR="00C358D4" w:rsidRPr="0001609A" w:rsidRDefault="00C358D4" w:rsidP="00171CC7">
            <w:pPr>
              <w:spacing w:after="0" w:line="240" w:lineRule="auto"/>
              <w:jc w:val="center"/>
              <w:rPr>
                <w:rFonts w:ascii="Arial" w:eastAsia="Times New Roman" w:hAnsi="Arial" w:cs="Arial"/>
                <w:sz w:val="20"/>
                <w:szCs w:val="20"/>
                <w:lang w:val="en-US" w:eastAsia="fr-FR"/>
              </w:rPr>
            </w:pPr>
            <w:r w:rsidRPr="0001609A">
              <w:rPr>
                <w:rFonts w:ascii="Arial" w:eastAsia="Times New Roman" w:hAnsi="Arial" w:cs="Arial"/>
                <w:sz w:val="20"/>
                <w:szCs w:val="20"/>
                <w:lang w:val="en-US" w:eastAsia="fr-FR"/>
              </w:rPr>
              <w:t>58,3</w:t>
            </w:r>
          </w:p>
        </w:tc>
      </w:tr>
    </w:tbl>
    <w:p w:rsidR="00C358D4" w:rsidRDefault="00C358D4" w:rsidP="00C358D4">
      <w:pPr>
        <w:jc w:val="both"/>
        <w:rPr>
          <w:rFonts w:asciiTheme="majorBidi" w:eastAsiaTheme="minorEastAsia" w:hAnsiTheme="majorBidi" w:cstheme="majorBidi"/>
          <w:sz w:val="24"/>
          <w:szCs w:val="24"/>
          <w:lang w:eastAsia="fr-FR"/>
        </w:rPr>
      </w:pPr>
    </w:p>
    <w:p w:rsidR="00C358D4" w:rsidRDefault="00C358D4" w:rsidP="00C358D4">
      <w:pPr>
        <w:jc w:val="both"/>
        <w:rPr>
          <w:rFonts w:asciiTheme="majorBidi" w:eastAsiaTheme="minorEastAsia" w:hAnsiTheme="majorBidi" w:cstheme="majorBidi"/>
          <w:sz w:val="24"/>
          <w:szCs w:val="24"/>
          <w:lang w:val="en-US" w:eastAsia="fr-FR"/>
        </w:rPr>
      </w:pPr>
      <w:r w:rsidRPr="00C358D4">
        <w:rPr>
          <w:rFonts w:asciiTheme="majorBidi" w:eastAsiaTheme="minorEastAsia" w:hAnsiTheme="majorBidi" w:cstheme="majorBidi"/>
          <w:sz w:val="24"/>
          <w:szCs w:val="24"/>
          <w:lang w:val="en-US" w:eastAsia="fr-FR"/>
        </w:rPr>
        <w:t xml:space="preserve">Ultimately, the analysis of the economic relevance of the current </w:t>
      </w:r>
      <w:r>
        <w:rPr>
          <w:rFonts w:asciiTheme="majorBidi" w:eastAsiaTheme="minorEastAsia" w:hAnsiTheme="majorBidi" w:cstheme="majorBidi"/>
          <w:sz w:val="24"/>
          <w:szCs w:val="24"/>
          <w:lang w:val="en-US" w:eastAsia="fr-FR"/>
        </w:rPr>
        <w:t xml:space="preserve">exchange </w:t>
      </w:r>
      <w:r w:rsidRPr="00C358D4">
        <w:rPr>
          <w:rFonts w:asciiTheme="majorBidi" w:eastAsiaTheme="minorEastAsia" w:hAnsiTheme="majorBidi" w:cstheme="majorBidi"/>
          <w:sz w:val="24"/>
          <w:szCs w:val="24"/>
          <w:lang w:val="en-US" w:eastAsia="fr-FR"/>
        </w:rPr>
        <w:t xml:space="preserve">control </w:t>
      </w:r>
      <w:r>
        <w:rPr>
          <w:rFonts w:asciiTheme="majorBidi" w:eastAsiaTheme="minorEastAsia" w:hAnsiTheme="majorBidi" w:cstheme="majorBidi"/>
          <w:sz w:val="24"/>
          <w:szCs w:val="24"/>
          <w:lang w:val="en-US" w:eastAsia="fr-FR"/>
        </w:rPr>
        <w:t>regime</w:t>
      </w:r>
      <w:r w:rsidRPr="00C358D4">
        <w:rPr>
          <w:rFonts w:asciiTheme="majorBidi" w:eastAsiaTheme="minorEastAsia" w:hAnsiTheme="majorBidi" w:cstheme="majorBidi"/>
          <w:sz w:val="24"/>
          <w:szCs w:val="24"/>
          <w:lang w:val="en-US" w:eastAsia="fr-FR"/>
        </w:rPr>
        <w:t xml:space="preserve"> based on macroeconomic indicators mentioned above does not allow</w:t>
      </w:r>
      <w:r>
        <w:rPr>
          <w:rFonts w:asciiTheme="majorBidi" w:eastAsiaTheme="minorEastAsia" w:hAnsiTheme="majorBidi" w:cstheme="majorBidi"/>
          <w:sz w:val="24"/>
          <w:szCs w:val="24"/>
          <w:lang w:val="en-US" w:eastAsia="fr-FR"/>
        </w:rPr>
        <w:t xml:space="preserve"> to </w:t>
      </w:r>
      <w:r w:rsidR="002B48B9">
        <w:rPr>
          <w:rFonts w:asciiTheme="majorBidi" w:eastAsiaTheme="minorEastAsia" w:hAnsiTheme="majorBidi" w:cstheme="majorBidi"/>
          <w:sz w:val="24"/>
          <w:szCs w:val="24"/>
          <w:lang w:val="en-US" w:eastAsia="fr-FR"/>
        </w:rPr>
        <w:t>draw</w:t>
      </w:r>
      <w:r>
        <w:rPr>
          <w:rFonts w:asciiTheme="majorBidi" w:eastAsiaTheme="minorEastAsia" w:hAnsiTheme="majorBidi" w:cstheme="majorBidi"/>
          <w:sz w:val="24"/>
          <w:szCs w:val="24"/>
          <w:lang w:val="en-US" w:eastAsia="fr-FR"/>
        </w:rPr>
        <w:t xml:space="preserve"> </w:t>
      </w:r>
      <w:r w:rsidRPr="00C358D4">
        <w:rPr>
          <w:rFonts w:asciiTheme="majorBidi" w:eastAsiaTheme="minorEastAsia" w:hAnsiTheme="majorBidi" w:cstheme="majorBidi"/>
          <w:sz w:val="24"/>
          <w:szCs w:val="24"/>
          <w:lang w:val="en-US" w:eastAsia="fr-FR"/>
        </w:rPr>
        <w:t>definitive conclusions on the matter.</w:t>
      </w:r>
    </w:p>
    <w:p w:rsidR="00C358D4" w:rsidRDefault="002B48B9" w:rsidP="00C358D4">
      <w:pPr>
        <w:jc w:val="both"/>
        <w:rPr>
          <w:rFonts w:asciiTheme="majorBidi" w:eastAsiaTheme="minorEastAsia" w:hAnsiTheme="majorBidi" w:cstheme="majorBidi"/>
          <w:sz w:val="24"/>
          <w:szCs w:val="24"/>
          <w:lang w:val="en-US" w:eastAsia="fr-FR"/>
        </w:rPr>
      </w:pPr>
      <w:r w:rsidRPr="002B48B9">
        <w:rPr>
          <w:rFonts w:asciiTheme="majorBidi" w:eastAsiaTheme="minorEastAsia" w:hAnsiTheme="majorBidi" w:cstheme="majorBidi"/>
          <w:sz w:val="24"/>
          <w:szCs w:val="24"/>
          <w:lang w:val="en-US" w:eastAsia="fr-FR"/>
        </w:rPr>
        <w:t xml:space="preserve">Indeed, the three indicators for assessing the level of national savings, namely the current account, foreign exchange reserves and </w:t>
      </w:r>
      <w:r>
        <w:rPr>
          <w:rFonts w:asciiTheme="majorBidi" w:eastAsiaTheme="minorEastAsia" w:hAnsiTheme="majorBidi" w:cstheme="majorBidi"/>
          <w:sz w:val="24"/>
          <w:szCs w:val="24"/>
          <w:lang w:val="en-US" w:eastAsia="fr-FR"/>
        </w:rPr>
        <w:t xml:space="preserve">the </w:t>
      </w:r>
      <w:r w:rsidRPr="002B48B9">
        <w:rPr>
          <w:rFonts w:asciiTheme="majorBidi" w:eastAsiaTheme="minorEastAsia" w:hAnsiTheme="majorBidi" w:cstheme="majorBidi"/>
          <w:sz w:val="24"/>
          <w:szCs w:val="24"/>
          <w:lang w:val="en-US" w:eastAsia="fr-FR"/>
        </w:rPr>
        <w:t>outstanding external public debt seems structurally inadequate and have now rea</w:t>
      </w:r>
      <w:r>
        <w:rPr>
          <w:rFonts w:asciiTheme="majorBidi" w:eastAsiaTheme="minorEastAsia" w:hAnsiTheme="majorBidi" w:cstheme="majorBidi"/>
          <w:sz w:val="24"/>
          <w:szCs w:val="24"/>
          <w:lang w:val="en-US" w:eastAsia="fr-FR"/>
        </w:rPr>
        <w:t>ched levels considered critical</w:t>
      </w:r>
      <w:r w:rsidRPr="002B48B9">
        <w:rPr>
          <w:rFonts w:asciiTheme="majorBidi" w:eastAsiaTheme="minorEastAsia" w:hAnsiTheme="majorBidi" w:cstheme="majorBidi"/>
          <w:sz w:val="24"/>
          <w:szCs w:val="24"/>
          <w:lang w:val="en-US" w:eastAsia="fr-FR"/>
        </w:rPr>
        <w:t>.</w:t>
      </w:r>
    </w:p>
    <w:p w:rsidR="002B48B9" w:rsidRDefault="002B48B9" w:rsidP="00C358D4">
      <w:pPr>
        <w:jc w:val="both"/>
        <w:rPr>
          <w:rFonts w:asciiTheme="majorBidi" w:eastAsiaTheme="minorEastAsia" w:hAnsiTheme="majorBidi" w:cstheme="majorBidi"/>
          <w:b/>
          <w:sz w:val="24"/>
          <w:szCs w:val="24"/>
          <w:lang w:val="en-US" w:eastAsia="fr-FR"/>
        </w:rPr>
      </w:pPr>
      <w:r w:rsidRPr="002B48B9">
        <w:rPr>
          <w:rFonts w:asciiTheme="majorBidi" w:eastAsia="Calibri" w:hAnsiTheme="majorBidi" w:cstheme="majorBidi"/>
          <w:b/>
          <w:sz w:val="24"/>
          <w:szCs w:val="24"/>
          <w:lang w:val="en-US" w:eastAsia="fr-FR"/>
        </w:rPr>
        <w:t xml:space="preserve">II-4/ </w:t>
      </w:r>
      <w:r>
        <w:rPr>
          <w:rFonts w:asciiTheme="majorBidi" w:eastAsiaTheme="minorEastAsia" w:hAnsiTheme="majorBidi" w:cstheme="majorBidi"/>
          <w:b/>
          <w:sz w:val="24"/>
          <w:szCs w:val="24"/>
          <w:lang w:val="en-US" w:eastAsia="fr-FR"/>
        </w:rPr>
        <w:t>C</w:t>
      </w:r>
      <w:r w:rsidRPr="002B48B9">
        <w:rPr>
          <w:rFonts w:asciiTheme="majorBidi" w:eastAsiaTheme="minorEastAsia" w:hAnsiTheme="majorBidi" w:cstheme="majorBidi"/>
          <w:b/>
          <w:sz w:val="24"/>
          <w:szCs w:val="24"/>
          <w:lang w:val="en-US" w:eastAsia="fr-FR"/>
        </w:rPr>
        <w:t>riteria of the stability of the domestic capital market</w:t>
      </w:r>
    </w:p>
    <w:p w:rsidR="002B48B9" w:rsidRDefault="002B48B9" w:rsidP="006C64CB">
      <w:pPr>
        <w:spacing w:line="240" w:lineRule="auto"/>
        <w:jc w:val="both"/>
        <w:rPr>
          <w:rFonts w:asciiTheme="majorBidi" w:eastAsia="Calibri" w:hAnsiTheme="majorBidi" w:cstheme="majorBidi"/>
          <w:b/>
          <w:sz w:val="24"/>
          <w:szCs w:val="24"/>
          <w:lang w:val="en-US" w:eastAsia="fr-FR"/>
        </w:rPr>
      </w:pPr>
      <w:r w:rsidRPr="002B48B9">
        <w:rPr>
          <w:rFonts w:asciiTheme="majorBidi" w:eastAsia="Calibri" w:hAnsiTheme="majorBidi" w:cstheme="majorBidi"/>
          <w:b/>
          <w:sz w:val="24"/>
          <w:szCs w:val="24"/>
          <w:lang w:val="en-US" w:eastAsia="fr-FR"/>
        </w:rPr>
        <w:t>II-4-1/ stability of financial institutions</w:t>
      </w:r>
    </w:p>
    <w:p w:rsidR="006C64CB" w:rsidRDefault="00B47A50" w:rsidP="00B47A50">
      <w:pPr>
        <w:jc w:val="both"/>
        <w:rPr>
          <w:rFonts w:asciiTheme="majorBidi" w:eastAsia="Calibri" w:hAnsiTheme="majorBidi" w:cstheme="majorBidi"/>
          <w:sz w:val="24"/>
          <w:szCs w:val="24"/>
          <w:lang w:val="en-US" w:eastAsia="fr-FR"/>
        </w:rPr>
      </w:pPr>
      <w:r w:rsidRPr="00B47A50">
        <w:rPr>
          <w:rFonts w:asciiTheme="majorBidi" w:eastAsia="Calibri" w:hAnsiTheme="majorBidi" w:cstheme="majorBidi"/>
          <w:sz w:val="24"/>
          <w:szCs w:val="24"/>
          <w:lang w:val="en-US" w:eastAsia="fr-FR"/>
        </w:rPr>
        <w:t xml:space="preserve">The analysis of the degree </w:t>
      </w:r>
      <w:r>
        <w:rPr>
          <w:rFonts w:asciiTheme="majorBidi" w:eastAsia="Calibri" w:hAnsiTheme="majorBidi" w:cstheme="majorBidi"/>
          <w:sz w:val="24"/>
          <w:szCs w:val="24"/>
          <w:lang w:val="en-US" w:eastAsia="fr-FR"/>
        </w:rPr>
        <w:t xml:space="preserve">of </w:t>
      </w:r>
      <w:r w:rsidRPr="00B47A50">
        <w:rPr>
          <w:rFonts w:asciiTheme="majorBidi" w:eastAsia="Calibri" w:hAnsiTheme="majorBidi" w:cstheme="majorBidi"/>
          <w:sz w:val="24"/>
          <w:szCs w:val="24"/>
          <w:lang w:val="en-US" w:eastAsia="fr-FR"/>
        </w:rPr>
        <w:t xml:space="preserve">stability of financial institutions can be done through a synthetic indicator, namely the ratings assigned by </w:t>
      </w:r>
      <w:r>
        <w:rPr>
          <w:rFonts w:asciiTheme="majorBidi" w:eastAsia="Calibri" w:hAnsiTheme="majorBidi" w:cstheme="majorBidi"/>
          <w:sz w:val="24"/>
          <w:szCs w:val="24"/>
          <w:lang w:val="en-US" w:eastAsia="fr-FR"/>
        </w:rPr>
        <w:t>international rating agencies to</w:t>
      </w:r>
      <w:r w:rsidRPr="00B47A50">
        <w:rPr>
          <w:rFonts w:asciiTheme="majorBidi" w:eastAsia="Calibri" w:hAnsiTheme="majorBidi" w:cstheme="majorBidi"/>
          <w:sz w:val="24"/>
          <w:szCs w:val="24"/>
          <w:lang w:val="en-US" w:eastAsia="fr-FR"/>
        </w:rPr>
        <w:t xml:space="preserve"> leading Moroccan banks, namely, </w:t>
      </w:r>
      <w:r>
        <w:rPr>
          <w:rFonts w:asciiTheme="majorBidi" w:eastAsia="Calibri" w:hAnsiTheme="majorBidi" w:cstheme="majorBidi"/>
          <w:sz w:val="24"/>
          <w:szCs w:val="24"/>
          <w:lang w:val="en-US" w:eastAsia="fr-FR"/>
        </w:rPr>
        <w:t>“</w:t>
      </w:r>
      <w:r w:rsidRPr="00B47A50">
        <w:rPr>
          <w:rFonts w:asciiTheme="majorBidi" w:eastAsia="Calibri" w:hAnsiTheme="majorBidi" w:cstheme="majorBidi"/>
          <w:sz w:val="24"/>
          <w:szCs w:val="24"/>
          <w:lang w:val="en-US" w:eastAsia="fr-FR"/>
        </w:rPr>
        <w:t>Attijariwafa Bank, People's Bank, BMCE and Society General</w:t>
      </w:r>
      <w:r>
        <w:rPr>
          <w:rFonts w:asciiTheme="majorBidi" w:eastAsia="Calibri" w:hAnsiTheme="majorBidi" w:cstheme="majorBidi"/>
          <w:sz w:val="24"/>
          <w:szCs w:val="24"/>
          <w:lang w:val="en-US" w:eastAsia="fr-FR"/>
        </w:rPr>
        <w:t>”</w:t>
      </w:r>
      <w:r w:rsidRPr="00B47A50">
        <w:rPr>
          <w:rFonts w:asciiTheme="majorBidi" w:eastAsia="Calibri" w:hAnsiTheme="majorBidi" w:cstheme="majorBidi"/>
          <w:sz w:val="24"/>
          <w:szCs w:val="24"/>
          <w:lang w:val="en-US" w:eastAsia="fr-FR"/>
        </w:rPr>
        <w:t>.</w:t>
      </w:r>
    </w:p>
    <w:p w:rsidR="00B47A50" w:rsidRDefault="00B47A50" w:rsidP="00B47A50">
      <w:pPr>
        <w:jc w:val="both"/>
        <w:rPr>
          <w:rFonts w:asciiTheme="majorBidi" w:eastAsia="Calibri" w:hAnsiTheme="majorBidi" w:cstheme="majorBidi"/>
          <w:sz w:val="24"/>
          <w:szCs w:val="24"/>
          <w:lang w:val="en-US" w:eastAsia="fr-FR"/>
        </w:rPr>
      </w:pPr>
      <w:r w:rsidRPr="00B47A50">
        <w:rPr>
          <w:rFonts w:asciiTheme="majorBidi" w:eastAsia="Calibri" w:hAnsiTheme="majorBidi" w:cstheme="majorBidi"/>
          <w:sz w:val="24"/>
          <w:szCs w:val="24"/>
          <w:lang w:val="en-US" w:eastAsia="fr-FR"/>
        </w:rPr>
        <w:lastRenderedPageBreak/>
        <w:t>Indeed, Fitch Rating has granted to these banks</w:t>
      </w:r>
      <w:r>
        <w:rPr>
          <w:rFonts w:asciiTheme="majorBidi" w:eastAsia="Calibri" w:hAnsiTheme="majorBidi" w:cstheme="majorBidi"/>
          <w:sz w:val="24"/>
          <w:szCs w:val="24"/>
          <w:lang w:val="en-US" w:eastAsia="fr-FR"/>
        </w:rPr>
        <w:t>, which</w:t>
      </w:r>
      <w:r w:rsidRPr="00B47A50">
        <w:rPr>
          <w:rFonts w:asciiTheme="majorBidi" w:eastAsia="Calibri" w:hAnsiTheme="majorBidi" w:cstheme="majorBidi"/>
          <w:sz w:val="24"/>
          <w:szCs w:val="24"/>
          <w:lang w:val="en-US" w:eastAsia="fr-FR"/>
        </w:rPr>
        <w:t xml:space="preserve"> represent 65% of Moroccan banking sector, a favorable rating</w:t>
      </w:r>
      <w:r>
        <w:rPr>
          <w:rFonts w:asciiTheme="majorBidi" w:eastAsia="Calibri" w:hAnsiTheme="majorBidi" w:cstheme="majorBidi"/>
          <w:sz w:val="24"/>
          <w:szCs w:val="24"/>
          <w:lang w:val="en-US" w:eastAsia="fr-FR"/>
        </w:rPr>
        <w:t xml:space="preserve"> that</w:t>
      </w:r>
      <w:r w:rsidRPr="00B47A50">
        <w:rPr>
          <w:rFonts w:asciiTheme="majorBidi" w:eastAsia="Calibri" w:hAnsiTheme="majorBidi" w:cstheme="majorBidi"/>
          <w:sz w:val="24"/>
          <w:szCs w:val="24"/>
          <w:lang w:val="en-US" w:eastAsia="fr-FR"/>
        </w:rPr>
        <w:t xml:space="preserve"> corresponds to a good credit rating with a stable outlook. This rating was given based on several criteria including po</w:t>
      </w:r>
      <w:r w:rsidR="004A590B">
        <w:rPr>
          <w:rFonts w:asciiTheme="majorBidi" w:eastAsia="Calibri" w:hAnsiTheme="majorBidi" w:cstheme="majorBidi"/>
          <w:sz w:val="24"/>
          <w:szCs w:val="24"/>
          <w:lang w:val="en-US" w:eastAsia="fr-FR"/>
        </w:rPr>
        <w:t>sitioning (market position),</w:t>
      </w:r>
      <w:r w:rsidRPr="00B47A50">
        <w:rPr>
          <w:rFonts w:asciiTheme="majorBidi" w:eastAsia="Calibri" w:hAnsiTheme="majorBidi" w:cstheme="majorBidi"/>
          <w:sz w:val="24"/>
          <w:szCs w:val="24"/>
          <w:lang w:val="en-US" w:eastAsia="fr-FR"/>
        </w:rPr>
        <w:t xml:space="preserve"> risk</w:t>
      </w:r>
      <w:r w:rsidR="004A590B">
        <w:rPr>
          <w:rFonts w:asciiTheme="majorBidi" w:eastAsia="Calibri" w:hAnsiTheme="majorBidi" w:cstheme="majorBidi"/>
          <w:sz w:val="24"/>
          <w:szCs w:val="24"/>
          <w:lang w:val="en-US" w:eastAsia="fr-FR"/>
        </w:rPr>
        <w:t>,</w:t>
      </w:r>
      <w:r w:rsidRPr="00B47A50">
        <w:rPr>
          <w:rFonts w:asciiTheme="majorBidi" w:eastAsia="Calibri" w:hAnsiTheme="majorBidi" w:cstheme="majorBidi"/>
          <w:sz w:val="24"/>
          <w:szCs w:val="24"/>
          <w:lang w:val="en-US" w:eastAsia="fr-FR"/>
        </w:rPr>
        <w:t xml:space="preserve"> employment coefficient</w:t>
      </w:r>
      <w:r>
        <w:rPr>
          <w:rFonts w:asciiTheme="majorBidi" w:eastAsia="Calibri" w:hAnsiTheme="majorBidi" w:cstheme="majorBidi"/>
          <w:sz w:val="24"/>
          <w:szCs w:val="24"/>
          <w:lang w:val="en-US" w:eastAsia="fr-FR"/>
        </w:rPr>
        <w:t>,</w:t>
      </w:r>
      <w:r w:rsidRPr="00B47A50">
        <w:rPr>
          <w:rFonts w:asciiTheme="majorBidi" w:eastAsia="Calibri" w:hAnsiTheme="majorBidi" w:cstheme="majorBidi"/>
          <w:sz w:val="24"/>
          <w:szCs w:val="24"/>
          <w:lang w:val="en-US" w:eastAsia="fr-FR"/>
        </w:rPr>
        <w:t xml:space="preserve"> income and capital.</w:t>
      </w:r>
    </w:p>
    <w:p w:rsidR="004A590B" w:rsidRPr="004A590B" w:rsidRDefault="004A590B" w:rsidP="00B47A50">
      <w:pPr>
        <w:jc w:val="both"/>
        <w:rPr>
          <w:rFonts w:asciiTheme="majorBidi" w:eastAsia="Calibri" w:hAnsiTheme="majorBidi" w:cstheme="majorBidi"/>
          <w:b/>
          <w:sz w:val="24"/>
          <w:szCs w:val="24"/>
          <w:lang w:val="en-US" w:eastAsia="fr-FR"/>
        </w:rPr>
      </w:pPr>
      <w:r w:rsidRPr="004A590B">
        <w:rPr>
          <w:rFonts w:asciiTheme="majorBidi" w:eastAsia="Calibri" w:hAnsiTheme="majorBidi" w:cstheme="majorBidi"/>
          <w:b/>
          <w:sz w:val="24"/>
          <w:szCs w:val="24"/>
          <w:lang w:val="en-US" w:eastAsia="fr-FR"/>
        </w:rPr>
        <w:t>II-4-2/ country risk</w:t>
      </w:r>
    </w:p>
    <w:p w:rsidR="00B47A50" w:rsidRDefault="004A590B" w:rsidP="00B47A50">
      <w:pPr>
        <w:jc w:val="both"/>
        <w:rPr>
          <w:rFonts w:asciiTheme="majorBidi" w:eastAsia="Calibri" w:hAnsiTheme="majorBidi" w:cstheme="majorBidi"/>
          <w:sz w:val="24"/>
          <w:szCs w:val="24"/>
          <w:lang w:val="en-US" w:eastAsia="fr-FR"/>
        </w:rPr>
      </w:pPr>
      <w:r w:rsidRPr="004A590B">
        <w:rPr>
          <w:rFonts w:asciiTheme="majorBidi" w:eastAsia="Calibri" w:hAnsiTheme="majorBidi" w:cstheme="majorBidi"/>
          <w:sz w:val="24"/>
          <w:szCs w:val="24"/>
          <w:lang w:val="en-US" w:eastAsia="fr-FR"/>
        </w:rPr>
        <w:t>Country risk in Morocco can be considered relatively low</w:t>
      </w:r>
      <w:r w:rsidR="00B87CD9">
        <w:rPr>
          <w:rStyle w:val="Appelnotedebasdep"/>
          <w:rFonts w:asciiTheme="majorBidi" w:eastAsia="Calibri" w:hAnsiTheme="majorBidi" w:cstheme="majorBidi"/>
          <w:sz w:val="24"/>
          <w:szCs w:val="24"/>
          <w:lang w:val="en-US" w:eastAsia="fr-FR"/>
        </w:rPr>
        <w:footnoteReference w:id="52"/>
      </w:r>
      <w:r w:rsidRPr="004A590B">
        <w:rPr>
          <w:rFonts w:asciiTheme="majorBidi" w:eastAsia="Calibri" w:hAnsiTheme="majorBidi" w:cstheme="majorBidi"/>
          <w:sz w:val="24"/>
          <w:szCs w:val="24"/>
          <w:lang w:val="en-US" w:eastAsia="fr-FR"/>
        </w:rPr>
        <w:t xml:space="preserve">. Indeed, </w:t>
      </w:r>
      <w:r w:rsidR="00DA30E4">
        <w:rPr>
          <w:rFonts w:asciiTheme="majorBidi" w:eastAsia="Calibri" w:hAnsiTheme="majorBidi" w:cstheme="majorBidi"/>
          <w:sz w:val="24"/>
          <w:szCs w:val="24"/>
          <w:lang w:val="en-US" w:eastAsia="fr-FR"/>
        </w:rPr>
        <w:t xml:space="preserve">the </w:t>
      </w:r>
      <w:r w:rsidRPr="004A590B">
        <w:rPr>
          <w:rFonts w:asciiTheme="majorBidi" w:eastAsia="Calibri" w:hAnsiTheme="majorBidi" w:cstheme="majorBidi"/>
          <w:sz w:val="24"/>
          <w:szCs w:val="24"/>
          <w:lang w:val="en-US" w:eastAsia="fr-FR"/>
        </w:rPr>
        <w:t xml:space="preserve">COFACE attributed to Morocco </w:t>
      </w:r>
      <w:r w:rsidR="00DA30E4">
        <w:rPr>
          <w:rFonts w:asciiTheme="majorBidi" w:eastAsia="Calibri" w:hAnsiTheme="majorBidi" w:cstheme="majorBidi"/>
          <w:sz w:val="24"/>
          <w:szCs w:val="24"/>
          <w:lang w:val="en-US" w:eastAsia="fr-FR"/>
        </w:rPr>
        <w:t xml:space="preserve">the </w:t>
      </w:r>
      <w:r w:rsidRPr="004A590B">
        <w:rPr>
          <w:rFonts w:asciiTheme="majorBidi" w:eastAsia="Calibri" w:hAnsiTheme="majorBidi" w:cstheme="majorBidi"/>
          <w:sz w:val="24"/>
          <w:szCs w:val="24"/>
          <w:lang w:val="en-US" w:eastAsia="fr-FR"/>
        </w:rPr>
        <w:t xml:space="preserve">note A4 which allowed him to occupy the third </w:t>
      </w:r>
      <w:r w:rsidR="00DA30E4">
        <w:rPr>
          <w:rFonts w:asciiTheme="majorBidi" w:eastAsia="Calibri" w:hAnsiTheme="majorBidi" w:cstheme="majorBidi"/>
          <w:sz w:val="24"/>
          <w:szCs w:val="24"/>
          <w:lang w:val="en-US" w:eastAsia="fr-FR"/>
        </w:rPr>
        <w:t xml:space="preserve">place </w:t>
      </w:r>
      <w:r w:rsidRPr="004A590B">
        <w:rPr>
          <w:rFonts w:asciiTheme="majorBidi" w:eastAsia="Calibri" w:hAnsiTheme="majorBidi" w:cstheme="majorBidi"/>
          <w:sz w:val="24"/>
          <w:szCs w:val="24"/>
          <w:lang w:val="en-US" w:eastAsia="fr-FR"/>
        </w:rPr>
        <w:t>in Africa</w:t>
      </w:r>
      <w:r>
        <w:rPr>
          <w:rFonts w:asciiTheme="majorBidi" w:eastAsia="Calibri" w:hAnsiTheme="majorBidi" w:cstheme="majorBidi"/>
          <w:sz w:val="24"/>
          <w:szCs w:val="24"/>
          <w:lang w:val="en-US" w:eastAsia="fr-FR"/>
        </w:rPr>
        <w:t xml:space="preserve"> </w:t>
      </w:r>
      <w:r w:rsidRPr="004A590B">
        <w:rPr>
          <w:rFonts w:asciiTheme="majorBidi" w:eastAsia="Calibri" w:hAnsiTheme="majorBidi" w:cstheme="majorBidi"/>
          <w:sz w:val="24"/>
          <w:szCs w:val="24"/>
          <w:lang w:val="en-US" w:eastAsia="fr-FR"/>
        </w:rPr>
        <w:t>after Namibia and South Africa in terms of country risk. This note was kept by Morocco since 2011 despite the turbulence that the country has gone through in recent years.</w:t>
      </w:r>
    </w:p>
    <w:p w:rsidR="00DA30E4" w:rsidRPr="00DA30E4" w:rsidRDefault="00B87CD9" w:rsidP="00B47A50">
      <w:pPr>
        <w:jc w:val="both"/>
        <w:rPr>
          <w:rFonts w:asciiTheme="majorBidi" w:eastAsia="Calibri" w:hAnsiTheme="majorBidi" w:cstheme="majorBidi"/>
          <w:b/>
          <w:sz w:val="24"/>
          <w:szCs w:val="24"/>
          <w:lang w:val="en-US" w:eastAsia="fr-FR"/>
        </w:rPr>
      </w:pPr>
      <w:r>
        <w:rPr>
          <w:rFonts w:asciiTheme="majorBidi" w:eastAsia="Calibri" w:hAnsiTheme="majorBidi" w:cstheme="majorBidi"/>
          <w:b/>
          <w:sz w:val="24"/>
          <w:szCs w:val="24"/>
          <w:lang w:val="en-US" w:eastAsia="fr-FR"/>
        </w:rPr>
        <w:t>Currency</w:t>
      </w:r>
      <w:r w:rsidR="00DA30E4" w:rsidRPr="00DA30E4">
        <w:rPr>
          <w:rFonts w:asciiTheme="majorBidi" w:eastAsia="Calibri" w:hAnsiTheme="majorBidi" w:cstheme="majorBidi"/>
          <w:b/>
          <w:sz w:val="24"/>
          <w:szCs w:val="24"/>
          <w:lang w:val="en-US" w:eastAsia="fr-FR"/>
        </w:rPr>
        <w:t xml:space="preserve"> risk </w:t>
      </w:r>
    </w:p>
    <w:p w:rsidR="00B47A50" w:rsidRDefault="00DA30E4" w:rsidP="00B87CD9">
      <w:pPr>
        <w:jc w:val="both"/>
        <w:rPr>
          <w:rFonts w:asciiTheme="majorBidi" w:eastAsia="Calibri" w:hAnsiTheme="majorBidi" w:cstheme="majorBidi"/>
          <w:sz w:val="24"/>
          <w:szCs w:val="24"/>
          <w:lang w:val="en-US" w:eastAsia="fr-FR"/>
        </w:rPr>
      </w:pPr>
      <w:r w:rsidRPr="00DA30E4">
        <w:rPr>
          <w:rFonts w:asciiTheme="majorBidi" w:eastAsia="Calibri" w:hAnsiTheme="majorBidi" w:cstheme="majorBidi"/>
          <w:sz w:val="24"/>
          <w:szCs w:val="24"/>
          <w:lang w:val="en-US" w:eastAsia="fr-FR"/>
        </w:rPr>
        <w:t xml:space="preserve">As noted above, the analysis of currency risk in a country depends on two macroeconomic key factors, including the external account balance (current account, foreign exchange reserves) and the </w:t>
      </w:r>
      <w:r>
        <w:rPr>
          <w:rFonts w:asciiTheme="majorBidi" w:eastAsia="Calibri" w:hAnsiTheme="majorBidi" w:cstheme="majorBidi"/>
          <w:sz w:val="24"/>
          <w:szCs w:val="24"/>
          <w:lang w:val="en-US" w:eastAsia="fr-FR"/>
        </w:rPr>
        <w:t xml:space="preserve">occurrence </w:t>
      </w:r>
      <w:r w:rsidRPr="00DA30E4">
        <w:rPr>
          <w:rFonts w:asciiTheme="majorBidi" w:eastAsia="Calibri" w:hAnsiTheme="majorBidi" w:cstheme="majorBidi"/>
          <w:sz w:val="24"/>
          <w:szCs w:val="24"/>
          <w:lang w:val="en-US" w:eastAsia="fr-FR"/>
        </w:rPr>
        <w:t>frequency of devaluation measures</w:t>
      </w:r>
      <w:r>
        <w:rPr>
          <w:rStyle w:val="Appelnotedebasdep"/>
          <w:rFonts w:asciiTheme="majorBidi" w:eastAsia="Calibri" w:hAnsiTheme="majorBidi" w:cstheme="majorBidi"/>
          <w:sz w:val="24"/>
          <w:szCs w:val="24"/>
          <w:lang w:val="en-US" w:eastAsia="fr-FR"/>
        </w:rPr>
        <w:footnoteReference w:id="53"/>
      </w:r>
      <w:r>
        <w:rPr>
          <w:rFonts w:asciiTheme="majorBidi" w:eastAsia="Calibri" w:hAnsiTheme="majorBidi" w:cstheme="majorBidi"/>
          <w:sz w:val="24"/>
          <w:szCs w:val="24"/>
          <w:lang w:val="en-US" w:eastAsia="fr-FR"/>
        </w:rPr>
        <w:t>.</w:t>
      </w:r>
    </w:p>
    <w:p w:rsidR="00B87CD9" w:rsidRDefault="00B87CD9" w:rsidP="00B87CD9">
      <w:pPr>
        <w:jc w:val="both"/>
        <w:rPr>
          <w:rFonts w:asciiTheme="majorBidi" w:eastAsia="Calibri" w:hAnsiTheme="majorBidi" w:cstheme="majorBidi"/>
          <w:sz w:val="24"/>
          <w:szCs w:val="24"/>
          <w:lang w:val="en-US" w:eastAsia="fr-FR"/>
        </w:rPr>
      </w:pPr>
      <w:r w:rsidRPr="00B87CD9">
        <w:rPr>
          <w:rFonts w:asciiTheme="majorBidi" w:eastAsia="Calibri" w:hAnsiTheme="majorBidi" w:cstheme="majorBidi"/>
          <w:sz w:val="24"/>
          <w:szCs w:val="24"/>
          <w:lang w:val="en-US" w:eastAsia="fr-FR"/>
        </w:rPr>
        <w:t>At the state of the external account balance, the analysis</w:t>
      </w:r>
      <w:r>
        <w:rPr>
          <w:rFonts w:asciiTheme="majorBidi" w:eastAsia="Calibri" w:hAnsiTheme="majorBidi" w:cstheme="majorBidi"/>
          <w:sz w:val="24"/>
          <w:szCs w:val="24"/>
          <w:lang w:val="en-US" w:eastAsia="fr-FR"/>
        </w:rPr>
        <w:t xml:space="preserve"> in this regard was made previously at the parts II-3-1 and II-3-2.</w:t>
      </w:r>
    </w:p>
    <w:p w:rsidR="00B87CD9" w:rsidRDefault="00B87CD9" w:rsidP="00B87CD9">
      <w:pPr>
        <w:jc w:val="both"/>
        <w:rPr>
          <w:rFonts w:asciiTheme="majorBidi" w:eastAsia="Calibri" w:hAnsiTheme="majorBidi" w:cstheme="majorBidi"/>
          <w:sz w:val="24"/>
          <w:szCs w:val="24"/>
          <w:lang w:val="en-US" w:eastAsia="fr-FR"/>
        </w:rPr>
      </w:pPr>
      <w:r w:rsidRPr="00B87CD9">
        <w:rPr>
          <w:rFonts w:asciiTheme="majorBidi" w:eastAsia="Calibri" w:hAnsiTheme="majorBidi" w:cstheme="majorBidi"/>
          <w:sz w:val="24"/>
          <w:szCs w:val="24"/>
          <w:lang w:val="en-US" w:eastAsia="fr-FR"/>
        </w:rPr>
        <w:t xml:space="preserve">In terms of the frequency of taking </w:t>
      </w:r>
      <w:r w:rsidR="00A53C5C" w:rsidRPr="00B87CD9">
        <w:rPr>
          <w:rFonts w:asciiTheme="majorBidi" w:eastAsia="Calibri" w:hAnsiTheme="majorBidi" w:cstheme="majorBidi"/>
          <w:sz w:val="24"/>
          <w:szCs w:val="24"/>
          <w:lang w:val="en-US" w:eastAsia="fr-FR"/>
        </w:rPr>
        <w:t xml:space="preserve">devaluation </w:t>
      </w:r>
      <w:r w:rsidRPr="00B87CD9">
        <w:rPr>
          <w:rFonts w:asciiTheme="majorBidi" w:eastAsia="Calibri" w:hAnsiTheme="majorBidi" w:cstheme="majorBidi"/>
          <w:sz w:val="24"/>
          <w:szCs w:val="24"/>
          <w:lang w:val="en-US" w:eastAsia="fr-FR"/>
        </w:rPr>
        <w:t>measures</w:t>
      </w:r>
      <w:r w:rsidR="00A53C5C">
        <w:rPr>
          <w:rFonts w:asciiTheme="majorBidi" w:eastAsia="Calibri" w:hAnsiTheme="majorBidi" w:cstheme="majorBidi"/>
          <w:sz w:val="24"/>
          <w:szCs w:val="24"/>
          <w:lang w:val="en-US" w:eastAsia="fr-FR"/>
        </w:rPr>
        <w:t xml:space="preserve">, </w:t>
      </w:r>
      <w:r w:rsidR="00A53C5C" w:rsidRPr="00A53C5C">
        <w:rPr>
          <w:rFonts w:asciiTheme="majorBidi" w:eastAsia="Calibri" w:hAnsiTheme="majorBidi" w:cstheme="majorBidi"/>
          <w:sz w:val="24"/>
          <w:szCs w:val="24"/>
          <w:lang w:val="en-US" w:eastAsia="fr-FR"/>
        </w:rPr>
        <w:t xml:space="preserve">the observation of the policy of the exchange regime management in Morocco </w:t>
      </w:r>
      <w:r w:rsidRPr="00B87CD9">
        <w:rPr>
          <w:rFonts w:asciiTheme="majorBidi" w:eastAsia="Calibri" w:hAnsiTheme="majorBidi" w:cstheme="majorBidi"/>
          <w:sz w:val="24"/>
          <w:szCs w:val="24"/>
          <w:lang w:val="en-US" w:eastAsia="fr-FR"/>
        </w:rPr>
        <w:t xml:space="preserve">since independence allows to make the following </w:t>
      </w:r>
      <w:r w:rsidR="00A53C5C">
        <w:rPr>
          <w:rFonts w:asciiTheme="majorBidi" w:eastAsia="Calibri" w:hAnsiTheme="majorBidi" w:cstheme="majorBidi"/>
          <w:sz w:val="24"/>
          <w:szCs w:val="24"/>
          <w:lang w:val="en-US" w:eastAsia="fr-FR"/>
        </w:rPr>
        <w:t>conclusio</w:t>
      </w:r>
      <w:r w:rsidRPr="00B87CD9">
        <w:rPr>
          <w:rFonts w:asciiTheme="majorBidi" w:eastAsia="Calibri" w:hAnsiTheme="majorBidi" w:cstheme="majorBidi"/>
          <w:sz w:val="24"/>
          <w:szCs w:val="24"/>
          <w:lang w:val="en-US" w:eastAsia="fr-FR"/>
        </w:rPr>
        <w:t>n:</w:t>
      </w:r>
    </w:p>
    <w:p w:rsidR="00A53C5C" w:rsidRDefault="00A53C5C" w:rsidP="00A53C5C">
      <w:pPr>
        <w:jc w:val="both"/>
        <w:rPr>
          <w:rFonts w:asciiTheme="majorBidi" w:eastAsia="Calibri" w:hAnsiTheme="majorBidi" w:cstheme="majorBidi"/>
          <w:sz w:val="24"/>
          <w:szCs w:val="24"/>
          <w:lang w:val="en-US" w:eastAsia="fr-FR"/>
        </w:rPr>
      </w:pPr>
      <w:r w:rsidRPr="00A53C5C">
        <w:rPr>
          <w:rFonts w:asciiTheme="majorBidi" w:eastAsia="Calibri" w:hAnsiTheme="majorBidi" w:cstheme="majorBidi"/>
          <w:sz w:val="24"/>
          <w:szCs w:val="24"/>
          <w:lang w:val="en-US" w:eastAsia="fr-FR"/>
        </w:rPr>
        <w:lastRenderedPageBreak/>
        <w:t>-</w:t>
      </w:r>
      <w:r>
        <w:rPr>
          <w:rFonts w:asciiTheme="majorBidi" w:eastAsia="Calibri" w:hAnsiTheme="majorBidi" w:cstheme="majorBidi"/>
          <w:sz w:val="24"/>
          <w:szCs w:val="24"/>
          <w:lang w:val="en-US" w:eastAsia="fr-FR"/>
        </w:rPr>
        <w:t xml:space="preserve"> </w:t>
      </w:r>
      <w:r w:rsidRPr="00A53C5C">
        <w:rPr>
          <w:rFonts w:asciiTheme="majorBidi" w:eastAsia="Calibri" w:hAnsiTheme="majorBidi" w:cstheme="majorBidi"/>
          <w:sz w:val="24"/>
          <w:szCs w:val="24"/>
          <w:lang w:val="en-US" w:eastAsia="fr-FR"/>
        </w:rPr>
        <w:t xml:space="preserve">the average frequency of </w:t>
      </w:r>
      <w:r w:rsidR="00010EC3" w:rsidRPr="00A53C5C">
        <w:rPr>
          <w:rFonts w:asciiTheme="majorBidi" w:eastAsia="Calibri" w:hAnsiTheme="majorBidi" w:cstheme="majorBidi"/>
          <w:sz w:val="24"/>
          <w:szCs w:val="24"/>
          <w:lang w:val="en-US" w:eastAsia="fr-FR"/>
        </w:rPr>
        <w:t xml:space="preserve">devaluation </w:t>
      </w:r>
      <w:r w:rsidRPr="00A53C5C">
        <w:rPr>
          <w:rFonts w:asciiTheme="majorBidi" w:eastAsia="Calibri" w:hAnsiTheme="majorBidi" w:cstheme="majorBidi"/>
          <w:sz w:val="24"/>
          <w:szCs w:val="24"/>
          <w:lang w:val="en-US" w:eastAsia="fr-FR"/>
        </w:rPr>
        <w:t>measures</w:t>
      </w:r>
      <w:r w:rsidR="00010EC3">
        <w:rPr>
          <w:rFonts w:asciiTheme="majorBidi" w:eastAsia="Calibri" w:hAnsiTheme="majorBidi" w:cstheme="majorBidi"/>
          <w:sz w:val="24"/>
          <w:szCs w:val="24"/>
          <w:lang w:val="en-US" w:eastAsia="fr-FR"/>
        </w:rPr>
        <w:t xml:space="preserve"> taken</w:t>
      </w:r>
      <w:r w:rsidRPr="00A53C5C">
        <w:rPr>
          <w:rFonts w:asciiTheme="majorBidi" w:eastAsia="Calibri" w:hAnsiTheme="majorBidi" w:cstheme="majorBidi"/>
          <w:sz w:val="24"/>
          <w:szCs w:val="24"/>
          <w:lang w:val="en-US" w:eastAsia="fr-FR"/>
        </w:rPr>
        <w:t xml:space="preserve"> is more intense </w:t>
      </w:r>
      <w:r w:rsidR="00010EC3" w:rsidRPr="00A53C5C">
        <w:rPr>
          <w:rFonts w:asciiTheme="majorBidi" w:eastAsia="Calibri" w:hAnsiTheme="majorBidi" w:cstheme="majorBidi"/>
          <w:sz w:val="24"/>
          <w:szCs w:val="24"/>
          <w:lang w:val="en-US" w:eastAsia="fr-FR"/>
        </w:rPr>
        <w:t xml:space="preserve">in Morocco </w:t>
      </w:r>
      <w:r w:rsidRPr="00A53C5C">
        <w:rPr>
          <w:rFonts w:asciiTheme="majorBidi" w:eastAsia="Calibri" w:hAnsiTheme="majorBidi" w:cstheme="majorBidi"/>
          <w:sz w:val="24"/>
          <w:szCs w:val="24"/>
          <w:lang w:val="en-US" w:eastAsia="fr-FR"/>
        </w:rPr>
        <w:t xml:space="preserve">than </w:t>
      </w:r>
      <w:r w:rsidR="00010EC3">
        <w:rPr>
          <w:rFonts w:asciiTheme="majorBidi" w:eastAsia="Calibri" w:hAnsiTheme="majorBidi" w:cstheme="majorBidi"/>
          <w:sz w:val="24"/>
          <w:szCs w:val="24"/>
          <w:lang w:val="en-US" w:eastAsia="fr-FR"/>
        </w:rPr>
        <w:t xml:space="preserve">in the </w:t>
      </w:r>
      <w:r w:rsidRPr="00A53C5C">
        <w:rPr>
          <w:rFonts w:asciiTheme="majorBidi" w:eastAsia="Calibri" w:hAnsiTheme="majorBidi" w:cstheme="majorBidi"/>
          <w:sz w:val="24"/>
          <w:szCs w:val="24"/>
          <w:lang w:val="en-US" w:eastAsia="fr-FR"/>
        </w:rPr>
        <w:t>world, if we take as a reference period the period spanning from 1956 to today. Indeed</w:t>
      </w:r>
      <w:r w:rsidR="00010EC3">
        <w:rPr>
          <w:rFonts w:asciiTheme="majorBidi" w:eastAsia="Calibri" w:hAnsiTheme="majorBidi" w:cstheme="majorBidi"/>
          <w:sz w:val="24"/>
          <w:szCs w:val="24"/>
          <w:lang w:val="en-US" w:eastAsia="fr-FR"/>
        </w:rPr>
        <w:t>,</w:t>
      </w:r>
      <w:r w:rsidRPr="00A53C5C">
        <w:rPr>
          <w:rFonts w:asciiTheme="majorBidi" w:eastAsia="Calibri" w:hAnsiTheme="majorBidi" w:cstheme="majorBidi"/>
          <w:sz w:val="24"/>
          <w:szCs w:val="24"/>
          <w:lang w:val="en-US" w:eastAsia="fr-FR"/>
        </w:rPr>
        <w:t xml:space="preserve"> </w:t>
      </w:r>
      <w:r w:rsidR="00010EC3">
        <w:rPr>
          <w:rFonts w:asciiTheme="majorBidi" w:eastAsia="Calibri" w:hAnsiTheme="majorBidi" w:cstheme="majorBidi"/>
          <w:sz w:val="24"/>
          <w:szCs w:val="24"/>
          <w:lang w:val="en-US" w:eastAsia="fr-FR"/>
        </w:rPr>
        <w:t>s</w:t>
      </w:r>
      <w:r w:rsidRPr="00A53C5C">
        <w:rPr>
          <w:rFonts w:asciiTheme="majorBidi" w:eastAsia="Calibri" w:hAnsiTheme="majorBidi" w:cstheme="majorBidi"/>
          <w:sz w:val="24"/>
          <w:szCs w:val="24"/>
          <w:lang w:val="en-US" w:eastAsia="fr-FR"/>
        </w:rPr>
        <w:t xml:space="preserve">ince the establishment of the dirham in 1958 until today, </w:t>
      </w:r>
      <w:r w:rsidR="00010EC3" w:rsidRPr="00010EC3">
        <w:rPr>
          <w:rFonts w:asciiTheme="majorBidi" w:eastAsia="Calibri" w:hAnsiTheme="majorBidi" w:cstheme="majorBidi"/>
          <w:sz w:val="24"/>
          <w:szCs w:val="24"/>
          <w:lang w:val="en-US" w:eastAsia="fr-FR"/>
        </w:rPr>
        <w:t>Morocco has taken a measure of devaluation every six years in average</w:t>
      </w:r>
      <w:r w:rsidRPr="00A53C5C">
        <w:rPr>
          <w:rFonts w:asciiTheme="majorBidi" w:eastAsia="Calibri" w:hAnsiTheme="majorBidi" w:cstheme="majorBidi"/>
          <w:sz w:val="24"/>
          <w:szCs w:val="24"/>
          <w:lang w:val="en-US" w:eastAsia="fr-FR"/>
        </w:rPr>
        <w:t>, while the world average is a measur</w:t>
      </w:r>
      <w:r>
        <w:rPr>
          <w:rFonts w:asciiTheme="majorBidi" w:eastAsia="Calibri" w:hAnsiTheme="majorBidi" w:cstheme="majorBidi"/>
          <w:sz w:val="24"/>
          <w:szCs w:val="24"/>
          <w:lang w:val="en-US" w:eastAsia="fr-FR"/>
        </w:rPr>
        <w:t>e of devaluation every 13 years</w:t>
      </w:r>
      <w:r w:rsidRPr="00A53C5C">
        <w:rPr>
          <w:rFonts w:asciiTheme="majorBidi" w:eastAsia="Calibri" w:hAnsiTheme="majorBidi" w:cstheme="majorBidi"/>
          <w:sz w:val="24"/>
          <w:szCs w:val="24"/>
          <w:lang w:val="en-US" w:eastAsia="fr-FR"/>
        </w:rPr>
        <w:t>;</w:t>
      </w:r>
      <w:r w:rsidR="00010EC3">
        <w:rPr>
          <w:rFonts w:asciiTheme="majorBidi" w:eastAsia="Calibri" w:hAnsiTheme="majorBidi" w:cstheme="majorBidi"/>
          <w:sz w:val="24"/>
          <w:szCs w:val="24"/>
          <w:lang w:val="en-US" w:eastAsia="fr-FR"/>
        </w:rPr>
        <w:t xml:space="preserve"> </w:t>
      </w:r>
    </w:p>
    <w:p w:rsidR="00010EC3" w:rsidRDefault="00010EC3" w:rsidP="00A53C5C">
      <w:pPr>
        <w:jc w:val="both"/>
        <w:rPr>
          <w:rFonts w:asciiTheme="majorBidi" w:eastAsia="Calibri" w:hAnsiTheme="majorBidi" w:cstheme="majorBidi"/>
          <w:sz w:val="24"/>
          <w:szCs w:val="24"/>
          <w:lang w:val="en-US" w:eastAsia="fr-FR"/>
        </w:rPr>
      </w:pPr>
      <w:r>
        <w:rPr>
          <w:rFonts w:asciiTheme="majorBidi" w:eastAsia="Calibri" w:hAnsiTheme="majorBidi" w:cstheme="majorBidi"/>
          <w:sz w:val="24"/>
          <w:szCs w:val="24"/>
          <w:lang w:val="en-US" w:eastAsia="fr-FR"/>
        </w:rPr>
        <w:t xml:space="preserve">- </w:t>
      </w:r>
      <w:r w:rsidR="006C538B" w:rsidRPr="006C538B">
        <w:rPr>
          <w:rFonts w:asciiTheme="majorBidi" w:eastAsia="Calibri" w:hAnsiTheme="majorBidi" w:cstheme="majorBidi"/>
          <w:sz w:val="24"/>
          <w:szCs w:val="24"/>
          <w:lang w:val="en-US" w:eastAsia="fr-FR"/>
        </w:rPr>
        <w:t>the frequency of devaluation measures tak</w:t>
      </w:r>
      <w:r w:rsidR="006C538B">
        <w:rPr>
          <w:rFonts w:asciiTheme="majorBidi" w:eastAsia="Calibri" w:hAnsiTheme="majorBidi" w:cstheme="majorBidi"/>
          <w:sz w:val="24"/>
          <w:szCs w:val="24"/>
          <w:lang w:val="en-US" w:eastAsia="fr-FR"/>
        </w:rPr>
        <w:t>en</w:t>
      </w:r>
      <w:r w:rsidR="006C538B" w:rsidRPr="006C538B">
        <w:rPr>
          <w:rFonts w:asciiTheme="majorBidi" w:eastAsia="Calibri" w:hAnsiTheme="majorBidi" w:cstheme="majorBidi"/>
          <w:sz w:val="24"/>
          <w:szCs w:val="24"/>
          <w:lang w:val="en-US" w:eastAsia="fr-FR"/>
        </w:rPr>
        <w:t xml:space="preserve"> in Morocco is however close to the world</w:t>
      </w:r>
      <w:r w:rsidR="006C538B">
        <w:rPr>
          <w:rFonts w:asciiTheme="majorBidi" w:eastAsia="Calibri" w:hAnsiTheme="majorBidi" w:cstheme="majorBidi"/>
          <w:sz w:val="24"/>
          <w:szCs w:val="24"/>
          <w:lang w:val="en-US" w:eastAsia="fr-FR"/>
        </w:rPr>
        <w:t xml:space="preserve"> average</w:t>
      </w:r>
      <w:r w:rsidR="006C538B" w:rsidRPr="006C538B">
        <w:rPr>
          <w:rFonts w:asciiTheme="majorBidi" w:eastAsia="Calibri" w:hAnsiTheme="majorBidi" w:cstheme="majorBidi"/>
          <w:sz w:val="24"/>
          <w:szCs w:val="24"/>
          <w:lang w:val="en-US" w:eastAsia="fr-FR"/>
        </w:rPr>
        <w:t xml:space="preserve"> </w:t>
      </w:r>
      <w:r w:rsidR="006C538B">
        <w:rPr>
          <w:rFonts w:asciiTheme="majorBidi" w:eastAsia="Calibri" w:hAnsiTheme="majorBidi" w:cstheme="majorBidi"/>
          <w:sz w:val="24"/>
          <w:szCs w:val="24"/>
          <w:lang w:val="en-US" w:eastAsia="fr-FR"/>
        </w:rPr>
        <w:t>if we take as a reference</w:t>
      </w:r>
      <w:r w:rsidR="006C538B" w:rsidRPr="006C538B">
        <w:rPr>
          <w:rFonts w:asciiTheme="majorBidi" w:eastAsia="Calibri" w:hAnsiTheme="majorBidi" w:cstheme="majorBidi"/>
          <w:sz w:val="24"/>
          <w:szCs w:val="24"/>
          <w:lang w:val="en-US" w:eastAsia="fr-FR"/>
        </w:rPr>
        <w:t xml:space="preserve"> the period spanning from 1990 to today. This average remains influenced by successive devaluations adopted during the 1980s and therefore</w:t>
      </w:r>
      <w:r w:rsidR="006C538B">
        <w:rPr>
          <w:rFonts w:asciiTheme="majorBidi" w:eastAsia="Calibri" w:hAnsiTheme="majorBidi" w:cstheme="majorBidi"/>
          <w:sz w:val="24"/>
          <w:szCs w:val="24"/>
          <w:lang w:val="en-US" w:eastAsia="fr-FR"/>
        </w:rPr>
        <w:t>, gives no information about</w:t>
      </w:r>
      <w:r w:rsidR="006C538B" w:rsidRPr="006C538B">
        <w:rPr>
          <w:rFonts w:asciiTheme="majorBidi" w:eastAsia="Calibri" w:hAnsiTheme="majorBidi" w:cstheme="majorBidi"/>
          <w:sz w:val="24"/>
          <w:szCs w:val="24"/>
          <w:lang w:val="en-US" w:eastAsia="fr-FR"/>
        </w:rPr>
        <w:t xml:space="preserve"> </w:t>
      </w:r>
      <w:r w:rsidR="006C538B">
        <w:rPr>
          <w:rFonts w:asciiTheme="majorBidi" w:eastAsia="Calibri" w:hAnsiTheme="majorBidi" w:cstheme="majorBidi"/>
          <w:sz w:val="24"/>
          <w:szCs w:val="24"/>
          <w:lang w:val="en-US" w:eastAsia="fr-FR"/>
        </w:rPr>
        <w:t>the reality of</w:t>
      </w:r>
      <w:r w:rsidR="006C538B" w:rsidRPr="006C538B">
        <w:rPr>
          <w:rFonts w:asciiTheme="majorBidi" w:eastAsia="Calibri" w:hAnsiTheme="majorBidi" w:cstheme="majorBidi"/>
          <w:sz w:val="24"/>
          <w:szCs w:val="24"/>
          <w:lang w:val="en-US" w:eastAsia="fr-FR"/>
        </w:rPr>
        <w:t xml:space="preserve"> </w:t>
      </w:r>
      <w:r w:rsidR="006C538B">
        <w:rPr>
          <w:rFonts w:asciiTheme="majorBidi" w:eastAsia="Calibri" w:hAnsiTheme="majorBidi" w:cstheme="majorBidi"/>
          <w:sz w:val="24"/>
          <w:szCs w:val="24"/>
          <w:lang w:val="en-US" w:eastAsia="fr-FR"/>
        </w:rPr>
        <w:t>the situation</w:t>
      </w:r>
      <w:r w:rsidR="006C538B" w:rsidRPr="006C538B">
        <w:rPr>
          <w:rFonts w:asciiTheme="majorBidi" w:eastAsia="Calibri" w:hAnsiTheme="majorBidi" w:cstheme="majorBidi"/>
          <w:sz w:val="24"/>
          <w:szCs w:val="24"/>
          <w:lang w:val="en-US" w:eastAsia="fr-FR"/>
        </w:rPr>
        <w:t xml:space="preserve">. Indeed since the 1990s until today, the devaluation measures have become </w:t>
      </w:r>
      <w:r w:rsidR="006C538B">
        <w:rPr>
          <w:rFonts w:asciiTheme="majorBidi" w:eastAsia="Calibri" w:hAnsiTheme="majorBidi" w:cstheme="majorBidi"/>
          <w:sz w:val="24"/>
          <w:szCs w:val="24"/>
          <w:lang w:val="en-US" w:eastAsia="fr-FR"/>
        </w:rPr>
        <w:t xml:space="preserve">rarely </w:t>
      </w:r>
      <w:r w:rsidR="006C538B" w:rsidRPr="006C538B">
        <w:rPr>
          <w:rFonts w:asciiTheme="majorBidi" w:eastAsia="Calibri" w:hAnsiTheme="majorBidi" w:cstheme="majorBidi"/>
          <w:sz w:val="24"/>
          <w:szCs w:val="24"/>
          <w:lang w:val="en-US" w:eastAsia="fr-FR"/>
        </w:rPr>
        <w:t>frequent in Morocco</w:t>
      </w:r>
      <w:r w:rsidR="006C538B">
        <w:rPr>
          <w:rFonts w:asciiTheme="majorBidi" w:eastAsia="Calibri" w:hAnsiTheme="majorBidi" w:cstheme="majorBidi"/>
          <w:sz w:val="24"/>
          <w:szCs w:val="24"/>
          <w:lang w:val="en-US" w:eastAsia="fr-FR"/>
        </w:rPr>
        <w:t xml:space="preserve">: </w:t>
      </w:r>
    </w:p>
    <w:p w:rsidR="006C538B" w:rsidRPr="00A53C5C" w:rsidRDefault="006C538B" w:rsidP="00A53C5C">
      <w:pPr>
        <w:jc w:val="both"/>
        <w:rPr>
          <w:rFonts w:asciiTheme="majorBidi" w:eastAsia="Calibri" w:hAnsiTheme="majorBidi" w:cstheme="majorBidi"/>
          <w:sz w:val="24"/>
          <w:szCs w:val="24"/>
          <w:lang w:val="en-US" w:eastAsia="fr-FR"/>
        </w:rPr>
      </w:pPr>
      <w:r w:rsidRPr="00817B0B">
        <w:rPr>
          <w:rFonts w:asciiTheme="majorBidi" w:eastAsiaTheme="minorEastAsia" w:hAnsiTheme="majorBidi" w:cstheme="majorBidi"/>
          <w:b/>
          <w:sz w:val="24"/>
          <w:szCs w:val="24"/>
          <w:lang w:val="en-US" w:eastAsia="fr-FR"/>
        </w:rPr>
        <w:t>The fiscal framework</w:t>
      </w:r>
    </w:p>
    <w:p w:rsidR="006C64CB" w:rsidRDefault="0080484E" w:rsidP="0080484E">
      <w:pPr>
        <w:jc w:val="both"/>
        <w:rPr>
          <w:rFonts w:asciiTheme="majorBidi" w:eastAsia="Calibri" w:hAnsiTheme="majorBidi" w:cstheme="majorBidi"/>
          <w:sz w:val="24"/>
          <w:szCs w:val="24"/>
          <w:lang w:val="en-US" w:eastAsia="fr-FR"/>
        </w:rPr>
      </w:pPr>
      <w:r w:rsidRPr="0080484E">
        <w:rPr>
          <w:rFonts w:asciiTheme="majorBidi" w:eastAsia="Calibri" w:hAnsiTheme="majorBidi" w:cstheme="majorBidi"/>
          <w:sz w:val="24"/>
          <w:szCs w:val="24"/>
          <w:lang w:val="en-US" w:eastAsia="fr-FR"/>
        </w:rPr>
        <w:t>The tax burden on businesses in Morocco is relatively important, both at the continental and global scale. Indeed, Morocco occupies, with overall tax ratio of 49.6%, the 78th position in this regard. At the regional level, the tax burden is lower in Morocco than in Tunisia (60th) and is considerably higher than that in force in Algeria (174th) and Libya (116th) and Mauritania (181st)</w:t>
      </w:r>
      <w:r w:rsidR="0078679A">
        <w:rPr>
          <w:rStyle w:val="Appelnotedebasdep"/>
          <w:rFonts w:asciiTheme="majorBidi" w:eastAsia="Calibri" w:hAnsiTheme="majorBidi" w:cstheme="majorBidi"/>
          <w:sz w:val="24"/>
          <w:szCs w:val="24"/>
          <w:lang w:val="en-US" w:eastAsia="fr-FR"/>
        </w:rPr>
        <w:footnoteReference w:id="54"/>
      </w:r>
      <w:r w:rsidRPr="0080484E">
        <w:rPr>
          <w:rFonts w:asciiTheme="majorBidi" w:eastAsia="Calibri" w:hAnsiTheme="majorBidi" w:cstheme="majorBidi"/>
          <w:sz w:val="24"/>
          <w:szCs w:val="24"/>
          <w:lang w:val="en-US" w:eastAsia="fr-FR"/>
        </w:rPr>
        <w:t>.</w:t>
      </w:r>
    </w:p>
    <w:p w:rsidR="0080484E" w:rsidRDefault="0080484E" w:rsidP="0080484E">
      <w:pPr>
        <w:jc w:val="both"/>
        <w:rPr>
          <w:rFonts w:asciiTheme="majorBidi" w:eastAsia="Calibri" w:hAnsiTheme="majorBidi" w:cstheme="majorBidi"/>
          <w:sz w:val="24"/>
          <w:szCs w:val="24"/>
          <w:lang w:val="en-US" w:eastAsia="fr-FR"/>
        </w:rPr>
      </w:pPr>
      <w:r w:rsidRPr="0080484E">
        <w:rPr>
          <w:rFonts w:asciiTheme="majorBidi" w:eastAsia="Calibri" w:hAnsiTheme="majorBidi" w:cstheme="majorBidi"/>
          <w:sz w:val="24"/>
          <w:szCs w:val="24"/>
          <w:lang w:val="en-US" w:eastAsia="fr-FR"/>
        </w:rPr>
        <w:t xml:space="preserve">Ultimately, the stability of the capital markets </w:t>
      </w:r>
      <w:r>
        <w:rPr>
          <w:rFonts w:asciiTheme="majorBidi" w:eastAsia="Calibri" w:hAnsiTheme="majorBidi" w:cstheme="majorBidi"/>
          <w:sz w:val="24"/>
          <w:szCs w:val="24"/>
          <w:lang w:val="en-US" w:eastAsia="fr-FR"/>
        </w:rPr>
        <w:t xml:space="preserve">criteria </w:t>
      </w:r>
      <w:r w:rsidRPr="0080484E">
        <w:rPr>
          <w:rFonts w:asciiTheme="majorBidi" w:eastAsia="Calibri" w:hAnsiTheme="majorBidi" w:cstheme="majorBidi"/>
          <w:sz w:val="24"/>
          <w:szCs w:val="24"/>
          <w:lang w:val="en-US" w:eastAsia="fr-FR"/>
        </w:rPr>
        <w:t xml:space="preserve">as an important factor in assessing the </w:t>
      </w:r>
      <w:r>
        <w:rPr>
          <w:rFonts w:asciiTheme="majorBidi" w:eastAsia="Calibri" w:hAnsiTheme="majorBidi" w:cstheme="majorBidi"/>
          <w:sz w:val="24"/>
          <w:szCs w:val="24"/>
          <w:lang w:val="en-US" w:eastAsia="fr-FR"/>
        </w:rPr>
        <w:t xml:space="preserve">relevance </w:t>
      </w:r>
      <w:r w:rsidRPr="0080484E">
        <w:rPr>
          <w:rFonts w:asciiTheme="majorBidi" w:eastAsia="Calibri" w:hAnsiTheme="majorBidi" w:cstheme="majorBidi"/>
          <w:sz w:val="24"/>
          <w:szCs w:val="24"/>
          <w:lang w:val="en-US" w:eastAsia="fr-FR"/>
        </w:rPr>
        <w:t>of an exchange control regime appears to fa</w:t>
      </w:r>
      <w:r>
        <w:rPr>
          <w:rFonts w:asciiTheme="majorBidi" w:eastAsia="Calibri" w:hAnsiTheme="majorBidi" w:cstheme="majorBidi"/>
          <w:sz w:val="24"/>
          <w:szCs w:val="24"/>
          <w:lang w:val="en-US" w:eastAsia="fr-FR"/>
        </w:rPr>
        <w:t>vor a more liberal framework of the</w:t>
      </w:r>
      <w:r w:rsidRPr="0080484E">
        <w:rPr>
          <w:rFonts w:asciiTheme="majorBidi" w:eastAsia="Calibri" w:hAnsiTheme="majorBidi" w:cstheme="majorBidi"/>
          <w:sz w:val="24"/>
          <w:szCs w:val="24"/>
          <w:lang w:val="en-US" w:eastAsia="fr-FR"/>
        </w:rPr>
        <w:t xml:space="preserve"> exchange controls policy.</w:t>
      </w:r>
    </w:p>
    <w:p w:rsidR="004773DB" w:rsidRDefault="004773DB" w:rsidP="0080484E">
      <w:pPr>
        <w:jc w:val="both"/>
        <w:rPr>
          <w:rFonts w:asciiTheme="majorBidi" w:eastAsia="Calibri" w:hAnsiTheme="majorBidi" w:cstheme="majorBidi"/>
          <w:sz w:val="24"/>
          <w:szCs w:val="24"/>
          <w:lang w:val="en-US" w:eastAsia="fr-FR"/>
        </w:rPr>
      </w:pPr>
    </w:p>
    <w:p w:rsidR="004773DB" w:rsidRDefault="004773DB" w:rsidP="0080484E">
      <w:pPr>
        <w:jc w:val="both"/>
        <w:rPr>
          <w:rFonts w:asciiTheme="majorBidi" w:eastAsia="Calibri" w:hAnsiTheme="majorBidi" w:cstheme="majorBidi"/>
          <w:sz w:val="24"/>
          <w:szCs w:val="24"/>
          <w:lang w:val="en-US" w:eastAsia="fr-FR"/>
        </w:rPr>
      </w:pPr>
    </w:p>
    <w:p w:rsidR="004773DB" w:rsidRDefault="004773DB" w:rsidP="0080484E">
      <w:pPr>
        <w:jc w:val="both"/>
        <w:rPr>
          <w:rFonts w:asciiTheme="majorBidi" w:eastAsia="Calibri" w:hAnsiTheme="majorBidi" w:cstheme="majorBidi"/>
          <w:sz w:val="24"/>
          <w:szCs w:val="24"/>
          <w:lang w:val="en-US" w:eastAsia="fr-FR"/>
        </w:rPr>
      </w:pPr>
    </w:p>
    <w:p w:rsidR="009F4920" w:rsidRDefault="009F4920">
      <w:pPr>
        <w:rPr>
          <w:rFonts w:asciiTheme="majorBidi" w:eastAsia="Calibri" w:hAnsiTheme="majorBidi" w:cstheme="majorBidi"/>
          <w:sz w:val="24"/>
          <w:szCs w:val="24"/>
          <w:lang w:val="en-US" w:eastAsia="fr-FR"/>
        </w:rPr>
      </w:pPr>
      <w:r>
        <w:rPr>
          <w:rFonts w:asciiTheme="majorBidi" w:eastAsia="Calibri" w:hAnsiTheme="majorBidi" w:cstheme="majorBidi"/>
          <w:sz w:val="24"/>
          <w:szCs w:val="24"/>
          <w:lang w:val="en-US" w:eastAsia="fr-FR"/>
        </w:rPr>
        <w:br w:type="page"/>
      </w:r>
    </w:p>
    <w:p w:rsidR="004773DB" w:rsidRPr="004773DB" w:rsidRDefault="004773DB" w:rsidP="0080484E">
      <w:pPr>
        <w:jc w:val="both"/>
        <w:rPr>
          <w:rFonts w:asciiTheme="majorBidi" w:eastAsia="Calibri" w:hAnsiTheme="majorBidi" w:cstheme="majorBidi"/>
          <w:b/>
          <w:sz w:val="24"/>
          <w:szCs w:val="24"/>
          <w:lang w:val="en-US" w:eastAsia="fr-FR"/>
        </w:rPr>
      </w:pPr>
      <w:r w:rsidRPr="004773DB">
        <w:rPr>
          <w:rFonts w:asciiTheme="majorBidi" w:eastAsia="Calibri" w:hAnsiTheme="majorBidi" w:cstheme="majorBidi"/>
          <w:b/>
          <w:sz w:val="24"/>
          <w:szCs w:val="24"/>
          <w:lang w:val="en-US" w:eastAsia="fr-FR"/>
        </w:rPr>
        <w:lastRenderedPageBreak/>
        <w:t>Conclusion</w:t>
      </w:r>
    </w:p>
    <w:p w:rsidR="004773DB" w:rsidRPr="004773DB" w:rsidRDefault="004773DB" w:rsidP="004773DB">
      <w:pPr>
        <w:spacing w:after="0"/>
        <w:jc w:val="both"/>
        <w:rPr>
          <w:rFonts w:asciiTheme="majorBidi" w:eastAsiaTheme="minorEastAsia" w:hAnsiTheme="majorBidi" w:cstheme="majorBidi"/>
          <w:sz w:val="24"/>
          <w:szCs w:val="24"/>
          <w:lang w:val="en-US" w:eastAsia="fr-FR"/>
        </w:rPr>
      </w:pPr>
      <w:r w:rsidRPr="004773DB">
        <w:rPr>
          <w:rFonts w:asciiTheme="majorBidi" w:eastAsiaTheme="minorEastAsia" w:hAnsiTheme="majorBidi" w:cstheme="majorBidi"/>
          <w:sz w:val="24"/>
          <w:szCs w:val="24"/>
          <w:lang w:val="en-US" w:eastAsia="fr-FR"/>
        </w:rPr>
        <w:t xml:space="preserve">This study aimed to analyze the economic relevance of the current exchange control regime in Morocco. </w:t>
      </w:r>
    </w:p>
    <w:p w:rsidR="004773DB" w:rsidRPr="004773DB" w:rsidRDefault="004773DB" w:rsidP="004773DB">
      <w:pPr>
        <w:spacing w:after="0"/>
        <w:jc w:val="both"/>
        <w:rPr>
          <w:rFonts w:asciiTheme="majorBidi" w:eastAsiaTheme="minorEastAsia" w:hAnsiTheme="majorBidi" w:cstheme="majorBidi"/>
          <w:sz w:val="24"/>
          <w:szCs w:val="24"/>
          <w:lang w:val="en-US" w:eastAsia="fr-FR"/>
        </w:rPr>
      </w:pPr>
    </w:p>
    <w:p w:rsidR="004773DB" w:rsidRPr="004773DB" w:rsidRDefault="004773DB" w:rsidP="004773DB">
      <w:pPr>
        <w:spacing w:after="0"/>
        <w:jc w:val="both"/>
        <w:rPr>
          <w:rFonts w:asciiTheme="majorBidi" w:eastAsiaTheme="minorEastAsia" w:hAnsiTheme="majorBidi" w:cstheme="majorBidi"/>
          <w:sz w:val="24"/>
          <w:szCs w:val="24"/>
          <w:lang w:val="en-US" w:eastAsia="fr-FR"/>
        </w:rPr>
      </w:pPr>
      <w:r w:rsidRPr="004773DB">
        <w:rPr>
          <w:rFonts w:asciiTheme="majorBidi" w:eastAsiaTheme="minorEastAsia" w:hAnsiTheme="majorBidi" w:cstheme="majorBidi"/>
          <w:sz w:val="24"/>
          <w:szCs w:val="24"/>
          <w:lang w:val="en-US" w:eastAsia="fr-FR"/>
        </w:rPr>
        <w:t>This analysis concluded that it is more appropriate for Morocco to maintain</w:t>
      </w:r>
      <w:r>
        <w:rPr>
          <w:rFonts w:asciiTheme="majorBidi" w:eastAsiaTheme="minorEastAsia" w:hAnsiTheme="majorBidi" w:cstheme="majorBidi"/>
          <w:sz w:val="24"/>
          <w:szCs w:val="24"/>
          <w:lang w:val="en-US" w:eastAsia="fr-FR"/>
        </w:rPr>
        <w:t xml:space="preserve"> the</w:t>
      </w:r>
      <w:r w:rsidRPr="004773DB">
        <w:rPr>
          <w:rFonts w:asciiTheme="majorBidi" w:eastAsiaTheme="minorEastAsia" w:hAnsiTheme="majorBidi" w:cstheme="majorBidi"/>
          <w:sz w:val="24"/>
          <w:szCs w:val="24"/>
          <w:lang w:val="en-US" w:eastAsia="fr-FR"/>
        </w:rPr>
        <w:t xml:space="preserve"> current exchange </w:t>
      </w:r>
      <w:r>
        <w:rPr>
          <w:rFonts w:asciiTheme="majorBidi" w:eastAsiaTheme="minorEastAsia" w:hAnsiTheme="majorBidi" w:cstheme="majorBidi"/>
          <w:sz w:val="24"/>
          <w:szCs w:val="24"/>
          <w:lang w:val="en-US" w:eastAsia="fr-FR"/>
        </w:rPr>
        <w:t>control regime</w:t>
      </w:r>
      <w:r w:rsidRPr="004773DB">
        <w:rPr>
          <w:rFonts w:asciiTheme="majorBidi" w:eastAsiaTheme="minorEastAsia" w:hAnsiTheme="majorBidi" w:cstheme="majorBidi"/>
          <w:sz w:val="24"/>
          <w:szCs w:val="24"/>
          <w:lang w:val="en-US" w:eastAsia="fr-FR"/>
        </w:rPr>
        <w:t xml:space="preserve">. </w:t>
      </w:r>
    </w:p>
    <w:p w:rsidR="004773DB" w:rsidRPr="004773DB" w:rsidRDefault="004773DB" w:rsidP="004773DB">
      <w:pPr>
        <w:spacing w:after="0"/>
        <w:jc w:val="both"/>
        <w:rPr>
          <w:rFonts w:asciiTheme="majorBidi" w:eastAsiaTheme="minorEastAsia" w:hAnsiTheme="majorBidi" w:cstheme="majorBidi"/>
          <w:sz w:val="24"/>
          <w:szCs w:val="24"/>
          <w:lang w:val="en-US" w:eastAsia="fr-FR"/>
        </w:rPr>
      </w:pPr>
    </w:p>
    <w:p w:rsidR="0080484E" w:rsidRDefault="004773DB" w:rsidP="004773DB">
      <w:pPr>
        <w:spacing w:after="0"/>
        <w:jc w:val="both"/>
        <w:rPr>
          <w:rFonts w:asciiTheme="majorBidi" w:eastAsiaTheme="minorEastAsia" w:hAnsiTheme="majorBidi" w:cstheme="majorBidi"/>
          <w:sz w:val="24"/>
          <w:szCs w:val="24"/>
          <w:lang w:val="en-US" w:eastAsia="fr-FR"/>
        </w:rPr>
      </w:pPr>
      <w:r w:rsidRPr="004773DB">
        <w:rPr>
          <w:rFonts w:asciiTheme="majorBidi" w:eastAsiaTheme="minorEastAsia" w:hAnsiTheme="majorBidi" w:cstheme="majorBidi"/>
          <w:sz w:val="24"/>
          <w:szCs w:val="24"/>
          <w:lang w:val="en-US" w:eastAsia="fr-FR"/>
        </w:rPr>
        <w:t xml:space="preserve">Indeed, no </w:t>
      </w:r>
      <w:r>
        <w:rPr>
          <w:rFonts w:asciiTheme="majorBidi" w:eastAsiaTheme="minorEastAsia" w:hAnsiTheme="majorBidi" w:cstheme="majorBidi"/>
          <w:sz w:val="24"/>
          <w:szCs w:val="24"/>
          <w:lang w:val="en-US" w:eastAsia="fr-FR"/>
        </w:rPr>
        <w:t>determining criteria on the</w:t>
      </w:r>
      <w:r w:rsidRPr="004773DB">
        <w:rPr>
          <w:rFonts w:asciiTheme="majorBidi" w:eastAsiaTheme="minorEastAsia" w:hAnsiTheme="majorBidi" w:cstheme="majorBidi"/>
          <w:sz w:val="24"/>
          <w:szCs w:val="24"/>
          <w:lang w:val="en-US" w:eastAsia="fr-FR"/>
        </w:rPr>
        <w:t xml:space="preserve"> choices concerning exchange control regimes, namely the exchange rate</w:t>
      </w:r>
      <w:r>
        <w:rPr>
          <w:rFonts w:asciiTheme="majorBidi" w:eastAsiaTheme="minorEastAsia" w:hAnsiTheme="majorBidi" w:cstheme="majorBidi"/>
          <w:sz w:val="24"/>
          <w:szCs w:val="24"/>
          <w:lang w:val="en-US" w:eastAsia="fr-FR"/>
        </w:rPr>
        <w:t xml:space="preserve"> regime</w:t>
      </w:r>
      <w:r w:rsidRPr="004773DB">
        <w:rPr>
          <w:rFonts w:asciiTheme="majorBidi" w:eastAsiaTheme="minorEastAsia" w:hAnsiTheme="majorBidi" w:cstheme="majorBidi"/>
          <w:sz w:val="24"/>
          <w:szCs w:val="24"/>
          <w:lang w:val="en-US" w:eastAsia="fr-FR"/>
        </w:rPr>
        <w:t xml:space="preserve"> criteria, the eff</w:t>
      </w:r>
      <w:r>
        <w:rPr>
          <w:rFonts w:asciiTheme="majorBidi" w:eastAsiaTheme="minorEastAsia" w:hAnsiTheme="majorBidi" w:cstheme="majorBidi"/>
          <w:sz w:val="24"/>
          <w:szCs w:val="24"/>
          <w:lang w:val="en-US" w:eastAsia="fr-FR"/>
        </w:rPr>
        <w:t>iciency</w:t>
      </w:r>
      <w:r w:rsidRPr="004773DB">
        <w:rPr>
          <w:rFonts w:asciiTheme="majorBidi" w:eastAsiaTheme="minorEastAsia" w:hAnsiTheme="majorBidi" w:cstheme="majorBidi"/>
          <w:sz w:val="24"/>
          <w:szCs w:val="24"/>
          <w:lang w:val="en-US" w:eastAsia="fr-FR"/>
        </w:rPr>
        <w:t xml:space="preserve"> of the exchange control</w:t>
      </w:r>
      <w:r>
        <w:rPr>
          <w:rFonts w:asciiTheme="majorBidi" w:eastAsiaTheme="minorEastAsia" w:hAnsiTheme="majorBidi" w:cstheme="majorBidi"/>
          <w:sz w:val="24"/>
          <w:szCs w:val="24"/>
          <w:lang w:val="en-US" w:eastAsia="fr-FR"/>
        </w:rPr>
        <w:t>s</w:t>
      </w:r>
      <w:r w:rsidRPr="004773DB">
        <w:rPr>
          <w:rFonts w:asciiTheme="majorBidi" w:eastAsiaTheme="minorEastAsia" w:hAnsiTheme="majorBidi" w:cstheme="majorBidi"/>
          <w:sz w:val="24"/>
          <w:szCs w:val="24"/>
          <w:lang w:val="en-US" w:eastAsia="fr-FR"/>
        </w:rPr>
        <w:t xml:space="preserve">, the level of national savings and </w:t>
      </w:r>
      <w:r>
        <w:rPr>
          <w:rFonts w:asciiTheme="majorBidi" w:eastAsiaTheme="minorEastAsia" w:hAnsiTheme="majorBidi" w:cstheme="majorBidi"/>
          <w:sz w:val="24"/>
          <w:szCs w:val="24"/>
          <w:lang w:val="en-US" w:eastAsia="fr-FR"/>
        </w:rPr>
        <w:t xml:space="preserve">the </w:t>
      </w:r>
      <w:r w:rsidRPr="004773DB">
        <w:rPr>
          <w:rFonts w:asciiTheme="majorBidi" w:eastAsiaTheme="minorEastAsia" w:hAnsiTheme="majorBidi" w:cstheme="majorBidi"/>
          <w:sz w:val="24"/>
          <w:szCs w:val="24"/>
          <w:lang w:val="en-US" w:eastAsia="fr-FR"/>
        </w:rPr>
        <w:t xml:space="preserve">stability </w:t>
      </w:r>
      <w:r>
        <w:rPr>
          <w:rFonts w:asciiTheme="majorBidi" w:eastAsiaTheme="minorEastAsia" w:hAnsiTheme="majorBidi" w:cstheme="majorBidi"/>
          <w:sz w:val="24"/>
          <w:szCs w:val="24"/>
          <w:lang w:val="en-US" w:eastAsia="fr-FR"/>
        </w:rPr>
        <w:t xml:space="preserve">of </w:t>
      </w:r>
      <w:r w:rsidRPr="004773DB">
        <w:rPr>
          <w:rFonts w:asciiTheme="majorBidi" w:eastAsiaTheme="minorEastAsia" w:hAnsiTheme="majorBidi" w:cstheme="majorBidi"/>
          <w:sz w:val="24"/>
          <w:szCs w:val="24"/>
          <w:lang w:val="en-US" w:eastAsia="fr-FR"/>
        </w:rPr>
        <w:t>capital market seems to advocate the abandonment of the exchange control re</w:t>
      </w:r>
      <w:r>
        <w:rPr>
          <w:rFonts w:asciiTheme="majorBidi" w:eastAsiaTheme="minorEastAsia" w:hAnsiTheme="majorBidi" w:cstheme="majorBidi"/>
          <w:sz w:val="24"/>
          <w:szCs w:val="24"/>
          <w:lang w:val="en-US" w:eastAsia="fr-FR"/>
        </w:rPr>
        <w:t>gime and the establishment of a</w:t>
      </w:r>
      <w:r w:rsidRPr="004773DB">
        <w:rPr>
          <w:rFonts w:asciiTheme="majorBidi" w:eastAsiaTheme="minorEastAsia" w:hAnsiTheme="majorBidi" w:cstheme="majorBidi"/>
          <w:sz w:val="24"/>
          <w:szCs w:val="24"/>
          <w:lang w:val="en-US" w:eastAsia="fr-FR"/>
        </w:rPr>
        <w:t xml:space="preserve"> full convertibility regime.</w:t>
      </w:r>
      <w:r>
        <w:rPr>
          <w:rFonts w:asciiTheme="majorBidi" w:eastAsiaTheme="minorEastAsia" w:hAnsiTheme="majorBidi" w:cstheme="majorBidi"/>
          <w:sz w:val="24"/>
          <w:szCs w:val="24"/>
          <w:lang w:val="en-US" w:eastAsia="fr-FR"/>
        </w:rPr>
        <w:t xml:space="preserve"> </w:t>
      </w:r>
    </w:p>
    <w:p w:rsidR="00453C87" w:rsidRDefault="00453C87" w:rsidP="004773DB">
      <w:pPr>
        <w:spacing w:after="0"/>
        <w:jc w:val="both"/>
        <w:rPr>
          <w:rFonts w:asciiTheme="majorBidi" w:eastAsiaTheme="minorEastAsia" w:hAnsiTheme="majorBidi" w:cstheme="majorBidi"/>
          <w:sz w:val="24"/>
          <w:szCs w:val="24"/>
          <w:lang w:val="en-US" w:eastAsia="fr-FR"/>
        </w:rPr>
      </w:pPr>
    </w:p>
    <w:p w:rsidR="009F4920" w:rsidRDefault="009F4920">
      <w:pPr>
        <w:rPr>
          <w:rFonts w:asciiTheme="majorBidi" w:eastAsiaTheme="minorEastAsia" w:hAnsiTheme="majorBidi" w:cstheme="majorBidi"/>
          <w:sz w:val="24"/>
          <w:szCs w:val="24"/>
          <w:lang w:val="en-US" w:eastAsia="fr-FR"/>
        </w:rPr>
      </w:pPr>
      <w:r>
        <w:rPr>
          <w:rFonts w:asciiTheme="majorBidi" w:eastAsiaTheme="minorEastAsia" w:hAnsiTheme="majorBidi" w:cstheme="majorBidi"/>
          <w:sz w:val="24"/>
          <w:szCs w:val="24"/>
          <w:lang w:val="en-US" w:eastAsia="fr-FR"/>
        </w:rPr>
        <w:br w:type="page"/>
      </w:r>
    </w:p>
    <w:p w:rsidR="00453C87" w:rsidRDefault="009F4920" w:rsidP="00453C87">
      <w:pPr>
        <w:jc w:val="both"/>
        <w:rPr>
          <w:rFonts w:asciiTheme="majorBidi" w:hAnsiTheme="majorBidi" w:cstheme="majorBidi"/>
          <w:b/>
          <w:sz w:val="24"/>
          <w:szCs w:val="24"/>
        </w:rPr>
      </w:pPr>
      <w:r>
        <w:rPr>
          <w:rFonts w:asciiTheme="majorBidi" w:hAnsiTheme="majorBidi" w:cstheme="majorBidi"/>
          <w:b/>
          <w:sz w:val="24"/>
          <w:szCs w:val="24"/>
        </w:rPr>
        <w:lastRenderedPageBreak/>
        <w:t>Bibliography</w:t>
      </w:r>
    </w:p>
    <w:p w:rsidR="00453C87" w:rsidRPr="00453C87" w:rsidRDefault="00453C87" w:rsidP="00453C87">
      <w:pPr>
        <w:pStyle w:val="Notedebasdepage"/>
        <w:numPr>
          <w:ilvl w:val="0"/>
          <w:numId w:val="3"/>
        </w:numPr>
        <w:spacing w:after="240" w:line="276" w:lineRule="auto"/>
        <w:jc w:val="both"/>
        <w:rPr>
          <w:rFonts w:ascii="Times New Roman" w:hAnsi="Times New Roman" w:cs="Times New Roman"/>
          <w:sz w:val="24"/>
          <w:lang w:val="en-US"/>
        </w:rPr>
      </w:pPr>
      <w:r w:rsidRPr="00453C87">
        <w:rPr>
          <w:rFonts w:ascii="Times New Roman" w:hAnsi="Times New Roman" w:cs="Times New Roman"/>
          <w:sz w:val="24"/>
          <w:lang w:val="en-US"/>
        </w:rPr>
        <w:t xml:space="preserve">V Grilli </w:t>
      </w:r>
      <w:r w:rsidR="009F4920">
        <w:rPr>
          <w:rFonts w:ascii="Times New Roman" w:hAnsi="Times New Roman" w:cs="Times New Roman"/>
          <w:sz w:val="24"/>
          <w:lang w:val="en-US"/>
        </w:rPr>
        <w:t>&amp;</w:t>
      </w:r>
      <w:r w:rsidRPr="00453C87">
        <w:rPr>
          <w:rFonts w:ascii="Times New Roman" w:hAnsi="Times New Roman" w:cs="Times New Roman"/>
          <w:sz w:val="24"/>
          <w:lang w:val="en-US"/>
        </w:rPr>
        <w:t xml:space="preserve"> Gian Milesi- Ferrety, “Economic Effects and Structural Determinants of Capital Controls”, Working paper IMF.</w:t>
      </w:r>
    </w:p>
    <w:p w:rsidR="00453C87" w:rsidRPr="00453C87" w:rsidRDefault="00453C87" w:rsidP="00453C87">
      <w:pPr>
        <w:pStyle w:val="Notedebasdepage"/>
        <w:numPr>
          <w:ilvl w:val="0"/>
          <w:numId w:val="3"/>
        </w:numPr>
        <w:spacing w:after="240" w:line="276" w:lineRule="auto"/>
        <w:jc w:val="both"/>
        <w:rPr>
          <w:rFonts w:ascii="Times New Roman" w:hAnsi="Times New Roman" w:cs="Times New Roman"/>
          <w:sz w:val="24"/>
          <w:lang w:val="en-US"/>
        </w:rPr>
      </w:pPr>
      <w:r w:rsidRPr="00453C87">
        <w:rPr>
          <w:rFonts w:ascii="Times New Roman" w:hAnsi="Times New Roman" w:cs="Times New Roman"/>
          <w:sz w:val="24"/>
          <w:lang w:val="en-US"/>
        </w:rPr>
        <w:t xml:space="preserve">Matias Vernongo </w:t>
      </w:r>
      <w:r w:rsidR="009F4920">
        <w:rPr>
          <w:rFonts w:ascii="Times New Roman" w:hAnsi="Times New Roman" w:cs="Times New Roman"/>
          <w:sz w:val="24"/>
          <w:lang w:val="en-US"/>
        </w:rPr>
        <w:t>&amp;</w:t>
      </w:r>
      <w:r w:rsidRPr="00453C87">
        <w:rPr>
          <w:rFonts w:ascii="Times New Roman" w:hAnsi="Times New Roman" w:cs="Times New Roman"/>
          <w:sz w:val="24"/>
          <w:lang w:val="en-US"/>
        </w:rPr>
        <w:t xml:space="preserve"> Louis Philippe Rochon, Exchange Rate Regimes and Capital Controls, Challenge/Novembre, December, 2000.</w:t>
      </w:r>
    </w:p>
    <w:p w:rsidR="00453C87" w:rsidRPr="00453C87" w:rsidRDefault="00453C87" w:rsidP="00453C87">
      <w:pPr>
        <w:pStyle w:val="Notedebasdepage"/>
        <w:numPr>
          <w:ilvl w:val="0"/>
          <w:numId w:val="3"/>
        </w:numPr>
        <w:spacing w:after="240" w:line="276" w:lineRule="auto"/>
        <w:jc w:val="both"/>
        <w:rPr>
          <w:rFonts w:ascii="Times New Roman" w:hAnsi="Times New Roman" w:cs="Times New Roman"/>
          <w:sz w:val="24"/>
          <w:lang w:val="en-US"/>
        </w:rPr>
      </w:pPr>
      <w:r w:rsidRPr="00453C87">
        <w:rPr>
          <w:rFonts w:ascii="Times New Roman" w:hAnsi="Times New Roman" w:cs="Times New Roman"/>
          <w:sz w:val="24"/>
          <w:lang w:val="en-US"/>
        </w:rPr>
        <w:t>Mohma Roy, Rekha Misra and sargita Misra, A review of cross-country Experience in capital account liberalization, 2006.</w:t>
      </w:r>
    </w:p>
    <w:p w:rsidR="00453C87" w:rsidRPr="00453C87" w:rsidRDefault="00453C87" w:rsidP="00453C87">
      <w:pPr>
        <w:pStyle w:val="Notedebasdepage"/>
        <w:numPr>
          <w:ilvl w:val="0"/>
          <w:numId w:val="3"/>
        </w:numPr>
        <w:spacing w:after="240" w:line="276" w:lineRule="auto"/>
        <w:jc w:val="both"/>
        <w:rPr>
          <w:rFonts w:ascii="Times New Roman" w:hAnsi="Times New Roman" w:cs="Times New Roman"/>
          <w:sz w:val="24"/>
          <w:lang w:val="en-US"/>
        </w:rPr>
      </w:pPr>
      <w:r w:rsidRPr="00453C87">
        <w:rPr>
          <w:rFonts w:ascii="Times New Roman" w:hAnsi="Times New Roman" w:cs="Times New Roman"/>
          <w:sz w:val="24"/>
          <w:lang w:val="en-US"/>
        </w:rPr>
        <w:t xml:space="preserve">Shogo Ishii et Karl Harbermeier, Capital Account Liberalization and Financial Sector Stability, International Monetary Fund, April 2002, </w:t>
      </w:r>
      <w:r w:rsidR="00EA65B5">
        <w:rPr>
          <w:rFonts w:ascii="Times New Roman" w:hAnsi="Times New Roman" w:cs="Times New Roman"/>
          <w:sz w:val="24"/>
          <w:lang w:val="en-US"/>
        </w:rPr>
        <w:t>IMF</w:t>
      </w:r>
      <w:r w:rsidRPr="00453C87">
        <w:rPr>
          <w:rFonts w:ascii="Times New Roman" w:hAnsi="Times New Roman" w:cs="Times New Roman"/>
          <w:sz w:val="24"/>
          <w:lang w:val="en-US"/>
        </w:rPr>
        <w:t>, Review of Exchange Arrangements, Restrictions and controls.</w:t>
      </w:r>
    </w:p>
    <w:p w:rsidR="00453C87" w:rsidRPr="00453C87" w:rsidRDefault="00453C87" w:rsidP="00453C87">
      <w:pPr>
        <w:pStyle w:val="Notedebasdepage"/>
        <w:numPr>
          <w:ilvl w:val="0"/>
          <w:numId w:val="3"/>
        </w:numPr>
        <w:spacing w:after="240" w:line="276" w:lineRule="auto"/>
        <w:jc w:val="both"/>
        <w:rPr>
          <w:rFonts w:ascii="Times New Roman" w:hAnsi="Times New Roman" w:cs="Times New Roman"/>
          <w:sz w:val="24"/>
          <w:lang w:val="en-US"/>
        </w:rPr>
      </w:pPr>
      <w:r w:rsidRPr="00453C87">
        <w:rPr>
          <w:rFonts w:ascii="Times New Roman" w:hAnsi="Times New Roman" w:cs="Times New Roman"/>
          <w:sz w:val="24"/>
          <w:lang w:val="en-US"/>
        </w:rPr>
        <w:t xml:space="preserve">Nancy Brune and Alexandra Guisinger, The Diffusion Of Capital Account Liberalization In Developing Countries, Department of Political Science - Yale University, August 2003. </w:t>
      </w:r>
      <w:r w:rsidRPr="00453C87">
        <w:rPr>
          <w:rFonts w:ascii="Times New Roman" w:hAnsi="Times New Roman" w:cs="Times New Roman"/>
          <w:sz w:val="24"/>
          <w:lang w:val="en-US"/>
        </w:rPr>
        <w:cr/>
        <w:t>Paul R.Krugman, Maurice Obstfeld.</w:t>
      </w:r>
    </w:p>
    <w:p w:rsidR="00453C87" w:rsidRPr="00453C87" w:rsidRDefault="00453C87" w:rsidP="00453C87">
      <w:pPr>
        <w:pStyle w:val="Notedebasdepage"/>
        <w:numPr>
          <w:ilvl w:val="0"/>
          <w:numId w:val="3"/>
        </w:numPr>
        <w:spacing w:after="240" w:line="276" w:lineRule="auto"/>
        <w:jc w:val="both"/>
        <w:rPr>
          <w:rFonts w:ascii="Times New Roman" w:hAnsi="Times New Roman" w:cs="Times New Roman"/>
          <w:sz w:val="24"/>
        </w:rPr>
      </w:pPr>
      <w:r w:rsidRPr="00453C87">
        <w:rPr>
          <w:rFonts w:ascii="Times New Roman" w:hAnsi="Times New Roman" w:cs="Times New Roman"/>
          <w:sz w:val="24"/>
        </w:rPr>
        <w:t xml:space="preserve">Bruno Théret, la dollarisation : polysémie et enflure d’une notion, Revue Critique internationale No 19, Avril 2003, </w:t>
      </w:r>
    </w:p>
    <w:p w:rsidR="00453C87" w:rsidRPr="00453C87" w:rsidRDefault="00453C87" w:rsidP="00453C87">
      <w:pPr>
        <w:pStyle w:val="Notedebasdepage"/>
        <w:numPr>
          <w:ilvl w:val="0"/>
          <w:numId w:val="3"/>
        </w:numPr>
        <w:spacing w:after="240" w:line="276" w:lineRule="auto"/>
        <w:jc w:val="both"/>
        <w:rPr>
          <w:rFonts w:ascii="Times New Roman" w:hAnsi="Times New Roman" w:cs="Times New Roman"/>
          <w:sz w:val="24"/>
          <w:lang w:val="en-US"/>
        </w:rPr>
      </w:pPr>
      <w:r w:rsidRPr="00453C87">
        <w:rPr>
          <w:rFonts w:ascii="Times New Roman" w:hAnsi="Times New Roman" w:cs="Times New Roman"/>
          <w:sz w:val="24"/>
          <w:lang w:val="en-US"/>
        </w:rPr>
        <w:t>Pierre – Richard Agénor,Orderly Exits from Adjustable Pegs and Exchange Rate Bands,Policy Reform, June 2004, Vol.7.</w:t>
      </w:r>
    </w:p>
    <w:p w:rsidR="00453C87" w:rsidRPr="00453C87" w:rsidRDefault="00453C87" w:rsidP="00453C87">
      <w:pPr>
        <w:pStyle w:val="Notedebasdepage"/>
        <w:numPr>
          <w:ilvl w:val="0"/>
          <w:numId w:val="3"/>
        </w:numPr>
        <w:spacing w:after="240"/>
        <w:jc w:val="both"/>
        <w:rPr>
          <w:rFonts w:ascii="Times New Roman" w:hAnsi="Times New Roman" w:cs="Times New Roman"/>
          <w:sz w:val="24"/>
        </w:rPr>
      </w:pPr>
      <w:r w:rsidRPr="00453C87">
        <w:rPr>
          <w:rFonts w:ascii="Times New Roman" w:hAnsi="Times New Roman" w:cs="Times New Roman"/>
          <w:sz w:val="24"/>
        </w:rPr>
        <w:t xml:space="preserve">Cem Karacadag, Rupa Duttagupta, Gilda Fernandez </w:t>
      </w:r>
      <w:r w:rsidR="009F4920">
        <w:rPr>
          <w:rFonts w:ascii="Times New Roman" w:hAnsi="Times New Roman" w:cs="Times New Roman"/>
          <w:sz w:val="24"/>
        </w:rPr>
        <w:t xml:space="preserve">and </w:t>
      </w:r>
      <w:r w:rsidRPr="00453C87">
        <w:rPr>
          <w:rFonts w:ascii="Times New Roman" w:hAnsi="Times New Roman" w:cs="Times New Roman"/>
          <w:sz w:val="24"/>
        </w:rPr>
        <w:t>ShogoIshii, des taux fixes aux taux flottants : une aventure à tenter, Finances et Développement, Décembre 2004.</w:t>
      </w:r>
    </w:p>
    <w:p w:rsidR="00453C87" w:rsidRPr="00453C87" w:rsidRDefault="00453C87" w:rsidP="00453C87">
      <w:pPr>
        <w:pStyle w:val="Notedebasdepage"/>
        <w:numPr>
          <w:ilvl w:val="0"/>
          <w:numId w:val="3"/>
        </w:numPr>
        <w:spacing w:after="240" w:line="276" w:lineRule="auto"/>
        <w:jc w:val="both"/>
        <w:rPr>
          <w:rFonts w:ascii="Times New Roman" w:hAnsi="Times New Roman" w:cs="Times New Roman"/>
          <w:sz w:val="24"/>
          <w:lang w:val="en-US"/>
        </w:rPr>
      </w:pPr>
      <w:r w:rsidRPr="00453C87">
        <w:rPr>
          <w:rFonts w:ascii="Times New Roman" w:hAnsi="Times New Roman" w:cs="Times New Roman"/>
          <w:sz w:val="24"/>
          <w:lang w:val="en-US"/>
        </w:rPr>
        <w:lastRenderedPageBreak/>
        <w:t xml:space="preserve">R.Dahugupta, G.Fernandez and CemKaracadag, Moving to a Flexible Exchange Rate, How, When, and Fast? </w:t>
      </w:r>
      <w:r w:rsidR="00EA65B5">
        <w:rPr>
          <w:rFonts w:ascii="Times New Roman" w:hAnsi="Times New Roman" w:cs="Times New Roman"/>
          <w:sz w:val="24"/>
          <w:lang w:val="en-US"/>
        </w:rPr>
        <w:t>IMF</w:t>
      </w:r>
      <w:r w:rsidRPr="00453C87">
        <w:rPr>
          <w:rFonts w:ascii="Times New Roman" w:hAnsi="Times New Roman" w:cs="Times New Roman"/>
          <w:sz w:val="24"/>
          <w:lang w:val="en-US"/>
        </w:rPr>
        <w:t>, 2005.</w:t>
      </w:r>
    </w:p>
    <w:p w:rsidR="00453C87" w:rsidRPr="00453C87" w:rsidRDefault="00453C87" w:rsidP="00453C87">
      <w:pPr>
        <w:pStyle w:val="Notedebasdepage"/>
        <w:numPr>
          <w:ilvl w:val="0"/>
          <w:numId w:val="3"/>
        </w:numPr>
        <w:spacing w:after="240"/>
        <w:jc w:val="both"/>
        <w:rPr>
          <w:rFonts w:ascii="Times New Roman" w:hAnsi="Times New Roman" w:cs="Times New Roman"/>
          <w:sz w:val="24"/>
          <w:szCs w:val="24"/>
          <w:lang w:val="en-US"/>
        </w:rPr>
      </w:pPr>
      <w:r w:rsidRPr="00453C87">
        <w:rPr>
          <w:rFonts w:ascii="Times New Roman" w:hAnsi="Times New Roman" w:cs="Times New Roman"/>
          <w:sz w:val="24"/>
          <w:szCs w:val="24"/>
          <w:lang w:val="en-US"/>
        </w:rPr>
        <w:t>R.Barry Johnston</w:t>
      </w:r>
      <w:r w:rsidR="009F4920">
        <w:rPr>
          <w:rFonts w:ascii="Times New Roman" w:hAnsi="Times New Roman" w:cs="Times New Roman"/>
          <w:sz w:val="24"/>
          <w:szCs w:val="24"/>
          <w:lang w:val="en-US"/>
        </w:rPr>
        <w:t>,</w:t>
      </w:r>
      <w:r w:rsidRPr="00453C87">
        <w:rPr>
          <w:rFonts w:ascii="Times New Roman" w:hAnsi="Times New Roman" w:cs="Times New Roman"/>
          <w:sz w:val="24"/>
          <w:szCs w:val="24"/>
          <w:lang w:val="en-US"/>
        </w:rPr>
        <w:t xml:space="preserve"> Natalia T. Tamirisa, “Why Do Countries Use Capital Control”, </w:t>
      </w:r>
      <w:r w:rsidR="00EA65B5">
        <w:rPr>
          <w:rFonts w:ascii="Times New Roman" w:hAnsi="Times New Roman" w:cs="Times New Roman"/>
          <w:sz w:val="24"/>
          <w:szCs w:val="24"/>
          <w:lang w:val="en-US"/>
        </w:rPr>
        <w:t>IMF</w:t>
      </w:r>
      <w:r w:rsidRPr="00453C87">
        <w:rPr>
          <w:rFonts w:ascii="Times New Roman" w:hAnsi="Times New Roman" w:cs="Times New Roman"/>
          <w:sz w:val="24"/>
          <w:szCs w:val="24"/>
          <w:lang w:val="en-US"/>
        </w:rPr>
        <w:t>, 1998, page 22.</w:t>
      </w:r>
    </w:p>
    <w:p w:rsidR="00453C87" w:rsidRPr="00453C87" w:rsidRDefault="00453C87" w:rsidP="00453C87">
      <w:pPr>
        <w:pStyle w:val="Notedebasdepage"/>
        <w:numPr>
          <w:ilvl w:val="0"/>
          <w:numId w:val="3"/>
        </w:numPr>
        <w:spacing w:after="240"/>
        <w:jc w:val="both"/>
        <w:rPr>
          <w:rFonts w:ascii="Times New Roman" w:hAnsi="Times New Roman" w:cs="Times New Roman"/>
          <w:sz w:val="24"/>
          <w:szCs w:val="24"/>
        </w:rPr>
      </w:pPr>
      <w:r w:rsidRPr="00453C87">
        <w:rPr>
          <w:rFonts w:ascii="Times New Roman" w:hAnsi="Times New Roman" w:cs="Times New Roman"/>
          <w:sz w:val="24"/>
          <w:szCs w:val="24"/>
        </w:rPr>
        <w:t>Paul R.Krugman, Maurice Obstfeld, “Economie Internationale”, deuxième édition, 1995.</w:t>
      </w:r>
    </w:p>
    <w:p w:rsidR="00453C87" w:rsidRPr="00453C87" w:rsidRDefault="00453C87" w:rsidP="00453C87">
      <w:pPr>
        <w:pStyle w:val="Notedebasdepage"/>
        <w:numPr>
          <w:ilvl w:val="0"/>
          <w:numId w:val="3"/>
        </w:numPr>
        <w:spacing w:after="240"/>
        <w:jc w:val="both"/>
        <w:rPr>
          <w:rFonts w:ascii="Times New Roman" w:hAnsi="Times New Roman" w:cs="Times New Roman"/>
          <w:sz w:val="24"/>
          <w:szCs w:val="24"/>
        </w:rPr>
      </w:pPr>
      <w:r w:rsidRPr="00453C87">
        <w:rPr>
          <w:rFonts w:ascii="Times New Roman" w:hAnsi="Times New Roman" w:cs="Times New Roman"/>
          <w:sz w:val="24"/>
          <w:szCs w:val="24"/>
        </w:rPr>
        <w:t>Bruno Théret, la dollarisation : polysémie et enflure d’une notion, Revue Critique internationale No 19, Avril 2003.</w:t>
      </w:r>
    </w:p>
    <w:p w:rsidR="00453C87" w:rsidRPr="00453C87" w:rsidRDefault="00453C87" w:rsidP="00453C87">
      <w:pPr>
        <w:pStyle w:val="Notedebasdepage"/>
        <w:numPr>
          <w:ilvl w:val="0"/>
          <w:numId w:val="3"/>
        </w:numPr>
        <w:spacing w:after="240"/>
        <w:jc w:val="both"/>
        <w:rPr>
          <w:rFonts w:ascii="Times New Roman" w:hAnsi="Times New Roman" w:cs="Times New Roman"/>
          <w:sz w:val="24"/>
          <w:szCs w:val="24"/>
          <w:lang w:val="en-US"/>
        </w:rPr>
      </w:pPr>
      <w:r w:rsidRPr="00453C87">
        <w:rPr>
          <w:rFonts w:ascii="Times New Roman" w:hAnsi="Times New Roman" w:cs="Times New Roman"/>
          <w:sz w:val="24"/>
          <w:szCs w:val="24"/>
          <w:lang w:val="en-US"/>
        </w:rPr>
        <w:t>Miranda Xafa, Monetary Stability, Exchange Rate, Regimes, and Capital Controls: What Have We Learned? The Cato Journal Vol. 28, No. 2, 2008.</w:t>
      </w:r>
    </w:p>
    <w:p w:rsidR="00453C87" w:rsidRPr="00453C87" w:rsidRDefault="00453C87" w:rsidP="00453C87">
      <w:pPr>
        <w:pStyle w:val="Notedebasdepage"/>
        <w:numPr>
          <w:ilvl w:val="0"/>
          <w:numId w:val="3"/>
        </w:numPr>
        <w:spacing w:after="240" w:line="276" w:lineRule="auto"/>
        <w:jc w:val="both"/>
        <w:rPr>
          <w:rFonts w:ascii="Times New Roman" w:hAnsi="Times New Roman" w:cs="Times New Roman"/>
          <w:sz w:val="24"/>
          <w:lang w:val="en-US"/>
        </w:rPr>
      </w:pPr>
      <w:r w:rsidRPr="00453C87">
        <w:rPr>
          <w:rFonts w:ascii="Times New Roman" w:hAnsi="Times New Roman" w:cs="Times New Roman"/>
          <w:sz w:val="24"/>
          <w:lang w:val="en-US"/>
        </w:rPr>
        <w:t>Gregory N. Mankiw, Macroéconomie, page 392.</w:t>
      </w:r>
    </w:p>
    <w:p w:rsidR="00453C87" w:rsidRPr="00453C87" w:rsidRDefault="00EA65B5" w:rsidP="00453C87">
      <w:pPr>
        <w:pStyle w:val="Notedebasdepage"/>
        <w:numPr>
          <w:ilvl w:val="0"/>
          <w:numId w:val="3"/>
        </w:numPr>
        <w:spacing w:after="240" w:line="276" w:lineRule="auto"/>
        <w:jc w:val="both"/>
        <w:rPr>
          <w:rFonts w:ascii="Times New Roman" w:hAnsi="Times New Roman" w:cs="Times New Roman"/>
          <w:sz w:val="24"/>
        </w:rPr>
      </w:pPr>
      <w:r>
        <w:rPr>
          <w:rFonts w:ascii="Times New Roman" w:hAnsi="Times New Roman" w:cs="Times New Roman"/>
          <w:sz w:val="24"/>
        </w:rPr>
        <w:t>Jacques Généreux, page 175:</w:t>
      </w:r>
      <w:r w:rsidR="009F4920">
        <w:rPr>
          <w:rFonts w:ascii="Times New Roman" w:hAnsi="Times New Roman" w:cs="Times New Roman"/>
          <w:sz w:val="24"/>
        </w:rPr>
        <w:t xml:space="preserve"> </w:t>
      </w:r>
      <w:r w:rsidR="00453C87" w:rsidRPr="00453C87">
        <w:rPr>
          <w:rFonts w:ascii="Times New Roman" w:hAnsi="Times New Roman" w:cs="Times New Roman"/>
          <w:sz w:val="24"/>
        </w:rPr>
        <w:t>phénomène de l’habitat préféré engendrant une de profonde</w:t>
      </w:r>
      <w:r w:rsidR="00453C87">
        <w:rPr>
          <w:rFonts w:ascii="Times New Roman" w:hAnsi="Times New Roman" w:cs="Times New Roman"/>
          <w:sz w:val="24"/>
        </w:rPr>
        <w:t>s asymétries entre les monnaies</w:t>
      </w:r>
      <w:r w:rsidR="00453C87" w:rsidRPr="00453C87">
        <w:rPr>
          <w:rFonts w:ascii="Times New Roman" w:hAnsi="Times New Roman" w:cs="Times New Roman"/>
          <w:sz w:val="24"/>
        </w:rPr>
        <w:t xml:space="preserve">. </w:t>
      </w:r>
    </w:p>
    <w:p w:rsidR="00453C87" w:rsidRPr="00453C87" w:rsidRDefault="00453C87" w:rsidP="00453C87">
      <w:pPr>
        <w:pStyle w:val="Notedebasdepage"/>
        <w:numPr>
          <w:ilvl w:val="0"/>
          <w:numId w:val="3"/>
        </w:numPr>
        <w:spacing w:after="240" w:line="276" w:lineRule="auto"/>
        <w:jc w:val="both"/>
        <w:rPr>
          <w:rFonts w:ascii="Times New Roman" w:hAnsi="Times New Roman" w:cs="Times New Roman"/>
          <w:sz w:val="24"/>
          <w:lang w:val="en-US"/>
        </w:rPr>
      </w:pPr>
      <w:r w:rsidRPr="00453C87">
        <w:rPr>
          <w:rFonts w:ascii="Times New Roman" w:hAnsi="Times New Roman" w:cs="Times New Roman"/>
          <w:sz w:val="24"/>
          <w:lang w:val="en-US"/>
        </w:rPr>
        <w:t>Christopher J.Neely, An Introduction to Capital Controls, Federal Reserve Bank of ST Louis, review November/December, 1999, page 13.</w:t>
      </w:r>
    </w:p>
    <w:p w:rsidR="00453C87" w:rsidRPr="00453C87" w:rsidRDefault="00453C87" w:rsidP="00453C87">
      <w:pPr>
        <w:pStyle w:val="Notedebasdepage"/>
        <w:numPr>
          <w:ilvl w:val="0"/>
          <w:numId w:val="3"/>
        </w:numPr>
        <w:spacing w:after="240" w:line="276" w:lineRule="auto"/>
        <w:jc w:val="both"/>
        <w:rPr>
          <w:rFonts w:ascii="Times New Roman" w:hAnsi="Times New Roman" w:cs="Times New Roman"/>
          <w:sz w:val="24"/>
          <w:lang w:val="en-US"/>
        </w:rPr>
      </w:pPr>
      <w:r w:rsidRPr="00453C87">
        <w:rPr>
          <w:rFonts w:ascii="Times New Roman" w:hAnsi="Times New Roman" w:cs="Times New Roman"/>
          <w:sz w:val="24"/>
          <w:lang w:val="en-US"/>
        </w:rPr>
        <w:t xml:space="preserve">R.Barry Johnston et Natalia T. Tamirisa, “Why Do Countries Use Capital Control”, </w:t>
      </w:r>
      <w:r w:rsidR="00EA65B5">
        <w:rPr>
          <w:rFonts w:ascii="Times New Roman" w:hAnsi="Times New Roman" w:cs="Times New Roman"/>
          <w:sz w:val="24"/>
          <w:lang w:val="en-US"/>
        </w:rPr>
        <w:t>IMF</w:t>
      </w:r>
      <w:r w:rsidRPr="00453C87">
        <w:rPr>
          <w:rFonts w:ascii="Times New Roman" w:hAnsi="Times New Roman" w:cs="Times New Roman"/>
          <w:sz w:val="24"/>
          <w:lang w:val="en-US"/>
        </w:rPr>
        <w:t>, 1998, page 22.</w:t>
      </w:r>
    </w:p>
    <w:p w:rsidR="00453C87" w:rsidRPr="00453C87" w:rsidRDefault="00453C87" w:rsidP="00453C87">
      <w:pPr>
        <w:pStyle w:val="Notedebasdepage"/>
        <w:numPr>
          <w:ilvl w:val="0"/>
          <w:numId w:val="3"/>
        </w:numPr>
        <w:spacing w:after="240" w:line="276" w:lineRule="auto"/>
        <w:jc w:val="both"/>
        <w:rPr>
          <w:rFonts w:ascii="Times New Roman" w:hAnsi="Times New Roman" w:cs="Times New Roman"/>
          <w:sz w:val="24"/>
          <w:lang w:val="en-US"/>
        </w:rPr>
      </w:pPr>
      <w:r w:rsidRPr="00453C87">
        <w:rPr>
          <w:rFonts w:ascii="Times New Roman" w:hAnsi="Times New Roman" w:cs="Times New Roman"/>
          <w:sz w:val="24"/>
          <w:lang w:val="en-US"/>
        </w:rPr>
        <w:t xml:space="preserve">Benu Shneider, Issues in Capital Account Convertibility in Developing Countries, Overseas Developpment Institute, stage place, London, </w:t>
      </w:r>
      <w:r w:rsidR="00EA65B5">
        <w:rPr>
          <w:rFonts w:ascii="Times New Roman" w:hAnsi="Times New Roman" w:cs="Times New Roman"/>
          <w:sz w:val="24"/>
          <w:lang w:val="en-US"/>
        </w:rPr>
        <w:t>june</w:t>
      </w:r>
      <w:r w:rsidRPr="00453C87">
        <w:rPr>
          <w:rFonts w:ascii="Times New Roman" w:hAnsi="Times New Roman" w:cs="Times New Roman"/>
          <w:sz w:val="24"/>
          <w:lang w:val="en-US"/>
        </w:rPr>
        <w:t xml:space="preserve"> 2010.</w:t>
      </w:r>
    </w:p>
    <w:p w:rsidR="00453C87" w:rsidRPr="00453C87" w:rsidRDefault="00453C87" w:rsidP="00453C87">
      <w:pPr>
        <w:pStyle w:val="Notedebasdepage"/>
        <w:numPr>
          <w:ilvl w:val="0"/>
          <w:numId w:val="3"/>
        </w:numPr>
        <w:spacing w:after="240" w:line="276" w:lineRule="auto"/>
        <w:jc w:val="both"/>
        <w:rPr>
          <w:rFonts w:ascii="Times New Roman" w:hAnsi="Times New Roman" w:cs="Times New Roman"/>
          <w:sz w:val="24"/>
          <w:lang w:val="en-US"/>
        </w:rPr>
      </w:pPr>
      <w:r w:rsidRPr="00453C87">
        <w:rPr>
          <w:rFonts w:ascii="Times New Roman" w:hAnsi="Times New Roman" w:cs="Times New Roman"/>
          <w:sz w:val="24"/>
          <w:lang w:val="en-US"/>
        </w:rPr>
        <w:t>Alberto Alesina, Vittorio Grilli et Gian Maria Milesi-Ferreti, The political Economy of Capital Controls, National Bureau of Economic Research, May 1993, page6.</w:t>
      </w:r>
    </w:p>
    <w:p w:rsidR="00453C87" w:rsidRPr="00453C87" w:rsidRDefault="00453C87" w:rsidP="00453C87">
      <w:pPr>
        <w:pStyle w:val="Notedebasdepage"/>
        <w:numPr>
          <w:ilvl w:val="0"/>
          <w:numId w:val="3"/>
        </w:numPr>
        <w:spacing w:after="240" w:line="276" w:lineRule="auto"/>
        <w:jc w:val="both"/>
        <w:rPr>
          <w:rFonts w:ascii="Times New Roman" w:hAnsi="Times New Roman" w:cs="Times New Roman"/>
          <w:sz w:val="24"/>
          <w:lang w:val="en-US"/>
        </w:rPr>
      </w:pPr>
      <w:r w:rsidRPr="00453C87">
        <w:rPr>
          <w:rFonts w:ascii="Times New Roman" w:hAnsi="Times New Roman" w:cs="Times New Roman"/>
          <w:sz w:val="24"/>
          <w:lang w:val="en-US"/>
        </w:rPr>
        <w:lastRenderedPageBreak/>
        <w:t>Pierre – Richard Agénor,</w:t>
      </w:r>
      <w:r w:rsidR="00EA65B5">
        <w:rPr>
          <w:rFonts w:ascii="Times New Roman" w:hAnsi="Times New Roman" w:cs="Times New Roman"/>
          <w:sz w:val="24"/>
          <w:lang w:val="en-US"/>
        </w:rPr>
        <w:t xml:space="preserve"> </w:t>
      </w:r>
      <w:r w:rsidRPr="00453C87">
        <w:rPr>
          <w:rFonts w:ascii="Times New Roman" w:hAnsi="Times New Roman" w:cs="Times New Roman"/>
          <w:sz w:val="24"/>
          <w:lang w:val="en-US"/>
        </w:rPr>
        <w:t>Orderly Exits from Adjustable Pegs and Exchange Rate Bands,</w:t>
      </w:r>
      <w:r w:rsidR="00EA65B5">
        <w:rPr>
          <w:rFonts w:ascii="Times New Roman" w:hAnsi="Times New Roman" w:cs="Times New Roman"/>
          <w:sz w:val="24"/>
          <w:lang w:val="en-US"/>
        </w:rPr>
        <w:t xml:space="preserve"> </w:t>
      </w:r>
      <w:r w:rsidRPr="00453C87">
        <w:rPr>
          <w:rFonts w:ascii="Times New Roman" w:hAnsi="Times New Roman" w:cs="Times New Roman"/>
          <w:sz w:val="24"/>
          <w:lang w:val="en-US"/>
        </w:rPr>
        <w:t xml:space="preserve">Policy Reform, June 2004, Vol.7, </w:t>
      </w:r>
    </w:p>
    <w:p w:rsidR="00453C87" w:rsidRPr="00453C87" w:rsidRDefault="00453C87" w:rsidP="00453C87">
      <w:pPr>
        <w:pStyle w:val="Notedebasdepage"/>
        <w:numPr>
          <w:ilvl w:val="0"/>
          <w:numId w:val="3"/>
        </w:numPr>
        <w:spacing w:after="240" w:line="276" w:lineRule="auto"/>
        <w:jc w:val="both"/>
        <w:rPr>
          <w:rFonts w:ascii="Times New Roman" w:hAnsi="Times New Roman" w:cs="Times New Roman"/>
          <w:sz w:val="24"/>
          <w:lang w:val="en-US"/>
        </w:rPr>
      </w:pPr>
      <w:r w:rsidRPr="00453C87">
        <w:rPr>
          <w:rFonts w:ascii="Times New Roman" w:hAnsi="Times New Roman" w:cs="Times New Roman"/>
          <w:sz w:val="24"/>
          <w:lang w:val="en-US"/>
        </w:rPr>
        <w:t>R.Dahugupta, G.Fernandez and Cem</w:t>
      </w:r>
      <w:r w:rsidR="00EA65B5">
        <w:rPr>
          <w:rFonts w:ascii="Times New Roman" w:hAnsi="Times New Roman" w:cs="Times New Roman"/>
          <w:sz w:val="24"/>
          <w:lang w:val="en-US"/>
        </w:rPr>
        <w:t xml:space="preserve"> </w:t>
      </w:r>
      <w:r w:rsidRPr="00453C87">
        <w:rPr>
          <w:rFonts w:ascii="Times New Roman" w:hAnsi="Times New Roman" w:cs="Times New Roman"/>
          <w:sz w:val="24"/>
          <w:lang w:val="en-US"/>
        </w:rPr>
        <w:t xml:space="preserve">Karacadag, Moving to a Flexible Exchange Rate, How, When, and Fast? </w:t>
      </w:r>
      <w:r w:rsidR="00EA65B5">
        <w:rPr>
          <w:rFonts w:ascii="Times New Roman" w:hAnsi="Times New Roman" w:cs="Times New Roman"/>
          <w:sz w:val="24"/>
          <w:lang w:val="en-US"/>
        </w:rPr>
        <w:t>IMF</w:t>
      </w:r>
      <w:r w:rsidRPr="00453C87">
        <w:rPr>
          <w:rFonts w:ascii="Times New Roman" w:hAnsi="Times New Roman" w:cs="Times New Roman"/>
          <w:sz w:val="24"/>
          <w:lang w:val="en-US"/>
        </w:rPr>
        <w:t>, 2005.</w:t>
      </w:r>
    </w:p>
    <w:p w:rsidR="00453C87" w:rsidRPr="00453C87" w:rsidRDefault="00453C87" w:rsidP="00453C87">
      <w:pPr>
        <w:pStyle w:val="Notedebasdepage"/>
        <w:numPr>
          <w:ilvl w:val="0"/>
          <w:numId w:val="3"/>
        </w:numPr>
        <w:spacing w:after="240" w:line="276" w:lineRule="auto"/>
        <w:jc w:val="both"/>
        <w:rPr>
          <w:rFonts w:ascii="Times New Roman" w:hAnsi="Times New Roman" w:cs="Times New Roman"/>
          <w:sz w:val="24"/>
        </w:rPr>
      </w:pPr>
      <w:r w:rsidRPr="00453C87">
        <w:rPr>
          <w:rFonts w:ascii="Times New Roman" w:hAnsi="Times New Roman" w:cs="Times New Roman"/>
          <w:sz w:val="24"/>
        </w:rPr>
        <w:t>Jacques Attali, Tous ruinés dans dix ans ? Dette publique : la dernière chance, 2010.</w:t>
      </w:r>
    </w:p>
    <w:p w:rsidR="00453C87" w:rsidRPr="00453C87" w:rsidRDefault="00EA65B5" w:rsidP="00453C87">
      <w:pPr>
        <w:pStyle w:val="Notedebasdepage"/>
        <w:numPr>
          <w:ilvl w:val="0"/>
          <w:numId w:val="3"/>
        </w:numPr>
        <w:spacing w:after="240" w:line="276" w:lineRule="auto"/>
        <w:jc w:val="both"/>
        <w:rPr>
          <w:rFonts w:ascii="Times New Roman" w:hAnsi="Times New Roman" w:cs="Times New Roman"/>
          <w:sz w:val="24"/>
          <w:lang w:val="en-US"/>
        </w:rPr>
      </w:pPr>
      <w:r>
        <w:rPr>
          <w:rFonts w:ascii="Times New Roman" w:hAnsi="Times New Roman" w:cs="Times New Roman"/>
          <w:sz w:val="24"/>
          <w:lang w:val="en-US"/>
        </w:rPr>
        <w:t>Omar BAKKOU, the</w:t>
      </w:r>
      <w:r w:rsidR="00453C87" w:rsidRPr="00453C87">
        <w:rPr>
          <w:rFonts w:ascii="Times New Roman" w:hAnsi="Times New Roman" w:cs="Times New Roman"/>
          <w:sz w:val="24"/>
          <w:lang w:val="en-US"/>
        </w:rPr>
        <w:t xml:space="preserve"> Suitable Exchange Rate Regime for </w:t>
      </w:r>
      <w:r w:rsidR="00C4661A" w:rsidRPr="00453C87">
        <w:rPr>
          <w:rFonts w:ascii="Times New Roman" w:hAnsi="Times New Roman" w:cs="Times New Roman"/>
          <w:sz w:val="24"/>
          <w:lang w:val="en-US"/>
        </w:rPr>
        <w:t>the</w:t>
      </w:r>
      <w:r w:rsidR="00453C87" w:rsidRPr="00453C87">
        <w:rPr>
          <w:rFonts w:ascii="Times New Roman" w:hAnsi="Times New Roman" w:cs="Times New Roman"/>
          <w:sz w:val="24"/>
          <w:lang w:val="en-US"/>
        </w:rPr>
        <w:t xml:space="preserve"> Moroccan Economy, International Journal of Economics and Financial Issues.</w:t>
      </w:r>
    </w:p>
    <w:p w:rsidR="00453C87" w:rsidRPr="00453C87" w:rsidRDefault="00453C87" w:rsidP="00453C87">
      <w:pPr>
        <w:pStyle w:val="Notedebasdepage"/>
        <w:numPr>
          <w:ilvl w:val="0"/>
          <w:numId w:val="3"/>
        </w:numPr>
        <w:spacing w:after="240" w:line="276" w:lineRule="auto"/>
        <w:jc w:val="both"/>
        <w:rPr>
          <w:rFonts w:ascii="Times New Roman" w:hAnsi="Times New Roman" w:cs="Times New Roman"/>
          <w:sz w:val="24"/>
        </w:rPr>
      </w:pPr>
      <w:r w:rsidRPr="00453C87">
        <w:rPr>
          <w:rFonts w:ascii="Times New Roman" w:hAnsi="Times New Roman" w:cs="Times New Roman"/>
          <w:sz w:val="24"/>
        </w:rPr>
        <w:t>O</w:t>
      </w:r>
      <w:r w:rsidR="00EA65B5">
        <w:rPr>
          <w:rFonts w:ascii="Times New Roman" w:hAnsi="Times New Roman" w:cs="Times New Roman"/>
          <w:sz w:val="24"/>
        </w:rPr>
        <w:t>.</w:t>
      </w:r>
      <w:r w:rsidRPr="00453C87">
        <w:rPr>
          <w:rFonts w:ascii="Times New Roman" w:hAnsi="Times New Roman" w:cs="Times New Roman"/>
          <w:sz w:val="24"/>
        </w:rPr>
        <w:t>BAKKOU, Flexibilité et réglementation des changes au Maroc.</w:t>
      </w:r>
    </w:p>
    <w:p w:rsidR="00453C87" w:rsidRPr="00453C87" w:rsidRDefault="00EA65B5" w:rsidP="00453C87">
      <w:pPr>
        <w:pStyle w:val="Notedebasdepage"/>
        <w:numPr>
          <w:ilvl w:val="0"/>
          <w:numId w:val="3"/>
        </w:numPr>
        <w:spacing w:after="240" w:line="276" w:lineRule="auto"/>
        <w:jc w:val="both"/>
        <w:rPr>
          <w:rFonts w:ascii="Times New Roman" w:hAnsi="Times New Roman" w:cs="Times New Roman"/>
          <w:b/>
          <w:sz w:val="24"/>
          <w:szCs w:val="24"/>
          <w:lang w:val="en-US"/>
        </w:rPr>
      </w:pPr>
      <w:r>
        <w:rPr>
          <w:rFonts w:ascii="Times New Roman" w:hAnsi="Times New Roman" w:cs="Times New Roman"/>
          <w:sz w:val="24"/>
          <w:lang w:val="en-US"/>
        </w:rPr>
        <w:t>IMF</w:t>
      </w:r>
      <w:r w:rsidR="00453C87" w:rsidRPr="00453C87">
        <w:rPr>
          <w:rFonts w:ascii="Times New Roman" w:hAnsi="Times New Roman" w:cs="Times New Roman"/>
          <w:sz w:val="24"/>
          <w:lang w:val="en-US"/>
        </w:rPr>
        <w:t>, Review of Exchange Arrangements, Restrictions and controls.</w:t>
      </w:r>
    </w:p>
    <w:p w:rsidR="00453C87" w:rsidRPr="00EA65B5" w:rsidRDefault="00453C87" w:rsidP="00453C87">
      <w:pPr>
        <w:pStyle w:val="Notedebasdepage"/>
        <w:numPr>
          <w:ilvl w:val="0"/>
          <w:numId w:val="3"/>
        </w:numPr>
        <w:spacing w:after="240"/>
        <w:jc w:val="both"/>
        <w:rPr>
          <w:rFonts w:ascii="Times New Roman" w:hAnsi="Times New Roman" w:cs="Times New Roman"/>
          <w:sz w:val="24"/>
          <w:szCs w:val="24"/>
          <w:lang w:val="en-US"/>
        </w:rPr>
      </w:pPr>
      <w:r w:rsidRPr="00EA65B5">
        <w:rPr>
          <w:rFonts w:ascii="Times New Roman" w:hAnsi="Times New Roman" w:cs="Times New Roman"/>
          <w:sz w:val="24"/>
          <w:szCs w:val="24"/>
          <w:lang w:val="en-US"/>
        </w:rPr>
        <w:t xml:space="preserve">Coface, </w:t>
      </w:r>
      <w:r w:rsidR="00EA65B5" w:rsidRPr="00EA65B5">
        <w:rPr>
          <w:rFonts w:ascii="Times New Roman" w:hAnsi="Times New Roman" w:cs="Times New Roman"/>
          <w:sz w:val="24"/>
          <w:szCs w:val="24"/>
          <w:lang w:val="en-US"/>
        </w:rPr>
        <w:t>Economics and country risk/Morocco</w:t>
      </w:r>
      <w:r w:rsidRPr="00EA65B5">
        <w:rPr>
          <w:rFonts w:ascii="Times New Roman" w:hAnsi="Times New Roman" w:cs="Times New Roman"/>
          <w:sz w:val="24"/>
          <w:szCs w:val="24"/>
          <w:lang w:val="en-US"/>
        </w:rPr>
        <w:t xml:space="preserve"> – 2012.</w:t>
      </w:r>
    </w:p>
    <w:p w:rsidR="00453C87" w:rsidRPr="00453C87" w:rsidRDefault="00453C87" w:rsidP="00453C87">
      <w:pPr>
        <w:pStyle w:val="Notedebasdepage"/>
        <w:numPr>
          <w:ilvl w:val="0"/>
          <w:numId w:val="3"/>
        </w:numPr>
        <w:spacing w:after="240"/>
        <w:jc w:val="both"/>
        <w:rPr>
          <w:rFonts w:ascii="Times New Roman" w:hAnsi="Times New Roman" w:cs="Times New Roman"/>
          <w:sz w:val="24"/>
          <w:szCs w:val="24"/>
          <w:lang w:val="en-US"/>
        </w:rPr>
      </w:pPr>
      <w:r w:rsidRPr="00453C87">
        <w:rPr>
          <w:rFonts w:ascii="Times New Roman" w:hAnsi="Times New Roman" w:cs="Times New Roman"/>
          <w:sz w:val="24"/>
          <w:szCs w:val="24"/>
          <w:lang w:val="en-US"/>
        </w:rPr>
        <w:t>« Paying Taxes 2014 - The Global Picture », Price Waterhouse Coopers.</w:t>
      </w:r>
    </w:p>
    <w:p w:rsidR="00453C87" w:rsidRPr="00453C87" w:rsidRDefault="00EA65B5" w:rsidP="00453C87">
      <w:pPr>
        <w:pStyle w:val="Notedebasdepage"/>
        <w:numPr>
          <w:ilvl w:val="0"/>
          <w:numId w:val="3"/>
        </w:numPr>
        <w:spacing w:after="240"/>
        <w:jc w:val="both"/>
        <w:rPr>
          <w:rFonts w:ascii="Times New Roman" w:hAnsi="Times New Roman" w:cs="Times New Roman"/>
          <w:sz w:val="24"/>
          <w:szCs w:val="24"/>
        </w:rPr>
      </w:pPr>
      <w:r>
        <w:rPr>
          <w:rFonts w:ascii="Times New Roman" w:hAnsi="Times New Roman" w:cs="Times New Roman"/>
          <w:sz w:val="24"/>
          <w:szCs w:val="24"/>
        </w:rPr>
        <w:t xml:space="preserve">Activity report – Exchange Office, </w:t>
      </w:r>
      <w:r w:rsidR="00453C87" w:rsidRPr="00453C87">
        <w:rPr>
          <w:rFonts w:ascii="Times New Roman" w:hAnsi="Times New Roman" w:cs="Times New Roman"/>
          <w:sz w:val="24"/>
          <w:szCs w:val="24"/>
        </w:rPr>
        <w:t xml:space="preserve"> 2009,</w:t>
      </w:r>
      <w:r>
        <w:rPr>
          <w:rFonts w:ascii="Times New Roman" w:hAnsi="Times New Roman" w:cs="Times New Roman"/>
          <w:sz w:val="24"/>
          <w:szCs w:val="24"/>
        </w:rPr>
        <w:t xml:space="preserve"> </w:t>
      </w:r>
      <w:r w:rsidR="00453C87" w:rsidRPr="00453C87">
        <w:rPr>
          <w:rFonts w:ascii="Times New Roman" w:hAnsi="Times New Roman" w:cs="Times New Roman"/>
          <w:sz w:val="24"/>
          <w:szCs w:val="24"/>
        </w:rPr>
        <w:t>2010 et 2011.</w:t>
      </w:r>
    </w:p>
    <w:p w:rsidR="00453C87" w:rsidRPr="00EA65B5" w:rsidRDefault="00453C87" w:rsidP="004773DB">
      <w:pPr>
        <w:spacing w:after="0"/>
        <w:jc w:val="both"/>
        <w:rPr>
          <w:rFonts w:asciiTheme="majorBidi" w:eastAsiaTheme="minorEastAsia" w:hAnsiTheme="majorBidi" w:cstheme="majorBidi"/>
          <w:sz w:val="24"/>
          <w:szCs w:val="24"/>
          <w:lang w:eastAsia="fr-FR"/>
        </w:rPr>
      </w:pPr>
    </w:p>
    <w:p w:rsidR="00C358D4" w:rsidRPr="00EA65B5" w:rsidRDefault="00C358D4" w:rsidP="00C358D4">
      <w:pPr>
        <w:pStyle w:val="Paragraphedeliste"/>
        <w:ind w:left="360"/>
        <w:jc w:val="both"/>
        <w:rPr>
          <w:rFonts w:asciiTheme="majorBidi" w:eastAsiaTheme="minorEastAsia" w:hAnsiTheme="majorBidi" w:cstheme="majorBidi"/>
          <w:sz w:val="24"/>
          <w:szCs w:val="24"/>
          <w:lang w:eastAsia="fr-FR"/>
        </w:rPr>
      </w:pPr>
    </w:p>
    <w:sectPr w:rsidR="00C358D4" w:rsidRPr="00EA65B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0CD1" w:rsidRDefault="000B0CD1" w:rsidP="00EC3CA3">
      <w:pPr>
        <w:spacing w:after="0" w:line="240" w:lineRule="auto"/>
      </w:pPr>
      <w:r>
        <w:separator/>
      </w:r>
    </w:p>
  </w:endnote>
  <w:endnote w:type="continuationSeparator" w:id="0">
    <w:p w:rsidR="000B0CD1" w:rsidRDefault="000B0CD1" w:rsidP="00EC3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0CD1" w:rsidRDefault="000B0CD1" w:rsidP="00EC3CA3">
      <w:pPr>
        <w:spacing w:after="0" w:line="240" w:lineRule="auto"/>
      </w:pPr>
      <w:r>
        <w:separator/>
      </w:r>
    </w:p>
  </w:footnote>
  <w:footnote w:type="continuationSeparator" w:id="0">
    <w:p w:rsidR="000B0CD1" w:rsidRDefault="000B0CD1" w:rsidP="00EC3CA3">
      <w:pPr>
        <w:spacing w:after="0" w:line="240" w:lineRule="auto"/>
      </w:pPr>
      <w:r>
        <w:continuationSeparator/>
      </w:r>
    </w:p>
  </w:footnote>
  <w:footnote w:id="1">
    <w:p w:rsidR="00EC3CA3" w:rsidRPr="00EC3CA3" w:rsidRDefault="00EC3CA3">
      <w:pPr>
        <w:pStyle w:val="Notedebasdepage"/>
        <w:rPr>
          <w:lang w:val="en-US"/>
        </w:rPr>
      </w:pPr>
      <w:r>
        <w:rPr>
          <w:rStyle w:val="Appelnotedebasdep"/>
        </w:rPr>
        <w:footnoteRef/>
      </w:r>
      <w:r w:rsidRPr="00EC3CA3">
        <w:rPr>
          <w:lang w:val="en-US"/>
        </w:rPr>
        <w:t xml:space="preserve"> </w:t>
      </w:r>
      <w:r w:rsidRPr="00FA0364">
        <w:rPr>
          <w:lang w:val="en-US"/>
        </w:rPr>
        <w:t>V Grilli et Gian Milesi- Ferrety</w:t>
      </w:r>
      <w:r>
        <w:rPr>
          <w:lang w:val="en-US"/>
        </w:rPr>
        <w:t>,</w:t>
      </w:r>
      <w:r w:rsidRPr="00FA0364">
        <w:rPr>
          <w:lang w:val="en-US"/>
        </w:rPr>
        <w:t xml:space="preserve"> </w:t>
      </w:r>
      <w:r>
        <w:rPr>
          <w:lang w:val="en-US"/>
        </w:rPr>
        <w:t>“</w:t>
      </w:r>
      <w:r w:rsidRPr="00FA0364">
        <w:rPr>
          <w:lang w:val="en-US"/>
        </w:rPr>
        <w:t>Economic Effects and Structural Determinants of Capital Controls</w:t>
      </w:r>
      <w:r>
        <w:rPr>
          <w:lang w:val="en-US"/>
        </w:rPr>
        <w:t xml:space="preserve">”, Working paper IMF, </w:t>
      </w:r>
      <w:r w:rsidRPr="00FA0364">
        <w:rPr>
          <w:lang w:val="en-US"/>
        </w:rPr>
        <w:t>page 517</w:t>
      </w:r>
      <w:r>
        <w:rPr>
          <w:lang w:val="en-US"/>
        </w:rPr>
        <w:t>.</w:t>
      </w:r>
    </w:p>
  </w:footnote>
  <w:footnote w:id="2">
    <w:p w:rsidR="00323CA4" w:rsidRPr="00323CA4" w:rsidRDefault="00323CA4">
      <w:pPr>
        <w:pStyle w:val="Notedebasdepage"/>
        <w:rPr>
          <w:lang w:val="en-US"/>
        </w:rPr>
      </w:pPr>
      <w:r>
        <w:rPr>
          <w:rStyle w:val="Appelnotedebasdep"/>
        </w:rPr>
        <w:footnoteRef/>
      </w:r>
      <w:r w:rsidRPr="00323CA4">
        <w:rPr>
          <w:lang w:val="en-US"/>
        </w:rPr>
        <w:t xml:space="preserve"> </w:t>
      </w:r>
      <w:r w:rsidRPr="00A63CA7">
        <w:rPr>
          <w:lang w:val="en-US"/>
        </w:rPr>
        <w:t>Barry Eichengreen, Capital account liberalization:</w:t>
      </w:r>
      <w:r w:rsidR="00125065">
        <w:rPr>
          <w:lang w:val="en-US"/>
        </w:rPr>
        <w:t xml:space="preserve"> </w:t>
      </w:r>
      <w:r w:rsidRPr="00A63CA7">
        <w:rPr>
          <w:lang w:val="en-US"/>
        </w:rPr>
        <w:t xml:space="preserve">what do the cross countries studies tell us ? </w:t>
      </w:r>
      <w:r>
        <w:rPr>
          <w:lang w:val="en-US"/>
        </w:rPr>
        <w:t>University of california , BerkelyApril 2001, page1.</w:t>
      </w:r>
    </w:p>
  </w:footnote>
  <w:footnote w:id="3">
    <w:p w:rsidR="00323CA4" w:rsidRPr="00323CA4" w:rsidRDefault="00323CA4">
      <w:pPr>
        <w:pStyle w:val="Notedebasdepage"/>
        <w:rPr>
          <w:lang w:val="en-US"/>
        </w:rPr>
      </w:pPr>
      <w:r>
        <w:rPr>
          <w:rStyle w:val="Appelnotedebasdep"/>
        </w:rPr>
        <w:footnoteRef/>
      </w:r>
      <w:r w:rsidRPr="00323CA4">
        <w:rPr>
          <w:lang w:val="en-US"/>
        </w:rPr>
        <w:t xml:space="preserve"> </w:t>
      </w:r>
      <w:r w:rsidRPr="00A63CA7">
        <w:rPr>
          <w:lang w:val="en-US"/>
        </w:rPr>
        <w:t>Matias Vernongo et Louis Philippe Rochon, Exchange Rate Regimes and Ca</w:t>
      </w:r>
      <w:r>
        <w:rPr>
          <w:lang w:val="en-US"/>
        </w:rPr>
        <w:t>pital Controls, c</w:t>
      </w:r>
      <w:r w:rsidRPr="00A63CA7">
        <w:rPr>
          <w:lang w:val="en-US"/>
        </w:rPr>
        <w:t>hallenge</w:t>
      </w:r>
      <w:r>
        <w:rPr>
          <w:lang w:val="en-US"/>
        </w:rPr>
        <w:t xml:space="preserve"> </w:t>
      </w:r>
      <w:r w:rsidRPr="00A63CA7">
        <w:rPr>
          <w:lang w:val="en-US"/>
        </w:rPr>
        <w:t>Novembre, December,</w:t>
      </w:r>
      <w:r>
        <w:rPr>
          <w:lang w:val="en-US"/>
        </w:rPr>
        <w:t xml:space="preserve"> </w:t>
      </w:r>
      <w:r w:rsidRPr="00A63CA7">
        <w:rPr>
          <w:lang w:val="en-US"/>
        </w:rPr>
        <w:t>2000, page 78.</w:t>
      </w:r>
    </w:p>
  </w:footnote>
  <w:footnote w:id="4">
    <w:p w:rsidR="00125065" w:rsidRPr="00125065" w:rsidRDefault="00125065">
      <w:pPr>
        <w:pStyle w:val="Notedebasdepage"/>
        <w:rPr>
          <w:lang w:val="en-US"/>
        </w:rPr>
      </w:pPr>
      <w:r>
        <w:rPr>
          <w:rStyle w:val="Appelnotedebasdep"/>
        </w:rPr>
        <w:footnoteRef/>
      </w:r>
      <w:r w:rsidRPr="00125065">
        <w:rPr>
          <w:lang w:val="en-US"/>
        </w:rPr>
        <w:t xml:space="preserve"> </w:t>
      </w:r>
      <w:r>
        <w:rPr>
          <w:lang w:val="en-US"/>
        </w:rPr>
        <w:t>Christopher J.</w:t>
      </w:r>
      <w:r w:rsidRPr="008E064F">
        <w:rPr>
          <w:lang w:val="en-US"/>
        </w:rPr>
        <w:t>Neely,</w:t>
      </w:r>
      <w:r>
        <w:rPr>
          <w:lang w:val="en-US"/>
        </w:rPr>
        <w:t xml:space="preserve"> </w:t>
      </w:r>
      <w:r w:rsidRPr="001F059A">
        <w:rPr>
          <w:lang w:val="en-US"/>
        </w:rPr>
        <w:t>An Introduction to Capital Controls</w:t>
      </w:r>
      <w:r>
        <w:rPr>
          <w:lang w:val="en-US"/>
        </w:rPr>
        <w:t>, Federal Reserve Bank of ST Louis, review November/December,</w:t>
      </w:r>
      <w:r w:rsidRPr="001F059A">
        <w:rPr>
          <w:lang w:val="en-US"/>
        </w:rPr>
        <w:t xml:space="preserve"> </w:t>
      </w:r>
      <w:r>
        <w:rPr>
          <w:lang w:val="en-US"/>
        </w:rPr>
        <w:t>1999,</w:t>
      </w:r>
      <w:r w:rsidRPr="008E064F">
        <w:rPr>
          <w:lang w:val="en-US"/>
        </w:rPr>
        <w:t xml:space="preserve"> page 13</w:t>
      </w:r>
      <w:r>
        <w:rPr>
          <w:lang w:val="en-US"/>
        </w:rPr>
        <w:t>.</w:t>
      </w:r>
    </w:p>
  </w:footnote>
  <w:footnote w:id="5">
    <w:p w:rsidR="00720A8C" w:rsidRPr="00720A8C" w:rsidRDefault="00720A8C">
      <w:pPr>
        <w:pStyle w:val="Notedebasdepage"/>
        <w:rPr>
          <w:lang w:val="en-US"/>
        </w:rPr>
      </w:pPr>
      <w:r>
        <w:rPr>
          <w:rStyle w:val="Appelnotedebasdep"/>
        </w:rPr>
        <w:footnoteRef/>
      </w:r>
      <w:r w:rsidRPr="00720A8C">
        <w:rPr>
          <w:lang w:val="en-US"/>
        </w:rPr>
        <w:t xml:space="preserve"> </w:t>
      </w:r>
      <w:r>
        <w:rPr>
          <w:lang w:val="en-US"/>
        </w:rPr>
        <w:t>Mohma Roy, Rekha Misra and sargita Misra, A review of cross-country Experience in capital account liberalization, page 2</w:t>
      </w:r>
    </w:p>
  </w:footnote>
  <w:footnote w:id="6">
    <w:p w:rsidR="00720A8C" w:rsidRPr="00720A8C" w:rsidRDefault="00720A8C">
      <w:pPr>
        <w:pStyle w:val="Notedebasdepage"/>
        <w:rPr>
          <w:lang w:val="en-US"/>
        </w:rPr>
      </w:pPr>
      <w:r>
        <w:rPr>
          <w:rStyle w:val="Appelnotedebasdep"/>
        </w:rPr>
        <w:footnoteRef/>
      </w:r>
      <w:r w:rsidRPr="00720A8C">
        <w:rPr>
          <w:lang w:val="en-US"/>
        </w:rPr>
        <w:t xml:space="preserve"> </w:t>
      </w:r>
      <w:r w:rsidRPr="0094328E">
        <w:rPr>
          <w:lang w:val="en-US"/>
        </w:rPr>
        <w:t>Benu Shneider, Issues in Capital Account Convertibility in Developing Countries</w:t>
      </w:r>
      <w:r>
        <w:rPr>
          <w:lang w:val="en-US"/>
        </w:rPr>
        <w:t xml:space="preserve">, Overseas Developpment Institute, stage place, London, juin 2010, </w:t>
      </w:r>
      <w:r w:rsidRPr="0094328E">
        <w:rPr>
          <w:lang w:val="en-US"/>
        </w:rPr>
        <w:t>page 5.</w:t>
      </w:r>
    </w:p>
  </w:footnote>
  <w:footnote w:id="7">
    <w:p w:rsidR="00125065" w:rsidRPr="00125065" w:rsidRDefault="00125065">
      <w:pPr>
        <w:pStyle w:val="Notedebasdepage"/>
        <w:rPr>
          <w:lang w:val="en-US"/>
        </w:rPr>
      </w:pPr>
      <w:r>
        <w:rPr>
          <w:rStyle w:val="Appelnotedebasdep"/>
        </w:rPr>
        <w:footnoteRef/>
      </w:r>
      <w:r w:rsidRPr="00125065">
        <w:rPr>
          <w:lang w:val="en-US"/>
        </w:rPr>
        <w:t xml:space="preserve"> Mohma Roy, previously cited, page 3.</w:t>
      </w:r>
    </w:p>
  </w:footnote>
  <w:footnote w:id="8">
    <w:p w:rsidR="0079303D" w:rsidRPr="0079303D" w:rsidRDefault="0079303D">
      <w:pPr>
        <w:pStyle w:val="Notedebasdepage"/>
        <w:rPr>
          <w:lang w:val="en-US"/>
        </w:rPr>
      </w:pPr>
      <w:r>
        <w:rPr>
          <w:rStyle w:val="Appelnotedebasdep"/>
        </w:rPr>
        <w:footnoteRef/>
      </w:r>
      <w:r w:rsidRPr="0079303D">
        <w:rPr>
          <w:lang w:val="en-US"/>
        </w:rPr>
        <w:t xml:space="preserve"> Benu Schneider, previously cited, page 43.</w:t>
      </w:r>
    </w:p>
  </w:footnote>
  <w:footnote w:id="9">
    <w:p w:rsidR="0079303D" w:rsidRPr="0079303D" w:rsidRDefault="0079303D">
      <w:pPr>
        <w:pStyle w:val="Notedebasdepage"/>
        <w:rPr>
          <w:lang w:val="en-US"/>
        </w:rPr>
      </w:pPr>
      <w:r>
        <w:rPr>
          <w:rStyle w:val="Appelnotedebasdep"/>
        </w:rPr>
        <w:footnoteRef/>
      </w:r>
      <w:r w:rsidRPr="0079303D">
        <w:rPr>
          <w:lang w:val="en-US"/>
        </w:rPr>
        <w:t xml:space="preserve"> </w:t>
      </w:r>
      <w:r>
        <w:rPr>
          <w:lang w:val="en-US"/>
        </w:rPr>
        <w:t xml:space="preserve">Ishii, Shogo Ishii et Karl Harbermeier, Capital Account Liberalization and Financial Sector Stability, </w:t>
      </w:r>
      <w:r w:rsidR="00EA65B5">
        <w:rPr>
          <w:lang w:val="en-US"/>
        </w:rPr>
        <w:t>IMF</w:t>
      </w:r>
      <w:r>
        <w:rPr>
          <w:lang w:val="en-US"/>
        </w:rPr>
        <w:t>, April 2002, page 33.</w:t>
      </w:r>
    </w:p>
  </w:footnote>
  <w:footnote w:id="10">
    <w:p w:rsidR="00E22813" w:rsidRPr="00E22813" w:rsidRDefault="00E22813">
      <w:pPr>
        <w:pStyle w:val="Notedebasdepage"/>
        <w:rPr>
          <w:lang w:val="en-US"/>
        </w:rPr>
      </w:pPr>
      <w:r>
        <w:rPr>
          <w:rStyle w:val="Appelnotedebasdep"/>
        </w:rPr>
        <w:footnoteRef/>
      </w:r>
      <w:r w:rsidRPr="00E22813">
        <w:rPr>
          <w:lang w:val="en-US"/>
        </w:rPr>
        <w:t xml:space="preserve"> </w:t>
      </w:r>
      <w:r>
        <w:rPr>
          <w:lang w:val="en-US"/>
        </w:rPr>
        <w:t xml:space="preserve">Shogo Ishii et Karl Harbermeier, Capital Account Liberalization and Financial Sector Stability, </w:t>
      </w:r>
      <w:r w:rsidR="00EA65B5">
        <w:rPr>
          <w:lang w:val="en-US"/>
        </w:rPr>
        <w:t>IMF</w:t>
      </w:r>
      <w:r>
        <w:rPr>
          <w:lang w:val="en-US"/>
        </w:rPr>
        <w:t>, April 2002, page 27.</w:t>
      </w:r>
    </w:p>
  </w:footnote>
  <w:footnote w:id="11">
    <w:p w:rsidR="00E22813" w:rsidRPr="00E22813" w:rsidRDefault="00E22813">
      <w:pPr>
        <w:pStyle w:val="Notedebasdepage"/>
        <w:rPr>
          <w:lang w:val="en-US"/>
        </w:rPr>
      </w:pPr>
      <w:r>
        <w:rPr>
          <w:rStyle w:val="Appelnotedebasdep"/>
        </w:rPr>
        <w:footnoteRef/>
      </w:r>
      <w:r w:rsidRPr="00E22813">
        <w:rPr>
          <w:lang w:val="en-US"/>
        </w:rPr>
        <w:t xml:space="preserve"> Benu Schneider, previously cited, page 9.</w:t>
      </w:r>
    </w:p>
  </w:footnote>
  <w:footnote w:id="12">
    <w:p w:rsidR="00E22813" w:rsidRPr="00E22813" w:rsidRDefault="00E22813">
      <w:pPr>
        <w:pStyle w:val="Notedebasdepage"/>
        <w:rPr>
          <w:lang w:val="en-US"/>
        </w:rPr>
      </w:pPr>
      <w:r>
        <w:rPr>
          <w:rStyle w:val="Appelnotedebasdep"/>
        </w:rPr>
        <w:footnoteRef/>
      </w:r>
      <w:r w:rsidRPr="00E22813">
        <w:rPr>
          <w:lang w:val="en-US"/>
        </w:rPr>
        <w:t xml:space="preserve"> </w:t>
      </w:r>
      <w:r>
        <w:rPr>
          <w:lang w:val="en-US"/>
        </w:rPr>
        <w:t>V Grilli and G.M Milesi Ferretti, previously cited, page 519.</w:t>
      </w:r>
    </w:p>
  </w:footnote>
  <w:footnote w:id="13">
    <w:p w:rsidR="00E22813" w:rsidRPr="00E22813" w:rsidRDefault="00E22813">
      <w:pPr>
        <w:pStyle w:val="Notedebasdepage"/>
        <w:rPr>
          <w:lang w:val="en-US"/>
        </w:rPr>
      </w:pPr>
      <w:r>
        <w:rPr>
          <w:rStyle w:val="Appelnotedebasdep"/>
        </w:rPr>
        <w:footnoteRef/>
      </w:r>
      <w:r w:rsidRPr="00E22813">
        <w:rPr>
          <w:lang w:val="en-US"/>
        </w:rPr>
        <w:t xml:space="preserve"> </w:t>
      </w:r>
      <w:r>
        <w:rPr>
          <w:lang w:val="en-US"/>
        </w:rPr>
        <w:t xml:space="preserve">Shogo Ishii et Karl Harbermeier, Capital Account Liberalization and Financial Sector Stability, </w:t>
      </w:r>
      <w:r w:rsidR="00EA65B5">
        <w:rPr>
          <w:lang w:val="en-US"/>
        </w:rPr>
        <w:t>IMF</w:t>
      </w:r>
      <w:r>
        <w:rPr>
          <w:lang w:val="en-US"/>
        </w:rPr>
        <w:t>, April 2002, page 61.</w:t>
      </w:r>
    </w:p>
  </w:footnote>
  <w:footnote w:id="14">
    <w:p w:rsidR="00E22813" w:rsidRPr="00E22813" w:rsidRDefault="00E22813">
      <w:pPr>
        <w:pStyle w:val="Notedebasdepage"/>
        <w:rPr>
          <w:lang w:val="en-US"/>
        </w:rPr>
      </w:pPr>
      <w:r>
        <w:rPr>
          <w:rStyle w:val="Appelnotedebasdep"/>
        </w:rPr>
        <w:footnoteRef/>
      </w:r>
      <w:r w:rsidRPr="00E22813">
        <w:rPr>
          <w:lang w:val="en-US"/>
        </w:rPr>
        <w:t xml:space="preserve"> </w:t>
      </w:r>
      <w:r>
        <w:rPr>
          <w:lang w:val="en-US"/>
        </w:rPr>
        <w:t xml:space="preserve">Shogo Ishii et Karl Harbermeier, Capital Account Liberalization and Financial Sector Stability, </w:t>
      </w:r>
      <w:r w:rsidR="00EA65B5">
        <w:rPr>
          <w:lang w:val="en-US"/>
        </w:rPr>
        <w:t>IMF</w:t>
      </w:r>
      <w:r>
        <w:rPr>
          <w:lang w:val="en-US"/>
        </w:rPr>
        <w:t>, April 2002, page 34.</w:t>
      </w:r>
    </w:p>
  </w:footnote>
  <w:footnote w:id="15">
    <w:p w:rsidR="00B73201" w:rsidRPr="008F1126" w:rsidRDefault="00B73201">
      <w:pPr>
        <w:pStyle w:val="Notedebasdepage"/>
        <w:rPr>
          <w:lang w:val="en-US"/>
        </w:rPr>
      </w:pPr>
      <w:r>
        <w:rPr>
          <w:rStyle w:val="Appelnotedebasdep"/>
        </w:rPr>
        <w:footnoteRef/>
      </w:r>
      <w:r w:rsidRPr="00B73201">
        <w:rPr>
          <w:lang w:val="en-US"/>
        </w:rPr>
        <w:t xml:space="preserve"> </w:t>
      </w:r>
      <w:r>
        <w:rPr>
          <w:lang w:val="en-US"/>
        </w:rPr>
        <w:t>R Barry Johnston and Natalia T.Tamirisa, Why do countries use capital controls? IMF, December 1998,    page 13.</w:t>
      </w:r>
    </w:p>
  </w:footnote>
  <w:footnote w:id="16">
    <w:p w:rsidR="00B73201" w:rsidRPr="00B73201" w:rsidRDefault="00B73201">
      <w:pPr>
        <w:pStyle w:val="Notedebasdepage"/>
        <w:rPr>
          <w:lang w:val="en-US"/>
        </w:rPr>
      </w:pPr>
      <w:r>
        <w:rPr>
          <w:rStyle w:val="Appelnotedebasdep"/>
        </w:rPr>
        <w:footnoteRef/>
      </w:r>
      <w:r w:rsidRPr="00B73201">
        <w:rPr>
          <w:lang w:val="en-US"/>
        </w:rPr>
        <w:t xml:space="preserve"> </w:t>
      </w:r>
      <w:r>
        <w:rPr>
          <w:lang w:val="en-US"/>
        </w:rPr>
        <w:t>Alberto Alesina, Vittorio Grilli et Gian Maria Milesi-Ferreti, The political Economy of Capital Controls, National Bureau of Economic Research, May 1993, page6.</w:t>
      </w:r>
    </w:p>
  </w:footnote>
  <w:footnote w:id="17">
    <w:p w:rsidR="00450BFA" w:rsidRPr="008F1126" w:rsidRDefault="00450BFA">
      <w:pPr>
        <w:pStyle w:val="Notedebasdepage"/>
        <w:rPr>
          <w:lang w:val="en-US"/>
        </w:rPr>
      </w:pPr>
      <w:r>
        <w:rPr>
          <w:rStyle w:val="Appelnotedebasdep"/>
        </w:rPr>
        <w:footnoteRef/>
      </w:r>
      <w:r w:rsidRPr="00450BFA">
        <w:rPr>
          <w:lang w:val="en-US"/>
        </w:rPr>
        <w:t xml:space="preserve"> </w:t>
      </w:r>
      <w:r>
        <w:rPr>
          <w:lang w:val="en-US"/>
        </w:rPr>
        <w:t>Miranda Xafa, Monetary Stability, Exchange Rate, Regimes, and Capital Contr</w:t>
      </w:r>
      <w:r w:rsidR="009F4920">
        <w:rPr>
          <w:lang w:val="en-US"/>
        </w:rPr>
        <w:t>ols</w:t>
      </w:r>
      <w:r>
        <w:rPr>
          <w:lang w:val="en-US"/>
        </w:rPr>
        <w:t>: What Have We Learned? The Cato Journal Vol. 28, No. 2, page 240.</w:t>
      </w:r>
    </w:p>
  </w:footnote>
  <w:footnote w:id="18">
    <w:p w:rsidR="00C4335C" w:rsidRPr="00C4335C" w:rsidRDefault="00C4335C">
      <w:pPr>
        <w:pStyle w:val="Notedebasdepage"/>
        <w:rPr>
          <w:lang w:val="en-US"/>
        </w:rPr>
      </w:pPr>
      <w:r>
        <w:rPr>
          <w:rStyle w:val="Appelnotedebasdep"/>
        </w:rPr>
        <w:footnoteRef/>
      </w:r>
      <w:r w:rsidRPr="00C4335C">
        <w:rPr>
          <w:lang w:val="en-US"/>
        </w:rPr>
        <w:t xml:space="preserve"> </w:t>
      </w:r>
      <w:r w:rsidR="00EA65B5">
        <w:rPr>
          <w:rFonts w:ascii="Times New Roman" w:eastAsia="Calibri" w:hAnsi="Times New Roman" w:cs="Times New Roman"/>
          <w:lang w:val="en-US"/>
        </w:rPr>
        <w:t>IMF</w:t>
      </w:r>
      <w:r>
        <w:rPr>
          <w:rFonts w:ascii="Times New Roman" w:eastAsia="Calibri" w:hAnsi="Times New Roman" w:cs="Times New Roman"/>
          <w:lang w:val="en-US"/>
        </w:rPr>
        <w:t>, Review of Exchange Arrangements, Restrictions and controls, op cit, page 26).</w:t>
      </w:r>
    </w:p>
  </w:footnote>
  <w:footnote w:id="19">
    <w:p w:rsidR="00FA4466" w:rsidRPr="00865E18" w:rsidRDefault="00FA4466">
      <w:pPr>
        <w:pStyle w:val="Notedebasdepage"/>
        <w:rPr>
          <w:lang w:val="en-US"/>
        </w:rPr>
      </w:pPr>
      <w:r>
        <w:rPr>
          <w:rStyle w:val="Appelnotedebasdep"/>
        </w:rPr>
        <w:footnoteRef/>
      </w:r>
      <w:r w:rsidRPr="00865E18">
        <w:rPr>
          <w:lang w:val="en-US"/>
        </w:rPr>
        <w:t xml:space="preserve"> </w:t>
      </w:r>
      <w:r w:rsidR="00865E18">
        <w:rPr>
          <w:rFonts w:eastAsia="Calibri"/>
          <w:lang w:val="en-US"/>
        </w:rPr>
        <w:t>Nancy Brune and Alexandra Guisinger, The Diffusion Of Capital Account Liberalization In Developing Countries, Department of Political Science - Yale University, August 2003., page …</w:t>
      </w:r>
    </w:p>
  </w:footnote>
  <w:footnote w:id="20">
    <w:p w:rsidR="007E3DDB" w:rsidRPr="007E3DDB" w:rsidRDefault="007E3DDB">
      <w:pPr>
        <w:pStyle w:val="Notedebasdepage"/>
        <w:rPr>
          <w:lang w:val="en-US"/>
        </w:rPr>
      </w:pPr>
      <w:r>
        <w:rPr>
          <w:rStyle w:val="Appelnotedebasdep"/>
        </w:rPr>
        <w:footnoteRef/>
      </w:r>
      <w:r w:rsidRPr="007E3DDB">
        <w:rPr>
          <w:lang w:val="en-US"/>
        </w:rPr>
        <w:t xml:space="preserve"> </w:t>
      </w:r>
      <w:r>
        <w:rPr>
          <w:lang w:val="en-US"/>
        </w:rPr>
        <w:t xml:space="preserve">Barry Eichengreen, </w:t>
      </w:r>
      <w:r w:rsidRPr="00B74826">
        <w:rPr>
          <w:lang w:val="en-US"/>
        </w:rPr>
        <w:t>p</w:t>
      </w:r>
      <w:r>
        <w:rPr>
          <w:lang w:val="en-US"/>
        </w:rPr>
        <w:t>reviously</w:t>
      </w:r>
      <w:r w:rsidRPr="00B74826">
        <w:rPr>
          <w:lang w:val="en-US"/>
        </w:rPr>
        <w:t xml:space="preserve"> cit</w:t>
      </w:r>
      <w:r>
        <w:rPr>
          <w:lang w:val="en-US"/>
        </w:rPr>
        <w:t>ed</w:t>
      </w:r>
      <w:r w:rsidRPr="00B74826">
        <w:rPr>
          <w:lang w:val="en-US"/>
        </w:rPr>
        <w:t>, page 12</w:t>
      </w:r>
      <w:r>
        <w:rPr>
          <w:lang w:val="en-US"/>
        </w:rPr>
        <w:t>.</w:t>
      </w:r>
    </w:p>
  </w:footnote>
  <w:footnote w:id="21">
    <w:p w:rsidR="007E3DDB" w:rsidRPr="00C95C15" w:rsidRDefault="007E3DDB">
      <w:pPr>
        <w:pStyle w:val="Notedebasdepage"/>
        <w:rPr>
          <w:lang w:val="en-US"/>
        </w:rPr>
      </w:pPr>
      <w:r>
        <w:rPr>
          <w:rStyle w:val="Appelnotedebasdep"/>
        </w:rPr>
        <w:footnoteRef/>
      </w:r>
      <w:r w:rsidRPr="00C95C15">
        <w:rPr>
          <w:lang w:val="en-US"/>
        </w:rPr>
        <w:t xml:space="preserve"> </w:t>
      </w:r>
    </w:p>
  </w:footnote>
  <w:footnote w:id="22">
    <w:p w:rsidR="00C95C15" w:rsidRPr="00C95C15" w:rsidRDefault="00C95C15">
      <w:pPr>
        <w:pStyle w:val="Notedebasdepage"/>
        <w:rPr>
          <w:lang w:val="en-US"/>
        </w:rPr>
      </w:pPr>
      <w:r>
        <w:rPr>
          <w:rStyle w:val="Appelnotedebasdep"/>
        </w:rPr>
        <w:footnoteRef/>
      </w:r>
      <w:r w:rsidRPr="00C95C15">
        <w:rPr>
          <w:lang w:val="en-US"/>
        </w:rPr>
        <w:t xml:space="preserve"> Benu Schneider, previously cited, page 23.</w:t>
      </w:r>
    </w:p>
  </w:footnote>
  <w:footnote w:id="23">
    <w:p w:rsidR="009F4920" w:rsidRPr="00C95C15" w:rsidRDefault="009F4920" w:rsidP="009F4920">
      <w:pPr>
        <w:pStyle w:val="Notedebasdepage"/>
      </w:pPr>
      <w:r>
        <w:rPr>
          <w:rStyle w:val="Appelnotedebasdep"/>
        </w:rPr>
        <w:footnoteRef/>
      </w:r>
      <w:r w:rsidRPr="00C95C15">
        <w:t xml:space="preserve"> </w:t>
      </w:r>
      <w:r w:rsidRPr="000E0E65">
        <w:rPr>
          <w:rFonts w:eastAsia="Calibri"/>
        </w:rPr>
        <w:t xml:space="preserve">Paul R.Krugman, Maurice Obstfeld, “Economie Internationale”, deuxième édition, 1995, </w:t>
      </w:r>
      <w:r w:rsidRPr="000E0E65">
        <w:rPr>
          <w:rFonts w:eastAsia="Calibri"/>
          <w:sz w:val="22"/>
          <w:szCs w:val="22"/>
        </w:rPr>
        <w:t xml:space="preserve"> </w:t>
      </w:r>
      <w:r w:rsidRPr="000E0E65">
        <w:rPr>
          <w:rFonts w:eastAsia="Calibri"/>
        </w:rPr>
        <w:t>page 360.</w:t>
      </w:r>
    </w:p>
  </w:footnote>
  <w:footnote w:id="24">
    <w:p w:rsidR="00DE5CD9" w:rsidRDefault="00DE5CD9">
      <w:pPr>
        <w:pStyle w:val="Notedebasdepage"/>
      </w:pPr>
      <w:r>
        <w:rPr>
          <w:rStyle w:val="Appelnotedebasdep"/>
        </w:rPr>
        <w:footnoteRef/>
      </w:r>
      <w:r>
        <w:t xml:space="preserve"> </w:t>
      </w:r>
      <w:r w:rsidRPr="000E0E65">
        <w:rPr>
          <w:rFonts w:ascii="Times New Roman" w:eastAsia="Calibri" w:hAnsi="Times New Roman" w:cs="Times New Roman"/>
        </w:rPr>
        <w:t>Paul R.Krugman, Maurice Obstfeld, “Economie Internationale”, deuxième édition, 1995, page 361.</w:t>
      </w:r>
    </w:p>
  </w:footnote>
  <w:footnote w:id="25">
    <w:p w:rsidR="00DA05C1" w:rsidRDefault="00DA05C1">
      <w:pPr>
        <w:pStyle w:val="Notedebasdepage"/>
      </w:pPr>
      <w:r>
        <w:rPr>
          <w:rStyle w:val="Appelnotedebasdep"/>
        </w:rPr>
        <w:footnoteRef/>
      </w:r>
      <w:r>
        <w:t xml:space="preserve"> </w:t>
      </w:r>
      <w:r w:rsidRPr="000E0E65">
        <w:rPr>
          <w:rFonts w:ascii="Times New Roman" w:eastAsia="Calibri" w:hAnsi="Times New Roman" w:cs="Times New Roman"/>
        </w:rPr>
        <w:t>Paul R.Krugman, Maurice Obstfeld, “Economie Internationale”, deuxième édition, 1995, page 361.</w:t>
      </w:r>
    </w:p>
  </w:footnote>
  <w:footnote w:id="26">
    <w:p w:rsidR="00312458" w:rsidRPr="00312458" w:rsidRDefault="00312458">
      <w:pPr>
        <w:pStyle w:val="Notedebasdepage"/>
        <w:rPr>
          <w:lang w:val="en-US"/>
        </w:rPr>
      </w:pPr>
      <w:r>
        <w:rPr>
          <w:rStyle w:val="Appelnotedebasdep"/>
        </w:rPr>
        <w:footnoteRef/>
      </w:r>
      <w:r w:rsidRPr="00312458">
        <w:rPr>
          <w:lang w:val="en-US"/>
        </w:rPr>
        <w:t xml:space="preserve"> </w:t>
      </w:r>
      <w:r w:rsidRPr="007955CF">
        <w:rPr>
          <w:rFonts w:eastAsia="Calibri"/>
          <w:szCs w:val="22"/>
          <w:lang w:val="en-US"/>
        </w:rPr>
        <w:t xml:space="preserve">Shogo Ishii et Karl Harbermeier, Capital Account Liberalization and Financial Sector Stability, </w:t>
      </w:r>
      <w:r w:rsidR="00EA65B5">
        <w:rPr>
          <w:rFonts w:eastAsia="Calibri"/>
          <w:szCs w:val="22"/>
          <w:lang w:val="en-US"/>
        </w:rPr>
        <w:t>IMF</w:t>
      </w:r>
      <w:r w:rsidR="00931B86">
        <w:rPr>
          <w:rFonts w:eastAsia="Calibri"/>
          <w:szCs w:val="22"/>
          <w:lang w:val="en-US"/>
        </w:rPr>
        <w:t xml:space="preserve">, April 2002, </w:t>
      </w:r>
      <w:r w:rsidRPr="007955CF">
        <w:rPr>
          <w:rFonts w:eastAsia="Calibri"/>
          <w:szCs w:val="22"/>
          <w:lang w:val="en-US"/>
        </w:rPr>
        <w:t>p</w:t>
      </w:r>
      <w:r w:rsidR="00931B86">
        <w:rPr>
          <w:rFonts w:eastAsia="Calibri"/>
          <w:szCs w:val="22"/>
          <w:lang w:val="en-US"/>
        </w:rPr>
        <w:t>reviously</w:t>
      </w:r>
      <w:r w:rsidRPr="007955CF">
        <w:rPr>
          <w:rFonts w:eastAsia="Calibri"/>
          <w:szCs w:val="22"/>
          <w:lang w:val="en-US"/>
        </w:rPr>
        <w:t xml:space="preserve"> cit</w:t>
      </w:r>
      <w:r w:rsidR="00931B86">
        <w:rPr>
          <w:rFonts w:eastAsia="Calibri"/>
          <w:szCs w:val="22"/>
          <w:lang w:val="en-US"/>
        </w:rPr>
        <w:t>ed</w:t>
      </w:r>
      <w:r w:rsidRPr="007955CF">
        <w:rPr>
          <w:rFonts w:eastAsia="Calibri"/>
          <w:szCs w:val="22"/>
          <w:lang w:val="en-US"/>
        </w:rPr>
        <w:t>, page 49.</w:t>
      </w:r>
    </w:p>
  </w:footnote>
  <w:footnote w:id="27">
    <w:p w:rsidR="00931B86" w:rsidRPr="00931B86" w:rsidRDefault="00931B86">
      <w:pPr>
        <w:pStyle w:val="Notedebasdepage"/>
        <w:rPr>
          <w:lang w:val="en-US"/>
        </w:rPr>
      </w:pPr>
      <w:r>
        <w:rPr>
          <w:rStyle w:val="Appelnotedebasdep"/>
        </w:rPr>
        <w:footnoteRef/>
      </w:r>
      <w:r w:rsidRPr="00931B86">
        <w:rPr>
          <w:lang w:val="en-US"/>
        </w:rPr>
        <w:t xml:space="preserve"> </w:t>
      </w:r>
      <w:r w:rsidRPr="007955CF">
        <w:rPr>
          <w:rFonts w:eastAsia="Calibri"/>
          <w:szCs w:val="22"/>
          <w:lang w:val="en-US"/>
        </w:rPr>
        <w:t>Shogo Ishii et Karl Harbermeier, Capital Account Liberalization and Financial Sector Stability</w:t>
      </w:r>
      <w:r w:rsidR="00EA65B5">
        <w:rPr>
          <w:rFonts w:eastAsia="Calibri"/>
          <w:szCs w:val="22"/>
          <w:lang w:val="en-US"/>
        </w:rPr>
        <w:t>, IMF</w:t>
      </w:r>
      <w:r>
        <w:rPr>
          <w:rFonts w:eastAsia="Calibri"/>
          <w:szCs w:val="22"/>
          <w:lang w:val="en-US"/>
        </w:rPr>
        <w:t xml:space="preserve">, April 2002, </w:t>
      </w:r>
      <w:r w:rsidRPr="007955CF">
        <w:rPr>
          <w:rFonts w:eastAsia="Calibri"/>
          <w:szCs w:val="22"/>
          <w:lang w:val="en-US"/>
        </w:rPr>
        <w:t>p</w:t>
      </w:r>
      <w:r>
        <w:rPr>
          <w:rFonts w:eastAsia="Calibri"/>
          <w:szCs w:val="22"/>
          <w:lang w:val="en-US"/>
        </w:rPr>
        <w:t>reviously</w:t>
      </w:r>
      <w:r w:rsidRPr="007955CF">
        <w:rPr>
          <w:rFonts w:eastAsia="Calibri"/>
          <w:szCs w:val="22"/>
          <w:lang w:val="en-US"/>
        </w:rPr>
        <w:t xml:space="preserve"> cit</w:t>
      </w:r>
      <w:r>
        <w:rPr>
          <w:rFonts w:eastAsia="Calibri"/>
          <w:szCs w:val="22"/>
          <w:lang w:val="en-US"/>
        </w:rPr>
        <w:t>ed,</w:t>
      </w:r>
      <w:r w:rsidRPr="007955CF">
        <w:rPr>
          <w:rFonts w:eastAsia="Calibri"/>
          <w:szCs w:val="22"/>
          <w:lang w:val="en-US"/>
        </w:rPr>
        <w:t xml:space="preserve"> page 49</w:t>
      </w:r>
      <w:r>
        <w:rPr>
          <w:rFonts w:eastAsia="Calibri"/>
          <w:szCs w:val="22"/>
          <w:lang w:val="en-US"/>
        </w:rPr>
        <w:t>.</w:t>
      </w:r>
    </w:p>
  </w:footnote>
  <w:footnote w:id="28">
    <w:p w:rsidR="005C43E2" w:rsidRPr="006B23C9" w:rsidRDefault="005C43E2">
      <w:pPr>
        <w:pStyle w:val="Notedebasdepage"/>
        <w:rPr>
          <w:lang w:val="en-US"/>
        </w:rPr>
      </w:pPr>
      <w:r>
        <w:rPr>
          <w:rStyle w:val="Appelnotedebasdep"/>
        </w:rPr>
        <w:footnoteRef/>
      </w:r>
      <w:r w:rsidRPr="006B23C9">
        <w:rPr>
          <w:lang w:val="en-US"/>
        </w:rPr>
        <w:t xml:space="preserve"> </w:t>
      </w:r>
      <w:r w:rsidRPr="007955CF">
        <w:rPr>
          <w:rFonts w:eastAsia="Calibri"/>
          <w:szCs w:val="22"/>
          <w:lang w:val="en-US"/>
        </w:rPr>
        <w:t>Ariyochi, page</w:t>
      </w:r>
    </w:p>
  </w:footnote>
  <w:footnote w:id="29">
    <w:p w:rsidR="005C43E2" w:rsidRPr="006B23C9" w:rsidRDefault="005C43E2">
      <w:pPr>
        <w:pStyle w:val="Notedebasdepage"/>
        <w:rPr>
          <w:lang w:val="en-US"/>
        </w:rPr>
      </w:pPr>
      <w:r>
        <w:rPr>
          <w:rStyle w:val="Appelnotedebasdep"/>
        </w:rPr>
        <w:footnoteRef/>
      </w:r>
      <w:r w:rsidRPr="006B23C9">
        <w:rPr>
          <w:lang w:val="en-US"/>
        </w:rPr>
        <w:t xml:space="preserve"> </w:t>
      </w:r>
      <w:r w:rsidRPr="007955CF">
        <w:rPr>
          <w:rFonts w:eastAsia="Calibri"/>
          <w:szCs w:val="22"/>
          <w:lang w:val="en-US"/>
        </w:rPr>
        <w:t>Ariyochi, page 1</w:t>
      </w:r>
    </w:p>
  </w:footnote>
  <w:footnote w:id="30">
    <w:p w:rsidR="002A0650" w:rsidRPr="002A0650" w:rsidRDefault="002A0650">
      <w:pPr>
        <w:pStyle w:val="Notedebasdepage"/>
        <w:rPr>
          <w:lang w:val="en-US"/>
        </w:rPr>
      </w:pPr>
      <w:r>
        <w:rPr>
          <w:rStyle w:val="Appelnotedebasdep"/>
        </w:rPr>
        <w:footnoteRef/>
      </w:r>
      <w:r w:rsidRPr="002A0650">
        <w:rPr>
          <w:lang w:val="en-US"/>
        </w:rPr>
        <w:t xml:space="preserve"> </w:t>
      </w:r>
      <w:r w:rsidRPr="007955CF">
        <w:rPr>
          <w:rFonts w:eastAsia="Calibri"/>
          <w:szCs w:val="22"/>
          <w:lang w:val="en-US"/>
        </w:rPr>
        <w:t xml:space="preserve">Shogo Ishii et Karl Harbermeier, Capital Account Liberalization and Financial Sector Stability, </w:t>
      </w:r>
      <w:r w:rsidR="00EA65B5">
        <w:rPr>
          <w:rFonts w:eastAsia="Calibri"/>
          <w:szCs w:val="22"/>
          <w:lang w:val="en-US"/>
        </w:rPr>
        <w:t>IMF</w:t>
      </w:r>
      <w:r w:rsidRPr="007955CF">
        <w:rPr>
          <w:rFonts w:eastAsia="Calibri"/>
          <w:szCs w:val="22"/>
          <w:lang w:val="en-US"/>
        </w:rPr>
        <w:t xml:space="preserve">, April 2002, </w:t>
      </w:r>
      <w:r w:rsidR="00426FE2">
        <w:rPr>
          <w:rFonts w:eastAsia="Calibri"/>
          <w:szCs w:val="22"/>
          <w:lang w:val="en-US"/>
        </w:rPr>
        <w:t>previously cited</w:t>
      </w:r>
      <w:r w:rsidRPr="007955CF">
        <w:rPr>
          <w:rFonts w:eastAsia="Calibri"/>
          <w:szCs w:val="22"/>
          <w:lang w:val="en-US"/>
        </w:rPr>
        <w:t xml:space="preserve"> 56</w:t>
      </w:r>
    </w:p>
  </w:footnote>
  <w:footnote w:id="31">
    <w:p w:rsidR="00426FE2" w:rsidRPr="00426FE2" w:rsidRDefault="00426FE2">
      <w:pPr>
        <w:pStyle w:val="Notedebasdepage"/>
        <w:rPr>
          <w:lang w:val="en-US"/>
        </w:rPr>
      </w:pPr>
      <w:r>
        <w:rPr>
          <w:rStyle w:val="Appelnotedebasdep"/>
        </w:rPr>
        <w:footnoteRef/>
      </w:r>
      <w:r w:rsidRPr="00426FE2">
        <w:rPr>
          <w:lang w:val="en-US"/>
        </w:rPr>
        <w:t xml:space="preserve"> </w:t>
      </w:r>
      <w:r w:rsidRPr="007955CF">
        <w:rPr>
          <w:rFonts w:eastAsia="Calibri"/>
          <w:szCs w:val="22"/>
          <w:lang w:val="en-US"/>
        </w:rPr>
        <w:t xml:space="preserve">Shogo Ishii et Karl Harbermeier, Capital Account Liberalization and Financial Sector Stability, </w:t>
      </w:r>
      <w:r w:rsidR="00EA65B5">
        <w:rPr>
          <w:rFonts w:eastAsia="Calibri"/>
          <w:szCs w:val="22"/>
          <w:lang w:val="en-US"/>
        </w:rPr>
        <w:t>IMF</w:t>
      </w:r>
      <w:r>
        <w:rPr>
          <w:rFonts w:eastAsia="Calibri"/>
          <w:szCs w:val="22"/>
          <w:lang w:val="en-US"/>
        </w:rPr>
        <w:t>, April 2002, previously cited</w:t>
      </w:r>
      <w:r w:rsidRPr="007955CF">
        <w:rPr>
          <w:rFonts w:eastAsia="Calibri"/>
          <w:szCs w:val="22"/>
          <w:lang w:val="en-US"/>
        </w:rPr>
        <w:t>, page 56</w:t>
      </w:r>
    </w:p>
  </w:footnote>
  <w:footnote w:id="32">
    <w:p w:rsidR="002A0650" w:rsidRPr="002A0650" w:rsidRDefault="002A0650">
      <w:pPr>
        <w:pStyle w:val="Notedebasdepage"/>
        <w:rPr>
          <w:lang w:val="en-US"/>
        </w:rPr>
      </w:pPr>
      <w:r>
        <w:rPr>
          <w:rStyle w:val="Appelnotedebasdep"/>
        </w:rPr>
        <w:footnoteRef/>
      </w:r>
      <w:r w:rsidRPr="002A0650">
        <w:rPr>
          <w:lang w:val="en-US"/>
        </w:rPr>
        <w:t xml:space="preserve"> </w:t>
      </w:r>
      <w:r w:rsidRPr="007955CF">
        <w:rPr>
          <w:rFonts w:eastAsia="Calibri"/>
          <w:szCs w:val="22"/>
          <w:lang w:val="en-US"/>
        </w:rPr>
        <w:t xml:space="preserve">Shogo Ishii et Karl Harbermeier, Capital Account Liberalization and Financial Sector Stability, </w:t>
      </w:r>
      <w:r w:rsidR="00EA65B5">
        <w:rPr>
          <w:rFonts w:eastAsia="Calibri"/>
          <w:szCs w:val="22"/>
          <w:lang w:val="en-US"/>
        </w:rPr>
        <w:t xml:space="preserve">IMF, April 2002, </w:t>
      </w:r>
      <w:r w:rsidRPr="007955CF">
        <w:rPr>
          <w:rFonts w:eastAsia="Calibri"/>
          <w:szCs w:val="22"/>
          <w:lang w:val="en-US"/>
        </w:rPr>
        <w:t>p</w:t>
      </w:r>
      <w:r w:rsidR="00EA65B5">
        <w:rPr>
          <w:rFonts w:eastAsia="Calibri"/>
          <w:szCs w:val="22"/>
          <w:lang w:val="en-US"/>
        </w:rPr>
        <w:t>.</w:t>
      </w:r>
      <w:r w:rsidRPr="007955CF">
        <w:rPr>
          <w:rFonts w:eastAsia="Calibri"/>
          <w:szCs w:val="22"/>
          <w:lang w:val="en-US"/>
        </w:rPr>
        <w:t xml:space="preserve"> cit</w:t>
      </w:r>
      <w:r w:rsidR="00EA65B5">
        <w:rPr>
          <w:rFonts w:eastAsia="Calibri"/>
          <w:szCs w:val="22"/>
          <w:lang w:val="en-US"/>
        </w:rPr>
        <w:t>ed</w:t>
      </w:r>
      <w:r w:rsidRPr="007955CF">
        <w:rPr>
          <w:rFonts w:eastAsia="Calibri"/>
          <w:szCs w:val="22"/>
          <w:lang w:val="en-US"/>
        </w:rPr>
        <w:t>, page 56</w:t>
      </w:r>
    </w:p>
  </w:footnote>
  <w:footnote w:id="33">
    <w:p w:rsidR="002A0650" w:rsidRPr="0078679A" w:rsidRDefault="002A0650">
      <w:pPr>
        <w:pStyle w:val="Notedebasdepage"/>
        <w:rPr>
          <w:lang w:val="en-US"/>
        </w:rPr>
      </w:pPr>
      <w:r>
        <w:rPr>
          <w:rStyle w:val="Appelnotedebasdep"/>
        </w:rPr>
        <w:footnoteRef/>
      </w:r>
      <w:r w:rsidRPr="0078679A">
        <w:rPr>
          <w:lang w:val="en-US"/>
        </w:rPr>
        <w:t xml:space="preserve"> </w:t>
      </w:r>
      <w:r w:rsidR="00426FE2" w:rsidRPr="007955CF">
        <w:rPr>
          <w:rFonts w:eastAsia="Calibri"/>
          <w:szCs w:val="22"/>
          <w:lang w:val="en-US"/>
        </w:rPr>
        <w:t>Ariyochi, page 10</w:t>
      </w:r>
      <w:r w:rsidR="00426FE2">
        <w:rPr>
          <w:rFonts w:eastAsia="Calibri"/>
          <w:szCs w:val="22"/>
          <w:lang w:val="en-US"/>
        </w:rPr>
        <w:t>.</w:t>
      </w:r>
    </w:p>
  </w:footnote>
  <w:footnote w:id="34">
    <w:p w:rsidR="00456EAA" w:rsidRPr="0078679A" w:rsidRDefault="00456EAA">
      <w:pPr>
        <w:pStyle w:val="Notedebasdepage"/>
        <w:rPr>
          <w:lang w:val="en-US"/>
        </w:rPr>
      </w:pPr>
      <w:r>
        <w:rPr>
          <w:rStyle w:val="Appelnotedebasdep"/>
        </w:rPr>
        <w:footnoteRef/>
      </w:r>
      <w:r w:rsidRPr="0078679A">
        <w:rPr>
          <w:lang w:val="en-US"/>
        </w:rPr>
        <w:t xml:space="preserve"> </w:t>
      </w:r>
      <w:r w:rsidR="0078679A" w:rsidRPr="007955CF">
        <w:rPr>
          <w:rFonts w:eastAsia="Calibri"/>
          <w:szCs w:val="22"/>
          <w:lang w:val="en-US"/>
        </w:rPr>
        <w:t xml:space="preserve">Shogo Ishii et Karl Harbermeier, Capital Account Liberalization and Financial Sector Stability, </w:t>
      </w:r>
      <w:r w:rsidR="00EA65B5">
        <w:rPr>
          <w:rFonts w:eastAsia="Calibri"/>
          <w:szCs w:val="22"/>
          <w:lang w:val="en-US"/>
        </w:rPr>
        <w:t xml:space="preserve">IMF, April 2002, </w:t>
      </w:r>
      <w:r w:rsidR="0078679A" w:rsidRPr="007955CF">
        <w:rPr>
          <w:rFonts w:eastAsia="Calibri"/>
          <w:szCs w:val="22"/>
          <w:lang w:val="en-US"/>
        </w:rPr>
        <w:t>p</w:t>
      </w:r>
      <w:r w:rsidR="00EA65B5">
        <w:rPr>
          <w:rFonts w:eastAsia="Calibri"/>
          <w:szCs w:val="22"/>
          <w:lang w:val="en-US"/>
        </w:rPr>
        <w:t>.</w:t>
      </w:r>
      <w:r w:rsidR="0078679A" w:rsidRPr="007955CF">
        <w:rPr>
          <w:rFonts w:eastAsia="Calibri"/>
          <w:szCs w:val="22"/>
          <w:lang w:val="en-US"/>
        </w:rPr>
        <w:t xml:space="preserve"> cit</w:t>
      </w:r>
      <w:r w:rsidR="00EA65B5">
        <w:rPr>
          <w:rFonts w:eastAsia="Calibri"/>
          <w:szCs w:val="22"/>
          <w:lang w:val="en-US"/>
        </w:rPr>
        <w:t>ed</w:t>
      </w:r>
      <w:r w:rsidR="0078679A" w:rsidRPr="007955CF">
        <w:rPr>
          <w:rFonts w:eastAsia="Calibri"/>
          <w:szCs w:val="22"/>
          <w:lang w:val="en-US"/>
        </w:rPr>
        <w:t xml:space="preserve"> 39-40</w:t>
      </w:r>
      <w:r w:rsidR="0078679A">
        <w:rPr>
          <w:rFonts w:eastAsia="Calibri"/>
          <w:szCs w:val="22"/>
          <w:lang w:val="en-US"/>
        </w:rPr>
        <w:t>.</w:t>
      </w:r>
    </w:p>
  </w:footnote>
  <w:footnote w:id="35">
    <w:p w:rsidR="00783010" w:rsidRPr="00783010" w:rsidRDefault="00783010">
      <w:pPr>
        <w:pStyle w:val="Notedebasdepage"/>
        <w:rPr>
          <w:lang w:val="en-US"/>
        </w:rPr>
      </w:pPr>
      <w:r>
        <w:rPr>
          <w:rStyle w:val="Appelnotedebasdep"/>
        </w:rPr>
        <w:footnoteRef/>
      </w:r>
      <w:r w:rsidRPr="00783010">
        <w:rPr>
          <w:lang w:val="en-US"/>
        </w:rPr>
        <w:t xml:space="preserve"> </w:t>
      </w:r>
      <w:r w:rsidRPr="007955CF">
        <w:rPr>
          <w:rFonts w:eastAsia="Calibri"/>
          <w:szCs w:val="22"/>
          <w:lang w:val="en-US"/>
        </w:rPr>
        <w:t>Shogo Ishii et Karl Harbermeier, Capital Account Liberalization and Financial Sector Stability, International Monetary Fund, April 200</w:t>
      </w:r>
      <w:r>
        <w:rPr>
          <w:rFonts w:eastAsia="Calibri"/>
          <w:szCs w:val="22"/>
          <w:lang w:val="en-US"/>
        </w:rPr>
        <w:t xml:space="preserve">2, </w:t>
      </w:r>
      <w:r w:rsidRPr="007955CF">
        <w:rPr>
          <w:rFonts w:eastAsia="Calibri"/>
          <w:szCs w:val="22"/>
          <w:lang w:val="en-US"/>
        </w:rPr>
        <w:t>p</w:t>
      </w:r>
      <w:r>
        <w:rPr>
          <w:rFonts w:eastAsia="Calibri"/>
          <w:szCs w:val="22"/>
          <w:lang w:val="en-US"/>
        </w:rPr>
        <w:t>reviously</w:t>
      </w:r>
      <w:r w:rsidRPr="007955CF">
        <w:rPr>
          <w:rFonts w:eastAsia="Calibri"/>
          <w:szCs w:val="22"/>
          <w:lang w:val="en-US"/>
        </w:rPr>
        <w:t xml:space="preserve"> cit</w:t>
      </w:r>
      <w:r>
        <w:rPr>
          <w:rFonts w:eastAsia="Calibri"/>
          <w:szCs w:val="22"/>
          <w:lang w:val="en-US"/>
        </w:rPr>
        <w:t>ed</w:t>
      </w:r>
      <w:r w:rsidRPr="007955CF">
        <w:rPr>
          <w:rFonts w:eastAsia="Calibri"/>
          <w:szCs w:val="22"/>
          <w:lang w:val="en-US"/>
        </w:rPr>
        <w:t xml:space="preserve"> 40</w:t>
      </w:r>
      <w:r>
        <w:rPr>
          <w:rFonts w:eastAsia="Calibri"/>
          <w:szCs w:val="22"/>
          <w:lang w:val="en-US"/>
        </w:rPr>
        <w:t>.</w:t>
      </w:r>
    </w:p>
  </w:footnote>
  <w:footnote w:id="36">
    <w:p w:rsidR="00783010" w:rsidRPr="00783010" w:rsidRDefault="00783010">
      <w:pPr>
        <w:pStyle w:val="Notedebasdepage"/>
        <w:rPr>
          <w:lang w:val="en-US"/>
        </w:rPr>
      </w:pPr>
      <w:r>
        <w:rPr>
          <w:rStyle w:val="Appelnotedebasdep"/>
        </w:rPr>
        <w:footnoteRef/>
      </w:r>
      <w:r w:rsidRPr="00783010">
        <w:rPr>
          <w:lang w:val="en-US"/>
        </w:rPr>
        <w:t xml:space="preserve"> </w:t>
      </w:r>
      <w:r w:rsidRPr="007955CF">
        <w:rPr>
          <w:lang w:val="en-US"/>
        </w:rPr>
        <w:t>Shogo Ishii et Karl Harbermeier, Capital Account Liberalization and Financial Sector Stability, Internatio</w:t>
      </w:r>
      <w:r>
        <w:rPr>
          <w:lang w:val="en-US"/>
        </w:rPr>
        <w:t xml:space="preserve">nal Monetary Fund, April 2002, </w:t>
      </w:r>
      <w:r w:rsidRPr="007955CF">
        <w:rPr>
          <w:lang w:val="en-US"/>
        </w:rPr>
        <w:t>p</w:t>
      </w:r>
      <w:r>
        <w:rPr>
          <w:lang w:val="en-US"/>
        </w:rPr>
        <w:t>reviously</w:t>
      </w:r>
      <w:r w:rsidRPr="007955CF">
        <w:rPr>
          <w:lang w:val="en-US"/>
        </w:rPr>
        <w:t xml:space="preserve"> cit</w:t>
      </w:r>
      <w:r>
        <w:rPr>
          <w:lang w:val="en-US"/>
        </w:rPr>
        <w:t>ed</w:t>
      </w:r>
      <w:r w:rsidRPr="007955CF">
        <w:rPr>
          <w:rFonts w:eastAsia="Calibri"/>
          <w:lang w:val="en-US"/>
        </w:rPr>
        <w:t xml:space="preserve"> </w:t>
      </w:r>
      <w:r w:rsidRPr="007955CF">
        <w:rPr>
          <w:rFonts w:eastAsia="Calibri"/>
          <w:szCs w:val="22"/>
          <w:lang w:val="en-US"/>
        </w:rPr>
        <w:t>63</w:t>
      </w:r>
    </w:p>
  </w:footnote>
  <w:footnote w:id="37">
    <w:p w:rsidR="00877C82" w:rsidRDefault="00877C82">
      <w:pPr>
        <w:pStyle w:val="Notedebasdepage"/>
      </w:pPr>
      <w:r>
        <w:rPr>
          <w:rStyle w:val="Appelnotedebasdep"/>
        </w:rPr>
        <w:footnoteRef/>
      </w:r>
      <w:r>
        <w:t xml:space="preserve"> </w:t>
      </w:r>
      <w:r w:rsidRPr="007955CF">
        <w:rPr>
          <w:rFonts w:eastAsia="Calibri"/>
        </w:rPr>
        <w:t>Bruno Théret, la dollarisation : polysémie et enflure d’une notion, Revue Critique internationale No 19, Avril 2003, page 68</w:t>
      </w:r>
    </w:p>
  </w:footnote>
  <w:footnote w:id="38">
    <w:p w:rsidR="00817B0B" w:rsidRDefault="00817B0B">
      <w:pPr>
        <w:pStyle w:val="Notedebasdepage"/>
      </w:pPr>
      <w:r>
        <w:rPr>
          <w:rStyle w:val="Appelnotedebasdep"/>
        </w:rPr>
        <w:footnoteRef/>
      </w:r>
      <w:r>
        <w:t xml:space="preserve"> </w:t>
      </w:r>
      <w:r w:rsidRPr="007955CF">
        <w:rPr>
          <w:rFonts w:eastAsia="Calibri"/>
        </w:rPr>
        <w:t>D plihon, page 61.</w:t>
      </w:r>
    </w:p>
  </w:footnote>
  <w:footnote w:id="39">
    <w:p w:rsidR="00817B0B" w:rsidRDefault="00817B0B">
      <w:pPr>
        <w:pStyle w:val="Notedebasdepage"/>
      </w:pPr>
      <w:r>
        <w:rPr>
          <w:rStyle w:val="Appelnotedebasdep"/>
        </w:rPr>
        <w:footnoteRef/>
      </w:r>
      <w:r>
        <w:t xml:space="preserve"> </w:t>
      </w:r>
      <w:r w:rsidRPr="007955CF">
        <w:rPr>
          <w:rFonts w:ascii="Times New Roman" w:eastAsia="Calibri" w:hAnsi="Times New Roman" w:cs="Times New Roman"/>
        </w:rPr>
        <w:t>Jacques Généreux, op cité, page 175 : phénomène de l’habitat préféré engendrant une de profondes asymétries entre les monnaies .Dominique Plihon,</w:t>
      </w:r>
      <w:r>
        <w:rPr>
          <w:rFonts w:ascii="Times New Roman" w:eastAsia="Calibri" w:hAnsi="Times New Roman" w:cs="Times New Roman"/>
        </w:rPr>
        <w:t xml:space="preserve"> </w:t>
      </w:r>
      <w:r w:rsidRPr="007955CF">
        <w:rPr>
          <w:rFonts w:ascii="Times New Roman" w:eastAsia="Calibri" w:hAnsi="Times New Roman" w:cs="Times New Roman"/>
        </w:rPr>
        <w:t>Opcit, page 71.</w:t>
      </w:r>
    </w:p>
  </w:footnote>
  <w:footnote w:id="40">
    <w:p w:rsidR="00817B0B" w:rsidRPr="00817B0B" w:rsidRDefault="00817B0B">
      <w:pPr>
        <w:pStyle w:val="Notedebasdepage"/>
        <w:rPr>
          <w:lang w:val="en-US"/>
        </w:rPr>
      </w:pPr>
      <w:r>
        <w:rPr>
          <w:rStyle w:val="Appelnotedebasdep"/>
        </w:rPr>
        <w:footnoteRef/>
      </w:r>
      <w:r w:rsidRPr="00817B0B">
        <w:rPr>
          <w:lang w:val="en-US"/>
        </w:rPr>
        <w:t xml:space="preserve"> </w:t>
      </w:r>
      <w:r w:rsidRPr="00817B0B">
        <w:rPr>
          <w:rFonts w:eastAsia="Calibri"/>
          <w:lang w:val="en-US"/>
        </w:rPr>
        <w:t>Christopher J.Nelly, previously cited, page 25</w:t>
      </w:r>
      <w:r>
        <w:rPr>
          <w:rFonts w:eastAsia="Calibri"/>
          <w:lang w:val="en-US"/>
        </w:rPr>
        <w:t>.</w:t>
      </w:r>
    </w:p>
  </w:footnote>
  <w:footnote w:id="41">
    <w:p w:rsidR="006473D6" w:rsidRPr="006473D6" w:rsidRDefault="006473D6">
      <w:pPr>
        <w:pStyle w:val="Notedebasdepage"/>
        <w:rPr>
          <w:lang w:val="en-US"/>
        </w:rPr>
      </w:pPr>
      <w:r>
        <w:rPr>
          <w:rStyle w:val="Appelnotedebasdep"/>
        </w:rPr>
        <w:footnoteRef/>
      </w:r>
      <w:r w:rsidRPr="006473D6">
        <w:rPr>
          <w:lang w:val="en-US"/>
        </w:rPr>
        <w:t xml:space="preserve"> Activity reports of the Exchange Office for the years 2009,</w:t>
      </w:r>
      <w:r w:rsidR="00E9013C">
        <w:rPr>
          <w:lang w:val="en-US"/>
        </w:rPr>
        <w:t xml:space="preserve"> </w:t>
      </w:r>
      <w:r w:rsidRPr="006473D6">
        <w:rPr>
          <w:lang w:val="en-US"/>
        </w:rPr>
        <w:t>2010 and 2011</w:t>
      </w:r>
      <w:r>
        <w:rPr>
          <w:lang w:val="en-US"/>
        </w:rPr>
        <w:t>.</w:t>
      </w:r>
    </w:p>
  </w:footnote>
  <w:footnote w:id="42">
    <w:p w:rsidR="00E9013C" w:rsidRPr="00E9013C" w:rsidRDefault="00E9013C">
      <w:pPr>
        <w:pStyle w:val="Notedebasdepage"/>
        <w:rPr>
          <w:lang w:val="en-US"/>
        </w:rPr>
      </w:pPr>
      <w:r>
        <w:rPr>
          <w:rStyle w:val="Appelnotedebasdep"/>
        </w:rPr>
        <w:footnoteRef/>
      </w:r>
      <w:r w:rsidRPr="00E9013C">
        <w:rPr>
          <w:lang w:val="en-US"/>
        </w:rPr>
        <w:t xml:space="preserve"> </w:t>
      </w:r>
      <w:r w:rsidRPr="00B02954">
        <w:rPr>
          <w:lang w:val="en-US"/>
        </w:rPr>
        <w:t>Omar BAKKOU, the Suitable Exchange Rate Regime for The Moroccan Economy, International Journal of Economics and Financial Issues, page ..</w:t>
      </w:r>
    </w:p>
  </w:footnote>
  <w:footnote w:id="43">
    <w:p w:rsidR="001C55D2" w:rsidRPr="001C55D2" w:rsidRDefault="001C55D2">
      <w:pPr>
        <w:pStyle w:val="Notedebasdepage"/>
        <w:rPr>
          <w:lang w:val="en-US"/>
        </w:rPr>
      </w:pPr>
      <w:r>
        <w:rPr>
          <w:rStyle w:val="Appelnotedebasdep"/>
        </w:rPr>
        <w:footnoteRef/>
      </w:r>
      <w:r w:rsidRPr="001C55D2">
        <w:rPr>
          <w:lang w:val="en-US"/>
        </w:rPr>
        <w:t xml:space="preserve"> See Annex </w:t>
      </w:r>
      <w:r>
        <w:rPr>
          <w:lang w:val="en-US"/>
        </w:rPr>
        <w:t>n°</w:t>
      </w:r>
      <w:r w:rsidRPr="001C55D2">
        <w:rPr>
          <w:lang w:val="en-US"/>
        </w:rPr>
        <w:t xml:space="preserve">1 for details of the latest classification </w:t>
      </w:r>
      <w:r>
        <w:rPr>
          <w:lang w:val="en-US"/>
        </w:rPr>
        <w:t xml:space="preserve">of the </w:t>
      </w:r>
      <w:r w:rsidRPr="001C55D2">
        <w:rPr>
          <w:lang w:val="en-US"/>
        </w:rPr>
        <w:t xml:space="preserve">IMF </w:t>
      </w:r>
      <w:r>
        <w:rPr>
          <w:lang w:val="en-US"/>
        </w:rPr>
        <w:t xml:space="preserve">of the </w:t>
      </w:r>
      <w:r w:rsidRPr="001C55D2">
        <w:rPr>
          <w:lang w:val="en-US"/>
        </w:rPr>
        <w:t>exchange rate regimes exchange rate.</w:t>
      </w:r>
    </w:p>
  </w:footnote>
  <w:footnote w:id="44">
    <w:p w:rsidR="001C55D2" w:rsidRPr="001C55D2" w:rsidRDefault="001C55D2">
      <w:pPr>
        <w:pStyle w:val="Notedebasdepage"/>
        <w:rPr>
          <w:lang w:val="en-US"/>
        </w:rPr>
      </w:pPr>
      <w:r>
        <w:rPr>
          <w:rStyle w:val="Appelnotedebasdep"/>
        </w:rPr>
        <w:footnoteRef/>
      </w:r>
      <w:r w:rsidRPr="001C55D2">
        <w:rPr>
          <w:lang w:val="en-US"/>
        </w:rPr>
        <w:t xml:space="preserve"> </w:t>
      </w:r>
      <w:r w:rsidR="00B63F46" w:rsidRPr="00B63F46">
        <w:rPr>
          <w:lang w:val="en-US"/>
        </w:rPr>
        <w:t>The strategy of the exchange rate policy signify the policies of changes of the exchange rates regime.</w:t>
      </w:r>
    </w:p>
  </w:footnote>
  <w:footnote w:id="45">
    <w:p w:rsidR="007A6D93" w:rsidRPr="007A6D93" w:rsidRDefault="007A6D93">
      <w:pPr>
        <w:pStyle w:val="Notedebasdepage"/>
        <w:rPr>
          <w:lang w:val="en-US"/>
        </w:rPr>
      </w:pPr>
      <w:r>
        <w:rPr>
          <w:rStyle w:val="Appelnotedebasdep"/>
        </w:rPr>
        <w:footnoteRef/>
      </w:r>
      <w:r w:rsidRPr="007A6D93">
        <w:rPr>
          <w:lang w:val="en-US"/>
        </w:rPr>
        <w:t xml:space="preserve"> </w:t>
      </w:r>
      <w:r w:rsidRPr="00420016">
        <w:rPr>
          <w:rFonts w:asciiTheme="majorBidi" w:hAnsiTheme="majorBidi" w:cstheme="majorBidi"/>
          <w:lang w:val="en-US"/>
        </w:rPr>
        <w:t>Pierre –Richard Agénor,</w:t>
      </w:r>
      <w:r>
        <w:rPr>
          <w:rFonts w:asciiTheme="majorBidi" w:hAnsiTheme="majorBidi" w:cstheme="majorBidi"/>
          <w:lang w:val="en-US"/>
        </w:rPr>
        <w:t xml:space="preserve"> </w:t>
      </w:r>
      <w:r w:rsidRPr="00420016">
        <w:rPr>
          <w:rFonts w:asciiTheme="majorBidi" w:hAnsiTheme="majorBidi" w:cstheme="majorBidi"/>
          <w:lang w:val="en-US"/>
        </w:rPr>
        <w:t>Orderly Exits from Adjustable Pegs and Exchange Rate Bands,</w:t>
      </w:r>
      <w:r>
        <w:rPr>
          <w:rFonts w:asciiTheme="majorBidi" w:hAnsiTheme="majorBidi" w:cstheme="majorBidi"/>
          <w:lang w:val="en-US"/>
        </w:rPr>
        <w:t xml:space="preserve"> </w:t>
      </w:r>
      <w:r w:rsidRPr="00420016">
        <w:rPr>
          <w:rFonts w:asciiTheme="majorBidi" w:hAnsiTheme="majorBidi" w:cstheme="majorBidi"/>
          <w:lang w:val="en-US"/>
        </w:rPr>
        <w:t>Policy Reform, June 2004, Vol.7, page  84</w:t>
      </w:r>
    </w:p>
  </w:footnote>
  <w:footnote w:id="46">
    <w:p w:rsidR="00B63F46" w:rsidRPr="00B63F46" w:rsidRDefault="00B63F46">
      <w:pPr>
        <w:pStyle w:val="Notedebasdepage"/>
        <w:rPr>
          <w:lang w:val="en-US"/>
        </w:rPr>
      </w:pPr>
      <w:r>
        <w:rPr>
          <w:rStyle w:val="Appelnotedebasdep"/>
        </w:rPr>
        <w:footnoteRef/>
      </w:r>
      <w:r w:rsidRPr="00B63F46">
        <w:rPr>
          <w:lang w:val="en-US"/>
        </w:rPr>
        <w:t xml:space="preserve"> </w:t>
      </w:r>
      <w:r w:rsidRPr="00B63F46">
        <w:rPr>
          <w:rFonts w:asciiTheme="majorBidi" w:hAnsiTheme="majorBidi" w:cstheme="majorBidi"/>
          <w:lang w:val="en-US"/>
        </w:rPr>
        <w:t>Pierre –Richard Agénor, previously cited, page 97</w:t>
      </w:r>
    </w:p>
  </w:footnote>
  <w:footnote w:id="47">
    <w:p w:rsidR="00CA5044" w:rsidRPr="00CA5044" w:rsidRDefault="00CA5044">
      <w:pPr>
        <w:pStyle w:val="Notedebasdepage"/>
        <w:rPr>
          <w:lang w:val="en-US"/>
        </w:rPr>
      </w:pPr>
      <w:r>
        <w:rPr>
          <w:rStyle w:val="Appelnotedebasdep"/>
        </w:rPr>
        <w:footnoteRef/>
      </w:r>
      <w:r w:rsidRPr="00CA5044">
        <w:rPr>
          <w:lang w:val="en-US"/>
        </w:rPr>
        <w:t xml:space="preserve"> </w:t>
      </w:r>
      <w:r w:rsidRPr="00CA5044">
        <w:rPr>
          <w:rFonts w:asciiTheme="majorBidi" w:hAnsiTheme="majorBidi" w:cstheme="majorBidi"/>
          <w:lang w:val="en-US"/>
        </w:rPr>
        <w:t xml:space="preserve">Pierre –Richard Agénor, </w:t>
      </w:r>
      <w:r w:rsidRPr="00B63F46">
        <w:rPr>
          <w:rFonts w:asciiTheme="majorBidi" w:hAnsiTheme="majorBidi" w:cstheme="majorBidi"/>
          <w:lang w:val="en-US"/>
        </w:rPr>
        <w:t>previously cited</w:t>
      </w:r>
      <w:r w:rsidRPr="00CA5044">
        <w:rPr>
          <w:rFonts w:asciiTheme="majorBidi" w:hAnsiTheme="majorBidi" w:cstheme="majorBidi"/>
          <w:lang w:val="en-US"/>
        </w:rPr>
        <w:t>, page 97 </w:t>
      </w:r>
    </w:p>
  </w:footnote>
  <w:footnote w:id="48">
    <w:p w:rsidR="005A7CEF" w:rsidRDefault="005A7CEF">
      <w:pPr>
        <w:pStyle w:val="Notedebasdepage"/>
      </w:pPr>
      <w:r>
        <w:rPr>
          <w:rStyle w:val="Appelnotedebasdep"/>
        </w:rPr>
        <w:footnoteRef/>
      </w:r>
      <w:r>
        <w:t xml:space="preserve"> </w:t>
      </w:r>
      <w:r w:rsidRPr="00420016">
        <w:rPr>
          <w:rFonts w:asciiTheme="majorBidi" w:hAnsiTheme="majorBidi" w:cstheme="majorBidi"/>
        </w:rPr>
        <w:t>Cem Karacadag, Rupa Duttagupta, Gilda Fernandez et ShogoIshii, des taux fixes aux taux flottants : une aventure à tenter, Finances et Développement, Décembre 2004,page 20)</w:t>
      </w:r>
    </w:p>
  </w:footnote>
  <w:footnote w:id="49">
    <w:p w:rsidR="005A7CEF" w:rsidRPr="00B47A50" w:rsidRDefault="005A7CEF">
      <w:pPr>
        <w:pStyle w:val="Notedebasdepage"/>
      </w:pPr>
      <w:r>
        <w:rPr>
          <w:rStyle w:val="Appelnotedebasdep"/>
        </w:rPr>
        <w:footnoteRef/>
      </w:r>
      <w:r w:rsidRPr="005A7CEF">
        <w:rPr>
          <w:lang w:val="en-US"/>
        </w:rPr>
        <w:t xml:space="preserve"> </w:t>
      </w:r>
      <w:r w:rsidRPr="00420016">
        <w:rPr>
          <w:rFonts w:asciiTheme="majorBidi" w:hAnsiTheme="majorBidi" w:cstheme="majorBidi"/>
          <w:lang w:val="en-US"/>
        </w:rPr>
        <w:t>R.Dahugupta, G.Fernandez and Cem</w:t>
      </w:r>
      <w:r>
        <w:rPr>
          <w:rFonts w:asciiTheme="majorBidi" w:hAnsiTheme="majorBidi" w:cstheme="majorBidi"/>
          <w:lang w:val="en-US"/>
        </w:rPr>
        <w:t xml:space="preserve"> </w:t>
      </w:r>
      <w:r w:rsidRPr="00420016">
        <w:rPr>
          <w:rFonts w:asciiTheme="majorBidi" w:hAnsiTheme="majorBidi" w:cstheme="majorBidi"/>
          <w:lang w:val="en-US"/>
        </w:rPr>
        <w:t xml:space="preserve">Karacadag, </w:t>
      </w:r>
      <w:r w:rsidR="002D7309">
        <w:rPr>
          <w:rFonts w:asciiTheme="majorBidi" w:hAnsiTheme="majorBidi" w:cstheme="majorBidi"/>
          <w:lang w:val="en-US"/>
        </w:rPr>
        <w:t xml:space="preserve"> </w:t>
      </w:r>
      <w:r w:rsidRPr="00420016">
        <w:rPr>
          <w:rFonts w:asciiTheme="majorBidi" w:hAnsiTheme="majorBidi" w:cstheme="majorBidi"/>
          <w:lang w:val="en-US"/>
        </w:rPr>
        <w:t>Moving to a Flexible Exc</w:t>
      </w:r>
      <w:r w:rsidR="002D7309">
        <w:rPr>
          <w:rFonts w:asciiTheme="majorBidi" w:hAnsiTheme="majorBidi" w:cstheme="majorBidi"/>
          <w:lang w:val="en-US"/>
        </w:rPr>
        <w:t>hange Rate, How, When, and Fast</w:t>
      </w:r>
      <w:r w:rsidRPr="00420016">
        <w:rPr>
          <w:rFonts w:asciiTheme="majorBidi" w:hAnsiTheme="majorBidi" w:cstheme="majorBidi"/>
          <w:lang w:val="en-US"/>
        </w:rPr>
        <w:t>?</w:t>
      </w:r>
      <w:r w:rsidR="002D7309">
        <w:rPr>
          <w:rFonts w:asciiTheme="majorBidi" w:hAnsiTheme="majorBidi" w:cstheme="majorBidi"/>
          <w:lang w:val="en-US"/>
        </w:rPr>
        <w:t xml:space="preserve"> </w:t>
      </w:r>
      <w:r w:rsidRPr="00B47A50">
        <w:rPr>
          <w:rFonts w:asciiTheme="majorBidi" w:hAnsiTheme="majorBidi" w:cstheme="majorBidi"/>
        </w:rPr>
        <w:t>International Monetary Fund,</w:t>
      </w:r>
      <w:r w:rsidR="002D7309" w:rsidRPr="00B47A50">
        <w:rPr>
          <w:rFonts w:asciiTheme="majorBidi" w:hAnsiTheme="majorBidi" w:cstheme="majorBidi"/>
        </w:rPr>
        <w:t xml:space="preserve"> </w:t>
      </w:r>
      <w:r w:rsidRPr="00B47A50">
        <w:rPr>
          <w:rFonts w:asciiTheme="majorBidi" w:hAnsiTheme="majorBidi" w:cstheme="majorBidi"/>
        </w:rPr>
        <w:t>2005, page 13.</w:t>
      </w:r>
    </w:p>
  </w:footnote>
  <w:footnote w:id="50">
    <w:p w:rsidR="00711895" w:rsidRDefault="00711895">
      <w:pPr>
        <w:pStyle w:val="Notedebasdepage"/>
      </w:pPr>
      <w:r>
        <w:rPr>
          <w:rStyle w:val="Appelnotedebasdep"/>
        </w:rPr>
        <w:footnoteRef/>
      </w:r>
      <w:r>
        <w:t xml:space="preserve"> Omar BAKKOU, flexibilité et réglementation des changes au Maroc.</w:t>
      </w:r>
    </w:p>
  </w:footnote>
  <w:footnote w:id="51">
    <w:p w:rsidR="00711895" w:rsidRDefault="00711895">
      <w:pPr>
        <w:pStyle w:val="Notedebasdepage"/>
      </w:pPr>
      <w:r>
        <w:rPr>
          <w:rStyle w:val="Appelnotedebasdep"/>
        </w:rPr>
        <w:footnoteRef/>
      </w:r>
      <w:r>
        <w:t xml:space="preserve"> Jacques Attali, </w:t>
      </w:r>
      <w:r w:rsidRPr="00822D96">
        <w:t>Tous ruinés dans dix ans</w:t>
      </w:r>
      <w:r>
        <w:t xml:space="preserve"> ? </w:t>
      </w:r>
      <w:r w:rsidRPr="005F6829">
        <w:rPr>
          <w:sz w:val="24"/>
        </w:rPr>
        <w:t xml:space="preserve">Dette </w:t>
      </w:r>
      <w:r w:rsidRPr="001F059A">
        <w:t>publique : la dernière chance,</w:t>
      </w:r>
      <w:r>
        <w:t xml:space="preserve"> 2010.</w:t>
      </w:r>
    </w:p>
  </w:footnote>
  <w:footnote w:id="52">
    <w:p w:rsidR="00B87CD9" w:rsidRPr="00B87CD9" w:rsidRDefault="00B87CD9">
      <w:pPr>
        <w:pStyle w:val="Notedebasdepage"/>
        <w:rPr>
          <w:lang w:val="en-US"/>
        </w:rPr>
      </w:pPr>
      <w:r>
        <w:rPr>
          <w:rStyle w:val="Appelnotedebasdep"/>
        </w:rPr>
        <w:footnoteRef/>
      </w:r>
      <w:r w:rsidRPr="00B87CD9">
        <w:rPr>
          <w:lang w:val="en-US"/>
        </w:rPr>
        <w:t xml:space="preserve"> Coface, economic studies and Country Risk/Morocco – 2012.</w:t>
      </w:r>
    </w:p>
  </w:footnote>
  <w:footnote w:id="53">
    <w:p w:rsidR="00DA30E4" w:rsidRDefault="00DA30E4">
      <w:pPr>
        <w:pStyle w:val="Notedebasdepage"/>
      </w:pPr>
      <w:r>
        <w:rPr>
          <w:rStyle w:val="Appelnotedebasdep"/>
        </w:rPr>
        <w:footnoteRef/>
      </w:r>
      <w:r>
        <w:t xml:space="preserve"> </w:t>
      </w:r>
      <w:r>
        <w:rPr>
          <w:rFonts w:ascii="Times New Roman" w:eastAsia="Calibri" w:hAnsi="Times New Roman" w:cs="Times New Roman"/>
        </w:rPr>
        <w:t>Jacques Généreux, previously cited</w:t>
      </w:r>
      <w:r w:rsidRPr="00E42743">
        <w:rPr>
          <w:rFonts w:ascii="Times New Roman" w:eastAsia="Calibri" w:hAnsi="Times New Roman" w:cs="Times New Roman"/>
        </w:rPr>
        <w:t>, page 175 : phénomène de l’habitat préféré engendrant une de profondes asymétries entre les monnaies.</w:t>
      </w:r>
    </w:p>
  </w:footnote>
  <w:footnote w:id="54">
    <w:p w:rsidR="0078679A" w:rsidRPr="0078679A" w:rsidRDefault="0078679A">
      <w:pPr>
        <w:pStyle w:val="Notedebasdepage"/>
        <w:rPr>
          <w:lang w:val="en-US"/>
        </w:rPr>
      </w:pPr>
      <w:r>
        <w:rPr>
          <w:rStyle w:val="Appelnotedebasdep"/>
        </w:rPr>
        <w:footnoteRef/>
      </w:r>
      <w:r w:rsidRPr="0078679A">
        <w:rPr>
          <w:lang w:val="en-US"/>
        </w:rPr>
        <w:t xml:space="preserve"> </w:t>
      </w:r>
      <w:r w:rsidRPr="00BE35B4">
        <w:rPr>
          <w:rFonts w:ascii="Arial" w:hAnsi="Arial" w:cs="Arial"/>
          <w:color w:val="222222"/>
          <w:sz w:val="18"/>
          <w:szCs w:val="18"/>
          <w:shd w:val="clear" w:color="auto" w:fill="FFFFFF"/>
          <w:lang w:val="en-US"/>
        </w:rPr>
        <w:t>« Paying Tax</w:t>
      </w:r>
      <w:r>
        <w:rPr>
          <w:rFonts w:ascii="Arial" w:hAnsi="Arial" w:cs="Arial"/>
          <w:color w:val="222222"/>
          <w:sz w:val="18"/>
          <w:szCs w:val="18"/>
          <w:shd w:val="clear" w:color="auto" w:fill="FFFFFF"/>
          <w:lang w:val="en-US"/>
        </w:rPr>
        <w:t>es 2014 - The Global Picture », Price Waterhouse Coopers &amp; World Bank.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6D7510"/>
    <w:multiLevelType w:val="hybridMultilevel"/>
    <w:tmpl w:val="F5F089BE"/>
    <w:lvl w:ilvl="0" w:tplc="F75C50BE">
      <w:start w:val="2"/>
      <w:numFmt w:val="bullet"/>
      <w:lvlText w:val="-"/>
      <w:lvlJc w:val="left"/>
      <w:pPr>
        <w:ind w:left="360" w:hanging="360"/>
      </w:pPr>
      <w:rPr>
        <w:rFonts w:ascii="Times New Roman" w:eastAsiaTheme="minorEastAsia"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52E3267A"/>
    <w:multiLevelType w:val="hybridMultilevel"/>
    <w:tmpl w:val="12BAB5F0"/>
    <w:lvl w:ilvl="0" w:tplc="FBD8494E">
      <w:start w:val="1"/>
      <w:numFmt w:val="bullet"/>
      <w:lvlText w:val="-"/>
      <w:lvlJc w:val="left"/>
      <w:pPr>
        <w:ind w:left="360" w:hanging="360"/>
      </w:pPr>
      <w:rPr>
        <w:rFonts w:ascii="Times New Roman" w:eastAsia="Times New Roman" w:hAnsi="Times New Roman"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
    <w:nsid w:val="69220C91"/>
    <w:multiLevelType w:val="hybridMultilevel"/>
    <w:tmpl w:val="42D8E6E4"/>
    <w:lvl w:ilvl="0" w:tplc="5D40C69A">
      <w:start w:val="1"/>
      <w:numFmt w:val="bullet"/>
      <w:lvlText w:val=""/>
      <w:lvlJc w:val="left"/>
      <w:pPr>
        <w:ind w:left="1080" w:hanging="360"/>
      </w:pPr>
      <w:rPr>
        <w:rFonts w:ascii="Symbol" w:hAnsi="Symbol" w:hint="default"/>
        <w:sz w:val="1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680"/>
    <w:rsid w:val="00010EC3"/>
    <w:rsid w:val="0001609A"/>
    <w:rsid w:val="00022C77"/>
    <w:rsid w:val="000772E1"/>
    <w:rsid w:val="000B0CD1"/>
    <w:rsid w:val="000F2291"/>
    <w:rsid w:val="00101ECD"/>
    <w:rsid w:val="0011480B"/>
    <w:rsid w:val="00114F8D"/>
    <w:rsid w:val="00125065"/>
    <w:rsid w:val="001251C4"/>
    <w:rsid w:val="00180390"/>
    <w:rsid w:val="00182F33"/>
    <w:rsid w:val="001C55D2"/>
    <w:rsid w:val="001E018B"/>
    <w:rsid w:val="001F1AA6"/>
    <w:rsid w:val="0020091F"/>
    <w:rsid w:val="00202C9B"/>
    <w:rsid w:val="00242C6E"/>
    <w:rsid w:val="002555E7"/>
    <w:rsid w:val="00264237"/>
    <w:rsid w:val="00292F22"/>
    <w:rsid w:val="00294680"/>
    <w:rsid w:val="002A0650"/>
    <w:rsid w:val="002B48B9"/>
    <w:rsid w:val="002D7309"/>
    <w:rsid w:val="002E51BF"/>
    <w:rsid w:val="00312458"/>
    <w:rsid w:val="00323CA4"/>
    <w:rsid w:val="00325745"/>
    <w:rsid w:val="00347766"/>
    <w:rsid w:val="00356ACC"/>
    <w:rsid w:val="0036144D"/>
    <w:rsid w:val="003651A2"/>
    <w:rsid w:val="003A2CE5"/>
    <w:rsid w:val="003A53C5"/>
    <w:rsid w:val="003B2029"/>
    <w:rsid w:val="00420E2D"/>
    <w:rsid w:val="00426FE2"/>
    <w:rsid w:val="00450BFA"/>
    <w:rsid w:val="00451FAA"/>
    <w:rsid w:val="00453C87"/>
    <w:rsid w:val="00456EAA"/>
    <w:rsid w:val="004773DB"/>
    <w:rsid w:val="004A4027"/>
    <w:rsid w:val="004A590B"/>
    <w:rsid w:val="004C4721"/>
    <w:rsid w:val="004E0B02"/>
    <w:rsid w:val="005815B8"/>
    <w:rsid w:val="005A2B76"/>
    <w:rsid w:val="005A7CEF"/>
    <w:rsid w:val="005B26AB"/>
    <w:rsid w:val="005C43E2"/>
    <w:rsid w:val="006055D7"/>
    <w:rsid w:val="006156A8"/>
    <w:rsid w:val="006473D6"/>
    <w:rsid w:val="006A2D33"/>
    <w:rsid w:val="006B23C9"/>
    <w:rsid w:val="006B5A4A"/>
    <w:rsid w:val="006B7D16"/>
    <w:rsid w:val="006C538B"/>
    <w:rsid w:val="006C64CB"/>
    <w:rsid w:val="00711895"/>
    <w:rsid w:val="00720A8C"/>
    <w:rsid w:val="00743F5A"/>
    <w:rsid w:val="00783010"/>
    <w:rsid w:val="0078679A"/>
    <w:rsid w:val="0079303D"/>
    <w:rsid w:val="007A2A61"/>
    <w:rsid w:val="007A6D93"/>
    <w:rsid w:val="007B02F7"/>
    <w:rsid w:val="007B5803"/>
    <w:rsid w:val="007E3DDB"/>
    <w:rsid w:val="00800882"/>
    <w:rsid w:val="0080484E"/>
    <w:rsid w:val="008157BB"/>
    <w:rsid w:val="00817B0B"/>
    <w:rsid w:val="00865E18"/>
    <w:rsid w:val="00876567"/>
    <w:rsid w:val="00877C82"/>
    <w:rsid w:val="008A045B"/>
    <w:rsid w:val="008A261C"/>
    <w:rsid w:val="008D234E"/>
    <w:rsid w:val="008F1126"/>
    <w:rsid w:val="00900B4B"/>
    <w:rsid w:val="00906E65"/>
    <w:rsid w:val="00931B86"/>
    <w:rsid w:val="009774D6"/>
    <w:rsid w:val="009B30E0"/>
    <w:rsid w:val="009C53D9"/>
    <w:rsid w:val="009F4920"/>
    <w:rsid w:val="00A02D7E"/>
    <w:rsid w:val="00A26867"/>
    <w:rsid w:val="00A53C5C"/>
    <w:rsid w:val="00AE3700"/>
    <w:rsid w:val="00AF1769"/>
    <w:rsid w:val="00B4280F"/>
    <w:rsid w:val="00B47A50"/>
    <w:rsid w:val="00B615AF"/>
    <w:rsid w:val="00B63F46"/>
    <w:rsid w:val="00B73201"/>
    <w:rsid w:val="00B870F6"/>
    <w:rsid w:val="00B87CD9"/>
    <w:rsid w:val="00BE3B94"/>
    <w:rsid w:val="00C074A8"/>
    <w:rsid w:val="00C358D4"/>
    <w:rsid w:val="00C37448"/>
    <w:rsid w:val="00C4335C"/>
    <w:rsid w:val="00C4661A"/>
    <w:rsid w:val="00C80AE3"/>
    <w:rsid w:val="00C87A16"/>
    <w:rsid w:val="00C95C15"/>
    <w:rsid w:val="00CA5044"/>
    <w:rsid w:val="00CA6557"/>
    <w:rsid w:val="00CE666D"/>
    <w:rsid w:val="00D33852"/>
    <w:rsid w:val="00DA05C1"/>
    <w:rsid w:val="00DA2F44"/>
    <w:rsid w:val="00DA30E4"/>
    <w:rsid w:val="00DC5651"/>
    <w:rsid w:val="00DD71FE"/>
    <w:rsid w:val="00DE5AC1"/>
    <w:rsid w:val="00DE5CD9"/>
    <w:rsid w:val="00E07E39"/>
    <w:rsid w:val="00E10E18"/>
    <w:rsid w:val="00E22813"/>
    <w:rsid w:val="00E26E95"/>
    <w:rsid w:val="00E9013C"/>
    <w:rsid w:val="00E939C1"/>
    <w:rsid w:val="00EA65B5"/>
    <w:rsid w:val="00EB5E1B"/>
    <w:rsid w:val="00EC3CA3"/>
    <w:rsid w:val="00F03BE5"/>
    <w:rsid w:val="00F24842"/>
    <w:rsid w:val="00F51AE2"/>
    <w:rsid w:val="00FA44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C05632-6699-48CE-843E-504E38245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EC3CA3"/>
    <w:pPr>
      <w:spacing w:after="0" w:line="240" w:lineRule="auto"/>
    </w:pPr>
    <w:rPr>
      <w:sz w:val="20"/>
      <w:szCs w:val="20"/>
    </w:rPr>
  </w:style>
  <w:style w:type="character" w:customStyle="1" w:styleId="NotedebasdepageCar">
    <w:name w:val="Note de bas de page Car"/>
    <w:basedOn w:val="Policepardfaut"/>
    <w:link w:val="Notedebasdepage"/>
    <w:uiPriority w:val="99"/>
    <w:rsid w:val="00EC3CA3"/>
    <w:rPr>
      <w:sz w:val="20"/>
      <w:szCs w:val="20"/>
    </w:rPr>
  </w:style>
  <w:style w:type="character" w:styleId="Appelnotedebasdep">
    <w:name w:val="footnote reference"/>
    <w:basedOn w:val="Policepardfaut"/>
    <w:uiPriority w:val="99"/>
    <w:semiHidden/>
    <w:unhideWhenUsed/>
    <w:rsid w:val="00EC3CA3"/>
    <w:rPr>
      <w:vertAlign w:val="superscript"/>
    </w:rPr>
  </w:style>
  <w:style w:type="paragraph" w:styleId="Paragraphedeliste">
    <w:name w:val="List Paragraph"/>
    <w:basedOn w:val="Normal"/>
    <w:uiPriority w:val="34"/>
    <w:qFormat/>
    <w:rsid w:val="00C37448"/>
    <w:pPr>
      <w:ind w:left="720"/>
      <w:contextualSpacing/>
    </w:pPr>
  </w:style>
  <w:style w:type="table" w:styleId="Grilledutableau">
    <w:name w:val="Table Grid"/>
    <w:basedOn w:val="TableauNormal"/>
    <w:uiPriority w:val="59"/>
    <w:rsid w:val="00C358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274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EB617-2F60-4947-84D0-C399AD1A6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6331</Words>
  <Characters>34826</Characters>
  <Application>Microsoft Office Word</Application>
  <DocSecurity>0</DocSecurity>
  <Lines>290</Lines>
  <Paragraphs>82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belhaddad</dc:creator>
  <cp:lastModifiedBy>Jalal CHERKAOUI DEQAQI</cp:lastModifiedBy>
  <cp:revision>2</cp:revision>
  <cp:lastPrinted>2014-09-16T11:21:00Z</cp:lastPrinted>
  <dcterms:created xsi:type="dcterms:W3CDTF">2014-09-18T14:17:00Z</dcterms:created>
  <dcterms:modified xsi:type="dcterms:W3CDTF">2014-09-18T14:17:00Z</dcterms:modified>
</cp:coreProperties>
</file>