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5F" w:rsidRPr="0042665A" w:rsidRDefault="001F2C5F">
      <w:pPr>
        <w:spacing w:before="100" w:beforeAutospacing="1" w:after="100" w:afterAutospacing="1"/>
        <w:jc w:val="center"/>
        <w:rPr>
          <w:rFonts w:ascii="Times New Roman" w:hAnsi="Times New Roman" w:cs="Times New Roman"/>
          <w:color w:val="000000"/>
          <w:sz w:val="28"/>
          <w:szCs w:val="28"/>
        </w:rPr>
      </w:pPr>
      <w:r w:rsidRPr="0042665A">
        <w:rPr>
          <w:rFonts w:ascii="Times New Roman" w:hAnsi="Times New Roman" w:cs="Times New Roman"/>
          <w:noProof/>
          <w:color w:val="000000"/>
          <w:sz w:val="28"/>
          <w:szCs w:val="28"/>
        </w:rPr>
        <w:t xml:space="preserve">Consolidated </w:t>
      </w:r>
      <w:r w:rsidRPr="0042665A">
        <w:rPr>
          <w:rFonts w:ascii="Times New Roman" w:hAnsi="Times New Roman" w:cs="Times New Roman"/>
          <w:noProof/>
          <w:sz w:val="28"/>
          <w:szCs w:val="28"/>
        </w:rPr>
        <w:t xml:space="preserve">filing regime or </w:t>
      </w:r>
      <w:r w:rsidRPr="0042665A">
        <w:rPr>
          <w:rFonts w:ascii="Times New Roman" w:hAnsi="Times New Roman" w:cs="Times New Roman"/>
          <w:noProof/>
          <w:color w:val="000000"/>
          <w:sz w:val="28"/>
          <w:szCs w:val="28"/>
        </w:rPr>
        <w:t>separate accounting regime?</w:t>
      </w:r>
    </w:p>
    <w:p w:rsidR="001F2C5F" w:rsidRPr="0042665A" w:rsidRDefault="001F2C5F">
      <w:pPr>
        <w:pStyle w:val="ListParagraph1"/>
        <w:spacing w:before="100" w:beforeAutospacing="1" w:after="100" w:afterAutospacing="1"/>
        <w:ind w:leftChars="0" w:left="2"/>
        <w:jc w:val="center"/>
        <w:rPr>
          <w:rFonts w:ascii="Times New Roman" w:hAnsi="Times New Roman" w:cs="Times New Roman"/>
          <w:color w:val="000000"/>
          <w:sz w:val="28"/>
          <w:szCs w:val="28"/>
        </w:rPr>
      </w:pPr>
      <w:r w:rsidRPr="0042665A">
        <w:rPr>
          <w:rFonts w:ascii="Times New Roman" w:hAnsi="Times New Roman" w:cs="Times New Roman"/>
          <w:noProof/>
          <w:color w:val="000000"/>
          <w:sz w:val="28"/>
          <w:szCs w:val="28"/>
        </w:rPr>
        <w:t>The comparative analysis of tax regimes for group holding company</w:t>
      </w:r>
    </w:p>
    <w:p w:rsidR="001F2C5F" w:rsidRPr="00DE1646" w:rsidRDefault="001F2C5F">
      <w:pPr>
        <w:spacing w:before="100" w:beforeAutospacing="1" w:after="100" w:afterAutospacing="1"/>
        <w:jc w:val="center"/>
        <w:rPr>
          <w:rFonts w:ascii="Times New Roman" w:hAnsi="Times New Roman" w:cs="Times New Roman"/>
          <w:b/>
          <w:bCs/>
          <w:color w:val="000000"/>
        </w:rPr>
      </w:pPr>
      <w:r w:rsidRPr="0042665A">
        <w:rPr>
          <w:rFonts w:ascii="Times New Roman" w:hAnsi="Times New Roman" w:cs="Times New Roman"/>
          <w:b/>
          <w:bCs/>
          <w:noProof/>
          <w:color w:val="000000"/>
        </w:rPr>
        <w:t>Abstract</w:t>
      </w:r>
    </w:p>
    <w:p w:rsidR="00F61272" w:rsidRPr="00DE1646" w:rsidRDefault="001F2C5F" w:rsidP="00CC5041">
      <w:pPr>
        <w:spacing w:before="100" w:beforeAutospacing="1" w:after="100" w:afterAutospacing="1"/>
        <w:jc w:val="both"/>
        <w:rPr>
          <w:rFonts w:ascii="Times New Roman" w:eastAsia="SimSun" w:hAnsi="Times New Roman" w:cs="Times New Roman"/>
          <w:kern w:val="0"/>
          <w:lang w:eastAsia="zh-CN"/>
        </w:rPr>
      </w:pPr>
      <w:r w:rsidRPr="00DE1646">
        <w:rPr>
          <w:rFonts w:ascii="Times New Roman" w:hAnsi="Times New Roman" w:cs="Times New Roman"/>
        </w:rPr>
        <w:t xml:space="preserve">This research analyzes the </w:t>
      </w:r>
      <w:r w:rsidRPr="00827CAF">
        <w:rPr>
          <w:rFonts w:ascii="Times New Roman" w:hAnsi="Times New Roman" w:cs="Times New Roman"/>
        </w:rPr>
        <w:t xml:space="preserve">difference </w:t>
      </w:r>
      <w:r w:rsidR="00827CAF" w:rsidRPr="00827CAF">
        <w:rPr>
          <w:rFonts w:ascii="Times New Roman" w:hAnsi="Times New Roman" w:cs="Times New Roman"/>
        </w:rPr>
        <w:t>that</w:t>
      </w:r>
      <w:r w:rsidR="00827CAF" w:rsidRPr="00DE1646">
        <w:rPr>
          <w:rFonts w:ascii="Times New Roman" w:hAnsi="Times New Roman" w:cs="Times New Roman"/>
        </w:rPr>
        <w:t xml:space="preserve"> </w:t>
      </w:r>
      <w:r w:rsidRPr="00DE1646">
        <w:rPr>
          <w:rFonts w:ascii="Times New Roman" w:hAnsi="Times New Roman" w:cs="Times New Roman"/>
        </w:rPr>
        <w:t>may arise betwee</w:t>
      </w:r>
      <w:bookmarkStart w:id="0" w:name="OLE_LINK3"/>
      <w:bookmarkStart w:id="1" w:name="OLE_LINK4"/>
      <w:r w:rsidRPr="00DE1646">
        <w:rPr>
          <w:rFonts w:ascii="Times New Roman" w:hAnsi="Times New Roman" w:cs="Times New Roman"/>
        </w:rPr>
        <w:t xml:space="preserve">n </w:t>
      </w:r>
      <w:bookmarkEnd w:id="0"/>
      <w:bookmarkEnd w:id="1"/>
      <w:r w:rsidRPr="00DE1646">
        <w:rPr>
          <w:rFonts w:ascii="Times New Roman" w:hAnsi="Times New Roman" w:cs="Times New Roman"/>
        </w:rPr>
        <w:t xml:space="preserve">the </w:t>
      </w:r>
      <w:r w:rsidR="00C45006" w:rsidRPr="00DE1646">
        <w:rPr>
          <w:rFonts w:ascii="Times New Roman" w:hAnsi="Times New Roman" w:cs="Times New Roman"/>
        </w:rPr>
        <w:t xml:space="preserve">separate accounting </w:t>
      </w:r>
      <w:proofErr w:type="gramStart"/>
      <w:r w:rsidR="00C45006" w:rsidRPr="0042665A">
        <w:rPr>
          <w:rFonts w:ascii="Times New Roman" w:hAnsi="Times New Roman" w:cs="Times New Roman"/>
        </w:rPr>
        <w:t>regime</w:t>
      </w:r>
      <w:proofErr w:type="gramEnd"/>
      <w:r w:rsidR="00C45006" w:rsidRPr="0042665A">
        <w:rPr>
          <w:rFonts w:ascii="Times New Roman" w:hAnsi="Times New Roman" w:cs="Times New Roman"/>
        </w:rPr>
        <w:t xml:space="preserve"> </w:t>
      </w:r>
      <w:r w:rsidRPr="0042665A">
        <w:rPr>
          <w:rFonts w:ascii="Times New Roman" w:hAnsi="Times New Roman" w:cs="Times New Roman"/>
        </w:rPr>
        <w:t>(</w:t>
      </w:r>
      <w:r w:rsidR="00AD27D7" w:rsidRPr="0042665A">
        <w:rPr>
          <w:rFonts w:ascii="Times New Roman" w:hAnsi="Times New Roman" w:cs="Times New Roman"/>
        </w:rPr>
        <w:t>SAR</w:t>
      </w:r>
      <w:r w:rsidRPr="0042665A">
        <w:rPr>
          <w:rFonts w:ascii="Times New Roman" w:hAnsi="Times New Roman" w:cs="Times New Roman"/>
        </w:rPr>
        <w:t xml:space="preserve">) or </w:t>
      </w:r>
      <w:r w:rsidR="00C45006" w:rsidRPr="0042665A">
        <w:rPr>
          <w:rFonts w:ascii="Times New Roman" w:hAnsi="Times New Roman" w:cs="Times New Roman"/>
        </w:rPr>
        <w:t xml:space="preserve">consolidated filing regime </w:t>
      </w:r>
      <w:r w:rsidRPr="0042665A">
        <w:rPr>
          <w:rFonts w:ascii="Times New Roman" w:hAnsi="Times New Roman" w:cs="Times New Roman"/>
        </w:rPr>
        <w:t>(</w:t>
      </w:r>
      <w:r w:rsidR="00AD27D7" w:rsidRPr="0042665A">
        <w:rPr>
          <w:rFonts w:ascii="Times New Roman" w:hAnsi="Times New Roman" w:cs="Times New Roman"/>
        </w:rPr>
        <w:t>CFR</w:t>
      </w:r>
      <w:r w:rsidRPr="0042665A">
        <w:rPr>
          <w:rFonts w:ascii="Times New Roman" w:hAnsi="Times New Roman" w:cs="Times New Roman"/>
        </w:rPr>
        <w:t xml:space="preserve">) selected by </w:t>
      </w:r>
      <w:r w:rsidR="002242C6" w:rsidRPr="0042665A">
        <w:rPr>
          <w:rFonts w:ascii="Times New Roman" w:eastAsia="SimSun" w:hAnsi="Times New Roman" w:cs="Times New Roman" w:hint="eastAsia"/>
          <w:lang w:eastAsia="zh-CN"/>
        </w:rPr>
        <w:t>a</w:t>
      </w:r>
      <w:r w:rsidR="002242C6" w:rsidRPr="0042665A">
        <w:rPr>
          <w:rFonts w:ascii="Times New Roman" w:hAnsi="Times New Roman" w:cs="Times New Roman"/>
        </w:rPr>
        <w:t xml:space="preserve"> </w:t>
      </w:r>
      <w:r w:rsidR="00C45006" w:rsidRPr="0042665A">
        <w:rPr>
          <w:rFonts w:ascii="Times New Roman" w:hAnsi="Times New Roman" w:cs="Times New Roman"/>
        </w:rPr>
        <w:t>group</w:t>
      </w:r>
      <w:bookmarkStart w:id="2" w:name="OLE_LINK1"/>
      <w:r w:rsidR="00C45006" w:rsidRPr="0042665A">
        <w:rPr>
          <w:rFonts w:ascii="Times New Roman" w:hAnsi="Times New Roman" w:cs="Times New Roman"/>
        </w:rPr>
        <w:t xml:space="preserve"> holding company</w:t>
      </w:r>
      <w:r w:rsidR="001363BD" w:rsidRPr="0042665A">
        <w:rPr>
          <w:rFonts w:ascii="Times New Roman" w:hAnsi="Times New Roman" w:cs="Times New Roman"/>
        </w:rPr>
        <w:t xml:space="preserve"> </w:t>
      </w:r>
      <w:bookmarkEnd w:id="2"/>
      <w:r w:rsidRPr="0042665A">
        <w:rPr>
          <w:rFonts w:ascii="Times New Roman" w:hAnsi="Times New Roman" w:cs="Times New Roman"/>
        </w:rPr>
        <w:t>(</w:t>
      </w:r>
      <w:r w:rsidR="001363BD" w:rsidRPr="0042665A">
        <w:rPr>
          <w:rFonts w:ascii="Times New Roman" w:hAnsi="Times New Roman" w:cs="Times New Roman"/>
        </w:rPr>
        <w:t>GHC</w:t>
      </w:r>
      <w:r w:rsidRPr="0042665A">
        <w:rPr>
          <w:rFonts w:ascii="Times New Roman" w:hAnsi="Times New Roman" w:cs="Times New Roman"/>
        </w:rPr>
        <w:t xml:space="preserve">) </w:t>
      </w:r>
      <w:r w:rsidR="00761FCC" w:rsidRPr="0042665A">
        <w:rPr>
          <w:rFonts w:ascii="Times New Roman" w:eastAsia="SimSun" w:hAnsi="Times New Roman" w:cs="Times New Roman" w:hint="eastAsia"/>
          <w:lang w:eastAsia="zh-CN"/>
        </w:rPr>
        <w:t>when</w:t>
      </w:r>
      <w:r w:rsidR="00761FCC" w:rsidRPr="0042665A">
        <w:rPr>
          <w:rFonts w:ascii="Times New Roman" w:hAnsi="Times New Roman" w:cs="Times New Roman"/>
        </w:rPr>
        <w:t xml:space="preserve"> </w:t>
      </w:r>
      <w:r w:rsidRPr="0042665A">
        <w:rPr>
          <w:rFonts w:ascii="Times New Roman" w:hAnsi="Times New Roman" w:cs="Times New Roman"/>
        </w:rPr>
        <w:t xml:space="preserve">filing tax income with the </w:t>
      </w:r>
      <w:bookmarkStart w:id="3" w:name="OLE_LINK6"/>
      <w:bookmarkStart w:id="4" w:name="OLE_LINK7"/>
      <w:bookmarkStart w:id="5" w:name="OLE_LINK8"/>
      <w:r w:rsidRPr="0042665A">
        <w:rPr>
          <w:rFonts w:ascii="Times New Roman" w:hAnsi="Times New Roman" w:cs="Times New Roman"/>
        </w:rPr>
        <w:t>profit-variance mode</w:t>
      </w:r>
      <w:bookmarkEnd w:id="3"/>
      <w:bookmarkEnd w:id="4"/>
      <w:bookmarkEnd w:id="5"/>
      <w:r w:rsidRPr="0042665A">
        <w:rPr>
          <w:rFonts w:ascii="Times New Roman" w:hAnsi="Times New Roman" w:cs="Times New Roman"/>
        </w:rPr>
        <w:t>l.</w:t>
      </w:r>
      <w:r w:rsidR="00CC5041" w:rsidRPr="0042665A">
        <w:rPr>
          <w:rFonts w:ascii="Times New Roman" w:hAnsi="Times New Roman" w:cs="Times New Roman"/>
        </w:rPr>
        <w:t xml:space="preserve"> </w:t>
      </w:r>
      <w:r w:rsidRPr="0042665A">
        <w:rPr>
          <w:rFonts w:ascii="Times New Roman" w:hAnsi="Times New Roman" w:cs="Times New Roman"/>
        </w:rPr>
        <w:t xml:space="preserve">The result of </w:t>
      </w:r>
      <w:r w:rsidR="00AD65DE" w:rsidRPr="0042665A">
        <w:rPr>
          <w:rFonts w:ascii="Times New Roman" w:hAnsi="Times New Roman" w:cs="Times New Roman" w:hint="eastAsia"/>
        </w:rPr>
        <w:t>our</w:t>
      </w:r>
      <w:r w:rsidR="00F372C2" w:rsidRPr="0042665A">
        <w:rPr>
          <w:rFonts w:ascii="Times New Roman" w:hAnsi="Times New Roman" w:cs="Times New Roman"/>
        </w:rPr>
        <w:t xml:space="preserve"> </w:t>
      </w:r>
      <w:r w:rsidRPr="0042665A">
        <w:rPr>
          <w:rFonts w:ascii="Times New Roman" w:hAnsi="Times New Roman" w:cs="Times New Roman"/>
        </w:rPr>
        <w:t xml:space="preserve">basic model </w:t>
      </w:r>
      <w:r w:rsidR="00C728F4" w:rsidRPr="0042665A">
        <w:rPr>
          <w:rFonts w:ascii="Times New Roman" w:hAnsi="Times New Roman" w:cs="Times New Roman"/>
        </w:rPr>
        <w:t xml:space="preserve">indicates </w:t>
      </w:r>
      <w:r w:rsidRPr="0042665A">
        <w:rPr>
          <w:rFonts w:ascii="Times New Roman" w:hAnsi="Times New Roman" w:cs="Times New Roman"/>
        </w:rPr>
        <w:t>that the difference between the SAR and CFR for the GHC is mainly from the net benefit of profit shifting between subsidiaries</w:t>
      </w:r>
      <w:r w:rsidR="00F44519" w:rsidRPr="0042665A">
        <w:rPr>
          <w:rFonts w:ascii="Times New Roman" w:hAnsi="Times New Roman" w:cs="Times New Roman"/>
        </w:rPr>
        <w:t>—</w:t>
      </w:r>
      <w:r w:rsidRPr="0042665A">
        <w:rPr>
          <w:rFonts w:ascii="Times New Roman" w:hAnsi="Times New Roman" w:cs="Times New Roman"/>
        </w:rPr>
        <w:t>conducted by the GHC</w:t>
      </w:r>
      <w:r w:rsidR="00F44519" w:rsidRPr="0042665A">
        <w:rPr>
          <w:rFonts w:ascii="Times New Roman" w:hAnsi="Times New Roman" w:cs="Times New Roman"/>
        </w:rPr>
        <w:t>—</w:t>
      </w:r>
      <w:r w:rsidRPr="0042665A">
        <w:rPr>
          <w:rFonts w:ascii="Times New Roman" w:hAnsi="Times New Roman" w:cs="Times New Roman"/>
        </w:rPr>
        <w:t>and the connection of changes in every subsidiary’s profit.</w:t>
      </w:r>
      <w:r w:rsidR="00CC5041" w:rsidRPr="0042665A">
        <w:rPr>
          <w:rFonts w:ascii="Times New Roman" w:hAnsi="Times New Roman" w:cs="Times New Roman"/>
        </w:rPr>
        <w:t xml:space="preserve"> </w:t>
      </w:r>
      <w:r w:rsidR="008445F7" w:rsidRPr="0042665A">
        <w:rPr>
          <w:rFonts w:ascii="Times New Roman" w:hAnsi="Times New Roman" w:cs="Times New Roman"/>
        </w:rPr>
        <w:t xml:space="preserve">Furthermore, </w:t>
      </w:r>
      <w:r w:rsidR="008445F7" w:rsidRPr="0042665A">
        <w:rPr>
          <w:rFonts w:ascii="Times New Roman" w:hAnsi="Times New Roman" w:cs="Times New Roman"/>
          <w:kern w:val="0"/>
        </w:rPr>
        <w:t>b</w:t>
      </w:r>
      <w:r w:rsidRPr="0042665A">
        <w:rPr>
          <w:rFonts w:ascii="Times New Roman" w:hAnsi="Times New Roman" w:cs="Times New Roman"/>
          <w:kern w:val="0"/>
        </w:rPr>
        <w:t xml:space="preserve">oth of them are affected by factors such as variable-profit shifting regulations and </w:t>
      </w:r>
      <w:r w:rsidR="00AD65DE" w:rsidRPr="0042665A">
        <w:rPr>
          <w:rFonts w:ascii="Times New Roman" w:hAnsi="Times New Roman" w:cs="Times New Roman" w:hint="eastAsia"/>
          <w:kern w:val="0"/>
        </w:rPr>
        <w:t xml:space="preserve">income </w:t>
      </w:r>
      <w:r w:rsidRPr="0042665A">
        <w:rPr>
          <w:rFonts w:ascii="Times New Roman" w:hAnsi="Times New Roman" w:cs="Times New Roman"/>
          <w:kern w:val="0"/>
        </w:rPr>
        <w:t>tax rates under the</w:t>
      </w:r>
      <w:r w:rsidR="00AD65DE" w:rsidRPr="0042665A">
        <w:rPr>
          <w:rFonts w:ascii="Times New Roman" w:hAnsi="Times New Roman" w:cs="Times New Roman" w:hint="eastAsia"/>
          <w:kern w:val="0"/>
        </w:rPr>
        <w:t>se</w:t>
      </w:r>
      <w:r w:rsidRPr="0042665A">
        <w:rPr>
          <w:rFonts w:ascii="Times New Roman" w:hAnsi="Times New Roman" w:cs="Times New Roman"/>
          <w:kern w:val="0"/>
        </w:rPr>
        <w:t xml:space="preserve"> regime</w:t>
      </w:r>
      <w:r w:rsidR="00AD65DE" w:rsidRPr="0042665A">
        <w:rPr>
          <w:rFonts w:ascii="Times New Roman" w:hAnsi="Times New Roman" w:cs="Times New Roman" w:hint="eastAsia"/>
          <w:kern w:val="0"/>
        </w:rPr>
        <w:t>s</w:t>
      </w:r>
      <w:r w:rsidRPr="0042665A">
        <w:rPr>
          <w:rFonts w:ascii="Times New Roman" w:hAnsi="Times New Roman" w:cs="Times New Roman"/>
          <w:kern w:val="0"/>
        </w:rPr>
        <w:t>.</w:t>
      </w:r>
      <w:r w:rsidR="00CC5041" w:rsidRPr="0042665A">
        <w:rPr>
          <w:rFonts w:ascii="Times New Roman" w:hAnsi="Times New Roman" w:cs="Times New Roman"/>
          <w:kern w:val="0"/>
        </w:rPr>
        <w:t xml:space="preserve"> </w:t>
      </w:r>
      <w:r w:rsidRPr="0042665A">
        <w:rPr>
          <w:rFonts w:ascii="Times New Roman" w:hAnsi="Times New Roman" w:cs="Times New Roman"/>
          <w:kern w:val="0"/>
        </w:rPr>
        <w:t xml:space="preserve">In the aspect of extended application, </w:t>
      </w:r>
      <w:r w:rsidR="00AD65DE" w:rsidRPr="0042665A">
        <w:rPr>
          <w:rFonts w:ascii="Times New Roman" w:hAnsi="Times New Roman" w:cs="Times New Roman" w:hint="eastAsia"/>
          <w:kern w:val="0"/>
        </w:rPr>
        <w:t>we</w:t>
      </w:r>
      <w:r w:rsidRPr="0042665A">
        <w:rPr>
          <w:rFonts w:ascii="Times New Roman" w:hAnsi="Times New Roman" w:cs="Times New Roman"/>
          <w:kern w:val="0"/>
        </w:rPr>
        <w:t xml:space="preserve"> first assum</w:t>
      </w:r>
      <w:r w:rsidR="00AD65DE" w:rsidRPr="0042665A">
        <w:rPr>
          <w:rFonts w:ascii="Times New Roman" w:hAnsi="Times New Roman" w:cs="Times New Roman" w:hint="eastAsia"/>
          <w:kern w:val="0"/>
        </w:rPr>
        <w:t>e</w:t>
      </w:r>
      <w:r w:rsidRPr="0042665A">
        <w:rPr>
          <w:rFonts w:ascii="Times New Roman" w:hAnsi="Times New Roman" w:cs="Times New Roman"/>
          <w:kern w:val="0"/>
        </w:rPr>
        <w:t xml:space="preserve"> that the GHC has the specific target to manipulate subsidiaries’ profits based on the purposes of operation and management. The main difference between the result </w:t>
      </w:r>
      <w:r w:rsidR="007561D9" w:rsidRPr="0042665A">
        <w:rPr>
          <w:rFonts w:ascii="Times New Roman" w:eastAsia="SimSun" w:hAnsi="Times New Roman" w:cs="Times New Roman" w:hint="eastAsia"/>
          <w:kern w:val="0"/>
          <w:lang w:eastAsia="zh-CN"/>
        </w:rPr>
        <w:t xml:space="preserve">of our assumption </w:t>
      </w:r>
      <w:r w:rsidRPr="0042665A">
        <w:rPr>
          <w:rFonts w:ascii="Times New Roman" w:hAnsi="Times New Roman" w:cs="Times New Roman"/>
          <w:kern w:val="0"/>
        </w:rPr>
        <w:t xml:space="preserve">and </w:t>
      </w:r>
      <w:r w:rsidR="007561D9" w:rsidRPr="0042665A">
        <w:rPr>
          <w:rFonts w:ascii="Times New Roman" w:eastAsia="SimSun" w:hAnsi="Times New Roman" w:cs="Times New Roman" w:hint="eastAsia"/>
          <w:kern w:val="0"/>
          <w:lang w:eastAsia="zh-CN"/>
        </w:rPr>
        <w:t xml:space="preserve">that of our </w:t>
      </w:r>
      <w:r w:rsidRPr="0042665A">
        <w:rPr>
          <w:rFonts w:ascii="Times New Roman" w:hAnsi="Times New Roman" w:cs="Times New Roman"/>
          <w:kern w:val="0"/>
        </w:rPr>
        <w:t xml:space="preserve">basic model is that the GHC has the established planning for subsidiaries’ profits in this section. In the target function, the variance expresses not only the risk but also the </w:t>
      </w:r>
      <w:r w:rsidR="007A0684" w:rsidRPr="0042665A">
        <w:rPr>
          <w:rFonts w:ascii="Times New Roman" w:eastAsia="SimSun" w:hAnsi="Times New Roman" w:cs="Times New Roman" w:hint="eastAsia"/>
          <w:kern w:val="0"/>
          <w:lang w:eastAsia="zh-CN"/>
        </w:rPr>
        <w:t>difference between</w:t>
      </w:r>
      <w:r w:rsidRPr="0042665A">
        <w:rPr>
          <w:rFonts w:ascii="Times New Roman" w:hAnsi="Times New Roman" w:cs="Times New Roman"/>
          <w:kern w:val="0"/>
        </w:rPr>
        <w:t xml:space="preserve"> the actual </w:t>
      </w:r>
      <w:r w:rsidR="007A0684" w:rsidRPr="0042665A">
        <w:rPr>
          <w:rFonts w:ascii="Times New Roman" w:eastAsia="SimSun" w:hAnsi="Times New Roman" w:cs="Times New Roman" w:hint="eastAsia"/>
          <w:kern w:val="0"/>
          <w:lang w:eastAsia="zh-CN"/>
        </w:rPr>
        <w:t xml:space="preserve">and target </w:t>
      </w:r>
      <w:r w:rsidRPr="0042665A">
        <w:rPr>
          <w:rFonts w:ascii="Times New Roman" w:hAnsi="Times New Roman" w:cs="Times New Roman"/>
          <w:kern w:val="0"/>
        </w:rPr>
        <w:t>profit</w:t>
      </w:r>
      <w:r w:rsidR="00106536" w:rsidRPr="0042665A">
        <w:rPr>
          <w:rFonts w:ascii="Times New Roman" w:hAnsi="Times New Roman" w:cs="Times New Roman"/>
          <w:kern w:val="0"/>
        </w:rPr>
        <w:t>s</w:t>
      </w:r>
      <w:r w:rsidRPr="0042665A">
        <w:rPr>
          <w:rFonts w:ascii="Times New Roman" w:hAnsi="Times New Roman" w:cs="Times New Roman"/>
          <w:kern w:val="0"/>
        </w:rPr>
        <w:t>. Second, if the government imposes progressive taxes on companies’ profits, the comparison between the two tax regimes</w:t>
      </w:r>
      <w:r w:rsidRPr="00DE1646">
        <w:rPr>
          <w:rFonts w:ascii="Times New Roman" w:hAnsi="Times New Roman" w:cs="Times New Roman"/>
          <w:kern w:val="0"/>
        </w:rPr>
        <w:t xml:space="preserve"> is mainly from the variance of tax burden, the covariance of individual subsidiary’s earnings after tax</w:t>
      </w:r>
      <w:r w:rsidR="00F61272" w:rsidRPr="00DE1646">
        <w:rPr>
          <w:rFonts w:ascii="Times New Roman" w:eastAsia="SimSun" w:hAnsi="Times New Roman" w:cs="Times New Roman" w:hint="eastAsia"/>
          <w:kern w:val="0"/>
          <w:lang w:eastAsia="zh-CN"/>
        </w:rPr>
        <w:t>,</w:t>
      </w:r>
      <w:r w:rsidRPr="00DE1646">
        <w:rPr>
          <w:rFonts w:ascii="Times New Roman" w:hAnsi="Times New Roman" w:cs="Times New Roman"/>
          <w:kern w:val="0"/>
        </w:rPr>
        <w:t xml:space="preserve"> and the </w:t>
      </w:r>
      <w:r w:rsidRPr="008445F7">
        <w:rPr>
          <w:rFonts w:ascii="Times New Roman" w:hAnsi="Times New Roman" w:cs="Times New Roman"/>
          <w:kern w:val="0"/>
        </w:rPr>
        <w:t>covariance of difference between earnings before tax and t</w:t>
      </w:r>
      <w:r w:rsidRPr="00DE1646">
        <w:rPr>
          <w:rFonts w:ascii="Times New Roman" w:hAnsi="Times New Roman" w:cs="Times New Roman"/>
          <w:kern w:val="0"/>
        </w:rPr>
        <w:t>he tax burden under two tax regimes.</w:t>
      </w:r>
    </w:p>
    <w:p w:rsidR="001F2C5F" w:rsidRPr="00DE1646" w:rsidRDefault="001F2C5F" w:rsidP="00CC5041">
      <w:pPr>
        <w:spacing w:before="100" w:beforeAutospacing="1" w:after="100" w:afterAutospacing="1"/>
        <w:jc w:val="both"/>
        <w:rPr>
          <w:rFonts w:ascii="Times New Roman" w:hAnsi="Times New Roman" w:cs="Times New Roman"/>
          <w:b/>
          <w:bCs/>
        </w:rPr>
      </w:pPr>
      <w:r w:rsidRPr="0042665A">
        <w:rPr>
          <w:rFonts w:ascii="Times New Roman" w:hAnsi="Times New Roman" w:cs="Times New Roman"/>
          <w:b/>
          <w:bCs/>
          <w:noProof/>
          <w:color w:val="000000"/>
        </w:rPr>
        <w:t>Keywords:</w:t>
      </w:r>
      <w:r w:rsidRPr="0042665A">
        <w:rPr>
          <w:rFonts w:ascii="Times New Roman" w:hAnsi="Times New Roman" w:cs="Times New Roman"/>
          <w:b/>
          <w:bCs/>
          <w:color w:val="000000"/>
        </w:rPr>
        <w:t xml:space="preserve"> </w:t>
      </w:r>
      <w:r w:rsidRPr="0042665A">
        <w:rPr>
          <w:rFonts w:ascii="Times New Roman" w:hAnsi="Times New Roman" w:cs="Times New Roman"/>
          <w:noProof/>
          <w:color w:val="000000"/>
        </w:rPr>
        <w:t>g</w:t>
      </w:r>
      <w:r w:rsidRPr="0042665A">
        <w:rPr>
          <w:rFonts w:ascii="Times New Roman" w:hAnsi="Times New Roman" w:cs="Times New Roman"/>
          <w:b/>
          <w:bCs/>
          <w:noProof/>
          <w:color w:val="000000"/>
        </w:rPr>
        <w:t xml:space="preserve">roup holding company; profit shifting; separate accounting regime; </w:t>
      </w:r>
      <w:r w:rsidRPr="0042665A">
        <w:rPr>
          <w:rFonts w:ascii="Times New Roman" w:hAnsi="Times New Roman" w:cs="Times New Roman"/>
          <w:noProof/>
          <w:color w:val="000000"/>
        </w:rPr>
        <w:t>c</w:t>
      </w:r>
      <w:r w:rsidRPr="0042665A">
        <w:rPr>
          <w:rFonts w:ascii="Times New Roman" w:hAnsi="Times New Roman" w:cs="Times New Roman"/>
          <w:b/>
          <w:bCs/>
          <w:noProof/>
          <w:color w:val="000000"/>
        </w:rPr>
        <w:t>onsolidated filing regime</w:t>
      </w:r>
    </w:p>
    <w:p w:rsidR="001F2C5F" w:rsidRPr="00DE1646" w:rsidRDefault="001F2C5F">
      <w:pPr>
        <w:spacing w:before="100" w:beforeAutospacing="1" w:after="100" w:afterAutospacing="1"/>
        <w:jc w:val="both"/>
        <w:rPr>
          <w:rFonts w:ascii="Times New Roman" w:hAnsi="Times New Roman" w:cs="Times New Roman"/>
          <w:b/>
          <w:bCs/>
          <w:color w:val="000000"/>
        </w:rPr>
      </w:pPr>
      <w:r w:rsidRPr="00B165AB">
        <w:rPr>
          <w:rFonts w:ascii="Times New Roman" w:hAnsi="Times New Roman" w:cs="Times New Roman"/>
          <w:b/>
          <w:bCs/>
          <w:noProof/>
          <w:color w:val="000000"/>
        </w:rPr>
        <w:t>JEL Classification:</w:t>
      </w:r>
      <w:r w:rsidRPr="00B165AB">
        <w:rPr>
          <w:rFonts w:ascii="Times New Roman" w:hAnsi="Times New Roman" w:cs="Times New Roman"/>
          <w:b/>
          <w:bCs/>
          <w:color w:val="000000"/>
        </w:rPr>
        <w:t xml:space="preserve"> </w:t>
      </w:r>
      <w:r w:rsidRPr="00B165AB">
        <w:rPr>
          <w:rFonts w:ascii="Times New Roman" w:hAnsi="Times New Roman" w:cs="Times New Roman"/>
          <w:b/>
          <w:bCs/>
          <w:noProof/>
          <w:color w:val="000000"/>
        </w:rPr>
        <w:t>G35; H25; K34</w:t>
      </w:r>
      <w:r w:rsidRPr="00DE1646">
        <w:rPr>
          <w:rFonts w:ascii="Times New Roman" w:hAnsi="Times New Roman" w:cs="Times New Roman"/>
          <w:b/>
          <w:bCs/>
          <w:color w:val="000000"/>
        </w:rPr>
        <w:br w:type="page"/>
      </w:r>
    </w:p>
    <w:p w:rsidR="001F2C5F" w:rsidRPr="0042665A" w:rsidRDefault="001F2C5F">
      <w:pPr>
        <w:pStyle w:val="ListParagraph1"/>
        <w:numPr>
          <w:ilvl w:val="0"/>
          <w:numId w:val="7"/>
        </w:numPr>
        <w:autoSpaceDE w:val="0"/>
        <w:autoSpaceDN w:val="0"/>
        <w:adjustRightInd w:val="0"/>
        <w:spacing w:before="100" w:beforeAutospacing="1" w:after="100" w:afterAutospacing="1"/>
        <w:ind w:leftChars="0"/>
        <w:jc w:val="center"/>
        <w:rPr>
          <w:rFonts w:ascii="Times New Roman" w:hAnsi="Times New Roman" w:cs="Times New Roman"/>
          <w:b/>
          <w:bCs/>
          <w:sz w:val="28"/>
          <w:szCs w:val="28"/>
        </w:rPr>
      </w:pPr>
      <w:r w:rsidRPr="0042665A">
        <w:rPr>
          <w:rFonts w:ascii="Times New Roman" w:hAnsi="Times New Roman" w:cs="Times New Roman"/>
          <w:b/>
          <w:bCs/>
          <w:noProof/>
          <w:sz w:val="28"/>
          <w:szCs w:val="28"/>
        </w:rPr>
        <w:t>Introduction</w:t>
      </w:r>
    </w:p>
    <w:p w:rsidR="002C48ED" w:rsidRDefault="00B165AB" w:rsidP="00B165AB">
      <w:pPr>
        <w:spacing w:beforeAutospacing="1" w:afterAutospacing="1"/>
        <w:ind w:firstLineChars="200" w:firstLine="480"/>
        <w:jc w:val="both"/>
        <w:rPr>
          <w:rFonts w:ascii="Times New Roman" w:hAnsi="Times New Roman" w:cs="Times New Roman" w:hint="eastAsia"/>
        </w:rPr>
      </w:pPr>
      <w:r w:rsidRPr="00DE1646">
        <w:rPr>
          <w:rFonts w:ascii="Times New Roman" w:hAnsi="Times New Roman" w:cs="Times New Roman"/>
        </w:rPr>
        <w:t xml:space="preserve">In 1917, the US compulsively demanded that associated enterprises must file the income tax </w:t>
      </w:r>
      <w:bookmarkStart w:id="6" w:name="OLE_LINK18"/>
      <w:proofErr w:type="spellStart"/>
      <w:r w:rsidRPr="00DE1646">
        <w:rPr>
          <w:rFonts w:ascii="Times New Roman" w:hAnsi="Times New Roman" w:cs="Times New Roman"/>
        </w:rPr>
        <w:t>consolidatedly</w:t>
      </w:r>
      <w:bookmarkEnd w:id="6"/>
      <w:proofErr w:type="spellEnd"/>
      <w:r w:rsidRPr="00DE1646">
        <w:rPr>
          <w:rFonts w:ascii="Times New Roman" w:hAnsi="Times New Roman" w:cs="Times New Roman"/>
        </w:rPr>
        <w:t xml:space="preserve"> to prevent associated enterprises </w:t>
      </w:r>
      <w:r>
        <w:rPr>
          <w:rFonts w:ascii="Times New Roman" w:hAnsi="Times New Roman" w:cs="Times New Roman"/>
        </w:rPr>
        <w:t xml:space="preserve">from </w:t>
      </w:r>
      <w:r w:rsidRPr="00DE1646">
        <w:rPr>
          <w:rFonts w:ascii="Times New Roman" w:hAnsi="Times New Roman" w:cs="Times New Roman"/>
        </w:rPr>
        <w:t xml:space="preserve">making use of </w:t>
      </w:r>
      <w:r w:rsidRPr="00643348">
        <w:rPr>
          <w:rFonts w:ascii="Times New Roman" w:hAnsi="Times New Roman" w:cs="Times New Roman"/>
        </w:rPr>
        <w:t>the income shifting and avoiding</w:t>
      </w:r>
      <w:r w:rsidRPr="00DE1646">
        <w:rPr>
          <w:rFonts w:ascii="Times New Roman" w:hAnsi="Times New Roman" w:cs="Times New Roman"/>
        </w:rPr>
        <w:t xml:space="preserve"> </w:t>
      </w:r>
      <w:r w:rsidRPr="00643348">
        <w:rPr>
          <w:rFonts w:ascii="Times New Roman" w:hAnsi="Times New Roman" w:cs="Times New Roman"/>
        </w:rPr>
        <w:t>the tax burden and</w:t>
      </w:r>
      <w:r w:rsidRPr="00DE1646">
        <w:rPr>
          <w:rFonts w:ascii="Times New Roman" w:hAnsi="Times New Roman" w:cs="Times New Roman"/>
        </w:rPr>
        <w:t xml:space="preserve"> </w:t>
      </w:r>
      <w:r>
        <w:rPr>
          <w:rFonts w:ascii="Times New Roman" w:hAnsi="Times New Roman" w:cs="Times New Roman"/>
        </w:rPr>
        <w:t xml:space="preserve">appropriately </w:t>
      </w:r>
      <w:r w:rsidRPr="00DE1646">
        <w:rPr>
          <w:rFonts w:ascii="Times New Roman" w:hAnsi="Times New Roman" w:cs="Times New Roman"/>
        </w:rPr>
        <w:t xml:space="preserve">calculate the investment </w:t>
      </w:r>
      <w:r w:rsidRPr="00643348">
        <w:rPr>
          <w:rFonts w:ascii="Times New Roman" w:hAnsi="Times New Roman" w:cs="Times New Roman"/>
        </w:rPr>
        <w:t>capital and</w:t>
      </w:r>
      <w:r w:rsidRPr="00DE1646">
        <w:rPr>
          <w:rFonts w:ascii="Times New Roman" w:hAnsi="Times New Roman" w:cs="Times New Roman"/>
        </w:rPr>
        <w:t xml:space="preserve"> net income of the entire group. In 1921, the Internal Revenue Code (IRC) introduced the concept of selective consolidated filing; however, the </w:t>
      </w:r>
      <w:r>
        <w:rPr>
          <w:rFonts w:ascii="Times New Roman" w:hAnsi="Times New Roman" w:cs="Times New Roman"/>
        </w:rPr>
        <w:t>“</w:t>
      </w:r>
      <w:r w:rsidRPr="00DE1646">
        <w:rPr>
          <w:rFonts w:ascii="Times New Roman" w:eastAsia="SimSun" w:hAnsi="Times New Roman" w:cs="Times New Roman" w:hint="eastAsia"/>
          <w:lang w:eastAsia="zh-CN"/>
        </w:rPr>
        <w:t>c</w:t>
      </w:r>
      <w:r w:rsidRPr="00DE1646">
        <w:rPr>
          <w:rFonts w:ascii="Times New Roman" w:hAnsi="Times New Roman" w:cs="Times New Roman"/>
        </w:rPr>
        <w:t>onsolidated filing regime</w:t>
      </w:r>
      <w:r>
        <w:rPr>
          <w:rFonts w:ascii="Times New Roman" w:hAnsi="Times New Roman" w:cs="Times New Roman" w:hint="eastAsia"/>
        </w:rPr>
        <w:t xml:space="preserve"> (</w:t>
      </w:r>
      <w:r w:rsidRPr="00DE1646">
        <w:rPr>
          <w:rFonts w:ascii="Times New Roman" w:hAnsi="Times New Roman" w:cs="Times New Roman"/>
        </w:rPr>
        <w:t>CFR</w:t>
      </w:r>
      <w:r>
        <w:rPr>
          <w:rFonts w:ascii="Times New Roman" w:hAnsi="Times New Roman" w:cs="Times New Roman" w:hint="eastAsia"/>
        </w:rPr>
        <w:t>)</w:t>
      </w:r>
      <w:r>
        <w:rPr>
          <w:rFonts w:ascii="Times New Roman" w:hAnsi="Times New Roman" w:cs="Times New Roman"/>
        </w:rPr>
        <w:t>”</w:t>
      </w:r>
      <w:r w:rsidRPr="00DE1646">
        <w:rPr>
          <w:rFonts w:ascii="Times New Roman" w:hAnsi="Times New Roman" w:cs="Times New Roman"/>
        </w:rPr>
        <w:t xml:space="preserve"> seriously affected tax revenues collected by the treasury because the loss can be offset between companies. As a result, the CFR was abolished in 1934 but was recovered </w:t>
      </w:r>
      <w:r w:rsidRPr="0042665A">
        <w:rPr>
          <w:rFonts w:ascii="Times New Roman" w:hAnsi="Times New Roman" w:cs="Times New Roman"/>
        </w:rPr>
        <w:t xml:space="preserve">again in 1940. The </w:t>
      </w:r>
      <w:r w:rsidRPr="0042665A">
        <w:rPr>
          <w:rFonts w:ascii="Times New Roman" w:eastAsia="SimSun" w:hAnsi="Times New Roman" w:cs="Times New Roman" w:hint="eastAsia"/>
          <w:lang w:eastAsia="zh-CN"/>
        </w:rPr>
        <w:t>CFR</w:t>
      </w:r>
      <w:r w:rsidRPr="0042665A">
        <w:rPr>
          <w:rFonts w:ascii="Times New Roman" w:hAnsi="Times New Roman" w:cs="Times New Roman"/>
        </w:rPr>
        <w:t xml:space="preserve"> was considerably amended last in 1995 and is still </w:t>
      </w:r>
      <w:r w:rsidRPr="0042665A">
        <w:rPr>
          <w:rFonts w:ascii="Times New Roman" w:eastAsia="SimSun" w:hAnsi="Times New Roman" w:cs="Times New Roman" w:hint="eastAsia"/>
          <w:lang w:eastAsia="zh-CN"/>
        </w:rPr>
        <w:t>use</w:t>
      </w:r>
      <w:r w:rsidRPr="0042665A">
        <w:rPr>
          <w:rFonts w:ascii="Times New Roman" w:eastAsia="SimSun" w:hAnsi="Times New Roman" w:cs="Times New Roman"/>
          <w:lang w:eastAsia="zh-CN"/>
        </w:rPr>
        <w:t>d</w:t>
      </w:r>
      <w:r w:rsidRPr="0042665A">
        <w:rPr>
          <w:rFonts w:ascii="Times New Roman" w:eastAsia="SimSun" w:hAnsi="Times New Roman" w:cs="Times New Roman" w:hint="eastAsia"/>
          <w:lang w:eastAsia="zh-CN"/>
        </w:rPr>
        <w:t xml:space="preserve"> </w:t>
      </w:r>
      <w:r w:rsidRPr="0042665A">
        <w:rPr>
          <w:rFonts w:ascii="Times New Roman" w:eastAsia="SimSun" w:hAnsi="Times New Roman" w:cs="Times New Roman"/>
          <w:lang w:eastAsia="zh-CN"/>
        </w:rPr>
        <w:t>till date</w:t>
      </w:r>
      <w:r w:rsidRPr="0042665A">
        <w:rPr>
          <w:rFonts w:ascii="Times New Roman" w:hAnsi="Times New Roman" w:cs="Times New Roman"/>
        </w:rPr>
        <w:t>.</w:t>
      </w:r>
      <w:r w:rsidR="002C48ED" w:rsidRPr="002C48ED">
        <w:rPr>
          <w:rFonts w:ascii="Times New Roman" w:hAnsi="Times New Roman" w:cs="Times New Roman"/>
        </w:rPr>
        <w:t xml:space="preserve"> </w:t>
      </w:r>
    </w:p>
    <w:p w:rsidR="00B165AB" w:rsidRPr="0042665A" w:rsidRDefault="002C48ED" w:rsidP="00B165AB">
      <w:pPr>
        <w:spacing w:beforeAutospacing="1" w:afterAutospacing="1"/>
        <w:ind w:firstLineChars="200" w:firstLine="480"/>
        <w:jc w:val="both"/>
        <w:rPr>
          <w:rFonts w:ascii="Times New Roman" w:eastAsia="SimSun" w:hAnsi="Times New Roman" w:cs="Times New Roman"/>
          <w:lang w:eastAsia="zh-CN"/>
        </w:rPr>
      </w:pPr>
      <w:r w:rsidRPr="00DE1646">
        <w:rPr>
          <w:rFonts w:ascii="Times New Roman" w:hAnsi="Times New Roman" w:cs="Times New Roman"/>
        </w:rPr>
        <w:t xml:space="preserve">The legislative spirit of the US IRC </w:t>
      </w:r>
      <w:r w:rsidRPr="00DE1646">
        <w:rPr>
          <w:rFonts w:ascii="Times New Roman" w:eastAsia="SimSun" w:hAnsi="Times New Roman" w:cs="Times New Roman" w:hint="eastAsia"/>
          <w:lang w:eastAsia="zh-CN"/>
        </w:rPr>
        <w:t>imposing</w:t>
      </w:r>
      <w:r w:rsidRPr="00DE1646">
        <w:rPr>
          <w:rFonts w:ascii="Times New Roman" w:hAnsi="Times New Roman" w:cs="Times New Roman"/>
        </w:rPr>
        <w:t xml:space="preserve"> taxes on the affiliated group is the same as that</w:t>
      </w:r>
      <w:r w:rsidRPr="00DE1646">
        <w:rPr>
          <w:rFonts w:ascii="Times New Roman" w:eastAsia="SimSun" w:hAnsi="Times New Roman" w:cs="Times New Roman" w:hint="eastAsia"/>
          <w:lang w:eastAsia="zh-CN"/>
        </w:rPr>
        <w:t xml:space="preserve"> </w:t>
      </w:r>
      <w:r w:rsidRPr="00DE1646">
        <w:rPr>
          <w:rFonts w:ascii="Times New Roman" w:hAnsi="Times New Roman" w:cs="Times New Roman"/>
        </w:rPr>
        <w:t xml:space="preserve">on the controlled group. </w:t>
      </w:r>
      <w:r>
        <w:rPr>
          <w:rFonts w:ascii="Times New Roman" w:hAnsi="Times New Roman" w:cs="Times New Roman"/>
        </w:rPr>
        <w:t>As</w:t>
      </w:r>
      <w:r w:rsidRPr="00DE1646">
        <w:rPr>
          <w:rFonts w:ascii="Times New Roman" w:hAnsi="Times New Roman" w:cs="Times New Roman"/>
        </w:rPr>
        <w:t xml:space="preserve"> the enforcement of the CFR starts, the legislative spirit </w:t>
      </w:r>
      <w:r w:rsidRPr="00DE1646">
        <w:rPr>
          <w:rFonts w:ascii="Times New Roman" w:eastAsia="SimSun" w:hAnsi="Times New Roman" w:cs="Times New Roman" w:hint="eastAsia"/>
          <w:lang w:eastAsia="zh-CN"/>
        </w:rPr>
        <w:t>has changed from</w:t>
      </w:r>
      <w:r w:rsidRPr="00DE1646">
        <w:rPr>
          <w:rFonts w:ascii="Times New Roman" w:hAnsi="Times New Roman" w:cs="Times New Roman"/>
        </w:rPr>
        <w:t xml:space="preserve"> avoid</w:t>
      </w:r>
      <w:r w:rsidRPr="00DE1646">
        <w:rPr>
          <w:rFonts w:ascii="Times New Roman" w:eastAsia="SimSun" w:hAnsi="Times New Roman" w:cs="Times New Roman" w:hint="eastAsia"/>
          <w:lang w:eastAsia="zh-CN"/>
        </w:rPr>
        <w:t>ing</w:t>
      </w:r>
      <w:r w:rsidRPr="00DE1646">
        <w:rPr>
          <w:rFonts w:ascii="Times New Roman" w:hAnsi="Times New Roman" w:cs="Times New Roman"/>
        </w:rPr>
        <w:t xml:space="preserve"> the loss of the country’s tax revenues into giv</w:t>
      </w:r>
      <w:r w:rsidRPr="00DE1646">
        <w:rPr>
          <w:rFonts w:ascii="Times New Roman" w:eastAsia="SimSun" w:hAnsi="Times New Roman" w:cs="Times New Roman" w:hint="eastAsia"/>
          <w:lang w:eastAsia="zh-CN"/>
        </w:rPr>
        <w:t>ing</w:t>
      </w:r>
      <w:r w:rsidRPr="00DE1646">
        <w:rPr>
          <w:rFonts w:ascii="Times New Roman" w:hAnsi="Times New Roman" w:cs="Times New Roman"/>
        </w:rPr>
        <w:t xml:space="preserve"> the tax payer a tax option. When the US IRC establishes the taxation regulations of the controlled group, the main emphasis is to prevent the controlled group from making use </w:t>
      </w:r>
      <w:r w:rsidRPr="00061C4D">
        <w:rPr>
          <w:rFonts w:ascii="Times New Roman" w:hAnsi="Times New Roman" w:cs="Times New Roman"/>
        </w:rPr>
        <w:t xml:space="preserve">of </w:t>
      </w:r>
      <w:r>
        <w:rPr>
          <w:rFonts w:ascii="Times New Roman" w:hAnsi="Times New Roman" w:cs="Times New Roman"/>
        </w:rPr>
        <w:t>ab</w:t>
      </w:r>
      <w:r w:rsidRPr="00061C4D">
        <w:rPr>
          <w:rFonts w:ascii="Times New Roman" w:hAnsi="Times New Roman" w:cs="Times New Roman"/>
        </w:rPr>
        <w:t>normal transactions</w:t>
      </w:r>
      <w:r>
        <w:rPr>
          <w:rFonts w:ascii="Times New Roman" w:hAnsi="Times New Roman" w:cs="Times New Roman"/>
        </w:rPr>
        <w:t>,</w:t>
      </w:r>
      <w:r w:rsidRPr="00DE1646">
        <w:rPr>
          <w:rFonts w:ascii="Times New Roman" w:hAnsi="Times New Roman" w:cs="Times New Roman"/>
        </w:rPr>
        <w:t xml:space="preserve"> avoiding </w:t>
      </w:r>
      <w:r w:rsidRPr="00061C4D">
        <w:rPr>
          <w:rFonts w:ascii="Times New Roman" w:hAnsi="Times New Roman" w:cs="Times New Roman"/>
        </w:rPr>
        <w:t>the tax burden</w:t>
      </w:r>
      <w:r>
        <w:rPr>
          <w:rFonts w:ascii="Times New Roman" w:hAnsi="Times New Roman" w:cs="Times New Roman"/>
        </w:rPr>
        <w:t>,</w:t>
      </w:r>
      <w:r w:rsidRPr="00DE1646">
        <w:rPr>
          <w:rFonts w:ascii="Times New Roman" w:hAnsi="Times New Roman" w:cs="Times New Roman"/>
        </w:rPr>
        <w:t xml:space="preserve"> setting up multiple companies, spreading the operating </w:t>
      </w:r>
      <w:r w:rsidRPr="00AE26EE">
        <w:rPr>
          <w:rFonts w:ascii="Times New Roman" w:hAnsi="Times New Roman" w:cs="Times New Roman"/>
        </w:rPr>
        <w:t>income</w:t>
      </w:r>
      <w:r>
        <w:rPr>
          <w:rFonts w:ascii="Times New Roman" w:hAnsi="Times New Roman" w:cs="Times New Roman"/>
        </w:rPr>
        <w:t>,</w:t>
      </w:r>
      <w:r w:rsidRPr="00AE26EE">
        <w:rPr>
          <w:rFonts w:ascii="Times New Roman" w:hAnsi="Times New Roman" w:cs="Times New Roman"/>
        </w:rPr>
        <w:t xml:space="preserve"> and</w:t>
      </w:r>
      <w:r w:rsidRPr="00DE1646">
        <w:rPr>
          <w:rFonts w:ascii="Times New Roman" w:hAnsi="Times New Roman" w:cs="Times New Roman"/>
        </w:rPr>
        <w:t xml:space="preserve"> applying the lower tax brackets of the progressive tax rates. Obviously, the legislative point is to prevent the controlled </w:t>
      </w:r>
      <w:r w:rsidRPr="00AE26EE">
        <w:rPr>
          <w:rFonts w:ascii="Times New Roman" w:hAnsi="Times New Roman" w:cs="Times New Roman"/>
        </w:rPr>
        <w:t>group from avoiding taxes and</w:t>
      </w:r>
      <w:r w:rsidRPr="00DE1646">
        <w:rPr>
          <w:rFonts w:ascii="Times New Roman" w:hAnsi="Times New Roman" w:cs="Times New Roman"/>
        </w:rPr>
        <w:t xml:space="preserve"> damaging the country’s tax revenues. However, once the intercompany stockholding reaches a certain percentag</w:t>
      </w:r>
      <w:r w:rsidRPr="00AE26EE">
        <w:rPr>
          <w:rFonts w:ascii="Times New Roman" w:hAnsi="Times New Roman" w:cs="Times New Roman"/>
        </w:rPr>
        <w:t>e and</w:t>
      </w:r>
      <w:r w:rsidRPr="00DE1646">
        <w:rPr>
          <w:rFonts w:ascii="Times New Roman" w:hAnsi="Times New Roman" w:cs="Times New Roman"/>
        </w:rPr>
        <w:t xml:space="preserve"> form </w:t>
      </w:r>
      <w:r w:rsidRPr="00DE1646">
        <w:rPr>
          <w:rFonts w:ascii="Times New Roman" w:eastAsia="SimSun" w:hAnsi="Times New Roman" w:cs="Times New Roman" w:hint="eastAsia"/>
          <w:lang w:eastAsia="zh-CN"/>
        </w:rPr>
        <w:t>an</w:t>
      </w:r>
      <w:r w:rsidRPr="00DE1646">
        <w:rPr>
          <w:rFonts w:ascii="Times New Roman" w:hAnsi="Times New Roman" w:cs="Times New Roman"/>
        </w:rPr>
        <w:t xml:space="preserve"> affiliated group, because every company of the affiliated group is equivalent to an entity in </w:t>
      </w:r>
      <w:r>
        <w:rPr>
          <w:rFonts w:ascii="Times New Roman" w:hAnsi="Times New Roman" w:cs="Times New Roman"/>
        </w:rPr>
        <w:t xml:space="preserve">the </w:t>
      </w:r>
      <w:r w:rsidRPr="00AE26EE">
        <w:rPr>
          <w:rFonts w:ascii="Times New Roman" w:hAnsi="Times New Roman" w:cs="Times New Roman"/>
        </w:rPr>
        <w:t>economic sen</w:t>
      </w:r>
      <w:r>
        <w:rPr>
          <w:rFonts w:ascii="Times New Roman" w:hAnsi="Times New Roman" w:cs="Times New Roman"/>
        </w:rPr>
        <w:t>s</w:t>
      </w:r>
      <w:r w:rsidRPr="00AE26EE">
        <w:rPr>
          <w:rFonts w:ascii="Times New Roman" w:hAnsi="Times New Roman" w:cs="Times New Roman"/>
        </w:rPr>
        <w:t>e and</w:t>
      </w:r>
      <w:r w:rsidRPr="00DE1646">
        <w:rPr>
          <w:rFonts w:ascii="Times New Roman" w:hAnsi="Times New Roman" w:cs="Times New Roman"/>
        </w:rPr>
        <w:t xml:space="preserve"> is undoubtedly the internal department of the company, the legislative purpose of consolidated filing changes into </w:t>
      </w:r>
      <w:r w:rsidRPr="00DE1646">
        <w:rPr>
          <w:rFonts w:ascii="Times New Roman" w:eastAsia="SimSun" w:hAnsi="Times New Roman" w:cs="Times New Roman" w:hint="eastAsia"/>
          <w:lang w:eastAsia="zh-CN"/>
        </w:rPr>
        <w:t>a</w:t>
      </w:r>
      <w:r w:rsidRPr="00DE1646">
        <w:rPr>
          <w:rFonts w:ascii="Times New Roman" w:hAnsi="Times New Roman" w:cs="Times New Roman"/>
        </w:rPr>
        <w:t xml:space="preserve"> potential tax opportunity given to the affiliated group: The affiliated group can decide whether to select the consolidated filing or not. If the consolidated filing is beneficial to the affiliated group, it is selected; if the consolidated filing is adverse to the affiliated group, the individual filing is selected.</w:t>
      </w:r>
      <w:r>
        <w:rPr>
          <w:rFonts w:ascii="Times New Roman" w:hAnsi="Times New Roman" w:cs="Times New Roman" w:hint="eastAsia"/>
        </w:rPr>
        <w:t xml:space="preserve"> </w:t>
      </w:r>
      <w:r w:rsidRPr="0042665A">
        <w:rPr>
          <w:rFonts w:ascii="Times New Roman" w:hAnsi="Times New Roman" w:cs="Times New Roman"/>
          <w:kern w:val="0"/>
        </w:rPr>
        <w:t>Among the existing member states of OECD, 20 countries such as the US, Japan, Australia, New Zealand, Britain, France, Germany, and Netherlands follow the CFR filing mechanism</w:t>
      </w:r>
      <w:r w:rsidRPr="00DE1646">
        <w:rPr>
          <w:rFonts w:ascii="Times New Roman" w:hAnsi="Times New Roman" w:cs="Times New Roman"/>
          <w:kern w:val="0"/>
        </w:rPr>
        <w:t>.</w:t>
      </w:r>
    </w:p>
    <w:p w:rsidR="00B165AB" w:rsidRDefault="001F2C5F" w:rsidP="00B165AB">
      <w:pPr>
        <w:spacing w:before="100" w:beforeAutospacing="1" w:after="100" w:afterAutospacing="1"/>
        <w:ind w:firstLineChars="200" w:firstLine="480"/>
        <w:jc w:val="both"/>
        <w:rPr>
          <w:rFonts w:ascii="Times New Roman" w:hAnsi="Times New Roman" w:cs="Times New Roman" w:hint="eastAsia"/>
        </w:rPr>
      </w:pPr>
      <w:r w:rsidRPr="00DE1646">
        <w:rPr>
          <w:rFonts w:ascii="Times New Roman" w:hAnsi="Times New Roman" w:cs="Times New Roman"/>
        </w:rPr>
        <w:t xml:space="preserve">The </w:t>
      </w:r>
      <w:bookmarkStart w:id="7" w:name="OLE_LINK11"/>
      <w:bookmarkStart w:id="8" w:name="OLE_LINK12"/>
      <w:bookmarkStart w:id="9" w:name="OLE_LINK13"/>
      <w:bookmarkStart w:id="10" w:name="OLE_LINK14"/>
      <w:bookmarkStart w:id="11" w:name="OLE_LINK15"/>
      <w:bookmarkStart w:id="12" w:name="OLE_LINK16"/>
      <w:bookmarkStart w:id="13" w:name="OLE_LINK17"/>
      <w:r w:rsidR="00F44519">
        <w:rPr>
          <w:rFonts w:ascii="Times New Roman" w:hAnsi="Times New Roman" w:cs="Times New Roman"/>
        </w:rPr>
        <w:t>CFR</w:t>
      </w:r>
      <w:r w:rsidRPr="00DE1646">
        <w:rPr>
          <w:rFonts w:ascii="Times New Roman" w:hAnsi="Times New Roman" w:cs="Times New Roman"/>
        </w:rPr>
        <w:t xml:space="preserve"> means that the </w:t>
      </w:r>
      <w:r w:rsidR="006E7987">
        <w:rPr>
          <w:rFonts w:ascii="Times New Roman" w:hAnsi="Times New Roman" w:cs="Times New Roman"/>
        </w:rPr>
        <w:t>group holding company (</w:t>
      </w:r>
      <w:r w:rsidRPr="00DE1646">
        <w:rPr>
          <w:rFonts w:ascii="Times New Roman" w:hAnsi="Times New Roman" w:cs="Times New Roman"/>
        </w:rPr>
        <w:t>GHC</w:t>
      </w:r>
      <w:r w:rsidR="006E7987">
        <w:rPr>
          <w:rFonts w:ascii="Times New Roman" w:hAnsi="Times New Roman" w:cs="Times New Roman"/>
        </w:rPr>
        <w:t>)</w:t>
      </w:r>
      <w:r w:rsidRPr="00DE1646">
        <w:rPr>
          <w:rFonts w:ascii="Times New Roman" w:hAnsi="Times New Roman" w:cs="Times New Roman"/>
        </w:rPr>
        <w:t xml:space="preserve"> can file the income tax by consolidating the profit and loss of every subsidiary</w:t>
      </w:r>
      <w:bookmarkEnd w:id="7"/>
      <w:bookmarkEnd w:id="8"/>
      <w:bookmarkEnd w:id="9"/>
      <w:bookmarkEnd w:id="10"/>
      <w:bookmarkEnd w:id="11"/>
      <w:bookmarkEnd w:id="12"/>
      <w:bookmarkEnd w:id="13"/>
      <w:r w:rsidRPr="00DE1646">
        <w:rPr>
          <w:rFonts w:ascii="Times New Roman" w:hAnsi="Times New Roman" w:cs="Times New Roman"/>
        </w:rPr>
        <w:t xml:space="preserve">. Given that subsidiaries do not need to calculate tax rates individually, if there is a loss </w:t>
      </w:r>
      <w:r w:rsidRPr="006E7987">
        <w:rPr>
          <w:rFonts w:ascii="Times New Roman" w:hAnsi="Times New Roman" w:cs="Times New Roman"/>
        </w:rPr>
        <w:t xml:space="preserve">in certain subsidiary’s operation </w:t>
      </w:r>
      <w:r w:rsidR="006E7987">
        <w:rPr>
          <w:rFonts w:ascii="Times New Roman" w:hAnsi="Times New Roman" w:cs="Times New Roman"/>
        </w:rPr>
        <w:t>that</w:t>
      </w:r>
      <w:r w:rsidRPr="00DE1646">
        <w:rPr>
          <w:rFonts w:ascii="Times New Roman" w:hAnsi="Times New Roman" w:cs="Times New Roman"/>
        </w:rPr>
        <w:t xml:space="preserve"> conforms to the withholding tax standard of the CFR</w:t>
      </w:r>
      <w:r w:rsidR="00AE4796" w:rsidRPr="00DE1646">
        <w:rPr>
          <w:rFonts w:ascii="Times New Roman" w:eastAsia="SimSun" w:hAnsi="Times New Roman" w:cs="Times New Roman" w:hint="eastAsia"/>
          <w:lang w:eastAsia="zh-CN"/>
        </w:rPr>
        <w:t>,</w:t>
      </w:r>
      <w:r w:rsidRPr="00DE1646">
        <w:rPr>
          <w:rFonts w:ascii="Times New Roman" w:hAnsi="Times New Roman" w:cs="Times New Roman"/>
        </w:rPr>
        <w:t xml:space="preserve"> even though another subsidiary needs to pay taxes due to earnings, </w:t>
      </w:r>
      <w:r w:rsidRPr="006E7987">
        <w:rPr>
          <w:rFonts w:ascii="Times New Roman" w:hAnsi="Times New Roman" w:cs="Times New Roman"/>
        </w:rPr>
        <w:t xml:space="preserve">the tax burden of tax amount </w:t>
      </w:r>
      <w:r w:rsidR="006E7987">
        <w:rPr>
          <w:rFonts w:ascii="Times New Roman" w:hAnsi="Times New Roman" w:cs="Times New Roman"/>
        </w:rPr>
        <w:lastRenderedPageBreak/>
        <w:t>that</w:t>
      </w:r>
      <w:r w:rsidR="006E7987" w:rsidRPr="006E7987">
        <w:rPr>
          <w:rFonts w:ascii="Times New Roman" w:hAnsi="Times New Roman" w:cs="Times New Roman"/>
        </w:rPr>
        <w:t xml:space="preserve"> </w:t>
      </w:r>
      <w:r w:rsidRPr="006E7987">
        <w:rPr>
          <w:rFonts w:ascii="Times New Roman" w:hAnsi="Times New Roman" w:cs="Times New Roman"/>
        </w:rPr>
        <w:t>the</w:t>
      </w:r>
      <w:r w:rsidRPr="00DE1646">
        <w:rPr>
          <w:rFonts w:ascii="Times New Roman" w:hAnsi="Times New Roman" w:cs="Times New Roman"/>
        </w:rPr>
        <w:t xml:space="preserve"> GHC has to pay will be reduced b</w:t>
      </w:r>
      <w:r w:rsidRPr="006E7987">
        <w:rPr>
          <w:rFonts w:ascii="Times New Roman" w:hAnsi="Times New Roman" w:cs="Times New Roman"/>
        </w:rPr>
        <w:t>ecause of the profit and loss offset</w:t>
      </w:r>
      <w:r w:rsidRPr="00DE1646">
        <w:rPr>
          <w:rFonts w:ascii="Times New Roman" w:hAnsi="Times New Roman" w:cs="Times New Roman"/>
        </w:rPr>
        <w:t xml:space="preserve"> of subsidiaries.</w:t>
      </w:r>
      <w:r w:rsidR="00CC5041" w:rsidRPr="00DE1646">
        <w:rPr>
          <w:rFonts w:ascii="Times New Roman" w:hAnsi="Times New Roman" w:cs="Times New Roman"/>
        </w:rPr>
        <w:t xml:space="preserve"> </w:t>
      </w:r>
      <w:r w:rsidRPr="00DE1646">
        <w:rPr>
          <w:rFonts w:ascii="Times New Roman" w:hAnsi="Times New Roman" w:cs="Times New Roman"/>
        </w:rPr>
        <w:t>The generation of the CFR mainly considers that the GHC and its subsidiaries are legally different individuals</w:t>
      </w:r>
      <w:r w:rsidR="006E7987">
        <w:rPr>
          <w:rFonts w:ascii="Times New Roman" w:hAnsi="Times New Roman" w:cs="Times New Roman"/>
        </w:rPr>
        <w:t>; however,</w:t>
      </w:r>
      <w:r w:rsidRPr="00DE1646">
        <w:rPr>
          <w:rFonts w:ascii="Times New Roman" w:hAnsi="Times New Roman" w:cs="Times New Roman"/>
        </w:rPr>
        <w:t xml:space="preserve"> in </w:t>
      </w:r>
      <w:r w:rsidR="006E7987">
        <w:rPr>
          <w:rFonts w:ascii="Times New Roman" w:hAnsi="Times New Roman" w:cs="Times New Roman"/>
        </w:rPr>
        <w:t xml:space="preserve">the </w:t>
      </w:r>
      <w:r w:rsidRPr="00DE1646">
        <w:rPr>
          <w:rFonts w:ascii="Times New Roman" w:hAnsi="Times New Roman" w:cs="Times New Roman"/>
        </w:rPr>
        <w:t>economic sen</w:t>
      </w:r>
      <w:r w:rsidR="006E7987">
        <w:rPr>
          <w:rFonts w:ascii="Times New Roman" w:hAnsi="Times New Roman" w:cs="Times New Roman"/>
        </w:rPr>
        <w:t>s</w:t>
      </w:r>
      <w:r w:rsidRPr="00DE1646">
        <w:rPr>
          <w:rFonts w:ascii="Times New Roman" w:hAnsi="Times New Roman" w:cs="Times New Roman"/>
        </w:rPr>
        <w:t>e, subsidiaries are just like branches or internal operation departments of the GHC when the stockholding ratio of the GHC to its subsidiaries achieves a certain percentage</w:t>
      </w:r>
      <w:r w:rsidR="00A026C0">
        <w:rPr>
          <w:rFonts w:ascii="Times New Roman" w:hAnsi="Times New Roman" w:cs="Times New Roman"/>
        </w:rPr>
        <w:t>,</w:t>
      </w:r>
      <w:r w:rsidRPr="00DE1646">
        <w:rPr>
          <w:rFonts w:ascii="Times New Roman" w:hAnsi="Times New Roman" w:cs="Times New Roman"/>
        </w:rPr>
        <w:t xml:space="preserve"> such as </w:t>
      </w:r>
      <w:r w:rsidRPr="0042665A">
        <w:rPr>
          <w:rFonts w:ascii="Times New Roman" w:hAnsi="Times New Roman" w:cs="Times New Roman"/>
        </w:rPr>
        <w:t>more than 90%.</w:t>
      </w:r>
      <w:r w:rsidR="00CC5041" w:rsidRPr="0042665A">
        <w:rPr>
          <w:rFonts w:ascii="Times New Roman" w:hAnsi="Times New Roman" w:cs="Times New Roman"/>
        </w:rPr>
        <w:t xml:space="preserve"> </w:t>
      </w:r>
      <w:r w:rsidRPr="0042665A">
        <w:rPr>
          <w:rFonts w:ascii="Times New Roman" w:hAnsi="Times New Roman" w:cs="Times New Roman"/>
        </w:rPr>
        <w:t xml:space="preserve">From this perspective, the CFR </w:t>
      </w:r>
      <w:r w:rsidR="003855EB" w:rsidRPr="0042665A">
        <w:rPr>
          <w:rFonts w:ascii="Times New Roman" w:eastAsia="SimSun" w:hAnsi="Times New Roman" w:cs="Times New Roman"/>
          <w:lang w:eastAsia="zh-CN"/>
        </w:rPr>
        <w:t>stabilizes</w:t>
      </w:r>
      <w:r w:rsidR="003855EB" w:rsidRPr="0042665A">
        <w:rPr>
          <w:rFonts w:ascii="Times New Roman" w:hAnsi="Times New Roman" w:cs="Times New Roman"/>
        </w:rPr>
        <w:t xml:space="preserve"> </w:t>
      </w:r>
      <w:r w:rsidRPr="0042665A">
        <w:rPr>
          <w:rFonts w:ascii="Times New Roman" w:hAnsi="Times New Roman" w:cs="Times New Roman"/>
        </w:rPr>
        <w:t>the tax burden of the GHC.</w:t>
      </w:r>
      <w:r w:rsidR="004D364E">
        <w:rPr>
          <w:rStyle w:val="aa"/>
          <w:rFonts w:ascii="Times New Roman" w:hAnsi="Times New Roman" w:cs="Times New Roman"/>
        </w:rPr>
        <w:footnoteReference w:id="2"/>
      </w:r>
    </w:p>
    <w:p w:rsidR="00CE3B03" w:rsidRPr="0045718D" w:rsidRDefault="00474B3B" w:rsidP="00CE3B03">
      <w:pPr>
        <w:autoSpaceDE w:val="0"/>
        <w:autoSpaceDN w:val="0"/>
        <w:adjustRightInd w:val="0"/>
        <w:spacing w:before="100" w:beforeAutospacing="1" w:after="100" w:afterAutospacing="1"/>
        <w:ind w:firstLineChars="200" w:firstLine="480"/>
        <w:jc w:val="both"/>
        <w:rPr>
          <w:rFonts w:ascii="Times New Roman" w:hAnsi="Times New Roman" w:cs="Times New Roman"/>
          <w:kern w:val="0"/>
        </w:rPr>
      </w:pPr>
      <w:r w:rsidRPr="0045718D">
        <w:rPr>
          <w:rFonts w:ascii="Times New Roman" w:hAnsi="Times New Roman" w:cs="Times New Roman"/>
          <w:noProof/>
        </w:rPr>
        <w:t>The 2002 tax reform</w:t>
      </w:r>
      <w:r w:rsidRPr="0045718D">
        <w:rPr>
          <w:rFonts w:ascii="Times New Roman" w:hAnsi="Times New Roman" w:cs="Times New Roman" w:hint="eastAsia"/>
          <w:noProof/>
        </w:rPr>
        <w:t xml:space="preserve"> of Japan</w:t>
      </w:r>
      <w:r w:rsidRPr="0045718D">
        <w:rPr>
          <w:rFonts w:ascii="Times New Roman" w:hAnsi="Times New Roman" w:cs="Times New Roman"/>
          <w:noProof/>
        </w:rPr>
        <w:t xml:space="preserve"> introduced an optional CFR for the national corporate income tax</w:t>
      </w:r>
      <w:r w:rsidRPr="0045718D">
        <w:rPr>
          <w:rFonts w:ascii="Times New Roman" w:hAnsi="Times New Roman" w:cs="Times New Roman" w:hint="eastAsia"/>
          <w:noProof/>
        </w:rPr>
        <w:t>, t</w:t>
      </w:r>
      <w:r w:rsidRPr="0045718D">
        <w:rPr>
          <w:rFonts w:ascii="Times New Roman" w:hAnsi="Times New Roman" w:cs="Times New Roman"/>
          <w:noProof/>
        </w:rPr>
        <w:t>his policy change is relatively recent and provides an opportunity to examine the reaction to the newly available option to participate in CFR.</w:t>
      </w:r>
      <w:r w:rsidR="00CE3B03" w:rsidRPr="0045718D">
        <w:rPr>
          <w:rFonts w:ascii="Times New Roman" w:hAnsi="Times New Roman" w:cs="Times New Roman"/>
          <w:noProof/>
        </w:rPr>
        <w:t xml:space="preserve"> Onji and Vera (2010) indicated that corporate groups engaged in within-jurisdiction profit shifting to offset losses. </w:t>
      </w:r>
      <w:r w:rsidR="00CE3B03" w:rsidRPr="0045718D">
        <w:rPr>
          <w:rFonts w:ascii="Times New Roman" w:hAnsi="Times New Roman" w:cs="Times New Roman"/>
          <w:noProof/>
          <w:kern w:val="0"/>
        </w:rPr>
        <w:t>Onji</w:t>
      </w:r>
      <w:r w:rsidR="00E5314A" w:rsidRPr="0045718D">
        <w:rPr>
          <w:rFonts w:ascii="Times New Roman" w:hAnsi="Times New Roman" w:cs="Times New Roman"/>
          <w:noProof/>
          <w:kern w:val="0"/>
        </w:rPr>
        <w:t xml:space="preserve"> (2011,2013) empirically analys</w:t>
      </w:r>
      <w:r w:rsidR="00E5314A" w:rsidRPr="0045718D">
        <w:rPr>
          <w:rFonts w:ascii="Times New Roman" w:hAnsi="Times New Roman" w:cs="Times New Roman" w:hint="eastAsia"/>
          <w:noProof/>
          <w:kern w:val="0"/>
        </w:rPr>
        <w:t>ed</w:t>
      </w:r>
      <w:r w:rsidR="00CE3B03" w:rsidRPr="0045718D">
        <w:rPr>
          <w:rFonts w:ascii="Times New Roman" w:hAnsi="Times New Roman" w:cs="Times New Roman"/>
          <w:noProof/>
          <w:kern w:val="0"/>
        </w:rPr>
        <w:t xml:space="preserve"> decisions to participate in a single-jurisdiction consolidated tax filing</w:t>
      </w:r>
      <w:r w:rsidR="00E5314A" w:rsidRPr="0045718D">
        <w:rPr>
          <w:rFonts w:ascii="Times New Roman" w:hAnsi="Times New Roman" w:cs="Times New Roman" w:hint="eastAsia"/>
          <w:noProof/>
          <w:kern w:val="0"/>
        </w:rPr>
        <w:t xml:space="preserve"> and found </w:t>
      </w:r>
      <w:r w:rsidR="00E5314A" w:rsidRPr="0045718D">
        <w:rPr>
          <w:rFonts w:ascii="Times New Roman" w:hAnsi="Times New Roman" w:cs="Times New Roman"/>
          <w:noProof/>
        </w:rPr>
        <w:t>higher likelihood of participation among groups characterised by low correlation in returns among group members, high variance in returns, large number of subsidiaries, and losses accumulated in parents. The significant influence of variance and covariance of returns suggests that a consolidation scheme improves the efficiency of corporate income tax through reducing profit shifting.</w:t>
      </w:r>
      <w:r w:rsidR="00E5314A" w:rsidRPr="0045718D">
        <w:rPr>
          <w:rFonts w:ascii="Times New Roman" w:hAnsi="Times New Roman" w:cs="Times New Roman" w:hint="eastAsia"/>
          <w:noProof/>
        </w:rPr>
        <w:t xml:space="preserve"> </w:t>
      </w:r>
      <w:r w:rsidR="00E5314A" w:rsidRPr="0045718D">
        <w:rPr>
          <w:rFonts w:ascii="Times New Roman" w:hAnsi="Times New Roman" w:cs="Times New Roman" w:hint="eastAsia"/>
          <w:noProof/>
          <w:kern w:val="0"/>
        </w:rPr>
        <w:t xml:space="preserve">And </w:t>
      </w:r>
      <w:r w:rsidR="00635E39" w:rsidRPr="0045718D">
        <w:rPr>
          <w:rFonts w:ascii="Times New Roman" w:hAnsi="Times New Roman" w:cs="Times New Roman" w:hint="eastAsia"/>
          <w:noProof/>
          <w:kern w:val="0"/>
        </w:rPr>
        <w:t>t</w:t>
      </w:r>
      <w:r w:rsidR="00E5314A" w:rsidRPr="0045718D">
        <w:rPr>
          <w:rFonts w:ascii="TTdcr10" w:hAnsi="TTdcr10" w:cs="TTdcr10"/>
          <w:noProof/>
          <w:kern w:val="0"/>
        </w:rPr>
        <w:t xml:space="preserve">he key tax disadvantage of the Japanese </w:t>
      </w:r>
      <w:r w:rsidR="00E5314A" w:rsidRPr="0045718D">
        <w:rPr>
          <w:rFonts w:ascii="TTdcr10" w:hAnsi="TTdcr10" w:cs="TTdcr10" w:hint="eastAsia"/>
          <w:noProof/>
          <w:kern w:val="0"/>
        </w:rPr>
        <w:t>CFR</w:t>
      </w:r>
      <w:r w:rsidR="00E5314A" w:rsidRPr="0045718D">
        <w:rPr>
          <w:rFonts w:ascii="TTdcr10" w:hAnsi="TTdcr10" w:cs="TTdcr10"/>
          <w:noProof/>
          <w:kern w:val="0"/>
        </w:rPr>
        <w:t xml:space="preserve"> had been the treatment of previous losses until the 2010 amendment to the tax law.</w:t>
      </w:r>
      <w:r w:rsidR="00E5314A" w:rsidRPr="0045718D">
        <w:rPr>
          <w:rFonts w:ascii="TTdcr10" w:hAnsi="TTdcr10" w:cs="TTdcr10" w:hint="eastAsia"/>
          <w:noProof/>
          <w:kern w:val="0"/>
        </w:rPr>
        <w:t xml:space="preserve"> </w:t>
      </w:r>
      <w:r w:rsidR="00E5314A" w:rsidRPr="0045718D">
        <w:rPr>
          <w:rFonts w:ascii="TTdcr10" w:hAnsi="TTdcr10" w:cs="TTdcr10"/>
          <w:noProof/>
          <w:kern w:val="0"/>
        </w:rPr>
        <w:t>Japanese policy at the time of designing consolidated filing were evidently concerned with the fact that roughly half of joint-stock companies in Japan reported tax losses, and the anti-avoidance consideration led to this strict policy choice (Hirakawa, 2002).</w:t>
      </w:r>
    </w:p>
    <w:p w:rsidR="001F2C5F" w:rsidRPr="00DE1646" w:rsidRDefault="001F2C5F">
      <w:pPr>
        <w:spacing w:beforeAutospacing="1" w:afterAutospacing="1"/>
        <w:ind w:firstLineChars="200" w:firstLine="480"/>
        <w:jc w:val="both"/>
        <w:rPr>
          <w:rFonts w:ascii="Times New Roman" w:hAnsi="Times New Roman" w:cs="Times New Roman"/>
        </w:rPr>
      </w:pPr>
      <w:r w:rsidRPr="00DE1646">
        <w:rPr>
          <w:rFonts w:ascii="Times New Roman" w:hAnsi="Times New Roman" w:cs="Times New Roman"/>
          <w:color w:val="000000"/>
        </w:rPr>
        <w:t>Under the government’s established tax environment, from a manager’s perspective, the GHC will determine the capital amount invested in e</w:t>
      </w:r>
      <w:r w:rsidRPr="00E922CF">
        <w:rPr>
          <w:rFonts w:ascii="Times New Roman" w:hAnsi="Times New Roman" w:cs="Times New Roman"/>
          <w:color w:val="000000"/>
        </w:rPr>
        <w:t>very subsidiary and the</w:t>
      </w:r>
      <w:r w:rsidRPr="00DE1646">
        <w:rPr>
          <w:rFonts w:ascii="Times New Roman" w:hAnsi="Times New Roman" w:cs="Times New Roman"/>
          <w:color w:val="000000"/>
        </w:rPr>
        <w:t xml:space="preserve"> </w:t>
      </w:r>
      <w:r w:rsidRPr="00E922CF">
        <w:rPr>
          <w:rFonts w:ascii="Times New Roman" w:hAnsi="Times New Roman" w:cs="Times New Roman"/>
          <w:color w:val="000000"/>
        </w:rPr>
        <w:t xml:space="preserve">capital stock </w:t>
      </w:r>
      <w:r w:rsidR="00E922CF">
        <w:rPr>
          <w:rFonts w:ascii="Times New Roman" w:hAnsi="Times New Roman" w:cs="Times New Roman"/>
          <w:color w:val="000000"/>
        </w:rPr>
        <w:t>that</w:t>
      </w:r>
      <w:r w:rsidR="00E922CF" w:rsidRPr="00E922CF">
        <w:rPr>
          <w:rFonts w:ascii="Times New Roman" w:hAnsi="Times New Roman" w:cs="Times New Roman"/>
          <w:color w:val="000000"/>
        </w:rPr>
        <w:t xml:space="preserve"> </w:t>
      </w:r>
      <w:r w:rsidRPr="00E922CF">
        <w:rPr>
          <w:rFonts w:ascii="Times New Roman" w:hAnsi="Times New Roman" w:cs="Times New Roman"/>
          <w:color w:val="000000"/>
        </w:rPr>
        <w:t>is</w:t>
      </w:r>
      <w:r w:rsidRPr="00DE1646">
        <w:rPr>
          <w:rFonts w:ascii="Times New Roman" w:hAnsi="Times New Roman" w:cs="Times New Roman"/>
          <w:color w:val="000000"/>
        </w:rPr>
        <w:t xml:space="preserve"> required for the subsidiary’s operation to </w:t>
      </w:r>
      <w:r w:rsidR="00E922CF">
        <w:rPr>
          <w:rFonts w:ascii="Times New Roman" w:hAnsi="Times New Roman" w:cs="Times New Roman"/>
          <w:color w:val="000000"/>
        </w:rPr>
        <w:t>attain</w:t>
      </w:r>
      <w:r w:rsidRPr="00DE1646">
        <w:rPr>
          <w:rFonts w:ascii="Times New Roman" w:hAnsi="Times New Roman" w:cs="Times New Roman"/>
          <w:color w:val="000000"/>
        </w:rPr>
        <w:t xml:space="preserve"> maximization of profit after tax of the GHC.</w:t>
      </w:r>
      <w:r w:rsidR="00CC5041" w:rsidRPr="00DE1646">
        <w:rPr>
          <w:rFonts w:ascii="Times New Roman" w:hAnsi="Times New Roman" w:cs="Times New Roman"/>
          <w:color w:val="000000"/>
        </w:rPr>
        <w:t xml:space="preserve"> </w:t>
      </w:r>
      <w:r w:rsidRPr="00DE1646">
        <w:rPr>
          <w:rFonts w:ascii="Times New Roman" w:hAnsi="Times New Roman" w:cs="Times New Roman"/>
        </w:rPr>
        <w:t xml:space="preserve">When the government proposes the CFR option, the GHC must consider converting the </w:t>
      </w:r>
      <w:r w:rsidR="00F44519" w:rsidRPr="00DE1646">
        <w:rPr>
          <w:rFonts w:ascii="Times New Roman" w:hAnsi="Times New Roman" w:cs="Times New Roman"/>
        </w:rPr>
        <w:t xml:space="preserve">separate accounting regime </w:t>
      </w:r>
      <w:r w:rsidR="00F44519">
        <w:rPr>
          <w:rFonts w:ascii="Times New Roman" w:hAnsi="Times New Roman" w:cs="Times New Roman"/>
        </w:rPr>
        <w:t>(</w:t>
      </w:r>
      <w:r w:rsidRPr="00DE1646">
        <w:rPr>
          <w:rFonts w:ascii="Times New Roman" w:hAnsi="Times New Roman" w:cs="Times New Roman"/>
        </w:rPr>
        <w:t>SAR</w:t>
      </w:r>
      <w:r w:rsidR="00F44519">
        <w:rPr>
          <w:rFonts w:ascii="Times New Roman" w:hAnsi="Times New Roman" w:cs="Times New Roman"/>
        </w:rPr>
        <w:t>)</w:t>
      </w:r>
      <w:r w:rsidRPr="00DE1646">
        <w:rPr>
          <w:rFonts w:ascii="Times New Roman" w:hAnsi="Times New Roman" w:cs="Times New Roman"/>
        </w:rPr>
        <w:t xml:space="preserve"> to the CFR only when the new regulation is beneficial to the goal it pursues.</w:t>
      </w:r>
      <w:r w:rsidR="00CC5041" w:rsidRPr="00DE1646">
        <w:rPr>
          <w:rFonts w:ascii="Times New Roman" w:hAnsi="Times New Roman" w:cs="Times New Roman"/>
        </w:rPr>
        <w:t xml:space="preserve"> </w:t>
      </w:r>
      <w:r w:rsidRPr="00DE1646">
        <w:rPr>
          <w:rFonts w:ascii="Times New Roman" w:hAnsi="Times New Roman" w:cs="Times New Roman"/>
          <w:color w:val="000000"/>
        </w:rPr>
        <w:t xml:space="preserve">This research aims to clarify the difference between two tax regimes for the GHC and </w:t>
      </w:r>
      <w:r w:rsidRPr="00602303">
        <w:rPr>
          <w:rFonts w:ascii="Times New Roman" w:hAnsi="Times New Roman" w:cs="Times New Roman"/>
          <w:color w:val="000000"/>
        </w:rPr>
        <w:t xml:space="preserve">the factors </w:t>
      </w:r>
      <w:r w:rsidR="00602303">
        <w:rPr>
          <w:rFonts w:ascii="Times New Roman" w:hAnsi="Times New Roman" w:cs="Times New Roman"/>
          <w:color w:val="000000"/>
        </w:rPr>
        <w:t>that</w:t>
      </w:r>
      <w:r w:rsidR="00602303" w:rsidRPr="00602303">
        <w:rPr>
          <w:rFonts w:ascii="Times New Roman" w:hAnsi="Times New Roman" w:cs="Times New Roman"/>
          <w:color w:val="000000"/>
        </w:rPr>
        <w:t xml:space="preserve"> </w:t>
      </w:r>
      <w:r w:rsidRPr="00602303">
        <w:rPr>
          <w:rFonts w:ascii="Times New Roman" w:hAnsi="Times New Roman" w:cs="Times New Roman"/>
          <w:color w:val="000000"/>
        </w:rPr>
        <w:t>affect</w:t>
      </w:r>
      <w:r w:rsidRPr="00DE1646">
        <w:rPr>
          <w:rFonts w:ascii="Times New Roman" w:hAnsi="Times New Roman" w:cs="Times New Roman"/>
          <w:color w:val="000000"/>
        </w:rPr>
        <w:t xml:space="preserve"> the selection of tax regime of the GHC.</w:t>
      </w:r>
      <w:r w:rsidR="00CC5041" w:rsidRPr="00DE1646">
        <w:rPr>
          <w:rFonts w:ascii="Times New Roman" w:hAnsi="Times New Roman" w:cs="Times New Roman"/>
          <w:color w:val="000000"/>
        </w:rPr>
        <w:t xml:space="preserve"> </w:t>
      </w:r>
    </w:p>
    <w:p w:rsidR="001F2C5F" w:rsidRPr="00DE1646" w:rsidRDefault="001F2C5F">
      <w:pPr>
        <w:autoSpaceDE w:val="0"/>
        <w:autoSpaceDN w:val="0"/>
        <w:adjustRightInd w:val="0"/>
        <w:spacing w:before="100" w:beforeAutospacing="1" w:after="100" w:afterAutospacing="1"/>
        <w:ind w:firstLineChars="200" w:firstLine="480"/>
        <w:jc w:val="both"/>
        <w:rPr>
          <w:rFonts w:ascii="Times New Roman" w:hAnsi="Times New Roman" w:cs="Times New Roman"/>
        </w:rPr>
      </w:pPr>
      <w:r w:rsidRPr="00DE1646">
        <w:rPr>
          <w:rFonts w:ascii="Times New Roman" w:hAnsi="Times New Roman" w:cs="Times New Roman"/>
        </w:rPr>
        <w:lastRenderedPageBreak/>
        <w:t xml:space="preserve">With the theoretic model, this research derives the </w:t>
      </w:r>
      <w:r w:rsidR="00602303">
        <w:rPr>
          <w:rFonts w:ascii="Times New Roman" w:hAnsi="Times New Roman" w:cs="Times New Roman"/>
        </w:rPr>
        <w:t xml:space="preserve">degree of </w:t>
      </w:r>
      <w:r w:rsidRPr="00DE1646">
        <w:rPr>
          <w:rFonts w:ascii="Times New Roman" w:hAnsi="Times New Roman" w:cs="Times New Roman"/>
        </w:rPr>
        <w:t xml:space="preserve">difficulty of profit shifting of </w:t>
      </w:r>
      <w:r w:rsidRPr="00602303">
        <w:rPr>
          <w:rFonts w:ascii="Times New Roman" w:hAnsi="Times New Roman" w:cs="Times New Roman"/>
        </w:rPr>
        <w:t>stakeholders’ transactions which</w:t>
      </w:r>
      <w:r w:rsidRPr="00DE1646">
        <w:rPr>
          <w:rFonts w:ascii="Times New Roman" w:hAnsi="Times New Roman" w:cs="Times New Roman"/>
        </w:rPr>
        <w:t xml:space="preserve"> the GHC must consider when it selects the SAR or CFR to file the income tax of the GHC: If the government does not prevent stakeholders’ transactions or the profit-shifting cost of the parent company is zero, there is no significant difference between the SA</w:t>
      </w:r>
      <w:r w:rsidRPr="00602303">
        <w:rPr>
          <w:rFonts w:ascii="Times New Roman" w:hAnsi="Times New Roman" w:cs="Times New Roman"/>
        </w:rPr>
        <w:t>R and CFR for the</w:t>
      </w:r>
      <w:r w:rsidRPr="00DE1646">
        <w:rPr>
          <w:rFonts w:ascii="Times New Roman" w:hAnsi="Times New Roman" w:cs="Times New Roman"/>
        </w:rPr>
        <w:t xml:space="preserve"> GHC.</w:t>
      </w:r>
      <w:r w:rsidR="00CC5041" w:rsidRPr="00DE1646">
        <w:rPr>
          <w:rFonts w:ascii="Times New Roman" w:hAnsi="Times New Roman" w:cs="Times New Roman"/>
        </w:rPr>
        <w:t xml:space="preserve"> </w:t>
      </w:r>
      <w:r w:rsidRPr="00DE1646">
        <w:rPr>
          <w:rFonts w:ascii="Times New Roman" w:hAnsi="Times New Roman" w:cs="Times New Roman"/>
        </w:rPr>
        <w:t>Moreover, if the company’s income tax is progressive, under the circumstances that the parent company can shift profits, the SAR will be able to adjust every subsidiary’s profit appropriate</w:t>
      </w:r>
      <w:r w:rsidR="00DF4B15">
        <w:rPr>
          <w:rFonts w:ascii="Times New Roman" w:hAnsi="Times New Roman" w:cs="Times New Roman"/>
        </w:rPr>
        <w:t>ly</w:t>
      </w:r>
      <w:r w:rsidRPr="00DE1646">
        <w:rPr>
          <w:rFonts w:ascii="Times New Roman" w:hAnsi="Times New Roman" w:cs="Times New Roman"/>
        </w:rPr>
        <w:t xml:space="preserve"> to reduce the degree of</w:t>
      </w:r>
      <w:r w:rsidR="00DF4B15">
        <w:rPr>
          <w:rFonts w:ascii="Times New Roman" w:hAnsi="Times New Roman" w:cs="Times New Roman"/>
        </w:rPr>
        <w:t xml:space="preserve"> </w:t>
      </w:r>
      <w:r w:rsidR="00DF4B15" w:rsidRPr="00DE1646">
        <w:rPr>
          <w:rFonts w:ascii="Times New Roman" w:hAnsi="Times New Roman" w:cs="Times New Roman"/>
        </w:rPr>
        <w:t>progressiveness</w:t>
      </w:r>
      <w:r w:rsidR="00DF4B15">
        <w:rPr>
          <w:rFonts w:ascii="Times New Roman" w:hAnsi="Times New Roman" w:cs="Times New Roman"/>
        </w:rPr>
        <w:t xml:space="preserve"> of the</w:t>
      </w:r>
      <w:r w:rsidRPr="00DE1646">
        <w:rPr>
          <w:rFonts w:ascii="Times New Roman" w:hAnsi="Times New Roman" w:cs="Times New Roman"/>
        </w:rPr>
        <w:t xml:space="preserve"> subsidiaries’ income tax.</w:t>
      </w:r>
      <w:r w:rsidR="00CC5041" w:rsidRPr="00DE1646">
        <w:rPr>
          <w:rFonts w:ascii="Times New Roman" w:hAnsi="Times New Roman" w:cs="Times New Roman"/>
        </w:rPr>
        <w:t xml:space="preserve"> </w:t>
      </w:r>
      <w:r w:rsidR="00A47E27" w:rsidRPr="00DE1646">
        <w:rPr>
          <w:rFonts w:ascii="Times New Roman" w:eastAsia="SimSun" w:hAnsi="Times New Roman" w:cs="Times New Roman" w:hint="eastAsia"/>
          <w:lang w:eastAsia="zh-CN"/>
        </w:rPr>
        <w:t>Lastly</w:t>
      </w:r>
      <w:r w:rsidRPr="00DE1646">
        <w:rPr>
          <w:rFonts w:ascii="Times New Roman" w:hAnsi="Times New Roman" w:cs="Times New Roman"/>
        </w:rPr>
        <w:t xml:space="preserve">, as for the degree of industry connection between the </w:t>
      </w:r>
      <w:r w:rsidRPr="00DF4B15">
        <w:rPr>
          <w:rFonts w:ascii="Times New Roman" w:hAnsi="Times New Roman" w:cs="Times New Roman"/>
        </w:rPr>
        <w:t>GHC and individual</w:t>
      </w:r>
      <w:r w:rsidRPr="00DE1646">
        <w:rPr>
          <w:rFonts w:ascii="Times New Roman" w:hAnsi="Times New Roman" w:cs="Times New Roman"/>
        </w:rPr>
        <w:t xml:space="preserve"> subsidiary, this research derives</w:t>
      </w:r>
      <w:r w:rsidR="00DF4B15">
        <w:rPr>
          <w:rFonts w:ascii="Times New Roman" w:hAnsi="Times New Roman" w:cs="Times New Roman"/>
        </w:rPr>
        <w:t xml:space="preserve"> that</w:t>
      </w:r>
      <w:r w:rsidRPr="00DE1646">
        <w:rPr>
          <w:rFonts w:ascii="Times New Roman" w:hAnsi="Times New Roman" w:cs="Times New Roman"/>
        </w:rPr>
        <w:t xml:space="preserve"> </w:t>
      </w:r>
      <w:r w:rsidR="00DF4B15">
        <w:rPr>
          <w:rFonts w:ascii="Times New Roman" w:hAnsi="Times New Roman" w:cs="Times New Roman"/>
        </w:rPr>
        <w:t>w</w:t>
      </w:r>
      <w:r w:rsidRPr="00DE1646">
        <w:rPr>
          <w:rFonts w:ascii="Times New Roman" w:hAnsi="Times New Roman" w:cs="Times New Roman"/>
        </w:rPr>
        <w:t>hen the covariance of subsidiaries’ profits after tax is positive, the CFR must be superior to the SAR</w:t>
      </w:r>
      <w:r w:rsidR="00DF4B15">
        <w:rPr>
          <w:rFonts w:ascii="Times New Roman" w:hAnsi="Times New Roman" w:cs="Times New Roman"/>
        </w:rPr>
        <w:t>. Furthermore, it also demonstrates that</w:t>
      </w:r>
      <w:r w:rsidRPr="00DE1646">
        <w:rPr>
          <w:rFonts w:ascii="Times New Roman" w:hAnsi="Times New Roman" w:cs="Times New Roman"/>
        </w:rPr>
        <w:t xml:space="preserve"> if the covariance of subsidiaries’ profits after tax is negative, i</w:t>
      </w:r>
      <w:r w:rsidRPr="00DF4B15">
        <w:rPr>
          <w:rFonts w:ascii="Times New Roman" w:hAnsi="Times New Roman" w:cs="Times New Roman"/>
        </w:rPr>
        <w:t>t is necessary to compare which is</w:t>
      </w:r>
      <w:r w:rsidRPr="00DE1646">
        <w:rPr>
          <w:rFonts w:ascii="Times New Roman" w:hAnsi="Times New Roman" w:cs="Times New Roman"/>
        </w:rPr>
        <w:t xml:space="preserve"> higher or lower for the covariance or profit-shifting cost.</w:t>
      </w:r>
    </w:p>
    <w:p w:rsidR="001F2C5F" w:rsidRPr="00DE1646" w:rsidRDefault="001F2C5F">
      <w:pPr>
        <w:spacing w:before="100" w:beforeAutospacing="1" w:after="100" w:afterAutospacing="1"/>
        <w:ind w:firstLineChars="200" w:firstLine="480"/>
        <w:jc w:val="both"/>
        <w:rPr>
          <w:rFonts w:ascii="Times New Roman" w:hAnsi="Times New Roman" w:cs="Times New Roman"/>
          <w:color w:val="FF0000"/>
        </w:rPr>
      </w:pPr>
      <w:r w:rsidRPr="00DE1646">
        <w:rPr>
          <w:rFonts w:ascii="Times New Roman" w:hAnsi="Times New Roman" w:cs="Times New Roman"/>
        </w:rPr>
        <w:t xml:space="preserve">This </w:t>
      </w:r>
      <w:r w:rsidR="002C48ED">
        <w:rPr>
          <w:rFonts w:ascii="Times New Roman" w:hAnsi="Times New Roman" w:cs="Times New Roman" w:hint="eastAsia"/>
        </w:rPr>
        <w:t>study</w:t>
      </w:r>
      <w:r w:rsidRPr="00DE1646">
        <w:rPr>
          <w:rFonts w:ascii="Times New Roman" w:hAnsi="Times New Roman" w:cs="Times New Roman"/>
        </w:rPr>
        <w:t xml:space="preserve"> is divided into f</w:t>
      </w:r>
      <w:r w:rsidR="00B40B42">
        <w:rPr>
          <w:rFonts w:ascii="Times New Roman" w:hAnsi="Times New Roman" w:cs="Times New Roman" w:hint="eastAsia"/>
        </w:rPr>
        <w:t>our</w:t>
      </w:r>
      <w:r w:rsidRPr="00DE1646">
        <w:rPr>
          <w:rFonts w:ascii="Times New Roman" w:hAnsi="Times New Roman" w:cs="Times New Roman"/>
        </w:rPr>
        <w:t xml:space="preserve"> sections</w:t>
      </w:r>
      <w:r w:rsidR="00B40B42">
        <w:rPr>
          <w:rFonts w:ascii="Times New Roman" w:hAnsi="Times New Roman" w:cs="Times New Roman" w:hint="eastAsia"/>
        </w:rPr>
        <w:t>.</w:t>
      </w:r>
      <w:r w:rsidRPr="00DE1646">
        <w:rPr>
          <w:rFonts w:ascii="Times New Roman" w:hAnsi="Times New Roman" w:cs="Times New Roman"/>
        </w:rPr>
        <w:t xml:space="preserve"> </w:t>
      </w:r>
      <w:r w:rsidR="00B40B42">
        <w:rPr>
          <w:rFonts w:ascii="Times New Roman" w:hAnsi="Times New Roman" w:cs="Times New Roman" w:hint="eastAsia"/>
        </w:rPr>
        <w:t>B</w:t>
      </w:r>
      <w:r w:rsidR="00B40B42" w:rsidRPr="00DE1646">
        <w:rPr>
          <w:rFonts w:ascii="Times New Roman" w:hAnsi="Times New Roman" w:cs="Times New Roman"/>
        </w:rPr>
        <w:t>ased on the profit-variance function</w:t>
      </w:r>
      <w:r w:rsidR="001E7C1A">
        <w:rPr>
          <w:rFonts w:ascii="Times New Roman" w:hAnsi="Times New Roman" w:cs="Times New Roman"/>
        </w:rPr>
        <w:t xml:space="preserve">, </w:t>
      </w:r>
      <w:r w:rsidR="00B40B42">
        <w:rPr>
          <w:rFonts w:ascii="Times New Roman" w:hAnsi="Times New Roman" w:cs="Times New Roman" w:hint="eastAsia"/>
        </w:rPr>
        <w:t xml:space="preserve">in </w:t>
      </w:r>
      <w:r w:rsidR="00B40B42">
        <w:rPr>
          <w:rFonts w:ascii="Times New Roman" w:hAnsi="Times New Roman" w:cs="Times New Roman"/>
        </w:rPr>
        <w:t xml:space="preserve">Section </w:t>
      </w:r>
      <w:r w:rsidR="00B40B42">
        <w:rPr>
          <w:rFonts w:ascii="Times New Roman" w:hAnsi="Times New Roman" w:cs="Times New Roman" w:hint="eastAsia"/>
        </w:rPr>
        <w:t>2</w:t>
      </w:r>
      <w:r w:rsidRPr="00DE1646">
        <w:rPr>
          <w:rFonts w:ascii="Times New Roman" w:hAnsi="Times New Roman" w:cs="Times New Roman"/>
        </w:rPr>
        <w:t xml:space="preserve">, </w:t>
      </w:r>
      <w:r w:rsidR="00B40B42">
        <w:rPr>
          <w:rFonts w:ascii="Times New Roman" w:hAnsi="Times New Roman" w:cs="Times New Roman" w:hint="eastAsia"/>
        </w:rPr>
        <w:t>we</w:t>
      </w:r>
      <w:r w:rsidRPr="00DE1646">
        <w:rPr>
          <w:rFonts w:ascii="Times New Roman" w:hAnsi="Times New Roman" w:cs="Times New Roman"/>
        </w:rPr>
        <w:t xml:space="preserve"> discuss</w:t>
      </w:r>
      <w:r w:rsidR="00411129">
        <w:rPr>
          <w:rFonts w:ascii="Times New Roman" w:hAnsi="Times New Roman" w:cs="Times New Roman"/>
        </w:rPr>
        <w:t>es</w:t>
      </w:r>
      <w:r w:rsidRPr="00DE1646">
        <w:rPr>
          <w:rFonts w:ascii="Times New Roman" w:hAnsi="Times New Roman" w:cs="Times New Roman"/>
        </w:rPr>
        <w:t xml:space="preserve"> how the GHC selects to adopt the SAR or CFR for filing the company’s income tax under the c</w:t>
      </w:r>
      <w:r w:rsidRPr="00411129">
        <w:rPr>
          <w:rFonts w:ascii="Times New Roman" w:hAnsi="Times New Roman" w:cs="Times New Roman"/>
        </w:rPr>
        <w:t>ircumstances that profit after tax and risks</w:t>
      </w:r>
      <w:r w:rsidRPr="00DE1646">
        <w:rPr>
          <w:rFonts w:ascii="Times New Roman" w:hAnsi="Times New Roman" w:cs="Times New Roman"/>
        </w:rPr>
        <w:t xml:space="preserve"> are considered simultaneously;</w:t>
      </w:r>
      <w:r w:rsidR="00CC5041" w:rsidRPr="00DE1646">
        <w:rPr>
          <w:rFonts w:ascii="Times New Roman" w:hAnsi="Times New Roman" w:cs="Times New Roman"/>
        </w:rPr>
        <w:t xml:space="preserve"> </w:t>
      </w:r>
      <w:r w:rsidR="00411129">
        <w:rPr>
          <w:rFonts w:ascii="Times New Roman" w:hAnsi="Times New Roman" w:cs="Times New Roman"/>
        </w:rPr>
        <w:t xml:space="preserve">in </w:t>
      </w:r>
      <w:r w:rsidRPr="00DE1646">
        <w:rPr>
          <w:rFonts w:ascii="Times New Roman" w:hAnsi="Times New Roman" w:cs="Times New Roman"/>
          <w:color w:val="000000"/>
          <w:kern w:val="0"/>
        </w:rPr>
        <w:t xml:space="preserve">Section </w:t>
      </w:r>
      <w:r w:rsidR="00B40B42">
        <w:rPr>
          <w:rFonts w:ascii="Times New Roman" w:hAnsi="Times New Roman" w:cs="Times New Roman" w:hint="eastAsia"/>
          <w:color w:val="000000"/>
          <w:kern w:val="0"/>
        </w:rPr>
        <w:t>3</w:t>
      </w:r>
      <w:r w:rsidRPr="00DE1646">
        <w:rPr>
          <w:rFonts w:ascii="Times New Roman" w:hAnsi="Times New Roman" w:cs="Times New Roman"/>
          <w:color w:val="000000"/>
          <w:kern w:val="0"/>
        </w:rPr>
        <w:t xml:space="preserve">, we extend the assumption of </w:t>
      </w:r>
      <w:r w:rsidR="00411129">
        <w:rPr>
          <w:rFonts w:ascii="Times New Roman" w:hAnsi="Times New Roman" w:cs="Times New Roman"/>
          <w:color w:val="000000"/>
          <w:kern w:val="0"/>
        </w:rPr>
        <w:t xml:space="preserve">the </w:t>
      </w:r>
      <w:r w:rsidRPr="00411129">
        <w:rPr>
          <w:rFonts w:ascii="Times New Roman" w:hAnsi="Times New Roman" w:cs="Times New Roman"/>
          <w:color w:val="000000"/>
          <w:kern w:val="0"/>
        </w:rPr>
        <w:t>basic model and</w:t>
      </w:r>
      <w:r w:rsidRPr="00DE1646">
        <w:rPr>
          <w:rFonts w:ascii="Times New Roman" w:hAnsi="Times New Roman" w:cs="Times New Roman"/>
          <w:color w:val="000000"/>
          <w:kern w:val="0"/>
        </w:rPr>
        <w:t xml:space="preserve"> further derive the effect of the specific target of operation m</w:t>
      </w:r>
      <w:r w:rsidRPr="00411129">
        <w:rPr>
          <w:rFonts w:ascii="Times New Roman" w:hAnsi="Times New Roman" w:cs="Times New Roman"/>
          <w:color w:val="000000"/>
          <w:kern w:val="0"/>
        </w:rPr>
        <w:t>anagement existing in the GHC and the</w:t>
      </w:r>
      <w:r w:rsidRPr="00DE1646">
        <w:rPr>
          <w:rFonts w:ascii="Times New Roman" w:hAnsi="Times New Roman" w:cs="Times New Roman"/>
          <w:color w:val="000000"/>
          <w:kern w:val="0"/>
        </w:rPr>
        <w:t xml:space="preserve"> progressive rates</w:t>
      </w:r>
      <w:r w:rsidRPr="00411129">
        <w:rPr>
          <w:rFonts w:ascii="Times New Roman" w:hAnsi="Times New Roman" w:cs="Times New Roman"/>
          <w:color w:val="000000"/>
          <w:kern w:val="0"/>
        </w:rPr>
        <w:t xml:space="preserve"> </w:t>
      </w:r>
      <w:r w:rsidR="00411129">
        <w:rPr>
          <w:rFonts w:ascii="Times New Roman" w:hAnsi="Times New Roman" w:cs="Times New Roman"/>
          <w:color w:val="000000"/>
          <w:kern w:val="0"/>
        </w:rPr>
        <w:t>that</w:t>
      </w:r>
      <w:r w:rsidR="00411129" w:rsidRPr="00DE1646">
        <w:rPr>
          <w:rFonts w:ascii="Times New Roman" w:hAnsi="Times New Roman" w:cs="Times New Roman"/>
          <w:color w:val="000000"/>
          <w:kern w:val="0"/>
        </w:rPr>
        <w:t xml:space="preserve"> </w:t>
      </w:r>
      <w:r w:rsidRPr="00DE1646">
        <w:rPr>
          <w:rFonts w:ascii="Times New Roman" w:hAnsi="Times New Roman" w:cs="Times New Roman"/>
          <w:color w:val="000000"/>
          <w:kern w:val="0"/>
        </w:rPr>
        <w:t>the GHC faces on the selection of tax regime of the GHC;</w:t>
      </w:r>
      <w:r w:rsidR="001103F4" w:rsidRPr="00DE1646">
        <w:rPr>
          <w:rFonts w:ascii="Times New Roman" w:hAnsi="Times New Roman" w:cs="Times New Roman"/>
          <w:color w:val="000000"/>
          <w:kern w:val="0"/>
        </w:rPr>
        <w:t xml:space="preserve"> </w:t>
      </w:r>
      <w:r w:rsidR="00411129">
        <w:rPr>
          <w:rFonts w:ascii="Times New Roman" w:hAnsi="Times New Roman" w:cs="Times New Roman"/>
          <w:color w:val="000000"/>
          <w:kern w:val="0"/>
        </w:rPr>
        <w:t xml:space="preserve">and </w:t>
      </w:r>
      <w:r w:rsidRPr="00DE1646">
        <w:rPr>
          <w:rFonts w:ascii="Times New Roman" w:hAnsi="Times New Roman" w:cs="Times New Roman"/>
          <w:color w:val="000000"/>
          <w:kern w:val="0"/>
        </w:rPr>
        <w:t xml:space="preserve">Section </w:t>
      </w:r>
      <w:r w:rsidR="00B40B42">
        <w:rPr>
          <w:rFonts w:ascii="Times New Roman" w:hAnsi="Times New Roman" w:cs="Times New Roman" w:hint="eastAsia"/>
          <w:color w:val="000000"/>
          <w:kern w:val="0"/>
        </w:rPr>
        <w:t>4</w:t>
      </w:r>
      <w:r w:rsidR="00411129">
        <w:rPr>
          <w:rFonts w:ascii="Times New Roman" w:hAnsi="Times New Roman" w:cs="Times New Roman"/>
          <w:color w:val="000000"/>
          <w:kern w:val="0"/>
        </w:rPr>
        <w:t xml:space="preserve"> provides a conclusion</w:t>
      </w:r>
      <w:r w:rsidRPr="00DE1646">
        <w:rPr>
          <w:rFonts w:ascii="Times New Roman" w:hAnsi="Times New Roman" w:cs="Times New Roman"/>
          <w:color w:val="000000"/>
          <w:kern w:val="0"/>
        </w:rPr>
        <w:t>.</w:t>
      </w:r>
    </w:p>
    <w:p w:rsidR="001F2C5F" w:rsidRPr="00DE1646" w:rsidRDefault="00B40B42">
      <w:pPr>
        <w:autoSpaceDE w:val="0"/>
        <w:autoSpaceDN w:val="0"/>
        <w:adjustRightInd w:val="0"/>
        <w:jc w:val="center"/>
        <w:rPr>
          <w:rFonts w:ascii="Times New Roman" w:hAnsi="Times New Roman" w:cs="Times New Roman"/>
          <w:b/>
          <w:bCs/>
          <w:kern w:val="0"/>
          <w:sz w:val="28"/>
          <w:szCs w:val="28"/>
        </w:rPr>
      </w:pPr>
      <w:r>
        <w:rPr>
          <w:rFonts w:ascii="Times New Roman" w:hAnsi="Times New Roman" w:cs="Times New Roman" w:hint="eastAsia"/>
          <w:b/>
          <w:bCs/>
          <w:kern w:val="0"/>
          <w:sz w:val="28"/>
          <w:szCs w:val="28"/>
        </w:rPr>
        <w:t>2</w:t>
      </w:r>
      <w:r w:rsidR="001F2C5F" w:rsidRPr="00DE1646">
        <w:rPr>
          <w:rFonts w:ascii="Times New Roman" w:hAnsi="Times New Roman" w:cs="Times New Roman"/>
          <w:b/>
          <w:bCs/>
          <w:kern w:val="0"/>
          <w:sz w:val="28"/>
          <w:szCs w:val="28"/>
        </w:rPr>
        <w:t>. Theoretical Analysis</w:t>
      </w:r>
    </w:p>
    <w:p w:rsidR="001F2C5F" w:rsidRPr="00DE1646" w:rsidRDefault="001F2C5F" w:rsidP="00136722">
      <w:pPr>
        <w:autoSpaceDE w:val="0"/>
        <w:autoSpaceDN w:val="0"/>
        <w:adjustRightInd w:val="0"/>
        <w:spacing w:before="100" w:beforeAutospacing="1" w:afterLines="100"/>
        <w:ind w:firstLineChars="200" w:firstLine="480"/>
        <w:jc w:val="both"/>
        <w:rPr>
          <w:rFonts w:ascii="Times New Roman" w:hAnsi="Times New Roman" w:cs="Times New Roman"/>
        </w:rPr>
      </w:pPr>
      <w:r w:rsidRPr="00DE1646">
        <w:rPr>
          <w:rFonts w:ascii="Times New Roman" w:hAnsi="Times New Roman" w:cs="Times New Roman"/>
          <w:color w:val="000000"/>
        </w:rPr>
        <w:t xml:space="preserve">Under the </w:t>
      </w:r>
      <w:r w:rsidR="00A26DE6">
        <w:rPr>
          <w:rFonts w:ascii="Times New Roman" w:hAnsi="Times New Roman" w:cs="Times New Roman"/>
          <w:color w:val="000000"/>
        </w:rPr>
        <w:t xml:space="preserve">government </w:t>
      </w:r>
      <w:r w:rsidRPr="00DE1646">
        <w:rPr>
          <w:rFonts w:ascii="Times New Roman" w:hAnsi="Times New Roman" w:cs="Times New Roman"/>
          <w:color w:val="000000"/>
        </w:rPr>
        <w:t xml:space="preserve">established tax environment, </w:t>
      </w:r>
      <w:r w:rsidR="00A26DE6">
        <w:rPr>
          <w:rFonts w:ascii="Times New Roman" w:hAnsi="Times New Roman" w:cs="Times New Roman"/>
          <w:color w:val="000000"/>
        </w:rPr>
        <w:t xml:space="preserve">the </w:t>
      </w:r>
      <w:r w:rsidRPr="00DE1646">
        <w:rPr>
          <w:rFonts w:ascii="Times New Roman" w:hAnsi="Times New Roman" w:cs="Times New Roman"/>
          <w:color w:val="000000"/>
        </w:rPr>
        <w:t>GHC will determine</w:t>
      </w:r>
      <w:r w:rsidR="00A26DE6">
        <w:rPr>
          <w:rFonts w:ascii="Times New Roman" w:hAnsi="Times New Roman" w:cs="Times New Roman"/>
          <w:color w:val="000000"/>
        </w:rPr>
        <w:t>,</w:t>
      </w:r>
      <w:r w:rsidR="00A26DE6" w:rsidRPr="00A26DE6">
        <w:rPr>
          <w:rFonts w:ascii="Times New Roman" w:hAnsi="Times New Roman" w:cs="Times New Roman"/>
          <w:color w:val="000000"/>
        </w:rPr>
        <w:t xml:space="preserve"> </w:t>
      </w:r>
      <w:r w:rsidR="00A26DE6">
        <w:rPr>
          <w:rFonts w:ascii="Times New Roman" w:hAnsi="Times New Roman" w:cs="Times New Roman"/>
          <w:color w:val="000000"/>
        </w:rPr>
        <w:t>based on the manager’s perspective,</w:t>
      </w:r>
      <w:r w:rsidRPr="00DE1646">
        <w:rPr>
          <w:rFonts w:ascii="Times New Roman" w:hAnsi="Times New Roman" w:cs="Times New Roman"/>
          <w:color w:val="000000"/>
        </w:rPr>
        <w:t xml:space="preserve"> the capital quota invested i</w:t>
      </w:r>
      <w:r w:rsidRPr="00A26DE6">
        <w:rPr>
          <w:rFonts w:ascii="Times New Roman" w:hAnsi="Times New Roman" w:cs="Times New Roman"/>
          <w:color w:val="000000"/>
        </w:rPr>
        <w:t>n every subsidiary and the</w:t>
      </w:r>
      <w:r w:rsidRPr="00DE1646">
        <w:rPr>
          <w:rFonts w:ascii="Times New Roman" w:hAnsi="Times New Roman" w:cs="Times New Roman"/>
          <w:color w:val="000000"/>
        </w:rPr>
        <w:t xml:space="preserve"> </w:t>
      </w:r>
      <w:r w:rsidRPr="00A26DE6">
        <w:rPr>
          <w:rFonts w:ascii="Times New Roman" w:hAnsi="Times New Roman" w:cs="Times New Roman"/>
          <w:color w:val="000000"/>
        </w:rPr>
        <w:t xml:space="preserve">capital stock </w:t>
      </w:r>
      <w:r w:rsidR="00A26DE6">
        <w:rPr>
          <w:rFonts w:ascii="Times New Roman" w:hAnsi="Times New Roman" w:cs="Times New Roman"/>
          <w:color w:val="000000"/>
        </w:rPr>
        <w:t>that</w:t>
      </w:r>
      <w:r w:rsidR="00A26DE6" w:rsidRPr="00A26DE6">
        <w:rPr>
          <w:rFonts w:ascii="Times New Roman" w:hAnsi="Times New Roman" w:cs="Times New Roman"/>
          <w:color w:val="000000"/>
        </w:rPr>
        <w:t xml:space="preserve"> </w:t>
      </w:r>
      <w:r w:rsidRPr="00A26DE6">
        <w:rPr>
          <w:rFonts w:ascii="Times New Roman" w:hAnsi="Times New Roman" w:cs="Times New Roman"/>
          <w:color w:val="000000"/>
        </w:rPr>
        <w:t>the</w:t>
      </w:r>
      <w:r w:rsidRPr="00DE1646">
        <w:rPr>
          <w:rFonts w:ascii="Times New Roman" w:hAnsi="Times New Roman" w:cs="Times New Roman"/>
          <w:color w:val="000000"/>
        </w:rPr>
        <w:t xml:space="preserve"> subsidiary needs to operate to seek </w:t>
      </w:r>
      <w:r w:rsidR="00591715">
        <w:rPr>
          <w:rFonts w:ascii="Times New Roman" w:hAnsi="Times New Roman" w:cs="Times New Roman"/>
          <w:color w:val="000000"/>
        </w:rPr>
        <w:t>a</w:t>
      </w:r>
      <w:r w:rsidR="00591715" w:rsidRPr="00DE1646">
        <w:rPr>
          <w:rFonts w:ascii="Times New Roman" w:hAnsi="Times New Roman" w:cs="Times New Roman"/>
          <w:color w:val="000000"/>
        </w:rPr>
        <w:t xml:space="preserve"> </w:t>
      </w:r>
      <w:r w:rsidRPr="00DE1646">
        <w:rPr>
          <w:rFonts w:ascii="Times New Roman" w:hAnsi="Times New Roman" w:cs="Times New Roman"/>
          <w:color w:val="000000"/>
        </w:rPr>
        <w:t>stable profit after tax.</w:t>
      </w:r>
      <w:r w:rsidR="00CC5041" w:rsidRPr="00DE1646">
        <w:rPr>
          <w:rFonts w:ascii="Times New Roman" w:hAnsi="Times New Roman" w:cs="Times New Roman"/>
          <w:color w:val="000000"/>
        </w:rPr>
        <w:t xml:space="preserve"> </w:t>
      </w:r>
      <w:r w:rsidRPr="00DE1646">
        <w:rPr>
          <w:rFonts w:ascii="Times New Roman" w:hAnsi="Times New Roman" w:cs="Times New Roman"/>
          <w:color w:val="000000"/>
          <w:kern w:val="0"/>
        </w:rPr>
        <w:t xml:space="preserve">When the government proposes the CFR option, the GHC must consider </w:t>
      </w:r>
      <w:r w:rsidRPr="00DE1646">
        <w:rPr>
          <w:rFonts w:ascii="Times New Roman" w:hAnsi="Times New Roman" w:cs="Times New Roman"/>
          <w:color w:val="000000"/>
        </w:rPr>
        <w:t>converting the SAR to the CFR only when the new regulation is beneficial to the goal it pursues.</w:t>
      </w:r>
      <w:r w:rsidRPr="00DE1646">
        <w:rPr>
          <w:rFonts w:ascii="Times New Roman" w:hAnsi="Times New Roman" w:cs="Times New Roman"/>
          <w:color w:val="000000"/>
          <w:kern w:val="0"/>
        </w:rPr>
        <w:t xml:space="preserve"> </w:t>
      </w:r>
    </w:p>
    <w:p w:rsidR="001F2C5F" w:rsidRPr="00DE1646" w:rsidRDefault="001F2C5F">
      <w:pPr>
        <w:autoSpaceDE w:val="0"/>
        <w:autoSpaceDN w:val="0"/>
        <w:adjustRightInd w:val="0"/>
        <w:spacing w:beforeAutospacing="1" w:afterAutospacing="1"/>
        <w:ind w:firstLineChars="200" w:firstLine="480"/>
        <w:jc w:val="both"/>
        <w:rPr>
          <w:rFonts w:ascii="Times New Roman" w:hAnsi="Times New Roman" w:cs="Times New Roman"/>
        </w:rPr>
      </w:pPr>
      <w:r w:rsidRPr="00DE1646">
        <w:rPr>
          <w:rFonts w:ascii="Times New Roman" w:hAnsi="Times New Roman" w:cs="Times New Roman"/>
          <w:color w:val="000000"/>
          <w:kern w:val="0"/>
        </w:rPr>
        <w:t xml:space="preserve">In this section, we will make the basic assumption, analyze the </w:t>
      </w:r>
      <w:r w:rsidRPr="00591715">
        <w:rPr>
          <w:rFonts w:ascii="Times New Roman" w:hAnsi="Times New Roman" w:cs="Times New Roman"/>
          <w:color w:val="000000"/>
          <w:kern w:val="0"/>
        </w:rPr>
        <w:t xml:space="preserve">factors </w:t>
      </w:r>
      <w:r w:rsidR="00591715">
        <w:rPr>
          <w:rFonts w:ascii="Times New Roman" w:hAnsi="Times New Roman" w:cs="Times New Roman"/>
          <w:color w:val="000000"/>
          <w:kern w:val="0"/>
        </w:rPr>
        <w:t>that</w:t>
      </w:r>
      <w:r w:rsidR="00591715" w:rsidRPr="00DE1646">
        <w:rPr>
          <w:rFonts w:ascii="Times New Roman" w:hAnsi="Times New Roman" w:cs="Times New Roman"/>
          <w:color w:val="000000"/>
          <w:kern w:val="0"/>
        </w:rPr>
        <w:t xml:space="preserve"> </w:t>
      </w:r>
      <w:r w:rsidRPr="00DE1646">
        <w:rPr>
          <w:rFonts w:ascii="Times New Roman" w:hAnsi="Times New Roman" w:cs="Times New Roman"/>
          <w:color w:val="000000"/>
          <w:kern w:val="0"/>
        </w:rPr>
        <w:t xml:space="preserve">affect the </w:t>
      </w:r>
      <w:r w:rsidR="00591715">
        <w:rPr>
          <w:rFonts w:ascii="Times New Roman" w:hAnsi="Times New Roman" w:cs="Times New Roman"/>
          <w:color w:val="000000"/>
          <w:kern w:val="0"/>
        </w:rPr>
        <w:t>optimal investment</w:t>
      </w:r>
      <w:r w:rsidRPr="00DE1646">
        <w:rPr>
          <w:rFonts w:ascii="Times New Roman" w:hAnsi="Times New Roman" w:cs="Times New Roman"/>
          <w:color w:val="000000"/>
          <w:kern w:val="0"/>
        </w:rPr>
        <w:t xml:space="preserve"> behavior of the GHC investing in subsidiaries of </w:t>
      </w:r>
      <w:r w:rsidRPr="00591715">
        <w:rPr>
          <w:rFonts w:ascii="Times New Roman" w:hAnsi="Times New Roman" w:cs="Times New Roman"/>
          <w:color w:val="000000"/>
          <w:kern w:val="0"/>
        </w:rPr>
        <w:t>every country and compare</w:t>
      </w:r>
      <w:r w:rsidRPr="00DE1646">
        <w:rPr>
          <w:rFonts w:ascii="Times New Roman" w:hAnsi="Times New Roman" w:cs="Times New Roman"/>
          <w:color w:val="000000"/>
          <w:kern w:val="0"/>
        </w:rPr>
        <w:t xml:space="preserve"> the difference between the </w:t>
      </w:r>
      <w:r w:rsidRPr="00482098">
        <w:rPr>
          <w:rFonts w:ascii="Times New Roman" w:hAnsi="Times New Roman" w:cs="Times New Roman"/>
          <w:color w:val="000000"/>
          <w:kern w:val="0"/>
        </w:rPr>
        <w:t>SAR and CFR</w:t>
      </w:r>
      <w:r w:rsidRPr="00DE1646">
        <w:rPr>
          <w:rFonts w:ascii="Times New Roman" w:hAnsi="Times New Roman" w:cs="Times New Roman"/>
          <w:color w:val="000000"/>
          <w:kern w:val="0"/>
        </w:rPr>
        <w:t xml:space="preserve"> for the </w:t>
      </w:r>
      <w:r w:rsidR="00482098">
        <w:rPr>
          <w:rFonts w:ascii="Times New Roman" w:hAnsi="Times New Roman" w:cs="Times New Roman"/>
          <w:color w:val="000000"/>
          <w:kern w:val="0"/>
        </w:rPr>
        <w:t xml:space="preserve">GHC’s </w:t>
      </w:r>
      <w:r w:rsidRPr="00DE1646">
        <w:rPr>
          <w:rFonts w:ascii="Times New Roman" w:hAnsi="Times New Roman" w:cs="Times New Roman"/>
          <w:color w:val="000000"/>
          <w:kern w:val="0"/>
        </w:rPr>
        <w:t xml:space="preserve">expected profit after tax. </w:t>
      </w:r>
    </w:p>
    <w:p w:rsidR="001F2C5F" w:rsidRPr="00DE1646" w:rsidRDefault="00B40B42">
      <w:pPr>
        <w:autoSpaceDE w:val="0"/>
        <w:autoSpaceDN w:val="0"/>
        <w:adjustRightInd w:val="0"/>
        <w:spacing w:before="100" w:beforeAutospacing="1" w:after="100" w:afterAutospacing="1"/>
        <w:jc w:val="both"/>
        <w:rPr>
          <w:rFonts w:ascii="Times New Roman" w:hAnsi="Times New Roman" w:cs="Times New Roman"/>
          <w:b/>
          <w:bCs/>
          <w:kern w:val="0"/>
        </w:rPr>
      </w:pPr>
      <w:r>
        <w:rPr>
          <w:rFonts w:ascii="Times New Roman" w:hAnsi="Times New Roman" w:cs="Times New Roman" w:hint="eastAsia"/>
          <w:b/>
          <w:bCs/>
          <w:kern w:val="0"/>
        </w:rPr>
        <w:t>2</w:t>
      </w:r>
      <w:r w:rsidR="001F2C5F" w:rsidRPr="00DE1646">
        <w:rPr>
          <w:rFonts w:ascii="Times New Roman" w:hAnsi="Times New Roman" w:cs="Times New Roman"/>
          <w:b/>
          <w:bCs/>
          <w:kern w:val="0"/>
        </w:rPr>
        <w:t>.1 Basic assumption</w:t>
      </w:r>
    </w:p>
    <w:p w:rsidR="001F2C5F" w:rsidRPr="00DE1646" w:rsidRDefault="001F2C5F">
      <w:pPr>
        <w:autoSpaceDE w:val="0"/>
        <w:autoSpaceDN w:val="0"/>
        <w:adjustRightInd w:val="0"/>
        <w:spacing w:beforeAutospacing="1" w:afterAutospacing="1"/>
        <w:ind w:firstLineChars="200" w:firstLine="480"/>
        <w:jc w:val="both"/>
        <w:rPr>
          <w:rFonts w:ascii="Times New Roman" w:hAnsi="Times New Roman" w:cs="Times New Roman"/>
          <w:kern w:val="0"/>
        </w:rPr>
      </w:pPr>
      <w:r w:rsidRPr="00DE1646">
        <w:rPr>
          <w:rFonts w:ascii="Times New Roman" w:hAnsi="Times New Roman" w:cs="Times New Roman"/>
        </w:rPr>
        <w:lastRenderedPageBreak/>
        <w:t xml:space="preserve">Assuming that the GHC in the economic system invests in </w:t>
      </w:r>
      <w:r w:rsidR="008A0BDA" w:rsidRPr="00DE1646">
        <w:rPr>
          <w:rFonts w:ascii="DFKai-SB" w:hAnsi="DFKai-SB" w:cs="DFKai-SB"/>
          <w:kern w:val="0"/>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1.2pt" o:ole="">
            <v:imagedata r:id="rId8" o:title=""/>
          </v:shape>
          <o:OLEObject Type="Embed" ProgID="Equation.3" ShapeID="_x0000_i1025" DrawAspect="Content" ObjectID="_1502193353" r:id="rId9"/>
        </w:object>
      </w:r>
      <w:r w:rsidRPr="00DE1646">
        <w:rPr>
          <w:rFonts w:ascii="Times New Roman" w:hAnsi="Times New Roman" w:cs="Times New Roman"/>
          <w:position w:val="-6"/>
        </w:rPr>
        <w:t xml:space="preserve"> </w:t>
      </w:r>
      <w:r w:rsidRPr="00DE1646">
        <w:rPr>
          <w:rFonts w:ascii="Times New Roman" w:hAnsi="Times New Roman" w:cs="Times New Roman"/>
        </w:rPr>
        <w:t>subsidiaries</w:t>
      </w:r>
      <w:r w:rsidR="00674057">
        <w:rPr>
          <w:rStyle w:val="aa"/>
          <w:rFonts w:ascii="Times New Roman" w:hAnsi="Times New Roman" w:cs="Times New Roman"/>
        </w:rPr>
        <w:footnoteReference w:id="3"/>
      </w:r>
      <w:r w:rsidRPr="00DE1646">
        <w:rPr>
          <w:rFonts w:ascii="Times New Roman" w:hAnsi="Times New Roman" w:cs="Times New Roman"/>
        </w:rPr>
        <w:t xml:space="preserve"> in the same or different industries, in phase </w:t>
      </w:r>
      <w:r w:rsidR="008A0BDA" w:rsidRPr="00DE1646">
        <w:rPr>
          <w:rFonts w:ascii="DFKai-SB" w:hAnsi="DFKai-SB" w:cs="DFKai-SB"/>
          <w:kern w:val="0"/>
          <w:position w:val="-10"/>
        </w:rPr>
        <w:object w:dxaOrig="200" w:dyaOrig="300">
          <v:shape id="_x0000_i1026" type="#_x0000_t75" style="width:9.8pt;height:14.95pt" o:ole="">
            <v:imagedata r:id="rId10" o:title=""/>
          </v:shape>
          <o:OLEObject Type="Embed" ProgID="Equation.3" ShapeID="_x0000_i1026" DrawAspect="Content" ObjectID="_1502193354" r:id="rId11"/>
        </w:object>
      </w:r>
      <w:r w:rsidRPr="00DE1646">
        <w:rPr>
          <w:rFonts w:ascii="Times New Roman" w:hAnsi="Times New Roman" w:cs="Times New Roman"/>
          <w:position w:val="-10"/>
        </w:rPr>
        <w:t xml:space="preserve"> </w:t>
      </w:r>
      <w:r w:rsidRPr="00DE1646">
        <w:rPr>
          <w:rFonts w:ascii="Times New Roman" w:hAnsi="Times New Roman" w:cs="Times New Roman"/>
        </w:rPr>
        <w:t xml:space="preserve">the </w:t>
      </w:r>
      <w:r w:rsidR="00C968D0">
        <w:rPr>
          <w:rFonts w:ascii="Times New Roman" w:hAnsi="Times New Roman" w:cs="Times New Roman"/>
        </w:rPr>
        <w:t>ratio</w:t>
      </w:r>
      <w:r w:rsidR="00C968D0" w:rsidRPr="00DE1646" w:rsidDel="00C968D0">
        <w:rPr>
          <w:rFonts w:ascii="Times New Roman" w:hAnsi="Times New Roman" w:cs="Times New Roman"/>
        </w:rPr>
        <w:t xml:space="preserve"> </w:t>
      </w:r>
      <w:r w:rsidRPr="00DE1646">
        <w:rPr>
          <w:rFonts w:ascii="Times New Roman" w:hAnsi="Times New Roman" w:cs="Times New Roman"/>
        </w:rPr>
        <w:t xml:space="preserve">of every subsidiary’s stockholding held by the GHC to the subsidiary’s capital is </w:t>
      </w:r>
      <w:r w:rsidR="008A0BDA" w:rsidRPr="00DE1646">
        <w:rPr>
          <w:rFonts w:ascii="DFKai-SB" w:hAnsi="DFKai-SB" w:cs="DFKai-SB"/>
          <w:kern w:val="0"/>
          <w:position w:val="-14"/>
        </w:rPr>
        <w:object w:dxaOrig="1080" w:dyaOrig="380">
          <v:shape id="_x0000_i1027" type="#_x0000_t75" style="width:53.3pt;height:18.7pt" o:ole="">
            <v:imagedata r:id="rId12" o:title=""/>
          </v:shape>
          <o:OLEObject Type="Embed" ProgID="Equation.3" ShapeID="_x0000_i1027" DrawAspect="Content" ObjectID="_1502193355" r:id="rId13"/>
        </w:object>
      </w:r>
      <w:r w:rsidRPr="00DE1646">
        <w:rPr>
          <w:rFonts w:ascii="Times New Roman" w:hAnsi="Times New Roman" w:cs="Times New Roman"/>
        </w:rPr>
        <w:t xml:space="preserve">, </w:t>
      </w:r>
      <w:r w:rsidR="008A0BDA" w:rsidRPr="00DE1646">
        <w:rPr>
          <w:rFonts w:ascii="DFKai-SB" w:hAnsi="DFKai-SB" w:cs="DFKai-SB"/>
          <w:kern w:val="0"/>
          <w:position w:val="-12"/>
        </w:rPr>
        <w:object w:dxaOrig="880" w:dyaOrig="360">
          <v:shape id="_x0000_i1028" type="#_x0000_t75" style="width:44.4pt;height:18.7pt" o:ole="">
            <v:imagedata r:id="rId14" o:title=""/>
          </v:shape>
          <o:OLEObject Type="Embed" ProgID="Equation.3" ShapeID="_x0000_i1028" DrawAspect="Content" ObjectID="_1502193356" r:id="rId15"/>
        </w:object>
      </w:r>
      <w:r w:rsidRPr="00DE1646">
        <w:rPr>
          <w:rFonts w:ascii="Times New Roman" w:hAnsi="Times New Roman" w:cs="Times New Roman"/>
        </w:rPr>
        <w:t xml:space="preserve">, </w:t>
      </w:r>
      <w:r w:rsidR="008A0BDA" w:rsidRPr="00DE1646">
        <w:rPr>
          <w:rFonts w:ascii="DFKai-SB" w:hAnsi="DFKai-SB" w:cs="DFKai-SB"/>
          <w:kern w:val="0"/>
          <w:position w:val="-10"/>
        </w:rPr>
        <w:object w:dxaOrig="900" w:dyaOrig="320">
          <v:shape id="_x0000_i1029" type="#_x0000_t75" style="width:44.9pt;height:17.3pt" o:ole="">
            <v:imagedata r:id="rId16" o:title=""/>
          </v:shape>
          <o:OLEObject Type="Embed" ProgID="Equation.3" ShapeID="_x0000_i1029" DrawAspect="Content" ObjectID="_1502193357" r:id="rId17"/>
        </w:object>
      </w:r>
      <w:r w:rsidRPr="00DE1646">
        <w:rPr>
          <w:rFonts w:ascii="Times New Roman" w:hAnsi="Times New Roman" w:cs="Times New Roman"/>
        </w:rPr>
        <w:t xml:space="preserve">, </w:t>
      </w:r>
      <w:r w:rsidR="008A0BDA" w:rsidRPr="00DE1646">
        <w:rPr>
          <w:rFonts w:ascii="DFKai-SB" w:hAnsi="DFKai-SB" w:cs="DFKai-SB"/>
          <w:kern w:val="0"/>
          <w:position w:val="-10"/>
        </w:rPr>
        <w:object w:dxaOrig="1020" w:dyaOrig="320">
          <v:shape id="_x0000_i1030" type="#_x0000_t75" style="width:51.9pt;height:17.3pt" o:ole="">
            <v:imagedata r:id="rId18" o:title=""/>
          </v:shape>
          <o:OLEObject Type="Embed" ProgID="Equation.3" ShapeID="_x0000_i1030" DrawAspect="Content" ObjectID="_1502193358" r:id="rId19"/>
        </w:object>
      </w:r>
      <w:r w:rsidRPr="00DE1646">
        <w:rPr>
          <w:rFonts w:ascii="Times New Roman" w:hAnsi="Times New Roman" w:cs="Times New Roman"/>
        </w:rPr>
        <w:t>.</w:t>
      </w:r>
      <w:r w:rsidR="00CC5041" w:rsidRPr="00DE1646">
        <w:rPr>
          <w:rFonts w:ascii="Times New Roman" w:hAnsi="Times New Roman" w:cs="Times New Roman"/>
        </w:rPr>
        <w:t xml:space="preserve"> </w:t>
      </w:r>
    </w:p>
    <w:p w:rsidR="001F2C5F" w:rsidRPr="00DE1646" w:rsidRDefault="001F2C5F">
      <w:pPr>
        <w:autoSpaceDE w:val="0"/>
        <w:autoSpaceDN w:val="0"/>
        <w:adjustRightInd w:val="0"/>
        <w:spacing w:beforeAutospacing="1" w:afterAutospacing="1"/>
        <w:ind w:firstLineChars="200" w:firstLine="480"/>
        <w:jc w:val="both"/>
        <w:rPr>
          <w:rFonts w:ascii="Times New Roman" w:hAnsi="Times New Roman" w:cs="Times New Roman"/>
        </w:rPr>
      </w:pPr>
      <w:r w:rsidRPr="00DE1646">
        <w:rPr>
          <w:rFonts w:ascii="Times New Roman" w:hAnsi="Times New Roman" w:cs="Times New Roman"/>
        </w:rPr>
        <w:t xml:space="preserve">In </w:t>
      </w:r>
      <w:proofErr w:type="gramStart"/>
      <w:r w:rsidRPr="00DE1646">
        <w:rPr>
          <w:rFonts w:ascii="Times New Roman" w:hAnsi="Times New Roman" w:cs="Times New Roman"/>
        </w:rPr>
        <w:t xml:space="preserve">phase </w:t>
      </w:r>
      <w:proofErr w:type="gramEnd"/>
      <w:r w:rsidR="008A0BDA" w:rsidRPr="00DE1646">
        <w:rPr>
          <w:rFonts w:ascii="DFKai-SB" w:hAnsi="DFKai-SB" w:cs="DFKai-SB"/>
          <w:kern w:val="0"/>
          <w:position w:val="-10"/>
        </w:rPr>
        <w:object w:dxaOrig="200" w:dyaOrig="300">
          <v:shape id="_x0000_i1031" type="#_x0000_t75" style="width:9.8pt;height:14.95pt" o:ole="">
            <v:imagedata r:id="rId10" o:title=""/>
          </v:shape>
          <o:OLEObject Type="Embed" ProgID="Equation.3" ShapeID="_x0000_i1031" DrawAspect="Content" ObjectID="_1502193359" r:id="rId20"/>
        </w:object>
      </w:r>
      <w:r w:rsidR="00C968D0" w:rsidRPr="003901BB">
        <w:rPr>
          <w:rStyle w:val="a7"/>
        </w:rPr>
        <w:t>,</w:t>
      </w:r>
      <w:r w:rsidRPr="00DE1646">
        <w:rPr>
          <w:rFonts w:ascii="Times New Roman" w:hAnsi="Times New Roman" w:cs="Times New Roman"/>
          <w:position w:val="-10"/>
        </w:rPr>
        <w:t xml:space="preserve"> </w:t>
      </w:r>
      <w:r w:rsidRPr="00DE1646">
        <w:rPr>
          <w:rFonts w:ascii="Times New Roman" w:hAnsi="Times New Roman" w:cs="Times New Roman"/>
        </w:rPr>
        <w:t xml:space="preserve">the real profit before tax of every subsidiary is </w:t>
      </w:r>
      <w:r w:rsidR="008A0BDA" w:rsidRPr="00C968D0">
        <w:rPr>
          <w:rFonts w:ascii="DFKai-SB" w:hAnsi="DFKai-SB" w:cs="DFKai-SB"/>
          <w:kern w:val="0"/>
          <w:position w:val="-14"/>
          <w:lang w:val="zh-TW"/>
        </w:rPr>
        <w:object w:dxaOrig="1140" w:dyaOrig="380">
          <v:shape id="_x0000_i1032" type="#_x0000_t75" style="width:57.95pt;height:18.7pt" o:ole="">
            <v:imagedata r:id="rId21" o:title=""/>
          </v:shape>
          <o:OLEObject Type="Embed" ProgID="Equation.3" ShapeID="_x0000_i1032" DrawAspect="Content" ObjectID="_1502193360" r:id="rId22"/>
        </w:object>
      </w:r>
      <w:r w:rsidRPr="00DE1646">
        <w:rPr>
          <w:rFonts w:ascii="Times New Roman" w:hAnsi="Times New Roman" w:cs="Times New Roman"/>
        </w:rPr>
        <w:t xml:space="preserve">, </w:t>
      </w:r>
      <w:r w:rsidR="00C968D0">
        <w:rPr>
          <w:rFonts w:ascii="Times New Roman" w:hAnsi="Times New Roman" w:cs="Times New Roman"/>
        </w:rPr>
        <w:t>and</w:t>
      </w:r>
      <w:r w:rsidR="00C968D0" w:rsidRPr="00DE1646">
        <w:rPr>
          <w:rFonts w:ascii="Times New Roman" w:hAnsi="Times New Roman" w:cs="Times New Roman"/>
        </w:rPr>
        <w:t xml:space="preserve"> </w:t>
      </w:r>
      <w:r w:rsidR="008A0BDA" w:rsidRPr="003901BB">
        <w:rPr>
          <w:rFonts w:ascii="DFKai-SB" w:hAnsi="DFKai-SB" w:cs="DFKai-SB"/>
          <w:kern w:val="0"/>
          <w:position w:val="-14"/>
        </w:rPr>
        <w:object w:dxaOrig="300" w:dyaOrig="380">
          <v:shape id="_x0000_i1033" type="#_x0000_t75" style="width:14.95pt;height:18.7pt" o:ole="">
            <v:imagedata r:id="rId23" o:title=""/>
          </v:shape>
          <o:OLEObject Type="Embed" ProgID="Equation.3" ShapeID="_x0000_i1033" DrawAspect="Content" ObjectID="_1502193361" r:id="rId24"/>
        </w:object>
      </w:r>
      <w:r w:rsidRPr="00DE1646">
        <w:rPr>
          <w:rFonts w:ascii="Times New Roman" w:hAnsi="Times New Roman" w:cs="Times New Roman"/>
          <w:color w:val="000000"/>
        </w:rPr>
        <w:t xml:space="preserve"> is a random </w:t>
      </w:r>
      <w:r w:rsidR="00C968D0">
        <w:rPr>
          <w:rFonts w:ascii="Times New Roman" w:hAnsi="Times New Roman" w:cs="Times New Roman"/>
          <w:color w:val="000000"/>
        </w:rPr>
        <w:t xml:space="preserve">profit </w:t>
      </w:r>
      <w:r w:rsidRPr="00DE1646">
        <w:rPr>
          <w:rFonts w:ascii="Times New Roman" w:hAnsi="Times New Roman" w:cs="Times New Roman"/>
          <w:color w:val="000000"/>
        </w:rPr>
        <w:t>before</w:t>
      </w:r>
      <w:r w:rsidR="00C968D0">
        <w:rPr>
          <w:rFonts w:ascii="Times New Roman" w:hAnsi="Times New Roman" w:cs="Times New Roman"/>
          <w:color w:val="000000"/>
        </w:rPr>
        <w:t xml:space="preserve"> </w:t>
      </w:r>
      <w:r w:rsidRPr="00DE1646">
        <w:rPr>
          <w:rFonts w:ascii="Times New Roman" w:hAnsi="Times New Roman" w:cs="Times New Roman"/>
          <w:color w:val="000000"/>
        </w:rPr>
        <w:t xml:space="preserve">tax of a parent or a subsidiary with </w:t>
      </w:r>
      <w:r w:rsidRPr="00C968D0">
        <w:rPr>
          <w:rFonts w:ascii="Times New Roman" w:hAnsi="Times New Roman" w:cs="Times New Roman"/>
          <w:color w:val="000000"/>
        </w:rPr>
        <w:t xml:space="preserve">mean </w:t>
      </w:r>
      <w:r w:rsidR="008A0BDA" w:rsidRPr="003901BB">
        <w:rPr>
          <w:rFonts w:ascii="DFKai-SB" w:hAnsi="DFKai-SB" w:cs="DFKai-SB"/>
          <w:kern w:val="0"/>
          <w:position w:val="-12"/>
        </w:rPr>
        <w:object w:dxaOrig="279" w:dyaOrig="360">
          <v:shape id="_x0000_i1034" type="#_x0000_t75" style="width:12.6pt;height:18.25pt" o:ole="">
            <v:imagedata r:id="rId25" o:title=""/>
          </v:shape>
          <o:OLEObject Type="Embed" ProgID="Equation.3" ShapeID="_x0000_i1034" DrawAspect="Content" ObjectID="_1502193362" r:id="rId26"/>
        </w:object>
      </w:r>
      <w:r w:rsidRPr="00C968D0">
        <w:rPr>
          <w:rFonts w:ascii="Times New Roman" w:hAnsi="Times New Roman" w:cs="Times New Roman"/>
          <w:kern w:val="0"/>
        </w:rPr>
        <w:t xml:space="preserve"> </w:t>
      </w:r>
      <w:r w:rsidRPr="00C968D0">
        <w:rPr>
          <w:rFonts w:ascii="Times New Roman" w:hAnsi="Times New Roman" w:cs="Times New Roman"/>
          <w:color w:val="000000"/>
        </w:rPr>
        <w:t>and</w:t>
      </w:r>
      <w:r w:rsidRPr="00DE1646">
        <w:rPr>
          <w:rFonts w:ascii="Times New Roman" w:hAnsi="Times New Roman" w:cs="Times New Roman"/>
          <w:color w:val="000000"/>
        </w:rPr>
        <w:t xml:space="preserve"> variance </w:t>
      </w:r>
      <w:r w:rsidR="008A0BDA" w:rsidRPr="003901BB">
        <w:rPr>
          <w:rFonts w:ascii="DFKai-SB" w:hAnsi="DFKai-SB" w:cs="DFKai-SB"/>
          <w:kern w:val="0"/>
          <w:position w:val="-12"/>
        </w:rPr>
        <w:object w:dxaOrig="279" w:dyaOrig="360">
          <v:shape id="_x0000_i1035" type="#_x0000_t75" style="width:12.6pt;height:18.25pt" o:ole="">
            <v:imagedata r:id="rId27" o:title=""/>
          </v:shape>
          <o:OLEObject Type="Embed" ProgID="Equation.3" ShapeID="_x0000_i1035" DrawAspect="Content" ObjectID="_1502193363" r:id="rId28"/>
        </w:object>
      </w:r>
      <w:r w:rsidRPr="00DE1646">
        <w:rPr>
          <w:rFonts w:ascii="Times New Roman" w:hAnsi="Times New Roman" w:cs="Times New Roman"/>
        </w:rPr>
        <w:t>.</w:t>
      </w:r>
      <w:r w:rsidR="00CC5041" w:rsidRPr="00DE1646">
        <w:rPr>
          <w:rFonts w:ascii="Times New Roman" w:hAnsi="Times New Roman" w:cs="Times New Roman"/>
        </w:rPr>
        <w:t xml:space="preserve"> </w:t>
      </w:r>
      <w:r w:rsidR="008C515A">
        <w:rPr>
          <w:rFonts w:ascii="Times New Roman" w:hAnsi="Times New Roman" w:cs="Times New Roman"/>
        </w:rPr>
        <w:t xml:space="preserve">The </w:t>
      </w:r>
      <w:r w:rsidRPr="00DE1646">
        <w:rPr>
          <w:rFonts w:ascii="Times New Roman" w:hAnsi="Times New Roman" w:cs="Times New Roman"/>
        </w:rPr>
        <w:t xml:space="preserve">GHC can conduct </w:t>
      </w:r>
      <w:r w:rsidR="00C968D0">
        <w:rPr>
          <w:rFonts w:ascii="Times New Roman" w:hAnsi="Times New Roman" w:cs="Times New Roman"/>
        </w:rPr>
        <w:t>ab</w:t>
      </w:r>
      <w:r w:rsidRPr="00DE1646">
        <w:rPr>
          <w:rFonts w:ascii="Times New Roman" w:hAnsi="Times New Roman" w:cs="Times New Roman"/>
        </w:rPr>
        <w:t xml:space="preserve">normal transactions to adjust the book profit before tax of every subsidiary by controlling transaction prices between subsidiaries, which lets the filing profit </w:t>
      </w:r>
      <w:proofErr w:type="gramStart"/>
      <w:r w:rsidR="00C968D0">
        <w:rPr>
          <w:rFonts w:ascii="Times New Roman" w:hAnsi="Times New Roman" w:cs="Times New Roman"/>
        </w:rPr>
        <w:t>be</w:t>
      </w:r>
      <w:r w:rsidR="00C968D0" w:rsidRPr="00DE1646">
        <w:rPr>
          <w:rFonts w:ascii="Times New Roman" w:hAnsi="Times New Roman" w:cs="Times New Roman"/>
        </w:rPr>
        <w:t xml:space="preserve"> </w:t>
      </w:r>
      <w:proofErr w:type="gramEnd"/>
      <w:r w:rsidR="008A0BDA" w:rsidRPr="00DE1646">
        <w:rPr>
          <w:rFonts w:ascii="Times New Roman" w:hAnsi="Times New Roman" w:cs="Times New Roman"/>
          <w:kern w:val="0"/>
          <w:position w:val="-14"/>
        </w:rPr>
        <w:object w:dxaOrig="1120" w:dyaOrig="380">
          <v:shape id="_x0000_i1036" type="#_x0000_t75" style="width:54.7pt;height:18.7pt" o:ole="">
            <v:imagedata r:id="rId29" o:title=""/>
          </v:shape>
          <o:OLEObject Type="Embed" ProgID="Equation.3" ShapeID="_x0000_i1036" DrawAspect="Content" ObjectID="_1502193364" r:id="rId30"/>
        </w:object>
      </w:r>
      <w:r w:rsidRPr="00DE1646">
        <w:rPr>
          <w:rFonts w:ascii="Times New Roman" w:hAnsi="Times New Roman" w:cs="Times New Roman"/>
        </w:rPr>
        <w:t xml:space="preserve">. According to the assumption, the filing profit of the individual subsidiary </w:t>
      </w:r>
      <w:r w:rsidR="008A0BDA" w:rsidRPr="00DE1646">
        <w:rPr>
          <w:rFonts w:ascii="DFKai-SB" w:hAnsi="DFKai-SB" w:cs="DFKai-SB"/>
          <w:kern w:val="0"/>
          <w:position w:val="-6"/>
        </w:rPr>
        <w:object w:dxaOrig="139" w:dyaOrig="260">
          <v:shape id="_x0000_i1037" type="#_x0000_t75" style="width:6.55pt;height:12.6pt" o:ole="">
            <v:imagedata r:id="rId31" o:title=""/>
          </v:shape>
          <o:OLEObject Type="Embed" ProgID="Equation.3" ShapeID="_x0000_i1037" DrawAspect="Content" ObjectID="_1502193365" r:id="rId32"/>
        </w:object>
      </w:r>
      <w:r w:rsidRPr="00DE1646">
        <w:rPr>
          <w:rFonts w:ascii="Times New Roman" w:hAnsi="Times New Roman" w:cs="Times New Roman"/>
          <w:position w:val="-6"/>
        </w:rPr>
        <w:t xml:space="preserve"> </w:t>
      </w:r>
      <w:r w:rsidRPr="00DE1646">
        <w:rPr>
          <w:rFonts w:ascii="Times New Roman" w:hAnsi="Times New Roman" w:cs="Times New Roman"/>
        </w:rPr>
        <w:t xml:space="preserve">in phase </w:t>
      </w:r>
      <w:r w:rsidR="008A0BDA" w:rsidRPr="00DE1646">
        <w:rPr>
          <w:rFonts w:ascii="DFKai-SB" w:hAnsi="DFKai-SB" w:cs="DFKai-SB"/>
          <w:kern w:val="0"/>
          <w:position w:val="-10"/>
        </w:rPr>
        <w:object w:dxaOrig="200" w:dyaOrig="300">
          <v:shape id="_x0000_i1038" type="#_x0000_t75" style="width:9.8pt;height:14.95pt" o:ole="">
            <v:imagedata r:id="rId33" o:title=""/>
          </v:shape>
          <o:OLEObject Type="Embed" ProgID="Equation.3" ShapeID="_x0000_i1038" DrawAspect="Content" ObjectID="_1502193366" r:id="rId34"/>
        </w:object>
      </w:r>
      <w:r w:rsidRPr="00DE1646">
        <w:rPr>
          <w:rFonts w:ascii="Times New Roman" w:hAnsi="Times New Roman" w:cs="Times New Roman"/>
        </w:rPr>
        <w:t xml:space="preserve"> can be expressed as</w:t>
      </w:r>
      <w:r w:rsidR="00CC5041" w:rsidRPr="00DE1646">
        <w:rPr>
          <w:rFonts w:ascii="Times New Roman" w:hAnsi="Times New Roman" w:cs="Times New Roman"/>
        </w:rPr>
        <w:t xml:space="preserve"> </w:t>
      </w:r>
    </w:p>
    <w:p w:rsidR="001F2C5F" w:rsidRPr="00B40B42" w:rsidRDefault="008A0BDA" w:rsidP="001103F4">
      <w:pPr>
        <w:autoSpaceDE w:val="0"/>
        <w:autoSpaceDN w:val="0"/>
        <w:adjustRightInd w:val="0"/>
        <w:spacing w:before="100" w:beforeAutospacing="1" w:after="100" w:afterAutospacing="1"/>
        <w:jc w:val="distribute"/>
        <w:rPr>
          <w:rFonts w:ascii="Times New Roman" w:hAnsi="Times New Roman" w:cs="Times New Roman"/>
          <w:kern w:val="0"/>
        </w:rPr>
      </w:pPr>
      <w:r w:rsidRPr="00B40B42">
        <w:rPr>
          <w:rFonts w:ascii="DFKai-SB" w:hAnsi="DFKai-SB" w:cs="DFKai-SB"/>
          <w:kern w:val="0"/>
          <w:position w:val="-14"/>
        </w:rPr>
        <w:object w:dxaOrig="1300" w:dyaOrig="380">
          <v:shape id="_x0000_i1039" type="#_x0000_t75" style="width:65.45pt;height:18.7pt" o:ole="">
            <v:imagedata r:id="rId35" o:title=""/>
          </v:shape>
          <o:OLEObject Type="Embed" ProgID="Equation.3" ShapeID="_x0000_i1039" DrawAspect="Content" ObjectID="_1502193367" r:id="rId36"/>
        </w:object>
      </w:r>
      <w:r w:rsidR="001103F4" w:rsidRPr="00B40B42">
        <w:rPr>
          <w:rFonts w:ascii="Times New Roman" w:hAnsi="Times New Roman" w:cs="Times New Roman"/>
          <w:kern w:val="0"/>
        </w:rPr>
        <w:t xml:space="preserve">   </w:t>
      </w:r>
      <w:r w:rsidR="00CC5041" w:rsidRPr="00B40B42">
        <w:rPr>
          <w:rFonts w:ascii="Times New Roman" w:hAnsi="Times New Roman" w:cs="Times New Roman"/>
          <w:kern w:val="0"/>
        </w:rPr>
        <w:t xml:space="preserve"> </w:t>
      </w:r>
      <w:r w:rsidR="001103F4" w:rsidRPr="00B40B42">
        <w:rPr>
          <w:rFonts w:ascii="Times New Roman" w:hAnsi="Times New Roman" w:cs="Times New Roman"/>
          <w:kern w:val="0"/>
        </w:rPr>
        <w:t xml:space="preserve">     </w:t>
      </w:r>
      <w:r w:rsidR="001D07CD">
        <w:rPr>
          <w:rFonts w:ascii="Times New Roman" w:hAnsi="Times New Roman" w:cs="Times New Roman" w:hint="eastAsia"/>
          <w:kern w:val="0"/>
        </w:rPr>
        <w:t xml:space="preserve">    </w:t>
      </w:r>
      <w:r w:rsidR="001103F4" w:rsidRPr="00B40B42">
        <w:rPr>
          <w:rFonts w:ascii="Times New Roman" w:hAnsi="Times New Roman" w:cs="Times New Roman"/>
          <w:kern w:val="0"/>
        </w:rPr>
        <w:t xml:space="preserve">               </w:t>
      </w:r>
      <w:r w:rsidR="001F2C5F" w:rsidRPr="00B40B42">
        <w:rPr>
          <w:rFonts w:ascii="Times New Roman" w:hAnsi="Times New Roman" w:cs="Times New Roman"/>
          <w:kern w:val="0"/>
        </w:rPr>
        <w:t>(1)</w:t>
      </w:r>
    </w:p>
    <w:p w:rsidR="001F2C5F" w:rsidRPr="00DE1646" w:rsidRDefault="00174EDC" w:rsidP="003901BB">
      <w:pPr>
        <w:autoSpaceDE w:val="0"/>
        <w:autoSpaceDN w:val="0"/>
        <w:adjustRightInd w:val="0"/>
        <w:spacing w:before="100" w:beforeAutospacing="1" w:after="100" w:afterAutospacing="1"/>
        <w:jc w:val="both"/>
        <w:rPr>
          <w:rFonts w:ascii="Times New Roman" w:hAnsi="Times New Roman" w:cs="Times New Roman"/>
        </w:rPr>
      </w:pPr>
      <w:proofErr w:type="gramStart"/>
      <w:r>
        <w:rPr>
          <w:rFonts w:ascii="Times New Roman" w:hAnsi="Times New Roman" w:cs="Times New Roman"/>
        </w:rPr>
        <w:t>w</w:t>
      </w:r>
      <w:r w:rsidR="000B4CC0" w:rsidRPr="00DE1646">
        <w:rPr>
          <w:rFonts w:ascii="Times New Roman" w:eastAsia="SimSun" w:hAnsi="Times New Roman" w:cs="Times New Roman" w:hint="eastAsia"/>
          <w:lang w:eastAsia="zh-CN"/>
        </w:rPr>
        <w:t>here</w:t>
      </w:r>
      <w:proofErr w:type="gramEnd"/>
      <w:r w:rsidR="001F2C5F" w:rsidRPr="00DE1646">
        <w:rPr>
          <w:rFonts w:ascii="Times New Roman" w:hAnsi="Times New Roman" w:cs="Times New Roman"/>
        </w:rPr>
        <w:t xml:space="preserve">, </w:t>
      </w:r>
      <w:r w:rsidR="008A0BDA" w:rsidRPr="00DE1646">
        <w:rPr>
          <w:rFonts w:ascii="DFKai-SB" w:hAnsi="DFKai-SB" w:cs="DFKai-SB"/>
          <w:kern w:val="0"/>
          <w:position w:val="-12"/>
        </w:rPr>
        <w:object w:dxaOrig="240" w:dyaOrig="360">
          <v:shape id="_x0000_i1040" type="#_x0000_t75" style="width:12.15pt;height:18.7pt" o:ole="">
            <v:imagedata r:id="rId37" o:title=""/>
          </v:shape>
          <o:OLEObject Type="Embed" ProgID="Equation.3" ShapeID="_x0000_i1040" DrawAspect="Content" ObjectID="_1502193368" r:id="rId38"/>
        </w:object>
      </w:r>
      <w:r w:rsidR="001F2C5F" w:rsidRPr="00DE1646">
        <w:rPr>
          <w:rFonts w:ascii="DFKai-SB" w:hAnsi="DFKai-SB" w:cs="DFKai-SB"/>
          <w:position w:val="-12"/>
        </w:rPr>
        <w:t xml:space="preserve"> </w:t>
      </w:r>
      <w:r w:rsidR="001F2C5F" w:rsidRPr="00DE1646">
        <w:rPr>
          <w:rFonts w:ascii="Times New Roman" w:hAnsi="Times New Roman" w:cs="Times New Roman"/>
        </w:rPr>
        <w:t>is the profit change caused by the transactions between t</w:t>
      </w:r>
      <w:r w:rsidR="001F2C5F" w:rsidRPr="00174EDC">
        <w:rPr>
          <w:rFonts w:ascii="Times New Roman" w:hAnsi="Times New Roman" w:cs="Times New Roman"/>
        </w:rPr>
        <w:t>he GHC</w:t>
      </w:r>
      <w:r>
        <w:rPr>
          <w:rFonts w:ascii="Times New Roman" w:hAnsi="Times New Roman" w:cs="Times New Roman"/>
        </w:rPr>
        <w:t>-</w:t>
      </w:r>
      <w:r w:rsidRPr="00DE1646">
        <w:rPr>
          <w:rFonts w:ascii="Times New Roman" w:hAnsi="Times New Roman" w:cs="Times New Roman"/>
        </w:rPr>
        <w:t>controlled</w:t>
      </w:r>
      <w:r>
        <w:rPr>
          <w:rFonts w:ascii="Times New Roman" w:hAnsi="Times New Roman" w:cs="Times New Roman"/>
        </w:rPr>
        <w:t xml:space="preserve"> </w:t>
      </w:r>
      <w:r w:rsidRPr="00DE1646">
        <w:rPr>
          <w:rFonts w:ascii="Times New Roman" w:hAnsi="Times New Roman" w:cs="Times New Roman"/>
        </w:rPr>
        <w:t>subsidiaries</w:t>
      </w:r>
      <w:r>
        <w:rPr>
          <w:rFonts w:ascii="Times New Roman" w:hAnsi="Times New Roman" w:cs="Times New Roman"/>
        </w:rPr>
        <w:t>,</w:t>
      </w:r>
      <w:r w:rsidR="001F2C5F" w:rsidRPr="00174EDC">
        <w:rPr>
          <w:rFonts w:ascii="Times New Roman" w:hAnsi="Times New Roman" w:cs="Times New Roman"/>
        </w:rPr>
        <w:t xml:space="preserve"> and th</w:t>
      </w:r>
      <w:r>
        <w:rPr>
          <w:rFonts w:ascii="Times New Roman" w:hAnsi="Times New Roman" w:cs="Times New Roman"/>
        </w:rPr>
        <w:t>is</w:t>
      </w:r>
      <w:r w:rsidR="001F2C5F" w:rsidRPr="00DE1646">
        <w:rPr>
          <w:rFonts w:ascii="Times New Roman" w:hAnsi="Times New Roman" w:cs="Times New Roman"/>
        </w:rPr>
        <w:t xml:space="preserve"> value can be positive or negative.</w:t>
      </w:r>
      <w:r w:rsidR="00CC5041" w:rsidRPr="00DE1646">
        <w:rPr>
          <w:rFonts w:ascii="Times New Roman" w:hAnsi="Times New Roman" w:cs="Times New Roman"/>
        </w:rPr>
        <w:t xml:space="preserve"> </w:t>
      </w:r>
      <w:r w:rsidR="001F2C5F" w:rsidRPr="00DE1646">
        <w:rPr>
          <w:rFonts w:ascii="Times New Roman" w:hAnsi="Times New Roman" w:cs="Times New Roman"/>
        </w:rPr>
        <w:t xml:space="preserve">The profit shifting between subsidiaries will not generate new income, </w:t>
      </w:r>
      <w:r>
        <w:rPr>
          <w:rFonts w:ascii="Times New Roman" w:hAnsi="Times New Roman" w:cs="Times New Roman"/>
        </w:rPr>
        <w:t>thus</w:t>
      </w:r>
      <w:r w:rsidRPr="00DE1646">
        <w:rPr>
          <w:rFonts w:ascii="Times New Roman" w:hAnsi="Times New Roman" w:cs="Times New Roman"/>
        </w:rPr>
        <w:t xml:space="preserve"> </w:t>
      </w:r>
      <w:r w:rsidR="001F2C5F" w:rsidRPr="00DE1646">
        <w:rPr>
          <w:rFonts w:ascii="Times New Roman" w:hAnsi="Times New Roman" w:cs="Times New Roman"/>
        </w:rPr>
        <w:t xml:space="preserve">the total profit of all subsidiaries is fixed, </w:t>
      </w:r>
      <w:proofErr w:type="gramStart"/>
      <w:r w:rsidR="001F2C5F" w:rsidRPr="00DE1646">
        <w:rPr>
          <w:rFonts w:ascii="Times New Roman" w:hAnsi="Times New Roman" w:cs="Times New Roman"/>
        </w:rPr>
        <w:t xml:space="preserve">namely </w:t>
      </w:r>
      <w:proofErr w:type="gramEnd"/>
      <w:r w:rsidR="008A0BDA" w:rsidRPr="00DE1646">
        <w:rPr>
          <w:rFonts w:ascii="DFKai-SB" w:hAnsi="DFKai-SB" w:cs="DFKai-SB"/>
          <w:kern w:val="0"/>
          <w:position w:val="-28"/>
        </w:rPr>
        <w:object w:dxaOrig="940" w:dyaOrig="680">
          <v:shape id="_x0000_i1041" type="#_x0000_t75" style="width:47.2pt;height:33.65pt" o:ole="">
            <v:imagedata r:id="rId39" o:title=""/>
          </v:shape>
          <o:OLEObject Type="Embed" ProgID="Equation.3" ShapeID="_x0000_i1041" DrawAspect="Content" ObjectID="_1502193369" r:id="rId40"/>
        </w:object>
      </w:r>
      <w:r w:rsidR="001F2C5F" w:rsidRPr="00DE1646">
        <w:rPr>
          <w:rFonts w:ascii="Times New Roman" w:hAnsi="Times New Roman" w:cs="Times New Roman"/>
        </w:rPr>
        <w:t xml:space="preserve">. </w:t>
      </w:r>
      <w:r>
        <w:rPr>
          <w:rFonts w:ascii="Times New Roman" w:hAnsi="Times New Roman" w:cs="Times New Roman"/>
        </w:rPr>
        <w:t>Furthermore</w:t>
      </w:r>
      <w:r w:rsidR="001F2C5F" w:rsidRPr="00DE1646">
        <w:rPr>
          <w:rFonts w:ascii="Times New Roman" w:hAnsi="Times New Roman" w:cs="Times New Roman"/>
        </w:rPr>
        <w:t xml:space="preserve">, we assume that these profits </w:t>
      </w:r>
      <w:r w:rsidR="001F2C5F" w:rsidRPr="0042665A">
        <w:rPr>
          <w:rFonts w:ascii="Times New Roman" w:hAnsi="Times New Roman" w:cs="Times New Roman"/>
        </w:rPr>
        <w:t xml:space="preserve">shift between member subsidiaries, the shifting cost </w:t>
      </w:r>
      <w:r w:rsidRPr="0042665A">
        <w:rPr>
          <w:rFonts w:ascii="Times New Roman" w:hAnsi="Times New Roman" w:cs="Times New Roman"/>
        </w:rPr>
        <w:t xml:space="preserve">that </w:t>
      </w:r>
      <w:r w:rsidR="001F2C5F" w:rsidRPr="0042665A">
        <w:rPr>
          <w:rFonts w:ascii="Times New Roman" w:hAnsi="Times New Roman" w:cs="Times New Roman"/>
        </w:rPr>
        <w:t xml:space="preserve">the GHC has to bear </w:t>
      </w:r>
      <w:proofErr w:type="gramStart"/>
      <w:r w:rsidR="001F2C5F" w:rsidRPr="0042665A">
        <w:rPr>
          <w:rFonts w:ascii="Times New Roman" w:hAnsi="Times New Roman" w:cs="Times New Roman"/>
        </w:rPr>
        <w:t xml:space="preserve">is </w:t>
      </w:r>
      <w:proofErr w:type="gramEnd"/>
      <w:r w:rsidR="008A0BDA" w:rsidRPr="0042665A">
        <w:rPr>
          <w:rFonts w:ascii="DFKai-SB" w:hAnsi="DFKai-SB" w:cs="DFKai-SB"/>
          <w:kern w:val="0"/>
          <w:position w:val="-14"/>
        </w:rPr>
        <w:object w:dxaOrig="800" w:dyaOrig="380">
          <v:shape id="_x0000_i1042" type="#_x0000_t75" style="width:39.75pt;height:18.7pt" o:ole="">
            <v:imagedata r:id="rId41" o:title=""/>
          </v:shape>
          <o:OLEObject Type="Embed" ProgID="Equation.3" ShapeID="_x0000_i1042" DrawAspect="Content" ObjectID="_1502193370" r:id="rId42"/>
        </w:object>
      </w:r>
      <w:r w:rsidR="00DE1646" w:rsidRPr="0042665A">
        <w:rPr>
          <w:rFonts w:ascii="Times New Roman" w:hAnsi="Times New Roman" w:cs="Times New Roman"/>
        </w:rPr>
        <w:t>,</w:t>
      </w:r>
      <w:r w:rsidR="001F2C5F" w:rsidRPr="0042665A">
        <w:rPr>
          <w:rFonts w:ascii="Times New Roman" w:hAnsi="Times New Roman" w:cs="Times New Roman"/>
        </w:rPr>
        <w:t xml:space="preserve"> </w:t>
      </w:r>
      <w:r w:rsidR="008A0BDA" w:rsidRPr="0042665A">
        <w:rPr>
          <w:rFonts w:ascii="DFKai-SB" w:hAnsi="DFKai-SB" w:cs="DFKai-SB"/>
          <w:kern w:val="0"/>
          <w:position w:val="-32"/>
        </w:rPr>
        <w:object w:dxaOrig="840" w:dyaOrig="700">
          <v:shape id="_x0000_i1043" type="#_x0000_t75" style="width:41.15pt;height:35.05pt" o:ole="">
            <v:imagedata r:id="rId43" o:title=""/>
          </v:shape>
          <o:OLEObject Type="Embed" ProgID="Equation.3" ShapeID="_x0000_i1043" DrawAspect="Content" ObjectID="_1502193371" r:id="rId44"/>
        </w:object>
      </w:r>
      <w:r w:rsidR="001F2C5F" w:rsidRPr="0042665A">
        <w:rPr>
          <w:rFonts w:ascii="Times New Roman" w:hAnsi="Times New Roman" w:cs="Times New Roman"/>
          <w:position w:val="-32"/>
        </w:rPr>
        <w:t xml:space="preserve"> </w:t>
      </w:r>
      <w:r w:rsidR="001F2C5F" w:rsidRPr="0042665A">
        <w:rPr>
          <w:rFonts w:ascii="Times New Roman" w:hAnsi="Times New Roman" w:cs="Times New Roman"/>
        </w:rPr>
        <w:t xml:space="preserve">represents that the profit-shifting cost will </w:t>
      </w:r>
      <w:r w:rsidR="004C2941" w:rsidRPr="0042665A">
        <w:rPr>
          <w:rFonts w:ascii="Times New Roman" w:hAnsi="Times New Roman" w:cs="Times New Roman"/>
        </w:rPr>
        <w:t xml:space="preserve">increase </w:t>
      </w:r>
      <w:r w:rsidR="00F10F6F" w:rsidRPr="0042665A">
        <w:rPr>
          <w:rFonts w:ascii="Times New Roman" w:eastAsia="SimSun" w:hAnsi="Times New Roman" w:cs="Times New Roman" w:hint="eastAsia"/>
          <w:lang w:eastAsia="zh-CN"/>
        </w:rPr>
        <w:t xml:space="preserve">with </w:t>
      </w:r>
      <w:r w:rsidR="004C2941" w:rsidRPr="0042665A">
        <w:rPr>
          <w:rFonts w:ascii="Times New Roman" w:hAnsi="Times New Roman" w:cs="Times New Roman"/>
        </w:rPr>
        <w:t>the</w:t>
      </w:r>
      <w:r w:rsidR="001F2C5F" w:rsidRPr="0042665A">
        <w:rPr>
          <w:rFonts w:ascii="Times New Roman" w:hAnsi="Times New Roman" w:cs="Times New Roman"/>
        </w:rPr>
        <w:t xml:space="preserve"> amount of profit shifting.</w:t>
      </w:r>
      <w:r w:rsidR="00CC5041" w:rsidRPr="00DE1646">
        <w:rPr>
          <w:rFonts w:ascii="Times New Roman" w:hAnsi="Times New Roman" w:cs="Times New Roman"/>
        </w:rPr>
        <w:t xml:space="preserve"> </w:t>
      </w:r>
      <w:r w:rsidR="001F2C5F" w:rsidRPr="00DE1646">
        <w:rPr>
          <w:rFonts w:ascii="Times New Roman" w:hAnsi="Times New Roman" w:cs="Times New Roman"/>
        </w:rPr>
        <w:t xml:space="preserve">In addition to the effect of the shifting amount on the profit-shifting cost, the cost </w:t>
      </w:r>
      <w:r w:rsidR="008A0BDA" w:rsidRPr="00DE1646">
        <w:rPr>
          <w:rFonts w:ascii="DFKai-SB" w:hAnsi="DFKai-SB" w:cs="DFKai-SB"/>
          <w:kern w:val="0"/>
          <w:position w:val="-6"/>
        </w:rPr>
        <w:object w:dxaOrig="220" w:dyaOrig="279">
          <v:shape id="_x0000_i1044" type="#_x0000_t75" style="width:11.2pt;height:12.6pt" o:ole="">
            <v:imagedata r:id="rId45" o:title=""/>
          </v:shape>
          <o:OLEObject Type="Embed" ProgID="Equation.3" ShapeID="_x0000_i1044" DrawAspect="Content" ObjectID="_1502193372" r:id="rId46"/>
        </w:object>
      </w:r>
      <w:r w:rsidR="001F2C5F" w:rsidRPr="00DE1646">
        <w:rPr>
          <w:rFonts w:ascii="Times New Roman" w:hAnsi="Times New Roman" w:cs="Times New Roman"/>
          <w:position w:val="-6"/>
        </w:rPr>
        <w:t xml:space="preserve"> </w:t>
      </w:r>
      <w:r w:rsidR="001F2C5F" w:rsidRPr="00DE1646">
        <w:rPr>
          <w:rFonts w:ascii="Times New Roman" w:hAnsi="Times New Roman" w:cs="Times New Roman"/>
        </w:rPr>
        <w:t xml:space="preserve">in </w:t>
      </w:r>
      <w:r w:rsidR="001F2C5F" w:rsidRPr="004C2941">
        <w:rPr>
          <w:rFonts w:ascii="Times New Roman" w:hAnsi="Times New Roman" w:cs="Times New Roman"/>
        </w:rPr>
        <w:t>the regime which may</w:t>
      </w:r>
      <w:r w:rsidR="001F2C5F" w:rsidRPr="00DE1646">
        <w:rPr>
          <w:rFonts w:ascii="Times New Roman" w:hAnsi="Times New Roman" w:cs="Times New Roman"/>
        </w:rPr>
        <w:t xml:space="preserve"> arise from profit shifting also exists, for example, the government’s transaction restrictions on the controlled group are all included. If there is no </w:t>
      </w:r>
      <w:r w:rsidR="000E77D6">
        <w:rPr>
          <w:rFonts w:ascii="Times New Roman" w:hAnsi="Times New Roman" w:cs="Times New Roman"/>
        </w:rPr>
        <w:t>particular</w:t>
      </w:r>
      <w:r w:rsidR="000E77D6" w:rsidRPr="00DE1646">
        <w:rPr>
          <w:rFonts w:ascii="Times New Roman" w:hAnsi="Times New Roman" w:cs="Times New Roman"/>
        </w:rPr>
        <w:t xml:space="preserve"> </w:t>
      </w:r>
      <w:r w:rsidR="001F2C5F" w:rsidRPr="00DE1646">
        <w:rPr>
          <w:rFonts w:ascii="Times New Roman" w:hAnsi="Times New Roman" w:cs="Times New Roman"/>
        </w:rPr>
        <w:t xml:space="preserve">regime restrictions on the </w:t>
      </w:r>
      <w:r w:rsidR="00C968D0">
        <w:rPr>
          <w:rFonts w:ascii="Times New Roman" w:hAnsi="Times New Roman" w:cs="Times New Roman"/>
        </w:rPr>
        <w:t>ab</w:t>
      </w:r>
      <w:r w:rsidR="001F2C5F" w:rsidRPr="00DE1646">
        <w:rPr>
          <w:rFonts w:ascii="Times New Roman" w:hAnsi="Times New Roman" w:cs="Times New Roman"/>
        </w:rPr>
        <w:t xml:space="preserve">normal transactions between enterprises, </w:t>
      </w:r>
      <w:proofErr w:type="gramStart"/>
      <w:r w:rsidR="001F2C5F" w:rsidRPr="00DE1646">
        <w:rPr>
          <w:rFonts w:ascii="Times New Roman" w:hAnsi="Times New Roman" w:cs="Times New Roman"/>
        </w:rPr>
        <w:t xml:space="preserve">then </w:t>
      </w:r>
      <w:proofErr w:type="gramEnd"/>
      <w:r w:rsidR="008A0BDA" w:rsidRPr="00DE1646">
        <w:rPr>
          <w:rFonts w:ascii="DFKai-SB" w:hAnsi="DFKai-SB" w:cs="DFKai-SB"/>
          <w:kern w:val="0"/>
          <w:position w:val="-6"/>
        </w:rPr>
        <w:object w:dxaOrig="580" w:dyaOrig="279">
          <v:shape id="_x0000_i1045" type="#_x0000_t75" style="width:27.6pt;height:12.6pt" o:ole="">
            <v:imagedata r:id="rId47" o:title=""/>
          </v:shape>
          <o:OLEObject Type="Embed" ProgID="Equation.3" ShapeID="_x0000_i1045" DrawAspect="Content" ObjectID="_1502193373" r:id="rId48"/>
        </w:object>
      </w:r>
      <w:r w:rsidR="001F2C5F" w:rsidRPr="00DE1646">
        <w:rPr>
          <w:rFonts w:ascii="Times New Roman" w:hAnsi="Times New Roman" w:cs="Times New Roman"/>
        </w:rPr>
        <w:t xml:space="preserve">, enterprises will be able to shift profits </w:t>
      </w:r>
      <w:r w:rsidR="001F2C5F" w:rsidRPr="000E77D6">
        <w:rPr>
          <w:rFonts w:ascii="Times New Roman" w:hAnsi="Times New Roman" w:cs="Times New Roman"/>
        </w:rPr>
        <w:t>unrestrictedly</w:t>
      </w:r>
      <w:r w:rsidR="000E77D6">
        <w:rPr>
          <w:rFonts w:ascii="Times New Roman" w:hAnsi="Times New Roman" w:cs="Times New Roman"/>
        </w:rPr>
        <w:t>,</w:t>
      </w:r>
      <w:r w:rsidR="001F2C5F" w:rsidRPr="000E77D6">
        <w:rPr>
          <w:rFonts w:ascii="Times New Roman" w:hAnsi="Times New Roman" w:cs="Times New Roman"/>
        </w:rPr>
        <w:t xml:space="preserve"> and</w:t>
      </w:r>
      <w:r w:rsidR="001F2C5F" w:rsidRPr="00DE1646">
        <w:rPr>
          <w:rFonts w:ascii="Times New Roman" w:hAnsi="Times New Roman" w:cs="Times New Roman"/>
        </w:rPr>
        <w:t xml:space="preserve"> there will be no additional cost regardless of the amount, namely, under any </w:t>
      </w:r>
      <w:r w:rsidR="008A0BDA" w:rsidRPr="00DE1646">
        <w:rPr>
          <w:rFonts w:ascii="DFKai-SB" w:hAnsi="DFKai-SB" w:cs="DFKai-SB"/>
          <w:kern w:val="0"/>
          <w:position w:val="-14"/>
        </w:rPr>
        <w:object w:dxaOrig="279" w:dyaOrig="380">
          <v:shape id="_x0000_i1046" type="#_x0000_t75" style="width:12.6pt;height:18.7pt" o:ole="">
            <v:imagedata r:id="rId49" o:title=""/>
          </v:shape>
          <o:OLEObject Type="Embed" ProgID="Equation.3" ShapeID="_x0000_i1046" DrawAspect="Content" ObjectID="_1502193374" r:id="rId50"/>
        </w:object>
      </w:r>
      <w:r w:rsidR="001F2C5F" w:rsidRPr="00DE1646">
        <w:rPr>
          <w:rFonts w:ascii="Times New Roman" w:hAnsi="Times New Roman" w:cs="Times New Roman"/>
        </w:rPr>
        <w:t xml:space="preserve">, </w:t>
      </w:r>
      <w:r w:rsidR="008A0BDA" w:rsidRPr="00DE1646">
        <w:rPr>
          <w:rFonts w:ascii="DFKai-SB" w:hAnsi="DFKai-SB" w:cs="DFKai-SB"/>
          <w:kern w:val="0"/>
          <w:position w:val="-14"/>
        </w:rPr>
        <w:object w:dxaOrig="1100" w:dyaOrig="380">
          <v:shape id="_x0000_i1047" type="#_x0000_t75" style="width:54.7pt;height:18.7pt" o:ole="">
            <v:imagedata r:id="rId51" o:title=""/>
          </v:shape>
          <o:OLEObject Type="Embed" ProgID="Equation.3" ShapeID="_x0000_i1047" DrawAspect="Content" ObjectID="_1502193375" r:id="rId52"/>
        </w:object>
      </w:r>
      <w:r w:rsidR="001F2C5F" w:rsidRPr="00DE1646">
        <w:rPr>
          <w:rFonts w:ascii="Times New Roman" w:hAnsi="Times New Roman" w:cs="Times New Roman"/>
        </w:rPr>
        <w:t>.</w:t>
      </w:r>
      <w:r w:rsidR="00CC5041" w:rsidRPr="00DE1646">
        <w:rPr>
          <w:rFonts w:ascii="Times New Roman" w:hAnsi="Times New Roman" w:cs="Times New Roman"/>
        </w:rPr>
        <w:t xml:space="preserve"> </w:t>
      </w:r>
    </w:p>
    <w:p w:rsidR="001F2C5F" w:rsidRPr="0042665A" w:rsidRDefault="001F2C5F">
      <w:pPr>
        <w:autoSpaceDE w:val="0"/>
        <w:autoSpaceDN w:val="0"/>
        <w:adjustRightInd w:val="0"/>
        <w:spacing w:before="100" w:beforeAutospacing="1" w:after="100" w:afterAutospacing="1"/>
        <w:ind w:firstLineChars="200" w:firstLine="480"/>
        <w:jc w:val="both"/>
        <w:rPr>
          <w:rFonts w:ascii="Times New Roman" w:hAnsi="Times New Roman" w:cs="Times New Roman"/>
          <w:kern w:val="0"/>
        </w:rPr>
      </w:pPr>
      <w:r w:rsidRPr="00DE1646">
        <w:rPr>
          <w:rFonts w:ascii="Times New Roman" w:hAnsi="Times New Roman" w:cs="Times New Roman"/>
        </w:rPr>
        <w:lastRenderedPageBreak/>
        <w:t>Because the tax burden is paid according to its filing income, according t</w:t>
      </w:r>
      <w:r w:rsidRPr="000E77D6">
        <w:rPr>
          <w:rFonts w:ascii="Times New Roman" w:hAnsi="Times New Roman" w:cs="Times New Roman"/>
        </w:rPr>
        <w:t xml:space="preserve">o the said content </w:t>
      </w:r>
      <w:r w:rsidR="000E77D6">
        <w:rPr>
          <w:rFonts w:ascii="Times New Roman" w:hAnsi="Times New Roman" w:cs="Times New Roman"/>
        </w:rPr>
        <w:t>that</w:t>
      </w:r>
      <w:r w:rsidR="000E77D6" w:rsidRPr="00DE1646">
        <w:rPr>
          <w:rFonts w:ascii="Times New Roman" w:hAnsi="Times New Roman" w:cs="Times New Roman"/>
        </w:rPr>
        <w:t xml:space="preserve"> </w:t>
      </w:r>
      <w:r w:rsidRPr="00DE1646">
        <w:rPr>
          <w:rFonts w:ascii="Times New Roman" w:hAnsi="Times New Roman" w:cs="Times New Roman"/>
        </w:rPr>
        <w:t xml:space="preserve">has been set, we know that </w:t>
      </w:r>
      <w:r w:rsidRPr="000E77D6">
        <w:rPr>
          <w:rFonts w:ascii="Times New Roman" w:hAnsi="Times New Roman" w:cs="Times New Roman"/>
        </w:rPr>
        <w:t xml:space="preserve">the tax burden </w:t>
      </w:r>
      <w:r w:rsidR="000E77D6">
        <w:rPr>
          <w:rFonts w:ascii="Times New Roman" w:hAnsi="Times New Roman" w:cs="Times New Roman"/>
        </w:rPr>
        <w:t>that</w:t>
      </w:r>
      <w:r w:rsidR="000E77D6" w:rsidRPr="00DE1646">
        <w:rPr>
          <w:rFonts w:ascii="Times New Roman" w:hAnsi="Times New Roman" w:cs="Times New Roman"/>
        </w:rPr>
        <w:t xml:space="preserve"> </w:t>
      </w:r>
      <w:r w:rsidRPr="00DE1646">
        <w:rPr>
          <w:rFonts w:ascii="Times New Roman" w:hAnsi="Times New Roman" w:cs="Times New Roman"/>
        </w:rPr>
        <w:t xml:space="preserve">is required to be paid </w:t>
      </w:r>
      <w:r w:rsidRPr="0042665A">
        <w:rPr>
          <w:rFonts w:ascii="Times New Roman" w:hAnsi="Times New Roman" w:cs="Times New Roman"/>
        </w:rPr>
        <w:t xml:space="preserve">by the subsidiary </w:t>
      </w:r>
      <w:r w:rsidR="008A0BDA" w:rsidRPr="0042665A">
        <w:rPr>
          <w:rFonts w:ascii="DFKai-SB" w:hAnsi="DFKai-SB" w:cs="DFKai-SB"/>
          <w:kern w:val="0"/>
          <w:position w:val="-6"/>
        </w:rPr>
        <w:object w:dxaOrig="139" w:dyaOrig="260">
          <v:shape id="_x0000_i1048" type="#_x0000_t75" style="width:6.55pt;height:12.6pt" o:ole="">
            <v:imagedata r:id="rId31" o:title=""/>
          </v:shape>
          <o:OLEObject Type="Embed" ProgID="Equation.3" ShapeID="_x0000_i1048" DrawAspect="Content" ObjectID="_1502193376" r:id="rId53"/>
        </w:object>
      </w:r>
      <w:r w:rsidRPr="0042665A">
        <w:rPr>
          <w:rFonts w:ascii="DFKai-SB" w:hAnsi="DFKai-SB" w:cs="DFKai-SB"/>
          <w:position w:val="-6"/>
        </w:rPr>
        <w:t xml:space="preserve"> </w:t>
      </w:r>
      <w:r w:rsidRPr="0042665A">
        <w:rPr>
          <w:rFonts w:ascii="Times New Roman" w:hAnsi="Times New Roman" w:cs="Times New Roman"/>
        </w:rPr>
        <w:t xml:space="preserve">after profit shifting in phase </w:t>
      </w:r>
      <w:r w:rsidR="008A0BDA" w:rsidRPr="0042665A">
        <w:rPr>
          <w:rFonts w:ascii="DFKai-SB" w:hAnsi="DFKai-SB" w:cs="DFKai-SB"/>
          <w:kern w:val="0"/>
          <w:position w:val="-10"/>
        </w:rPr>
        <w:object w:dxaOrig="200" w:dyaOrig="300">
          <v:shape id="_x0000_i1049" type="#_x0000_t75" style="width:9.8pt;height:14.95pt" o:ole="">
            <v:imagedata r:id="rId10" o:title=""/>
          </v:shape>
          <o:OLEObject Type="Embed" ProgID="Equation.3" ShapeID="_x0000_i1049" DrawAspect="Content" ObjectID="_1502193377" r:id="rId54"/>
        </w:object>
      </w:r>
      <w:r w:rsidRPr="0042665A">
        <w:rPr>
          <w:rFonts w:ascii="DFKai-SB" w:hAnsi="DFKai-SB" w:cs="DFKai-SB"/>
          <w:position w:val="-10"/>
        </w:rPr>
        <w:t xml:space="preserve"> </w:t>
      </w:r>
      <w:proofErr w:type="gramStart"/>
      <w:r w:rsidRPr="0042665A">
        <w:rPr>
          <w:rFonts w:ascii="Times New Roman" w:hAnsi="Times New Roman" w:cs="Times New Roman"/>
        </w:rPr>
        <w:t xml:space="preserve">is </w:t>
      </w:r>
      <w:proofErr w:type="gramEnd"/>
      <w:r w:rsidR="008A0BDA" w:rsidRPr="0042665A">
        <w:rPr>
          <w:rFonts w:ascii="DFKai-SB" w:hAnsi="DFKai-SB" w:cs="DFKai-SB"/>
          <w:kern w:val="0"/>
          <w:position w:val="-14"/>
        </w:rPr>
        <w:object w:dxaOrig="639" w:dyaOrig="380">
          <v:shape id="_x0000_i1050" type="#_x0000_t75" style="width:32.25pt;height:18.7pt" o:ole="">
            <v:imagedata r:id="rId55" o:title=""/>
          </v:shape>
          <o:OLEObject Type="Embed" ProgID="Equation.3" ShapeID="_x0000_i1050" DrawAspect="Content" ObjectID="_1502193378" r:id="rId56"/>
        </w:object>
      </w:r>
      <w:r w:rsidRPr="0042665A">
        <w:rPr>
          <w:rFonts w:ascii="Times New Roman" w:hAnsi="Times New Roman" w:cs="Times New Roman"/>
        </w:rPr>
        <w:t xml:space="preserve">, </w:t>
      </w:r>
      <w:r w:rsidR="008A0BDA" w:rsidRPr="0042665A">
        <w:rPr>
          <w:rFonts w:ascii="DFKai-SB" w:hAnsi="DFKai-SB" w:cs="DFKai-SB"/>
          <w:kern w:val="0"/>
          <w:position w:val="-6"/>
        </w:rPr>
        <w:object w:dxaOrig="600" w:dyaOrig="279">
          <v:shape id="_x0000_i1051" type="#_x0000_t75" style="width:29.9pt;height:12.6pt" o:ole="">
            <v:imagedata r:id="rId57" o:title=""/>
          </v:shape>
          <o:OLEObject Type="Embed" ProgID="Equation.3" ShapeID="_x0000_i1051" DrawAspect="Content" ObjectID="_1502193379" r:id="rId58"/>
        </w:object>
      </w:r>
      <w:r w:rsidRPr="0042665A">
        <w:rPr>
          <w:rFonts w:ascii="Times New Roman" w:hAnsi="Times New Roman" w:cs="Times New Roman"/>
        </w:rPr>
        <w:t>.</w:t>
      </w:r>
      <w:r w:rsidR="00CC5041" w:rsidRPr="0042665A">
        <w:rPr>
          <w:rFonts w:ascii="Times New Roman" w:hAnsi="Times New Roman" w:cs="Times New Roman"/>
        </w:rPr>
        <w:t xml:space="preserve"> </w:t>
      </w:r>
    </w:p>
    <w:p w:rsidR="001F2C5F" w:rsidRPr="00DE1646" w:rsidRDefault="00763772">
      <w:pPr>
        <w:autoSpaceDE w:val="0"/>
        <w:autoSpaceDN w:val="0"/>
        <w:adjustRightInd w:val="0"/>
        <w:spacing w:before="100" w:beforeAutospacing="1" w:after="100" w:afterAutospacing="1"/>
        <w:ind w:firstLineChars="200" w:firstLine="480"/>
        <w:rPr>
          <w:rFonts w:ascii="Times New Roman" w:hAnsi="Times New Roman" w:cs="Times New Roman"/>
          <w:kern w:val="0"/>
        </w:rPr>
      </w:pPr>
      <w:r w:rsidRPr="0042665A">
        <w:rPr>
          <w:rFonts w:ascii="Times New Roman" w:hAnsi="Times New Roman" w:cs="Times New Roman"/>
          <w:kern w:val="0"/>
        </w:rPr>
        <w:t>Due to</w:t>
      </w:r>
      <w:r w:rsidR="000E77D6" w:rsidRPr="0042665A">
        <w:rPr>
          <w:rFonts w:ascii="Times New Roman" w:hAnsi="Times New Roman" w:cs="Times New Roman"/>
          <w:kern w:val="0"/>
        </w:rPr>
        <w:t xml:space="preserve"> </w:t>
      </w:r>
      <w:r w:rsidR="001F2C5F" w:rsidRPr="0042665A">
        <w:rPr>
          <w:rFonts w:ascii="Times New Roman" w:hAnsi="Times New Roman" w:cs="Times New Roman"/>
          <w:kern w:val="0"/>
        </w:rPr>
        <w:t xml:space="preserve">the </w:t>
      </w:r>
      <w:r w:rsidRPr="0042665A">
        <w:rPr>
          <w:rFonts w:ascii="Times New Roman" w:hAnsi="Times New Roman" w:cs="Times New Roman"/>
          <w:kern w:val="0"/>
        </w:rPr>
        <w:t xml:space="preserve">different </w:t>
      </w:r>
      <w:r w:rsidR="001F2C5F" w:rsidRPr="0042665A">
        <w:rPr>
          <w:rFonts w:ascii="Times New Roman" w:hAnsi="Times New Roman" w:cs="Times New Roman"/>
          <w:kern w:val="0"/>
        </w:rPr>
        <w:t xml:space="preserve">market conditions of </w:t>
      </w:r>
      <w:r w:rsidR="002D3F0A" w:rsidRPr="0042665A">
        <w:rPr>
          <w:rFonts w:ascii="Times New Roman" w:eastAsia="SimSun" w:hAnsi="Times New Roman" w:cs="Times New Roman" w:hint="eastAsia"/>
          <w:kern w:val="0"/>
          <w:lang w:eastAsia="zh-CN"/>
        </w:rPr>
        <w:t xml:space="preserve">the </w:t>
      </w:r>
      <w:bookmarkStart w:id="14" w:name="OLE_LINK55"/>
      <w:bookmarkStart w:id="15" w:name="OLE_LINK56"/>
      <w:r w:rsidR="002D3F0A" w:rsidRPr="0042665A">
        <w:rPr>
          <w:rFonts w:ascii="Times New Roman" w:eastAsia="SimSun" w:hAnsi="Times New Roman" w:cs="Times New Roman" w:hint="eastAsia"/>
          <w:kern w:val="0"/>
          <w:lang w:eastAsia="zh-CN"/>
        </w:rPr>
        <w:t>industry that each</w:t>
      </w:r>
      <w:bookmarkEnd w:id="14"/>
      <w:bookmarkEnd w:id="15"/>
      <w:r w:rsidR="001F2C5F" w:rsidRPr="0042665A">
        <w:rPr>
          <w:rFonts w:ascii="Times New Roman" w:hAnsi="Times New Roman" w:cs="Times New Roman"/>
          <w:kern w:val="0"/>
        </w:rPr>
        <w:t xml:space="preserve"> subsidiary is</w:t>
      </w:r>
      <w:r w:rsidR="002D3F0A" w:rsidRPr="0042665A">
        <w:rPr>
          <w:rFonts w:ascii="Times New Roman" w:eastAsia="SimSun" w:hAnsi="Times New Roman" w:cs="Times New Roman" w:hint="eastAsia"/>
          <w:kern w:val="0"/>
          <w:lang w:eastAsia="zh-CN"/>
        </w:rPr>
        <w:t xml:space="preserve"> in</w:t>
      </w:r>
      <w:r w:rsidR="001F2C5F" w:rsidRPr="0042665A">
        <w:rPr>
          <w:rFonts w:ascii="Times New Roman" w:hAnsi="Times New Roman" w:cs="Times New Roman"/>
          <w:kern w:val="0"/>
        </w:rPr>
        <w:t xml:space="preserve">, the GHC </w:t>
      </w:r>
      <w:r w:rsidR="007B24A9" w:rsidRPr="0042665A">
        <w:rPr>
          <w:rFonts w:ascii="Times New Roman" w:hAnsi="Times New Roman" w:cs="Times New Roman"/>
          <w:kern w:val="0"/>
        </w:rPr>
        <w:t xml:space="preserve">must not only </w:t>
      </w:r>
      <w:r w:rsidR="001F2C5F" w:rsidRPr="0042665A">
        <w:rPr>
          <w:rFonts w:ascii="Times New Roman" w:hAnsi="Times New Roman" w:cs="Times New Roman"/>
          <w:kern w:val="0"/>
        </w:rPr>
        <w:t xml:space="preserve">aim to seek the maximization of total profit after tax </w:t>
      </w:r>
      <w:r w:rsidR="007B24A9" w:rsidRPr="0042665A">
        <w:rPr>
          <w:rFonts w:ascii="Times New Roman" w:hAnsi="Times New Roman" w:cs="Times New Roman"/>
          <w:kern w:val="0"/>
        </w:rPr>
        <w:t xml:space="preserve">but also consider </w:t>
      </w:r>
      <w:r w:rsidR="001F2C5F" w:rsidRPr="0042665A">
        <w:rPr>
          <w:rFonts w:ascii="Times New Roman" w:hAnsi="Times New Roman" w:cs="Times New Roman"/>
          <w:kern w:val="0"/>
        </w:rPr>
        <w:t>the risks</w:t>
      </w:r>
      <w:r w:rsidR="007B24A9" w:rsidRPr="0042665A">
        <w:rPr>
          <w:rFonts w:ascii="Times New Roman" w:hAnsi="Times New Roman" w:cs="Times New Roman"/>
          <w:kern w:val="0"/>
        </w:rPr>
        <w:t xml:space="preserve"> associated with it</w:t>
      </w:r>
      <w:r w:rsidR="001F2C5F" w:rsidRPr="0042665A">
        <w:rPr>
          <w:rFonts w:ascii="Times New Roman" w:hAnsi="Times New Roman" w:cs="Times New Roman"/>
          <w:kern w:val="0"/>
        </w:rPr>
        <w:t>.</w:t>
      </w:r>
      <w:r w:rsidR="00CC5041" w:rsidRPr="0042665A">
        <w:rPr>
          <w:rFonts w:ascii="Times New Roman" w:hAnsi="Times New Roman" w:cs="Times New Roman"/>
          <w:kern w:val="0"/>
        </w:rPr>
        <w:t xml:space="preserve"> </w:t>
      </w:r>
      <w:r w:rsidR="001F2C5F" w:rsidRPr="0042665A">
        <w:rPr>
          <w:rFonts w:ascii="Times New Roman" w:hAnsi="Times New Roman" w:cs="Times New Roman"/>
          <w:kern w:val="0"/>
        </w:rPr>
        <w:t xml:space="preserve">Based on the need for analysis and comparison, we will separately introduce the optimization issue </w:t>
      </w:r>
      <w:r w:rsidR="007B24A9" w:rsidRPr="0042665A">
        <w:rPr>
          <w:rFonts w:ascii="Times New Roman" w:hAnsi="Times New Roman" w:cs="Times New Roman"/>
          <w:kern w:val="0"/>
        </w:rPr>
        <w:t xml:space="preserve">that </w:t>
      </w:r>
      <w:r w:rsidR="001F2C5F" w:rsidRPr="0042665A">
        <w:rPr>
          <w:rFonts w:ascii="Times New Roman" w:hAnsi="Times New Roman" w:cs="Times New Roman"/>
          <w:kern w:val="0"/>
        </w:rPr>
        <w:t>the GHC faces under the SAR and CFR below.</w:t>
      </w:r>
      <w:r w:rsidR="00CC5041" w:rsidRPr="00DE1646">
        <w:rPr>
          <w:rFonts w:ascii="Times New Roman" w:hAnsi="Times New Roman" w:cs="Times New Roman"/>
          <w:kern w:val="0"/>
        </w:rPr>
        <w:t xml:space="preserve"> </w:t>
      </w:r>
    </w:p>
    <w:p w:rsidR="001F2C5F" w:rsidRPr="00DE1646" w:rsidRDefault="00B40B42">
      <w:pPr>
        <w:autoSpaceDE w:val="0"/>
        <w:autoSpaceDN w:val="0"/>
        <w:adjustRightInd w:val="0"/>
        <w:spacing w:before="100" w:beforeAutospacing="1" w:after="100" w:afterAutospacing="1"/>
        <w:jc w:val="both"/>
        <w:rPr>
          <w:rFonts w:ascii="Times New Roman" w:hAnsi="Times New Roman" w:cs="Times New Roman"/>
          <w:b/>
          <w:bCs/>
          <w:kern w:val="0"/>
        </w:rPr>
      </w:pPr>
      <w:r>
        <w:rPr>
          <w:rFonts w:ascii="Times New Roman" w:hAnsi="Times New Roman" w:cs="Times New Roman" w:hint="eastAsia"/>
          <w:b/>
          <w:bCs/>
          <w:kern w:val="0"/>
        </w:rPr>
        <w:t>2</w:t>
      </w:r>
      <w:r w:rsidR="001F2C5F" w:rsidRPr="00DE1646">
        <w:rPr>
          <w:rFonts w:ascii="Times New Roman" w:hAnsi="Times New Roman" w:cs="Times New Roman"/>
          <w:b/>
          <w:bCs/>
          <w:kern w:val="0"/>
        </w:rPr>
        <w:t xml:space="preserve">.2 </w:t>
      </w:r>
      <w:r w:rsidR="008C515A">
        <w:rPr>
          <w:rFonts w:ascii="Times New Roman" w:hAnsi="Times New Roman" w:cs="Times New Roman"/>
          <w:b/>
          <w:bCs/>
          <w:kern w:val="0"/>
        </w:rPr>
        <w:t xml:space="preserve">The </w:t>
      </w:r>
      <w:r w:rsidR="001F2C5F" w:rsidRPr="00DE1646">
        <w:rPr>
          <w:rFonts w:ascii="Times New Roman" w:hAnsi="Times New Roman" w:cs="Times New Roman"/>
          <w:b/>
          <w:bCs/>
          <w:kern w:val="0"/>
        </w:rPr>
        <w:t>GHC</w:t>
      </w:r>
      <w:r w:rsidR="008C515A">
        <w:rPr>
          <w:rFonts w:ascii="Times New Roman" w:hAnsi="Times New Roman" w:cs="Times New Roman"/>
          <w:b/>
          <w:bCs/>
          <w:kern w:val="0"/>
        </w:rPr>
        <w:t>’s</w:t>
      </w:r>
      <w:r w:rsidR="001F2C5F" w:rsidRPr="00DE1646">
        <w:rPr>
          <w:rFonts w:ascii="Times New Roman" w:hAnsi="Times New Roman" w:cs="Times New Roman"/>
          <w:b/>
          <w:bCs/>
          <w:kern w:val="0"/>
        </w:rPr>
        <w:t xml:space="preserve"> decision under different accounting systems</w:t>
      </w:r>
    </w:p>
    <w:p w:rsidR="001F2C5F" w:rsidRPr="00DE1646" w:rsidRDefault="001F2C5F">
      <w:pPr>
        <w:autoSpaceDE w:val="0"/>
        <w:autoSpaceDN w:val="0"/>
        <w:adjustRightInd w:val="0"/>
        <w:spacing w:before="100" w:beforeAutospacing="1" w:after="100" w:afterAutospacing="1"/>
        <w:ind w:firstLineChars="200" w:firstLine="480"/>
        <w:jc w:val="both"/>
        <w:rPr>
          <w:rFonts w:ascii="Times New Roman" w:hAnsi="Times New Roman" w:cs="Times New Roman"/>
          <w:kern w:val="0"/>
        </w:rPr>
      </w:pPr>
      <w:r w:rsidRPr="00DE1646">
        <w:rPr>
          <w:rFonts w:ascii="Times New Roman" w:hAnsi="Times New Roman" w:cs="Times New Roman"/>
          <w:kern w:val="0"/>
        </w:rPr>
        <w:t xml:space="preserve">According to the above assumption, we separately handle the target </w:t>
      </w:r>
      <w:r w:rsidRPr="007B24A9">
        <w:rPr>
          <w:rFonts w:ascii="Times New Roman" w:hAnsi="Times New Roman" w:cs="Times New Roman"/>
          <w:kern w:val="0"/>
        </w:rPr>
        <w:t xml:space="preserve">function </w:t>
      </w:r>
      <w:r w:rsidR="007B24A9">
        <w:rPr>
          <w:rFonts w:ascii="Times New Roman" w:hAnsi="Times New Roman" w:cs="Times New Roman"/>
          <w:kern w:val="0"/>
        </w:rPr>
        <w:t>that</w:t>
      </w:r>
      <w:r w:rsidR="007B24A9" w:rsidRPr="007B24A9">
        <w:rPr>
          <w:rFonts w:ascii="Times New Roman" w:hAnsi="Times New Roman" w:cs="Times New Roman"/>
          <w:kern w:val="0"/>
        </w:rPr>
        <w:t xml:space="preserve"> </w:t>
      </w:r>
      <w:r w:rsidRPr="007B24A9">
        <w:rPr>
          <w:rFonts w:ascii="Times New Roman" w:hAnsi="Times New Roman" w:cs="Times New Roman"/>
          <w:kern w:val="0"/>
        </w:rPr>
        <w:t>is</w:t>
      </w:r>
      <w:r w:rsidRPr="00DE1646">
        <w:rPr>
          <w:rFonts w:ascii="Times New Roman" w:hAnsi="Times New Roman" w:cs="Times New Roman"/>
          <w:kern w:val="0"/>
        </w:rPr>
        <w:t xml:space="preserve"> under t</w:t>
      </w:r>
      <w:r w:rsidRPr="007B24A9">
        <w:rPr>
          <w:rFonts w:ascii="Times New Roman" w:hAnsi="Times New Roman" w:cs="Times New Roman"/>
          <w:kern w:val="0"/>
        </w:rPr>
        <w:t>he SAR and</w:t>
      </w:r>
      <w:r w:rsidRPr="00DE1646">
        <w:rPr>
          <w:rFonts w:ascii="Times New Roman" w:hAnsi="Times New Roman" w:cs="Times New Roman"/>
          <w:kern w:val="0"/>
        </w:rPr>
        <w:t xml:space="preserve"> CFR selected by the GHC</w:t>
      </w:r>
      <w:r w:rsidR="00C7152C" w:rsidRPr="00DE1646">
        <w:rPr>
          <w:rFonts w:ascii="Times New Roman" w:eastAsia="SimSun" w:hAnsi="Times New Roman" w:cs="Times New Roman" w:hint="eastAsia"/>
          <w:kern w:val="0"/>
          <w:lang w:eastAsia="zh-CN"/>
        </w:rPr>
        <w:t>,</w:t>
      </w:r>
      <w:r w:rsidRPr="00DE1646">
        <w:rPr>
          <w:rFonts w:ascii="Times New Roman" w:hAnsi="Times New Roman" w:cs="Times New Roman"/>
          <w:kern w:val="0"/>
        </w:rPr>
        <w:t xml:space="preserve"> and thereby compare the difference between the two regimes for the goal the GHC seeks</w:t>
      </w:r>
      <w:r w:rsidR="007B24A9">
        <w:rPr>
          <w:rFonts w:ascii="Times New Roman" w:hAnsi="Times New Roman" w:cs="Times New Roman"/>
          <w:kern w:val="0"/>
        </w:rPr>
        <w:t>:</w:t>
      </w:r>
      <w:r w:rsidRPr="00DE1646">
        <w:rPr>
          <w:rFonts w:ascii="Times New Roman" w:hAnsi="Times New Roman" w:cs="Times New Roman"/>
          <w:kern w:val="0"/>
        </w:rPr>
        <w:t xml:space="preserve"> to analyze the parent company’s decision. </w:t>
      </w:r>
    </w:p>
    <w:p w:rsidR="001F2C5F" w:rsidRPr="00DE1646" w:rsidRDefault="00B40B42">
      <w:pPr>
        <w:autoSpaceDE w:val="0"/>
        <w:autoSpaceDN w:val="0"/>
        <w:adjustRightInd w:val="0"/>
        <w:spacing w:before="100" w:beforeAutospacing="1" w:after="100" w:afterAutospacing="1"/>
        <w:jc w:val="both"/>
        <w:rPr>
          <w:rFonts w:ascii="Times New Roman" w:hAnsi="Times New Roman" w:cs="Times New Roman"/>
          <w:b/>
          <w:bCs/>
          <w:kern w:val="0"/>
        </w:rPr>
      </w:pPr>
      <w:r>
        <w:rPr>
          <w:rFonts w:ascii="Times New Roman" w:hAnsi="Times New Roman" w:cs="Times New Roman" w:hint="eastAsia"/>
          <w:b/>
          <w:bCs/>
          <w:kern w:val="0"/>
        </w:rPr>
        <w:t>2</w:t>
      </w:r>
      <w:r w:rsidR="001F2C5F" w:rsidRPr="00DE1646">
        <w:rPr>
          <w:rFonts w:ascii="Times New Roman" w:hAnsi="Times New Roman" w:cs="Times New Roman"/>
          <w:b/>
          <w:bCs/>
          <w:kern w:val="0"/>
        </w:rPr>
        <w:t>.2.1 The optimization issue of SAR adopted by the GHC</w:t>
      </w:r>
    </w:p>
    <w:p w:rsidR="001F2C5F" w:rsidRPr="00DE1646" w:rsidRDefault="001F2C5F">
      <w:pPr>
        <w:autoSpaceDE w:val="0"/>
        <w:autoSpaceDN w:val="0"/>
        <w:adjustRightInd w:val="0"/>
        <w:spacing w:before="100" w:beforeAutospacing="1" w:after="100" w:afterAutospacing="1"/>
        <w:ind w:firstLineChars="200" w:firstLine="480"/>
        <w:rPr>
          <w:rFonts w:ascii="Times New Roman" w:hAnsi="Times New Roman" w:cs="Times New Roman"/>
          <w:kern w:val="0"/>
        </w:rPr>
      </w:pPr>
      <w:r w:rsidRPr="00DE1646">
        <w:rPr>
          <w:rFonts w:ascii="Times New Roman" w:hAnsi="Times New Roman" w:cs="Times New Roman"/>
          <w:kern w:val="0"/>
        </w:rPr>
        <w:t xml:space="preserve">Because there are risks in business operation, the GHC has to face the uncertainties of these profits in addition to the pursuit of the expected profits. According to the said assumption, under the SAR, we set the target function of the GHC as </w:t>
      </w:r>
    </w:p>
    <w:p w:rsidR="001F2C5F" w:rsidRPr="00B40B42" w:rsidRDefault="008A0BDA">
      <w:pPr>
        <w:autoSpaceDE w:val="0"/>
        <w:autoSpaceDN w:val="0"/>
        <w:adjustRightInd w:val="0"/>
        <w:spacing w:before="100" w:beforeAutospacing="1" w:after="100" w:afterAutospacing="1"/>
        <w:jc w:val="distribute"/>
        <w:rPr>
          <w:rFonts w:ascii="Times New Roman" w:hAnsi="Times New Roman" w:cs="Times New Roman"/>
          <w:kern w:val="0"/>
        </w:rPr>
      </w:pPr>
      <w:r w:rsidRPr="00B40B42">
        <w:rPr>
          <w:rFonts w:ascii="DFKai-SB" w:hAnsi="DFKai-SB" w:cs="DFKai-SB"/>
          <w:kern w:val="0"/>
          <w:position w:val="-32"/>
        </w:rPr>
        <w:object w:dxaOrig="6080" w:dyaOrig="760">
          <v:shape id="_x0000_i1052" type="#_x0000_t75" style="width:300.6pt;height:38.35pt" o:ole="">
            <v:imagedata r:id="rId59" o:title=""/>
          </v:shape>
          <o:OLEObject Type="Embed" ProgID="Equation.3" ShapeID="_x0000_i1052" DrawAspect="Content" ObjectID="_1502193380" r:id="rId60"/>
        </w:object>
      </w:r>
      <w:r w:rsidR="001103F4" w:rsidRPr="00B40B42">
        <w:rPr>
          <w:rFonts w:ascii="Times New Roman" w:hAnsi="Times New Roman" w:cs="Times New Roman"/>
          <w:kern w:val="0"/>
        </w:rPr>
        <w:t xml:space="preserve">  </w:t>
      </w:r>
      <w:r w:rsidR="00662875" w:rsidRPr="00B40B42">
        <w:rPr>
          <w:rFonts w:ascii="Times New Roman" w:hAnsi="Times New Roman" w:cs="Times New Roman" w:hint="eastAsia"/>
          <w:kern w:val="0"/>
        </w:rPr>
        <w:t xml:space="preserve">    </w:t>
      </w:r>
      <w:r w:rsidR="001103F4" w:rsidRPr="00B40B42">
        <w:rPr>
          <w:rFonts w:ascii="Times New Roman" w:hAnsi="Times New Roman" w:cs="Times New Roman"/>
          <w:kern w:val="0"/>
        </w:rPr>
        <w:t xml:space="preserve">   </w:t>
      </w:r>
      <w:r w:rsidR="001F2C5F" w:rsidRPr="00B40B42">
        <w:rPr>
          <w:rFonts w:ascii="Times New Roman" w:hAnsi="Times New Roman" w:cs="Times New Roman"/>
          <w:kern w:val="0"/>
        </w:rPr>
        <w:t>(2)</w:t>
      </w:r>
    </w:p>
    <w:p w:rsidR="001F2C5F" w:rsidRPr="00DE1646" w:rsidRDefault="007B24A9">
      <w:pPr>
        <w:autoSpaceDE w:val="0"/>
        <w:autoSpaceDN w:val="0"/>
        <w:adjustRightInd w:val="0"/>
        <w:spacing w:before="100" w:beforeAutospacing="1" w:after="100" w:afterAutospacing="1"/>
        <w:ind w:firstLineChars="200" w:firstLine="480"/>
        <w:jc w:val="both"/>
        <w:rPr>
          <w:rFonts w:ascii="Times New Roman" w:hAnsi="Times New Roman" w:cs="Times New Roman"/>
        </w:rPr>
      </w:pPr>
      <w:r>
        <w:rPr>
          <w:rFonts w:ascii="Times New Roman" w:hAnsi="Times New Roman" w:cs="Times New Roman"/>
          <w:color w:val="000000"/>
        </w:rPr>
        <w:t>Equation</w:t>
      </w:r>
      <w:r w:rsidRPr="00DE1646">
        <w:rPr>
          <w:rFonts w:ascii="Times New Roman" w:hAnsi="Times New Roman" w:cs="Times New Roman"/>
          <w:color w:val="000000"/>
        </w:rPr>
        <w:t xml:space="preserve"> </w:t>
      </w:r>
      <w:r w:rsidR="001F2C5F" w:rsidRPr="00DE1646">
        <w:rPr>
          <w:rFonts w:ascii="Times New Roman" w:hAnsi="Times New Roman" w:cs="Times New Roman"/>
          <w:color w:val="000000"/>
        </w:rPr>
        <w:t>(2</w:t>
      </w:r>
      <w:r w:rsidR="001F2C5F" w:rsidRPr="0042665A">
        <w:rPr>
          <w:rFonts w:ascii="Times New Roman" w:hAnsi="Times New Roman" w:cs="Times New Roman"/>
          <w:color w:val="000000"/>
        </w:rPr>
        <w:t xml:space="preserve">) contains two parts: The first part is the expected value </w:t>
      </w:r>
      <w:r w:rsidR="00306C74" w:rsidRPr="0042665A">
        <w:rPr>
          <w:rFonts w:ascii="Times New Roman" w:eastAsia="SimSun" w:hAnsi="Times New Roman" w:cs="Times New Roman" w:hint="eastAsia"/>
          <w:color w:val="000000"/>
          <w:lang w:eastAsia="zh-CN"/>
        </w:rPr>
        <w:t xml:space="preserve">of </w:t>
      </w:r>
      <w:r w:rsidR="00306C74" w:rsidRPr="0042665A">
        <w:rPr>
          <w:rFonts w:ascii="Times New Roman" w:hAnsi="Times New Roman" w:hint="eastAsia"/>
          <w:color w:val="000000"/>
        </w:rPr>
        <w:t>p</w:t>
      </w:r>
      <w:r w:rsidR="00306C74" w:rsidRPr="0042665A">
        <w:rPr>
          <w:rFonts w:ascii="Times New Roman" w:hAnsi="Times New Roman"/>
          <w:color w:val="000000"/>
        </w:rPr>
        <w:t>rofit after tax</w:t>
      </w:r>
      <w:r w:rsidR="00306C74" w:rsidRPr="0042665A">
        <w:rPr>
          <w:rFonts w:ascii="Times New Roman" w:eastAsia="SimSun" w:hAnsi="Times New Roman" w:cs="Times New Roman" w:hint="eastAsia"/>
          <w:color w:val="000000"/>
          <w:lang w:eastAsia="zh-CN"/>
        </w:rPr>
        <w:t>, i.e.,</w:t>
      </w:r>
      <w:r w:rsidR="00306C74" w:rsidRPr="0042665A">
        <w:rPr>
          <w:rFonts w:ascii="Times New Roman" w:hAnsi="Times New Roman" w:cs="Times New Roman"/>
          <w:color w:val="000000"/>
        </w:rPr>
        <w:t xml:space="preserve"> the expected value</w:t>
      </w:r>
      <w:r w:rsidR="00306C74" w:rsidRPr="0042665A">
        <w:rPr>
          <w:rFonts w:ascii="Times New Roman" w:hAnsi="Times New Roman"/>
          <w:color w:val="000000"/>
        </w:rPr>
        <w:t xml:space="preserve"> of profit</w:t>
      </w:r>
      <w:r w:rsidR="00306C74" w:rsidRPr="0042665A">
        <w:rPr>
          <w:rFonts w:ascii="Times New Roman" w:hAnsi="Times New Roman" w:cs="Times New Roman"/>
          <w:color w:val="000000"/>
        </w:rPr>
        <w:t xml:space="preserve"> after deduct</w:t>
      </w:r>
      <w:r w:rsidR="00306C74" w:rsidRPr="0042665A">
        <w:rPr>
          <w:rFonts w:ascii="Times New Roman" w:eastAsia="SimSun" w:hAnsi="Times New Roman" w:cs="Times New Roman" w:hint="eastAsia"/>
          <w:color w:val="000000"/>
          <w:lang w:eastAsia="zh-CN"/>
        </w:rPr>
        <w:t>ing</w:t>
      </w:r>
      <w:r w:rsidR="00306C74" w:rsidRPr="0042665A">
        <w:rPr>
          <w:rFonts w:ascii="Times New Roman" w:hAnsi="Times New Roman" w:cs="Times New Roman"/>
          <w:color w:val="000000"/>
        </w:rPr>
        <w:t xml:space="preserve"> income tax</w:t>
      </w:r>
      <w:r w:rsidR="00306C74" w:rsidRPr="0042665A">
        <w:rPr>
          <w:rFonts w:ascii="Times New Roman" w:eastAsia="SimSun" w:hAnsi="Times New Roman" w:cs="Times New Roman" w:hint="eastAsia"/>
          <w:color w:val="000000"/>
          <w:lang w:eastAsia="zh-CN"/>
        </w:rPr>
        <w:t>.</w:t>
      </w:r>
      <w:r w:rsidR="00CC5041" w:rsidRPr="0042665A">
        <w:rPr>
          <w:rFonts w:ascii="Times New Roman" w:hAnsi="Times New Roman" w:cs="Times New Roman"/>
          <w:color w:val="000000"/>
        </w:rPr>
        <w:t xml:space="preserve"> </w:t>
      </w:r>
      <w:r w:rsidR="001F2C5F" w:rsidRPr="0042665A">
        <w:rPr>
          <w:rFonts w:ascii="Times New Roman" w:hAnsi="Times New Roman" w:cs="Times New Roman"/>
        </w:rPr>
        <w:t xml:space="preserve">The total tax burden </w:t>
      </w:r>
      <w:r w:rsidR="00840956" w:rsidRPr="0042665A">
        <w:rPr>
          <w:rFonts w:ascii="Times New Roman" w:hAnsi="Times New Roman" w:cs="Times New Roman"/>
        </w:rPr>
        <w:t xml:space="preserve">that </w:t>
      </w:r>
      <w:r w:rsidR="001F2C5F" w:rsidRPr="0042665A">
        <w:rPr>
          <w:rFonts w:ascii="Times New Roman" w:hAnsi="Times New Roman" w:cs="Times New Roman"/>
        </w:rPr>
        <w:t>the individual subsidiary pays under the SAR is the total tax burden</w:t>
      </w:r>
      <w:r w:rsidR="001F2C5F" w:rsidRPr="00DE1646">
        <w:rPr>
          <w:rFonts w:ascii="Times New Roman" w:hAnsi="Times New Roman" w:cs="Times New Roman"/>
        </w:rPr>
        <w:t xml:space="preserve"> of the GHC, namely, the tax burden of the entire group in phase </w:t>
      </w:r>
      <w:r w:rsidR="008A0BDA" w:rsidRPr="00DE1646">
        <w:rPr>
          <w:rFonts w:ascii="DFKai-SB" w:hAnsi="DFKai-SB" w:cs="DFKai-SB"/>
          <w:kern w:val="0"/>
          <w:position w:val="-10"/>
        </w:rPr>
        <w:object w:dxaOrig="200" w:dyaOrig="300">
          <v:shape id="_x0000_i1053" type="#_x0000_t75" style="width:9.8pt;height:14.95pt" o:ole="">
            <v:imagedata r:id="rId10" o:title=""/>
          </v:shape>
          <o:OLEObject Type="Embed" ProgID="Equation.3" ShapeID="_x0000_i1053" DrawAspect="Content" ObjectID="_1502193381" r:id="rId61"/>
        </w:object>
      </w:r>
      <w:r w:rsidR="001F2C5F" w:rsidRPr="00DE1646">
        <w:rPr>
          <w:rFonts w:ascii="Times New Roman" w:hAnsi="Times New Roman" w:cs="Times New Roman"/>
        </w:rPr>
        <w:t xml:space="preserve"> is </w:t>
      </w:r>
    </w:p>
    <w:p w:rsidR="001F2C5F" w:rsidRPr="00B40B42" w:rsidRDefault="008A0BDA">
      <w:pPr>
        <w:autoSpaceDE w:val="0"/>
        <w:autoSpaceDN w:val="0"/>
        <w:adjustRightInd w:val="0"/>
        <w:spacing w:before="100" w:beforeAutospacing="1" w:after="100" w:afterAutospacing="1"/>
        <w:jc w:val="distribute"/>
        <w:rPr>
          <w:rFonts w:ascii="Times New Roman" w:hAnsi="Times New Roman" w:cs="Times New Roman"/>
          <w:kern w:val="0"/>
        </w:rPr>
      </w:pPr>
      <w:r w:rsidRPr="00B40B42">
        <w:rPr>
          <w:rFonts w:ascii="DFKai-SB" w:hAnsi="DFKai-SB" w:cs="DFKai-SB"/>
          <w:kern w:val="0"/>
          <w:position w:val="-12"/>
        </w:rPr>
        <w:object w:dxaOrig="2340" w:dyaOrig="360">
          <v:shape id="_x0000_i1054" type="#_x0000_t75" style="width:116.9pt;height:18.7pt" o:ole="">
            <v:imagedata r:id="rId62" o:title=""/>
          </v:shape>
          <o:OLEObject Type="Embed" ProgID="Equation.3" ShapeID="_x0000_i1054" DrawAspect="Content" ObjectID="_1502193382" r:id="rId63"/>
        </w:object>
      </w:r>
      <w:r w:rsidR="001103F4" w:rsidRPr="00B40B42">
        <w:rPr>
          <w:rFonts w:ascii="Times New Roman" w:hAnsi="Times New Roman" w:cs="Times New Roman"/>
          <w:kern w:val="0"/>
        </w:rPr>
        <w:t xml:space="preserve">   </w:t>
      </w:r>
      <w:r w:rsidR="001F2C5F" w:rsidRPr="00B40B42">
        <w:rPr>
          <w:rFonts w:ascii="Times New Roman" w:hAnsi="Times New Roman" w:cs="Times New Roman"/>
          <w:kern w:val="0"/>
        </w:rPr>
        <w:t xml:space="preserve"> </w:t>
      </w:r>
      <w:r w:rsidR="001103F4" w:rsidRPr="00B40B42">
        <w:rPr>
          <w:rFonts w:ascii="Times New Roman" w:hAnsi="Times New Roman" w:cs="Times New Roman"/>
          <w:kern w:val="0"/>
        </w:rPr>
        <w:t xml:space="preserve">             </w:t>
      </w:r>
      <w:r w:rsidR="00662875" w:rsidRPr="00B40B42">
        <w:rPr>
          <w:rFonts w:ascii="Times New Roman" w:hAnsi="Times New Roman" w:cs="Times New Roman" w:hint="eastAsia"/>
          <w:kern w:val="0"/>
        </w:rPr>
        <w:t xml:space="preserve"> </w:t>
      </w:r>
      <w:r w:rsidR="008F3975">
        <w:rPr>
          <w:rFonts w:ascii="Times New Roman" w:hAnsi="Times New Roman" w:cs="Times New Roman" w:hint="eastAsia"/>
          <w:kern w:val="0"/>
        </w:rPr>
        <w:t xml:space="preserve">    </w:t>
      </w:r>
      <w:r w:rsidR="00662875" w:rsidRPr="00B40B42">
        <w:rPr>
          <w:rFonts w:ascii="Times New Roman" w:hAnsi="Times New Roman" w:cs="Times New Roman" w:hint="eastAsia"/>
          <w:kern w:val="0"/>
        </w:rPr>
        <w:t xml:space="preserve">   </w:t>
      </w:r>
      <w:r w:rsidR="001103F4" w:rsidRPr="00B40B42">
        <w:rPr>
          <w:rFonts w:ascii="Times New Roman" w:hAnsi="Times New Roman" w:cs="Times New Roman"/>
          <w:kern w:val="0"/>
        </w:rPr>
        <w:t xml:space="preserve"> </w:t>
      </w:r>
      <w:r w:rsidR="001F2C5F" w:rsidRPr="00B40B42">
        <w:rPr>
          <w:rFonts w:ascii="Times New Roman" w:hAnsi="Times New Roman" w:cs="Times New Roman"/>
          <w:kern w:val="0"/>
        </w:rPr>
        <w:t>(3)</w:t>
      </w:r>
    </w:p>
    <w:p w:rsidR="001F2C5F" w:rsidRPr="00DE1646" w:rsidRDefault="001F2C5F">
      <w:pPr>
        <w:autoSpaceDE w:val="0"/>
        <w:autoSpaceDN w:val="0"/>
        <w:adjustRightInd w:val="0"/>
        <w:spacing w:before="100" w:beforeAutospacing="1" w:after="100" w:afterAutospacing="1"/>
        <w:ind w:firstLineChars="200" w:firstLine="480"/>
        <w:jc w:val="both"/>
        <w:rPr>
          <w:rFonts w:ascii="Times New Roman" w:hAnsi="Times New Roman" w:cs="Times New Roman"/>
          <w:color w:val="000000"/>
        </w:rPr>
      </w:pPr>
      <w:r w:rsidRPr="00DE1646">
        <w:rPr>
          <w:rFonts w:ascii="Times New Roman" w:hAnsi="Times New Roman" w:cs="Times New Roman"/>
        </w:rPr>
        <w:t xml:space="preserve">Second, the second item of </w:t>
      </w:r>
      <w:r w:rsidR="007B24A9">
        <w:rPr>
          <w:rFonts w:ascii="Times New Roman" w:hAnsi="Times New Roman" w:cs="Times New Roman"/>
        </w:rPr>
        <w:t>equation</w:t>
      </w:r>
      <w:r w:rsidR="007B24A9" w:rsidRPr="00DE1646">
        <w:rPr>
          <w:rFonts w:ascii="Times New Roman" w:hAnsi="Times New Roman" w:cs="Times New Roman"/>
        </w:rPr>
        <w:t xml:space="preserve"> </w:t>
      </w:r>
      <w:r w:rsidRPr="00DE1646">
        <w:rPr>
          <w:rFonts w:ascii="Times New Roman" w:hAnsi="Times New Roman" w:cs="Times New Roman"/>
        </w:rPr>
        <w:t xml:space="preserve">(2) is the variance of every subsidiary’s profit after tax. The larger </w:t>
      </w:r>
      <w:r w:rsidR="00840956">
        <w:rPr>
          <w:rFonts w:ascii="Times New Roman" w:hAnsi="Times New Roman" w:cs="Times New Roman"/>
        </w:rPr>
        <w:t xml:space="preserve">the </w:t>
      </w:r>
      <w:r w:rsidRPr="00DE1646">
        <w:rPr>
          <w:rFonts w:ascii="Times New Roman" w:hAnsi="Times New Roman" w:cs="Times New Roman"/>
        </w:rPr>
        <w:t>variance of profit after tax</w:t>
      </w:r>
      <w:r w:rsidR="00840956">
        <w:rPr>
          <w:rFonts w:ascii="Times New Roman" w:hAnsi="Times New Roman" w:cs="Times New Roman"/>
        </w:rPr>
        <w:t>,</w:t>
      </w:r>
      <w:r w:rsidRPr="00DE1646">
        <w:rPr>
          <w:rFonts w:ascii="Times New Roman" w:hAnsi="Times New Roman" w:cs="Times New Roman"/>
        </w:rPr>
        <w:t xml:space="preserve"> the less</w:t>
      </w:r>
      <w:r w:rsidR="00840956">
        <w:rPr>
          <w:rFonts w:ascii="Times New Roman" w:hAnsi="Times New Roman" w:cs="Times New Roman"/>
        </w:rPr>
        <w:t>er</w:t>
      </w:r>
      <w:r w:rsidRPr="00DE1646">
        <w:rPr>
          <w:rFonts w:ascii="Times New Roman" w:hAnsi="Times New Roman" w:cs="Times New Roman"/>
        </w:rPr>
        <w:t xml:space="preserve"> stable </w:t>
      </w:r>
      <w:r w:rsidR="00840956">
        <w:rPr>
          <w:rFonts w:ascii="Times New Roman" w:hAnsi="Times New Roman" w:cs="Times New Roman"/>
        </w:rPr>
        <w:t xml:space="preserve">the </w:t>
      </w:r>
      <w:r w:rsidRPr="00DE1646">
        <w:rPr>
          <w:rFonts w:ascii="Times New Roman" w:hAnsi="Times New Roman" w:cs="Times New Roman"/>
        </w:rPr>
        <w:t xml:space="preserve">profit after tax distribution of the subsidiary for the duration of each </w:t>
      </w:r>
      <w:r w:rsidR="00840956">
        <w:rPr>
          <w:rFonts w:ascii="Times New Roman" w:hAnsi="Times New Roman" w:cs="Times New Roman"/>
        </w:rPr>
        <w:t xml:space="preserve">distribution, </w:t>
      </w:r>
      <w:r w:rsidRPr="00DE1646">
        <w:rPr>
          <w:rFonts w:ascii="Times New Roman" w:hAnsi="Times New Roman" w:cs="Times New Roman"/>
        </w:rPr>
        <w:t xml:space="preserve">and the </w:t>
      </w:r>
      <w:r w:rsidRPr="00DE1646">
        <w:rPr>
          <w:rFonts w:ascii="Times New Roman" w:hAnsi="Times New Roman" w:cs="Times New Roman"/>
        </w:rPr>
        <w:lastRenderedPageBreak/>
        <w:t>higher operational risk will have a negative effect on the GHC</w:t>
      </w:r>
      <w:r w:rsidR="00840956">
        <w:rPr>
          <w:rFonts w:ascii="Times New Roman" w:hAnsi="Times New Roman" w:cs="Times New Roman"/>
        </w:rPr>
        <w:t>.</w:t>
      </w:r>
      <w:r w:rsidRPr="00DE1646">
        <w:rPr>
          <w:rFonts w:ascii="Times New Roman" w:hAnsi="Times New Roman" w:cs="Times New Roman"/>
        </w:rPr>
        <w:t xml:space="preserve"> </w:t>
      </w:r>
      <w:r w:rsidR="00840956">
        <w:rPr>
          <w:rFonts w:ascii="Times New Roman" w:hAnsi="Times New Roman" w:cs="Times New Roman"/>
        </w:rPr>
        <w:t>In contrast</w:t>
      </w:r>
      <w:r w:rsidRPr="00DE1646">
        <w:rPr>
          <w:rFonts w:ascii="Times New Roman" w:hAnsi="Times New Roman" w:cs="Times New Roman"/>
        </w:rPr>
        <w:t xml:space="preserve">, if the variance of profit after tax is smaller, the operational risk is lower. Among them, </w:t>
      </w:r>
      <w:r w:rsidR="008A0BDA" w:rsidRPr="00DE1646">
        <w:rPr>
          <w:rFonts w:ascii="DFKai-SB" w:hAnsi="DFKai-SB" w:cs="DFKai-SB"/>
          <w:kern w:val="0"/>
          <w:position w:val="-10"/>
        </w:rPr>
        <w:object w:dxaOrig="200" w:dyaOrig="320">
          <v:shape id="_x0000_i1055" type="#_x0000_t75" style="width:9.8pt;height:17.3pt" o:ole="">
            <v:imagedata r:id="rId64" o:title=""/>
          </v:shape>
          <o:OLEObject Type="Embed" ProgID="Equation.3" ShapeID="_x0000_i1055" DrawAspect="Content" ObjectID="_1502193383" r:id="rId65"/>
        </w:object>
      </w:r>
      <w:r w:rsidRPr="00DE1646">
        <w:rPr>
          <w:rFonts w:ascii="Times New Roman" w:hAnsi="Times New Roman" w:cs="Times New Roman"/>
          <w:position w:val="-10"/>
        </w:rPr>
        <w:t xml:space="preserve"> </w:t>
      </w:r>
      <w:r w:rsidRPr="00DE1646">
        <w:rPr>
          <w:rFonts w:ascii="Times New Roman" w:hAnsi="Times New Roman" w:cs="Times New Roman"/>
        </w:rPr>
        <w:t>represents the degree of risk aversion of the parent company</w:t>
      </w:r>
      <w:proofErr w:type="gramStart"/>
      <w:r w:rsidRPr="00DE1646">
        <w:rPr>
          <w:rFonts w:ascii="Times New Roman" w:hAnsi="Times New Roman" w:cs="Times New Roman"/>
        </w:rPr>
        <w:t xml:space="preserve">, </w:t>
      </w:r>
      <w:proofErr w:type="gramEnd"/>
      <w:r w:rsidR="008A0BDA" w:rsidRPr="00DE1646">
        <w:rPr>
          <w:rFonts w:ascii="DFKai-SB" w:hAnsi="DFKai-SB" w:cs="DFKai-SB"/>
          <w:kern w:val="0"/>
          <w:position w:val="-10"/>
        </w:rPr>
        <w:object w:dxaOrig="560" w:dyaOrig="320">
          <v:shape id="_x0000_i1056" type="#_x0000_t75" style="width:27.6pt;height:17.3pt" o:ole="">
            <v:imagedata r:id="rId66" o:title=""/>
          </v:shape>
          <o:OLEObject Type="Embed" ProgID="Equation.3" ShapeID="_x0000_i1056" DrawAspect="Content" ObjectID="_1502193384" r:id="rId67"/>
        </w:object>
      </w:r>
      <w:r w:rsidRPr="00DE1646">
        <w:rPr>
          <w:rFonts w:ascii="Times New Roman" w:hAnsi="Times New Roman" w:cs="Times New Roman"/>
        </w:rPr>
        <w:t xml:space="preserve">, the higher </w:t>
      </w:r>
      <w:r w:rsidR="008A0BDA" w:rsidRPr="00DE1646">
        <w:rPr>
          <w:rFonts w:ascii="DFKai-SB" w:hAnsi="DFKai-SB" w:cs="DFKai-SB"/>
          <w:kern w:val="0"/>
          <w:position w:val="-10"/>
        </w:rPr>
        <w:object w:dxaOrig="200" w:dyaOrig="320">
          <v:shape id="_x0000_i1057" type="#_x0000_t75" style="width:9.8pt;height:17.3pt" o:ole="">
            <v:imagedata r:id="rId64" o:title=""/>
          </v:shape>
          <o:OLEObject Type="Embed" ProgID="Equation.3" ShapeID="_x0000_i1057" DrawAspect="Content" ObjectID="_1502193385" r:id="rId68"/>
        </w:object>
      </w:r>
      <w:r w:rsidRPr="00DE1646">
        <w:rPr>
          <w:rFonts w:ascii="Times New Roman" w:hAnsi="Times New Roman" w:cs="Times New Roman"/>
          <w:position w:val="-10"/>
        </w:rPr>
        <w:t xml:space="preserve"> </w:t>
      </w:r>
      <w:r w:rsidRPr="00DE1646">
        <w:rPr>
          <w:rFonts w:ascii="Times New Roman" w:hAnsi="Times New Roman" w:cs="Times New Roman"/>
        </w:rPr>
        <w:t xml:space="preserve">represents that the sense of aversion of the GHC against risks is greater, </w:t>
      </w:r>
      <w:r w:rsidR="008A0BDA" w:rsidRPr="00DE1646">
        <w:rPr>
          <w:rFonts w:ascii="DFKai-SB" w:hAnsi="DFKai-SB" w:cs="DFKai-SB"/>
          <w:kern w:val="0"/>
          <w:position w:val="-10"/>
        </w:rPr>
        <w:object w:dxaOrig="560" w:dyaOrig="320">
          <v:shape id="_x0000_i1058" type="#_x0000_t75" style="width:27.6pt;height:17.3pt" o:ole="">
            <v:imagedata r:id="rId69" o:title=""/>
          </v:shape>
          <o:OLEObject Type="Embed" ProgID="Equation.3" ShapeID="_x0000_i1058" DrawAspect="Content" ObjectID="_1502193386" r:id="rId70"/>
        </w:object>
      </w:r>
      <w:r w:rsidRPr="00DE1646">
        <w:rPr>
          <w:rFonts w:ascii="Times New Roman" w:hAnsi="Times New Roman" w:cs="Times New Roman"/>
          <w:position w:val="-10"/>
        </w:rPr>
        <w:t xml:space="preserve"> </w:t>
      </w:r>
      <w:r w:rsidRPr="00DE1646">
        <w:rPr>
          <w:rFonts w:ascii="Times New Roman" w:hAnsi="Times New Roman" w:cs="Times New Roman"/>
        </w:rPr>
        <w:t>means that the GHC stays risk neutral to the distribution of profit after tax.</w:t>
      </w:r>
      <w:r w:rsidR="00CC5041" w:rsidRPr="00DE1646">
        <w:rPr>
          <w:rFonts w:ascii="Times New Roman" w:hAnsi="Times New Roman" w:cs="Times New Roman"/>
        </w:rPr>
        <w:t xml:space="preserve"> </w:t>
      </w:r>
      <w:r w:rsidRPr="00DE1646">
        <w:rPr>
          <w:rFonts w:ascii="Times New Roman" w:hAnsi="Times New Roman" w:cs="Times New Roman"/>
          <w:color w:val="000000"/>
          <w:kern w:val="0"/>
        </w:rPr>
        <w:t xml:space="preserve">The setting of </w:t>
      </w:r>
      <w:r w:rsidR="007B24A9">
        <w:rPr>
          <w:rFonts w:ascii="Times New Roman" w:hAnsi="Times New Roman" w:cs="Times New Roman"/>
          <w:color w:val="000000"/>
          <w:kern w:val="0"/>
        </w:rPr>
        <w:t>equation</w:t>
      </w:r>
      <w:r w:rsidR="007B24A9" w:rsidRPr="00DE1646">
        <w:rPr>
          <w:rFonts w:ascii="Times New Roman" w:hAnsi="Times New Roman" w:cs="Times New Roman"/>
          <w:color w:val="000000"/>
          <w:kern w:val="0"/>
        </w:rPr>
        <w:t xml:space="preserve"> </w:t>
      </w:r>
      <w:r w:rsidRPr="00DE1646">
        <w:rPr>
          <w:rFonts w:ascii="Times New Roman" w:hAnsi="Times New Roman" w:cs="Times New Roman"/>
          <w:color w:val="000000"/>
          <w:kern w:val="0"/>
        </w:rPr>
        <w:t>(2) is t</w:t>
      </w:r>
      <w:r w:rsidRPr="000E4D46">
        <w:rPr>
          <w:rFonts w:ascii="Times New Roman" w:hAnsi="Times New Roman" w:cs="Times New Roman"/>
          <w:color w:val="000000"/>
          <w:kern w:val="0"/>
        </w:rPr>
        <w:t xml:space="preserve">he part </w:t>
      </w:r>
      <w:r w:rsidR="000E4D46">
        <w:rPr>
          <w:rFonts w:ascii="Times New Roman" w:hAnsi="Times New Roman" w:cs="Times New Roman"/>
          <w:color w:val="000000"/>
          <w:kern w:val="0"/>
        </w:rPr>
        <w:t>that</w:t>
      </w:r>
      <w:r w:rsidR="000E4D46" w:rsidRPr="000E4D46">
        <w:rPr>
          <w:rFonts w:ascii="Times New Roman" w:hAnsi="Times New Roman" w:cs="Times New Roman"/>
          <w:color w:val="000000"/>
          <w:kern w:val="0"/>
        </w:rPr>
        <w:t xml:space="preserve"> </w:t>
      </w:r>
      <w:r w:rsidRPr="000E4D46">
        <w:rPr>
          <w:rFonts w:ascii="Times New Roman" w:hAnsi="Times New Roman" w:cs="Times New Roman"/>
          <w:color w:val="000000"/>
          <w:kern w:val="0"/>
        </w:rPr>
        <w:t>is</w:t>
      </w:r>
      <w:r w:rsidRPr="00DE1646">
        <w:rPr>
          <w:rFonts w:ascii="Times New Roman" w:hAnsi="Times New Roman" w:cs="Times New Roman"/>
          <w:color w:val="000000"/>
          <w:kern w:val="0"/>
        </w:rPr>
        <w:t xml:space="preserve"> more different from other documentation, the operational risk expressed in this thesis is to aggregate the variance of every subsidiary’s return after tax rather than the variance of aggregation of every subsidiary’s profit after tax. </w:t>
      </w:r>
      <w:r w:rsidRPr="00DE1646">
        <w:rPr>
          <w:rFonts w:ascii="Times New Roman" w:hAnsi="Times New Roman" w:cs="Times New Roman"/>
          <w:kern w:val="0"/>
        </w:rPr>
        <w:t>This setting mainly considers that for the GHC</w:t>
      </w:r>
      <w:r w:rsidR="000E4D46">
        <w:rPr>
          <w:rFonts w:ascii="Times New Roman" w:hAnsi="Times New Roman" w:cs="Times New Roman"/>
          <w:kern w:val="0"/>
        </w:rPr>
        <w:t>.</w:t>
      </w:r>
      <w:r w:rsidRPr="00DE1646">
        <w:rPr>
          <w:rFonts w:ascii="Times New Roman" w:hAnsi="Times New Roman" w:cs="Times New Roman"/>
          <w:kern w:val="0"/>
        </w:rPr>
        <w:t xml:space="preserve"> </w:t>
      </w:r>
      <w:r w:rsidR="000E4D46">
        <w:rPr>
          <w:rFonts w:ascii="Times New Roman" w:hAnsi="Times New Roman" w:cs="Times New Roman"/>
          <w:kern w:val="0"/>
        </w:rPr>
        <w:t>T</w:t>
      </w:r>
      <w:r w:rsidRPr="00DE1646">
        <w:rPr>
          <w:rFonts w:ascii="Times New Roman" w:hAnsi="Times New Roman" w:cs="Times New Roman"/>
          <w:kern w:val="0"/>
        </w:rPr>
        <w:t>he operational status of single company is not enough to affect the performance of the entire group</w:t>
      </w:r>
      <w:r w:rsidR="000E4D46">
        <w:rPr>
          <w:rFonts w:ascii="Times New Roman" w:hAnsi="Times New Roman" w:cs="Times New Roman"/>
          <w:kern w:val="0"/>
        </w:rPr>
        <w:t>; however</w:t>
      </w:r>
      <w:r w:rsidRPr="00DE1646">
        <w:rPr>
          <w:rFonts w:ascii="Times New Roman" w:hAnsi="Times New Roman" w:cs="Times New Roman"/>
          <w:kern w:val="0"/>
        </w:rPr>
        <w:t xml:space="preserve">, if from a subsidiary’s perspective, </w:t>
      </w:r>
      <w:r w:rsidR="000E4D46">
        <w:rPr>
          <w:rFonts w:ascii="Times New Roman" w:hAnsi="Times New Roman" w:cs="Times New Roman"/>
          <w:kern w:val="0"/>
        </w:rPr>
        <w:t>continuous</w:t>
      </w:r>
      <w:r w:rsidR="000E4D46" w:rsidRPr="00DE1646">
        <w:rPr>
          <w:rFonts w:ascii="Times New Roman" w:hAnsi="Times New Roman" w:cs="Times New Roman"/>
          <w:kern w:val="0"/>
        </w:rPr>
        <w:t xml:space="preserve"> </w:t>
      </w:r>
      <w:r w:rsidRPr="00DE1646">
        <w:rPr>
          <w:rFonts w:ascii="Times New Roman" w:hAnsi="Times New Roman" w:cs="Times New Roman"/>
          <w:kern w:val="0"/>
        </w:rPr>
        <w:t>bad operation will cause the loss or closedown of the individual subsidiary.</w:t>
      </w:r>
      <w:r w:rsidR="00CC5041" w:rsidRPr="00DE1646">
        <w:rPr>
          <w:rFonts w:ascii="Times New Roman" w:hAnsi="Times New Roman" w:cs="Times New Roman"/>
          <w:kern w:val="0"/>
        </w:rPr>
        <w:t xml:space="preserve"> </w:t>
      </w:r>
      <w:r w:rsidRPr="00DE1646">
        <w:rPr>
          <w:rFonts w:ascii="Times New Roman" w:hAnsi="Times New Roman" w:cs="Times New Roman"/>
          <w:kern w:val="0"/>
        </w:rPr>
        <w:t xml:space="preserve">The setting of </w:t>
      </w:r>
      <w:r w:rsidR="007B24A9">
        <w:rPr>
          <w:rFonts w:ascii="Times New Roman" w:hAnsi="Times New Roman" w:cs="Times New Roman"/>
          <w:kern w:val="0"/>
        </w:rPr>
        <w:t>equation</w:t>
      </w:r>
      <w:r w:rsidR="007B24A9" w:rsidRPr="00DE1646">
        <w:rPr>
          <w:rFonts w:ascii="Times New Roman" w:hAnsi="Times New Roman" w:cs="Times New Roman"/>
          <w:kern w:val="0"/>
        </w:rPr>
        <w:t xml:space="preserve"> </w:t>
      </w:r>
      <w:r w:rsidRPr="00DE1646">
        <w:rPr>
          <w:rFonts w:ascii="Times New Roman" w:hAnsi="Times New Roman" w:cs="Times New Roman"/>
          <w:kern w:val="0"/>
        </w:rPr>
        <w:t xml:space="preserve">(2) is to express that the </w:t>
      </w:r>
      <w:r w:rsidRPr="000E4D46">
        <w:rPr>
          <w:rFonts w:ascii="Times New Roman" w:hAnsi="Times New Roman" w:cs="Times New Roman"/>
          <w:kern w:val="0"/>
        </w:rPr>
        <w:t xml:space="preserve">operational risk </w:t>
      </w:r>
      <w:r w:rsidR="000E4D46">
        <w:rPr>
          <w:rFonts w:ascii="Times New Roman" w:hAnsi="Times New Roman" w:cs="Times New Roman"/>
          <w:kern w:val="0"/>
        </w:rPr>
        <w:t>that</w:t>
      </w:r>
      <w:r w:rsidR="000E4D46" w:rsidRPr="000E4D46">
        <w:rPr>
          <w:rFonts w:ascii="Times New Roman" w:hAnsi="Times New Roman" w:cs="Times New Roman"/>
          <w:kern w:val="0"/>
        </w:rPr>
        <w:t xml:space="preserve"> </w:t>
      </w:r>
      <w:r w:rsidRPr="000E4D46">
        <w:rPr>
          <w:rFonts w:ascii="Times New Roman" w:hAnsi="Times New Roman" w:cs="Times New Roman"/>
          <w:kern w:val="0"/>
        </w:rPr>
        <w:t>the</w:t>
      </w:r>
      <w:r w:rsidRPr="00DE1646">
        <w:rPr>
          <w:rFonts w:ascii="Times New Roman" w:hAnsi="Times New Roman" w:cs="Times New Roman"/>
          <w:kern w:val="0"/>
        </w:rPr>
        <w:t xml:space="preserve"> GHC has to take equals the aggregation of every subsidiary’s variance. </w:t>
      </w:r>
    </w:p>
    <w:p w:rsidR="001F2C5F" w:rsidRPr="00DE1646" w:rsidRDefault="001F2C5F">
      <w:pPr>
        <w:autoSpaceDE w:val="0"/>
        <w:autoSpaceDN w:val="0"/>
        <w:adjustRightInd w:val="0"/>
        <w:spacing w:before="100" w:beforeAutospacing="1" w:after="100" w:afterAutospacing="1"/>
        <w:ind w:firstLineChars="200" w:firstLine="480"/>
        <w:jc w:val="both"/>
        <w:rPr>
          <w:rFonts w:ascii="Times New Roman" w:hAnsi="Times New Roman" w:cs="Times New Roman"/>
        </w:rPr>
      </w:pPr>
      <w:r w:rsidRPr="00DE1646">
        <w:rPr>
          <w:rFonts w:ascii="Times New Roman" w:hAnsi="Times New Roman" w:cs="Times New Roman"/>
        </w:rPr>
        <w:t xml:space="preserve">If we further assume that the company’s income tax is imposed according to the proportional tax, the tax rate is fixed </w:t>
      </w:r>
      <w:proofErr w:type="gramStart"/>
      <w:r w:rsidRPr="00DE1646">
        <w:rPr>
          <w:rFonts w:ascii="Times New Roman" w:hAnsi="Times New Roman" w:cs="Times New Roman"/>
        </w:rPr>
        <w:t xml:space="preserve">to </w:t>
      </w:r>
      <w:proofErr w:type="gramEnd"/>
      <w:r w:rsidR="008A0BDA" w:rsidRPr="00DE1646">
        <w:rPr>
          <w:rFonts w:ascii="Times New Roman" w:hAnsi="Times New Roman" w:cs="Times New Roman"/>
          <w:position w:val="-6"/>
        </w:rPr>
        <w:object w:dxaOrig="139" w:dyaOrig="240">
          <v:shape id="_x0000_i1059" type="#_x0000_t75" style="width:6.55pt;height:12.15pt" o:ole="">
            <v:imagedata r:id="rId71" o:title=""/>
          </v:shape>
          <o:OLEObject Type="Embed" ProgID="Equation.3" ShapeID="_x0000_i1059" DrawAspect="Content" ObjectID="_1502193387" r:id="rId72"/>
        </w:object>
      </w:r>
      <w:r w:rsidR="000E4D46" w:rsidRPr="003901BB">
        <w:rPr>
          <w:rStyle w:val="a7"/>
        </w:rPr>
        <w:t>.</w:t>
      </w:r>
      <w:r w:rsidR="000E4D46">
        <w:rPr>
          <w:rStyle w:val="a7"/>
        </w:rPr>
        <w:t xml:space="preserve"> </w:t>
      </w:r>
      <w:r w:rsidR="000E4D46" w:rsidRPr="003901BB">
        <w:rPr>
          <w:rFonts w:ascii="Times New Roman" w:hAnsi="Times New Roman" w:cs="Times New Roman"/>
        </w:rPr>
        <w:t>Furthermore</w:t>
      </w:r>
      <w:r w:rsidRPr="00DE1646">
        <w:rPr>
          <w:rFonts w:ascii="Times New Roman" w:hAnsi="Times New Roman" w:cs="Times New Roman"/>
        </w:rPr>
        <w:t xml:space="preserve">, the tax burden of the individual subsidiary </w:t>
      </w:r>
      <w:proofErr w:type="gramStart"/>
      <w:r w:rsidRPr="00DE1646">
        <w:rPr>
          <w:rFonts w:ascii="Times New Roman" w:hAnsi="Times New Roman" w:cs="Times New Roman"/>
        </w:rPr>
        <w:t xml:space="preserve">is </w:t>
      </w:r>
      <w:proofErr w:type="gramEnd"/>
      <w:r w:rsidR="008A0BDA" w:rsidRPr="00DE1646">
        <w:rPr>
          <w:rFonts w:ascii="Times New Roman" w:hAnsi="Times New Roman" w:cs="Times New Roman"/>
          <w:position w:val="-14"/>
        </w:rPr>
        <w:object w:dxaOrig="1120" w:dyaOrig="380">
          <v:shape id="_x0000_i1060" type="#_x0000_t75" style="width:54.7pt;height:18.7pt" o:ole="">
            <v:imagedata r:id="rId73" o:title=""/>
          </v:shape>
          <o:OLEObject Type="Embed" ProgID="Equation.3" ShapeID="_x0000_i1060" DrawAspect="Content" ObjectID="_1502193388" r:id="rId74"/>
        </w:object>
      </w:r>
      <w:r w:rsidRPr="00DE1646">
        <w:rPr>
          <w:rFonts w:ascii="Times New Roman" w:hAnsi="Times New Roman" w:cs="Times New Roman"/>
        </w:rPr>
        <w:t>.</w:t>
      </w:r>
      <w:r w:rsidR="00CC5041" w:rsidRPr="00DE1646">
        <w:rPr>
          <w:rFonts w:ascii="Times New Roman" w:hAnsi="Times New Roman" w:cs="Times New Roman"/>
        </w:rPr>
        <w:t xml:space="preserve"> </w:t>
      </w:r>
      <w:r w:rsidR="00C06172">
        <w:rPr>
          <w:rFonts w:ascii="Times New Roman" w:hAnsi="Times New Roman" w:cs="Times New Roman"/>
          <w:kern w:val="0"/>
        </w:rPr>
        <w:t>Consider</w:t>
      </w:r>
      <w:r w:rsidR="00C06172" w:rsidRPr="00DE1646">
        <w:rPr>
          <w:rFonts w:ascii="Times New Roman" w:hAnsi="Times New Roman" w:cs="Times New Roman"/>
          <w:kern w:val="0"/>
        </w:rPr>
        <w:t xml:space="preserve"> </w:t>
      </w:r>
      <w:r w:rsidR="007B24A9">
        <w:rPr>
          <w:rFonts w:ascii="Times New Roman" w:hAnsi="Times New Roman" w:cs="Times New Roman"/>
          <w:kern w:val="0"/>
        </w:rPr>
        <w:t>equation</w:t>
      </w:r>
      <w:r w:rsidR="00C06172">
        <w:rPr>
          <w:rFonts w:ascii="Times New Roman" w:hAnsi="Times New Roman" w:cs="Times New Roman"/>
          <w:kern w:val="0"/>
        </w:rPr>
        <w:t>s</w:t>
      </w:r>
      <w:r w:rsidR="007B24A9" w:rsidRPr="00DE1646">
        <w:rPr>
          <w:rFonts w:ascii="Times New Roman" w:hAnsi="Times New Roman" w:cs="Times New Roman"/>
          <w:kern w:val="0"/>
        </w:rPr>
        <w:t xml:space="preserve"> </w:t>
      </w:r>
      <w:r w:rsidRPr="00DE1646">
        <w:rPr>
          <w:rFonts w:ascii="Times New Roman" w:hAnsi="Times New Roman" w:cs="Times New Roman"/>
          <w:kern w:val="0"/>
        </w:rPr>
        <w:t xml:space="preserve">(1) and (3) into </w:t>
      </w:r>
      <w:r w:rsidR="00C06172">
        <w:rPr>
          <w:rFonts w:ascii="Times New Roman" w:hAnsi="Times New Roman" w:cs="Times New Roman"/>
          <w:kern w:val="0"/>
        </w:rPr>
        <w:t>equation</w:t>
      </w:r>
      <w:r w:rsidR="00C06172" w:rsidRPr="00DE1646">
        <w:rPr>
          <w:rFonts w:ascii="Times New Roman" w:hAnsi="Times New Roman" w:cs="Times New Roman"/>
          <w:kern w:val="0"/>
        </w:rPr>
        <w:t xml:space="preserve"> </w:t>
      </w:r>
      <w:r w:rsidRPr="00DE1646">
        <w:rPr>
          <w:rFonts w:ascii="Times New Roman" w:hAnsi="Times New Roman" w:cs="Times New Roman"/>
          <w:kern w:val="0"/>
        </w:rPr>
        <w:t xml:space="preserve">(2), the target function of the GHC can be expressed as </w:t>
      </w:r>
    </w:p>
    <w:p w:rsidR="001F2C5F" w:rsidRPr="00B40B42" w:rsidRDefault="008A0BDA">
      <w:pPr>
        <w:autoSpaceDE w:val="0"/>
        <w:autoSpaceDN w:val="0"/>
        <w:adjustRightInd w:val="0"/>
        <w:spacing w:before="100" w:beforeAutospacing="1" w:after="100" w:afterAutospacing="1"/>
        <w:jc w:val="distribute"/>
        <w:rPr>
          <w:rFonts w:ascii="Times New Roman" w:hAnsi="Times New Roman" w:cs="Times New Roman"/>
          <w:kern w:val="0"/>
        </w:rPr>
      </w:pPr>
      <w:r w:rsidRPr="00B40B42">
        <w:rPr>
          <w:rFonts w:ascii="DFKai-SB" w:hAnsi="DFKai-SB" w:cs="DFKai-SB"/>
          <w:kern w:val="0"/>
          <w:position w:val="-32"/>
        </w:rPr>
        <w:object w:dxaOrig="6640" w:dyaOrig="760">
          <v:shape id="_x0000_i1061" type="#_x0000_t75" style="width:329.15pt;height:38.35pt" o:ole="">
            <v:imagedata r:id="rId75" o:title=""/>
          </v:shape>
          <o:OLEObject Type="Embed" ProgID="Equation.3" ShapeID="_x0000_i1061" DrawAspect="Content" ObjectID="_1502193389" r:id="rId76"/>
        </w:object>
      </w:r>
      <w:r w:rsidR="001103F4" w:rsidRPr="00B40B42">
        <w:rPr>
          <w:rFonts w:ascii="Times New Roman" w:hAnsi="Times New Roman" w:cs="Times New Roman"/>
          <w:kern w:val="0"/>
        </w:rPr>
        <w:t xml:space="preserve">  </w:t>
      </w:r>
      <w:r w:rsidR="00662875" w:rsidRPr="00B40B42">
        <w:rPr>
          <w:rFonts w:ascii="Times New Roman" w:hAnsi="Times New Roman" w:cs="Times New Roman" w:hint="eastAsia"/>
          <w:kern w:val="0"/>
        </w:rPr>
        <w:t xml:space="preserve">    </w:t>
      </w:r>
      <w:r w:rsidR="001103F4" w:rsidRPr="00B40B42">
        <w:rPr>
          <w:rFonts w:ascii="Times New Roman" w:hAnsi="Times New Roman" w:cs="Times New Roman"/>
          <w:kern w:val="0"/>
        </w:rPr>
        <w:t xml:space="preserve">   </w:t>
      </w:r>
      <w:r w:rsidR="001F2C5F" w:rsidRPr="00B40B42">
        <w:rPr>
          <w:rFonts w:ascii="Times New Roman" w:hAnsi="Times New Roman" w:cs="Times New Roman"/>
          <w:kern w:val="0"/>
        </w:rPr>
        <w:t>(2-1)</w:t>
      </w:r>
    </w:p>
    <w:p w:rsidR="001F2C5F" w:rsidRPr="00DE1646" w:rsidRDefault="001F2C5F">
      <w:pPr>
        <w:autoSpaceDE w:val="0"/>
        <w:autoSpaceDN w:val="0"/>
        <w:adjustRightInd w:val="0"/>
        <w:spacing w:before="100" w:beforeAutospacing="1" w:after="100" w:afterAutospacing="1"/>
        <w:ind w:firstLineChars="200" w:firstLine="480"/>
        <w:jc w:val="both"/>
        <w:rPr>
          <w:rFonts w:ascii="Times New Roman" w:hAnsi="Times New Roman" w:cs="Times New Roman"/>
        </w:rPr>
      </w:pPr>
      <w:proofErr w:type="gramStart"/>
      <w:r w:rsidRPr="00DE1646">
        <w:rPr>
          <w:rFonts w:ascii="Times New Roman" w:hAnsi="Times New Roman" w:cs="Times New Roman"/>
        </w:rPr>
        <w:t xml:space="preserve">Because </w:t>
      </w:r>
      <w:proofErr w:type="gramEnd"/>
      <w:r w:rsidR="008A0BDA" w:rsidRPr="00DE1646">
        <w:rPr>
          <w:rFonts w:ascii="DFKai-SB" w:hAnsi="DFKai-SB" w:cs="DFKai-SB"/>
          <w:position w:val="-28"/>
        </w:rPr>
        <w:object w:dxaOrig="1880" w:dyaOrig="680">
          <v:shape id="_x0000_i1062" type="#_x0000_t75" style="width:93.05pt;height:33.65pt" o:ole="">
            <v:imagedata r:id="rId77" o:title=""/>
          </v:shape>
          <o:OLEObject Type="Embed" ProgID="Equation.3" ShapeID="_x0000_i1062" DrawAspect="Content" ObjectID="_1502193390" r:id="rId78"/>
        </w:object>
      </w:r>
      <w:r w:rsidRPr="00DE1646">
        <w:rPr>
          <w:rFonts w:ascii="Times New Roman" w:hAnsi="Times New Roman" w:cs="Times New Roman"/>
        </w:rPr>
        <w:t>, we know that for the GHC to shift profit by adjusting transaction prices will not affect the expected benefit of the entire group.</w:t>
      </w:r>
      <w:r w:rsidR="00674057">
        <w:rPr>
          <w:rStyle w:val="aa"/>
          <w:rFonts w:ascii="Times New Roman" w:hAnsi="Times New Roman" w:cs="Times New Roman"/>
        </w:rPr>
        <w:footnoteReference w:id="4"/>
      </w:r>
      <w:r w:rsidR="00CC5041" w:rsidRPr="00DE1646">
        <w:rPr>
          <w:rFonts w:ascii="Times New Roman" w:hAnsi="Times New Roman" w:cs="Times New Roman"/>
        </w:rPr>
        <w:t xml:space="preserve"> </w:t>
      </w:r>
      <w:r w:rsidRPr="00DE1646">
        <w:rPr>
          <w:rFonts w:ascii="Times New Roman" w:hAnsi="Times New Roman" w:cs="Times New Roman"/>
        </w:rPr>
        <w:t xml:space="preserve">Under the proportional regime of the </w:t>
      </w:r>
      <w:r w:rsidRPr="000E4D46">
        <w:rPr>
          <w:rFonts w:ascii="Times New Roman" w:hAnsi="Times New Roman" w:cs="Times New Roman"/>
        </w:rPr>
        <w:t>company’s income tax, that the</w:t>
      </w:r>
      <w:r w:rsidRPr="00DE1646">
        <w:rPr>
          <w:rFonts w:ascii="Times New Roman" w:hAnsi="Times New Roman" w:cs="Times New Roman"/>
        </w:rPr>
        <w:t xml:space="preserve"> GHC shifts the subsidiary’s profit can reduce the variance of every subsidiary’s profit.</w:t>
      </w:r>
      <w:r w:rsidR="00CC5041" w:rsidRPr="00DE1646">
        <w:rPr>
          <w:rFonts w:ascii="Times New Roman" w:hAnsi="Times New Roman" w:cs="Times New Roman"/>
        </w:rPr>
        <w:t xml:space="preserve"> </w:t>
      </w:r>
      <w:r w:rsidRPr="00DE1646">
        <w:rPr>
          <w:rFonts w:ascii="Times New Roman" w:hAnsi="Times New Roman" w:cs="Times New Roman"/>
        </w:rPr>
        <w:t xml:space="preserve">If there are no regulations of the government’s decrees, </w:t>
      </w:r>
      <w:proofErr w:type="gramStart"/>
      <w:r w:rsidRPr="00DE1646">
        <w:rPr>
          <w:rFonts w:ascii="Times New Roman" w:hAnsi="Times New Roman" w:cs="Times New Roman"/>
        </w:rPr>
        <w:t xml:space="preserve">namely </w:t>
      </w:r>
      <w:proofErr w:type="gramEnd"/>
      <w:r w:rsidR="008A0BDA" w:rsidRPr="00DE1646">
        <w:rPr>
          <w:rFonts w:ascii="DFKai-SB" w:hAnsi="DFKai-SB" w:cs="DFKai-SB"/>
          <w:kern w:val="0"/>
          <w:position w:val="-14"/>
        </w:rPr>
        <w:object w:dxaOrig="1100" w:dyaOrig="380">
          <v:shape id="_x0000_i1063" type="#_x0000_t75" style="width:54.7pt;height:18.7pt" o:ole="">
            <v:imagedata r:id="rId79" o:title=""/>
          </v:shape>
          <o:OLEObject Type="Embed" ProgID="Equation.3" ShapeID="_x0000_i1063" DrawAspect="Content" ObjectID="_1502193391" r:id="rId80"/>
        </w:object>
      </w:r>
      <w:r w:rsidRPr="00DE1646">
        <w:rPr>
          <w:rFonts w:ascii="Times New Roman" w:hAnsi="Times New Roman" w:cs="Times New Roman"/>
        </w:rPr>
        <w:t xml:space="preserve">, then the GHC will try to do its best to adjust every subsidiary’s profit until the profit is equal, namely </w:t>
      </w:r>
      <w:r w:rsidR="008A0BDA" w:rsidRPr="00B40B42">
        <w:rPr>
          <w:rFonts w:ascii="DFKai-SB" w:hAnsi="DFKai-SB" w:cs="DFKai-SB"/>
          <w:kern w:val="0"/>
          <w:position w:val="-14"/>
        </w:rPr>
        <w:object w:dxaOrig="1800" w:dyaOrig="380">
          <v:shape id="_x0000_i1064" type="#_x0000_t75" style="width:90.7pt;height:18.7pt" o:ole="">
            <v:imagedata r:id="rId81" o:title=""/>
          </v:shape>
          <o:OLEObject Type="Embed" ProgID="Equation.3" ShapeID="_x0000_i1064" DrawAspect="Content" ObjectID="_1502193392" r:id="rId82"/>
        </w:object>
      </w:r>
      <w:r w:rsidRPr="00B40B42">
        <w:rPr>
          <w:rFonts w:ascii="Times New Roman" w:hAnsi="Times New Roman" w:cs="Times New Roman"/>
        </w:rPr>
        <w:t>.</w:t>
      </w:r>
      <w:r w:rsidRPr="00DE1646">
        <w:rPr>
          <w:rFonts w:ascii="Times New Roman" w:hAnsi="Times New Roman" w:cs="Times New Roman"/>
        </w:rPr>
        <w:t xml:space="preserve"> </w:t>
      </w:r>
    </w:p>
    <w:p w:rsidR="001F2C5F" w:rsidRPr="00DE1646" w:rsidRDefault="001F2C5F">
      <w:pPr>
        <w:autoSpaceDE w:val="0"/>
        <w:autoSpaceDN w:val="0"/>
        <w:adjustRightInd w:val="0"/>
        <w:spacing w:before="100" w:beforeAutospacing="1" w:after="100" w:afterAutospacing="1"/>
        <w:ind w:firstLineChars="200" w:firstLine="480"/>
        <w:jc w:val="both"/>
        <w:rPr>
          <w:rFonts w:ascii="Times New Roman" w:hAnsi="Times New Roman" w:cs="Times New Roman"/>
        </w:rPr>
      </w:pPr>
      <w:r w:rsidRPr="00DE1646">
        <w:rPr>
          <w:rFonts w:ascii="Times New Roman" w:hAnsi="Times New Roman" w:cs="Times New Roman"/>
        </w:rPr>
        <w:lastRenderedPageBreak/>
        <w:t>For example, if there are only two companies in the group</w:t>
      </w:r>
      <w:proofErr w:type="gramStart"/>
      <w:r w:rsidRPr="00DE1646">
        <w:rPr>
          <w:rFonts w:ascii="Times New Roman" w:hAnsi="Times New Roman" w:cs="Times New Roman"/>
        </w:rPr>
        <w:t xml:space="preserve">, </w:t>
      </w:r>
      <w:proofErr w:type="gramEnd"/>
      <w:r w:rsidR="008A0BDA" w:rsidRPr="00DE1646">
        <w:rPr>
          <w:rFonts w:ascii="DFKai-SB" w:hAnsi="DFKai-SB" w:cs="DFKai-SB"/>
          <w:kern w:val="0"/>
          <w:position w:val="-6"/>
        </w:rPr>
        <w:object w:dxaOrig="560" w:dyaOrig="279">
          <v:shape id="_x0000_i1065" type="#_x0000_t75" style="width:27.6pt;height:12.6pt" o:ole="">
            <v:imagedata r:id="rId83" o:title=""/>
          </v:shape>
          <o:OLEObject Type="Embed" ProgID="Equation.3" ShapeID="_x0000_i1065" DrawAspect="Content" ObjectID="_1502193393" r:id="rId84"/>
        </w:object>
      </w:r>
      <w:r w:rsidRPr="00DE1646">
        <w:rPr>
          <w:rFonts w:ascii="Times New Roman" w:hAnsi="Times New Roman" w:cs="Times New Roman"/>
        </w:rPr>
        <w:t xml:space="preserve">, without the government’s regulations, the individual subsidiary’s profit will be adjusted through the operation of transaction prices until the profits after tax of both companies are equal, namely </w:t>
      </w:r>
      <w:r w:rsidR="008A0BDA" w:rsidRPr="00DE1646">
        <w:rPr>
          <w:rFonts w:ascii="DFKai-SB" w:hAnsi="DFKai-SB" w:cs="DFKai-SB"/>
          <w:position w:val="-14"/>
        </w:rPr>
        <w:object w:dxaOrig="4060" w:dyaOrig="380">
          <v:shape id="_x0000_i1066" type="#_x0000_t75" style="width:201.05pt;height:18.7pt" o:ole="">
            <v:imagedata r:id="rId85" o:title=""/>
          </v:shape>
          <o:OLEObject Type="Embed" ProgID="Equation.3" ShapeID="_x0000_i1066" DrawAspect="Content" ObjectID="_1502193394" r:id="rId86"/>
        </w:object>
      </w:r>
      <w:r w:rsidRPr="00DE1646">
        <w:rPr>
          <w:rFonts w:ascii="Times New Roman" w:hAnsi="Times New Roman" w:cs="Times New Roman"/>
        </w:rPr>
        <w:t>.</w:t>
      </w:r>
      <w:r w:rsidR="00CC5041" w:rsidRPr="00DE1646">
        <w:rPr>
          <w:rFonts w:ascii="Times New Roman" w:hAnsi="Times New Roman" w:cs="Times New Roman"/>
        </w:rPr>
        <w:t xml:space="preserve"> </w:t>
      </w:r>
      <w:r w:rsidRPr="00DE1646">
        <w:rPr>
          <w:rFonts w:ascii="Times New Roman" w:hAnsi="Times New Roman" w:cs="Times New Roman"/>
        </w:rPr>
        <w:t>Now</w:t>
      </w:r>
      <w:r w:rsidR="000E4D46">
        <w:rPr>
          <w:rFonts w:ascii="Times New Roman" w:hAnsi="Times New Roman" w:cs="Times New Roman"/>
        </w:rPr>
        <w:t>,</w:t>
      </w:r>
      <w:r w:rsidRPr="00DE1646">
        <w:rPr>
          <w:rFonts w:ascii="Times New Roman" w:hAnsi="Times New Roman" w:cs="Times New Roman"/>
        </w:rPr>
        <w:t xml:space="preserve"> the income of both subsidiaries shifted by the GHC </w:t>
      </w:r>
      <w:r w:rsidR="000E4D46">
        <w:rPr>
          <w:rFonts w:ascii="Times New Roman" w:hAnsi="Times New Roman" w:cs="Times New Roman"/>
        </w:rPr>
        <w:t xml:space="preserve">is, </w:t>
      </w:r>
      <w:r w:rsidRPr="00DE1646">
        <w:rPr>
          <w:rFonts w:ascii="Times New Roman" w:hAnsi="Times New Roman" w:cs="Times New Roman"/>
        </w:rPr>
        <w:t>respectively</w:t>
      </w:r>
      <w:proofErr w:type="gramStart"/>
      <w:r w:rsidR="000E4D46">
        <w:rPr>
          <w:rFonts w:ascii="Times New Roman" w:hAnsi="Times New Roman" w:cs="Times New Roman"/>
        </w:rPr>
        <w:t>,</w:t>
      </w:r>
      <w:r w:rsidRPr="00DE1646">
        <w:rPr>
          <w:rFonts w:ascii="Times New Roman" w:hAnsi="Times New Roman" w:cs="Times New Roman"/>
        </w:rPr>
        <w:t xml:space="preserve"> </w:t>
      </w:r>
      <w:proofErr w:type="gramEnd"/>
      <w:r w:rsidR="008A0BDA" w:rsidRPr="00DE1646">
        <w:rPr>
          <w:rFonts w:ascii="Times New Roman" w:hAnsi="Times New Roman" w:cs="Times New Roman"/>
          <w:position w:val="-24"/>
        </w:rPr>
        <w:object w:dxaOrig="3500" w:dyaOrig="620">
          <v:shape id="_x0000_i1067" type="#_x0000_t75" style="width:174.85pt;height:30.85pt" o:ole="">
            <v:imagedata r:id="rId87" o:title=""/>
          </v:shape>
          <o:OLEObject Type="Embed" ProgID="Equation.3" ShapeID="_x0000_i1067" DrawAspect="Content" ObjectID="_1502193395" r:id="rId88"/>
        </w:object>
      </w:r>
      <w:r w:rsidRPr="00DE1646">
        <w:rPr>
          <w:rFonts w:ascii="Times New Roman" w:hAnsi="Times New Roman" w:cs="Times New Roman"/>
        </w:rPr>
        <w:t>.</w:t>
      </w:r>
    </w:p>
    <w:p w:rsidR="001F2C5F" w:rsidRPr="00DE1646" w:rsidRDefault="001F2C5F">
      <w:pPr>
        <w:autoSpaceDE w:val="0"/>
        <w:autoSpaceDN w:val="0"/>
        <w:adjustRightInd w:val="0"/>
        <w:spacing w:before="100" w:beforeAutospacing="1" w:after="100" w:afterAutospacing="1"/>
        <w:ind w:firstLineChars="200" w:firstLine="480"/>
        <w:jc w:val="both"/>
        <w:rPr>
          <w:rFonts w:ascii="Times New Roman" w:hAnsi="Times New Roman" w:cs="Times New Roman"/>
          <w:kern w:val="0"/>
        </w:rPr>
      </w:pPr>
      <w:r w:rsidRPr="00DE1646">
        <w:rPr>
          <w:rFonts w:ascii="Times New Roman" w:hAnsi="Times New Roman" w:cs="Times New Roman"/>
        </w:rPr>
        <w:t>If the government regulates the transactions between stakeholders, then</w:t>
      </w:r>
      <w:r w:rsidR="00372E1C">
        <w:rPr>
          <w:rFonts w:ascii="Times New Roman" w:hAnsi="Times New Roman" w:cs="Times New Roman"/>
        </w:rPr>
        <w:t>,</w:t>
      </w:r>
      <w:r w:rsidRPr="00DE1646">
        <w:rPr>
          <w:rFonts w:ascii="Times New Roman" w:hAnsi="Times New Roman" w:cs="Times New Roman"/>
        </w:rPr>
        <w:t xml:space="preserve"> </w:t>
      </w:r>
      <w:proofErr w:type="gramStart"/>
      <w:r w:rsidRPr="00DE1646">
        <w:rPr>
          <w:rFonts w:ascii="Times New Roman" w:hAnsi="Times New Roman" w:cs="Times New Roman"/>
        </w:rPr>
        <w:t xml:space="preserve">under </w:t>
      </w:r>
      <w:proofErr w:type="gramEnd"/>
      <w:r w:rsidR="008A0BDA" w:rsidRPr="00DE1646">
        <w:rPr>
          <w:rFonts w:ascii="DFKai-SB" w:hAnsi="DFKai-SB" w:cs="DFKai-SB"/>
          <w:kern w:val="0"/>
          <w:position w:val="-6"/>
        </w:rPr>
        <w:object w:dxaOrig="580" w:dyaOrig="279">
          <v:shape id="_x0000_i1068" type="#_x0000_t75" style="width:27.6pt;height:12.6pt" o:ole="">
            <v:imagedata r:id="rId89" o:title=""/>
          </v:shape>
          <o:OLEObject Type="Embed" ProgID="Equation.3" ShapeID="_x0000_i1068" DrawAspect="Content" ObjectID="_1502193396" r:id="rId90"/>
        </w:object>
      </w:r>
      <w:r w:rsidRPr="00DE1646">
        <w:rPr>
          <w:rFonts w:ascii="Times New Roman" w:hAnsi="Times New Roman" w:cs="Times New Roman"/>
        </w:rPr>
        <w:t xml:space="preserve">, the GHC will consider </w:t>
      </w:r>
      <w:r w:rsidR="00F94E80" w:rsidRPr="00DE1646">
        <w:rPr>
          <w:rFonts w:ascii="Times New Roman" w:eastAsia="SimSun" w:hAnsi="Times New Roman" w:cs="Times New Roman" w:hint="eastAsia"/>
          <w:lang w:eastAsia="zh-CN"/>
        </w:rPr>
        <w:t xml:space="preserve">the importance of </w:t>
      </w:r>
      <w:r w:rsidRPr="00DE1646">
        <w:rPr>
          <w:rFonts w:ascii="Times New Roman" w:hAnsi="Times New Roman" w:cs="Times New Roman"/>
        </w:rPr>
        <w:t xml:space="preserve">the marginal benefit (to reduce the total variance of every company’s profit after tax) or marginal cost (accounting </w:t>
      </w:r>
      <w:r w:rsidRPr="00372E1C">
        <w:rPr>
          <w:rFonts w:ascii="Times New Roman" w:hAnsi="Times New Roman" w:cs="Times New Roman"/>
        </w:rPr>
        <w:t>cost and p</w:t>
      </w:r>
      <w:r w:rsidRPr="00DE1646">
        <w:rPr>
          <w:rFonts w:ascii="Times New Roman" w:hAnsi="Times New Roman" w:cs="Times New Roman"/>
        </w:rPr>
        <w:t>enalty of violation) of profit shifting</w:t>
      </w:r>
      <w:r w:rsidRPr="00372E1C">
        <w:rPr>
          <w:rFonts w:ascii="Times New Roman" w:hAnsi="Times New Roman" w:cs="Times New Roman"/>
        </w:rPr>
        <w:t xml:space="preserve"> to decide if it shifts profit and</w:t>
      </w:r>
      <w:r w:rsidRPr="00DE1646">
        <w:rPr>
          <w:rFonts w:ascii="Times New Roman" w:hAnsi="Times New Roman" w:cs="Times New Roman"/>
        </w:rPr>
        <w:t xml:space="preserve"> the degree of profit shifting. </w:t>
      </w:r>
    </w:p>
    <w:p w:rsidR="001F2C5F" w:rsidRPr="00DE1646" w:rsidRDefault="00B40B42">
      <w:pPr>
        <w:autoSpaceDE w:val="0"/>
        <w:autoSpaceDN w:val="0"/>
        <w:adjustRightInd w:val="0"/>
        <w:spacing w:before="100" w:beforeAutospacing="1" w:after="100" w:afterAutospacing="1"/>
        <w:rPr>
          <w:rFonts w:ascii="Times New Roman" w:hAnsi="Times New Roman" w:cs="Times New Roman"/>
          <w:b/>
          <w:bCs/>
          <w:kern w:val="0"/>
        </w:rPr>
      </w:pPr>
      <w:r>
        <w:rPr>
          <w:rFonts w:ascii="Times New Roman" w:hAnsi="Times New Roman" w:cs="Times New Roman" w:hint="eastAsia"/>
          <w:b/>
          <w:bCs/>
          <w:kern w:val="0"/>
        </w:rPr>
        <w:t>2</w:t>
      </w:r>
      <w:r w:rsidR="001F2C5F" w:rsidRPr="00DE1646">
        <w:rPr>
          <w:rFonts w:ascii="Times New Roman" w:hAnsi="Times New Roman" w:cs="Times New Roman"/>
          <w:b/>
          <w:bCs/>
          <w:kern w:val="0"/>
        </w:rPr>
        <w:t>.2.2 The optimization issue of CFR adopted by the GHC</w:t>
      </w:r>
    </w:p>
    <w:p w:rsidR="001F2C5F" w:rsidRPr="00DE1646" w:rsidRDefault="001F2C5F">
      <w:pPr>
        <w:autoSpaceDE w:val="0"/>
        <w:autoSpaceDN w:val="0"/>
        <w:adjustRightInd w:val="0"/>
        <w:spacing w:before="100" w:beforeAutospacing="1" w:after="100" w:afterAutospacing="1"/>
        <w:ind w:firstLineChars="200" w:firstLine="480"/>
        <w:rPr>
          <w:rFonts w:ascii="Times New Roman" w:hAnsi="Times New Roman" w:cs="Times New Roman"/>
          <w:kern w:val="0"/>
        </w:rPr>
      </w:pPr>
      <w:r w:rsidRPr="00DE1646">
        <w:rPr>
          <w:rFonts w:ascii="Times New Roman" w:hAnsi="Times New Roman" w:cs="Times New Roman"/>
          <w:kern w:val="0"/>
        </w:rPr>
        <w:t>If the GHC adopts t</w:t>
      </w:r>
      <w:r w:rsidRPr="00372E1C">
        <w:rPr>
          <w:rFonts w:ascii="Times New Roman" w:hAnsi="Times New Roman" w:cs="Times New Roman"/>
          <w:kern w:val="0"/>
        </w:rPr>
        <w:t>he CFR</w:t>
      </w:r>
      <w:r w:rsidR="00372E1C">
        <w:rPr>
          <w:rFonts w:ascii="Times New Roman" w:hAnsi="Times New Roman" w:cs="Times New Roman"/>
          <w:kern w:val="0"/>
        </w:rPr>
        <w:t>,</w:t>
      </w:r>
      <w:r w:rsidRPr="00372E1C">
        <w:rPr>
          <w:rFonts w:ascii="Times New Roman" w:hAnsi="Times New Roman" w:cs="Times New Roman"/>
          <w:kern w:val="0"/>
        </w:rPr>
        <w:t xml:space="preserve"> which incorporates</w:t>
      </w:r>
      <w:r w:rsidRPr="00DE1646">
        <w:rPr>
          <w:rFonts w:ascii="Times New Roman" w:hAnsi="Times New Roman" w:cs="Times New Roman"/>
          <w:kern w:val="0"/>
        </w:rPr>
        <w:t xml:space="preserve"> the profit or loss of every subsidiary into the filing income of the GHC, </w:t>
      </w:r>
      <w:r w:rsidRPr="00372E1C">
        <w:rPr>
          <w:rFonts w:ascii="Times New Roman" w:hAnsi="Times New Roman" w:cs="Times New Roman"/>
          <w:kern w:val="0"/>
        </w:rPr>
        <w:t>the GHC and all</w:t>
      </w:r>
      <w:r w:rsidRPr="00DE1646">
        <w:rPr>
          <w:rFonts w:ascii="Times New Roman" w:hAnsi="Times New Roman" w:cs="Times New Roman"/>
          <w:kern w:val="0"/>
        </w:rPr>
        <w:t xml:space="preserve"> subsidiaries will be combined to </w:t>
      </w:r>
      <w:r w:rsidR="00372E1C">
        <w:rPr>
          <w:rFonts w:ascii="Times New Roman" w:hAnsi="Times New Roman" w:cs="Times New Roman"/>
          <w:kern w:val="0"/>
        </w:rPr>
        <w:t xml:space="preserve">form </w:t>
      </w:r>
      <w:r w:rsidRPr="00DE1646">
        <w:rPr>
          <w:rFonts w:ascii="Times New Roman" w:hAnsi="Times New Roman" w:cs="Times New Roman"/>
          <w:kern w:val="0"/>
        </w:rPr>
        <w:t xml:space="preserve">an entity, </w:t>
      </w:r>
      <w:r w:rsidR="00372E1C">
        <w:rPr>
          <w:rFonts w:ascii="Times New Roman" w:hAnsi="Times New Roman" w:cs="Times New Roman"/>
          <w:kern w:val="0"/>
        </w:rPr>
        <w:t>similar to</w:t>
      </w:r>
      <w:r w:rsidRPr="00DE1646">
        <w:rPr>
          <w:rFonts w:ascii="Times New Roman" w:hAnsi="Times New Roman" w:cs="Times New Roman"/>
          <w:kern w:val="0"/>
        </w:rPr>
        <w:t xml:space="preserve"> a single company</w:t>
      </w:r>
      <w:r w:rsidR="00372E1C">
        <w:rPr>
          <w:rFonts w:ascii="Times New Roman" w:hAnsi="Times New Roman" w:cs="Times New Roman"/>
          <w:kern w:val="0"/>
        </w:rPr>
        <w:t>.</w:t>
      </w:r>
      <w:r w:rsidRPr="00DE1646">
        <w:rPr>
          <w:rFonts w:ascii="Times New Roman" w:hAnsi="Times New Roman" w:cs="Times New Roman"/>
          <w:kern w:val="0"/>
        </w:rPr>
        <w:t xml:space="preserve"> </w:t>
      </w:r>
      <w:r w:rsidR="00372E1C">
        <w:rPr>
          <w:rFonts w:ascii="Times New Roman" w:hAnsi="Times New Roman" w:cs="Times New Roman"/>
          <w:kern w:val="0"/>
        </w:rPr>
        <w:t>T</w:t>
      </w:r>
      <w:r w:rsidRPr="00DE1646">
        <w:rPr>
          <w:rFonts w:ascii="Times New Roman" w:hAnsi="Times New Roman" w:cs="Times New Roman"/>
          <w:kern w:val="0"/>
        </w:rPr>
        <w:t>he target function can be expressed as</w:t>
      </w:r>
      <w:r w:rsidR="00CC5041" w:rsidRPr="00DE1646">
        <w:rPr>
          <w:rFonts w:ascii="Times New Roman" w:hAnsi="Times New Roman" w:cs="Times New Roman"/>
          <w:kern w:val="0"/>
        </w:rPr>
        <w:t xml:space="preserve"> </w:t>
      </w:r>
    </w:p>
    <w:p w:rsidR="001F2C5F" w:rsidRPr="00B40B42" w:rsidRDefault="008A0BDA">
      <w:pPr>
        <w:autoSpaceDE w:val="0"/>
        <w:autoSpaceDN w:val="0"/>
        <w:adjustRightInd w:val="0"/>
        <w:spacing w:before="100" w:beforeAutospacing="1" w:after="100" w:afterAutospacing="1"/>
        <w:jc w:val="distribute"/>
        <w:rPr>
          <w:rFonts w:ascii="Times New Roman" w:hAnsi="Times New Roman" w:cs="Times New Roman"/>
          <w:kern w:val="0"/>
        </w:rPr>
      </w:pPr>
      <w:r w:rsidRPr="00B40B42">
        <w:rPr>
          <w:rFonts w:ascii="DFKai-SB" w:hAnsi="DFKai-SB" w:cs="DFKai-SB"/>
          <w:kern w:val="0"/>
          <w:position w:val="-32"/>
        </w:rPr>
        <w:object w:dxaOrig="6280" w:dyaOrig="760">
          <v:shape id="_x0000_i1069" type="#_x0000_t75" style="width:314.2pt;height:38.35pt" o:ole="">
            <v:imagedata r:id="rId91" o:title=""/>
          </v:shape>
          <o:OLEObject Type="Embed" ProgID="Equation.3" ShapeID="_x0000_i1069" DrawAspect="Content" ObjectID="_1502193397" r:id="rId92"/>
        </w:object>
      </w:r>
      <w:r w:rsidR="001103F4" w:rsidRPr="00B40B42">
        <w:rPr>
          <w:rFonts w:ascii="Times New Roman" w:hAnsi="Times New Roman" w:cs="Times New Roman"/>
          <w:kern w:val="0"/>
        </w:rPr>
        <w:t xml:space="preserve"> </w:t>
      </w:r>
      <w:r w:rsidR="001F2C5F" w:rsidRPr="00B40B42">
        <w:rPr>
          <w:rFonts w:ascii="Times New Roman" w:hAnsi="Times New Roman" w:cs="Times New Roman"/>
          <w:kern w:val="0"/>
        </w:rPr>
        <w:t xml:space="preserve"> </w:t>
      </w:r>
      <w:r w:rsidR="001103F4" w:rsidRPr="00B40B42">
        <w:rPr>
          <w:rFonts w:ascii="Times New Roman" w:hAnsi="Times New Roman" w:cs="Times New Roman"/>
          <w:kern w:val="0"/>
        </w:rPr>
        <w:t xml:space="preserve"> </w:t>
      </w:r>
      <w:r w:rsidR="00662875" w:rsidRPr="00B40B42">
        <w:rPr>
          <w:rFonts w:ascii="Times New Roman" w:hAnsi="Times New Roman" w:cs="Times New Roman" w:hint="eastAsia"/>
          <w:kern w:val="0"/>
        </w:rPr>
        <w:t xml:space="preserve">   </w:t>
      </w:r>
      <w:r w:rsidR="001103F4" w:rsidRPr="00B40B42">
        <w:rPr>
          <w:rFonts w:ascii="Times New Roman" w:hAnsi="Times New Roman" w:cs="Times New Roman"/>
          <w:kern w:val="0"/>
        </w:rPr>
        <w:t xml:space="preserve">  </w:t>
      </w:r>
      <w:r w:rsidR="001F2C5F" w:rsidRPr="00B40B42">
        <w:rPr>
          <w:rFonts w:ascii="Times New Roman" w:hAnsi="Times New Roman" w:cs="Times New Roman"/>
          <w:kern w:val="0"/>
        </w:rPr>
        <w:t>(4)</w:t>
      </w:r>
    </w:p>
    <w:p w:rsidR="001F2C5F" w:rsidRPr="00DE1646" w:rsidRDefault="001F2C5F">
      <w:pPr>
        <w:autoSpaceDE w:val="0"/>
        <w:autoSpaceDN w:val="0"/>
        <w:adjustRightInd w:val="0"/>
        <w:spacing w:beforeAutospacing="1" w:afterAutospacing="1"/>
        <w:ind w:firstLineChars="200" w:firstLine="480"/>
        <w:jc w:val="both"/>
        <w:rPr>
          <w:rFonts w:ascii="Times New Roman" w:hAnsi="Times New Roman" w:cs="Times New Roman"/>
        </w:rPr>
      </w:pPr>
      <w:r w:rsidRPr="00DE1646">
        <w:rPr>
          <w:rStyle w:val="tw4winMark"/>
          <w:kern w:val="0"/>
        </w:rPr>
        <w:t>{</w:t>
      </w:r>
      <w:r w:rsidRPr="00DE1646">
        <w:rPr>
          <w:rStyle w:val="tw4winMark"/>
          <w:rFonts w:ascii="Calibri" w:hAnsi="Calibri" w:cs="Calibri"/>
          <w:kern w:val="0"/>
        </w:rPr>
        <w:t>0&gt;</w:t>
      </w:r>
      <w:r w:rsidR="00C06172">
        <w:rPr>
          <w:rFonts w:ascii="Times New Roman" w:hAnsi="Times New Roman" w:cs="Times New Roman"/>
        </w:rPr>
        <w:t xml:space="preserve">Equations </w:t>
      </w:r>
      <w:r w:rsidRPr="00DE1646">
        <w:rPr>
          <w:rFonts w:ascii="Times New Roman" w:hAnsi="Times New Roman" w:cs="Times New Roman"/>
        </w:rPr>
        <w:t>(4) and (2) as such contain the expected profit after tax of every subsidiary and the variance of profit after tax. However, under the CFR, the income tax base of the GHC is the aggregat</w:t>
      </w:r>
      <w:r w:rsidR="00372E1C">
        <w:rPr>
          <w:rFonts w:ascii="Times New Roman" w:hAnsi="Times New Roman" w:cs="Times New Roman"/>
        </w:rPr>
        <w:t>e</w:t>
      </w:r>
      <w:r w:rsidRPr="00DE1646">
        <w:rPr>
          <w:rFonts w:ascii="Times New Roman" w:hAnsi="Times New Roman" w:cs="Times New Roman"/>
        </w:rPr>
        <w:t xml:space="preserve"> of every subsidiary’s earnings before tax, namely</w:t>
      </w:r>
      <w:r w:rsidR="00372E1C">
        <w:rPr>
          <w:rFonts w:ascii="Times New Roman" w:hAnsi="Times New Roman" w:cs="Times New Roman"/>
        </w:rPr>
        <w:t>,</w:t>
      </w:r>
      <w:r w:rsidRPr="00DE1646">
        <w:rPr>
          <w:rFonts w:ascii="Times New Roman" w:hAnsi="Times New Roman" w:cs="Times New Roman"/>
        </w:rPr>
        <w:t xml:space="preserve"> the tax burden of the entire group in phase </w:t>
      </w:r>
      <w:r w:rsidR="008A0BDA" w:rsidRPr="00DE1646">
        <w:rPr>
          <w:rFonts w:ascii="DFKai-SB" w:hAnsi="DFKai-SB" w:cs="DFKai-SB"/>
          <w:kern w:val="0"/>
          <w:position w:val="-10"/>
        </w:rPr>
        <w:object w:dxaOrig="200" w:dyaOrig="300">
          <v:shape id="_x0000_i1070" type="#_x0000_t75" style="width:9.8pt;height:14.95pt" o:ole="">
            <v:imagedata r:id="rId10" o:title=""/>
          </v:shape>
          <o:OLEObject Type="Embed" ProgID="Equation.3" ShapeID="_x0000_i1070" DrawAspect="Content" ObjectID="_1502193398" r:id="rId93"/>
        </w:object>
      </w:r>
      <w:r w:rsidRPr="00DE1646">
        <w:rPr>
          <w:rFonts w:ascii="Times New Roman" w:hAnsi="Times New Roman" w:cs="Times New Roman"/>
          <w:kern w:val="0"/>
          <w:position w:val="-10"/>
        </w:rPr>
        <w:t xml:space="preserve"> </w:t>
      </w:r>
      <w:r w:rsidRPr="00DE1646">
        <w:rPr>
          <w:rFonts w:ascii="Times New Roman" w:hAnsi="Times New Roman" w:cs="Times New Roman"/>
        </w:rPr>
        <w:t xml:space="preserve">is </w:t>
      </w:r>
    </w:p>
    <w:p w:rsidR="001F2C5F" w:rsidRPr="00B40B42" w:rsidRDefault="008A0BDA">
      <w:pPr>
        <w:autoSpaceDE w:val="0"/>
        <w:autoSpaceDN w:val="0"/>
        <w:adjustRightInd w:val="0"/>
        <w:spacing w:before="100" w:beforeAutospacing="1" w:after="100" w:afterAutospacing="1"/>
        <w:jc w:val="distribute"/>
        <w:rPr>
          <w:rFonts w:ascii="Times New Roman" w:hAnsi="Times New Roman" w:cs="Times New Roman"/>
          <w:kern w:val="0"/>
        </w:rPr>
      </w:pPr>
      <w:r w:rsidRPr="00B40B42">
        <w:rPr>
          <w:rFonts w:ascii="DFKai-SB" w:hAnsi="DFKai-SB" w:cs="DFKai-SB"/>
          <w:kern w:val="0"/>
          <w:position w:val="-14"/>
        </w:rPr>
        <w:object w:dxaOrig="2180" w:dyaOrig="380">
          <v:shape id="_x0000_i1071" type="#_x0000_t75" style="width:108.95pt;height:18.7pt" o:ole="">
            <v:imagedata r:id="rId94" o:title=""/>
          </v:shape>
          <o:OLEObject Type="Embed" ProgID="Equation.3" ShapeID="_x0000_i1071" DrawAspect="Content" ObjectID="_1502193399" r:id="rId95"/>
        </w:object>
      </w:r>
      <w:r w:rsidR="001103F4" w:rsidRPr="00B40B42">
        <w:rPr>
          <w:rFonts w:ascii="Times New Roman" w:hAnsi="Times New Roman" w:cs="Times New Roman"/>
          <w:kern w:val="0"/>
        </w:rPr>
        <w:t xml:space="preserve">                   </w:t>
      </w:r>
      <w:r w:rsidR="00662875" w:rsidRPr="00B40B42">
        <w:rPr>
          <w:rFonts w:ascii="Times New Roman" w:hAnsi="Times New Roman" w:cs="Times New Roman" w:hint="eastAsia"/>
          <w:kern w:val="0"/>
        </w:rPr>
        <w:t xml:space="preserve">   </w:t>
      </w:r>
      <w:r w:rsidR="001103F4" w:rsidRPr="00B40B42">
        <w:rPr>
          <w:rFonts w:ascii="Times New Roman" w:hAnsi="Times New Roman" w:cs="Times New Roman"/>
          <w:kern w:val="0"/>
        </w:rPr>
        <w:t xml:space="preserve">  </w:t>
      </w:r>
      <w:r w:rsidR="001F2C5F" w:rsidRPr="00B40B42">
        <w:rPr>
          <w:rFonts w:ascii="Times New Roman" w:hAnsi="Times New Roman" w:cs="Times New Roman"/>
          <w:kern w:val="0"/>
        </w:rPr>
        <w:t>(5)</w:t>
      </w:r>
    </w:p>
    <w:p w:rsidR="001F2C5F" w:rsidRPr="0042665A" w:rsidRDefault="001F2C5F">
      <w:pPr>
        <w:autoSpaceDE w:val="0"/>
        <w:autoSpaceDN w:val="0"/>
        <w:adjustRightInd w:val="0"/>
        <w:spacing w:before="100" w:beforeAutospacing="1" w:after="100" w:afterAutospacing="1"/>
        <w:ind w:firstLineChars="200" w:firstLine="480"/>
        <w:jc w:val="both"/>
        <w:rPr>
          <w:rFonts w:ascii="Times New Roman" w:hAnsi="Times New Roman" w:cs="Times New Roman"/>
          <w:kern w:val="0"/>
        </w:rPr>
      </w:pPr>
      <w:r w:rsidRPr="00DE1646">
        <w:rPr>
          <w:rFonts w:ascii="Times New Roman" w:hAnsi="Times New Roman" w:cs="Times New Roman"/>
          <w:kern w:val="0"/>
        </w:rPr>
        <w:t xml:space="preserve">Moreover, because all profits of the GHC are aggregated for consolidated filing, in terms of the entire </w:t>
      </w:r>
      <w:r w:rsidRPr="0042665A">
        <w:rPr>
          <w:rFonts w:ascii="Times New Roman" w:hAnsi="Times New Roman" w:cs="Times New Roman"/>
          <w:kern w:val="0"/>
        </w:rPr>
        <w:t xml:space="preserve">group, the risk </w:t>
      </w:r>
      <w:r w:rsidR="00EE4FC5" w:rsidRPr="0042665A">
        <w:rPr>
          <w:rFonts w:ascii="Times New Roman" w:eastAsia="SimSun" w:hAnsi="Times New Roman" w:cs="Times New Roman" w:hint="eastAsia"/>
          <w:kern w:val="0"/>
          <w:lang w:eastAsia="zh-CN"/>
        </w:rPr>
        <w:t xml:space="preserve">is </w:t>
      </w:r>
      <w:r w:rsidR="00EE4FC5" w:rsidRPr="0042665A">
        <w:rPr>
          <w:rFonts w:ascii="Times New Roman" w:hAnsi="Times New Roman" w:cs="Times New Roman"/>
          <w:kern w:val="0"/>
        </w:rPr>
        <w:t>represent</w:t>
      </w:r>
      <w:r w:rsidR="00EE4FC5" w:rsidRPr="0042665A">
        <w:rPr>
          <w:rFonts w:ascii="Times New Roman" w:eastAsia="SimSun" w:hAnsi="Times New Roman" w:cs="Times New Roman" w:hint="eastAsia"/>
          <w:kern w:val="0"/>
          <w:lang w:eastAsia="zh-CN"/>
        </w:rPr>
        <w:t>ed by</w:t>
      </w:r>
      <w:r w:rsidR="00EE4FC5" w:rsidRPr="0042665A">
        <w:rPr>
          <w:rFonts w:ascii="Times New Roman" w:hAnsi="Times New Roman" w:cs="Times New Roman"/>
          <w:kern w:val="0"/>
        </w:rPr>
        <w:t xml:space="preserve"> </w:t>
      </w:r>
      <w:r w:rsidRPr="0042665A">
        <w:rPr>
          <w:rFonts w:ascii="Times New Roman" w:hAnsi="Times New Roman" w:cs="Times New Roman"/>
          <w:kern w:val="0"/>
        </w:rPr>
        <w:t xml:space="preserve">the </w:t>
      </w:r>
      <w:r w:rsidR="00394B7A" w:rsidRPr="0042665A">
        <w:rPr>
          <w:rFonts w:ascii="Times New Roman" w:hAnsi="Times New Roman" w:cs="Times New Roman" w:hint="eastAsia"/>
          <w:kern w:val="0"/>
        </w:rPr>
        <w:t xml:space="preserve">level </w:t>
      </w:r>
      <w:r w:rsidRPr="0042665A">
        <w:rPr>
          <w:rFonts w:ascii="Times New Roman" w:hAnsi="Times New Roman" w:cs="Times New Roman"/>
          <w:kern w:val="0"/>
        </w:rPr>
        <w:t xml:space="preserve">of the overall profit rather than a single company’s </w:t>
      </w:r>
      <w:r w:rsidR="00083755" w:rsidRPr="0042665A">
        <w:rPr>
          <w:rFonts w:ascii="Times New Roman" w:hAnsi="Times New Roman" w:cs="Times New Roman"/>
          <w:kern w:val="0"/>
        </w:rPr>
        <w:t xml:space="preserve">operational </w:t>
      </w:r>
      <w:r w:rsidRPr="0042665A">
        <w:rPr>
          <w:rFonts w:ascii="Times New Roman" w:hAnsi="Times New Roman" w:cs="Times New Roman"/>
          <w:kern w:val="0"/>
        </w:rPr>
        <w:t>status</w:t>
      </w:r>
      <w:r w:rsidR="0037130E" w:rsidRPr="0042665A">
        <w:rPr>
          <w:rFonts w:ascii="Times New Roman" w:hAnsi="Times New Roman" w:cs="Times New Roman"/>
          <w:kern w:val="0"/>
        </w:rPr>
        <w:t>; thus,</w:t>
      </w:r>
      <w:r w:rsidRPr="0042665A">
        <w:rPr>
          <w:rFonts w:ascii="Times New Roman" w:hAnsi="Times New Roman" w:cs="Times New Roman"/>
          <w:kern w:val="0"/>
        </w:rPr>
        <w:t xml:space="preserve"> the variance of the aggregation of the overall benefit represents the risk.</w:t>
      </w:r>
      <w:r w:rsidR="00CC5041" w:rsidRPr="0042665A">
        <w:rPr>
          <w:rFonts w:ascii="Times New Roman" w:hAnsi="Times New Roman" w:cs="Times New Roman"/>
          <w:kern w:val="0"/>
        </w:rPr>
        <w:t xml:space="preserve"> </w:t>
      </w:r>
    </w:p>
    <w:p w:rsidR="001F2C5F" w:rsidRPr="00DE1646" w:rsidRDefault="001F2C5F">
      <w:pPr>
        <w:autoSpaceDE w:val="0"/>
        <w:autoSpaceDN w:val="0"/>
        <w:adjustRightInd w:val="0"/>
        <w:spacing w:before="100" w:beforeAutospacing="1" w:after="100" w:afterAutospacing="1"/>
        <w:ind w:firstLineChars="200" w:firstLine="480"/>
        <w:jc w:val="both"/>
        <w:rPr>
          <w:rFonts w:ascii="Times New Roman" w:hAnsi="Times New Roman" w:cs="Times New Roman"/>
          <w:kern w:val="0"/>
        </w:rPr>
      </w:pPr>
      <w:r w:rsidRPr="0042665A">
        <w:rPr>
          <w:rFonts w:ascii="Times New Roman" w:hAnsi="Times New Roman" w:cs="Times New Roman"/>
          <w:kern w:val="0"/>
        </w:rPr>
        <w:t>As such, under the proportional tax regime, if the company’s</w:t>
      </w:r>
      <w:r w:rsidRPr="00DE1646">
        <w:rPr>
          <w:rFonts w:ascii="Times New Roman" w:hAnsi="Times New Roman" w:cs="Times New Roman"/>
          <w:kern w:val="0"/>
        </w:rPr>
        <w:t xml:space="preserve"> income tax is imposed according to the proportional tax, tak</w:t>
      </w:r>
      <w:r w:rsidR="0037130E">
        <w:rPr>
          <w:rFonts w:ascii="Times New Roman" w:hAnsi="Times New Roman" w:cs="Times New Roman"/>
          <w:kern w:val="0"/>
        </w:rPr>
        <w:t>ing</w:t>
      </w:r>
      <w:r w:rsidRPr="00DE1646">
        <w:rPr>
          <w:rFonts w:ascii="Times New Roman" w:hAnsi="Times New Roman" w:cs="Times New Roman"/>
          <w:kern w:val="0"/>
        </w:rPr>
        <w:t xml:space="preserve"> </w:t>
      </w:r>
      <w:r w:rsidR="00C06172">
        <w:rPr>
          <w:rFonts w:ascii="Times New Roman" w:hAnsi="Times New Roman" w:cs="Times New Roman"/>
          <w:kern w:val="0"/>
        </w:rPr>
        <w:t>equations</w:t>
      </w:r>
      <w:r w:rsidR="00C06172" w:rsidRPr="00DE1646">
        <w:rPr>
          <w:rFonts w:ascii="Times New Roman" w:hAnsi="Times New Roman" w:cs="Times New Roman"/>
          <w:kern w:val="0"/>
        </w:rPr>
        <w:t xml:space="preserve"> </w:t>
      </w:r>
      <w:r w:rsidRPr="00DE1646">
        <w:rPr>
          <w:rFonts w:ascii="Times New Roman" w:hAnsi="Times New Roman" w:cs="Times New Roman"/>
          <w:kern w:val="0"/>
        </w:rPr>
        <w:t>(1)</w:t>
      </w:r>
      <w:r w:rsidRPr="00C06172">
        <w:rPr>
          <w:rFonts w:ascii="Times New Roman" w:hAnsi="Times New Roman" w:cs="Times New Roman"/>
          <w:kern w:val="0"/>
        </w:rPr>
        <w:t xml:space="preserve"> and</w:t>
      </w:r>
      <w:r w:rsidRPr="00DE1646">
        <w:rPr>
          <w:rFonts w:ascii="Times New Roman" w:hAnsi="Times New Roman" w:cs="Times New Roman"/>
          <w:kern w:val="0"/>
        </w:rPr>
        <w:t xml:space="preserve"> (5) into </w:t>
      </w:r>
      <w:r w:rsidR="00C06172">
        <w:rPr>
          <w:rFonts w:ascii="Times New Roman" w:hAnsi="Times New Roman" w:cs="Times New Roman"/>
          <w:kern w:val="0"/>
        </w:rPr>
        <w:t>equation</w:t>
      </w:r>
      <w:r w:rsidR="00C06172" w:rsidRPr="00DE1646">
        <w:rPr>
          <w:rFonts w:ascii="Times New Roman" w:hAnsi="Times New Roman" w:cs="Times New Roman"/>
          <w:kern w:val="0"/>
        </w:rPr>
        <w:t xml:space="preserve"> </w:t>
      </w:r>
      <w:r w:rsidRPr="00DE1646">
        <w:rPr>
          <w:rFonts w:ascii="Times New Roman" w:hAnsi="Times New Roman" w:cs="Times New Roman"/>
          <w:kern w:val="0"/>
        </w:rPr>
        <w:lastRenderedPageBreak/>
        <w:t xml:space="preserve">(4), the target function of the GHC can be expressed as </w:t>
      </w:r>
    </w:p>
    <w:p w:rsidR="001F2C5F" w:rsidRPr="00B40B42" w:rsidRDefault="008A0BDA">
      <w:pPr>
        <w:autoSpaceDE w:val="0"/>
        <w:autoSpaceDN w:val="0"/>
        <w:adjustRightInd w:val="0"/>
        <w:spacing w:before="100" w:beforeAutospacing="1" w:after="100" w:afterAutospacing="1"/>
        <w:jc w:val="distribute"/>
        <w:rPr>
          <w:rFonts w:ascii="Times New Roman" w:hAnsi="Times New Roman" w:cs="Times New Roman"/>
          <w:kern w:val="0"/>
        </w:rPr>
      </w:pPr>
      <w:r w:rsidRPr="00B40B42">
        <w:rPr>
          <w:rFonts w:ascii="DFKai-SB" w:hAnsi="DFKai-SB" w:cs="DFKai-SB"/>
          <w:kern w:val="0"/>
          <w:position w:val="-32"/>
        </w:rPr>
        <w:object w:dxaOrig="7460" w:dyaOrig="760">
          <v:shape id="_x0000_i1072" type="#_x0000_t75" style="width:372.6pt;height:38.35pt" o:ole="">
            <v:imagedata r:id="rId96" o:title=""/>
          </v:shape>
          <o:OLEObject Type="Embed" ProgID="Equation.3" ShapeID="_x0000_i1072" DrawAspect="Content" ObjectID="_1502193400" r:id="rId97"/>
        </w:object>
      </w:r>
      <w:r w:rsidR="00CC5041" w:rsidRPr="00B40B42">
        <w:rPr>
          <w:rFonts w:ascii="Times New Roman" w:hAnsi="Times New Roman" w:cs="Times New Roman"/>
          <w:kern w:val="0"/>
        </w:rPr>
        <w:t xml:space="preserve"> </w:t>
      </w:r>
      <w:r w:rsidR="00662875" w:rsidRPr="00B40B42">
        <w:rPr>
          <w:rFonts w:ascii="Times New Roman" w:hAnsi="Times New Roman" w:cs="Times New Roman" w:hint="eastAsia"/>
          <w:kern w:val="0"/>
        </w:rPr>
        <w:t xml:space="preserve"> </w:t>
      </w:r>
      <w:r w:rsidR="001F2C5F" w:rsidRPr="00B40B42">
        <w:rPr>
          <w:rFonts w:ascii="Times New Roman" w:hAnsi="Times New Roman" w:cs="Times New Roman"/>
          <w:kern w:val="0"/>
        </w:rPr>
        <w:t>(4-1)</w:t>
      </w:r>
    </w:p>
    <w:p w:rsidR="001F2C5F" w:rsidRPr="00DE1646" w:rsidRDefault="001F2C5F">
      <w:pPr>
        <w:autoSpaceDE w:val="0"/>
        <w:autoSpaceDN w:val="0"/>
        <w:adjustRightInd w:val="0"/>
        <w:spacing w:beforeAutospacing="1" w:afterAutospacing="1"/>
        <w:ind w:firstLineChars="200" w:firstLine="480"/>
        <w:jc w:val="both"/>
        <w:rPr>
          <w:rFonts w:ascii="Times New Roman" w:hAnsi="Times New Roman" w:cs="Times New Roman"/>
          <w:vanish/>
        </w:rPr>
      </w:pPr>
      <w:r w:rsidRPr="00DE1646">
        <w:rPr>
          <w:rFonts w:ascii="Times New Roman" w:hAnsi="Times New Roman" w:cs="Times New Roman"/>
        </w:rPr>
        <w:t xml:space="preserve">In the premise </w:t>
      </w:r>
      <w:proofErr w:type="gramStart"/>
      <w:r w:rsidRPr="00DE1646">
        <w:rPr>
          <w:rFonts w:ascii="Times New Roman" w:hAnsi="Times New Roman" w:cs="Times New Roman"/>
        </w:rPr>
        <w:t xml:space="preserve">of </w:t>
      </w:r>
      <w:proofErr w:type="gramEnd"/>
      <w:r w:rsidR="008A0BDA" w:rsidRPr="00DE1646">
        <w:rPr>
          <w:rFonts w:ascii="DFKai-SB" w:hAnsi="DFKai-SB" w:cs="DFKai-SB"/>
          <w:noProof/>
          <w:kern w:val="0"/>
          <w:position w:val="-28"/>
        </w:rPr>
        <w:object w:dxaOrig="940" w:dyaOrig="680">
          <v:shape id="_x0000_i1073" type="#_x0000_t75" style="width:47.2pt;height:33.65pt" o:ole="">
            <v:imagedata r:id="rId39" o:title=""/>
          </v:shape>
          <o:OLEObject Type="Embed" ProgID="Equation.3" ShapeID="_x0000_i1073" DrawAspect="Content" ObjectID="_1502193401" r:id="rId98"/>
        </w:object>
      </w:r>
      <w:r w:rsidRPr="00DE1646">
        <w:rPr>
          <w:rFonts w:ascii="Times New Roman" w:hAnsi="Times New Roman" w:cs="Times New Roman"/>
        </w:rPr>
        <w:t xml:space="preserve">, for the GHC, </w:t>
      </w:r>
      <w:r w:rsidR="00C06172">
        <w:rPr>
          <w:rFonts w:ascii="Times New Roman" w:hAnsi="Times New Roman" w:cs="Times New Roman"/>
        </w:rPr>
        <w:t>equation</w:t>
      </w:r>
      <w:r w:rsidR="00C06172" w:rsidRPr="00DE1646">
        <w:rPr>
          <w:rFonts w:ascii="Times New Roman" w:hAnsi="Times New Roman" w:cs="Times New Roman"/>
        </w:rPr>
        <w:t xml:space="preserve"> </w:t>
      </w:r>
      <w:r w:rsidRPr="00DE1646">
        <w:rPr>
          <w:rFonts w:ascii="Times New Roman" w:hAnsi="Times New Roman" w:cs="Times New Roman"/>
        </w:rPr>
        <w:t>(4</w:t>
      </w:r>
      <w:r w:rsidRPr="00B87803">
        <w:rPr>
          <w:rFonts w:ascii="Times New Roman" w:hAnsi="Times New Roman" w:cs="Times New Roman"/>
        </w:rPr>
        <w:t>-</w:t>
      </w:r>
      <w:r w:rsidRPr="00DE1646">
        <w:rPr>
          <w:rFonts w:ascii="Times New Roman" w:hAnsi="Times New Roman" w:cs="Times New Roman"/>
        </w:rPr>
        <w:t xml:space="preserve">1) </w:t>
      </w:r>
      <w:r w:rsidR="0037130E">
        <w:rPr>
          <w:rFonts w:ascii="Times New Roman" w:hAnsi="Times New Roman" w:cs="Times New Roman"/>
        </w:rPr>
        <w:t>indicates</w:t>
      </w:r>
      <w:r w:rsidR="0037130E" w:rsidRPr="00DE1646">
        <w:rPr>
          <w:rFonts w:ascii="Times New Roman" w:hAnsi="Times New Roman" w:cs="Times New Roman"/>
        </w:rPr>
        <w:t xml:space="preserve"> </w:t>
      </w:r>
      <w:r w:rsidRPr="00DE1646">
        <w:rPr>
          <w:rFonts w:ascii="Times New Roman" w:hAnsi="Times New Roman" w:cs="Times New Roman"/>
        </w:rPr>
        <w:t>that the practice of profit shifting cannot generate any tax or non-tax benefits under the CFR.</w:t>
      </w:r>
      <w:r w:rsidR="00CC5041" w:rsidRPr="00DE1646">
        <w:rPr>
          <w:rFonts w:ascii="Times New Roman" w:hAnsi="Times New Roman" w:cs="Times New Roman"/>
        </w:rPr>
        <w:t xml:space="preserve"> </w:t>
      </w:r>
    </w:p>
    <w:p w:rsidR="001F2C5F" w:rsidRPr="00DE1646" w:rsidRDefault="001F2C5F">
      <w:pPr>
        <w:autoSpaceDE w:val="0"/>
        <w:autoSpaceDN w:val="0"/>
        <w:adjustRightInd w:val="0"/>
        <w:spacing w:beforeAutospacing="1" w:afterAutospacing="1"/>
        <w:ind w:firstLineChars="200" w:firstLine="480"/>
        <w:jc w:val="both"/>
        <w:rPr>
          <w:rFonts w:ascii="Times New Roman" w:hAnsi="Times New Roman" w:cs="Times New Roman"/>
        </w:rPr>
      </w:pPr>
      <w:r w:rsidRPr="00DE1646">
        <w:rPr>
          <w:rFonts w:ascii="Times New Roman" w:hAnsi="Times New Roman" w:cs="Times New Roman"/>
        </w:rPr>
        <w:t xml:space="preserve">That is, </w:t>
      </w:r>
      <w:r w:rsidR="0037130E">
        <w:rPr>
          <w:rFonts w:ascii="Times New Roman" w:hAnsi="Times New Roman" w:cs="Times New Roman"/>
        </w:rPr>
        <w:t>irrespective of</w:t>
      </w:r>
      <w:r w:rsidRPr="00DE1646">
        <w:rPr>
          <w:rFonts w:ascii="Times New Roman" w:hAnsi="Times New Roman" w:cs="Times New Roman"/>
        </w:rPr>
        <w:t xml:space="preserve"> the government regulat</w:t>
      </w:r>
      <w:r w:rsidR="0037130E">
        <w:rPr>
          <w:rFonts w:ascii="Times New Roman" w:hAnsi="Times New Roman" w:cs="Times New Roman"/>
        </w:rPr>
        <w:t>ions regarding</w:t>
      </w:r>
      <w:r w:rsidRPr="00DE1646">
        <w:rPr>
          <w:rFonts w:ascii="Times New Roman" w:hAnsi="Times New Roman" w:cs="Times New Roman"/>
        </w:rPr>
        <w:t xml:space="preserve"> stakeholders’ transactions, the expected profit after tax of the group or the variance of profit after tax will not change because of profit shifting.</w:t>
      </w:r>
      <w:r w:rsidR="00CC5041" w:rsidRPr="00DE1646">
        <w:rPr>
          <w:rFonts w:ascii="Times New Roman" w:hAnsi="Times New Roman" w:cs="Times New Roman"/>
        </w:rPr>
        <w:t xml:space="preserve"> </w:t>
      </w:r>
      <w:r w:rsidRPr="00DE1646">
        <w:rPr>
          <w:rFonts w:ascii="Times New Roman" w:hAnsi="Times New Roman" w:cs="Times New Roman"/>
        </w:rPr>
        <w:t xml:space="preserve">Consequently, </w:t>
      </w:r>
      <w:r w:rsidR="00C06172">
        <w:rPr>
          <w:rFonts w:ascii="Times New Roman" w:hAnsi="Times New Roman" w:cs="Times New Roman"/>
        </w:rPr>
        <w:t>equation</w:t>
      </w:r>
      <w:r w:rsidR="00C06172" w:rsidRPr="00DE1646">
        <w:rPr>
          <w:rFonts w:ascii="Times New Roman" w:hAnsi="Times New Roman" w:cs="Times New Roman"/>
        </w:rPr>
        <w:t xml:space="preserve"> </w:t>
      </w:r>
      <w:r w:rsidRPr="00DE1646">
        <w:rPr>
          <w:rFonts w:ascii="Times New Roman" w:hAnsi="Times New Roman" w:cs="Times New Roman"/>
        </w:rPr>
        <w:t>(4</w:t>
      </w:r>
      <w:r w:rsidRPr="00B87803">
        <w:rPr>
          <w:rFonts w:ascii="Times New Roman" w:hAnsi="Times New Roman" w:cs="Times New Roman"/>
        </w:rPr>
        <w:t>-</w:t>
      </w:r>
      <w:r w:rsidRPr="00DE1646">
        <w:rPr>
          <w:rFonts w:ascii="Times New Roman" w:hAnsi="Times New Roman" w:cs="Times New Roman"/>
        </w:rPr>
        <w:t>1) can be re-summarized as</w:t>
      </w:r>
    </w:p>
    <w:p w:rsidR="001F2C5F" w:rsidRPr="00B40B42" w:rsidRDefault="008A0BDA">
      <w:pPr>
        <w:autoSpaceDE w:val="0"/>
        <w:autoSpaceDN w:val="0"/>
        <w:adjustRightInd w:val="0"/>
        <w:spacing w:before="100" w:beforeAutospacing="1" w:after="100" w:afterAutospacing="1"/>
        <w:jc w:val="distribute"/>
        <w:rPr>
          <w:rFonts w:ascii="Times New Roman" w:hAnsi="Times New Roman" w:cs="Times New Roman"/>
        </w:rPr>
      </w:pPr>
      <w:r w:rsidRPr="00B40B42">
        <w:rPr>
          <w:rFonts w:ascii="DFKai-SB" w:hAnsi="DFKai-SB" w:cs="DFKai-SB"/>
          <w:kern w:val="0"/>
          <w:position w:val="-32"/>
        </w:rPr>
        <w:object w:dxaOrig="5140" w:dyaOrig="760">
          <v:shape id="_x0000_i1074" type="#_x0000_t75" style="width:257.15pt;height:38.35pt" o:ole="">
            <v:imagedata r:id="rId99" o:title=""/>
          </v:shape>
          <o:OLEObject Type="Embed" ProgID="Equation.3" ShapeID="_x0000_i1074" DrawAspect="Content" ObjectID="_1502193402" r:id="rId100"/>
        </w:object>
      </w:r>
      <w:r w:rsidR="001103F4" w:rsidRPr="00B40B42">
        <w:rPr>
          <w:rFonts w:ascii="Times New Roman" w:hAnsi="Times New Roman" w:cs="Times New Roman"/>
          <w:kern w:val="0"/>
        </w:rPr>
        <w:t xml:space="preserve">             </w:t>
      </w:r>
      <w:r w:rsidR="00662875" w:rsidRPr="00B40B42">
        <w:rPr>
          <w:rFonts w:ascii="Times New Roman" w:hAnsi="Times New Roman" w:cs="Times New Roman" w:hint="eastAsia"/>
          <w:kern w:val="0"/>
        </w:rPr>
        <w:t xml:space="preserve">     </w:t>
      </w:r>
      <w:r w:rsidR="001F2C5F" w:rsidRPr="00B40B42">
        <w:rPr>
          <w:rFonts w:ascii="Times New Roman" w:hAnsi="Times New Roman" w:cs="Times New Roman"/>
          <w:kern w:val="0"/>
        </w:rPr>
        <w:t>(4-2)</w:t>
      </w:r>
    </w:p>
    <w:p w:rsidR="001F2C5F" w:rsidRPr="00DE1646" w:rsidRDefault="00674057">
      <w:pPr>
        <w:autoSpaceDE w:val="0"/>
        <w:autoSpaceDN w:val="0"/>
        <w:adjustRightInd w:val="0"/>
        <w:spacing w:before="100" w:beforeAutospacing="1" w:after="100" w:afterAutospacing="1"/>
        <w:rPr>
          <w:rFonts w:ascii="Times New Roman" w:hAnsi="Times New Roman" w:cs="Times New Roman"/>
          <w:b/>
          <w:bCs/>
          <w:color w:val="000000"/>
        </w:rPr>
      </w:pPr>
      <w:r>
        <w:rPr>
          <w:rFonts w:ascii="Times New Roman" w:hAnsi="Times New Roman" w:cs="Times New Roman" w:hint="eastAsia"/>
          <w:b/>
          <w:bCs/>
          <w:color w:val="000000"/>
        </w:rPr>
        <w:t>2</w:t>
      </w:r>
      <w:r w:rsidR="001F2C5F" w:rsidRPr="00DE1646">
        <w:rPr>
          <w:rFonts w:ascii="Times New Roman" w:hAnsi="Times New Roman" w:cs="Times New Roman"/>
          <w:b/>
          <w:bCs/>
          <w:color w:val="000000"/>
        </w:rPr>
        <w:t>.2.3 Comparison between the SAR and CFR</w:t>
      </w:r>
    </w:p>
    <w:p w:rsidR="001F2C5F" w:rsidRPr="00DE1646" w:rsidRDefault="00D60861">
      <w:pPr>
        <w:autoSpaceDE w:val="0"/>
        <w:autoSpaceDN w:val="0"/>
        <w:adjustRightInd w:val="0"/>
        <w:spacing w:before="100" w:beforeAutospacing="1" w:after="100" w:afterAutospacing="1"/>
        <w:ind w:firstLineChars="200" w:firstLine="480"/>
        <w:jc w:val="both"/>
        <w:rPr>
          <w:rFonts w:ascii="Times New Roman" w:hAnsi="Times New Roman" w:cs="Times New Roman"/>
          <w:color w:val="000000"/>
        </w:rPr>
      </w:pPr>
      <w:r>
        <w:rPr>
          <w:rFonts w:ascii="Times New Roman" w:hAnsi="Times New Roman" w:cs="Times New Roman"/>
        </w:rPr>
        <w:t>Solving</w:t>
      </w:r>
      <w:r w:rsidRPr="00DE1646">
        <w:rPr>
          <w:rFonts w:ascii="Times New Roman" w:hAnsi="Times New Roman" w:cs="Times New Roman"/>
        </w:rPr>
        <w:t xml:space="preserve"> </w:t>
      </w:r>
      <w:r w:rsidR="001F2C5F" w:rsidRPr="00DE1646">
        <w:rPr>
          <w:rFonts w:ascii="Times New Roman" w:hAnsi="Times New Roman" w:cs="Times New Roman"/>
        </w:rPr>
        <w:t xml:space="preserve">the subtraction calculation of the target function of </w:t>
      </w:r>
      <w:r w:rsidR="00C06172">
        <w:rPr>
          <w:rFonts w:ascii="Times New Roman" w:hAnsi="Times New Roman" w:cs="Times New Roman"/>
        </w:rPr>
        <w:t>equation</w:t>
      </w:r>
      <w:r w:rsidR="00C06172" w:rsidRPr="00DE1646">
        <w:rPr>
          <w:rFonts w:ascii="Times New Roman" w:hAnsi="Times New Roman" w:cs="Times New Roman"/>
        </w:rPr>
        <w:t xml:space="preserve"> </w:t>
      </w:r>
      <w:r w:rsidR="001F2C5F" w:rsidRPr="00DE1646">
        <w:rPr>
          <w:rFonts w:ascii="Times New Roman" w:hAnsi="Times New Roman" w:cs="Times New Roman"/>
        </w:rPr>
        <w:t>(2</w:t>
      </w:r>
      <w:r w:rsidR="001F2C5F" w:rsidRPr="00B87803">
        <w:rPr>
          <w:rFonts w:ascii="Times New Roman" w:hAnsi="Times New Roman" w:cs="Times New Roman"/>
        </w:rPr>
        <w:t>-</w:t>
      </w:r>
      <w:r w:rsidR="001F2C5F" w:rsidRPr="00DE1646">
        <w:rPr>
          <w:rFonts w:ascii="Times New Roman" w:hAnsi="Times New Roman" w:cs="Times New Roman"/>
        </w:rPr>
        <w:t>1)</w:t>
      </w:r>
      <w:r>
        <w:rPr>
          <w:rFonts w:ascii="Times New Roman" w:hAnsi="Times New Roman" w:cs="Times New Roman"/>
        </w:rPr>
        <w:t>,</w:t>
      </w:r>
      <w:r w:rsidR="001F2C5F" w:rsidRPr="00DE1646">
        <w:rPr>
          <w:rFonts w:ascii="Times New Roman" w:hAnsi="Times New Roman" w:cs="Times New Roman"/>
        </w:rPr>
        <w:t xml:space="preserve"> under the SAR from 3.2.1</w:t>
      </w:r>
      <w:r>
        <w:rPr>
          <w:rFonts w:ascii="Times New Roman" w:hAnsi="Times New Roman" w:cs="Times New Roman"/>
        </w:rPr>
        <w:t>,</w:t>
      </w:r>
      <w:r w:rsidR="001F2C5F" w:rsidRPr="00DE1646">
        <w:rPr>
          <w:rFonts w:ascii="Times New Roman" w:hAnsi="Times New Roman" w:cs="Times New Roman"/>
        </w:rPr>
        <w:t xml:space="preserve"> and the target function of </w:t>
      </w:r>
      <w:r w:rsidR="00C06172">
        <w:rPr>
          <w:rFonts w:ascii="Times New Roman" w:hAnsi="Times New Roman" w:cs="Times New Roman"/>
        </w:rPr>
        <w:t>equation</w:t>
      </w:r>
      <w:r w:rsidR="00C06172" w:rsidRPr="00DE1646">
        <w:rPr>
          <w:rFonts w:ascii="Times New Roman" w:hAnsi="Times New Roman" w:cs="Times New Roman"/>
        </w:rPr>
        <w:t xml:space="preserve"> </w:t>
      </w:r>
      <w:r w:rsidR="001F2C5F" w:rsidRPr="00DE1646">
        <w:rPr>
          <w:rFonts w:ascii="Times New Roman" w:hAnsi="Times New Roman" w:cs="Times New Roman"/>
        </w:rPr>
        <w:t>(4</w:t>
      </w:r>
      <w:r w:rsidR="001F2C5F" w:rsidRPr="00B87803">
        <w:rPr>
          <w:rFonts w:ascii="Times New Roman" w:hAnsi="Times New Roman" w:cs="Times New Roman"/>
        </w:rPr>
        <w:t>-</w:t>
      </w:r>
      <w:r w:rsidR="001F2C5F" w:rsidRPr="00DE1646">
        <w:rPr>
          <w:rFonts w:ascii="Times New Roman" w:hAnsi="Times New Roman" w:cs="Times New Roman"/>
        </w:rPr>
        <w:t>2)</w:t>
      </w:r>
      <w:r>
        <w:rPr>
          <w:rFonts w:ascii="Times New Roman" w:hAnsi="Times New Roman" w:cs="Times New Roman"/>
        </w:rPr>
        <w:t>,</w:t>
      </w:r>
      <w:r w:rsidR="001F2C5F" w:rsidRPr="00DE1646">
        <w:rPr>
          <w:rFonts w:ascii="Times New Roman" w:hAnsi="Times New Roman" w:cs="Times New Roman"/>
        </w:rPr>
        <w:t xml:space="preserve"> under the CFR of the GHC, the following can be derived</w:t>
      </w:r>
      <w:r>
        <w:rPr>
          <w:rFonts w:ascii="Times New Roman" w:hAnsi="Times New Roman" w:cs="Times New Roman"/>
        </w:rPr>
        <w:t>:</w:t>
      </w:r>
      <w:r w:rsidR="001F2C5F" w:rsidRPr="00DE1646">
        <w:rPr>
          <w:rFonts w:ascii="Times New Roman" w:hAnsi="Times New Roman" w:cs="Times New Roman"/>
        </w:rPr>
        <w:t xml:space="preserve"> </w:t>
      </w:r>
    </w:p>
    <w:p w:rsidR="001F2C5F" w:rsidRPr="00B40B42" w:rsidRDefault="008A0BDA">
      <w:pPr>
        <w:autoSpaceDE w:val="0"/>
        <w:autoSpaceDN w:val="0"/>
        <w:adjustRightInd w:val="0"/>
        <w:spacing w:before="100" w:beforeAutospacing="1" w:after="100" w:afterAutospacing="1"/>
        <w:jc w:val="distribute"/>
        <w:rPr>
          <w:rFonts w:ascii="Times New Roman" w:hAnsi="Times New Roman" w:cs="Times New Roman"/>
          <w:color w:val="000000"/>
        </w:rPr>
      </w:pPr>
      <w:r w:rsidRPr="00B40B42">
        <w:rPr>
          <w:rFonts w:ascii="DFKai-SB" w:hAnsi="DFKai-SB" w:cs="DFKai-SB"/>
          <w:kern w:val="0"/>
          <w:position w:val="-46"/>
        </w:rPr>
        <w:object w:dxaOrig="7000" w:dyaOrig="1040">
          <v:shape id="_x0000_i1075" type="#_x0000_t75" style="width:350.2pt;height:50.95pt" o:ole="">
            <v:imagedata r:id="rId101" o:title=""/>
          </v:shape>
          <o:OLEObject Type="Embed" ProgID="Equation.3" ShapeID="_x0000_i1075" DrawAspect="Content" ObjectID="_1502193403" r:id="rId102"/>
        </w:object>
      </w:r>
      <w:r w:rsidR="001103F4" w:rsidRPr="00B40B42">
        <w:rPr>
          <w:rFonts w:ascii="Times New Roman" w:hAnsi="Times New Roman" w:cs="Times New Roman"/>
          <w:kern w:val="0"/>
        </w:rPr>
        <w:t xml:space="preserve">  </w:t>
      </w:r>
      <w:r w:rsidR="00662875" w:rsidRPr="00B40B42">
        <w:rPr>
          <w:rFonts w:ascii="Times New Roman" w:hAnsi="Times New Roman" w:cs="Times New Roman" w:hint="eastAsia"/>
          <w:kern w:val="0"/>
        </w:rPr>
        <w:t xml:space="preserve">   </w:t>
      </w:r>
      <w:r w:rsidR="001103F4" w:rsidRPr="00B40B42">
        <w:rPr>
          <w:rFonts w:ascii="Times New Roman" w:hAnsi="Times New Roman" w:cs="Times New Roman"/>
          <w:kern w:val="0"/>
        </w:rPr>
        <w:t xml:space="preserve"> </w:t>
      </w:r>
      <w:r w:rsidR="001F2C5F" w:rsidRPr="00B40B42">
        <w:rPr>
          <w:rFonts w:ascii="Times New Roman" w:hAnsi="Times New Roman" w:cs="Times New Roman"/>
          <w:kern w:val="0"/>
        </w:rPr>
        <w:t>(6)</w:t>
      </w:r>
    </w:p>
    <w:p w:rsidR="001F2C5F" w:rsidRPr="00DE1646" w:rsidRDefault="001F2C5F" w:rsidP="00674057">
      <w:pPr>
        <w:autoSpaceDE w:val="0"/>
        <w:autoSpaceDN w:val="0"/>
        <w:adjustRightInd w:val="0"/>
        <w:spacing w:before="100" w:beforeAutospacing="1" w:after="100" w:afterAutospacing="1"/>
        <w:ind w:firstLineChars="200" w:firstLine="480"/>
        <w:rPr>
          <w:rFonts w:ascii="Times New Roman" w:hAnsi="Times New Roman" w:cs="Times New Roman"/>
        </w:rPr>
      </w:pPr>
      <w:r w:rsidRPr="00DE1646">
        <w:rPr>
          <w:rFonts w:ascii="Times New Roman" w:hAnsi="Times New Roman" w:cs="Times New Roman"/>
          <w:color w:val="000000"/>
        </w:rPr>
        <w:t xml:space="preserve">The symbols of </w:t>
      </w:r>
      <w:r w:rsidR="00C06172">
        <w:rPr>
          <w:rFonts w:ascii="Times New Roman" w:hAnsi="Times New Roman" w:cs="Times New Roman"/>
          <w:color w:val="000000"/>
        </w:rPr>
        <w:t>equation</w:t>
      </w:r>
      <w:r w:rsidR="00C06172" w:rsidRPr="00DE1646">
        <w:rPr>
          <w:rFonts w:ascii="Times New Roman" w:hAnsi="Times New Roman" w:cs="Times New Roman"/>
          <w:color w:val="000000"/>
        </w:rPr>
        <w:t xml:space="preserve"> </w:t>
      </w:r>
      <w:r w:rsidRPr="00DE1646">
        <w:rPr>
          <w:rFonts w:ascii="Times New Roman" w:hAnsi="Times New Roman" w:cs="Times New Roman"/>
          <w:color w:val="000000"/>
        </w:rPr>
        <w:t xml:space="preserve">(6) are uncertain, </w:t>
      </w:r>
      <w:r w:rsidR="001E5366" w:rsidRPr="00DE1646">
        <w:rPr>
          <w:rFonts w:ascii="Times New Roman" w:eastAsia="SimSun" w:hAnsi="Times New Roman" w:cs="Times New Roman" w:hint="eastAsia"/>
          <w:color w:val="000000"/>
          <w:lang w:eastAsia="zh-CN"/>
        </w:rPr>
        <w:t xml:space="preserve">and </w:t>
      </w:r>
      <w:r w:rsidRPr="00DE1646">
        <w:rPr>
          <w:rFonts w:ascii="Times New Roman" w:hAnsi="Times New Roman" w:cs="Times New Roman"/>
          <w:color w:val="000000"/>
        </w:rPr>
        <w:t xml:space="preserve">the result depends on the relative sizes of the covariance of every </w:t>
      </w:r>
      <w:r w:rsidRPr="00D60861">
        <w:rPr>
          <w:rFonts w:ascii="Times New Roman" w:hAnsi="Times New Roman" w:cs="Times New Roman"/>
          <w:color w:val="000000"/>
        </w:rPr>
        <w:t>subsidiary’s profit after tax and</w:t>
      </w:r>
      <w:r w:rsidRPr="00DE1646">
        <w:rPr>
          <w:rFonts w:ascii="Times New Roman" w:hAnsi="Times New Roman" w:cs="Times New Roman"/>
          <w:color w:val="000000"/>
        </w:rPr>
        <w:t xml:space="preserve"> the profit-shifting cost.</w:t>
      </w:r>
      <w:r w:rsidR="00CC5041" w:rsidRPr="00DE1646">
        <w:rPr>
          <w:rFonts w:ascii="Times New Roman" w:hAnsi="Times New Roman" w:cs="Times New Roman"/>
          <w:color w:val="000000"/>
        </w:rPr>
        <w:t xml:space="preserve"> </w:t>
      </w:r>
      <w:r w:rsidRPr="00DE1646">
        <w:rPr>
          <w:rFonts w:ascii="Times New Roman" w:hAnsi="Times New Roman" w:cs="Times New Roman"/>
          <w:color w:val="000000"/>
        </w:rPr>
        <w:t xml:space="preserve">We can derive Lemma 1 from the said result. </w:t>
      </w:r>
    </w:p>
    <w:p w:rsidR="001F2C5F" w:rsidRPr="0045718D" w:rsidRDefault="001F2C5F">
      <w:pPr>
        <w:autoSpaceDE w:val="0"/>
        <w:autoSpaceDN w:val="0"/>
        <w:adjustRightInd w:val="0"/>
        <w:spacing w:before="100" w:beforeAutospacing="1" w:after="100" w:afterAutospacing="1"/>
        <w:rPr>
          <w:rFonts w:ascii="Times New Roman" w:hAnsi="Times New Roman" w:cs="Times New Roman"/>
          <w:b/>
          <w:kern w:val="0"/>
        </w:rPr>
      </w:pPr>
      <w:r w:rsidRPr="0045718D">
        <w:rPr>
          <w:rFonts w:ascii="Times New Roman" w:hAnsi="Times New Roman" w:cs="Times New Roman"/>
          <w:b/>
          <w:noProof/>
          <w:kern w:val="0"/>
        </w:rPr>
        <w:t>Lemma 1.</w:t>
      </w:r>
    </w:p>
    <w:p w:rsidR="001F2C5F" w:rsidRPr="00DE1646" w:rsidRDefault="001F2C5F">
      <w:pPr>
        <w:autoSpaceDE w:val="0"/>
        <w:autoSpaceDN w:val="0"/>
        <w:adjustRightInd w:val="0"/>
        <w:spacing w:before="100" w:beforeAutospacing="1" w:after="100" w:afterAutospacing="1"/>
        <w:rPr>
          <w:rFonts w:ascii="Times New Roman" w:hAnsi="Times New Roman" w:cs="Times New Roman"/>
          <w:color w:val="000000"/>
        </w:rPr>
      </w:pPr>
      <w:r w:rsidRPr="00DE1646">
        <w:rPr>
          <w:rFonts w:ascii="Times New Roman" w:hAnsi="Times New Roman" w:cs="Times New Roman"/>
        </w:rPr>
        <w:t xml:space="preserve">If </w:t>
      </w:r>
      <w:r w:rsidR="008A0BDA" w:rsidRPr="00DE1646">
        <w:rPr>
          <w:rFonts w:ascii="Times New Roman" w:hAnsi="Times New Roman" w:cs="Times New Roman"/>
          <w:position w:val="-28"/>
        </w:rPr>
        <w:object w:dxaOrig="6880" w:dyaOrig="680">
          <v:shape id="_x0000_i1076" type="#_x0000_t75" style="width:344.55pt;height:33.65pt" o:ole="">
            <v:imagedata r:id="rId103" o:title=""/>
          </v:shape>
          <o:OLEObject Type="Embed" ProgID="Equation.3" ShapeID="_x0000_i1076" DrawAspect="Content" ObjectID="_1502193404" r:id="rId104"/>
        </w:object>
      </w:r>
      <w:r w:rsidR="00662875">
        <w:rPr>
          <w:rFonts w:ascii="Times New Roman" w:hAnsi="Times New Roman" w:cs="Times New Roman" w:hint="eastAsia"/>
        </w:rPr>
        <w:t xml:space="preserve"> </w:t>
      </w:r>
      <w:proofErr w:type="gramStart"/>
      <w:r w:rsidRPr="00DE1646">
        <w:rPr>
          <w:rFonts w:ascii="Times New Roman" w:hAnsi="Times New Roman" w:cs="Times New Roman"/>
        </w:rPr>
        <w:t xml:space="preserve">then </w:t>
      </w:r>
      <w:proofErr w:type="gramEnd"/>
      <w:r w:rsidR="008A0BDA" w:rsidRPr="00DE1646">
        <w:rPr>
          <w:rFonts w:ascii="Times New Roman" w:hAnsi="Times New Roman" w:cs="Times New Roman"/>
          <w:position w:val="-12"/>
        </w:rPr>
        <w:object w:dxaOrig="1080" w:dyaOrig="360">
          <v:shape id="_x0000_i1077" type="#_x0000_t75" style="width:53.3pt;height:18.7pt" o:ole="">
            <v:imagedata r:id="rId105" o:title=""/>
          </v:shape>
          <o:OLEObject Type="Embed" ProgID="Equation.3" ShapeID="_x0000_i1077" DrawAspect="Content" ObjectID="_1502193405" r:id="rId106"/>
        </w:object>
      </w:r>
      <w:r w:rsidRPr="00DE1646">
        <w:rPr>
          <w:rFonts w:ascii="Times New Roman" w:hAnsi="Times New Roman" w:cs="Times New Roman"/>
        </w:rPr>
        <w:t>.</w:t>
      </w:r>
    </w:p>
    <w:p w:rsidR="00861EA1" w:rsidRPr="00DE1646" w:rsidRDefault="001F2C5F">
      <w:pPr>
        <w:autoSpaceDE w:val="0"/>
        <w:autoSpaceDN w:val="0"/>
        <w:adjustRightInd w:val="0"/>
        <w:spacing w:before="100" w:beforeAutospacing="1" w:after="100" w:afterAutospacing="1"/>
        <w:ind w:firstLineChars="200" w:firstLine="480"/>
        <w:rPr>
          <w:rFonts w:ascii="Times New Roman" w:eastAsia="SimSun" w:hAnsi="Times New Roman" w:cs="Times New Roman"/>
          <w:color w:val="000000"/>
          <w:lang w:eastAsia="zh-CN"/>
        </w:rPr>
      </w:pPr>
      <w:r w:rsidRPr="00DE1646">
        <w:rPr>
          <w:rFonts w:ascii="Times New Roman" w:hAnsi="Times New Roman" w:cs="Times New Roman"/>
        </w:rPr>
        <w:t xml:space="preserve">From Lemma 1, we can see that the main consideration that the GHC selects the SAR or CFR to file the group’s income tax is that the GHC consolidates to file every </w:t>
      </w:r>
      <w:r w:rsidRPr="00DE1646">
        <w:rPr>
          <w:rFonts w:ascii="Times New Roman" w:hAnsi="Times New Roman" w:cs="Times New Roman"/>
        </w:rPr>
        <w:lastRenderedPageBreak/>
        <w:t xml:space="preserve">subsidiary’s income tax under the CFR </w:t>
      </w:r>
      <w:r w:rsidR="00D60861">
        <w:rPr>
          <w:rFonts w:ascii="Times New Roman" w:hAnsi="Times New Roman" w:cs="Times New Roman"/>
        </w:rPr>
        <w:t xml:space="preserve">that </w:t>
      </w:r>
      <w:r w:rsidRPr="00DE1646">
        <w:rPr>
          <w:rFonts w:ascii="Times New Roman" w:hAnsi="Times New Roman" w:cs="Times New Roman"/>
        </w:rPr>
        <w:t>can save the original profit-shifting activities conducted under the SAR.</w:t>
      </w:r>
      <w:r w:rsidR="00CC5041" w:rsidRPr="00DE1646">
        <w:rPr>
          <w:rFonts w:ascii="Times New Roman" w:hAnsi="Times New Roman" w:cs="Times New Roman"/>
        </w:rPr>
        <w:t xml:space="preserve"> </w:t>
      </w:r>
      <w:r w:rsidRPr="00DE1646">
        <w:rPr>
          <w:rFonts w:ascii="Times New Roman" w:hAnsi="Times New Roman" w:cs="Times New Roman"/>
        </w:rPr>
        <w:t>However, in the meantime, the GHC also has to face the p</w:t>
      </w:r>
      <w:r w:rsidRPr="00D60861">
        <w:rPr>
          <w:rFonts w:ascii="Times New Roman" w:hAnsi="Times New Roman" w:cs="Times New Roman"/>
        </w:rPr>
        <w:t xml:space="preserve">rofit volatility </w:t>
      </w:r>
      <w:r w:rsidR="00D60861">
        <w:rPr>
          <w:rFonts w:ascii="Times New Roman" w:hAnsi="Times New Roman" w:cs="Times New Roman"/>
        </w:rPr>
        <w:t>that</w:t>
      </w:r>
      <w:r w:rsidR="00D60861" w:rsidRPr="00D60861">
        <w:rPr>
          <w:rFonts w:ascii="Times New Roman" w:hAnsi="Times New Roman" w:cs="Times New Roman"/>
        </w:rPr>
        <w:t xml:space="preserve"> </w:t>
      </w:r>
      <w:r w:rsidRPr="00D60861">
        <w:rPr>
          <w:rFonts w:ascii="Times New Roman" w:hAnsi="Times New Roman" w:cs="Times New Roman"/>
        </w:rPr>
        <w:t>may</w:t>
      </w:r>
      <w:r w:rsidRPr="00DE1646">
        <w:rPr>
          <w:rFonts w:ascii="Times New Roman" w:hAnsi="Times New Roman" w:cs="Times New Roman"/>
        </w:rPr>
        <w:t xml:space="preserve"> arise from the prosperity connection between every subsidiary after consolidating to calculate every subsidiary’s profit.</w:t>
      </w:r>
      <w:r w:rsidR="00CC5041" w:rsidRPr="00DE1646">
        <w:rPr>
          <w:rFonts w:ascii="Times New Roman" w:hAnsi="Times New Roman" w:cs="Times New Roman"/>
        </w:rPr>
        <w:t xml:space="preserve"> </w:t>
      </w:r>
      <w:r w:rsidRPr="00DE1646">
        <w:rPr>
          <w:rFonts w:ascii="Times New Roman" w:hAnsi="Times New Roman" w:cs="Times New Roman"/>
          <w:color w:val="000000"/>
        </w:rPr>
        <w:t xml:space="preserve">For example, </w:t>
      </w:r>
      <w:r w:rsidR="004F7A68">
        <w:rPr>
          <w:rFonts w:ascii="Times New Roman" w:hAnsi="Times New Roman" w:cs="Times New Roman"/>
          <w:color w:val="000000"/>
        </w:rPr>
        <w:t xml:space="preserve">if </w:t>
      </w:r>
      <w:r w:rsidRPr="00DE1646">
        <w:rPr>
          <w:rFonts w:ascii="Times New Roman" w:hAnsi="Times New Roman" w:cs="Times New Roman"/>
          <w:color w:val="000000"/>
        </w:rPr>
        <w:t>every subsidiary’s industrial prosperity represents positive correlation, the</w:t>
      </w:r>
      <w:r w:rsidR="001103F4" w:rsidRPr="00DE1646">
        <w:rPr>
          <w:rFonts w:ascii="Times New Roman" w:hAnsi="Times New Roman" w:cs="Times New Roman"/>
          <w:color w:val="000000"/>
        </w:rPr>
        <w:t xml:space="preserve"> </w:t>
      </w:r>
      <w:r w:rsidRPr="00DE1646">
        <w:rPr>
          <w:rFonts w:ascii="Times New Roman" w:hAnsi="Times New Roman" w:cs="Times New Roman"/>
          <w:color w:val="000000"/>
        </w:rPr>
        <w:t>consolidated filing of the CFR will make the profit volatility higher.</w:t>
      </w:r>
      <w:r w:rsidR="00CC5041" w:rsidRPr="00DE1646">
        <w:rPr>
          <w:rFonts w:ascii="Times New Roman" w:hAnsi="Times New Roman" w:cs="Times New Roman"/>
          <w:color w:val="000000"/>
        </w:rPr>
        <w:t xml:space="preserve"> </w:t>
      </w:r>
      <w:r w:rsidR="004F7A68">
        <w:rPr>
          <w:rFonts w:ascii="Times New Roman" w:hAnsi="Times New Roman" w:cs="Times New Roman"/>
          <w:color w:val="000000"/>
        </w:rPr>
        <w:t>Conversely</w:t>
      </w:r>
      <w:r w:rsidRPr="00DE1646">
        <w:rPr>
          <w:rFonts w:ascii="Times New Roman" w:hAnsi="Times New Roman" w:cs="Times New Roman"/>
          <w:color w:val="000000"/>
        </w:rPr>
        <w:t xml:space="preserve">, if every subsidiary’s industrial prosperity represents negative correlation, the CFR will reduce the volatility of profit after tax. </w:t>
      </w:r>
    </w:p>
    <w:p w:rsidR="001F2C5F" w:rsidRPr="00DE1646" w:rsidRDefault="001F2C5F">
      <w:pPr>
        <w:autoSpaceDE w:val="0"/>
        <w:autoSpaceDN w:val="0"/>
        <w:adjustRightInd w:val="0"/>
        <w:spacing w:before="100" w:beforeAutospacing="1" w:after="100" w:afterAutospacing="1"/>
        <w:ind w:firstLineChars="200" w:firstLine="480"/>
        <w:rPr>
          <w:rFonts w:ascii="Times New Roman" w:hAnsi="Times New Roman" w:cs="Times New Roman"/>
        </w:rPr>
      </w:pPr>
      <w:r w:rsidRPr="00DE1646">
        <w:rPr>
          <w:rFonts w:ascii="Times New Roman" w:hAnsi="Times New Roman" w:cs="Times New Roman"/>
          <w:color w:val="000000"/>
        </w:rPr>
        <w:t>In the comparative static analysis, according to the said analysis, we know that the selection of tax regime is mainly affected by the profit</w:t>
      </w:r>
      <w:r w:rsidRPr="004F7A68">
        <w:rPr>
          <w:rFonts w:ascii="Times New Roman" w:hAnsi="Times New Roman" w:cs="Times New Roman"/>
          <w:color w:val="000000"/>
        </w:rPr>
        <w:t>-shifting cost and the</w:t>
      </w:r>
      <w:r w:rsidRPr="00DE1646">
        <w:rPr>
          <w:rFonts w:ascii="Times New Roman" w:hAnsi="Times New Roman" w:cs="Times New Roman"/>
          <w:color w:val="000000"/>
        </w:rPr>
        <w:t xml:space="preserve"> income </w:t>
      </w:r>
      <w:r w:rsidRPr="0042665A">
        <w:rPr>
          <w:rFonts w:ascii="Times New Roman" w:hAnsi="Times New Roman" w:cs="Times New Roman"/>
          <w:color w:val="000000"/>
        </w:rPr>
        <w:t>tax</w:t>
      </w:r>
      <w:r w:rsidR="004F7A68" w:rsidRPr="0042665A">
        <w:rPr>
          <w:rFonts w:ascii="Times New Roman" w:hAnsi="Times New Roman" w:cs="Times New Roman"/>
          <w:color w:val="000000"/>
        </w:rPr>
        <w:t xml:space="preserve"> rates</w:t>
      </w:r>
      <w:r w:rsidRPr="0042665A">
        <w:rPr>
          <w:rFonts w:ascii="Times New Roman" w:hAnsi="Times New Roman" w:cs="Times New Roman"/>
          <w:color w:val="000000"/>
        </w:rPr>
        <w:t>.</w:t>
      </w:r>
      <w:r w:rsidR="00CC5041" w:rsidRPr="0042665A">
        <w:rPr>
          <w:rFonts w:ascii="Times New Roman" w:hAnsi="Times New Roman" w:cs="Times New Roman"/>
          <w:color w:val="000000"/>
        </w:rPr>
        <w:t xml:space="preserve"> </w:t>
      </w:r>
      <w:r w:rsidRPr="0042665A">
        <w:rPr>
          <w:rFonts w:ascii="Times New Roman" w:hAnsi="Times New Roman" w:cs="Times New Roman"/>
        </w:rPr>
        <w:t xml:space="preserve">First, </w:t>
      </w:r>
      <w:r w:rsidR="00B1549D" w:rsidRPr="0042665A">
        <w:rPr>
          <w:rFonts w:ascii="Times New Roman" w:hAnsi="Times New Roman" w:cs="Times New Roman"/>
        </w:rPr>
        <w:t xml:space="preserve">when </w:t>
      </w:r>
      <w:bookmarkStart w:id="16" w:name="OLE_LINK32"/>
      <w:bookmarkStart w:id="17" w:name="OLE_LINK33"/>
      <w:r w:rsidR="00C06172" w:rsidRPr="0042665A">
        <w:rPr>
          <w:rFonts w:ascii="Times New Roman" w:hAnsi="Times New Roman" w:cs="Times New Roman"/>
        </w:rPr>
        <w:t xml:space="preserve">equation </w:t>
      </w:r>
      <w:r w:rsidRPr="0042665A">
        <w:rPr>
          <w:rFonts w:ascii="Times New Roman" w:hAnsi="Times New Roman" w:cs="Times New Roman"/>
        </w:rPr>
        <w:t xml:space="preserve">(6) </w:t>
      </w:r>
      <w:r w:rsidR="00394B7A" w:rsidRPr="0042665A">
        <w:rPr>
          <w:rFonts w:ascii="Times New Roman" w:hAnsi="Times New Roman" w:cs="Times New Roman" w:hint="eastAsia"/>
        </w:rPr>
        <w:t xml:space="preserve">is </w:t>
      </w:r>
      <w:r w:rsidRPr="0042665A">
        <w:rPr>
          <w:rFonts w:ascii="Times New Roman" w:hAnsi="Times New Roman" w:cs="Times New Roman"/>
        </w:rPr>
        <w:t>differentiate</w:t>
      </w:r>
      <w:r w:rsidR="00394B7A" w:rsidRPr="0042665A">
        <w:rPr>
          <w:rFonts w:ascii="Times New Roman" w:hAnsi="Times New Roman" w:cs="Times New Roman" w:hint="eastAsia"/>
        </w:rPr>
        <w:t>d</w:t>
      </w:r>
      <w:r w:rsidRPr="0042665A">
        <w:rPr>
          <w:rFonts w:ascii="Times New Roman" w:hAnsi="Times New Roman" w:cs="Times New Roman"/>
        </w:rPr>
        <w:t xml:space="preserve"> </w:t>
      </w:r>
      <w:r w:rsidR="00394B7A" w:rsidRPr="0042665A">
        <w:rPr>
          <w:rFonts w:ascii="Times New Roman" w:hAnsi="Times New Roman" w:cs="Times New Roman" w:hint="eastAsia"/>
        </w:rPr>
        <w:t xml:space="preserve">with respect to </w:t>
      </w:r>
      <w:r w:rsidRPr="0042665A">
        <w:rPr>
          <w:rFonts w:ascii="Times New Roman" w:hAnsi="Times New Roman" w:cs="Times New Roman"/>
        </w:rPr>
        <w:t xml:space="preserve">the profit-shifting </w:t>
      </w:r>
      <w:proofErr w:type="gramStart"/>
      <w:r w:rsidRPr="0042665A">
        <w:rPr>
          <w:rFonts w:ascii="Times New Roman" w:hAnsi="Times New Roman" w:cs="Times New Roman"/>
        </w:rPr>
        <w:t>cost</w:t>
      </w:r>
      <w:bookmarkEnd w:id="16"/>
      <w:bookmarkEnd w:id="17"/>
      <w:r w:rsidRPr="0042665A">
        <w:rPr>
          <w:rFonts w:ascii="Times New Roman" w:hAnsi="Times New Roman" w:cs="Times New Roman"/>
        </w:rPr>
        <w:t xml:space="preserve"> </w:t>
      </w:r>
      <w:proofErr w:type="gramEnd"/>
      <w:r w:rsidR="008A0BDA" w:rsidRPr="0042665A">
        <w:rPr>
          <w:rFonts w:ascii="DFKai-SB" w:hAnsi="DFKai-SB" w:cs="DFKai-SB"/>
          <w:kern w:val="0"/>
          <w:position w:val="-6"/>
        </w:rPr>
        <w:object w:dxaOrig="220" w:dyaOrig="279">
          <v:shape id="_x0000_i1097" type="#_x0000_t75" style="width:11.2pt;height:12.6pt" o:ole="">
            <v:imagedata r:id="rId45" o:title=""/>
          </v:shape>
          <o:OLEObject Type="Embed" ProgID="Equation.3" ShapeID="_x0000_i1097" DrawAspect="Content" ObjectID="_1502193406" r:id="rId107"/>
        </w:object>
      </w:r>
      <w:r w:rsidR="00B1549D" w:rsidRPr="0042665A">
        <w:rPr>
          <w:rFonts w:ascii="Times New Roman" w:hAnsi="Times New Roman" w:cs="Times New Roman"/>
          <w:position w:val="-6"/>
        </w:rPr>
        <w:t>,</w:t>
      </w:r>
      <w:r w:rsidRPr="0042665A">
        <w:rPr>
          <w:rFonts w:ascii="Times New Roman" w:hAnsi="Times New Roman" w:cs="Times New Roman"/>
        </w:rPr>
        <w:t xml:space="preserve"> the following can be derived</w:t>
      </w:r>
      <w:r w:rsidR="00B1549D" w:rsidRPr="0042665A">
        <w:rPr>
          <w:rFonts w:ascii="Times New Roman" w:hAnsi="Times New Roman" w:cs="Times New Roman"/>
        </w:rPr>
        <w:t>:</w:t>
      </w:r>
      <w:r w:rsidRPr="0042665A">
        <w:rPr>
          <w:rFonts w:ascii="Times New Roman" w:hAnsi="Times New Roman" w:cs="Times New Roman"/>
        </w:rPr>
        <w:t xml:space="preserve"> </w:t>
      </w:r>
    </w:p>
    <w:bookmarkStart w:id="18" w:name="OLE_LINK39"/>
    <w:p w:rsidR="001F2C5F" w:rsidRPr="00B40B42" w:rsidRDefault="008A0BDA">
      <w:pPr>
        <w:autoSpaceDE w:val="0"/>
        <w:autoSpaceDN w:val="0"/>
        <w:adjustRightInd w:val="0"/>
        <w:spacing w:before="100" w:beforeAutospacing="1" w:after="100" w:afterAutospacing="1"/>
        <w:jc w:val="distribute"/>
        <w:rPr>
          <w:rFonts w:ascii="Times New Roman" w:hAnsi="Times New Roman" w:cs="Times New Roman"/>
          <w:kern w:val="0"/>
        </w:rPr>
      </w:pPr>
      <w:r w:rsidRPr="00B40B42">
        <w:rPr>
          <w:rFonts w:ascii="Times New Roman" w:hAnsi="Times New Roman" w:cs="Times New Roman"/>
          <w:position w:val="-24"/>
        </w:rPr>
        <w:object w:dxaOrig="2439" w:dyaOrig="620">
          <v:shape id="_x0000_i1098" type="#_x0000_t75" style="width:120.6pt;height:29.9pt" o:ole="">
            <v:imagedata r:id="rId108" o:title=""/>
          </v:shape>
          <o:OLEObject Type="Embed" ProgID="Equation.3" ShapeID="_x0000_i1098" DrawAspect="Content" ObjectID="_1502193407" r:id="rId109"/>
        </w:object>
      </w:r>
      <w:r w:rsidR="001103F4" w:rsidRPr="00B40B42">
        <w:t xml:space="preserve">                  </w:t>
      </w:r>
      <w:r w:rsidR="001F2C5F" w:rsidRPr="00B40B42">
        <w:rPr>
          <w:rFonts w:ascii="Times New Roman" w:hAnsi="Times New Roman" w:cs="Times New Roman"/>
        </w:rPr>
        <w:t>(7)</w:t>
      </w:r>
      <w:r w:rsidR="001F2C5F" w:rsidRPr="00B40B42">
        <w:t xml:space="preserve"> </w:t>
      </w:r>
    </w:p>
    <w:p w:rsidR="001F2C5F" w:rsidRPr="003901BB" w:rsidRDefault="001F2C5F" w:rsidP="003901BB">
      <w:pPr>
        <w:autoSpaceDE w:val="0"/>
        <w:autoSpaceDN w:val="0"/>
        <w:adjustRightInd w:val="0"/>
        <w:spacing w:before="100" w:beforeAutospacing="1" w:after="100" w:afterAutospacing="1"/>
        <w:ind w:firstLineChars="200" w:firstLine="480"/>
        <w:rPr>
          <w:rFonts w:ascii="Times New Roman" w:hAnsi="Times New Roman" w:cs="Times New Roman"/>
          <w:b/>
          <w:bCs/>
          <w:highlight w:val="yellow"/>
        </w:rPr>
      </w:pPr>
      <w:bookmarkStart w:id="19" w:name="OLE_LINK37"/>
      <w:bookmarkStart w:id="20" w:name="OLE_LINK38"/>
      <w:r w:rsidRPr="00DE1646">
        <w:rPr>
          <w:rFonts w:ascii="Times New Roman" w:hAnsi="Times New Roman" w:cs="Times New Roman"/>
        </w:rPr>
        <w:t xml:space="preserve">The GHC will shift subsidiaries’ profits through stakeholders’ transactions under the original SAR to reduce the variance degree of every subsidiary’s profit after tax </w:t>
      </w:r>
      <w:proofErr w:type="gramStart"/>
      <w:r w:rsidRPr="00DE1646">
        <w:rPr>
          <w:rFonts w:ascii="Times New Roman" w:hAnsi="Times New Roman" w:cs="Times New Roman"/>
        </w:rPr>
        <w:t>but</w:t>
      </w:r>
      <w:proofErr w:type="gramEnd"/>
      <w:r w:rsidRPr="00DE1646">
        <w:rPr>
          <w:rFonts w:ascii="Times New Roman" w:hAnsi="Times New Roman" w:cs="Times New Roman"/>
        </w:rPr>
        <w:t xml:space="preserve"> will consolidate profits for filin</w:t>
      </w:r>
      <w:bookmarkEnd w:id="19"/>
      <w:bookmarkEnd w:id="20"/>
      <w:r w:rsidRPr="00DE1646">
        <w:rPr>
          <w:rFonts w:ascii="Times New Roman" w:hAnsi="Times New Roman" w:cs="Times New Roman"/>
        </w:rPr>
        <w:t xml:space="preserve">g under </w:t>
      </w:r>
      <w:bookmarkEnd w:id="18"/>
      <w:r w:rsidRPr="00DE1646">
        <w:rPr>
          <w:rFonts w:ascii="Times New Roman" w:hAnsi="Times New Roman" w:cs="Times New Roman"/>
        </w:rPr>
        <w:t>the CFR. Consequently, it is not necessary for the GHC to shift profits.</w:t>
      </w:r>
      <w:r w:rsidR="00CC5041" w:rsidRPr="00DE1646">
        <w:rPr>
          <w:rFonts w:ascii="Times New Roman" w:hAnsi="Times New Roman" w:cs="Times New Roman"/>
        </w:rPr>
        <w:t xml:space="preserve"> </w:t>
      </w:r>
      <w:r w:rsidRPr="00DE1646">
        <w:rPr>
          <w:rFonts w:ascii="Times New Roman" w:hAnsi="Times New Roman" w:cs="Times New Roman"/>
          <w:color w:val="000000"/>
        </w:rPr>
        <w:t xml:space="preserve">In the event the original profit-shifting cost is very low, for example, </w:t>
      </w:r>
      <w:r w:rsidR="004F7A68">
        <w:rPr>
          <w:rFonts w:ascii="Times New Roman" w:hAnsi="Times New Roman" w:cs="Times New Roman"/>
          <w:color w:val="000000"/>
        </w:rPr>
        <w:t xml:space="preserve">if </w:t>
      </w:r>
      <w:r w:rsidRPr="00DE1646">
        <w:rPr>
          <w:rFonts w:ascii="Times New Roman" w:hAnsi="Times New Roman" w:cs="Times New Roman"/>
          <w:color w:val="000000"/>
        </w:rPr>
        <w:t xml:space="preserve">the government does not prevent stakeholders’ transactions or </w:t>
      </w:r>
      <w:r w:rsidR="004F7A68">
        <w:rPr>
          <w:rFonts w:ascii="Times New Roman" w:hAnsi="Times New Roman" w:cs="Times New Roman"/>
          <w:color w:val="000000"/>
        </w:rPr>
        <w:t xml:space="preserve">if </w:t>
      </w:r>
      <w:r w:rsidRPr="00DE1646">
        <w:rPr>
          <w:rFonts w:ascii="Times New Roman" w:hAnsi="Times New Roman" w:cs="Times New Roman"/>
          <w:color w:val="000000"/>
        </w:rPr>
        <w:t>the profit-shifting cost of the parent company</w:t>
      </w:r>
      <w:r w:rsidR="00861EA1" w:rsidRPr="00DE1646">
        <w:rPr>
          <w:rFonts w:ascii="Times New Roman" w:eastAsia="SimSun" w:hAnsi="Times New Roman" w:cs="Times New Roman" w:hint="eastAsia"/>
          <w:color w:val="000000"/>
          <w:lang w:eastAsia="zh-CN"/>
        </w:rPr>
        <w:t xml:space="preserve"> </w:t>
      </w:r>
      <w:r w:rsidRPr="00DE1646">
        <w:rPr>
          <w:rFonts w:ascii="Times New Roman" w:hAnsi="Times New Roman" w:cs="Times New Roman"/>
          <w:color w:val="000000"/>
        </w:rPr>
        <w:t xml:space="preserve">is zero, there is no significant difference </w:t>
      </w:r>
      <w:r w:rsidRPr="0042665A">
        <w:rPr>
          <w:rFonts w:ascii="Times New Roman" w:hAnsi="Times New Roman" w:cs="Times New Roman"/>
          <w:color w:val="000000"/>
        </w:rPr>
        <w:t>between the SAR and CFR for the group.</w:t>
      </w:r>
      <w:r w:rsidR="00674057">
        <w:rPr>
          <w:rStyle w:val="aa"/>
          <w:rFonts w:ascii="Times New Roman" w:hAnsi="Times New Roman" w:cs="Times New Roman"/>
          <w:color w:val="000000"/>
        </w:rPr>
        <w:footnoteReference w:id="5"/>
      </w:r>
      <w:r w:rsidR="00674057">
        <w:rPr>
          <w:rFonts w:ascii="Times New Roman" w:hAnsi="Times New Roman" w:cs="Times New Roman" w:hint="eastAsia"/>
          <w:color w:val="000000"/>
        </w:rPr>
        <w:t xml:space="preserve"> </w:t>
      </w:r>
      <w:r w:rsidRPr="0042665A">
        <w:rPr>
          <w:rFonts w:ascii="Times New Roman" w:hAnsi="Times New Roman" w:cs="Times New Roman"/>
        </w:rPr>
        <w:t xml:space="preserve">Second, </w:t>
      </w:r>
      <w:r w:rsidR="00B1549D" w:rsidRPr="0042665A">
        <w:rPr>
          <w:rFonts w:ascii="Times New Roman" w:hAnsi="Times New Roman" w:cs="Times New Roman"/>
        </w:rPr>
        <w:t>w</w:t>
      </w:r>
      <w:r w:rsidR="00394B7A" w:rsidRPr="0042665A">
        <w:rPr>
          <w:rFonts w:ascii="Times New Roman" w:hAnsi="Times New Roman" w:cs="Times New Roman" w:hint="eastAsia"/>
        </w:rPr>
        <w:t>e</w:t>
      </w:r>
      <w:r w:rsidR="00B1549D" w:rsidRPr="0042665A">
        <w:rPr>
          <w:rFonts w:ascii="Times New Roman" w:hAnsi="Times New Roman" w:cs="Times New Roman"/>
        </w:rPr>
        <w:t xml:space="preserve"> </w:t>
      </w:r>
      <w:r w:rsidR="00394B7A" w:rsidRPr="0042665A">
        <w:rPr>
          <w:rFonts w:ascii="Times New Roman" w:hAnsi="Times New Roman" w:cs="Times New Roman"/>
        </w:rPr>
        <w:t xml:space="preserve">differentiate </w:t>
      </w:r>
      <w:r w:rsidR="00C06172" w:rsidRPr="0042665A">
        <w:rPr>
          <w:rFonts w:ascii="Times New Roman" w:hAnsi="Times New Roman" w:cs="Times New Roman"/>
        </w:rPr>
        <w:t xml:space="preserve">equation </w:t>
      </w:r>
      <w:r w:rsidRPr="0042665A">
        <w:rPr>
          <w:rFonts w:ascii="Times New Roman" w:hAnsi="Times New Roman" w:cs="Times New Roman"/>
        </w:rPr>
        <w:t xml:space="preserve">(6) </w:t>
      </w:r>
      <w:r w:rsidR="00394B7A" w:rsidRPr="0042665A">
        <w:rPr>
          <w:rFonts w:ascii="Times New Roman" w:hAnsi="Times New Roman" w:cs="Times New Roman" w:hint="eastAsia"/>
        </w:rPr>
        <w:t>with res</w:t>
      </w:r>
      <w:r w:rsidR="00940746" w:rsidRPr="0042665A">
        <w:rPr>
          <w:rFonts w:ascii="Times New Roman" w:eastAsia="SimSun" w:hAnsi="Times New Roman" w:cs="Times New Roman" w:hint="eastAsia"/>
          <w:lang w:eastAsia="zh-CN"/>
        </w:rPr>
        <w:t>p</w:t>
      </w:r>
      <w:r w:rsidR="00394B7A" w:rsidRPr="0042665A">
        <w:rPr>
          <w:rFonts w:ascii="Times New Roman" w:hAnsi="Times New Roman" w:cs="Times New Roman" w:hint="eastAsia"/>
        </w:rPr>
        <w:t xml:space="preserve">ect to </w:t>
      </w:r>
      <w:r w:rsidRPr="0042665A">
        <w:rPr>
          <w:rFonts w:ascii="Times New Roman" w:hAnsi="Times New Roman" w:cs="Times New Roman"/>
        </w:rPr>
        <w:t>the company’s income tax rates of subsidiaries</w:t>
      </w:r>
      <w:r w:rsidR="00083755" w:rsidRPr="0042665A">
        <w:rPr>
          <w:rFonts w:ascii="Times New Roman" w:hAnsi="Times New Roman" w:cs="Times New Roman"/>
        </w:rPr>
        <w:t xml:space="preserve"> and derive</w:t>
      </w:r>
      <w:r w:rsidRPr="0042665A">
        <w:rPr>
          <w:rFonts w:ascii="Times New Roman" w:hAnsi="Times New Roman" w:cs="Times New Roman"/>
        </w:rPr>
        <w:t xml:space="preserve"> the following</w:t>
      </w:r>
      <w:r w:rsidR="00B1549D" w:rsidRPr="0042665A">
        <w:rPr>
          <w:rFonts w:ascii="Times New Roman" w:hAnsi="Times New Roman" w:cs="Times New Roman"/>
        </w:rPr>
        <w:t>:</w:t>
      </w:r>
      <w:r w:rsidRPr="003901BB">
        <w:rPr>
          <w:rFonts w:ascii="Times New Roman" w:hAnsi="Times New Roman" w:cs="Times New Roman"/>
        </w:rPr>
        <w:t xml:space="preserve"> </w:t>
      </w:r>
    </w:p>
    <w:p w:rsidR="001F2C5F" w:rsidRPr="00B40B42" w:rsidRDefault="008A0BDA">
      <w:pPr>
        <w:autoSpaceDE w:val="0"/>
        <w:autoSpaceDN w:val="0"/>
        <w:adjustRightInd w:val="0"/>
        <w:spacing w:before="100" w:beforeAutospacing="1" w:after="100" w:afterAutospacing="1"/>
        <w:jc w:val="distribute"/>
        <w:rPr>
          <w:rFonts w:ascii="Times New Roman" w:hAnsi="Times New Roman" w:cs="Times New Roman"/>
          <w:b/>
          <w:bCs/>
          <w:color w:val="FF0000"/>
        </w:rPr>
      </w:pPr>
      <w:r w:rsidRPr="00B40B42">
        <w:rPr>
          <w:rFonts w:ascii="Times New Roman" w:hAnsi="Times New Roman" w:cs="Times New Roman"/>
          <w:kern w:val="0"/>
          <w:position w:val="-32"/>
        </w:rPr>
        <w:object w:dxaOrig="7420" w:dyaOrig="760">
          <v:shape id="_x0000_i1078" type="#_x0000_t75" style="width:371.2pt;height:38.35pt" o:ole="">
            <v:imagedata r:id="rId110" o:title=""/>
          </v:shape>
          <o:OLEObject Type="Embed" ProgID="Equation.3" ShapeID="_x0000_i1078" DrawAspect="Content" ObjectID="_1502193408" r:id="rId111"/>
        </w:object>
      </w:r>
      <w:r w:rsidR="00CC5041" w:rsidRPr="00B40B42">
        <w:rPr>
          <w:rFonts w:ascii="Times New Roman" w:hAnsi="Times New Roman" w:cs="Times New Roman"/>
          <w:kern w:val="0"/>
        </w:rPr>
        <w:t xml:space="preserve"> </w:t>
      </w:r>
      <w:r w:rsidR="001F2C5F" w:rsidRPr="00B40B42">
        <w:rPr>
          <w:rFonts w:ascii="Times New Roman" w:hAnsi="Times New Roman" w:cs="Times New Roman"/>
          <w:kern w:val="0"/>
        </w:rPr>
        <w:t>(8)</w:t>
      </w:r>
    </w:p>
    <w:p w:rsidR="001F2C5F" w:rsidRPr="00DE1646" w:rsidRDefault="001F2C5F">
      <w:pPr>
        <w:autoSpaceDE w:val="0"/>
        <w:autoSpaceDN w:val="0"/>
        <w:adjustRightInd w:val="0"/>
        <w:rPr>
          <w:rFonts w:ascii="Times New Roman" w:hAnsi="Times New Roman" w:cs="Times New Roman"/>
          <w:vanish/>
          <w:color w:val="000000"/>
        </w:rPr>
      </w:pPr>
      <w:r w:rsidRPr="0042665A">
        <w:rPr>
          <w:rFonts w:ascii="Times New Roman" w:hAnsi="Times New Roman" w:cs="Times New Roman"/>
          <w:color w:val="000000"/>
        </w:rPr>
        <w:t xml:space="preserve">The result of </w:t>
      </w:r>
      <w:r w:rsidR="00C06172" w:rsidRPr="0042665A">
        <w:rPr>
          <w:rFonts w:ascii="Times New Roman" w:hAnsi="Times New Roman" w:cs="Times New Roman"/>
          <w:color w:val="000000"/>
        </w:rPr>
        <w:t>equation</w:t>
      </w:r>
      <w:r w:rsidRPr="0042665A">
        <w:rPr>
          <w:rFonts w:ascii="Times New Roman" w:hAnsi="Times New Roman" w:cs="Times New Roman"/>
          <w:color w:val="000000"/>
        </w:rPr>
        <w:t xml:space="preserve"> (8) </w:t>
      </w:r>
      <w:r w:rsidR="00B1549D" w:rsidRPr="0042665A">
        <w:rPr>
          <w:rFonts w:ascii="Times New Roman" w:hAnsi="Times New Roman" w:cs="Times New Roman"/>
          <w:color w:val="000000"/>
        </w:rPr>
        <w:t xml:space="preserve">indicates </w:t>
      </w:r>
      <w:r w:rsidRPr="0042665A">
        <w:rPr>
          <w:rFonts w:ascii="Times New Roman" w:hAnsi="Times New Roman" w:cs="Times New Roman"/>
          <w:color w:val="000000"/>
        </w:rPr>
        <w:t xml:space="preserve">that there are two levels for the selection of tax regime of the income tax rates. On one hand is the first item on the right </w:t>
      </w:r>
      <w:r w:rsidR="00B1549D" w:rsidRPr="0042665A">
        <w:rPr>
          <w:rFonts w:ascii="Times New Roman" w:hAnsi="Times New Roman" w:cs="Times New Roman"/>
          <w:color w:val="000000"/>
        </w:rPr>
        <w:t xml:space="preserve">hand side </w:t>
      </w:r>
      <w:r w:rsidRPr="0042665A">
        <w:rPr>
          <w:rFonts w:ascii="Times New Roman" w:hAnsi="Times New Roman" w:cs="Times New Roman"/>
          <w:color w:val="000000"/>
        </w:rPr>
        <w:t xml:space="preserve">of </w:t>
      </w:r>
      <w:r w:rsidR="00C06172" w:rsidRPr="0042665A">
        <w:rPr>
          <w:rFonts w:ascii="Times New Roman" w:hAnsi="Times New Roman" w:cs="Times New Roman"/>
          <w:color w:val="000000"/>
        </w:rPr>
        <w:t>equation</w:t>
      </w:r>
      <w:r w:rsidRPr="0042665A">
        <w:rPr>
          <w:rFonts w:ascii="Times New Roman" w:hAnsi="Times New Roman" w:cs="Times New Roman"/>
          <w:color w:val="000000"/>
        </w:rPr>
        <w:t xml:space="preserve"> (8),</w:t>
      </w:r>
      <w:r w:rsidR="005B4AC7" w:rsidRPr="0042665A">
        <w:rPr>
          <w:rFonts w:ascii="Times New Roman" w:hAnsi="Times New Roman" w:cs="Times New Roman"/>
          <w:color w:val="000000"/>
        </w:rPr>
        <w:t xml:space="preserve"> which demonstrates that</w:t>
      </w:r>
      <w:r w:rsidRPr="0042665A">
        <w:rPr>
          <w:rFonts w:ascii="Times New Roman" w:hAnsi="Times New Roman" w:cs="Times New Roman"/>
          <w:color w:val="000000"/>
        </w:rPr>
        <w:t xml:space="preserve"> higher </w:t>
      </w:r>
      <w:r w:rsidR="00B1549D" w:rsidRPr="0042665A">
        <w:rPr>
          <w:rFonts w:ascii="Times New Roman" w:hAnsi="Times New Roman" w:cs="Times New Roman"/>
          <w:color w:val="000000"/>
        </w:rPr>
        <w:t xml:space="preserve">the </w:t>
      </w:r>
      <w:r w:rsidRPr="0042665A">
        <w:rPr>
          <w:rFonts w:ascii="Times New Roman" w:hAnsi="Times New Roman" w:cs="Times New Roman"/>
          <w:color w:val="000000"/>
        </w:rPr>
        <w:t xml:space="preserve">variance of the internal profit shifting of the GHC, higher </w:t>
      </w:r>
      <w:r w:rsidR="00083755" w:rsidRPr="0042665A">
        <w:rPr>
          <w:rFonts w:ascii="Times New Roman" w:hAnsi="Times New Roman" w:cs="Times New Roman"/>
          <w:color w:val="000000"/>
        </w:rPr>
        <w:t xml:space="preserve">is </w:t>
      </w:r>
      <w:r w:rsidRPr="0042665A">
        <w:rPr>
          <w:rFonts w:ascii="Times New Roman" w:hAnsi="Times New Roman" w:cs="Times New Roman"/>
          <w:color w:val="000000"/>
        </w:rPr>
        <w:t xml:space="preserve">the income tax </w:t>
      </w:r>
      <w:r w:rsidR="00F91CF5" w:rsidRPr="0042665A">
        <w:rPr>
          <w:rFonts w:ascii="Times New Roman" w:hAnsi="Times New Roman" w:cs="Times New Roman" w:hint="eastAsia"/>
          <w:color w:val="000000"/>
        </w:rPr>
        <w:t>saved in the SAR</w:t>
      </w:r>
      <w:r w:rsidRPr="0042665A">
        <w:rPr>
          <w:rFonts w:ascii="Times New Roman" w:hAnsi="Times New Roman" w:cs="Times New Roman"/>
          <w:color w:val="000000"/>
        </w:rPr>
        <w:t>, which represents that the GHC is willing to bear higher shifting costs to obtain greater benefits of profit shifting between subsidiaries. The same benefit can be obtained</w:t>
      </w:r>
      <w:r w:rsidRPr="00DE1646">
        <w:rPr>
          <w:rFonts w:ascii="Times New Roman" w:hAnsi="Times New Roman" w:cs="Times New Roman"/>
          <w:color w:val="000000"/>
        </w:rPr>
        <w:t xml:space="preserve"> by changing the SAR </w:t>
      </w:r>
      <w:r w:rsidRPr="00DE1646">
        <w:rPr>
          <w:rFonts w:ascii="Times New Roman" w:hAnsi="Times New Roman" w:cs="Times New Roman"/>
          <w:color w:val="000000"/>
        </w:rPr>
        <w:lastRenderedPageBreak/>
        <w:t>to the CFR</w:t>
      </w:r>
      <w:r w:rsidR="005B4AC7">
        <w:rPr>
          <w:rFonts w:ascii="Times New Roman" w:hAnsi="Times New Roman" w:cs="Times New Roman"/>
          <w:color w:val="000000"/>
        </w:rPr>
        <w:t>; however,</w:t>
      </w:r>
      <w:r w:rsidRPr="00DE1646">
        <w:rPr>
          <w:rFonts w:ascii="Times New Roman" w:hAnsi="Times New Roman" w:cs="Times New Roman"/>
          <w:color w:val="000000"/>
        </w:rPr>
        <w:t xml:space="preserve"> the profit-shifting cost can be saved, which also means that the benefit is greater by changing the SAR to the CFR.</w:t>
      </w:r>
      <w:r w:rsidR="00CC5041" w:rsidRPr="00DE1646">
        <w:rPr>
          <w:rFonts w:ascii="Times New Roman" w:hAnsi="Times New Roman" w:cs="Times New Roman"/>
          <w:color w:val="000000"/>
        </w:rPr>
        <w:t xml:space="preserve"> </w:t>
      </w:r>
      <w:r w:rsidRPr="00DE1646">
        <w:rPr>
          <w:rFonts w:ascii="Times New Roman" w:hAnsi="Times New Roman" w:cs="Times New Roman"/>
          <w:color w:val="000000"/>
        </w:rPr>
        <w:t xml:space="preserve">On the other hand, the second item on the right </w:t>
      </w:r>
      <w:r w:rsidR="005B4AC7">
        <w:rPr>
          <w:rFonts w:ascii="Times New Roman" w:hAnsi="Times New Roman" w:cs="Times New Roman"/>
          <w:color w:val="000000"/>
        </w:rPr>
        <w:t xml:space="preserve">hand side </w:t>
      </w:r>
      <w:r w:rsidRPr="00DE1646">
        <w:rPr>
          <w:rFonts w:ascii="Times New Roman" w:hAnsi="Times New Roman" w:cs="Times New Roman"/>
          <w:color w:val="000000"/>
        </w:rPr>
        <w:t xml:space="preserve">of </w:t>
      </w:r>
      <w:r w:rsidR="00C06172">
        <w:rPr>
          <w:rFonts w:ascii="Times New Roman" w:hAnsi="Times New Roman" w:cs="Times New Roman"/>
          <w:color w:val="000000"/>
        </w:rPr>
        <w:t>equation</w:t>
      </w:r>
      <w:r w:rsidRPr="00DE1646">
        <w:rPr>
          <w:rFonts w:ascii="Times New Roman" w:hAnsi="Times New Roman" w:cs="Times New Roman"/>
          <w:color w:val="000000"/>
        </w:rPr>
        <w:t xml:space="preserve"> (8) is the effect of income tax rates on the difference between subsidiaries’ </w:t>
      </w:r>
      <w:r w:rsidRPr="005B4AC7">
        <w:rPr>
          <w:rFonts w:ascii="Times New Roman" w:hAnsi="Times New Roman" w:cs="Times New Roman"/>
          <w:color w:val="000000"/>
        </w:rPr>
        <w:t>real profits after tax and filing profits after tax.</w:t>
      </w:r>
      <w:r w:rsidR="00CC5041" w:rsidRPr="00DE1646">
        <w:rPr>
          <w:rFonts w:ascii="Times New Roman" w:hAnsi="Times New Roman" w:cs="Times New Roman"/>
          <w:color w:val="000000"/>
        </w:rPr>
        <w:t xml:space="preserve"> </w:t>
      </w:r>
      <w:r w:rsidRPr="00DE1646">
        <w:rPr>
          <w:rFonts w:ascii="Times New Roman" w:hAnsi="Times New Roman" w:cs="Times New Roman"/>
          <w:color w:val="000000"/>
        </w:rPr>
        <w:t>In the basic assumption, we adopt the expected profit-variance model. The profit shifting of subsidiaries aims to enhance the stability of every subsidiary’s annual profit.</w:t>
      </w:r>
      <w:r w:rsidR="00CC5041" w:rsidRPr="00DE1646">
        <w:rPr>
          <w:rFonts w:ascii="Times New Roman" w:hAnsi="Times New Roman" w:cs="Times New Roman"/>
          <w:color w:val="000000"/>
        </w:rPr>
        <w:t xml:space="preserve"> </w:t>
      </w:r>
    </w:p>
    <w:p w:rsidR="001F2C5F" w:rsidRPr="00DE1646" w:rsidRDefault="001F2C5F">
      <w:pPr>
        <w:autoSpaceDE w:val="0"/>
        <w:autoSpaceDN w:val="0"/>
        <w:adjustRightInd w:val="0"/>
        <w:rPr>
          <w:rFonts w:ascii="Times New Roman" w:hAnsi="Times New Roman" w:cs="Times New Roman"/>
          <w:color w:val="000000"/>
        </w:rPr>
      </w:pPr>
      <w:r w:rsidRPr="00DE1646">
        <w:rPr>
          <w:rFonts w:ascii="Times New Roman" w:hAnsi="Times New Roman" w:cs="Times New Roman"/>
          <w:color w:val="000000"/>
        </w:rPr>
        <w:t>If the industrial prosperity connection of subsidiaries is closer, in comparison to the SAR, the change range of profit after tax under the CFR w</w:t>
      </w:r>
      <w:r w:rsidRPr="005B4AC7">
        <w:rPr>
          <w:rFonts w:ascii="Times New Roman" w:hAnsi="Times New Roman" w:cs="Times New Roman"/>
          <w:color w:val="000000"/>
        </w:rPr>
        <w:t>ill be larger and the</w:t>
      </w:r>
      <w:r w:rsidRPr="00DE1646">
        <w:rPr>
          <w:rFonts w:ascii="Times New Roman" w:hAnsi="Times New Roman" w:cs="Times New Roman"/>
          <w:color w:val="000000"/>
        </w:rPr>
        <w:t xml:space="preserve"> higher income tax rates will relieve the covariance degree of each profit after tax. Overall, if higher income tax rates can reduce the profit after tax difference </w:t>
      </w:r>
      <w:r w:rsidRPr="00AF6D16">
        <w:rPr>
          <w:rFonts w:ascii="Times New Roman" w:hAnsi="Times New Roman" w:cs="Times New Roman"/>
          <w:color w:val="000000"/>
        </w:rPr>
        <w:t>between before and</w:t>
      </w:r>
      <w:r w:rsidRPr="00DE1646">
        <w:rPr>
          <w:rFonts w:ascii="Times New Roman" w:hAnsi="Times New Roman" w:cs="Times New Roman"/>
          <w:color w:val="000000"/>
        </w:rPr>
        <w:t xml:space="preserve"> after profit shifting, higher income tax rates will be much more beneficial to the CFR.</w:t>
      </w:r>
      <w:r w:rsidR="00CC5041" w:rsidRPr="00DE1646">
        <w:rPr>
          <w:rFonts w:ascii="Times New Roman" w:hAnsi="Times New Roman" w:cs="Times New Roman"/>
          <w:color w:val="000000"/>
        </w:rPr>
        <w:t xml:space="preserve"> </w:t>
      </w:r>
      <w:r w:rsidR="00AF6D16">
        <w:rPr>
          <w:rFonts w:ascii="Times New Roman" w:hAnsi="Times New Roman" w:cs="Times New Roman"/>
          <w:color w:val="000000"/>
        </w:rPr>
        <w:t>In contrast</w:t>
      </w:r>
      <w:r w:rsidRPr="00DE1646">
        <w:rPr>
          <w:rFonts w:ascii="Times New Roman" w:hAnsi="Times New Roman" w:cs="Times New Roman"/>
          <w:color w:val="000000"/>
        </w:rPr>
        <w:t xml:space="preserve">, if higher income tax rates </w:t>
      </w:r>
      <w:r w:rsidRPr="00AF6D16">
        <w:rPr>
          <w:rFonts w:ascii="Times New Roman" w:hAnsi="Times New Roman" w:cs="Times New Roman"/>
          <w:color w:val="000000"/>
        </w:rPr>
        <w:t>exaggerate the profit after tax difference between before and after</w:t>
      </w:r>
      <w:r w:rsidRPr="00DE1646">
        <w:rPr>
          <w:rFonts w:ascii="Times New Roman" w:hAnsi="Times New Roman" w:cs="Times New Roman"/>
          <w:color w:val="000000"/>
        </w:rPr>
        <w:t xml:space="preserve"> profit shifting, then the effect of income tax rates on the selection of tax regimes is uncertain.</w:t>
      </w:r>
      <w:r w:rsidR="00CC5041" w:rsidRPr="00DE1646">
        <w:rPr>
          <w:rFonts w:ascii="Times New Roman" w:hAnsi="Times New Roman" w:cs="Times New Roman"/>
          <w:color w:val="000000"/>
        </w:rPr>
        <w:t xml:space="preserve"> </w:t>
      </w:r>
    </w:p>
    <w:p w:rsidR="001F2C5F" w:rsidRPr="00DE1646" w:rsidRDefault="001F2C5F">
      <w:pPr>
        <w:autoSpaceDE w:val="0"/>
        <w:autoSpaceDN w:val="0"/>
        <w:adjustRightInd w:val="0"/>
        <w:rPr>
          <w:rFonts w:ascii="Times New Roman" w:hAnsi="Times New Roman" w:cs="Times New Roman"/>
          <w:color w:val="000000"/>
        </w:rPr>
      </w:pPr>
    </w:p>
    <w:p w:rsidR="001F2C5F" w:rsidRPr="00DE1646" w:rsidRDefault="00B40B42">
      <w:pPr>
        <w:autoSpaceDE w:val="0"/>
        <w:autoSpaceDN w:val="0"/>
        <w:adjustRightInd w:val="0"/>
        <w:jc w:val="center"/>
        <w:rPr>
          <w:rFonts w:ascii="Times New Roman" w:hAnsi="Times New Roman" w:cs="Times New Roman"/>
          <w:b/>
          <w:bCs/>
          <w:sz w:val="28"/>
          <w:szCs w:val="28"/>
        </w:rPr>
      </w:pPr>
      <w:r>
        <w:rPr>
          <w:rFonts w:ascii="Times New Roman" w:hAnsi="Times New Roman" w:cs="Times New Roman" w:hint="eastAsia"/>
          <w:b/>
          <w:bCs/>
          <w:color w:val="000000"/>
          <w:sz w:val="28"/>
          <w:szCs w:val="28"/>
        </w:rPr>
        <w:t>3</w:t>
      </w:r>
      <w:r w:rsidR="001F2C5F" w:rsidRPr="00DE1646">
        <w:rPr>
          <w:rFonts w:ascii="Times New Roman" w:hAnsi="Times New Roman" w:cs="Times New Roman"/>
          <w:b/>
          <w:bCs/>
          <w:color w:val="000000"/>
          <w:sz w:val="28"/>
          <w:szCs w:val="28"/>
        </w:rPr>
        <w:t>. Application of the Basic Model</w:t>
      </w:r>
    </w:p>
    <w:p w:rsidR="001F2C5F" w:rsidRPr="00DE1646" w:rsidRDefault="00B40B42">
      <w:pPr>
        <w:autoSpaceDE w:val="0"/>
        <w:autoSpaceDN w:val="0"/>
        <w:adjustRightInd w:val="0"/>
        <w:spacing w:before="100" w:beforeAutospacing="1" w:after="100" w:afterAutospacing="1"/>
        <w:rPr>
          <w:rFonts w:ascii="Times New Roman" w:hAnsi="Times New Roman" w:cs="Times New Roman"/>
          <w:b/>
          <w:bCs/>
        </w:rPr>
      </w:pPr>
      <w:r>
        <w:rPr>
          <w:rFonts w:ascii="Times New Roman" w:hAnsi="Times New Roman" w:cs="Times New Roman" w:hint="eastAsia"/>
          <w:b/>
          <w:bCs/>
          <w:color w:val="000000"/>
        </w:rPr>
        <w:t>3</w:t>
      </w:r>
      <w:r w:rsidR="001F2C5F" w:rsidRPr="00DE1646">
        <w:rPr>
          <w:rFonts w:ascii="Times New Roman" w:hAnsi="Times New Roman" w:cs="Times New Roman"/>
          <w:b/>
          <w:bCs/>
          <w:color w:val="000000"/>
        </w:rPr>
        <w:t xml:space="preserve">.1 Consideration for the target of operation management </w:t>
      </w:r>
    </w:p>
    <w:p w:rsidR="001F2C5F" w:rsidRPr="00DE1646" w:rsidRDefault="001F2C5F">
      <w:pPr>
        <w:autoSpaceDE w:val="0"/>
        <w:autoSpaceDN w:val="0"/>
        <w:adjustRightInd w:val="0"/>
        <w:spacing w:before="100" w:beforeAutospacing="1" w:after="100" w:afterAutospacing="1"/>
        <w:ind w:firstLineChars="200" w:firstLine="480"/>
        <w:jc w:val="both"/>
        <w:rPr>
          <w:rFonts w:ascii="Times New Roman" w:hAnsi="Times New Roman" w:cs="Times New Roman"/>
        </w:rPr>
      </w:pPr>
      <w:r w:rsidRPr="00DE1646">
        <w:rPr>
          <w:rFonts w:ascii="Times New Roman" w:hAnsi="Times New Roman" w:cs="Times New Roman"/>
        </w:rPr>
        <w:t>In the previous section, the setting of target function of the GHC mainly considers two items, the expected benefit</w:t>
      </w:r>
      <w:r w:rsidRPr="00AF6D16">
        <w:rPr>
          <w:rFonts w:ascii="Times New Roman" w:hAnsi="Times New Roman" w:cs="Times New Roman"/>
        </w:rPr>
        <w:t xml:space="preserve"> and expected</w:t>
      </w:r>
      <w:r w:rsidRPr="00DE1646">
        <w:rPr>
          <w:rFonts w:ascii="Times New Roman" w:hAnsi="Times New Roman" w:cs="Times New Roman"/>
        </w:rPr>
        <w:t xml:space="preserve"> benefit variance.</w:t>
      </w:r>
      <w:r w:rsidR="00CC5041" w:rsidRPr="00DE1646">
        <w:rPr>
          <w:rFonts w:ascii="Times New Roman" w:hAnsi="Times New Roman" w:cs="Times New Roman"/>
        </w:rPr>
        <w:t xml:space="preserve"> </w:t>
      </w:r>
      <w:r w:rsidRPr="00DE1646">
        <w:rPr>
          <w:rFonts w:ascii="Times New Roman" w:hAnsi="Times New Roman" w:cs="Times New Roman"/>
        </w:rPr>
        <w:t>In the premise of the same profit, the smaller variance is positive to the group or a single company.</w:t>
      </w:r>
      <w:r w:rsidR="00CC5041" w:rsidRPr="00DE1646">
        <w:rPr>
          <w:rFonts w:ascii="Times New Roman" w:hAnsi="Times New Roman" w:cs="Times New Roman"/>
        </w:rPr>
        <w:t xml:space="preserve"> </w:t>
      </w:r>
      <w:r w:rsidRPr="00DE1646">
        <w:rPr>
          <w:rFonts w:ascii="Times New Roman" w:hAnsi="Times New Roman" w:cs="Times New Roman"/>
        </w:rPr>
        <w:t>In this section, we will extend the basic model. Assuming that the GHC has the specific planning for a single company’s profit based on the target of operation management</w:t>
      </w:r>
      <w:r w:rsidR="00DE1646">
        <w:rPr>
          <w:rFonts w:ascii="Times New Roman" w:hAnsi="Times New Roman" w:cs="Times New Roman"/>
        </w:rPr>
        <w:t>,</w:t>
      </w:r>
      <w:r w:rsidRPr="00DE1646">
        <w:rPr>
          <w:rFonts w:ascii="Times New Roman" w:hAnsi="Times New Roman" w:cs="Times New Roman"/>
        </w:rPr>
        <w:t xml:space="preserve"> for example, to make a subsidiary to be listed or traded smoothly for fund raising, the GHC may shift other subsidiaries’ profits to the subsidiary’s one through ways such as stakeholders’ transactions.</w:t>
      </w:r>
      <w:r w:rsidR="00CC5041" w:rsidRPr="00DE1646">
        <w:rPr>
          <w:rFonts w:ascii="Times New Roman" w:hAnsi="Times New Roman" w:cs="Times New Roman"/>
        </w:rPr>
        <w:t xml:space="preserve"> </w:t>
      </w:r>
    </w:p>
    <w:p w:rsidR="001F2C5F" w:rsidRPr="00DE1646" w:rsidRDefault="001F2C5F">
      <w:pPr>
        <w:autoSpaceDE w:val="0"/>
        <w:autoSpaceDN w:val="0"/>
        <w:adjustRightInd w:val="0"/>
        <w:spacing w:beforeAutospacing="1" w:afterAutospacing="1"/>
        <w:ind w:firstLineChars="200" w:firstLine="480"/>
        <w:jc w:val="both"/>
        <w:rPr>
          <w:rStyle w:val="tw4winMark"/>
          <w:kern w:val="0"/>
        </w:rPr>
      </w:pPr>
      <w:r w:rsidRPr="00DE1646">
        <w:rPr>
          <w:rFonts w:ascii="Times New Roman" w:hAnsi="Times New Roman" w:cs="Times New Roman"/>
        </w:rPr>
        <w:t xml:space="preserve">According to the assumption in the previous section, </w:t>
      </w:r>
      <w:r w:rsidRPr="00AF6D16">
        <w:rPr>
          <w:rFonts w:ascii="Times New Roman" w:hAnsi="Times New Roman" w:cs="Times New Roman"/>
        </w:rPr>
        <w:t>every subsidiary’s real profit and the</w:t>
      </w:r>
      <w:r w:rsidRPr="00DE1646">
        <w:rPr>
          <w:rFonts w:ascii="Times New Roman" w:hAnsi="Times New Roman" w:cs="Times New Roman"/>
        </w:rPr>
        <w:t xml:space="preserve"> filing profit in phase </w:t>
      </w:r>
      <w:r w:rsidR="008A0BDA" w:rsidRPr="00DE1646">
        <w:rPr>
          <w:rFonts w:ascii="DFKai-SB" w:hAnsi="DFKai-SB" w:cs="DFKai-SB"/>
          <w:kern w:val="0"/>
          <w:position w:val="-10"/>
        </w:rPr>
        <w:object w:dxaOrig="200" w:dyaOrig="300">
          <v:shape id="_x0000_i1079" type="#_x0000_t75" style="width:9.8pt;height:14.95pt" o:ole="">
            <v:imagedata r:id="rId10" o:title=""/>
          </v:shape>
          <o:OLEObject Type="Embed" ProgID="Equation.3" ShapeID="_x0000_i1079" DrawAspect="Content" ObjectID="_1502193409" r:id="rId112"/>
        </w:object>
      </w:r>
      <w:r w:rsidRPr="00DE1646">
        <w:rPr>
          <w:rFonts w:ascii="DFKai-SB" w:hAnsi="DFKai-SB" w:cs="DFKai-SB"/>
          <w:position w:val="-10"/>
        </w:rPr>
        <w:t xml:space="preserve"> </w:t>
      </w:r>
      <w:r w:rsidRPr="00DE1646">
        <w:rPr>
          <w:rFonts w:ascii="Times New Roman" w:hAnsi="Times New Roman" w:cs="Times New Roman"/>
        </w:rPr>
        <w:t xml:space="preserve">is </w:t>
      </w:r>
      <w:r w:rsidR="008A0BDA" w:rsidRPr="00AF6D16">
        <w:rPr>
          <w:rFonts w:ascii="DFKai-SB" w:hAnsi="DFKai-SB" w:cs="DFKai-SB"/>
          <w:kern w:val="0"/>
          <w:position w:val="-14"/>
        </w:rPr>
        <w:object w:dxaOrig="1140" w:dyaOrig="380">
          <v:shape id="_x0000_i1080" type="#_x0000_t75" style="width:57.95pt;height:18.7pt" o:ole="">
            <v:imagedata r:id="rId21" o:title=""/>
          </v:shape>
          <o:OLEObject Type="Embed" ProgID="Equation.3" ShapeID="_x0000_i1080" DrawAspect="Content" ObjectID="_1502193410" r:id="rId113"/>
        </w:object>
      </w:r>
      <w:r w:rsidRPr="00AF6D16">
        <w:rPr>
          <w:rFonts w:ascii="DFKai-SB" w:hAnsi="DFKai-SB" w:cs="DFKai-SB"/>
          <w:position w:val="-14"/>
        </w:rPr>
        <w:t xml:space="preserve"> </w:t>
      </w:r>
      <w:proofErr w:type="gramStart"/>
      <w:r w:rsidRPr="00AF6D16">
        <w:rPr>
          <w:rFonts w:ascii="Times New Roman" w:hAnsi="Times New Roman" w:cs="Times New Roman"/>
        </w:rPr>
        <w:t>and</w:t>
      </w:r>
      <w:r w:rsidRPr="00DE1646">
        <w:rPr>
          <w:rFonts w:ascii="Times New Roman" w:hAnsi="Times New Roman" w:cs="Times New Roman"/>
        </w:rPr>
        <w:t xml:space="preserve"> </w:t>
      </w:r>
      <w:proofErr w:type="gramEnd"/>
      <w:r w:rsidR="008A0BDA" w:rsidRPr="00DE1646">
        <w:rPr>
          <w:rFonts w:ascii="DFKai-SB" w:hAnsi="DFKai-SB" w:cs="DFKai-SB"/>
          <w:kern w:val="0"/>
          <w:position w:val="-14"/>
        </w:rPr>
        <w:object w:dxaOrig="1120" w:dyaOrig="380">
          <v:shape id="_x0000_i1081" type="#_x0000_t75" style="width:54.7pt;height:18.7pt" o:ole="">
            <v:imagedata r:id="rId29" o:title=""/>
          </v:shape>
          <o:OLEObject Type="Embed" ProgID="Equation.3" ShapeID="_x0000_i1081" DrawAspect="Content" ObjectID="_1502193411" r:id="rId114"/>
        </w:object>
      </w:r>
      <w:r w:rsidR="00AF6D16" w:rsidRPr="003901BB">
        <w:rPr>
          <w:rStyle w:val="a7"/>
        </w:rPr>
        <w:t>,</w:t>
      </w:r>
      <w:r w:rsidRPr="00DE1646">
        <w:rPr>
          <w:rFonts w:ascii="Times New Roman" w:hAnsi="Times New Roman" w:cs="Times New Roman"/>
        </w:rPr>
        <w:t xml:space="preserve"> respectively</w:t>
      </w:r>
      <w:r w:rsidR="00AF6D16">
        <w:rPr>
          <w:rFonts w:ascii="Times New Roman" w:hAnsi="Times New Roman" w:cs="Times New Roman"/>
        </w:rPr>
        <w:t>;</w:t>
      </w:r>
      <w:r w:rsidRPr="00DE1646">
        <w:rPr>
          <w:rFonts w:ascii="Times New Roman" w:hAnsi="Times New Roman" w:cs="Times New Roman"/>
        </w:rPr>
        <w:t xml:space="preserve"> in c</w:t>
      </w:r>
      <w:r w:rsidRPr="00AF6D16">
        <w:rPr>
          <w:rFonts w:ascii="Times New Roman" w:hAnsi="Times New Roman" w:cs="Times New Roman"/>
        </w:rPr>
        <w:t>onsideration of management and operation</w:t>
      </w:r>
      <w:r w:rsidRPr="00DE1646">
        <w:rPr>
          <w:rFonts w:ascii="Times New Roman" w:hAnsi="Times New Roman" w:cs="Times New Roman"/>
        </w:rPr>
        <w:t xml:space="preserve">, every subsidiary’s profit target is set to </w:t>
      </w:r>
      <w:r w:rsidR="008A0BDA" w:rsidRPr="00DE1646">
        <w:rPr>
          <w:rFonts w:ascii="DFKai-SB" w:hAnsi="DFKai-SB" w:cs="DFKai-SB"/>
          <w:kern w:val="0"/>
          <w:position w:val="-14"/>
        </w:rPr>
        <w:object w:dxaOrig="1080" w:dyaOrig="380">
          <v:shape id="_x0000_i1082" type="#_x0000_t75" style="width:53.3pt;height:18.7pt" o:ole="">
            <v:imagedata r:id="rId115" o:title=""/>
          </v:shape>
          <o:OLEObject Type="Embed" ProgID="Equation.3" ShapeID="_x0000_i1082" DrawAspect="Content" ObjectID="_1502193412" r:id="rId116"/>
        </w:object>
      </w:r>
      <w:r w:rsidRPr="00DE1646">
        <w:rPr>
          <w:rFonts w:ascii="Times New Roman" w:hAnsi="Times New Roman" w:cs="Times New Roman"/>
        </w:rPr>
        <w:t>.</w:t>
      </w:r>
      <w:r w:rsidR="00CC5041" w:rsidRPr="00DE1646">
        <w:rPr>
          <w:rFonts w:ascii="Times New Roman" w:hAnsi="Times New Roman" w:cs="Times New Roman"/>
        </w:rPr>
        <w:t xml:space="preserve"> </w:t>
      </w:r>
      <w:r w:rsidRPr="00DE1646">
        <w:rPr>
          <w:rFonts w:ascii="Times New Roman" w:hAnsi="Times New Roman" w:cs="Times New Roman"/>
        </w:rPr>
        <w:t xml:space="preserve">For the GHC, the real profit represents the result of </w:t>
      </w:r>
      <w:r w:rsidRPr="0093292B">
        <w:rPr>
          <w:rFonts w:ascii="Times New Roman" w:hAnsi="Times New Roman" w:cs="Times New Roman"/>
        </w:rPr>
        <w:t>actual operation of every subsidiary while the target profit is the profit level which</w:t>
      </w:r>
      <w:r w:rsidRPr="00DE1646">
        <w:rPr>
          <w:rFonts w:ascii="Times New Roman" w:hAnsi="Times New Roman" w:cs="Times New Roman"/>
        </w:rPr>
        <w:t xml:space="preserve"> is required to be achieved to reach the operational target. Both of the</w:t>
      </w:r>
      <w:r w:rsidR="0093292B">
        <w:rPr>
          <w:rFonts w:ascii="Times New Roman" w:hAnsi="Times New Roman" w:cs="Times New Roman"/>
        </w:rPr>
        <w:t>se profits</w:t>
      </w:r>
      <w:r w:rsidRPr="00DE1646">
        <w:rPr>
          <w:rFonts w:ascii="Times New Roman" w:hAnsi="Times New Roman" w:cs="Times New Roman"/>
        </w:rPr>
        <w:t xml:space="preserve"> are not always identical. Consequently, the GHC will conduct </w:t>
      </w:r>
      <w:r w:rsidR="00C968D0">
        <w:rPr>
          <w:rFonts w:ascii="Times New Roman" w:hAnsi="Times New Roman" w:cs="Times New Roman"/>
        </w:rPr>
        <w:t>ab</w:t>
      </w:r>
      <w:r w:rsidRPr="00DE1646">
        <w:rPr>
          <w:rFonts w:ascii="Times New Roman" w:hAnsi="Times New Roman" w:cs="Times New Roman"/>
        </w:rPr>
        <w:t>normal transactions by controlling each other’s transaction prices of subsidiaries to adjust the book profit before tax of every subsidiary.</w:t>
      </w:r>
      <w:r w:rsidR="00CC5041" w:rsidRPr="00DE1646">
        <w:rPr>
          <w:rFonts w:ascii="Times New Roman" w:hAnsi="Times New Roman" w:cs="Times New Roman"/>
        </w:rPr>
        <w:t xml:space="preserve"> </w:t>
      </w:r>
      <w:r w:rsidRPr="00DE1646">
        <w:rPr>
          <w:rFonts w:ascii="Times New Roman" w:hAnsi="Times New Roman" w:cs="Times New Roman"/>
          <w:kern w:val="0"/>
        </w:rPr>
        <w:t xml:space="preserve">As for the setting of target function, both </w:t>
      </w:r>
      <w:r w:rsidRPr="0093292B">
        <w:rPr>
          <w:rFonts w:ascii="Times New Roman" w:hAnsi="Times New Roman" w:cs="Times New Roman"/>
          <w:kern w:val="0"/>
        </w:rPr>
        <w:t xml:space="preserve">of the expected profit after tax </w:t>
      </w:r>
      <w:r w:rsidRPr="0093292B">
        <w:rPr>
          <w:rFonts w:ascii="Times New Roman" w:hAnsi="Times New Roman" w:cs="Times New Roman"/>
          <w:kern w:val="0"/>
        </w:rPr>
        <w:lastRenderedPageBreak/>
        <w:t>and the</w:t>
      </w:r>
      <w:r w:rsidRPr="00DE1646">
        <w:rPr>
          <w:rFonts w:ascii="Times New Roman" w:hAnsi="Times New Roman" w:cs="Times New Roman"/>
          <w:kern w:val="0"/>
        </w:rPr>
        <w:t xml:space="preserve"> profit variance are included. </w:t>
      </w:r>
      <w:r w:rsidRPr="0093292B">
        <w:rPr>
          <w:rFonts w:ascii="Times New Roman" w:hAnsi="Times New Roman" w:cs="Times New Roman"/>
          <w:kern w:val="0"/>
        </w:rPr>
        <w:t xml:space="preserve">The difference between this section and the previous one is that the expected profit after tax is constructed by the tax amounts </w:t>
      </w:r>
      <w:r w:rsidR="0093292B">
        <w:rPr>
          <w:rFonts w:ascii="Times New Roman" w:hAnsi="Times New Roman" w:cs="Times New Roman"/>
          <w:kern w:val="0"/>
        </w:rPr>
        <w:t>that</w:t>
      </w:r>
      <w:r w:rsidR="0093292B" w:rsidRPr="0093292B">
        <w:rPr>
          <w:rFonts w:ascii="Times New Roman" w:hAnsi="Times New Roman" w:cs="Times New Roman"/>
          <w:kern w:val="0"/>
        </w:rPr>
        <w:t xml:space="preserve"> </w:t>
      </w:r>
      <w:r w:rsidRPr="0093292B">
        <w:rPr>
          <w:rFonts w:ascii="Times New Roman" w:hAnsi="Times New Roman" w:cs="Times New Roman"/>
          <w:kern w:val="0"/>
        </w:rPr>
        <w:t>the</w:t>
      </w:r>
      <w:r w:rsidRPr="00DE1646">
        <w:rPr>
          <w:rFonts w:ascii="Times New Roman" w:hAnsi="Times New Roman" w:cs="Times New Roman"/>
          <w:kern w:val="0"/>
        </w:rPr>
        <w:t xml:space="preserve"> real profit deducts </w:t>
      </w:r>
      <w:r w:rsidR="0093292B">
        <w:rPr>
          <w:rFonts w:ascii="Times New Roman" w:hAnsi="Times New Roman" w:cs="Times New Roman"/>
          <w:kern w:val="0"/>
        </w:rPr>
        <w:t xml:space="preserve">from </w:t>
      </w:r>
      <w:r w:rsidRPr="00DE1646">
        <w:rPr>
          <w:rFonts w:ascii="Times New Roman" w:hAnsi="Times New Roman" w:cs="Times New Roman"/>
          <w:kern w:val="0"/>
        </w:rPr>
        <w:t>the filing profit</w:t>
      </w:r>
      <w:r w:rsidR="00670BD4">
        <w:rPr>
          <w:rFonts w:ascii="Times New Roman" w:hAnsi="Times New Roman" w:cs="Times New Roman"/>
          <w:kern w:val="0"/>
        </w:rPr>
        <w:t>;</w:t>
      </w:r>
      <w:r w:rsidRPr="00DE1646">
        <w:rPr>
          <w:rFonts w:ascii="Times New Roman" w:hAnsi="Times New Roman" w:cs="Times New Roman"/>
          <w:kern w:val="0"/>
        </w:rPr>
        <w:t xml:space="preserve"> </w:t>
      </w:r>
      <w:r w:rsidR="00670BD4">
        <w:rPr>
          <w:rFonts w:ascii="Times New Roman" w:hAnsi="Times New Roman" w:cs="Times New Roman"/>
          <w:kern w:val="0"/>
        </w:rPr>
        <w:t>whereas,</w:t>
      </w:r>
      <w:r w:rsidR="00670BD4" w:rsidRPr="00DE1646">
        <w:rPr>
          <w:rFonts w:ascii="Times New Roman" w:hAnsi="Times New Roman" w:cs="Times New Roman"/>
          <w:kern w:val="0"/>
        </w:rPr>
        <w:t xml:space="preserve"> </w:t>
      </w:r>
      <w:r w:rsidRPr="00DE1646">
        <w:rPr>
          <w:rFonts w:ascii="Times New Roman" w:hAnsi="Times New Roman" w:cs="Times New Roman"/>
          <w:kern w:val="0"/>
        </w:rPr>
        <w:t xml:space="preserve">the profit variance is adjusted to the </w:t>
      </w:r>
      <w:r w:rsidRPr="0093292B">
        <w:rPr>
          <w:rFonts w:ascii="Times New Roman" w:hAnsi="Times New Roman" w:cs="Times New Roman"/>
          <w:kern w:val="0"/>
        </w:rPr>
        <w:t xml:space="preserve">variable state </w:t>
      </w:r>
      <w:r w:rsidR="0093292B">
        <w:rPr>
          <w:rFonts w:ascii="Times New Roman" w:hAnsi="Times New Roman" w:cs="Times New Roman"/>
          <w:kern w:val="0"/>
        </w:rPr>
        <w:t>that</w:t>
      </w:r>
      <w:r w:rsidR="0093292B" w:rsidRPr="0093292B">
        <w:rPr>
          <w:rFonts w:ascii="Times New Roman" w:hAnsi="Times New Roman" w:cs="Times New Roman"/>
          <w:kern w:val="0"/>
        </w:rPr>
        <w:t xml:space="preserve"> </w:t>
      </w:r>
      <w:r w:rsidRPr="0093292B">
        <w:rPr>
          <w:rFonts w:ascii="Times New Roman" w:hAnsi="Times New Roman" w:cs="Times New Roman"/>
          <w:kern w:val="0"/>
        </w:rPr>
        <w:t>measures</w:t>
      </w:r>
      <w:r w:rsidRPr="00DE1646">
        <w:rPr>
          <w:rFonts w:ascii="Times New Roman" w:hAnsi="Times New Roman" w:cs="Times New Roman"/>
          <w:kern w:val="0"/>
        </w:rPr>
        <w:t xml:space="preserve"> the difference between the filing profit and target profit. </w:t>
      </w:r>
      <w:r w:rsidRPr="00DE1646">
        <w:rPr>
          <w:rFonts w:ascii="Times New Roman" w:hAnsi="Times New Roman" w:cs="Times New Roman"/>
        </w:rPr>
        <w:t xml:space="preserve">To simplify the content of inference, we further assume that the stockholding ratio of the GHC to all subsidiaries is 100%, </w:t>
      </w:r>
      <w:proofErr w:type="gramStart"/>
      <w:r w:rsidRPr="00DE1646">
        <w:rPr>
          <w:rFonts w:ascii="Times New Roman" w:hAnsi="Times New Roman" w:cs="Times New Roman"/>
        </w:rPr>
        <w:t>namely</w:t>
      </w:r>
      <w:r w:rsidRPr="00DE1646">
        <w:rPr>
          <w:rFonts w:ascii="Times New Roman" w:hAnsi="Times New Roman" w:cs="Times New Roman"/>
          <w:kern w:val="0"/>
        </w:rPr>
        <w:t xml:space="preserve"> </w:t>
      </w:r>
      <w:proofErr w:type="gramEnd"/>
      <w:r w:rsidR="008A0BDA" w:rsidRPr="00DE1646">
        <w:rPr>
          <w:rFonts w:ascii="DFKai-SB" w:hAnsi="DFKai-SB" w:cs="DFKai-SB"/>
          <w:kern w:val="0"/>
          <w:position w:val="-12"/>
        </w:rPr>
        <w:object w:dxaOrig="1920" w:dyaOrig="360">
          <v:shape id="_x0000_i1083" type="#_x0000_t75" style="width:95.85pt;height:18.7pt" o:ole="">
            <v:imagedata r:id="rId117" o:title=""/>
          </v:shape>
          <o:OLEObject Type="Embed" ProgID="Equation.3" ShapeID="_x0000_i1083" DrawAspect="Content" ObjectID="_1502193413" r:id="rId118"/>
        </w:object>
      </w:r>
      <w:r w:rsidRPr="00DE1646">
        <w:rPr>
          <w:rFonts w:ascii="Times New Roman" w:hAnsi="Times New Roman" w:cs="Times New Roman"/>
          <w:kern w:val="0"/>
        </w:rPr>
        <w:t>.</w:t>
      </w:r>
      <w:r w:rsidR="00CC5041" w:rsidRPr="00DE1646">
        <w:rPr>
          <w:rFonts w:ascii="Times New Roman" w:hAnsi="Times New Roman" w:cs="Times New Roman"/>
          <w:kern w:val="0"/>
        </w:rPr>
        <w:t xml:space="preserve"> </w:t>
      </w:r>
    </w:p>
    <w:p w:rsidR="001F2C5F" w:rsidRPr="00DE1646" w:rsidRDefault="001F2C5F">
      <w:pPr>
        <w:autoSpaceDE w:val="0"/>
        <w:autoSpaceDN w:val="0"/>
        <w:adjustRightInd w:val="0"/>
        <w:spacing w:beforeAutospacing="1" w:afterAutospacing="1"/>
        <w:ind w:firstLineChars="200" w:firstLine="480"/>
        <w:jc w:val="both"/>
        <w:rPr>
          <w:rStyle w:val="tw4winMark"/>
          <w:kern w:val="0"/>
        </w:rPr>
      </w:pPr>
    </w:p>
    <w:p w:rsidR="001F2C5F" w:rsidRPr="00DE1646" w:rsidRDefault="001F2C5F">
      <w:pPr>
        <w:autoSpaceDE w:val="0"/>
        <w:autoSpaceDN w:val="0"/>
        <w:adjustRightInd w:val="0"/>
        <w:spacing w:beforeAutospacing="1" w:afterAutospacing="1"/>
        <w:ind w:firstLineChars="200" w:firstLine="480"/>
        <w:jc w:val="both"/>
        <w:rPr>
          <w:rStyle w:val="tw4winMark"/>
          <w:kern w:val="0"/>
        </w:rPr>
      </w:pPr>
    </w:p>
    <w:p w:rsidR="001F2C5F" w:rsidRPr="00DE1646" w:rsidRDefault="001F2C5F">
      <w:pPr>
        <w:autoSpaceDE w:val="0"/>
        <w:autoSpaceDN w:val="0"/>
        <w:adjustRightInd w:val="0"/>
        <w:spacing w:beforeAutospacing="1" w:afterAutospacing="1"/>
        <w:ind w:firstLineChars="200" w:firstLine="480"/>
        <w:jc w:val="both"/>
        <w:rPr>
          <w:rStyle w:val="tw4winMark"/>
          <w:kern w:val="0"/>
        </w:rPr>
      </w:pPr>
    </w:p>
    <w:p w:rsidR="001F2C5F" w:rsidRPr="00DE1646" w:rsidRDefault="001F2C5F">
      <w:pPr>
        <w:autoSpaceDE w:val="0"/>
        <w:autoSpaceDN w:val="0"/>
        <w:adjustRightInd w:val="0"/>
        <w:spacing w:beforeAutospacing="1" w:afterAutospacing="1"/>
        <w:ind w:firstLineChars="200" w:firstLine="480"/>
        <w:jc w:val="both"/>
        <w:rPr>
          <w:rStyle w:val="tw4winMark"/>
          <w:vanish w:val="0"/>
          <w:kern w:val="0"/>
        </w:rPr>
      </w:pPr>
    </w:p>
    <w:p w:rsidR="001F2C5F" w:rsidRPr="00DE1646" w:rsidRDefault="001F2C5F">
      <w:pPr>
        <w:autoSpaceDE w:val="0"/>
        <w:autoSpaceDN w:val="0"/>
        <w:adjustRightInd w:val="0"/>
        <w:spacing w:beforeAutospacing="1" w:afterAutospacing="1"/>
        <w:ind w:firstLineChars="200" w:firstLine="480"/>
        <w:jc w:val="both"/>
        <w:rPr>
          <w:rFonts w:ascii="Times New Roman" w:hAnsi="Times New Roman" w:cs="Times New Roman"/>
          <w:vanish/>
          <w:kern w:val="0"/>
        </w:rPr>
      </w:pPr>
      <w:r w:rsidRPr="00DE1646">
        <w:rPr>
          <w:rStyle w:val="tw4winMark"/>
          <w:kern w:val="0"/>
        </w:rPr>
        <w:t>{</w:t>
      </w:r>
      <w:r w:rsidRPr="00DE1646">
        <w:rPr>
          <w:rStyle w:val="tw4winMark"/>
          <w:rFonts w:ascii="Calibri" w:hAnsi="Calibri" w:cs="Calibri"/>
          <w:kern w:val="0"/>
        </w:rPr>
        <w:t>0&gt;</w:t>
      </w:r>
      <w:r w:rsidRPr="00DE1646">
        <w:rPr>
          <w:rStyle w:val="tw4winError"/>
          <w:rFonts w:ascii="Times New Roman" w:hAnsi="Times New Roman" w:cs="Times New Roman"/>
          <w:vanish/>
          <w:kern w:val="0"/>
        </w:rPr>
        <w:t>?</w:t>
      </w:r>
      <w:r w:rsidRPr="00DE1646">
        <w:rPr>
          <w:rStyle w:val="tw4winMark"/>
          <w:rFonts w:ascii="Calibri" w:hAnsi="Calibri" w:cs="Calibri"/>
          <w:kern w:val="0"/>
        </w:rPr>
        <w:t>&lt;0}</w:t>
      </w:r>
    </w:p>
    <w:p w:rsidR="001F2C5F" w:rsidRPr="00DE1646" w:rsidRDefault="001F2C5F">
      <w:pPr>
        <w:autoSpaceDE w:val="0"/>
        <w:autoSpaceDN w:val="0"/>
        <w:adjustRightInd w:val="0"/>
        <w:spacing w:before="100" w:beforeAutospacing="1" w:after="100" w:afterAutospacing="1"/>
        <w:ind w:firstLineChars="200" w:firstLine="480"/>
        <w:jc w:val="both"/>
        <w:rPr>
          <w:rFonts w:ascii="Times New Roman" w:hAnsi="Times New Roman" w:cs="Times New Roman"/>
          <w:kern w:val="0"/>
        </w:rPr>
      </w:pPr>
      <w:r w:rsidRPr="00DE1646">
        <w:rPr>
          <w:rFonts w:ascii="Times New Roman" w:hAnsi="Times New Roman" w:cs="Times New Roman"/>
        </w:rPr>
        <w:t>According to the above assumption, we can e</w:t>
      </w:r>
      <w:r w:rsidRPr="00FE25F7">
        <w:rPr>
          <w:rFonts w:ascii="Times New Roman" w:hAnsi="Times New Roman" w:cs="Times New Roman"/>
        </w:rPr>
        <w:t>xpress the target function of the GHC under the SAR and CFR</w:t>
      </w:r>
      <w:r w:rsidRPr="00DE1646">
        <w:rPr>
          <w:rFonts w:ascii="Times New Roman" w:hAnsi="Times New Roman" w:cs="Times New Roman"/>
        </w:rPr>
        <w:t xml:space="preserve"> as </w:t>
      </w:r>
    </w:p>
    <w:p w:rsidR="001F2C5F" w:rsidRPr="00B40B42" w:rsidRDefault="008A0BDA">
      <w:pPr>
        <w:autoSpaceDE w:val="0"/>
        <w:autoSpaceDN w:val="0"/>
        <w:adjustRightInd w:val="0"/>
        <w:spacing w:before="100" w:beforeAutospacing="1" w:after="100" w:afterAutospacing="1"/>
        <w:jc w:val="distribute"/>
        <w:rPr>
          <w:rFonts w:ascii="Times New Roman" w:hAnsi="Times New Roman" w:cs="Times New Roman"/>
          <w:kern w:val="0"/>
        </w:rPr>
      </w:pPr>
      <w:r w:rsidRPr="00B40B42">
        <w:rPr>
          <w:rFonts w:ascii="DFKai-SB" w:hAnsi="DFKai-SB" w:cs="DFKai-SB"/>
          <w:kern w:val="0"/>
          <w:position w:val="-32"/>
        </w:rPr>
        <w:object w:dxaOrig="6480" w:dyaOrig="760">
          <v:shape id="_x0000_i1084" type="#_x0000_t75" style="width:324pt;height:38.35pt" o:ole="">
            <v:imagedata r:id="rId119" o:title=""/>
          </v:shape>
          <o:OLEObject Type="Embed" ProgID="Equation.3" ShapeID="_x0000_i1084" DrawAspect="Content" ObjectID="_1502193414" r:id="rId120"/>
        </w:object>
      </w:r>
      <w:r w:rsidR="001103F4" w:rsidRPr="00B40B42">
        <w:rPr>
          <w:rFonts w:ascii="Times New Roman" w:hAnsi="Times New Roman" w:cs="Times New Roman"/>
          <w:kern w:val="0"/>
        </w:rPr>
        <w:t xml:space="preserve"> </w:t>
      </w:r>
      <w:r w:rsidR="002537B3" w:rsidRPr="00B40B42">
        <w:rPr>
          <w:rFonts w:ascii="Times New Roman" w:hAnsi="Times New Roman" w:cs="Times New Roman" w:hint="eastAsia"/>
          <w:kern w:val="0"/>
        </w:rPr>
        <w:t xml:space="preserve">     </w:t>
      </w:r>
      <w:r w:rsidR="001103F4" w:rsidRPr="00B40B42">
        <w:rPr>
          <w:rFonts w:ascii="Times New Roman" w:hAnsi="Times New Roman" w:cs="Times New Roman"/>
          <w:kern w:val="0"/>
        </w:rPr>
        <w:t xml:space="preserve">  </w:t>
      </w:r>
      <w:r w:rsidR="001F2C5F" w:rsidRPr="00B40B42">
        <w:rPr>
          <w:rFonts w:ascii="Times New Roman" w:hAnsi="Times New Roman" w:cs="Times New Roman"/>
          <w:kern w:val="0"/>
        </w:rPr>
        <w:t>(9)</w:t>
      </w:r>
    </w:p>
    <w:p w:rsidR="001F2C5F" w:rsidRPr="00DE1646" w:rsidRDefault="008A0BDA">
      <w:pPr>
        <w:autoSpaceDE w:val="0"/>
        <w:autoSpaceDN w:val="0"/>
        <w:adjustRightInd w:val="0"/>
        <w:spacing w:before="100" w:beforeAutospacing="1" w:after="100" w:afterAutospacing="1"/>
        <w:jc w:val="distribute"/>
        <w:rPr>
          <w:rFonts w:ascii="Times New Roman" w:hAnsi="Times New Roman" w:cs="Times New Roman"/>
          <w:kern w:val="0"/>
        </w:rPr>
      </w:pPr>
      <w:r w:rsidRPr="00B40B42">
        <w:rPr>
          <w:rFonts w:ascii="Times New Roman" w:hAnsi="Times New Roman" w:cs="Times New Roman"/>
          <w:kern w:val="0"/>
          <w:position w:val="-72"/>
        </w:rPr>
        <w:object w:dxaOrig="5780" w:dyaOrig="1560">
          <v:shape id="_x0000_i1085" type="#_x0000_t75" style="width:288.95pt;height:77.15pt" o:ole="">
            <v:imagedata r:id="rId121" o:title=""/>
          </v:shape>
          <o:OLEObject Type="Embed" ProgID="Equation.3" ShapeID="_x0000_i1085" DrawAspect="Content" ObjectID="_1502193415" r:id="rId122"/>
        </w:object>
      </w:r>
      <w:r w:rsidR="001103F4" w:rsidRPr="00B40B42">
        <w:rPr>
          <w:rFonts w:ascii="Times New Roman" w:hAnsi="Times New Roman" w:cs="Times New Roman"/>
          <w:kern w:val="0"/>
        </w:rPr>
        <w:t xml:space="preserve"> </w:t>
      </w:r>
      <w:r w:rsidR="001F2C5F" w:rsidRPr="00B40B42">
        <w:rPr>
          <w:rFonts w:ascii="Times New Roman" w:hAnsi="Times New Roman" w:cs="Times New Roman"/>
          <w:kern w:val="0"/>
        </w:rPr>
        <w:t xml:space="preserve"> </w:t>
      </w:r>
      <w:r w:rsidR="001103F4" w:rsidRPr="00B40B42">
        <w:rPr>
          <w:rFonts w:ascii="Times New Roman" w:hAnsi="Times New Roman" w:cs="Times New Roman"/>
          <w:kern w:val="0"/>
        </w:rPr>
        <w:t xml:space="preserve">  </w:t>
      </w:r>
      <w:r w:rsidR="002537B3" w:rsidRPr="00B40B42">
        <w:rPr>
          <w:rFonts w:ascii="Times New Roman" w:hAnsi="Times New Roman" w:cs="Times New Roman" w:hint="eastAsia"/>
          <w:kern w:val="0"/>
        </w:rPr>
        <w:t xml:space="preserve">       </w:t>
      </w:r>
      <w:r w:rsidR="001103F4" w:rsidRPr="00B40B42">
        <w:rPr>
          <w:rFonts w:ascii="Times New Roman" w:hAnsi="Times New Roman" w:cs="Times New Roman"/>
          <w:kern w:val="0"/>
        </w:rPr>
        <w:t xml:space="preserve">     </w:t>
      </w:r>
      <w:r w:rsidR="001F2C5F" w:rsidRPr="00B40B42">
        <w:rPr>
          <w:rFonts w:ascii="Times New Roman" w:hAnsi="Times New Roman" w:cs="Times New Roman"/>
          <w:kern w:val="0"/>
        </w:rPr>
        <w:t>(10)</w:t>
      </w:r>
      <w:r w:rsidR="001103F4" w:rsidRPr="00B40B42">
        <w:rPr>
          <w:rFonts w:ascii="Times New Roman" w:hAnsi="Times New Roman" w:cs="Times New Roman"/>
          <w:kern w:val="0"/>
        </w:rPr>
        <w:t xml:space="preserve"> </w:t>
      </w:r>
      <w:r w:rsidR="001F2C5F" w:rsidRPr="00B40B42">
        <w:rPr>
          <w:rFonts w:ascii="Times New Roman" w:hAnsi="Times New Roman" w:cs="Times New Roman"/>
          <w:kern w:val="0"/>
        </w:rPr>
        <w:t xml:space="preserve"> </w:t>
      </w:r>
    </w:p>
    <w:p w:rsidR="001F2C5F" w:rsidRPr="00DE1646" w:rsidRDefault="001F2C5F">
      <w:pPr>
        <w:autoSpaceDE w:val="0"/>
        <w:autoSpaceDN w:val="0"/>
        <w:adjustRightInd w:val="0"/>
        <w:spacing w:before="100" w:beforeAutospacing="1" w:after="100" w:afterAutospacing="1"/>
        <w:ind w:firstLineChars="200" w:firstLine="480"/>
        <w:jc w:val="both"/>
        <w:rPr>
          <w:rFonts w:ascii="Times New Roman" w:hAnsi="Times New Roman" w:cs="Times New Roman"/>
          <w:kern w:val="0"/>
        </w:rPr>
      </w:pPr>
      <w:r w:rsidRPr="00DE1646">
        <w:rPr>
          <w:rFonts w:ascii="Times New Roman" w:hAnsi="Times New Roman" w:cs="Times New Roman"/>
          <w:kern w:val="0"/>
        </w:rPr>
        <w:t xml:space="preserve">Just like the previous section, we subtract </w:t>
      </w:r>
      <w:r w:rsidR="00C06172">
        <w:rPr>
          <w:rFonts w:ascii="Times New Roman" w:hAnsi="Times New Roman" w:cs="Times New Roman"/>
          <w:kern w:val="0"/>
        </w:rPr>
        <w:t>equations</w:t>
      </w:r>
      <w:r w:rsidRPr="00DE1646">
        <w:rPr>
          <w:rFonts w:ascii="Times New Roman" w:hAnsi="Times New Roman" w:cs="Times New Roman"/>
          <w:kern w:val="0"/>
        </w:rPr>
        <w:t xml:space="preserve"> (9</w:t>
      </w:r>
      <w:r w:rsidRPr="00FE25F7">
        <w:rPr>
          <w:rFonts w:ascii="Times New Roman" w:hAnsi="Times New Roman" w:cs="Times New Roman"/>
          <w:kern w:val="0"/>
        </w:rPr>
        <w:t>) and (10)</w:t>
      </w:r>
      <w:r w:rsidR="00FE25F7">
        <w:rPr>
          <w:rFonts w:ascii="Times New Roman" w:hAnsi="Times New Roman" w:cs="Times New Roman"/>
          <w:kern w:val="0"/>
        </w:rPr>
        <w:t>,</w:t>
      </w:r>
      <w:r w:rsidRPr="00FE25F7">
        <w:rPr>
          <w:rFonts w:ascii="Times New Roman" w:hAnsi="Times New Roman" w:cs="Times New Roman"/>
          <w:kern w:val="0"/>
        </w:rPr>
        <w:t xml:space="preserve"> and</w:t>
      </w:r>
      <w:r w:rsidRPr="00DE1646">
        <w:rPr>
          <w:rFonts w:ascii="Times New Roman" w:hAnsi="Times New Roman" w:cs="Times New Roman"/>
          <w:kern w:val="0"/>
        </w:rPr>
        <w:t xml:space="preserve"> the following can be derived after summarizing</w:t>
      </w:r>
      <w:r w:rsidR="00FE25F7">
        <w:rPr>
          <w:rFonts w:ascii="Times New Roman" w:hAnsi="Times New Roman" w:cs="Times New Roman"/>
          <w:kern w:val="0"/>
        </w:rPr>
        <w:t>:</w:t>
      </w:r>
    </w:p>
    <w:p w:rsidR="001F2C5F" w:rsidRPr="00B40B42" w:rsidRDefault="008A0BDA" w:rsidP="002537B3">
      <w:pPr>
        <w:autoSpaceDE w:val="0"/>
        <w:autoSpaceDN w:val="0"/>
        <w:adjustRightInd w:val="0"/>
        <w:spacing w:before="100" w:beforeAutospacing="1" w:after="100" w:afterAutospacing="1"/>
        <w:rPr>
          <w:rFonts w:ascii="Times New Roman" w:hAnsi="Times New Roman" w:cs="Times New Roman"/>
          <w:kern w:val="0"/>
        </w:rPr>
      </w:pPr>
      <w:r w:rsidRPr="00B40B42">
        <w:rPr>
          <w:rFonts w:ascii="DFKai-SB" w:hAnsi="DFKai-SB" w:cs="DFKai-SB"/>
          <w:kern w:val="0"/>
          <w:position w:val="-46"/>
        </w:rPr>
        <w:object w:dxaOrig="7360" w:dyaOrig="1040">
          <v:shape id="_x0000_i1086" type="#_x0000_t75" style="width:356.75pt;height:50.05pt" o:ole="">
            <v:imagedata r:id="rId123" o:title=""/>
          </v:shape>
          <o:OLEObject Type="Embed" ProgID="Equation.3" ShapeID="_x0000_i1086" DrawAspect="Content" ObjectID="_1502193416" r:id="rId124"/>
        </w:object>
      </w:r>
      <w:r w:rsidR="001103F4" w:rsidRPr="00B40B42">
        <w:rPr>
          <w:rFonts w:ascii="Times New Roman" w:hAnsi="Times New Roman" w:cs="Times New Roman"/>
          <w:kern w:val="0"/>
        </w:rPr>
        <w:t xml:space="preserve">     </w:t>
      </w:r>
      <w:r w:rsidR="00CC5041" w:rsidRPr="00B40B42">
        <w:rPr>
          <w:rFonts w:ascii="Times New Roman" w:hAnsi="Times New Roman" w:cs="Times New Roman"/>
          <w:kern w:val="0"/>
        </w:rPr>
        <w:t xml:space="preserve"> </w:t>
      </w:r>
      <w:r w:rsidR="001F2C5F" w:rsidRPr="00B40B42">
        <w:rPr>
          <w:rFonts w:ascii="Times New Roman" w:hAnsi="Times New Roman" w:cs="Times New Roman"/>
          <w:kern w:val="0"/>
        </w:rPr>
        <w:t>(1</w:t>
      </w:r>
      <w:r w:rsidR="00B40B42">
        <w:rPr>
          <w:rFonts w:ascii="Times New Roman" w:hAnsi="Times New Roman" w:cs="Times New Roman" w:hint="eastAsia"/>
          <w:kern w:val="0"/>
        </w:rPr>
        <w:t>1</w:t>
      </w:r>
      <w:r w:rsidR="001F2C5F" w:rsidRPr="00B40B42">
        <w:rPr>
          <w:rFonts w:ascii="Times New Roman" w:hAnsi="Times New Roman" w:cs="Times New Roman"/>
          <w:kern w:val="0"/>
        </w:rPr>
        <w:t>)</w:t>
      </w:r>
    </w:p>
    <w:p w:rsidR="001F2C5F" w:rsidRPr="0042665A" w:rsidRDefault="00FE25F7">
      <w:pPr>
        <w:autoSpaceDE w:val="0"/>
        <w:autoSpaceDN w:val="0"/>
        <w:adjustRightInd w:val="0"/>
        <w:spacing w:before="100" w:beforeAutospacing="1" w:after="100" w:afterAutospacing="1"/>
        <w:ind w:firstLineChars="200" w:firstLine="480"/>
        <w:jc w:val="both"/>
        <w:rPr>
          <w:rFonts w:ascii="Times New Roman" w:hAnsi="Times New Roman" w:cs="Times New Roman"/>
          <w:kern w:val="0"/>
        </w:rPr>
      </w:pPr>
      <w:r w:rsidRPr="0042665A">
        <w:rPr>
          <w:rFonts w:ascii="Times New Roman" w:hAnsi="Times New Roman" w:cs="Times New Roman"/>
          <w:kern w:val="0"/>
        </w:rPr>
        <w:t>Using</w:t>
      </w:r>
      <w:r w:rsidR="001F2C5F" w:rsidRPr="0042665A">
        <w:rPr>
          <w:rFonts w:ascii="Times New Roman" w:hAnsi="Times New Roman" w:cs="Times New Roman"/>
          <w:kern w:val="0"/>
        </w:rPr>
        <w:t xml:space="preserve"> </w:t>
      </w:r>
      <w:r w:rsidR="00C06172" w:rsidRPr="0042665A">
        <w:rPr>
          <w:rFonts w:ascii="Times New Roman" w:hAnsi="Times New Roman" w:cs="Times New Roman"/>
          <w:kern w:val="0"/>
        </w:rPr>
        <w:t>equation</w:t>
      </w:r>
      <w:r w:rsidR="001F2C5F" w:rsidRPr="0042665A">
        <w:rPr>
          <w:rFonts w:ascii="Times New Roman" w:hAnsi="Times New Roman" w:cs="Times New Roman"/>
          <w:kern w:val="0"/>
        </w:rPr>
        <w:t xml:space="preserve"> (1</w:t>
      </w:r>
      <w:r w:rsidR="00B40B42">
        <w:rPr>
          <w:rFonts w:ascii="Times New Roman" w:hAnsi="Times New Roman" w:cs="Times New Roman" w:hint="eastAsia"/>
          <w:kern w:val="0"/>
        </w:rPr>
        <w:t>1</w:t>
      </w:r>
      <w:r w:rsidR="001F2C5F" w:rsidRPr="0042665A">
        <w:rPr>
          <w:rFonts w:ascii="Times New Roman" w:hAnsi="Times New Roman" w:cs="Times New Roman"/>
          <w:kern w:val="0"/>
        </w:rPr>
        <w:t xml:space="preserve">), we </w:t>
      </w:r>
      <w:r w:rsidRPr="0042665A">
        <w:rPr>
          <w:rFonts w:ascii="Times New Roman" w:hAnsi="Times New Roman" w:cs="Times New Roman"/>
          <w:kern w:val="0"/>
        </w:rPr>
        <w:t>derive</w:t>
      </w:r>
      <w:r w:rsidR="001F2C5F" w:rsidRPr="0042665A">
        <w:rPr>
          <w:rFonts w:ascii="Times New Roman" w:hAnsi="Times New Roman" w:cs="Times New Roman"/>
          <w:kern w:val="0"/>
        </w:rPr>
        <w:t xml:space="preserve"> Lemma 2. </w:t>
      </w:r>
    </w:p>
    <w:p w:rsidR="001F2C5F" w:rsidRPr="0045718D" w:rsidRDefault="001F2C5F">
      <w:pPr>
        <w:autoSpaceDE w:val="0"/>
        <w:autoSpaceDN w:val="0"/>
        <w:adjustRightInd w:val="0"/>
        <w:spacing w:before="100" w:beforeAutospacing="1" w:after="100" w:afterAutospacing="1"/>
        <w:rPr>
          <w:rFonts w:ascii="Times New Roman" w:hAnsi="Times New Roman" w:cs="Times New Roman"/>
          <w:b/>
          <w:kern w:val="0"/>
        </w:rPr>
      </w:pPr>
      <w:r w:rsidRPr="0045718D">
        <w:rPr>
          <w:rFonts w:ascii="Times New Roman" w:hAnsi="Times New Roman" w:cs="Times New Roman"/>
          <w:b/>
          <w:noProof/>
          <w:kern w:val="0"/>
        </w:rPr>
        <w:t>Lemma 2.</w:t>
      </w:r>
    </w:p>
    <w:p w:rsidR="001F2C5F" w:rsidRPr="00DE1646" w:rsidRDefault="001F2C5F">
      <w:pPr>
        <w:autoSpaceDE w:val="0"/>
        <w:autoSpaceDN w:val="0"/>
        <w:adjustRightInd w:val="0"/>
        <w:spacing w:before="100" w:beforeAutospacing="1" w:after="100" w:afterAutospacing="1"/>
        <w:rPr>
          <w:rFonts w:ascii="Times New Roman" w:hAnsi="Times New Roman" w:cs="Times New Roman"/>
          <w:color w:val="000000"/>
        </w:rPr>
      </w:pPr>
      <w:r w:rsidRPr="00DE1646">
        <w:rPr>
          <w:rFonts w:ascii="Times New Roman" w:hAnsi="Times New Roman" w:cs="Times New Roman"/>
        </w:rPr>
        <w:t xml:space="preserve">Based on the target of operation management, the GHC has the specific planning for a single company’s profit, if </w:t>
      </w:r>
      <w:r w:rsidR="008A0BDA" w:rsidRPr="00DE1646">
        <w:rPr>
          <w:rFonts w:ascii="Times New Roman" w:hAnsi="Times New Roman" w:cs="Times New Roman"/>
          <w:position w:val="-28"/>
        </w:rPr>
        <w:object w:dxaOrig="7339" w:dyaOrig="680">
          <v:shape id="_x0000_i1087" type="#_x0000_t75" style="width:362.8pt;height:33.65pt" o:ole="">
            <v:imagedata r:id="rId125" o:title=""/>
          </v:shape>
          <o:OLEObject Type="Embed" ProgID="Equation.3" ShapeID="_x0000_i1087" DrawAspect="Content" ObjectID="_1502193417" r:id="rId126"/>
        </w:object>
      </w:r>
      <w:r w:rsidRPr="00DE1646">
        <w:rPr>
          <w:rFonts w:ascii="Times New Roman" w:hAnsi="Times New Roman" w:cs="Times New Roman"/>
        </w:rPr>
        <w:t xml:space="preserve"> </w:t>
      </w:r>
      <w:proofErr w:type="gramStart"/>
      <w:r w:rsidRPr="00DE1646">
        <w:rPr>
          <w:rFonts w:ascii="Times New Roman" w:hAnsi="Times New Roman" w:cs="Times New Roman"/>
        </w:rPr>
        <w:t xml:space="preserve">then </w:t>
      </w:r>
      <w:proofErr w:type="gramEnd"/>
      <w:r w:rsidR="008A0BDA" w:rsidRPr="00DE1646">
        <w:rPr>
          <w:rFonts w:ascii="Times New Roman" w:hAnsi="Times New Roman" w:cs="Times New Roman"/>
          <w:position w:val="-12"/>
        </w:rPr>
        <w:object w:dxaOrig="1080" w:dyaOrig="360">
          <v:shape id="_x0000_i1088" type="#_x0000_t75" style="width:53.3pt;height:18.7pt" o:ole="">
            <v:imagedata r:id="rId105" o:title=""/>
          </v:shape>
          <o:OLEObject Type="Embed" ProgID="Equation.3" ShapeID="_x0000_i1088" DrawAspect="Content" ObjectID="_1502193418" r:id="rId127"/>
        </w:object>
      </w:r>
      <w:r w:rsidRPr="00DE1646">
        <w:rPr>
          <w:rFonts w:ascii="Times New Roman" w:hAnsi="Times New Roman" w:cs="Times New Roman"/>
        </w:rPr>
        <w:t>, namely the CFR will be superior to the SAR.</w:t>
      </w:r>
      <w:r w:rsidR="00CC5041" w:rsidRPr="00DE1646">
        <w:rPr>
          <w:rFonts w:ascii="Times New Roman" w:hAnsi="Times New Roman" w:cs="Times New Roman"/>
        </w:rPr>
        <w:t xml:space="preserve"> </w:t>
      </w:r>
    </w:p>
    <w:p w:rsidR="001F2C5F" w:rsidRPr="00DE1646" w:rsidRDefault="001F2C5F">
      <w:pPr>
        <w:autoSpaceDE w:val="0"/>
        <w:autoSpaceDN w:val="0"/>
        <w:adjustRightInd w:val="0"/>
        <w:spacing w:beforeAutospacing="1" w:afterAutospacing="1"/>
        <w:ind w:firstLineChars="200" w:firstLine="480"/>
        <w:jc w:val="both"/>
        <w:rPr>
          <w:rFonts w:ascii="Times New Roman" w:hAnsi="Times New Roman" w:cs="Times New Roman"/>
          <w:kern w:val="0"/>
        </w:rPr>
      </w:pPr>
      <w:r w:rsidRPr="00DE1646">
        <w:rPr>
          <w:rFonts w:ascii="Times New Roman" w:hAnsi="Times New Roman" w:cs="Times New Roman"/>
          <w:kern w:val="0"/>
        </w:rPr>
        <w:t xml:space="preserve">The content of Lemma 2 is similar to that of Lemma 1. As such, we compare </w:t>
      </w:r>
      <w:r w:rsidRPr="00DE1646">
        <w:rPr>
          <w:rFonts w:ascii="Times New Roman" w:hAnsi="Times New Roman" w:cs="Times New Roman"/>
          <w:kern w:val="0"/>
        </w:rPr>
        <w:lastRenderedPageBreak/>
        <w:t>whether the cost benefit of profit shifting of the GHC under the SAR is superior to the risk offset benefits of subsidiaries under the CFR.</w:t>
      </w:r>
      <w:r w:rsidR="00CC5041" w:rsidRPr="00DE1646">
        <w:rPr>
          <w:rFonts w:ascii="Times New Roman" w:hAnsi="Times New Roman" w:cs="Times New Roman"/>
          <w:kern w:val="0"/>
        </w:rPr>
        <w:t xml:space="preserve"> </w:t>
      </w:r>
      <w:r w:rsidRPr="00DE1646">
        <w:rPr>
          <w:rFonts w:ascii="Times New Roman" w:hAnsi="Times New Roman" w:cs="Times New Roman"/>
          <w:kern w:val="0"/>
        </w:rPr>
        <w:t>The main difference is that the GHC</w:t>
      </w:r>
      <w:r w:rsidR="00FE25F7">
        <w:rPr>
          <w:rFonts w:ascii="Times New Roman" w:hAnsi="Times New Roman" w:cs="Times New Roman"/>
          <w:kern w:val="0"/>
        </w:rPr>
        <w:t>,</w:t>
      </w:r>
      <w:r w:rsidRPr="00DE1646">
        <w:rPr>
          <w:rFonts w:ascii="Times New Roman" w:hAnsi="Times New Roman" w:cs="Times New Roman"/>
          <w:kern w:val="0"/>
        </w:rPr>
        <w:t xml:space="preserve"> in this section</w:t>
      </w:r>
      <w:r w:rsidR="00FE25F7">
        <w:rPr>
          <w:rFonts w:ascii="Times New Roman" w:hAnsi="Times New Roman" w:cs="Times New Roman"/>
          <w:kern w:val="0"/>
        </w:rPr>
        <w:t>,</w:t>
      </w:r>
      <w:r w:rsidRPr="00DE1646">
        <w:rPr>
          <w:rFonts w:ascii="Times New Roman" w:hAnsi="Times New Roman" w:cs="Times New Roman"/>
          <w:kern w:val="0"/>
        </w:rPr>
        <w:t xml:space="preserve"> has the established planning for subsidiaries’ profits; what </w:t>
      </w:r>
      <w:r w:rsidRPr="00670BD4">
        <w:rPr>
          <w:rFonts w:ascii="Times New Roman" w:hAnsi="Times New Roman" w:cs="Times New Roman"/>
          <w:kern w:val="0"/>
        </w:rPr>
        <w:t xml:space="preserve">the variance expresses in the target function is not only the risk but also the degree </w:t>
      </w:r>
      <w:r w:rsidR="00670BD4">
        <w:rPr>
          <w:rFonts w:ascii="Times New Roman" w:hAnsi="Times New Roman" w:cs="Times New Roman"/>
          <w:kern w:val="0"/>
        </w:rPr>
        <w:t xml:space="preserve">at </w:t>
      </w:r>
      <w:r w:rsidRPr="00670BD4">
        <w:rPr>
          <w:rFonts w:ascii="Times New Roman" w:hAnsi="Times New Roman" w:cs="Times New Roman"/>
          <w:kern w:val="0"/>
        </w:rPr>
        <w:t>which the actual profit</w:t>
      </w:r>
      <w:r w:rsidRPr="00DE1646">
        <w:rPr>
          <w:rFonts w:ascii="Times New Roman" w:hAnsi="Times New Roman" w:cs="Times New Roman"/>
          <w:kern w:val="0"/>
        </w:rPr>
        <w:t xml:space="preserve"> </w:t>
      </w:r>
      <w:r w:rsidR="00670BD4">
        <w:rPr>
          <w:rFonts w:ascii="Times New Roman" w:hAnsi="Times New Roman" w:cs="Times New Roman"/>
          <w:kern w:val="0"/>
        </w:rPr>
        <w:t>shifts</w:t>
      </w:r>
      <w:r w:rsidRPr="00DE1646">
        <w:rPr>
          <w:rFonts w:ascii="Times New Roman" w:hAnsi="Times New Roman" w:cs="Times New Roman"/>
          <w:kern w:val="0"/>
        </w:rPr>
        <w:t>.</w:t>
      </w:r>
      <w:r w:rsidR="00CC5041" w:rsidRPr="00DE1646">
        <w:rPr>
          <w:rFonts w:ascii="Times New Roman" w:hAnsi="Times New Roman" w:cs="Times New Roman"/>
          <w:kern w:val="0"/>
        </w:rPr>
        <w:t xml:space="preserve"> </w:t>
      </w:r>
    </w:p>
    <w:p w:rsidR="001F2C5F" w:rsidRPr="00DE1646" w:rsidRDefault="009973C1">
      <w:pPr>
        <w:autoSpaceDE w:val="0"/>
        <w:autoSpaceDN w:val="0"/>
        <w:adjustRightInd w:val="0"/>
        <w:spacing w:before="100" w:beforeAutospacing="1" w:after="100" w:afterAutospacing="1"/>
        <w:rPr>
          <w:rFonts w:ascii="Times New Roman" w:hAnsi="Times New Roman" w:cs="Times New Roman"/>
          <w:b/>
          <w:bCs/>
        </w:rPr>
      </w:pPr>
      <w:r>
        <w:rPr>
          <w:rFonts w:ascii="Times New Roman" w:hAnsi="Times New Roman" w:cs="Times New Roman" w:hint="eastAsia"/>
          <w:b/>
          <w:bCs/>
          <w:color w:val="000000"/>
        </w:rPr>
        <w:t>3</w:t>
      </w:r>
      <w:r w:rsidR="001F2C5F" w:rsidRPr="00DE1646">
        <w:rPr>
          <w:rFonts w:ascii="Times New Roman" w:hAnsi="Times New Roman" w:cs="Times New Roman"/>
          <w:b/>
          <w:bCs/>
          <w:color w:val="000000"/>
        </w:rPr>
        <w:t>.2 Comparison under the progressive tax regime</w:t>
      </w:r>
    </w:p>
    <w:p w:rsidR="001F2C5F" w:rsidRPr="00DE1646" w:rsidRDefault="001F2C5F">
      <w:pPr>
        <w:autoSpaceDE w:val="0"/>
        <w:autoSpaceDN w:val="0"/>
        <w:adjustRightInd w:val="0"/>
        <w:spacing w:before="100" w:beforeAutospacing="1" w:after="100" w:afterAutospacing="1"/>
        <w:ind w:firstLineChars="200" w:firstLine="480"/>
        <w:jc w:val="both"/>
        <w:rPr>
          <w:rFonts w:ascii="Times New Roman" w:hAnsi="Times New Roman" w:cs="Times New Roman"/>
        </w:rPr>
      </w:pPr>
      <w:r w:rsidRPr="00DE1646">
        <w:rPr>
          <w:rFonts w:ascii="Times New Roman" w:hAnsi="Times New Roman" w:cs="Times New Roman"/>
          <w:kern w:val="0"/>
        </w:rPr>
        <w:t xml:space="preserve">In the basic model, we always assume that the income </w:t>
      </w:r>
      <w:r w:rsidRPr="00670BD4">
        <w:rPr>
          <w:rFonts w:ascii="Times New Roman" w:hAnsi="Times New Roman" w:cs="Times New Roman"/>
          <w:kern w:val="0"/>
        </w:rPr>
        <w:t xml:space="preserve">tax </w:t>
      </w:r>
      <w:r w:rsidR="00670BD4">
        <w:rPr>
          <w:rFonts w:ascii="Times New Roman" w:hAnsi="Times New Roman" w:cs="Times New Roman"/>
          <w:kern w:val="0"/>
        </w:rPr>
        <w:t>that</w:t>
      </w:r>
      <w:r w:rsidR="00670BD4" w:rsidRPr="00670BD4">
        <w:rPr>
          <w:rFonts w:ascii="Times New Roman" w:hAnsi="Times New Roman" w:cs="Times New Roman"/>
          <w:kern w:val="0"/>
        </w:rPr>
        <w:t xml:space="preserve"> </w:t>
      </w:r>
      <w:r w:rsidRPr="00670BD4">
        <w:rPr>
          <w:rFonts w:ascii="Times New Roman" w:hAnsi="Times New Roman" w:cs="Times New Roman"/>
          <w:kern w:val="0"/>
        </w:rPr>
        <w:t>is</w:t>
      </w:r>
      <w:r w:rsidRPr="00DE1646">
        <w:rPr>
          <w:rFonts w:ascii="Times New Roman" w:hAnsi="Times New Roman" w:cs="Times New Roman"/>
          <w:kern w:val="0"/>
        </w:rPr>
        <w:t xml:space="preserve"> imposed on the company’s profit is the proportional tax.</w:t>
      </w:r>
      <w:r w:rsidR="00CC5041" w:rsidRPr="00DE1646">
        <w:rPr>
          <w:rFonts w:ascii="Times New Roman" w:hAnsi="Times New Roman" w:cs="Times New Roman"/>
          <w:kern w:val="0"/>
        </w:rPr>
        <w:t xml:space="preserve"> </w:t>
      </w:r>
      <w:r w:rsidRPr="00DE1646">
        <w:rPr>
          <w:rFonts w:ascii="Times New Roman" w:hAnsi="Times New Roman" w:cs="Times New Roman"/>
          <w:kern w:val="0"/>
        </w:rPr>
        <w:t xml:space="preserve">In this section, we will further derive </w:t>
      </w:r>
      <w:r w:rsidR="00670BD4">
        <w:rPr>
          <w:rFonts w:ascii="Times New Roman" w:hAnsi="Times New Roman" w:cs="Times New Roman"/>
          <w:kern w:val="0"/>
        </w:rPr>
        <w:t xml:space="preserve">the </w:t>
      </w:r>
      <w:r w:rsidRPr="00DE1646">
        <w:rPr>
          <w:rFonts w:ascii="Times New Roman" w:hAnsi="Times New Roman" w:cs="Times New Roman"/>
          <w:kern w:val="0"/>
        </w:rPr>
        <w:t xml:space="preserve">economic effect </w:t>
      </w:r>
      <w:r w:rsidR="00670BD4">
        <w:rPr>
          <w:rFonts w:ascii="Times New Roman" w:hAnsi="Times New Roman" w:cs="Times New Roman"/>
          <w:kern w:val="0"/>
        </w:rPr>
        <w:t xml:space="preserve">that </w:t>
      </w:r>
      <w:r w:rsidRPr="00DE1646">
        <w:rPr>
          <w:rFonts w:ascii="Times New Roman" w:hAnsi="Times New Roman" w:cs="Times New Roman"/>
          <w:kern w:val="0"/>
        </w:rPr>
        <w:t xml:space="preserve">will </w:t>
      </w:r>
      <w:r w:rsidR="003C73CE" w:rsidRPr="00DE1646">
        <w:rPr>
          <w:rFonts w:ascii="Times New Roman" w:eastAsia="SimSun" w:hAnsi="Times New Roman" w:cs="Times New Roman" w:hint="eastAsia"/>
          <w:kern w:val="0"/>
          <w:lang w:eastAsia="zh-CN"/>
        </w:rPr>
        <w:t xml:space="preserve">be </w:t>
      </w:r>
      <w:r w:rsidRPr="00DE1646">
        <w:rPr>
          <w:rFonts w:ascii="Times New Roman" w:hAnsi="Times New Roman" w:cs="Times New Roman"/>
          <w:kern w:val="0"/>
        </w:rPr>
        <w:t>produce</w:t>
      </w:r>
      <w:r w:rsidR="003C73CE" w:rsidRPr="00DE1646">
        <w:rPr>
          <w:rFonts w:ascii="Times New Roman" w:eastAsia="SimSun" w:hAnsi="Times New Roman" w:cs="Times New Roman" w:hint="eastAsia"/>
          <w:kern w:val="0"/>
          <w:lang w:eastAsia="zh-CN"/>
        </w:rPr>
        <w:t>d</w:t>
      </w:r>
      <w:r w:rsidRPr="00DE1646">
        <w:rPr>
          <w:rFonts w:ascii="Times New Roman" w:hAnsi="Times New Roman" w:cs="Times New Roman"/>
          <w:kern w:val="0"/>
        </w:rPr>
        <w:t xml:space="preserve"> if the government imposes the progressive tax on the company’s profit.</w:t>
      </w:r>
      <w:r w:rsidR="00CC5041" w:rsidRPr="00DE1646">
        <w:rPr>
          <w:rFonts w:ascii="Times New Roman" w:hAnsi="Times New Roman" w:cs="Times New Roman"/>
          <w:kern w:val="0"/>
        </w:rPr>
        <w:t xml:space="preserve"> </w:t>
      </w:r>
      <w:r w:rsidRPr="00DE1646">
        <w:rPr>
          <w:rFonts w:ascii="Times New Roman" w:hAnsi="Times New Roman" w:cs="Times New Roman"/>
        </w:rPr>
        <w:t xml:space="preserve">Assuming that the income tax </w:t>
      </w:r>
      <w:r w:rsidR="00A22923" w:rsidRPr="00DE1646">
        <w:rPr>
          <w:rFonts w:ascii="Times New Roman" w:eastAsia="SimSun" w:hAnsi="Times New Roman" w:cs="Times New Roman" w:hint="eastAsia"/>
          <w:lang w:eastAsia="zh-CN"/>
        </w:rPr>
        <w:t>imposed by</w:t>
      </w:r>
      <w:r w:rsidR="00A22923" w:rsidRPr="00DE1646">
        <w:rPr>
          <w:rFonts w:ascii="Times New Roman" w:hAnsi="Times New Roman" w:cs="Times New Roman"/>
        </w:rPr>
        <w:t xml:space="preserve"> </w:t>
      </w:r>
      <w:r w:rsidRPr="00DE1646">
        <w:rPr>
          <w:rFonts w:ascii="Times New Roman" w:hAnsi="Times New Roman" w:cs="Times New Roman"/>
        </w:rPr>
        <w:t xml:space="preserve">the government on the company’s profit </w:t>
      </w:r>
      <w:proofErr w:type="gramStart"/>
      <w:r w:rsidRPr="00DE1646">
        <w:rPr>
          <w:rFonts w:ascii="Times New Roman" w:hAnsi="Times New Roman" w:cs="Times New Roman"/>
        </w:rPr>
        <w:t xml:space="preserve">is </w:t>
      </w:r>
      <w:proofErr w:type="gramEnd"/>
      <w:r w:rsidR="008A0BDA" w:rsidRPr="00DE1646">
        <w:rPr>
          <w:rFonts w:ascii="Times New Roman" w:hAnsi="Times New Roman" w:cs="Times New Roman"/>
          <w:position w:val="-10"/>
        </w:rPr>
        <w:object w:dxaOrig="540" w:dyaOrig="320">
          <v:shape id="_x0000_i1089" type="#_x0000_t75" style="width:27.1pt;height:17.3pt" o:ole="">
            <v:imagedata r:id="rId128" o:title=""/>
          </v:shape>
          <o:OLEObject Type="Embed" ProgID="Equation.3" ShapeID="_x0000_i1089" DrawAspect="Content" ObjectID="_1502193419" r:id="rId129"/>
        </w:object>
      </w:r>
      <w:r w:rsidRPr="00DE1646">
        <w:rPr>
          <w:rFonts w:ascii="Times New Roman" w:hAnsi="Times New Roman" w:cs="Times New Roman"/>
        </w:rPr>
        <w:t xml:space="preserve">, </w:t>
      </w:r>
      <w:r w:rsidR="008A0BDA" w:rsidRPr="00DE1646">
        <w:rPr>
          <w:rFonts w:ascii="Times New Roman" w:hAnsi="Times New Roman" w:cs="Times New Roman"/>
          <w:position w:val="-28"/>
        </w:rPr>
        <w:object w:dxaOrig="1060" w:dyaOrig="660">
          <v:shape id="_x0000_i1090" type="#_x0000_t75" style="width:53.3pt;height:33.65pt" o:ole="">
            <v:imagedata r:id="rId130" o:title=""/>
          </v:shape>
          <o:OLEObject Type="Embed" ProgID="Equation.3" ShapeID="_x0000_i1090" DrawAspect="Content" ObjectID="_1502193420" r:id="rId131"/>
        </w:object>
      </w:r>
      <w:r w:rsidRPr="00DE1646">
        <w:rPr>
          <w:rFonts w:ascii="Times New Roman" w:hAnsi="Times New Roman" w:cs="Times New Roman"/>
        </w:rPr>
        <w:t xml:space="preserve">, </w:t>
      </w:r>
      <w:r w:rsidR="008A0BDA" w:rsidRPr="00DE1646">
        <w:rPr>
          <w:rFonts w:ascii="Times New Roman" w:hAnsi="Times New Roman" w:cs="Times New Roman"/>
          <w:position w:val="-28"/>
        </w:rPr>
        <w:object w:dxaOrig="1160" w:dyaOrig="700">
          <v:shape id="_x0000_i1091" type="#_x0000_t75" style="width:59.4pt;height:35.05pt" o:ole="">
            <v:imagedata r:id="rId132" o:title=""/>
          </v:shape>
          <o:OLEObject Type="Embed" ProgID="Equation.3" ShapeID="_x0000_i1091" DrawAspect="Content" ObjectID="_1502193421" r:id="rId133"/>
        </w:object>
      </w:r>
      <w:r w:rsidRPr="00DE1646">
        <w:rPr>
          <w:rFonts w:ascii="Times New Roman" w:hAnsi="Times New Roman" w:cs="Times New Roman"/>
        </w:rPr>
        <w:t xml:space="preserve">. The CFR </w:t>
      </w:r>
      <w:r w:rsidR="00670BD4">
        <w:rPr>
          <w:rFonts w:ascii="Times New Roman" w:hAnsi="Times New Roman" w:cs="Times New Roman"/>
        </w:rPr>
        <w:t>intends</w:t>
      </w:r>
      <w:r w:rsidR="00670BD4" w:rsidRPr="00DE1646" w:rsidDel="00670BD4">
        <w:rPr>
          <w:rFonts w:ascii="Times New Roman" w:hAnsi="Times New Roman" w:cs="Times New Roman"/>
        </w:rPr>
        <w:t xml:space="preserve"> </w:t>
      </w:r>
      <w:r w:rsidRPr="00DE1646">
        <w:rPr>
          <w:rFonts w:ascii="Times New Roman" w:hAnsi="Times New Roman" w:cs="Times New Roman"/>
        </w:rPr>
        <w:t xml:space="preserve">to impose taxes on the </w:t>
      </w:r>
      <w:r w:rsidRPr="00670BD4">
        <w:rPr>
          <w:rFonts w:ascii="Times New Roman" w:hAnsi="Times New Roman" w:cs="Times New Roman"/>
        </w:rPr>
        <w:t>total profits which aggregate</w:t>
      </w:r>
      <w:r w:rsidRPr="00DE1646">
        <w:rPr>
          <w:rFonts w:ascii="Times New Roman" w:hAnsi="Times New Roman" w:cs="Times New Roman"/>
        </w:rPr>
        <w:t xml:space="preserve"> every subsidiary’s profit</w:t>
      </w:r>
      <w:r w:rsidR="00670BD4">
        <w:rPr>
          <w:rFonts w:ascii="Times New Roman" w:hAnsi="Times New Roman" w:cs="Times New Roman"/>
        </w:rPr>
        <w:t>; thus</w:t>
      </w:r>
      <w:r w:rsidRPr="00DE1646">
        <w:rPr>
          <w:rFonts w:ascii="Times New Roman" w:hAnsi="Times New Roman" w:cs="Times New Roman"/>
        </w:rPr>
        <w:t xml:space="preserve">, the GHC adopts the CFR under the regime of progressive tax. The company’s total tax burden will be greater than that of the SAR adopted by the group, </w:t>
      </w:r>
      <w:proofErr w:type="gramStart"/>
      <w:r w:rsidRPr="00DE1646">
        <w:rPr>
          <w:rFonts w:ascii="Times New Roman" w:hAnsi="Times New Roman" w:cs="Times New Roman"/>
        </w:rPr>
        <w:t xml:space="preserve">namely </w:t>
      </w:r>
      <w:proofErr w:type="gramEnd"/>
      <w:r w:rsidR="008A0BDA" w:rsidRPr="00DE1646">
        <w:rPr>
          <w:rFonts w:ascii="DFKai-SB" w:hAnsi="DFKai-SB" w:cs="DFKai-SB"/>
          <w:kern w:val="0"/>
          <w:position w:val="-14"/>
        </w:rPr>
        <w:object w:dxaOrig="1740" w:dyaOrig="380">
          <v:shape id="_x0000_i1092" type="#_x0000_t75" style="width:86.95pt;height:18.7pt" o:ole="">
            <v:imagedata r:id="rId134" o:title=""/>
          </v:shape>
          <o:OLEObject Type="Embed" ProgID="Equation.3" ShapeID="_x0000_i1092" DrawAspect="Content" ObjectID="_1502193422" r:id="rId135"/>
        </w:object>
      </w:r>
      <w:r w:rsidRPr="00DE1646">
        <w:rPr>
          <w:rFonts w:ascii="Times New Roman" w:hAnsi="Times New Roman" w:cs="Times New Roman"/>
        </w:rPr>
        <w:t xml:space="preserve">. In consideration of simplification, in this section, we continue the assumption in the previous section, </w:t>
      </w:r>
      <w:proofErr w:type="gramStart"/>
      <w:r w:rsidRPr="00DE1646">
        <w:rPr>
          <w:rFonts w:ascii="Times New Roman" w:hAnsi="Times New Roman" w:cs="Times New Roman"/>
        </w:rPr>
        <w:t xml:space="preserve">let </w:t>
      </w:r>
      <w:proofErr w:type="gramEnd"/>
      <w:r w:rsidR="008A0BDA" w:rsidRPr="00DE1646">
        <w:rPr>
          <w:rFonts w:ascii="DFKai-SB" w:hAnsi="DFKai-SB" w:cs="DFKai-SB"/>
          <w:kern w:val="0"/>
          <w:position w:val="-12"/>
        </w:rPr>
        <w:object w:dxaOrig="1920" w:dyaOrig="360">
          <v:shape id="_x0000_i1093" type="#_x0000_t75" style="width:95.85pt;height:18.7pt" o:ole="">
            <v:imagedata r:id="rId117" o:title=""/>
          </v:shape>
          <o:OLEObject Type="Embed" ProgID="Equation.3" ShapeID="_x0000_i1093" DrawAspect="Content" ObjectID="_1502193423" r:id="rId136"/>
        </w:object>
      </w:r>
      <w:r w:rsidRPr="00DE1646">
        <w:rPr>
          <w:rFonts w:ascii="Times New Roman" w:hAnsi="Times New Roman" w:cs="Times New Roman"/>
        </w:rPr>
        <w:t>.</w:t>
      </w:r>
    </w:p>
    <w:p w:rsidR="001F2C5F" w:rsidRPr="00DE1646" w:rsidRDefault="001F2C5F">
      <w:pPr>
        <w:autoSpaceDE w:val="0"/>
        <w:autoSpaceDN w:val="0"/>
        <w:adjustRightInd w:val="0"/>
        <w:spacing w:before="100" w:beforeAutospacing="1" w:after="100" w:afterAutospacing="1"/>
        <w:ind w:firstLineChars="200" w:firstLine="480"/>
        <w:jc w:val="both"/>
        <w:rPr>
          <w:rFonts w:ascii="Times New Roman" w:hAnsi="Times New Roman" w:cs="Times New Roman"/>
          <w:kern w:val="0"/>
        </w:rPr>
      </w:pPr>
      <w:r w:rsidRPr="00DE1646">
        <w:rPr>
          <w:rFonts w:ascii="Times New Roman" w:hAnsi="Times New Roman" w:cs="Times New Roman"/>
          <w:kern w:val="0"/>
        </w:rPr>
        <w:t xml:space="preserve">According to the said assumption, we </w:t>
      </w:r>
      <w:r w:rsidR="00670BD4">
        <w:rPr>
          <w:rFonts w:ascii="Times New Roman" w:hAnsi="Times New Roman" w:cs="Times New Roman"/>
          <w:kern w:val="0"/>
        </w:rPr>
        <w:t>subtract</w:t>
      </w:r>
      <w:r w:rsidRPr="00DE1646">
        <w:rPr>
          <w:rFonts w:ascii="Times New Roman" w:hAnsi="Times New Roman" w:cs="Times New Roman"/>
          <w:kern w:val="0"/>
        </w:rPr>
        <w:t xml:space="preserve"> </w:t>
      </w:r>
      <w:r w:rsidR="00C06172">
        <w:rPr>
          <w:rFonts w:ascii="Times New Roman" w:hAnsi="Times New Roman" w:cs="Times New Roman"/>
          <w:kern w:val="0"/>
        </w:rPr>
        <w:t>equations</w:t>
      </w:r>
      <w:r w:rsidRPr="00DE1646">
        <w:rPr>
          <w:rFonts w:ascii="Times New Roman" w:hAnsi="Times New Roman" w:cs="Times New Roman"/>
          <w:kern w:val="0"/>
        </w:rPr>
        <w:t xml:space="preserve"> (2</w:t>
      </w:r>
      <w:r w:rsidRPr="00670BD4">
        <w:rPr>
          <w:rFonts w:ascii="Times New Roman" w:hAnsi="Times New Roman" w:cs="Times New Roman"/>
          <w:kern w:val="0"/>
        </w:rPr>
        <w:t>) and (4) and</w:t>
      </w:r>
      <w:r w:rsidRPr="00DE1646">
        <w:rPr>
          <w:rFonts w:ascii="Times New Roman" w:hAnsi="Times New Roman" w:cs="Times New Roman"/>
          <w:kern w:val="0"/>
        </w:rPr>
        <w:t xml:space="preserve"> derive the target difference between </w:t>
      </w:r>
      <w:r w:rsidRPr="00670BD4">
        <w:rPr>
          <w:rFonts w:ascii="Times New Roman" w:hAnsi="Times New Roman" w:cs="Times New Roman"/>
          <w:kern w:val="0"/>
        </w:rPr>
        <w:t>the CFR and</w:t>
      </w:r>
      <w:r w:rsidRPr="00DE1646">
        <w:rPr>
          <w:rFonts w:ascii="Times New Roman" w:hAnsi="Times New Roman" w:cs="Times New Roman"/>
          <w:kern w:val="0"/>
        </w:rPr>
        <w:t xml:space="preserve"> SAR, which will be expressed as</w:t>
      </w:r>
      <w:r w:rsidR="00CC5041" w:rsidRPr="00DE1646">
        <w:rPr>
          <w:rFonts w:ascii="Times New Roman" w:hAnsi="Times New Roman" w:cs="Times New Roman"/>
          <w:kern w:val="0"/>
        </w:rPr>
        <w:t xml:space="preserve"> </w:t>
      </w:r>
    </w:p>
    <w:p w:rsidR="001F2C5F" w:rsidRPr="00DE1646" w:rsidRDefault="008A0BDA">
      <w:pPr>
        <w:autoSpaceDE w:val="0"/>
        <w:autoSpaceDN w:val="0"/>
        <w:adjustRightInd w:val="0"/>
        <w:spacing w:before="100" w:beforeAutospacing="1" w:after="100" w:afterAutospacing="1"/>
        <w:jc w:val="distribute"/>
        <w:rPr>
          <w:rFonts w:ascii="Times New Roman" w:hAnsi="Times New Roman" w:cs="Times New Roman"/>
          <w:kern w:val="0"/>
        </w:rPr>
      </w:pPr>
      <w:r w:rsidRPr="00B40B42">
        <w:rPr>
          <w:rFonts w:ascii="DFKai-SB" w:hAnsi="DFKai-SB" w:cs="DFKai-SB"/>
          <w:kern w:val="0"/>
          <w:position w:val="-70"/>
        </w:rPr>
        <w:object w:dxaOrig="6140" w:dyaOrig="1520">
          <v:shape id="_x0000_i1094" type="#_x0000_t75" style="width:303.45pt;height:75.75pt" o:ole="">
            <v:imagedata r:id="rId137" o:title=""/>
          </v:shape>
          <o:OLEObject Type="Embed" ProgID="Equation.3" ShapeID="_x0000_i1094" DrawAspect="Content" ObjectID="_1502193424" r:id="rId138"/>
        </w:object>
      </w:r>
      <w:r w:rsidR="001103F4" w:rsidRPr="00B40B42">
        <w:rPr>
          <w:rFonts w:ascii="Times New Roman" w:hAnsi="Times New Roman" w:cs="Times New Roman"/>
          <w:kern w:val="0"/>
        </w:rPr>
        <w:t xml:space="preserve"> </w:t>
      </w:r>
      <w:r w:rsidR="00706589" w:rsidRPr="00B40B42">
        <w:rPr>
          <w:rFonts w:ascii="Times New Roman" w:hAnsi="Times New Roman" w:cs="Times New Roman"/>
          <w:kern w:val="0"/>
        </w:rPr>
        <w:t xml:space="preserve">      </w:t>
      </w:r>
      <w:r w:rsidR="002537B3" w:rsidRPr="00B40B42">
        <w:rPr>
          <w:rFonts w:ascii="Times New Roman" w:hAnsi="Times New Roman" w:cs="Times New Roman" w:hint="eastAsia"/>
          <w:kern w:val="0"/>
        </w:rPr>
        <w:t xml:space="preserve">     </w:t>
      </w:r>
      <w:r w:rsidR="00706589" w:rsidRPr="00B40B42">
        <w:rPr>
          <w:rFonts w:ascii="Times New Roman" w:hAnsi="Times New Roman" w:cs="Times New Roman"/>
          <w:kern w:val="0"/>
        </w:rPr>
        <w:t xml:space="preserve"> </w:t>
      </w:r>
      <w:r w:rsidR="001F2C5F" w:rsidRPr="00B40B42">
        <w:rPr>
          <w:rFonts w:ascii="Times New Roman" w:hAnsi="Times New Roman" w:cs="Times New Roman"/>
          <w:kern w:val="0"/>
        </w:rPr>
        <w:t>(1</w:t>
      </w:r>
      <w:r w:rsidR="00B40B42">
        <w:rPr>
          <w:rFonts w:ascii="Times New Roman" w:hAnsi="Times New Roman" w:cs="Times New Roman" w:hint="eastAsia"/>
          <w:kern w:val="0"/>
        </w:rPr>
        <w:t>2</w:t>
      </w:r>
      <w:r w:rsidR="001F2C5F" w:rsidRPr="00B40B42">
        <w:rPr>
          <w:rFonts w:ascii="Times New Roman" w:hAnsi="Times New Roman" w:cs="Times New Roman"/>
          <w:kern w:val="0"/>
        </w:rPr>
        <w:t>)</w:t>
      </w:r>
      <w:r w:rsidR="001103F4" w:rsidRPr="00DE1646">
        <w:rPr>
          <w:rFonts w:ascii="Times New Roman" w:hAnsi="Times New Roman" w:cs="Times New Roman"/>
          <w:kern w:val="0"/>
        </w:rPr>
        <w:t xml:space="preserve"> </w:t>
      </w:r>
    </w:p>
    <w:p w:rsidR="002537B3" w:rsidRDefault="001F2C5F" w:rsidP="002537B3">
      <w:pPr>
        <w:autoSpaceDE w:val="0"/>
        <w:autoSpaceDN w:val="0"/>
        <w:adjustRightInd w:val="0"/>
        <w:spacing w:beforeAutospacing="1" w:afterAutospacing="1"/>
        <w:rPr>
          <w:rFonts w:ascii="Times New Roman" w:hAnsi="Times New Roman" w:cs="Times New Roman" w:hint="eastAsia"/>
        </w:rPr>
      </w:pPr>
      <w:r w:rsidRPr="00DE1646">
        <w:rPr>
          <w:rFonts w:ascii="Times New Roman" w:hAnsi="Times New Roman" w:cs="Times New Roman"/>
          <w:kern w:val="0"/>
        </w:rPr>
        <w:t xml:space="preserve">The first two items of </w:t>
      </w:r>
      <w:r w:rsidR="00C06172">
        <w:rPr>
          <w:rFonts w:ascii="Times New Roman" w:hAnsi="Times New Roman" w:cs="Times New Roman"/>
          <w:kern w:val="0"/>
        </w:rPr>
        <w:t>equation</w:t>
      </w:r>
      <w:r w:rsidRPr="00DE1646">
        <w:rPr>
          <w:rFonts w:ascii="Times New Roman" w:hAnsi="Times New Roman" w:cs="Times New Roman"/>
          <w:kern w:val="0"/>
        </w:rPr>
        <w:t xml:space="preserve"> (1</w:t>
      </w:r>
      <w:r w:rsidR="00B40B42">
        <w:rPr>
          <w:rFonts w:ascii="Times New Roman" w:hAnsi="Times New Roman" w:cs="Times New Roman" w:hint="eastAsia"/>
          <w:kern w:val="0"/>
        </w:rPr>
        <w:t>2</w:t>
      </w:r>
      <w:r w:rsidRPr="00DE1646">
        <w:rPr>
          <w:rFonts w:ascii="Times New Roman" w:hAnsi="Times New Roman" w:cs="Times New Roman"/>
          <w:kern w:val="0"/>
        </w:rPr>
        <w:t>) are the expected profit after tax difference between the two tax regimes</w:t>
      </w:r>
      <w:r w:rsidR="00670BD4">
        <w:rPr>
          <w:rFonts w:ascii="Times New Roman" w:hAnsi="Times New Roman" w:cs="Times New Roman"/>
          <w:kern w:val="0"/>
        </w:rPr>
        <w:t>,</w:t>
      </w:r>
      <w:r w:rsidRPr="00DE1646">
        <w:rPr>
          <w:rFonts w:ascii="Times New Roman" w:hAnsi="Times New Roman" w:cs="Times New Roman"/>
          <w:kern w:val="0"/>
        </w:rPr>
        <w:t xml:space="preserve"> </w:t>
      </w:r>
      <w:r w:rsidR="00670BD4">
        <w:rPr>
          <w:rFonts w:ascii="Times New Roman" w:hAnsi="Times New Roman" w:cs="Times New Roman"/>
          <w:kern w:val="0"/>
        </w:rPr>
        <w:t>whereas</w:t>
      </w:r>
      <w:r w:rsidR="00670BD4" w:rsidRPr="00DE1646">
        <w:rPr>
          <w:rFonts w:ascii="Times New Roman" w:hAnsi="Times New Roman" w:cs="Times New Roman"/>
          <w:kern w:val="0"/>
        </w:rPr>
        <w:t xml:space="preserve"> </w:t>
      </w:r>
      <w:r w:rsidRPr="00DE1646">
        <w:rPr>
          <w:rFonts w:ascii="Times New Roman" w:hAnsi="Times New Roman" w:cs="Times New Roman"/>
          <w:kern w:val="0"/>
        </w:rPr>
        <w:t xml:space="preserve">the latter two items are the profit after tax variance difference between the two tax regimes. </w:t>
      </w:r>
      <w:r w:rsidRPr="00DE1646">
        <w:rPr>
          <w:rFonts w:ascii="Times New Roman" w:hAnsi="Times New Roman" w:cs="Times New Roman"/>
        </w:rPr>
        <w:t>Because the total tax burden of the CFR is greater than that of the SAR,</w:t>
      </w:r>
      <w:r w:rsidR="00CC5041" w:rsidRPr="00DE1646">
        <w:rPr>
          <w:rFonts w:ascii="Times New Roman" w:hAnsi="Times New Roman" w:cs="Times New Roman"/>
        </w:rPr>
        <w:t xml:space="preserve"> </w:t>
      </w:r>
      <w:r w:rsidR="008A0BDA" w:rsidRPr="00DE1646">
        <w:rPr>
          <w:rFonts w:ascii="Times New Roman" w:hAnsi="Times New Roman" w:cs="Times New Roman"/>
          <w:position w:val="-32"/>
        </w:rPr>
        <w:object w:dxaOrig="4880" w:dyaOrig="760">
          <v:shape id="_x0000_i1095" type="#_x0000_t75" style="width:243.6pt;height:38.35pt" o:ole="">
            <v:imagedata r:id="rId139" o:title=""/>
          </v:shape>
          <o:OLEObject Type="Embed" ProgID="Equation.3" ShapeID="_x0000_i1095" DrawAspect="Content" ObjectID="_1502193425" r:id="rId140"/>
        </w:object>
      </w:r>
      <w:r w:rsidRPr="00DE1646">
        <w:rPr>
          <w:rFonts w:ascii="Times New Roman" w:hAnsi="Times New Roman" w:cs="Times New Roman"/>
          <w:position w:val="-32"/>
        </w:rPr>
        <w:t xml:space="preserve"> </w:t>
      </w:r>
      <w:r w:rsidRPr="00DE1646">
        <w:rPr>
          <w:rFonts w:ascii="Times New Roman" w:hAnsi="Times New Roman" w:cs="Times New Roman"/>
        </w:rPr>
        <w:t xml:space="preserve">represents the result of subtraction of the first two items on the right </w:t>
      </w:r>
      <w:r w:rsidR="00670BD4">
        <w:rPr>
          <w:rFonts w:ascii="Times New Roman" w:hAnsi="Times New Roman" w:cs="Times New Roman"/>
        </w:rPr>
        <w:t xml:space="preserve">hand side </w:t>
      </w:r>
      <w:r w:rsidRPr="00DE1646">
        <w:rPr>
          <w:rFonts w:ascii="Times New Roman" w:hAnsi="Times New Roman" w:cs="Times New Roman"/>
        </w:rPr>
        <w:t xml:space="preserve">of </w:t>
      </w:r>
      <w:r w:rsidR="00C06172">
        <w:rPr>
          <w:rFonts w:ascii="Times New Roman" w:hAnsi="Times New Roman" w:cs="Times New Roman"/>
        </w:rPr>
        <w:t>equation</w:t>
      </w:r>
      <w:r w:rsidRPr="00DE1646">
        <w:rPr>
          <w:rFonts w:ascii="Times New Roman" w:hAnsi="Times New Roman" w:cs="Times New Roman"/>
        </w:rPr>
        <w:t xml:space="preserve"> (13)</w:t>
      </w:r>
      <w:r w:rsidR="00BB13F3">
        <w:rPr>
          <w:rFonts w:ascii="Times New Roman" w:hAnsi="Times New Roman" w:cs="Times New Roman"/>
        </w:rPr>
        <w:t>, which</w:t>
      </w:r>
      <w:r w:rsidRPr="00DE1646">
        <w:rPr>
          <w:rFonts w:ascii="Times New Roman" w:hAnsi="Times New Roman" w:cs="Times New Roman"/>
        </w:rPr>
        <w:t xml:space="preserve"> is negative. After </w:t>
      </w:r>
      <w:r w:rsidRPr="00DE1646">
        <w:rPr>
          <w:rFonts w:ascii="Times New Roman" w:hAnsi="Times New Roman" w:cs="Times New Roman"/>
        </w:rPr>
        <w:lastRenderedPageBreak/>
        <w:t xml:space="preserve">summarizing, the latter two items on the right </w:t>
      </w:r>
      <w:r w:rsidR="00BB13F3">
        <w:rPr>
          <w:rFonts w:ascii="Times New Roman" w:hAnsi="Times New Roman" w:cs="Times New Roman"/>
        </w:rPr>
        <w:t xml:space="preserve">hand side </w:t>
      </w:r>
      <w:r w:rsidRPr="00DE1646">
        <w:rPr>
          <w:rFonts w:ascii="Times New Roman" w:hAnsi="Times New Roman" w:cs="Times New Roman"/>
        </w:rPr>
        <w:t xml:space="preserve">of </w:t>
      </w:r>
      <w:r w:rsidR="00C06172">
        <w:rPr>
          <w:rFonts w:ascii="Times New Roman" w:hAnsi="Times New Roman" w:cs="Times New Roman"/>
        </w:rPr>
        <w:t>equation</w:t>
      </w:r>
      <w:r w:rsidRPr="00DE1646">
        <w:rPr>
          <w:rFonts w:ascii="Times New Roman" w:hAnsi="Times New Roman" w:cs="Times New Roman"/>
        </w:rPr>
        <w:t xml:space="preserve"> (13) can be expressed as </w:t>
      </w:r>
    </w:p>
    <w:p w:rsidR="001F2C5F" w:rsidRPr="00B40B42" w:rsidRDefault="008A0BDA" w:rsidP="002537B3">
      <w:pPr>
        <w:autoSpaceDE w:val="0"/>
        <w:autoSpaceDN w:val="0"/>
        <w:adjustRightInd w:val="0"/>
        <w:spacing w:beforeAutospacing="1" w:afterAutospacing="1"/>
        <w:jc w:val="distribute"/>
        <w:rPr>
          <w:rFonts w:ascii="Times New Roman" w:hAnsi="Times New Roman" w:cs="Times New Roman"/>
        </w:rPr>
      </w:pPr>
      <w:r w:rsidRPr="00B40B42">
        <w:rPr>
          <w:rFonts w:ascii="Times New Roman" w:hAnsi="Times New Roman" w:cs="Times New Roman"/>
          <w:position w:val="-66"/>
        </w:rPr>
        <w:object w:dxaOrig="7360" w:dyaOrig="1440">
          <v:shape id="_x0000_i1096" type="#_x0000_t75" style="width:368.4pt;height:1in" o:ole="">
            <v:imagedata r:id="rId141" o:title=""/>
          </v:shape>
          <o:OLEObject Type="Embed" ProgID="Equation.3" ShapeID="_x0000_i1096" DrawAspect="Content" ObjectID="_1502193426" r:id="rId142"/>
        </w:object>
      </w:r>
      <w:r w:rsidR="001F2C5F" w:rsidRPr="00B40B42">
        <w:rPr>
          <w:rFonts w:ascii="Times New Roman" w:hAnsi="Times New Roman" w:cs="Times New Roman"/>
          <w:position w:val="-66"/>
        </w:rPr>
        <w:t xml:space="preserve"> </w:t>
      </w:r>
      <w:r w:rsidR="002537B3" w:rsidRPr="00B40B42">
        <w:rPr>
          <w:rFonts w:ascii="Times New Roman" w:hAnsi="Times New Roman" w:cs="Times New Roman" w:hint="eastAsia"/>
          <w:position w:val="-66"/>
        </w:rPr>
        <w:t xml:space="preserve">  </w:t>
      </w:r>
      <w:r w:rsidR="001F2C5F" w:rsidRPr="00B40B42">
        <w:rPr>
          <w:rFonts w:ascii="Times New Roman" w:hAnsi="Times New Roman" w:cs="Times New Roman"/>
          <w:kern w:val="0"/>
        </w:rPr>
        <w:t>(1</w:t>
      </w:r>
      <w:r w:rsidR="00B40B42">
        <w:rPr>
          <w:rFonts w:ascii="Times New Roman" w:hAnsi="Times New Roman" w:cs="Times New Roman" w:hint="eastAsia"/>
          <w:kern w:val="0"/>
        </w:rPr>
        <w:t>3</w:t>
      </w:r>
      <w:r w:rsidR="001F2C5F" w:rsidRPr="00B40B42">
        <w:rPr>
          <w:rFonts w:ascii="Times New Roman" w:hAnsi="Times New Roman" w:cs="Times New Roman"/>
          <w:kern w:val="0"/>
        </w:rPr>
        <w:t>)</w:t>
      </w:r>
    </w:p>
    <w:p w:rsidR="001F2C5F" w:rsidRPr="00DE1646" w:rsidRDefault="00C06172">
      <w:pPr>
        <w:autoSpaceDE w:val="0"/>
        <w:autoSpaceDN w:val="0"/>
        <w:adjustRightInd w:val="0"/>
        <w:spacing w:before="100" w:beforeAutospacing="1" w:after="100" w:afterAutospacing="1"/>
        <w:ind w:firstLineChars="200" w:firstLine="480"/>
        <w:jc w:val="both"/>
        <w:rPr>
          <w:rFonts w:ascii="Times New Roman" w:hAnsi="Times New Roman" w:cs="Times New Roman"/>
        </w:rPr>
      </w:pPr>
      <w:r>
        <w:rPr>
          <w:rFonts w:ascii="Times New Roman" w:hAnsi="Times New Roman" w:cs="Times New Roman"/>
          <w:kern w:val="0"/>
        </w:rPr>
        <w:t>Equation</w:t>
      </w:r>
      <w:r w:rsidR="001F2C5F" w:rsidRPr="00DE1646">
        <w:rPr>
          <w:rFonts w:ascii="Times New Roman" w:hAnsi="Times New Roman" w:cs="Times New Roman"/>
          <w:kern w:val="0"/>
        </w:rPr>
        <w:t xml:space="preserve"> (1</w:t>
      </w:r>
      <w:r w:rsidR="00B40B42">
        <w:rPr>
          <w:rFonts w:ascii="Times New Roman" w:hAnsi="Times New Roman" w:cs="Times New Roman" w:hint="eastAsia"/>
          <w:kern w:val="0"/>
        </w:rPr>
        <w:t>3</w:t>
      </w:r>
      <w:r w:rsidR="001F2C5F" w:rsidRPr="00DE1646">
        <w:rPr>
          <w:rFonts w:ascii="Times New Roman" w:hAnsi="Times New Roman" w:cs="Times New Roman"/>
          <w:kern w:val="0"/>
        </w:rPr>
        <w:t>) contains three parts</w:t>
      </w:r>
      <w:r w:rsidR="00BB13F3">
        <w:rPr>
          <w:rFonts w:ascii="Times New Roman" w:hAnsi="Times New Roman" w:cs="Times New Roman"/>
          <w:kern w:val="0"/>
        </w:rPr>
        <w:t>.</w:t>
      </w:r>
      <w:r w:rsidR="001F2C5F" w:rsidRPr="00DE1646">
        <w:rPr>
          <w:rFonts w:ascii="Times New Roman" w:hAnsi="Times New Roman" w:cs="Times New Roman"/>
          <w:kern w:val="0"/>
        </w:rPr>
        <w:t xml:space="preserve"> </w:t>
      </w:r>
      <w:r w:rsidR="00BB13F3">
        <w:rPr>
          <w:rFonts w:ascii="Times New Roman" w:hAnsi="Times New Roman" w:cs="Times New Roman"/>
          <w:kern w:val="0"/>
        </w:rPr>
        <w:t>T</w:t>
      </w:r>
      <w:r w:rsidR="001F2C5F" w:rsidRPr="00DE1646">
        <w:rPr>
          <w:rFonts w:ascii="Times New Roman" w:hAnsi="Times New Roman" w:cs="Times New Roman"/>
          <w:kern w:val="0"/>
        </w:rPr>
        <w:t>he first part is the variance spread of tax burden under the two tax regimes</w:t>
      </w:r>
      <w:r w:rsidR="00AB5F21" w:rsidRPr="00DE1646">
        <w:rPr>
          <w:rFonts w:ascii="Times New Roman" w:eastAsia="SimSun" w:hAnsi="Times New Roman" w:cs="Times New Roman" w:hint="eastAsia"/>
          <w:kern w:val="0"/>
          <w:lang w:eastAsia="zh-CN"/>
        </w:rPr>
        <w:t>. T</w:t>
      </w:r>
      <w:r w:rsidR="001F2C5F" w:rsidRPr="00DE1646">
        <w:rPr>
          <w:rFonts w:ascii="Times New Roman" w:hAnsi="Times New Roman" w:cs="Times New Roman"/>
          <w:kern w:val="0"/>
        </w:rPr>
        <w:t>he smaller variance of tax burden of the tax regime will have more advantages. This inference is rather intuitive. The second part is that under the CFR, if the covariance of the individual subsidiary’s earnings after tax is larger, the CFR will be more adverse to the group.</w:t>
      </w:r>
      <w:r w:rsidR="00CC5041" w:rsidRPr="00DE1646">
        <w:rPr>
          <w:rFonts w:ascii="Times New Roman" w:hAnsi="Times New Roman" w:cs="Times New Roman"/>
          <w:kern w:val="0"/>
        </w:rPr>
        <w:t xml:space="preserve"> </w:t>
      </w:r>
      <w:r w:rsidR="001F2C5F" w:rsidRPr="00DE1646">
        <w:rPr>
          <w:rFonts w:ascii="Times New Roman" w:hAnsi="Times New Roman" w:cs="Times New Roman"/>
          <w:kern w:val="0"/>
        </w:rPr>
        <w:t xml:space="preserve">The last part is the covariance of difference between earnings before tax and the tax burden of the two tax regimes. If the profit before tax is raised and the </w:t>
      </w:r>
      <w:r w:rsidR="00BB13F3">
        <w:rPr>
          <w:rFonts w:ascii="Times New Roman" w:hAnsi="Times New Roman" w:cs="Times New Roman"/>
          <w:kern w:val="0"/>
        </w:rPr>
        <w:t xml:space="preserve">distribution of the </w:t>
      </w:r>
      <w:r w:rsidR="001F2C5F" w:rsidRPr="00DE1646">
        <w:rPr>
          <w:rFonts w:ascii="Times New Roman" w:hAnsi="Times New Roman" w:cs="Times New Roman"/>
          <w:kern w:val="0"/>
        </w:rPr>
        <w:t>tax burden between the two tax regimes i</w:t>
      </w:r>
      <w:r w:rsidR="001F2C5F" w:rsidRPr="00BB13F3">
        <w:rPr>
          <w:rFonts w:ascii="Times New Roman" w:hAnsi="Times New Roman" w:cs="Times New Roman"/>
          <w:kern w:val="0"/>
        </w:rPr>
        <w:t>s wider, that</w:t>
      </w:r>
      <w:r w:rsidR="001F2C5F" w:rsidRPr="00DE1646">
        <w:rPr>
          <w:rFonts w:ascii="Times New Roman" w:hAnsi="Times New Roman" w:cs="Times New Roman"/>
          <w:kern w:val="0"/>
        </w:rPr>
        <w:t xml:space="preserve"> represents </w:t>
      </w:r>
      <w:r w:rsidR="00BB13F3">
        <w:rPr>
          <w:rFonts w:ascii="Times New Roman" w:hAnsi="Times New Roman" w:cs="Times New Roman"/>
          <w:kern w:val="0"/>
        </w:rPr>
        <w:t xml:space="preserve">that </w:t>
      </w:r>
      <w:r w:rsidR="001F2C5F" w:rsidRPr="00DE1646">
        <w:rPr>
          <w:rFonts w:ascii="Times New Roman" w:hAnsi="Times New Roman" w:cs="Times New Roman"/>
          <w:kern w:val="0"/>
        </w:rPr>
        <w:t xml:space="preserve">the </w:t>
      </w:r>
      <w:r w:rsidR="00BB13F3">
        <w:rPr>
          <w:rFonts w:ascii="Times New Roman" w:hAnsi="Times New Roman" w:cs="Times New Roman"/>
          <w:kern w:val="0"/>
        </w:rPr>
        <w:t xml:space="preserve">degree of </w:t>
      </w:r>
      <w:r w:rsidR="001F2C5F" w:rsidRPr="00DE1646">
        <w:rPr>
          <w:rFonts w:ascii="Times New Roman" w:hAnsi="Times New Roman" w:cs="Times New Roman"/>
        </w:rPr>
        <w:t>progressiveness</w:t>
      </w:r>
      <w:r w:rsidR="001F2C5F" w:rsidRPr="00DE1646">
        <w:rPr>
          <w:rFonts w:ascii="Times New Roman" w:hAnsi="Times New Roman" w:cs="Times New Roman"/>
          <w:kern w:val="0"/>
        </w:rPr>
        <w:t xml:space="preserve"> of the income tax regime is higher. This will make the tax burden under the CFR heavier and it is more adverse to the adoption of the CFR. </w:t>
      </w:r>
      <w:r w:rsidR="00BB13F3">
        <w:rPr>
          <w:rFonts w:ascii="Times New Roman" w:hAnsi="Times New Roman" w:cs="Times New Roman"/>
          <w:kern w:val="0"/>
        </w:rPr>
        <w:t>In contrast</w:t>
      </w:r>
      <w:r w:rsidR="001F2C5F" w:rsidRPr="00DE1646">
        <w:rPr>
          <w:rFonts w:ascii="Times New Roman" w:hAnsi="Times New Roman" w:cs="Times New Roman"/>
          <w:kern w:val="0"/>
        </w:rPr>
        <w:t xml:space="preserve">, if the </w:t>
      </w:r>
      <w:r w:rsidR="00BB13F3">
        <w:rPr>
          <w:rFonts w:ascii="Times New Roman" w:hAnsi="Times New Roman" w:cs="Times New Roman"/>
          <w:kern w:val="0"/>
        </w:rPr>
        <w:t xml:space="preserve">degree of </w:t>
      </w:r>
      <w:r w:rsidR="001F2C5F" w:rsidRPr="00DE1646">
        <w:rPr>
          <w:rFonts w:ascii="Times New Roman" w:hAnsi="Times New Roman" w:cs="Times New Roman"/>
          <w:kern w:val="0"/>
        </w:rPr>
        <w:t xml:space="preserve">progressiveness is not higher, the difference between the two tax regimes is also smaller. </w:t>
      </w:r>
    </w:p>
    <w:p w:rsidR="001F2C5F" w:rsidRPr="003901BB" w:rsidRDefault="009973C1">
      <w:pPr>
        <w:autoSpaceDE w:val="0"/>
        <w:autoSpaceDN w:val="0"/>
        <w:adjustRightInd w:val="0"/>
        <w:jc w:val="center"/>
        <w:rPr>
          <w:rFonts w:ascii="Times New Roman" w:eastAsia="SimSun" w:hAnsi="Times New Roman" w:cs="Times New Roman"/>
          <w:b/>
          <w:bCs/>
          <w:color w:val="000000"/>
          <w:sz w:val="28"/>
          <w:szCs w:val="28"/>
          <w:lang w:eastAsia="zh-CN"/>
        </w:rPr>
      </w:pPr>
      <w:r>
        <w:rPr>
          <w:rFonts w:ascii="Times New Roman" w:hAnsi="Times New Roman" w:cs="Times New Roman" w:hint="eastAsia"/>
          <w:b/>
          <w:bCs/>
          <w:color w:val="000000"/>
          <w:sz w:val="28"/>
          <w:szCs w:val="28"/>
        </w:rPr>
        <w:t>4</w:t>
      </w:r>
      <w:r w:rsidR="001F2C5F" w:rsidRPr="00DE1646">
        <w:rPr>
          <w:rFonts w:ascii="Times New Roman" w:hAnsi="Times New Roman" w:cs="Times New Roman"/>
          <w:b/>
          <w:bCs/>
          <w:color w:val="000000"/>
          <w:sz w:val="28"/>
          <w:szCs w:val="28"/>
        </w:rPr>
        <w:t>. Conclusion</w:t>
      </w:r>
      <w:r w:rsidR="00500FE4" w:rsidRPr="00DE1646">
        <w:rPr>
          <w:rFonts w:ascii="Times New Roman" w:eastAsia="SimSun" w:hAnsi="Times New Roman" w:cs="Times New Roman" w:hint="eastAsia"/>
          <w:b/>
          <w:bCs/>
          <w:color w:val="000000"/>
          <w:sz w:val="28"/>
          <w:szCs w:val="28"/>
          <w:lang w:eastAsia="zh-CN"/>
        </w:rPr>
        <w:t>s</w:t>
      </w:r>
    </w:p>
    <w:p w:rsidR="001F2C5F" w:rsidRPr="00DE1646" w:rsidRDefault="001F2C5F">
      <w:pPr>
        <w:autoSpaceDE w:val="0"/>
        <w:autoSpaceDN w:val="0"/>
        <w:adjustRightInd w:val="0"/>
        <w:spacing w:before="100" w:beforeAutospacing="1" w:after="100" w:afterAutospacing="1"/>
        <w:ind w:firstLineChars="200" w:firstLine="480"/>
        <w:jc w:val="both"/>
        <w:rPr>
          <w:rFonts w:ascii="Times New Roman" w:hAnsi="Times New Roman" w:cs="Times New Roman"/>
          <w:kern w:val="0"/>
        </w:rPr>
      </w:pPr>
      <w:r w:rsidRPr="00DE1646">
        <w:rPr>
          <w:rFonts w:ascii="Times New Roman" w:hAnsi="Times New Roman" w:cs="Times New Roman"/>
          <w:kern w:val="0"/>
        </w:rPr>
        <w:t>With the profit-variance model, this thesis analyzes the d</w:t>
      </w:r>
      <w:r w:rsidRPr="00BB13F3">
        <w:rPr>
          <w:rFonts w:ascii="Times New Roman" w:hAnsi="Times New Roman" w:cs="Times New Roman"/>
          <w:kern w:val="0"/>
        </w:rPr>
        <w:t>irection and content</w:t>
      </w:r>
      <w:r w:rsidRPr="00DE1646">
        <w:rPr>
          <w:rFonts w:ascii="Times New Roman" w:hAnsi="Times New Roman" w:cs="Times New Roman"/>
          <w:kern w:val="0"/>
        </w:rPr>
        <w:t xml:space="preserve"> of decision </w:t>
      </w:r>
      <w:r w:rsidR="002D50E0" w:rsidRPr="00DE1646">
        <w:rPr>
          <w:rFonts w:ascii="Times New Roman" w:eastAsia="SimSun" w:hAnsi="Times New Roman" w:cs="Times New Roman" w:hint="eastAsia"/>
          <w:kern w:val="0"/>
          <w:lang w:eastAsia="zh-CN"/>
        </w:rPr>
        <w:t>by</w:t>
      </w:r>
      <w:r w:rsidR="002D50E0" w:rsidRPr="00DE1646">
        <w:rPr>
          <w:rFonts w:ascii="Times New Roman" w:hAnsi="Times New Roman" w:cs="Times New Roman"/>
          <w:kern w:val="0"/>
        </w:rPr>
        <w:t xml:space="preserve"> </w:t>
      </w:r>
      <w:r w:rsidRPr="00DE1646">
        <w:rPr>
          <w:rFonts w:ascii="Times New Roman" w:hAnsi="Times New Roman" w:cs="Times New Roman"/>
          <w:kern w:val="0"/>
        </w:rPr>
        <w:t xml:space="preserve">the GHC </w:t>
      </w:r>
      <w:r w:rsidR="00624F5F" w:rsidRPr="00BB13F3">
        <w:rPr>
          <w:rFonts w:ascii="Times New Roman" w:eastAsia="SimSun" w:hAnsi="Times New Roman" w:cs="Times New Roman" w:hint="eastAsia"/>
          <w:kern w:val="0"/>
          <w:lang w:eastAsia="zh-CN"/>
        </w:rPr>
        <w:t xml:space="preserve">when facing </w:t>
      </w:r>
      <w:r w:rsidRPr="00BB13F3">
        <w:rPr>
          <w:rFonts w:ascii="Times New Roman" w:hAnsi="Times New Roman" w:cs="Times New Roman"/>
          <w:kern w:val="0"/>
        </w:rPr>
        <w:t xml:space="preserve">the </w:t>
      </w:r>
      <w:r w:rsidR="006C7649">
        <w:rPr>
          <w:rFonts w:ascii="Times New Roman" w:hAnsi="Times New Roman" w:cs="Times New Roman"/>
          <w:kern w:val="0"/>
        </w:rPr>
        <w:t xml:space="preserve">government-proposed </w:t>
      </w:r>
      <w:r w:rsidRPr="00BB13F3">
        <w:rPr>
          <w:rFonts w:ascii="Times New Roman" w:hAnsi="Times New Roman" w:cs="Times New Roman"/>
          <w:kern w:val="0"/>
        </w:rPr>
        <w:t>SAR and CFR</w:t>
      </w:r>
      <w:r w:rsidRPr="00DE1646">
        <w:rPr>
          <w:rFonts w:ascii="Times New Roman" w:hAnsi="Times New Roman" w:cs="Times New Roman"/>
          <w:kern w:val="0"/>
        </w:rPr>
        <w:t>. We consider the possibility of every subsidiary’s profit shifted by the GHC under the SAR. According to the result</w:t>
      </w:r>
      <w:r w:rsidR="00D4337E" w:rsidRPr="00DE1646">
        <w:rPr>
          <w:rFonts w:ascii="Times New Roman" w:eastAsia="SimSun" w:hAnsi="Times New Roman" w:cs="Times New Roman" w:hint="eastAsia"/>
          <w:kern w:val="0"/>
          <w:lang w:eastAsia="zh-CN"/>
        </w:rPr>
        <w:t>s</w:t>
      </w:r>
      <w:r w:rsidRPr="00DE1646">
        <w:rPr>
          <w:rFonts w:ascii="Times New Roman" w:hAnsi="Times New Roman" w:cs="Times New Roman"/>
          <w:kern w:val="0"/>
        </w:rPr>
        <w:t xml:space="preserve"> of </w:t>
      </w:r>
      <w:r w:rsidR="00D4337E" w:rsidRPr="00DE1646">
        <w:rPr>
          <w:rFonts w:ascii="Times New Roman" w:eastAsia="SimSun" w:hAnsi="Times New Roman" w:cs="Times New Roman" w:hint="eastAsia"/>
          <w:kern w:val="0"/>
          <w:lang w:eastAsia="zh-CN"/>
        </w:rPr>
        <w:t xml:space="preserve">the </w:t>
      </w:r>
      <w:r w:rsidRPr="00DE1646">
        <w:rPr>
          <w:rFonts w:ascii="Times New Roman" w:hAnsi="Times New Roman" w:cs="Times New Roman"/>
          <w:kern w:val="0"/>
        </w:rPr>
        <w:t xml:space="preserve">basic model, we </w:t>
      </w:r>
      <w:r w:rsidRPr="006C7649">
        <w:rPr>
          <w:rFonts w:ascii="Times New Roman" w:hAnsi="Times New Roman" w:cs="Times New Roman"/>
          <w:kern w:val="0"/>
        </w:rPr>
        <w:t>find that the difference between the SAR and</w:t>
      </w:r>
      <w:r w:rsidRPr="00DE1646">
        <w:rPr>
          <w:rFonts w:ascii="Times New Roman" w:hAnsi="Times New Roman" w:cs="Times New Roman"/>
          <w:kern w:val="0"/>
        </w:rPr>
        <w:t xml:space="preserve"> CFR for the GHC is mainly from the net benefit of profit shifting between subsidiaries</w:t>
      </w:r>
      <w:r w:rsidR="006C7649">
        <w:rPr>
          <w:rFonts w:ascii="Times New Roman" w:hAnsi="Times New Roman" w:cs="Times New Roman"/>
          <w:kern w:val="0"/>
        </w:rPr>
        <w:t>—</w:t>
      </w:r>
      <w:r w:rsidRPr="00DE1646">
        <w:rPr>
          <w:rFonts w:ascii="Times New Roman" w:hAnsi="Times New Roman" w:cs="Times New Roman"/>
          <w:kern w:val="0"/>
        </w:rPr>
        <w:t xml:space="preserve">conducted by the </w:t>
      </w:r>
      <w:r w:rsidRPr="006C7649">
        <w:rPr>
          <w:rFonts w:ascii="Times New Roman" w:hAnsi="Times New Roman" w:cs="Times New Roman"/>
          <w:kern w:val="0"/>
        </w:rPr>
        <w:t>GHC</w:t>
      </w:r>
      <w:r w:rsidR="006C7649" w:rsidRPr="003901BB">
        <w:rPr>
          <w:rFonts w:ascii="Times New Roman" w:hAnsi="Times New Roman" w:cs="Times New Roman"/>
          <w:kern w:val="0"/>
        </w:rPr>
        <w:t>—</w:t>
      </w:r>
      <w:r w:rsidRPr="006C7649">
        <w:rPr>
          <w:rFonts w:ascii="Times New Roman" w:hAnsi="Times New Roman" w:cs="Times New Roman"/>
          <w:kern w:val="0"/>
        </w:rPr>
        <w:t>and the</w:t>
      </w:r>
      <w:r w:rsidRPr="00DE1646">
        <w:rPr>
          <w:rFonts w:ascii="Times New Roman" w:hAnsi="Times New Roman" w:cs="Times New Roman"/>
          <w:kern w:val="0"/>
        </w:rPr>
        <w:t xml:space="preserve"> connection of changes in every subsidiary’s profit under the SAR.</w:t>
      </w:r>
      <w:r w:rsidR="00CC5041" w:rsidRPr="00DE1646">
        <w:rPr>
          <w:rFonts w:ascii="Times New Roman" w:hAnsi="Times New Roman" w:cs="Times New Roman"/>
          <w:kern w:val="0"/>
        </w:rPr>
        <w:t xml:space="preserve"> </w:t>
      </w:r>
      <w:r w:rsidR="006C7649">
        <w:rPr>
          <w:rFonts w:ascii="Times New Roman" w:hAnsi="Times New Roman" w:cs="Times New Roman"/>
          <w:kern w:val="0"/>
        </w:rPr>
        <w:t>Furthermore, b</w:t>
      </w:r>
      <w:r w:rsidRPr="00DE1646">
        <w:rPr>
          <w:rFonts w:ascii="Times New Roman" w:hAnsi="Times New Roman" w:cs="Times New Roman"/>
          <w:kern w:val="0"/>
        </w:rPr>
        <w:t>oth of them are affected by factors such as variable-profit shifting regulations and tax rates under the regime</w:t>
      </w:r>
      <w:r w:rsidR="006C7649">
        <w:rPr>
          <w:rFonts w:ascii="Times New Roman" w:hAnsi="Times New Roman" w:cs="Times New Roman"/>
          <w:kern w:val="0"/>
        </w:rPr>
        <w:t>.</w:t>
      </w:r>
    </w:p>
    <w:p w:rsidR="001F2C5F" w:rsidRPr="00DE1646" w:rsidRDefault="001F2C5F">
      <w:pPr>
        <w:autoSpaceDE w:val="0"/>
        <w:autoSpaceDN w:val="0"/>
        <w:adjustRightInd w:val="0"/>
        <w:spacing w:before="100" w:beforeAutospacing="1" w:after="100" w:afterAutospacing="1"/>
        <w:ind w:firstLineChars="200" w:firstLine="480"/>
        <w:jc w:val="both"/>
        <w:rPr>
          <w:rFonts w:ascii="Times New Roman" w:hAnsi="Times New Roman" w:cs="Times New Roman"/>
          <w:kern w:val="0"/>
        </w:rPr>
      </w:pPr>
      <w:r w:rsidRPr="00DE1646">
        <w:rPr>
          <w:rFonts w:ascii="Times New Roman" w:hAnsi="Times New Roman" w:cs="Times New Roman"/>
          <w:kern w:val="0"/>
        </w:rPr>
        <w:t xml:space="preserve">This thesis will then extend the basic model to two directions of application. First, assuming that the GHC has the specific target to manipulate subsidiaries’ profits based on </w:t>
      </w:r>
      <w:r w:rsidRPr="006C7649">
        <w:rPr>
          <w:rFonts w:ascii="Times New Roman" w:hAnsi="Times New Roman" w:cs="Times New Roman"/>
          <w:kern w:val="0"/>
        </w:rPr>
        <w:t>the purposes of operation and management</w:t>
      </w:r>
      <w:r w:rsidRPr="00DE1646">
        <w:rPr>
          <w:rFonts w:ascii="Times New Roman" w:hAnsi="Times New Roman" w:cs="Times New Roman"/>
          <w:kern w:val="0"/>
        </w:rPr>
        <w:t>. After comparing the SAR and CFR, the main difference between the two tax regimes and the basic model is that the GHC</w:t>
      </w:r>
      <w:r w:rsidR="0020713E">
        <w:rPr>
          <w:rFonts w:ascii="Times New Roman" w:hAnsi="Times New Roman" w:cs="Times New Roman"/>
          <w:kern w:val="0"/>
        </w:rPr>
        <w:t>,</w:t>
      </w:r>
      <w:r w:rsidRPr="00DE1646">
        <w:rPr>
          <w:rFonts w:ascii="Times New Roman" w:hAnsi="Times New Roman" w:cs="Times New Roman"/>
          <w:kern w:val="0"/>
        </w:rPr>
        <w:t xml:space="preserve"> in this section</w:t>
      </w:r>
      <w:r w:rsidR="0020713E">
        <w:rPr>
          <w:rFonts w:ascii="Times New Roman" w:hAnsi="Times New Roman" w:cs="Times New Roman"/>
          <w:kern w:val="0"/>
        </w:rPr>
        <w:t>,</w:t>
      </w:r>
      <w:r w:rsidRPr="00DE1646">
        <w:rPr>
          <w:rFonts w:ascii="Times New Roman" w:hAnsi="Times New Roman" w:cs="Times New Roman"/>
          <w:kern w:val="0"/>
        </w:rPr>
        <w:t xml:space="preserve"> has the established planning for subsidiaries’ profits. The variance of target function simultaneously covers </w:t>
      </w:r>
      <w:r w:rsidR="007F54C8" w:rsidRPr="00DE1646">
        <w:rPr>
          <w:rFonts w:ascii="Times New Roman" w:eastAsia="SimSun" w:hAnsi="Times New Roman" w:cs="Times New Roman" w:hint="eastAsia"/>
          <w:kern w:val="0"/>
          <w:lang w:eastAsia="zh-CN"/>
        </w:rPr>
        <w:t xml:space="preserve">the </w:t>
      </w:r>
      <w:r w:rsidRPr="00DE1646">
        <w:rPr>
          <w:rFonts w:ascii="Times New Roman" w:hAnsi="Times New Roman" w:cs="Times New Roman"/>
          <w:kern w:val="0"/>
        </w:rPr>
        <w:t>risks and the degree</w:t>
      </w:r>
      <w:r w:rsidR="0020713E">
        <w:rPr>
          <w:rFonts w:ascii="Times New Roman" w:hAnsi="Times New Roman" w:cs="Times New Roman"/>
          <w:kern w:val="0"/>
        </w:rPr>
        <w:t xml:space="preserve"> at</w:t>
      </w:r>
      <w:r w:rsidRPr="0020713E">
        <w:rPr>
          <w:rFonts w:ascii="Times New Roman" w:hAnsi="Times New Roman" w:cs="Times New Roman"/>
          <w:kern w:val="0"/>
        </w:rPr>
        <w:t xml:space="preserve"> which the</w:t>
      </w:r>
      <w:r w:rsidRPr="00DE1646">
        <w:rPr>
          <w:rFonts w:ascii="Times New Roman" w:hAnsi="Times New Roman" w:cs="Times New Roman"/>
          <w:kern w:val="0"/>
        </w:rPr>
        <w:t xml:space="preserve"> actual profit </w:t>
      </w:r>
      <w:r w:rsidR="00670BD4">
        <w:rPr>
          <w:rFonts w:ascii="Times New Roman" w:hAnsi="Times New Roman" w:cs="Times New Roman"/>
          <w:kern w:val="0"/>
        </w:rPr>
        <w:t>shifts</w:t>
      </w:r>
      <w:r w:rsidRPr="00DE1646">
        <w:rPr>
          <w:rFonts w:ascii="Times New Roman" w:hAnsi="Times New Roman" w:cs="Times New Roman"/>
          <w:kern w:val="0"/>
        </w:rPr>
        <w:t xml:space="preserve"> in the previous section.</w:t>
      </w:r>
      <w:r w:rsidR="00CC5041" w:rsidRPr="00DE1646">
        <w:rPr>
          <w:rFonts w:ascii="Times New Roman" w:hAnsi="Times New Roman" w:cs="Times New Roman"/>
          <w:kern w:val="0"/>
        </w:rPr>
        <w:t xml:space="preserve"> </w:t>
      </w:r>
      <w:r w:rsidRPr="00DE1646">
        <w:rPr>
          <w:rFonts w:ascii="Times New Roman" w:hAnsi="Times New Roman" w:cs="Times New Roman"/>
          <w:kern w:val="0"/>
        </w:rPr>
        <w:t xml:space="preserve">Second, if the government imposes the </w:t>
      </w:r>
      <w:r w:rsidRPr="00DE1646">
        <w:rPr>
          <w:rFonts w:ascii="Times New Roman" w:hAnsi="Times New Roman" w:cs="Times New Roman"/>
          <w:kern w:val="0"/>
        </w:rPr>
        <w:lastRenderedPageBreak/>
        <w:t xml:space="preserve">progressive tax on the company’s profit, the comparison between the two tax regimes is mainly from the variance of tax burden, the covariance of individual subsidiary’s earnings </w:t>
      </w:r>
      <w:r w:rsidRPr="0020713E">
        <w:rPr>
          <w:rFonts w:ascii="Times New Roman" w:hAnsi="Times New Roman" w:cs="Times New Roman"/>
          <w:kern w:val="0"/>
        </w:rPr>
        <w:t>after tax and</w:t>
      </w:r>
      <w:r w:rsidRPr="00DE1646">
        <w:rPr>
          <w:rFonts w:ascii="Times New Roman" w:hAnsi="Times New Roman" w:cs="Times New Roman"/>
          <w:kern w:val="0"/>
        </w:rPr>
        <w:t xml:space="preserve"> the covariance of difference between the profit </w:t>
      </w:r>
      <w:r w:rsidRPr="0020713E">
        <w:rPr>
          <w:rFonts w:ascii="Times New Roman" w:hAnsi="Times New Roman" w:cs="Times New Roman"/>
          <w:kern w:val="0"/>
        </w:rPr>
        <w:t>before tax and the</w:t>
      </w:r>
      <w:r w:rsidRPr="00DE1646">
        <w:rPr>
          <w:rFonts w:ascii="Times New Roman" w:hAnsi="Times New Roman" w:cs="Times New Roman"/>
          <w:kern w:val="0"/>
        </w:rPr>
        <w:t xml:space="preserve"> tax burden of the two tax regimes.</w:t>
      </w:r>
      <w:r w:rsidR="00CC5041" w:rsidRPr="00DE1646">
        <w:rPr>
          <w:rFonts w:ascii="Times New Roman" w:hAnsi="Times New Roman" w:cs="Times New Roman"/>
          <w:kern w:val="0"/>
        </w:rPr>
        <w:t xml:space="preserve"> </w:t>
      </w:r>
    </w:p>
    <w:p w:rsidR="00706589" w:rsidRPr="00DE1646" w:rsidRDefault="00706589">
      <w:pPr>
        <w:autoSpaceDE w:val="0"/>
        <w:autoSpaceDN w:val="0"/>
        <w:adjustRightInd w:val="0"/>
        <w:spacing w:before="100" w:beforeAutospacing="1" w:after="100" w:afterAutospacing="1"/>
        <w:ind w:firstLineChars="200" w:firstLine="480"/>
        <w:jc w:val="both"/>
        <w:rPr>
          <w:rFonts w:ascii="Times New Roman" w:hAnsi="Times New Roman" w:cs="Times New Roman"/>
          <w:kern w:val="0"/>
        </w:rPr>
      </w:pPr>
    </w:p>
    <w:p w:rsidR="001F2C5F" w:rsidRPr="009973C1" w:rsidRDefault="001F2C5F" w:rsidP="009856F7">
      <w:pPr>
        <w:widowControl/>
        <w:jc w:val="center"/>
        <w:rPr>
          <w:rFonts w:ascii="Times New Roman" w:hAnsi="Times New Roman" w:cs="Times New Roman"/>
          <w:color w:val="000000"/>
          <w:sz w:val="28"/>
          <w:szCs w:val="28"/>
        </w:rPr>
      </w:pPr>
      <w:r w:rsidRPr="00DE1646">
        <w:rPr>
          <w:rFonts w:ascii="Times New Roman" w:hAnsi="Times New Roman" w:cs="Times New Roman"/>
          <w:color w:val="000000"/>
          <w:sz w:val="28"/>
          <w:szCs w:val="28"/>
        </w:rPr>
        <w:br w:type="page"/>
      </w:r>
      <w:r w:rsidRPr="009973C1">
        <w:rPr>
          <w:rFonts w:ascii="Times New Roman" w:hAnsi="Times New Roman" w:cs="Times New Roman"/>
          <w:noProof/>
          <w:color w:val="000000"/>
          <w:sz w:val="28"/>
          <w:szCs w:val="28"/>
        </w:rPr>
        <w:lastRenderedPageBreak/>
        <w:t>References</w:t>
      </w:r>
    </w:p>
    <w:p w:rsidR="001F2C5F" w:rsidRPr="009973C1" w:rsidRDefault="001F2C5F">
      <w:pPr>
        <w:autoSpaceDE w:val="0"/>
        <w:autoSpaceDN w:val="0"/>
        <w:adjustRightInd w:val="0"/>
        <w:spacing w:before="100" w:beforeAutospacing="1" w:after="100" w:afterAutospacing="1"/>
        <w:ind w:left="480" w:hangingChars="200" w:hanging="480"/>
        <w:jc w:val="both"/>
        <w:rPr>
          <w:rFonts w:ascii="Times New Roman" w:hAnsi="Times New Roman" w:cs="Times New Roman"/>
          <w:kern w:val="0"/>
        </w:rPr>
      </w:pPr>
      <w:r w:rsidRPr="009973C1">
        <w:rPr>
          <w:rFonts w:ascii="Times New Roman" w:hAnsi="Times New Roman" w:cs="Times New Roman"/>
          <w:noProof/>
          <w:kern w:val="0"/>
        </w:rPr>
        <w:t xml:space="preserve">Hellerstein, W. and C. E. McLure. 2004. The European Commission’s Report on Company Income Taxation:What the Eu Can Learn from the Experience of the Us States. </w:t>
      </w:r>
      <w:r w:rsidRPr="009973C1">
        <w:rPr>
          <w:rFonts w:ascii="Times New Roman" w:hAnsi="Times New Roman" w:cs="Times New Roman"/>
          <w:i/>
          <w:iCs/>
          <w:noProof/>
          <w:kern w:val="0"/>
        </w:rPr>
        <w:t>International Tax and Public Finance</w:t>
      </w:r>
      <w:r w:rsidRPr="009973C1">
        <w:rPr>
          <w:rFonts w:ascii="Times New Roman" w:hAnsi="Times New Roman" w:cs="Times New Roman"/>
          <w:noProof/>
          <w:kern w:val="0"/>
        </w:rPr>
        <w:t xml:space="preserve"> 11(2):199-220.</w:t>
      </w:r>
    </w:p>
    <w:p w:rsidR="001F2C5F" w:rsidRPr="009973C1" w:rsidRDefault="001F2C5F">
      <w:pPr>
        <w:autoSpaceDE w:val="0"/>
        <w:autoSpaceDN w:val="0"/>
        <w:adjustRightInd w:val="0"/>
        <w:spacing w:before="100" w:beforeAutospacing="1" w:after="100" w:afterAutospacing="1"/>
        <w:ind w:left="480" w:hangingChars="200" w:hanging="480"/>
        <w:jc w:val="both"/>
        <w:rPr>
          <w:rFonts w:ascii="Times New Roman" w:hAnsi="Times New Roman" w:cs="Times New Roman"/>
          <w:kern w:val="0"/>
        </w:rPr>
      </w:pPr>
      <w:r w:rsidRPr="009973C1">
        <w:rPr>
          <w:rFonts w:ascii="Times New Roman" w:hAnsi="Times New Roman" w:cs="Times New Roman"/>
          <w:noProof/>
          <w:kern w:val="0"/>
        </w:rPr>
        <w:t>Hirakawa, T. 2002.</w:t>
      </w:r>
      <w:r w:rsidR="00CC5041" w:rsidRPr="009973C1">
        <w:rPr>
          <w:rFonts w:ascii="Times New Roman" w:hAnsi="Times New Roman" w:cs="Times New Roman"/>
          <w:noProof/>
          <w:kern w:val="0"/>
        </w:rPr>
        <w:t xml:space="preserve"> </w:t>
      </w:r>
      <w:r w:rsidRPr="009973C1">
        <w:rPr>
          <w:rFonts w:ascii="Times New Roman" w:hAnsi="Times New Roman" w:cs="Times New Roman"/>
          <w:noProof/>
          <w:kern w:val="0"/>
        </w:rPr>
        <w:t>The Establishment of the Japanese-Style Consolidated Tax System and the Practical Guides to the New System (in Japanese). Tokyo:</w:t>
      </w:r>
      <w:r w:rsidRPr="009973C1">
        <w:rPr>
          <w:rFonts w:ascii="Times New Roman" w:hAnsi="Times New Roman" w:cs="Times New Roman"/>
          <w:kern w:val="0"/>
        </w:rPr>
        <w:t xml:space="preserve"> </w:t>
      </w:r>
      <w:r w:rsidRPr="009973C1">
        <w:rPr>
          <w:rFonts w:ascii="Times New Roman" w:hAnsi="Times New Roman" w:cs="Times New Roman"/>
          <w:noProof/>
          <w:kern w:val="0"/>
        </w:rPr>
        <w:t>Zeimukeiri Kyokai, 2002.</w:t>
      </w:r>
    </w:p>
    <w:p w:rsidR="001F2C5F" w:rsidRPr="009973C1" w:rsidRDefault="001F2C5F">
      <w:pPr>
        <w:autoSpaceDE w:val="0"/>
        <w:autoSpaceDN w:val="0"/>
        <w:adjustRightInd w:val="0"/>
        <w:ind w:left="480" w:hangingChars="200" w:hanging="480"/>
        <w:jc w:val="both"/>
        <w:rPr>
          <w:rFonts w:ascii="Times New Roman" w:hAnsi="Times New Roman" w:cs="Times New Roman"/>
        </w:rPr>
      </w:pPr>
      <w:r w:rsidRPr="009973C1">
        <w:rPr>
          <w:rFonts w:ascii="Times New Roman" w:hAnsi="Times New Roman" w:cs="Times New Roman"/>
          <w:noProof/>
          <w:kern w:val="0"/>
        </w:rPr>
        <w:t>Ohkura, Y. 2004. A Study from the Accounting Point of View on the Adoption Ten-dency of the Consolidated Tax System:</w:t>
      </w:r>
      <w:r w:rsidRPr="009973C1">
        <w:rPr>
          <w:rFonts w:ascii="Times New Roman" w:hAnsi="Times New Roman" w:cs="Times New Roman"/>
          <w:kern w:val="0"/>
        </w:rPr>
        <w:t xml:space="preserve"> </w:t>
      </w:r>
      <w:r w:rsidRPr="009973C1">
        <w:rPr>
          <w:rFonts w:ascii="Times New Roman" w:hAnsi="Times New Roman" w:cs="Times New Roman"/>
          <w:noProof/>
          <w:kern w:val="0"/>
        </w:rPr>
        <w:t xml:space="preserve">From a Research of Listed Companies on the First Section Market of the Tokyo Stock Exchange. </w:t>
      </w:r>
      <w:r w:rsidRPr="009973C1">
        <w:rPr>
          <w:rFonts w:ascii="Times New Roman" w:hAnsi="Times New Roman" w:cs="Times New Roman"/>
          <w:i/>
          <w:iCs/>
          <w:noProof/>
          <w:kern w:val="0"/>
        </w:rPr>
        <w:t>Kansai University Review of Business and Commerce</w:t>
      </w:r>
      <w:r w:rsidRPr="009973C1">
        <w:rPr>
          <w:rFonts w:ascii="Times New Roman" w:hAnsi="Times New Roman" w:cs="Times New Roman"/>
          <w:noProof/>
          <w:kern w:val="0"/>
        </w:rPr>
        <w:t xml:space="preserve"> 6:21-42. (in Japanese)</w:t>
      </w:r>
    </w:p>
    <w:p w:rsidR="001F2C5F" w:rsidRPr="009973C1" w:rsidRDefault="001F2C5F">
      <w:pPr>
        <w:spacing w:before="100" w:beforeAutospacing="1" w:after="100" w:afterAutospacing="1"/>
        <w:ind w:left="480" w:hangingChars="200" w:hanging="480"/>
        <w:jc w:val="both"/>
        <w:rPr>
          <w:rFonts w:ascii="Times New Roman" w:hAnsi="Times New Roman" w:cs="Times New Roman"/>
        </w:rPr>
      </w:pPr>
      <w:r w:rsidRPr="009973C1">
        <w:rPr>
          <w:rFonts w:ascii="Times New Roman" w:hAnsi="Times New Roman" w:cs="Times New Roman"/>
          <w:noProof/>
        </w:rPr>
        <w:t>Onji, K. and D. Vera. 2010. Tax Law Asymmetries and Income Shifting:</w:t>
      </w:r>
      <w:r w:rsidRPr="009973C1">
        <w:rPr>
          <w:rFonts w:ascii="Times New Roman" w:hAnsi="Times New Roman" w:cs="Times New Roman"/>
        </w:rPr>
        <w:t xml:space="preserve"> </w:t>
      </w:r>
      <w:r w:rsidRPr="009973C1">
        <w:rPr>
          <w:rFonts w:ascii="Times New Roman" w:hAnsi="Times New Roman" w:cs="Times New Roman"/>
          <w:noProof/>
        </w:rPr>
        <w:t xml:space="preserve">Evidence from Japanese Capital Keiretsu. </w:t>
      </w:r>
      <w:r w:rsidRPr="009973C1">
        <w:rPr>
          <w:rFonts w:ascii="Times New Roman" w:hAnsi="Times New Roman" w:cs="Times New Roman"/>
          <w:i/>
          <w:iCs/>
          <w:noProof/>
        </w:rPr>
        <w:t>Journal of Economic Analysis &amp; Policy</w:t>
      </w:r>
      <w:r w:rsidRPr="009973C1">
        <w:rPr>
          <w:rFonts w:ascii="Times New Roman" w:hAnsi="Times New Roman" w:cs="Times New Roman"/>
          <w:noProof/>
        </w:rPr>
        <w:t xml:space="preserve"> 10(1).</w:t>
      </w:r>
    </w:p>
    <w:p w:rsidR="001F2C5F" w:rsidRPr="009973C1" w:rsidRDefault="001F2C5F">
      <w:pPr>
        <w:spacing w:before="100" w:beforeAutospacing="1" w:after="100" w:afterAutospacing="1"/>
        <w:ind w:left="480" w:hangingChars="200" w:hanging="480"/>
        <w:jc w:val="both"/>
        <w:rPr>
          <w:rFonts w:ascii="TTdcr10" w:hAnsi="TTdcr10" w:cs="TTdcr10"/>
        </w:rPr>
      </w:pPr>
      <w:r w:rsidRPr="009973C1">
        <w:rPr>
          <w:rFonts w:ascii="TTdcr10" w:hAnsi="TTdcr10" w:cs="TTdcr10"/>
          <w:noProof/>
        </w:rPr>
        <w:t>Onji, K. 2011. Tax Consolidation and the Structure of Corporate Groups:</w:t>
      </w:r>
      <w:r w:rsidRPr="009973C1">
        <w:rPr>
          <w:rFonts w:ascii="TTdcr10" w:hAnsi="TTdcr10" w:cs="TTdcr10"/>
        </w:rPr>
        <w:t xml:space="preserve"> </w:t>
      </w:r>
      <w:r w:rsidRPr="009973C1">
        <w:rPr>
          <w:rFonts w:ascii="TTdcr10" w:hAnsi="TTdcr10" w:cs="TTdcr10"/>
          <w:noProof/>
        </w:rPr>
        <w:t xml:space="preserve">Evidence from the Japanese Tax Reform of 2002. </w:t>
      </w:r>
      <w:r w:rsidRPr="009973C1">
        <w:rPr>
          <w:rFonts w:ascii="TTdcr10" w:hAnsi="TTdcr10" w:cs="TTdcr10"/>
          <w:i/>
          <w:iCs/>
          <w:noProof/>
        </w:rPr>
        <w:t xml:space="preserve">Asia Pacific Economic Papers </w:t>
      </w:r>
      <w:r w:rsidRPr="009973C1">
        <w:rPr>
          <w:rFonts w:ascii="TTdcr10" w:hAnsi="TTdcr10" w:cs="TTdcr10"/>
          <w:noProof/>
        </w:rPr>
        <w:t>394.</w:t>
      </w:r>
    </w:p>
    <w:p w:rsidR="001F2C5F" w:rsidRPr="009973C1" w:rsidRDefault="001F2C5F">
      <w:pPr>
        <w:pStyle w:val="Default"/>
        <w:spacing w:before="100" w:beforeAutospacing="1" w:after="100" w:afterAutospacing="1"/>
        <w:ind w:left="480" w:hangingChars="200" w:hanging="480"/>
        <w:jc w:val="both"/>
        <w:rPr>
          <w:rFonts w:ascii="TTdcr10" w:hAnsi="TTdcr10" w:cs="TTdcr10"/>
          <w:color w:val="auto"/>
        </w:rPr>
      </w:pPr>
      <w:r w:rsidRPr="009973C1">
        <w:rPr>
          <w:rFonts w:ascii="TTdcr10" w:hAnsi="TTdcr10" w:cs="TTdcr10"/>
          <w:noProof/>
          <w:color w:val="auto"/>
        </w:rPr>
        <w:t>Onji, K. 2013. Who Participations in Corporate Income Tax Consolidation?</w:t>
      </w:r>
      <w:r w:rsidR="00CC5041" w:rsidRPr="009973C1">
        <w:rPr>
          <w:rFonts w:ascii="TTdcr10" w:hAnsi="TTdcr10" w:cs="TTdcr10"/>
          <w:color w:val="auto"/>
        </w:rPr>
        <w:t xml:space="preserve"> </w:t>
      </w:r>
      <w:r w:rsidRPr="009973C1">
        <w:rPr>
          <w:rFonts w:ascii="TTdcr10" w:hAnsi="TTdcr10" w:cs="TTdcr10"/>
          <w:noProof/>
          <w:color w:val="auto"/>
        </w:rPr>
        <w:t>Evidence from Japan.</w:t>
      </w:r>
      <w:r w:rsidR="00CC5041" w:rsidRPr="009973C1">
        <w:rPr>
          <w:rFonts w:ascii="TTdcr10" w:hAnsi="TTdcr10" w:cs="TTdcr10"/>
          <w:noProof/>
          <w:color w:val="auto"/>
        </w:rPr>
        <w:t xml:space="preserve"> </w:t>
      </w:r>
      <w:r w:rsidRPr="009973C1">
        <w:rPr>
          <w:rFonts w:ascii="Times New Roman" w:hAnsi="Times New Roman" w:cs="Times New Roman"/>
          <w:noProof/>
          <w:color w:val="auto"/>
        </w:rPr>
        <w:t>Australia – Japan Research Centre</w:t>
      </w:r>
      <w:r w:rsidRPr="009973C1">
        <w:rPr>
          <w:rFonts w:hAnsi="Times New Roman"/>
          <w:noProof/>
          <w:color w:val="auto"/>
        </w:rPr>
        <w:t xml:space="preserve"> </w:t>
      </w:r>
      <w:r w:rsidRPr="009973C1">
        <w:rPr>
          <w:rFonts w:ascii="Times New Roman" w:hAnsi="Times New Roman" w:cs="Times New Roman"/>
          <w:noProof/>
          <w:color w:val="auto"/>
        </w:rPr>
        <w:t>Working Papers 03/2013 May 2013</w:t>
      </w:r>
      <w:r w:rsidRPr="009973C1">
        <w:rPr>
          <w:rFonts w:ascii="TTdcr10" w:hAnsi="TTdcr10" w:cs="TTdcr10"/>
          <w:noProof/>
          <w:color w:val="auto"/>
        </w:rPr>
        <w:t>.</w:t>
      </w:r>
      <w:bookmarkStart w:id="21" w:name="_GoBack"/>
      <w:bookmarkEnd w:id="21"/>
    </w:p>
    <w:p w:rsidR="001F2C5F" w:rsidRPr="009973C1" w:rsidRDefault="001F2C5F">
      <w:pPr>
        <w:autoSpaceDE w:val="0"/>
        <w:autoSpaceDN w:val="0"/>
        <w:adjustRightInd w:val="0"/>
        <w:spacing w:before="100" w:beforeAutospacing="1" w:after="100" w:afterAutospacing="1"/>
        <w:ind w:left="480" w:hangingChars="200" w:hanging="480"/>
        <w:rPr>
          <w:rFonts w:ascii="Times New Roman" w:hAnsi="Times New Roman" w:cs="Times New Roman"/>
          <w:color w:val="000000"/>
        </w:rPr>
      </w:pPr>
      <w:r w:rsidRPr="009973C1">
        <w:rPr>
          <w:rFonts w:ascii="Times New Roman" w:hAnsi="Times New Roman" w:cs="Times New Roman"/>
          <w:noProof/>
          <w:kern w:val="0"/>
        </w:rPr>
        <w:t>Ting, A. 2010. Australia’s Consolidation Regime:</w:t>
      </w:r>
      <w:r w:rsidRPr="009973C1">
        <w:rPr>
          <w:rFonts w:ascii="Times New Roman" w:hAnsi="Times New Roman" w:cs="Times New Roman"/>
          <w:kern w:val="0"/>
        </w:rPr>
        <w:t xml:space="preserve"> </w:t>
      </w:r>
      <w:r w:rsidRPr="009973C1">
        <w:rPr>
          <w:rFonts w:ascii="Times New Roman" w:hAnsi="Times New Roman" w:cs="Times New Roman"/>
          <w:noProof/>
          <w:kern w:val="0"/>
        </w:rPr>
        <w:t>A Road of No Return?</w:t>
      </w:r>
      <w:r w:rsidR="00CC5041" w:rsidRPr="009973C1">
        <w:rPr>
          <w:rFonts w:ascii="Times New Roman" w:hAnsi="Times New Roman" w:cs="Times New Roman"/>
          <w:kern w:val="0"/>
        </w:rPr>
        <w:t xml:space="preserve"> </w:t>
      </w:r>
      <w:r w:rsidRPr="009973C1">
        <w:rPr>
          <w:rFonts w:ascii="Times New Roman" w:hAnsi="Times New Roman" w:cs="Times New Roman"/>
          <w:i/>
          <w:iCs/>
          <w:noProof/>
          <w:kern w:val="0"/>
        </w:rPr>
        <w:t>British British Tax Review</w:t>
      </w:r>
      <w:r w:rsidRPr="009973C1">
        <w:rPr>
          <w:rFonts w:ascii="Times New Roman" w:hAnsi="Times New Roman" w:cs="Times New Roman"/>
          <w:noProof/>
          <w:kern w:val="0"/>
        </w:rPr>
        <w:t xml:space="preserve"> 2:162-93.</w:t>
      </w:r>
    </w:p>
    <w:sectPr w:rsidR="001F2C5F" w:rsidRPr="009973C1" w:rsidSect="00CE22E8">
      <w:footerReference w:type="default" r:id="rId14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3ED" w:rsidRDefault="001603ED">
      <w:pPr>
        <w:rPr>
          <w:rFonts w:ascii="Times New Roman" w:hAnsi="Times New Roman" w:cs="Times New Roman"/>
        </w:rPr>
      </w:pPr>
      <w:r>
        <w:rPr>
          <w:rFonts w:ascii="Times New Roman" w:hAnsi="Times New Roman" w:cs="Times New Roman"/>
        </w:rPr>
        <w:separator/>
      </w:r>
    </w:p>
  </w:endnote>
  <w:endnote w:type="continuationSeparator" w:id="0">
    <w:p w:rsidR="001603ED" w:rsidRDefault="001603ED">
      <w:pPr>
        <w:rPr>
          <w:rFonts w:ascii="Times New Roman" w:hAnsi="Times New Roman" w:cs="Times New Roman"/>
        </w:rPr>
      </w:pPr>
      <w:r>
        <w:rPr>
          <w:rFonts w:ascii="Times New Roman" w:hAnsi="Times New Roman" w:cs="Times New Roman"/>
        </w:rPr>
        <w:continuationSeparator/>
      </w:r>
    </w:p>
  </w:endnote>
  <w:endnote w:type="continuationNotice" w:id="1">
    <w:p w:rsidR="001603ED" w:rsidRDefault="001603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B">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 Kai Shu">
    <w:altName w:val="標楷體"/>
    <w:panose1 w:val="00000000000000000000"/>
    <w:charset w:val="88"/>
    <w:family w:val="script"/>
    <w:notTrueType/>
    <w:pitch w:val="default"/>
    <w:sig w:usb0="00000001" w:usb1="08080000" w:usb2="00000010" w:usb3="00000000" w:csb0="00100000" w:csb1="00000000"/>
  </w:font>
  <w:font w:name="PMingLiU">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Tdcr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89" w:rsidRDefault="005F1189">
    <w:pPr>
      <w:pStyle w:val="a5"/>
      <w:jc w:val="center"/>
      <w:rPr>
        <w:rFonts w:ascii="Times New Roman" w:hAnsi="Times New Roman" w:cs="Times New Roman"/>
      </w:rPr>
    </w:pPr>
    <w:fldSimple w:instr=" PAGE   \* MERGEFORMAT ">
      <w:r w:rsidR="0045718D">
        <w:rPr>
          <w:noProof/>
        </w:rPr>
        <w:t>10</w:t>
      </w:r>
    </w:fldSimple>
  </w:p>
  <w:p w:rsidR="005F1189" w:rsidRDefault="005F1189">
    <w:pPr>
      <w:pStyle w:val="a5"/>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3ED" w:rsidRDefault="001603ED">
      <w:pPr>
        <w:rPr>
          <w:rFonts w:ascii="Times New Roman" w:hAnsi="Times New Roman" w:cs="Times New Roman"/>
        </w:rPr>
      </w:pPr>
      <w:r>
        <w:rPr>
          <w:rFonts w:ascii="Times New Roman" w:hAnsi="Times New Roman" w:cs="Times New Roman"/>
        </w:rPr>
        <w:separator/>
      </w:r>
    </w:p>
  </w:footnote>
  <w:footnote w:type="continuationSeparator" w:id="0">
    <w:p w:rsidR="001603ED" w:rsidRDefault="001603ED">
      <w:pPr>
        <w:rPr>
          <w:rFonts w:ascii="Times New Roman" w:hAnsi="Times New Roman" w:cs="Times New Roman"/>
        </w:rPr>
      </w:pPr>
      <w:r>
        <w:rPr>
          <w:rFonts w:ascii="Times New Roman" w:hAnsi="Times New Roman" w:cs="Times New Roman"/>
        </w:rPr>
        <w:continuationSeparator/>
      </w:r>
    </w:p>
  </w:footnote>
  <w:footnote w:type="continuationNotice" w:id="1">
    <w:p w:rsidR="001603ED" w:rsidRDefault="001603ED"/>
  </w:footnote>
  <w:footnote w:id="2">
    <w:p w:rsidR="004D364E" w:rsidRPr="004D364E" w:rsidRDefault="004D364E">
      <w:pPr>
        <w:pStyle w:val="a9"/>
        <w:rPr>
          <w:rFonts w:hint="eastAsia"/>
        </w:rPr>
      </w:pPr>
      <w:r>
        <w:rPr>
          <w:rStyle w:val="aa"/>
        </w:rPr>
        <w:footnoteRef/>
      </w:r>
      <w:r>
        <w:t xml:space="preserve"> </w:t>
      </w:r>
      <w:r w:rsidRPr="004D364E">
        <w:t>The ownership thresholds above which a group consolidate incomes (or transfer losses) vary, ranging from 50 percent in Germany to 100 percent in Japan and Australia.</w:t>
      </w:r>
      <w:r>
        <w:rPr>
          <w:rFonts w:hint="eastAsia"/>
        </w:rPr>
        <w:t xml:space="preserve"> </w:t>
      </w:r>
      <w:r w:rsidRPr="004D364E">
        <w:rPr>
          <w:rFonts w:ascii="Times New Roman" w:hAnsi="Times New Roman" w:cs="Times New Roman"/>
          <w:noProof/>
          <w:kern w:val="0"/>
        </w:rPr>
        <w:t>Ting (2010) argues that the repealing of loss transfer system is responsible for a GHC adoption rate of tax consolidated in Australia. The Japanese adoption rate remains low</w:t>
      </w:r>
      <w:r w:rsidR="0045718D">
        <w:rPr>
          <w:rFonts w:ascii="Times New Roman" w:hAnsi="Times New Roman" w:cs="Times New Roman" w:hint="eastAsia"/>
          <w:noProof/>
          <w:kern w:val="0"/>
        </w:rPr>
        <w:t>.</w:t>
      </w:r>
      <w:r w:rsidRPr="004D364E">
        <w:rPr>
          <w:rFonts w:ascii="Times New Roman" w:hAnsi="Times New Roman" w:cs="Times New Roman"/>
          <w:kern w:val="0"/>
        </w:rPr>
        <w:t xml:space="preserve"> </w:t>
      </w:r>
      <w:r w:rsidRPr="004D364E">
        <w:rPr>
          <w:rFonts w:ascii="Times New Roman" w:hAnsi="Times New Roman" w:cs="Times New Roman"/>
          <w:noProof/>
          <w:kern w:val="0"/>
        </w:rPr>
        <w:t xml:space="preserve">By the 2008 tax year, </w:t>
      </w:r>
      <w:r w:rsidR="0045718D">
        <w:rPr>
          <w:rFonts w:ascii="Times New Roman" w:hAnsi="Times New Roman" w:cs="Times New Roman" w:hint="eastAsia"/>
          <w:noProof/>
          <w:kern w:val="0"/>
        </w:rPr>
        <w:t xml:space="preserve">only </w:t>
      </w:r>
      <w:r w:rsidRPr="004D364E">
        <w:rPr>
          <w:rFonts w:ascii="Times New Roman" w:hAnsi="Times New Roman" w:cs="Times New Roman"/>
          <w:noProof/>
          <w:kern w:val="0"/>
        </w:rPr>
        <w:t>0.028 percent of all corporate tax filers had adopted consolidated filing in Japan.</w:t>
      </w:r>
    </w:p>
  </w:footnote>
  <w:footnote w:id="3">
    <w:p w:rsidR="005F1189" w:rsidRDefault="005F1189">
      <w:pPr>
        <w:pStyle w:val="a9"/>
        <w:rPr>
          <w:rFonts w:hint="eastAsia"/>
        </w:rPr>
      </w:pPr>
      <w:r>
        <w:rPr>
          <w:rStyle w:val="aa"/>
        </w:rPr>
        <w:footnoteRef/>
      </w:r>
      <w:r>
        <w:t xml:space="preserve"> </w:t>
      </w:r>
      <w:r w:rsidRPr="00DE1646">
        <w:rPr>
          <w:rFonts w:ascii="Times New Roman" w:hAnsi="Times New Roman" w:cs="Times New Roman"/>
        </w:rPr>
        <w:t>To keep the premise of generalization, we assume that the GHC also belongs to this group.</w:t>
      </w:r>
    </w:p>
  </w:footnote>
  <w:footnote w:id="4">
    <w:p w:rsidR="005F1189" w:rsidRDefault="005F1189">
      <w:pPr>
        <w:pStyle w:val="a9"/>
        <w:rPr>
          <w:rFonts w:hint="eastAsia"/>
        </w:rPr>
      </w:pPr>
      <w:r>
        <w:rPr>
          <w:rStyle w:val="aa"/>
        </w:rPr>
        <w:footnoteRef/>
      </w:r>
      <w:r>
        <w:t xml:space="preserve"> </w:t>
      </w:r>
      <w:r w:rsidRPr="00DE1646">
        <w:rPr>
          <w:rFonts w:ascii="Times New Roman" w:hAnsi="Times New Roman" w:cs="Times New Roman"/>
        </w:rPr>
        <w:t>If the company’s income tax adopts the progressive tax rates, the profit shifting between subsidiaries will have tax benefits.</w:t>
      </w:r>
    </w:p>
  </w:footnote>
  <w:footnote w:id="5">
    <w:p w:rsidR="005F1189" w:rsidRDefault="005F1189">
      <w:pPr>
        <w:pStyle w:val="a9"/>
        <w:rPr>
          <w:rFonts w:hint="eastAsia"/>
        </w:rPr>
      </w:pPr>
      <w:r>
        <w:rPr>
          <w:rStyle w:val="aa"/>
        </w:rPr>
        <w:footnoteRef/>
      </w:r>
      <w:r>
        <w:t xml:space="preserve"> </w:t>
      </w:r>
      <w:r w:rsidRPr="00DE1646">
        <w:rPr>
          <w:rFonts w:ascii="Times New Roman" w:hAnsi="Times New Roman" w:cs="Times New Roman"/>
          <w:color w:val="000000"/>
          <w:kern w:val="0"/>
        </w:rPr>
        <w:t xml:space="preserve">Under the selection of the two tax regimes, in addition to the profit-shifting cost, the model of </w:t>
      </w:r>
      <w:proofErr w:type="spellStart"/>
      <w:r w:rsidRPr="00DE1646">
        <w:rPr>
          <w:rFonts w:ascii="Times New Roman" w:hAnsi="Times New Roman" w:cs="Times New Roman"/>
          <w:color w:val="000000"/>
          <w:kern w:val="0"/>
        </w:rPr>
        <w:t>Onji</w:t>
      </w:r>
      <w:proofErr w:type="spellEnd"/>
      <w:r w:rsidRPr="00DE1646">
        <w:rPr>
          <w:rFonts w:ascii="Times New Roman" w:hAnsi="Times New Roman" w:cs="Times New Roman"/>
          <w:color w:val="000000"/>
          <w:kern w:val="0"/>
        </w:rPr>
        <w:t xml:space="preserve"> (2013) </w:t>
      </w:r>
      <w:r>
        <w:rPr>
          <w:rFonts w:ascii="Times New Roman" w:hAnsi="Times New Roman" w:cs="Times New Roman"/>
          <w:color w:val="000000"/>
          <w:kern w:val="0"/>
        </w:rPr>
        <w:t>assumes</w:t>
      </w:r>
      <w:r w:rsidRPr="00DE1646" w:rsidDel="0020713E">
        <w:rPr>
          <w:rFonts w:ascii="Times New Roman" w:hAnsi="Times New Roman" w:cs="Times New Roman"/>
          <w:color w:val="000000"/>
          <w:kern w:val="0"/>
        </w:rPr>
        <w:t xml:space="preserve"> </w:t>
      </w:r>
      <w:r w:rsidRPr="00DE1646">
        <w:rPr>
          <w:rFonts w:ascii="Times New Roman" w:hAnsi="Times New Roman" w:cs="Times New Roman"/>
          <w:color w:val="000000"/>
          <w:kern w:val="0"/>
        </w:rPr>
        <w:t>that the main reason why the CFR is superior to the SAR is that the CFR may have the cost of tax filing.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C0B"/>
    <w:multiLevelType w:val="hybridMultilevel"/>
    <w:tmpl w:val="2CC4D09E"/>
    <w:lvl w:ilvl="0" w:tplc="A6AA7C46">
      <w:start w:val="1"/>
      <w:numFmt w:val="lowerRoman"/>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A004625"/>
    <w:multiLevelType w:val="hybridMultilevel"/>
    <w:tmpl w:val="F134FE30"/>
    <w:lvl w:ilvl="0" w:tplc="1A24240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C124BE2"/>
    <w:multiLevelType w:val="hybridMultilevel"/>
    <w:tmpl w:val="D8966A82"/>
    <w:lvl w:ilvl="0" w:tplc="04090015">
      <w:start w:val="1"/>
      <w:numFmt w:val="taiwaneseCountingThousand"/>
      <w:lvlText w:val="%1、"/>
      <w:lvlJc w:val="left"/>
      <w:pPr>
        <w:ind w:left="480" w:hanging="480"/>
      </w:pPr>
      <w:rPr>
        <w:rFonts w:hint="default"/>
      </w:rPr>
    </w:lvl>
    <w:lvl w:ilvl="1" w:tplc="9B3830A8">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D6F110A"/>
    <w:multiLevelType w:val="hybridMultilevel"/>
    <w:tmpl w:val="4EAED33C"/>
    <w:lvl w:ilvl="0" w:tplc="72DA722A">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nsid w:val="157D0186"/>
    <w:multiLevelType w:val="multilevel"/>
    <w:tmpl w:val="40882998"/>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D73CD5"/>
    <w:multiLevelType w:val="multilevel"/>
    <w:tmpl w:val="0CBE4B4C"/>
    <w:lvl w:ilvl="0">
      <w:start w:val="3"/>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07242E8"/>
    <w:multiLevelType w:val="hybridMultilevel"/>
    <w:tmpl w:val="51CEB81A"/>
    <w:lvl w:ilvl="0" w:tplc="412ED3F0">
      <w:start w:val="5"/>
      <w:numFmt w:val="bullet"/>
      <w:lvlText w:val="-"/>
      <w:lvlJc w:val="left"/>
      <w:pPr>
        <w:ind w:left="360" w:hanging="360"/>
      </w:pPr>
      <w:rPr>
        <w:rFonts w:ascii="DFKai-SB" w:eastAsia="Times New Roman" w:hAnsi="DFKai-SB" w:hint="eastAsia"/>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7">
    <w:nsid w:val="461427D7"/>
    <w:multiLevelType w:val="hybridMultilevel"/>
    <w:tmpl w:val="AB62570E"/>
    <w:lvl w:ilvl="0" w:tplc="5790BFC6">
      <w:start w:val="3"/>
      <w:numFmt w:val="bullet"/>
      <w:lvlText w:val="-"/>
      <w:lvlJc w:val="left"/>
      <w:pPr>
        <w:ind w:left="786" w:hanging="360"/>
      </w:pPr>
      <w:rPr>
        <w:rFonts w:ascii="Times New Roman" w:eastAsia="Times New Roman" w:hAnsi="Times New Roman" w:hint="default"/>
      </w:rPr>
    </w:lvl>
    <w:lvl w:ilvl="1" w:tplc="04090003">
      <w:start w:val="1"/>
      <w:numFmt w:val="bullet"/>
      <w:lvlText w:val=""/>
      <w:lvlJc w:val="left"/>
      <w:pPr>
        <w:ind w:left="1386" w:hanging="480"/>
      </w:pPr>
      <w:rPr>
        <w:rFonts w:ascii="Wingdings" w:hAnsi="Wingdings" w:cs="Wingdings" w:hint="default"/>
      </w:rPr>
    </w:lvl>
    <w:lvl w:ilvl="2" w:tplc="04090005">
      <w:start w:val="1"/>
      <w:numFmt w:val="bullet"/>
      <w:lvlText w:val=""/>
      <w:lvlJc w:val="left"/>
      <w:pPr>
        <w:ind w:left="1866" w:hanging="480"/>
      </w:pPr>
      <w:rPr>
        <w:rFonts w:ascii="Wingdings" w:hAnsi="Wingdings" w:cs="Wingdings" w:hint="default"/>
      </w:rPr>
    </w:lvl>
    <w:lvl w:ilvl="3" w:tplc="04090001">
      <w:start w:val="1"/>
      <w:numFmt w:val="bullet"/>
      <w:lvlText w:val=""/>
      <w:lvlJc w:val="left"/>
      <w:pPr>
        <w:ind w:left="2346" w:hanging="480"/>
      </w:pPr>
      <w:rPr>
        <w:rFonts w:ascii="Wingdings" w:hAnsi="Wingdings" w:cs="Wingdings" w:hint="default"/>
      </w:rPr>
    </w:lvl>
    <w:lvl w:ilvl="4" w:tplc="04090003">
      <w:start w:val="1"/>
      <w:numFmt w:val="bullet"/>
      <w:lvlText w:val=""/>
      <w:lvlJc w:val="left"/>
      <w:pPr>
        <w:ind w:left="2826" w:hanging="480"/>
      </w:pPr>
      <w:rPr>
        <w:rFonts w:ascii="Wingdings" w:hAnsi="Wingdings" w:cs="Wingdings" w:hint="default"/>
      </w:rPr>
    </w:lvl>
    <w:lvl w:ilvl="5" w:tplc="04090005">
      <w:start w:val="1"/>
      <w:numFmt w:val="bullet"/>
      <w:lvlText w:val=""/>
      <w:lvlJc w:val="left"/>
      <w:pPr>
        <w:ind w:left="3306" w:hanging="480"/>
      </w:pPr>
      <w:rPr>
        <w:rFonts w:ascii="Wingdings" w:hAnsi="Wingdings" w:cs="Wingdings" w:hint="default"/>
      </w:rPr>
    </w:lvl>
    <w:lvl w:ilvl="6" w:tplc="04090001">
      <w:start w:val="1"/>
      <w:numFmt w:val="bullet"/>
      <w:lvlText w:val=""/>
      <w:lvlJc w:val="left"/>
      <w:pPr>
        <w:ind w:left="3786" w:hanging="480"/>
      </w:pPr>
      <w:rPr>
        <w:rFonts w:ascii="Wingdings" w:hAnsi="Wingdings" w:cs="Wingdings" w:hint="default"/>
      </w:rPr>
    </w:lvl>
    <w:lvl w:ilvl="7" w:tplc="04090003">
      <w:start w:val="1"/>
      <w:numFmt w:val="bullet"/>
      <w:lvlText w:val=""/>
      <w:lvlJc w:val="left"/>
      <w:pPr>
        <w:ind w:left="4266" w:hanging="480"/>
      </w:pPr>
      <w:rPr>
        <w:rFonts w:ascii="Wingdings" w:hAnsi="Wingdings" w:cs="Wingdings" w:hint="default"/>
      </w:rPr>
    </w:lvl>
    <w:lvl w:ilvl="8" w:tplc="04090005">
      <w:start w:val="1"/>
      <w:numFmt w:val="bullet"/>
      <w:lvlText w:val=""/>
      <w:lvlJc w:val="left"/>
      <w:pPr>
        <w:ind w:left="4746" w:hanging="480"/>
      </w:pPr>
      <w:rPr>
        <w:rFonts w:ascii="Wingdings" w:hAnsi="Wingdings" w:cs="Wingdings" w:hint="default"/>
      </w:rPr>
    </w:lvl>
  </w:abstractNum>
  <w:abstractNum w:abstractNumId="8">
    <w:nsid w:val="4B1E063E"/>
    <w:multiLevelType w:val="multilevel"/>
    <w:tmpl w:val="3C04F9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6862778"/>
    <w:multiLevelType w:val="hybridMultilevel"/>
    <w:tmpl w:val="04F20144"/>
    <w:lvl w:ilvl="0" w:tplc="5C44F176">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61F4067D"/>
    <w:multiLevelType w:val="hybridMultilevel"/>
    <w:tmpl w:val="68DA059A"/>
    <w:lvl w:ilvl="0" w:tplc="EB943AA6">
      <w:start w:val="1"/>
      <w:numFmt w:val="decimal"/>
      <w:lvlText w:val="%1."/>
      <w:lvlJc w:val="left"/>
      <w:pPr>
        <w:ind w:left="920" w:hanging="360"/>
      </w:pPr>
      <w:rPr>
        <w:rFonts w:hint="default"/>
      </w:rPr>
    </w:lvl>
    <w:lvl w:ilvl="1" w:tplc="04090019">
      <w:start w:val="1"/>
      <w:numFmt w:val="ideographTraditional"/>
      <w:lvlText w:val="%2、"/>
      <w:lvlJc w:val="left"/>
      <w:pPr>
        <w:ind w:left="1520" w:hanging="480"/>
      </w:pPr>
    </w:lvl>
    <w:lvl w:ilvl="2" w:tplc="0409001B">
      <w:start w:val="1"/>
      <w:numFmt w:val="lowerRoman"/>
      <w:lvlText w:val="%3."/>
      <w:lvlJc w:val="right"/>
      <w:pPr>
        <w:ind w:left="2000" w:hanging="480"/>
      </w:pPr>
    </w:lvl>
    <w:lvl w:ilvl="3" w:tplc="0409000F">
      <w:start w:val="1"/>
      <w:numFmt w:val="decimal"/>
      <w:lvlText w:val="%4."/>
      <w:lvlJc w:val="left"/>
      <w:pPr>
        <w:ind w:left="2480" w:hanging="480"/>
      </w:pPr>
    </w:lvl>
    <w:lvl w:ilvl="4" w:tplc="04090019">
      <w:start w:val="1"/>
      <w:numFmt w:val="ideographTraditional"/>
      <w:lvlText w:val="%5、"/>
      <w:lvlJc w:val="left"/>
      <w:pPr>
        <w:ind w:left="2960" w:hanging="480"/>
      </w:pPr>
    </w:lvl>
    <w:lvl w:ilvl="5" w:tplc="0409001B">
      <w:start w:val="1"/>
      <w:numFmt w:val="lowerRoman"/>
      <w:lvlText w:val="%6."/>
      <w:lvlJc w:val="right"/>
      <w:pPr>
        <w:ind w:left="3440" w:hanging="480"/>
      </w:pPr>
    </w:lvl>
    <w:lvl w:ilvl="6" w:tplc="0409000F">
      <w:start w:val="1"/>
      <w:numFmt w:val="decimal"/>
      <w:lvlText w:val="%7."/>
      <w:lvlJc w:val="left"/>
      <w:pPr>
        <w:ind w:left="3920" w:hanging="480"/>
      </w:pPr>
    </w:lvl>
    <w:lvl w:ilvl="7" w:tplc="04090019">
      <w:start w:val="1"/>
      <w:numFmt w:val="ideographTraditional"/>
      <w:lvlText w:val="%8、"/>
      <w:lvlJc w:val="left"/>
      <w:pPr>
        <w:ind w:left="4400" w:hanging="480"/>
      </w:pPr>
    </w:lvl>
    <w:lvl w:ilvl="8" w:tplc="0409001B">
      <w:start w:val="1"/>
      <w:numFmt w:val="lowerRoman"/>
      <w:lvlText w:val="%9."/>
      <w:lvlJc w:val="right"/>
      <w:pPr>
        <w:ind w:left="4880" w:hanging="480"/>
      </w:pPr>
    </w:lvl>
  </w:abstractNum>
  <w:abstractNum w:abstractNumId="11">
    <w:nsid w:val="6A7F5B39"/>
    <w:multiLevelType w:val="hybridMultilevel"/>
    <w:tmpl w:val="D8966A82"/>
    <w:lvl w:ilvl="0" w:tplc="04090015">
      <w:start w:val="1"/>
      <w:numFmt w:val="taiwaneseCountingThousand"/>
      <w:lvlText w:val="%1、"/>
      <w:lvlJc w:val="left"/>
      <w:pPr>
        <w:ind w:left="480" w:hanging="480"/>
      </w:pPr>
      <w:rPr>
        <w:rFonts w:hint="default"/>
      </w:rPr>
    </w:lvl>
    <w:lvl w:ilvl="1" w:tplc="9B3830A8">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79BB412C"/>
    <w:multiLevelType w:val="hybridMultilevel"/>
    <w:tmpl w:val="969C4962"/>
    <w:lvl w:ilvl="0" w:tplc="D67AACBE">
      <w:start w:val="3"/>
      <w:numFmt w:val="bullet"/>
      <w:lvlText w:val="-"/>
      <w:lvlJc w:val="left"/>
      <w:pPr>
        <w:ind w:left="502" w:hanging="360"/>
      </w:pPr>
      <w:rPr>
        <w:rFonts w:ascii="Times New Roman" w:eastAsia="Times New Roman" w:hAnsi="Times New Roman" w:hint="default"/>
      </w:rPr>
    </w:lvl>
    <w:lvl w:ilvl="1" w:tplc="04090003">
      <w:start w:val="1"/>
      <w:numFmt w:val="bullet"/>
      <w:lvlText w:val=""/>
      <w:lvlJc w:val="left"/>
      <w:pPr>
        <w:ind w:left="1102" w:hanging="480"/>
      </w:pPr>
      <w:rPr>
        <w:rFonts w:ascii="Wingdings" w:hAnsi="Wingdings" w:cs="Wingdings" w:hint="default"/>
      </w:rPr>
    </w:lvl>
    <w:lvl w:ilvl="2" w:tplc="04090005">
      <w:start w:val="1"/>
      <w:numFmt w:val="bullet"/>
      <w:lvlText w:val=""/>
      <w:lvlJc w:val="left"/>
      <w:pPr>
        <w:ind w:left="1582" w:hanging="480"/>
      </w:pPr>
      <w:rPr>
        <w:rFonts w:ascii="Wingdings" w:hAnsi="Wingdings" w:cs="Wingdings" w:hint="default"/>
      </w:rPr>
    </w:lvl>
    <w:lvl w:ilvl="3" w:tplc="04090001">
      <w:start w:val="1"/>
      <w:numFmt w:val="bullet"/>
      <w:lvlText w:val=""/>
      <w:lvlJc w:val="left"/>
      <w:pPr>
        <w:ind w:left="2062" w:hanging="480"/>
      </w:pPr>
      <w:rPr>
        <w:rFonts w:ascii="Wingdings" w:hAnsi="Wingdings" w:cs="Wingdings" w:hint="default"/>
      </w:rPr>
    </w:lvl>
    <w:lvl w:ilvl="4" w:tplc="04090003">
      <w:start w:val="1"/>
      <w:numFmt w:val="bullet"/>
      <w:lvlText w:val=""/>
      <w:lvlJc w:val="left"/>
      <w:pPr>
        <w:ind w:left="2542" w:hanging="480"/>
      </w:pPr>
      <w:rPr>
        <w:rFonts w:ascii="Wingdings" w:hAnsi="Wingdings" w:cs="Wingdings" w:hint="default"/>
      </w:rPr>
    </w:lvl>
    <w:lvl w:ilvl="5" w:tplc="04090005">
      <w:start w:val="1"/>
      <w:numFmt w:val="bullet"/>
      <w:lvlText w:val=""/>
      <w:lvlJc w:val="left"/>
      <w:pPr>
        <w:ind w:left="3022" w:hanging="480"/>
      </w:pPr>
      <w:rPr>
        <w:rFonts w:ascii="Wingdings" w:hAnsi="Wingdings" w:cs="Wingdings" w:hint="default"/>
      </w:rPr>
    </w:lvl>
    <w:lvl w:ilvl="6" w:tplc="04090001">
      <w:start w:val="1"/>
      <w:numFmt w:val="bullet"/>
      <w:lvlText w:val=""/>
      <w:lvlJc w:val="left"/>
      <w:pPr>
        <w:ind w:left="3502" w:hanging="480"/>
      </w:pPr>
      <w:rPr>
        <w:rFonts w:ascii="Wingdings" w:hAnsi="Wingdings" w:cs="Wingdings" w:hint="default"/>
      </w:rPr>
    </w:lvl>
    <w:lvl w:ilvl="7" w:tplc="04090003">
      <w:start w:val="1"/>
      <w:numFmt w:val="bullet"/>
      <w:lvlText w:val=""/>
      <w:lvlJc w:val="left"/>
      <w:pPr>
        <w:ind w:left="3982" w:hanging="480"/>
      </w:pPr>
      <w:rPr>
        <w:rFonts w:ascii="Wingdings" w:hAnsi="Wingdings" w:cs="Wingdings" w:hint="default"/>
      </w:rPr>
    </w:lvl>
    <w:lvl w:ilvl="8" w:tplc="04090005">
      <w:start w:val="1"/>
      <w:numFmt w:val="bullet"/>
      <w:lvlText w:val=""/>
      <w:lvlJc w:val="left"/>
      <w:pPr>
        <w:ind w:left="4462" w:hanging="480"/>
      </w:pPr>
      <w:rPr>
        <w:rFonts w:ascii="Wingdings" w:hAnsi="Wingdings" w:cs="Wingdings" w:hint="default"/>
      </w:rPr>
    </w:lvl>
  </w:abstractNum>
  <w:num w:numId="1">
    <w:abstractNumId w:val="9"/>
  </w:num>
  <w:num w:numId="2">
    <w:abstractNumId w:val="1"/>
  </w:num>
  <w:num w:numId="3">
    <w:abstractNumId w:val="8"/>
  </w:num>
  <w:num w:numId="4">
    <w:abstractNumId w:val="2"/>
  </w:num>
  <w:num w:numId="5">
    <w:abstractNumId w:val="11"/>
  </w:num>
  <w:num w:numId="6">
    <w:abstractNumId w:val="3"/>
  </w:num>
  <w:num w:numId="7">
    <w:abstractNumId w:val="10"/>
  </w:num>
  <w:num w:numId="8">
    <w:abstractNumId w:val="0"/>
  </w:num>
  <w:num w:numId="9">
    <w:abstractNumId w:val="5"/>
  </w:num>
  <w:num w:numId="10">
    <w:abstractNumId w:val="4"/>
  </w:num>
  <w:num w:numId="11">
    <w:abstractNumId w:val="6"/>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bordersDoNotSurroundHeader/>
  <w:bordersDoNotSurroundFooter/>
  <w:proofState w:spelling="clean" w:grammar="clean"/>
  <w:stylePaneFormatFilter w:val="3F01"/>
  <w:doNotTrackMoves/>
  <w:defaultTabStop w:val="480"/>
  <w:doNotHyphenateCaps/>
  <w:drawingGridHorizontalSpacing w:val="120"/>
  <w:displayHorizontalDrawingGridEvery w:val="0"/>
  <w:displayVerticalDrawingGridEvery w:val="2"/>
  <w:characterSpacingControl w:val="compressPunctuation"/>
  <w:noLineBreaksAfter w:lang="zh-TW" w:val="([{‘“‵〈《「『【〔〝ㄔ︵︷︹︻︽︿﹁﹃﹙﹛﹝（｛"/>
  <w:noLineBreaksBefore w:lang="zh-TW" w:val="!),.:;?LP]}–—’”…‧′╮╴、。〉》」』】〕〞︰︱︳︴︶︸︺︼︾﹀﹂﹄﹏﹐﹑﹒﹔﹕﹖﹗﹚﹜﹞！），．：；？］｜｝､"/>
  <w:doNotValidateAgainstSchema/>
  <w:doNotDemarcateInvalidXml/>
  <w:hdrShapeDefaults>
    <o:shapedefaults v:ext="edit" spidmax="717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5691"/>
    <w:rsid w:val="000027DB"/>
    <w:rsid w:val="00002E24"/>
    <w:rsid w:val="00003647"/>
    <w:rsid w:val="00004F1E"/>
    <w:rsid w:val="00006C62"/>
    <w:rsid w:val="00007F7E"/>
    <w:rsid w:val="00010A92"/>
    <w:rsid w:val="00012670"/>
    <w:rsid w:val="00013625"/>
    <w:rsid w:val="00020800"/>
    <w:rsid w:val="00024930"/>
    <w:rsid w:val="00032986"/>
    <w:rsid w:val="00032ECE"/>
    <w:rsid w:val="0003312E"/>
    <w:rsid w:val="00033885"/>
    <w:rsid w:val="00033B2B"/>
    <w:rsid w:val="00036993"/>
    <w:rsid w:val="000432FF"/>
    <w:rsid w:val="00043C0F"/>
    <w:rsid w:val="00045C0B"/>
    <w:rsid w:val="00051917"/>
    <w:rsid w:val="00055B00"/>
    <w:rsid w:val="00061C4D"/>
    <w:rsid w:val="00061D6A"/>
    <w:rsid w:val="0006573A"/>
    <w:rsid w:val="000663D2"/>
    <w:rsid w:val="00071261"/>
    <w:rsid w:val="00071D9F"/>
    <w:rsid w:val="000773AB"/>
    <w:rsid w:val="00083755"/>
    <w:rsid w:val="0008405D"/>
    <w:rsid w:val="000845F0"/>
    <w:rsid w:val="00095FE6"/>
    <w:rsid w:val="00097023"/>
    <w:rsid w:val="00097CAF"/>
    <w:rsid w:val="000A0225"/>
    <w:rsid w:val="000A3594"/>
    <w:rsid w:val="000A7A4D"/>
    <w:rsid w:val="000B2A53"/>
    <w:rsid w:val="000B4745"/>
    <w:rsid w:val="000B4CC0"/>
    <w:rsid w:val="000B4F5D"/>
    <w:rsid w:val="000B6175"/>
    <w:rsid w:val="000B64E6"/>
    <w:rsid w:val="000C2B78"/>
    <w:rsid w:val="000C3383"/>
    <w:rsid w:val="000D1B3C"/>
    <w:rsid w:val="000D39DD"/>
    <w:rsid w:val="000D4ADF"/>
    <w:rsid w:val="000E0865"/>
    <w:rsid w:val="000E1B25"/>
    <w:rsid w:val="000E28A6"/>
    <w:rsid w:val="000E361B"/>
    <w:rsid w:val="000E3BE8"/>
    <w:rsid w:val="000E4B4B"/>
    <w:rsid w:val="000E4D46"/>
    <w:rsid w:val="000E5BF3"/>
    <w:rsid w:val="000E6676"/>
    <w:rsid w:val="000E77D6"/>
    <w:rsid w:val="000F2C99"/>
    <w:rsid w:val="000F3536"/>
    <w:rsid w:val="00100784"/>
    <w:rsid w:val="0010082E"/>
    <w:rsid w:val="00102976"/>
    <w:rsid w:val="001029C9"/>
    <w:rsid w:val="00104E25"/>
    <w:rsid w:val="00106536"/>
    <w:rsid w:val="001103F4"/>
    <w:rsid w:val="001115E1"/>
    <w:rsid w:val="001171FA"/>
    <w:rsid w:val="00126BDA"/>
    <w:rsid w:val="00130539"/>
    <w:rsid w:val="001339F2"/>
    <w:rsid w:val="00134FAB"/>
    <w:rsid w:val="001353AD"/>
    <w:rsid w:val="001363BD"/>
    <w:rsid w:val="00136722"/>
    <w:rsid w:val="00141ECE"/>
    <w:rsid w:val="001432B3"/>
    <w:rsid w:val="00145C3E"/>
    <w:rsid w:val="00155952"/>
    <w:rsid w:val="00155F19"/>
    <w:rsid w:val="00156BA5"/>
    <w:rsid w:val="001603ED"/>
    <w:rsid w:val="00162199"/>
    <w:rsid w:val="00162BF3"/>
    <w:rsid w:val="0016454E"/>
    <w:rsid w:val="00167710"/>
    <w:rsid w:val="00167D68"/>
    <w:rsid w:val="00171C30"/>
    <w:rsid w:val="00171EDD"/>
    <w:rsid w:val="00174EDC"/>
    <w:rsid w:val="001759E5"/>
    <w:rsid w:val="001761E4"/>
    <w:rsid w:val="00180AD6"/>
    <w:rsid w:val="00181BDC"/>
    <w:rsid w:val="001900B6"/>
    <w:rsid w:val="0019080F"/>
    <w:rsid w:val="001909BC"/>
    <w:rsid w:val="00190C31"/>
    <w:rsid w:val="00190E14"/>
    <w:rsid w:val="00192597"/>
    <w:rsid w:val="0019395F"/>
    <w:rsid w:val="001961D7"/>
    <w:rsid w:val="001A12BC"/>
    <w:rsid w:val="001A50DD"/>
    <w:rsid w:val="001A6650"/>
    <w:rsid w:val="001B04BB"/>
    <w:rsid w:val="001B4E4B"/>
    <w:rsid w:val="001B5AF2"/>
    <w:rsid w:val="001C431C"/>
    <w:rsid w:val="001C6B14"/>
    <w:rsid w:val="001D07CD"/>
    <w:rsid w:val="001D10E9"/>
    <w:rsid w:val="001D28E2"/>
    <w:rsid w:val="001D3461"/>
    <w:rsid w:val="001D5691"/>
    <w:rsid w:val="001D6DBA"/>
    <w:rsid w:val="001E0A96"/>
    <w:rsid w:val="001E1437"/>
    <w:rsid w:val="001E5366"/>
    <w:rsid w:val="001E7C1A"/>
    <w:rsid w:val="001F02E1"/>
    <w:rsid w:val="001F2C5F"/>
    <w:rsid w:val="001F4461"/>
    <w:rsid w:val="001F48AD"/>
    <w:rsid w:val="001F5683"/>
    <w:rsid w:val="001F5E08"/>
    <w:rsid w:val="001F782F"/>
    <w:rsid w:val="00201327"/>
    <w:rsid w:val="00201B55"/>
    <w:rsid w:val="00204035"/>
    <w:rsid w:val="00206021"/>
    <w:rsid w:val="0020713E"/>
    <w:rsid w:val="00210343"/>
    <w:rsid w:val="002106AA"/>
    <w:rsid w:val="00216F05"/>
    <w:rsid w:val="00220E9D"/>
    <w:rsid w:val="0022161A"/>
    <w:rsid w:val="00222351"/>
    <w:rsid w:val="00223897"/>
    <w:rsid w:val="002241A5"/>
    <w:rsid w:val="002242C6"/>
    <w:rsid w:val="00227A41"/>
    <w:rsid w:val="00227C27"/>
    <w:rsid w:val="00232176"/>
    <w:rsid w:val="00232FF7"/>
    <w:rsid w:val="00233444"/>
    <w:rsid w:val="00235981"/>
    <w:rsid w:val="002458AB"/>
    <w:rsid w:val="0025039A"/>
    <w:rsid w:val="002512DF"/>
    <w:rsid w:val="00252C3F"/>
    <w:rsid w:val="00252FE6"/>
    <w:rsid w:val="002537B3"/>
    <w:rsid w:val="00253D47"/>
    <w:rsid w:val="00254A6A"/>
    <w:rsid w:val="00256E32"/>
    <w:rsid w:val="0025732B"/>
    <w:rsid w:val="00257EE0"/>
    <w:rsid w:val="0026032F"/>
    <w:rsid w:val="0026381B"/>
    <w:rsid w:val="002658BA"/>
    <w:rsid w:val="00267E2F"/>
    <w:rsid w:val="002732AB"/>
    <w:rsid w:val="002738AF"/>
    <w:rsid w:val="00274C47"/>
    <w:rsid w:val="00276043"/>
    <w:rsid w:val="00276FDB"/>
    <w:rsid w:val="002772A1"/>
    <w:rsid w:val="00282616"/>
    <w:rsid w:val="00286389"/>
    <w:rsid w:val="00292B22"/>
    <w:rsid w:val="00293B2D"/>
    <w:rsid w:val="002950F4"/>
    <w:rsid w:val="002A0220"/>
    <w:rsid w:val="002A0DD8"/>
    <w:rsid w:val="002A146B"/>
    <w:rsid w:val="002A41EF"/>
    <w:rsid w:val="002C1C7A"/>
    <w:rsid w:val="002C48ED"/>
    <w:rsid w:val="002D0A9B"/>
    <w:rsid w:val="002D12C0"/>
    <w:rsid w:val="002D3F0A"/>
    <w:rsid w:val="002D3F6B"/>
    <w:rsid w:val="002D4B5B"/>
    <w:rsid w:val="002D50E0"/>
    <w:rsid w:val="002D684F"/>
    <w:rsid w:val="002D7EE1"/>
    <w:rsid w:val="002E1AB8"/>
    <w:rsid w:val="002E2937"/>
    <w:rsid w:val="002E4F93"/>
    <w:rsid w:val="002F1465"/>
    <w:rsid w:val="002F28BA"/>
    <w:rsid w:val="002F7966"/>
    <w:rsid w:val="0030074C"/>
    <w:rsid w:val="00303873"/>
    <w:rsid w:val="003059F9"/>
    <w:rsid w:val="00305B30"/>
    <w:rsid w:val="00306C74"/>
    <w:rsid w:val="003118E7"/>
    <w:rsid w:val="0031250C"/>
    <w:rsid w:val="00313228"/>
    <w:rsid w:val="00315AFA"/>
    <w:rsid w:val="00317C6D"/>
    <w:rsid w:val="00320FD1"/>
    <w:rsid w:val="00322805"/>
    <w:rsid w:val="0032372E"/>
    <w:rsid w:val="00323DEC"/>
    <w:rsid w:val="003249C5"/>
    <w:rsid w:val="00325740"/>
    <w:rsid w:val="00327D7A"/>
    <w:rsid w:val="00335F11"/>
    <w:rsid w:val="003360EA"/>
    <w:rsid w:val="00341BBC"/>
    <w:rsid w:val="00341C49"/>
    <w:rsid w:val="00341F72"/>
    <w:rsid w:val="0034551B"/>
    <w:rsid w:val="003455B1"/>
    <w:rsid w:val="00345ACD"/>
    <w:rsid w:val="00345E60"/>
    <w:rsid w:val="00346DB5"/>
    <w:rsid w:val="00352C3C"/>
    <w:rsid w:val="00353BEE"/>
    <w:rsid w:val="003545D7"/>
    <w:rsid w:val="00360281"/>
    <w:rsid w:val="00364DBB"/>
    <w:rsid w:val="003705B1"/>
    <w:rsid w:val="00370BBB"/>
    <w:rsid w:val="0037130E"/>
    <w:rsid w:val="00372E1C"/>
    <w:rsid w:val="003758C2"/>
    <w:rsid w:val="00376157"/>
    <w:rsid w:val="003776AA"/>
    <w:rsid w:val="003817B8"/>
    <w:rsid w:val="00382C2A"/>
    <w:rsid w:val="00382DCD"/>
    <w:rsid w:val="00383880"/>
    <w:rsid w:val="00384583"/>
    <w:rsid w:val="00384DEF"/>
    <w:rsid w:val="003855EB"/>
    <w:rsid w:val="00385D1E"/>
    <w:rsid w:val="00386F67"/>
    <w:rsid w:val="00387951"/>
    <w:rsid w:val="003901BB"/>
    <w:rsid w:val="00390657"/>
    <w:rsid w:val="00392CF6"/>
    <w:rsid w:val="003945BF"/>
    <w:rsid w:val="00394B7A"/>
    <w:rsid w:val="00395300"/>
    <w:rsid w:val="003A01EF"/>
    <w:rsid w:val="003A0B78"/>
    <w:rsid w:val="003A2124"/>
    <w:rsid w:val="003A2818"/>
    <w:rsid w:val="003A5ED4"/>
    <w:rsid w:val="003A61C5"/>
    <w:rsid w:val="003A7388"/>
    <w:rsid w:val="003B2871"/>
    <w:rsid w:val="003B3A30"/>
    <w:rsid w:val="003B6387"/>
    <w:rsid w:val="003B6B9F"/>
    <w:rsid w:val="003B7587"/>
    <w:rsid w:val="003C144D"/>
    <w:rsid w:val="003C7206"/>
    <w:rsid w:val="003C73CE"/>
    <w:rsid w:val="003C7C7F"/>
    <w:rsid w:val="003D1376"/>
    <w:rsid w:val="003D3084"/>
    <w:rsid w:val="003D32E9"/>
    <w:rsid w:val="003D388B"/>
    <w:rsid w:val="003D5AEE"/>
    <w:rsid w:val="003E1EAD"/>
    <w:rsid w:val="003E278F"/>
    <w:rsid w:val="003E2CF6"/>
    <w:rsid w:val="003E3A5E"/>
    <w:rsid w:val="003E61E8"/>
    <w:rsid w:val="003E64E8"/>
    <w:rsid w:val="003E7A7A"/>
    <w:rsid w:val="003F0AF6"/>
    <w:rsid w:val="003F36AB"/>
    <w:rsid w:val="003F37A1"/>
    <w:rsid w:val="00405059"/>
    <w:rsid w:val="00407B81"/>
    <w:rsid w:val="004101D1"/>
    <w:rsid w:val="00410C4B"/>
    <w:rsid w:val="00411129"/>
    <w:rsid w:val="00411AA9"/>
    <w:rsid w:val="00412C69"/>
    <w:rsid w:val="00413D8D"/>
    <w:rsid w:val="00416DFD"/>
    <w:rsid w:val="004211F6"/>
    <w:rsid w:val="004218B0"/>
    <w:rsid w:val="00421DBE"/>
    <w:rsid w:val="00422DB9"/>
    <w:rsid w:val="0042527D"/>
    <w:rsid w:val="00425340"/>
    <w:rsid w:val="0042665A"/>
    <w:rsid w:val="0043069F"/>
    <w:rsid w:val="004364CF"/>
    <w:rsid w:val="00442CD1"/>
    <w:rsid w:val="004439D0"/>
    <w:rsid w:val="00445886"/>
    <w:rsid w:val="00446194"/>
    <w:rsid w:val="00452401"/>
    <w:rsid w:val="0045293E"/>
    <w:rsid w:val="00456E40"/>
    <w:rsid w:val="0045718D"/>
    <w:rsid w:val="0046171D"/>
    <w:rsid w:val="0046274E"/>
    <w:rsid w:val="00463189"/>
    <w:rsid w:val="004644F2"/>
    <w:rsid w:val="00465DA7"/>
    <w:rsid w:val="00466C4D"/>
    <w:rsid w:val="004712D3"/>
    <w:rsid w:val="00471ECA"/>
    <w:rsid w:val="00473132"/>
    <w:rsid w:val="00474B3B"/>
    <w:rsid w:val="00480A37"/>
    <w:rsid w:val="00481223"/>
    <w:rsid w:val="00482098"/>
    <w:rsid w:val="00484A1E"/>
    <w:rsid w:val="004854A3"/>
    <w:rsid w:val="004854CB"/>
    <w:rsid w:val="004858BD"/>
    <w:rsid w:val="00494551"/>
    <w:rsid w:val="004A2231"/>
    <w:rsid w:val="004A2873"/>
    <w:rsid w:val="004A30A6"/>
    <w:rsid w:val="004A6F4F"/>
    <w:rsid w:val="004B0B6B"/>
    <w:rsid w:val="004B1F28"/>
    <w:rsid w:val="004B4126"/>
    <w:rsid w:val="004B6C51"/>
    <w:rsid w:val="004C2941"/>
    <w:rsid w:val="004C3EC3"/>
    <w:rsid w:val="004C420B"/>
    <w:rsid w:val="004C531D"/>
    <w:rsid w:val="004D0943"/>
    <w:rsid w:val="004D17B4"/>
    <w:rsid w:val="004D364E"/>
    <w:rsid w:val="004D7512"/>
    <w:rsid w:val="004D7CEB"/>
    <w:rsid w:val="004E1574"/>
    <w:rsid w:val="004E259A"/>
    <w:rsid w:val="004E4741"/>
    <w:rsid w:val="004F32E9"/>
    <w:rsid w:val="004F470F"/>
    <w:rsid w:val="004F4E13"/>
    <w:rsid w:val="004F51E7"/>
    <w:rsid w:val="004F6DB9"/>
    <w:rsid w:val="004F6DF8"/>
    <w:rsid w:val="004F7A68"/>
    <w:rsid w:val="00500FE4"/>
    <w:rsid w:val="00502049"/>
    <w:rsid w:val="005020B6"/>
    <w:rsid w:val="00504700"/>
    <w:rsid w:val="005060A9"/>
    <w:rsid w:val="005103E4"/>
    <w:rsid w:val="00512DA4"/>
    <w:rsid w:val="00514AC6"/>
    <w:rsid w:val="00515853"/>
    <w:rsid w:val="00525A9D"/>
    <w:rsid w:val="00525DFA"/>
    <w:rsid w:val="00526AB7"/>
    <w:rsid w:val="00530D3A"/>
    <w:rsid w:val="00533A2D"/>
    <w:rsid w:val="00535964"/>
    <w:rsid w:val="0054093C"/>
    <w:rsid w:val="005430AF"/>
    <w:rsid w:val="00543897"/>
    <w:rsid w:val="00543A6D"/>
    <w:rsid w:val="005470EE"/>
    <w:rsid w:val="0055550E"/>
    <w:rsid w:val="0055643E"/>
    <w:rsid w:val="00557B33"/>
    <w:rsid w:val="00557B5B"/>
    <w:rsid w:val="0056000C"/>
    <w:rsid w:val="00567578"/>
    <w:rsid w:val="0057249D"/>
    <w:rsid w:val="00572EB6"/>
    <w:rsid w:val="00573523"/>
    <w:rsid w:val="00574218"/>
    <w:rsid w:val="005764FD"/>
    <w:rsid w:val="00584ECE"/>
    <w:rsid w:val="0058592D"/>
    <w:rsid w:val="00585BD4"/>
    <w:rsid w:val="00591715"/>
    <w:rsid w:val="005949F5"/>
    <w:rsid w:val="00595AA7"/>
    <w:rsid w:val="005A5634"/>
    <w:rsid w:val="005A59CC"/>
    <w:rsid w:val="005A5D40"/>
    <w:rsid w:val="005B025E"/>
    <w:rsid w:val="005B05EE"/>
    <w:rsid w:val="005B15B4"/>
    <w:rsid w:val="005B3E87"/>
    <w:rsid w:val="005B4103"/>
    <w:rsid w:val="005B4AC7"/>
    <w:rsid w:val="005B7FF5"/>
    <w:rsid w:val="005C3568"/>
    <w:rsid w:val="005C4052"/>
    <w:rsid w:val="005D534C"/>
    <w:rsid w:val="005D69DB"/>
    <w:rsid w:val="005E0899"/>
    <w:rsid w:val="005E256B"/>
    <w:rsid w:val="005E389E"/>
    <w:rsid w:val="005E3C3A"/>
    <w:rsid w:val="005E69FC"/>
    <w:rsid w:val="005F0834"/>
    <w:rsid w:val="005F0C87"/>
    <w:rsid w:val="005F1189"/>
    <w:rsid w:val="005F23E5"/>
    <w:rsid w:val="005F38CF"/>
    <w:rsid w:val="005F40B5"/>
    <w:rsid w:val="005F4FA7"/>
    <w:rsid w:val="005F6156"/>
    <w:rsid w:val="005F73ED"/>
    <w:rsid w:val="00602303"/>
    <w:rsid w:val="0060405B"/>
    <w:rsid w:val="00606173"/>
    <w:rsid w:val="00606D26"/>
    <w:rsid w:val="00610A8C"/>
    <w:rsid w:val="00613E86"/>
    <w:rsid w:val="006166C2"/>
    <w:rsid w:val="00616BF1"/>
    <w:rsid w:val="00621AE9"/>
    <w:rsid w:val="00624261"/>
    <w:rsid w:val="00624F5F"/>
    <w:rsid w:val="006332EA"/>
    <w:rsid w:val="00633472"/>
    <w:rsid w:val="006334A1"/>
    <w:rsid w:val="00633A43"/>
    <w:rsid w:val="00635B55"/>
    <w:rsid w:val="00635E39"/>
    <w:rsid w:val="00640776"/>
    <w:rsid w:val="00641F91"/>
    <w:rsid w:val="00643348"/>
    <w:rsid w:val="00644CB0"/>
    <w:rsid w:val="006479FF"/>
    <w:rsid w:val="00650D4A"/>
    <w:rsid w:val="00655FCC"/>
    <w:rsid w:val="00660232"/>
    <w:rsid w:val="00662875"/>
    <w:rsid w:val="00670BD4"/>
    <w:rsid w:val="00670EA2"/>
    <w:rsid w:val="00671831"/>
    <w:rsid w:val="006738A9"/>
    <w:rsid w:val="00673960"/>
    <w:rsid w:val="00674057"/>
    <w:rsid w:val="00674770"/>
    <w:rsid w:val="006753BA"/>
    <w:rsid w:val="0067586D"/>
    <w:rsid w:val="00676016"/>
    <w:rsid w:val="006776B9"/>
    <w:rsid w:val="0068619A"/>
    <w:rsid w:val="00687428"/>
    <w:rsid w:val="006907F5"/>
    <w:rsid w:val="006921FD"/>
    <w:rsid w:val="006937CB"/>
    <w:rsid w:val="006952EA"/>
    <w:rsid w:val="00695F02"/>
    <w:rsid w:val="00697FDD"/>
    <w:rsid w:val="006A03D7"/>
    <w:rsid w:val="006A0B50"/>
    <w:rsid w:val="006A0D6C"/>
    <w:rsid w:val="006A1E6A"/>
    <w:rsid w:val="006A389F"/>
    <w:rsid w:val="006A6E5A"/>
    <w:rsid w:val="006A7F36"/>
    <w:rsid w:val="006B02A4"/>
    <w:rsid w:val="006B53F0"/>
    <w:rsid w:val="006B79C8"/>
    <w:rsid w:val="006C11A3"/>
    <w:rsid w:val="006C7649"/>
    <w:rsid w:val="006C7927"/>
    <w:rsid w:val="006C7E31"/>
    <w:rsid w:val="006D05D4"/>
    <w:rsid w:val="006D173E"/>
    <w:rsid w:val="006D2D7D"/>
    <w:rsid w:val="006D32FB"/>
    <w:rsid w:val="006D7F88"/>
    <w:rsid w:val="006E04B7"/>
    <w:rsid w:val="006E0C1B"/>
    <w:rsid w:val="006E3D32"/>
    <w:rsid w:val="006E6BA7"/>
    <w:rsid w:val="006E6F95"/>
    <w:rsid w:val="006E793D"/>
    <w:rsid w:val="006E7987"/>
    <w:rsid w:val="007002AF"/>
    <w:rsid w:val="0070350E"/>
    <w:rsid w:val="00704F3A"/>
    <w:rsid w:val="00706589"/>
    <w:rsid w:val="0070745D"/>
    <w:rsid w:val="007143A9"/>
    <w:rsid w:val="0071694F"/>
    <w:rsid w:val="007174FE"/>
    <w:rsid w:val="00720920"/>
    <w:rsid w:val="0072134B"/>
    <w:rsid w:val="00722CC3"/>
    <w:rsid w:val="00723747"/>
    <w:rsid w:val="00724377"/>
    <w:rsid w:val="00727325"/>
    <w:rsid w:val="007278FC"/>
    <w:rsid w:val="007335F6"/>
    <w:rsid w:val="0073796D"/>
    <w:rsid w:val="007407B3"/>
    <w:rsid w:val="00741D2B"/>
    <w:rsid w:val="00741EF5"/>
    <w:rsid w:val="00742774"/>
    <w:rsid w:val="0074670A"/>
    <w:rsid w:val="00750AB1"/>
    <w:rsid w:val="00754D37"/>
    <w:rsid w:val="007561D9"/>
    <w:rsid w:val="00760829"/>
    <w:rsid w:val="00761E40"/>
    <w:rsid w:val="00761FCC"/>
    <w:rsid w:val="00762D5D"/>
    <w:rsid w:val="00763772"/>
    <w:rsid w:val="007648C8"/>
    <w:rsid w:val="00766DEE"/>
    <w:rsid w:val="00766EE0"/>
    <w:rsid w:val="007703A3"/>
    <w:rsid w:val="0077040C"/>
    <w:rsid w:val="007731A4"/>
    <w:rsid w:val="0077568F"/>
    <w:rsid w:val="0077593A"/>
    <w:rsid w:val="00776949"/>
    <w:rsid w:val="00777EA3"/>
    <w:rsid w:val="00780FA7"/>
    <w:rsid w:val="00786C1E"/>
    <w:rsid w:val="00793B5F"/>
    <w:rsid w:val="00794D92"/>
    <w:rsid w:val="00794F3C"/>
    <w:rsid w:val="00797228"/>
    <w:rsid w:val="00797BC0"/>
    <w:rsid w:val="007A000A"/>
    <w:rsid w:val="007A0684"/>
    <w:rsid w:val="007A1426"/>
    <w:rsid w:val="007A18D3"/>
    <w:rsid w:val="007A1AF1"/>
    <w:rsid w:val="007A6666"/>
    <w:rsid w:val="007B06D5"/>
    <w:rsid w:val="007B0810"/>
    <w:rsid w:val="007B24A9"/>
    <w:rsid w:val="007B33CC"/>
    <w:rsid w:val="007B4170"/>
    <w:rsid w:val="007B6C95"/>
    <w:rsid w:val="007C0DC1"/>
    <w:rsid w:val="007C37F5"/>
    <w:rsid w:val="007C50BD"/>
    <w:rsid w:val="007D01BF"/>
    <w:rsid w:val="007D0B72"/>
    <w:rsid w:val="007D19FC"/>
    <w:rsid w:val="007D2D74"/>
    <w:rsid w:val="007D3B34"/>
    <w:rsid w:val="007D5722"/>
    <w:rsid w:val="007D6B67"/>
    <w:rsid w:val="007D6D53"/>
    <w:rsid w:val="007D7BE8"/>
    <w:rsid w:val="007E0E01"/>
    <w:rsid w:val="007E17A2"/>
    <w:rsid w:val="007E2FA0"/>
    <w:rsid w:val="007E3E3B"/>
    <w:rsid w:val="007E4D15"/>
    <w:rsid w:val="007F0BD2"/>
    <w:rsid w:val="007F1289"/>
    <w:rsid w:val="007F2E50"/>
    <w:rsid w:val="007F3902"/>
    <w:rsid w:val="007F54C8"/>
    <w:rsid w:val="007F7179"/>
    <w:rsid w:val="007F7F68"/>
    <w:rsid w:val="00802306"/>
    <w:rsid w:val="00803647"/>
    <w:rsid w:val="00805A90"/>
    <w:rsid w:val="00805FC7"/>
    <w:rsid w:val="008068BE"/>
    <w:rsid w:val="008101A9"/>
    <w:rsid w:val="0081386C"/>
    <w:rsid w:val="00814F69"/>
    <w:rsid w:val="00820A84"/>
    <w:rsid w:val="00820D32"/>
    <w:rsid w:val="008266E9"/>
    <w:rsid w:val="008275CD"/>
    <w:rsid w:val="00827CAF"/>
    <w:rsid w:val="00827EC1"/>
    <w:rsid w:val="00830252"/>
    <w:rsid w:val="00830437"/>
    <w:rsid w:val="008307E5"/>
    <w:rsid w:val="0083274B"/>
    <w:rsid w:val="008341AE"/>
    <w:rsid w:val="00834A3C"/>
    <w:rsid w:val="00835646"/>
    <w:rsid w:val="00836D0E"/>
    <w:rsid w:val="00837284"/>
    <w:rsid w:val="00837F2D"/>
    <w:rsid w:val="00840956"/>
    <w:rsid w:val="0084329A"/>
    <w:rsid w:val="008445F7"/>
    <w:rsid w:val="00844B6A"/>
    <w:rsid w:val="0084558C"/>
    <w:rsid w:val="00850C9F"/>
    <w:rsid w:val="008525C8"/>
    <w:rsid w:val="00857850"/>
    <w:rsid w:val="008603B9"/>
    <w:rsid w:val="00861EA1"/>
    <w:rsid w:val="00862FED"/>
    <w:rsid w:val="008634BD"/>
    <w:rsid w:val="00863C63"/>
    <w:rsid w:val="00863DF7"/>
    <w:rsid w:val="008651F1"/>
    <w:rsid w:val="0087063A"/>
    <w:rsid w:val="0087235B"/>
    <w:rsid w:val="008727B9"/>
    <w:rsid w:val="008811A3"/>
    <w:rsid w:val="00882AAA"/>
    <w:rsid w:val="0088415B"/>
    <w:rsid w:val="00892B4E"/>
    <w:rsid w:val="0089311A"/>
    <w:rsid w:val="00893DA4"/>
    <w:rsid w:val="008A04F4"/>
    <w:rsid w:val="008A0B7F"/>
    <w:rsid w:val="008A0BDA"/>
    <w:rsid w:val="008A2108"/>
    <w:rsid w:val="008A2F8C"/>
    <w:rsid w:val="008A3CA0"/>
    <w:rsid w:val="008A75C5"/>
    <w:rsid w:val="008A7AFD"/>
    <w:rsid w:val="008B2CEF"/>
    <w:rsid w:val="008B4686"/>
    <w:rsid w:val="008B69C4"/>
    <w:rsid w:val="008C515A"/>
    <w:rsid w:val="008C5A82"/>
    <w:rsid w:val="008C761E"/>
    <w:rsid w:val="008C788F"/>
    <w:rsid w:val="008D182F"/>
    <w:rsid w:val="008D3843"/>
    <w:rsid w:val="008D397A"/>
    <w:rsid w:val="008D5FA5"/>
    <w:rsid w:val="008E28A7"/>
    <w:rsid w:val="008E4A76"/>
    <w:rsid w:val="008F0296"/>
    <w:rsid w:val="008F02DF"/>
    <w:rsid w:val="008F0358"/>
    <w:rsid w:val="008F29B4"/>
    <w:rsid w:val="008F3975"/>
    <w:rsid w:val="008F4B99"/>
    <w:rsid w:val="008F778C"/>
    <w:rsid w:val="0090143F"/>
    <w:rsid w:val="00907171"/>
    <w:rsid w:val="00907ED4"/>
    <w:rsid w:val="00907F98"/>
    <w:rsid w:val="00912F96"/>
    <w:rsid w:val="00913BB6"/>
    <w:rsid w:val="00915DD4"/>
    <w:rsid w:val="0091725B"/>
    <w:rsid w:val="009211B7"/>
    <w:rsid w:val="009213BE"/>
    <w:rsid w:val="00922C22"/>
    <w:rsid w:val="00923AC2"/>
    <w:rsid w:val="009240F8"/>
    <w:rsid w:val="009241F2"/>
    <w:rsid w:val="00924F09"/>
    <w:rsid w:val="00925EC5"/>
    <w:rsid w:val="0093086A"/>
    <w:rsid w:val="00931A6A"/>
    <w:rsid w:val="00932039"/>
    <w:rsid w:val="0093292B"/>
    <w:rsid w:val="00932CF5"/>
    <w:rsid w:val="00932FD0"/>
    <w:rsid w:val="00935BB0"/>
    <w:rsid w:val="00937A8A"/>
    <w:rsid w:val="00940746"/>
    <w:rsid w:val="00943C63"/>
    <w:rsid w:val="00944A50"/>
    <w:rsid w:val="00944F2C"/>
    <w:rsid w:val="00945223"/>
    <w:rsid w:val="009457CB"/>
    <w:rsid w:val="009504A3"/>
    <w:rsid w:val="009520CF"/>
    <w:rsid w:val="00952E70"/>
    <w:rsid w:val="00957199"/>
    <w:rsid w:val="00957305"/>
    <w:rsid w:val="00961DA0"/>
    <w:rsid w:val="00962176"/>
    <w:rsid w:val="00962A1B"/>
    <w:rsid w:val="0096471D"/>
    <w:rsid w:val="00965D97"/>
    <w:rsid w:val="00966295"/>
    <w:rsid w:val="00970BB2"/>
    <w:rsid w:val="0097313B"/>
    <w:rsid w:val="0098147B"/>
    <w:rsid w:val="0098307E"/>
    <w:rsid w:val="0098565A"/>
    <w:rsid w:val="009856F7"/>
    <w:rsid w:val="00987333"/>
    <w:rsid w:val="00992E7D"/>
    <w:rsid w:val="0099624E"/>
    <w:rsid w:val="009967CC"/>
    <w:rsid w:val="009973C1"/>
    <w:rsid w:val="009A2524"/>
    <w:rsid w:val="009A330B"/>
    <w:rsid w:val="009A723D"/>
    <w:rsid w:val="009B1467"/>
    <w:rsid w:val="009B1CB1"/>
    <w:rsid w:val="009B3750"/>
    <w:rsid w:val="009B4EEB"/>
    <w:rsid w:val="009C1256"/>
    <w:rsid w:val="009C4D66"/>
    <w:rsid w:val="009C5D17"/>
    <w:rsid w:val="009D045E"/>
    <w:rsid w:val="009D22C1"/>
    <w:rsid w:val="009D2E6A"/>
    <w:rsid w:val="009E07BE"/>
    <w:rsid w:val="009E28BE"/>
    <w:rsid w:val="009E2BDB"/>
    <w:rsid w:val="009E3525"/>
    <w:rsid w:val="009E49D4"/>
    <w:rsid w:val="009E68C8"/>
    <w:rsid w:val="009E754B"/>
    <w:rsid w:val="009F0F8F"/>
    <w:rsid w:val="009F23E9"/>
    <w:rsid w:val="009F2EC9"/>
    <w:rsid w:val="009F31DE"/>
    <w:rsid w:val="009F5E9F"/>
    <w:rsid w:val="009F7031"/>
    <w:rsid w:val="00A026C0"/>
    <w:rsid w:val="00A03985"/>
    <w:rsid w:val="00A06915"/>
    <w:rsid w:val="00A13310"/>
    <w:rsid w:val="00A15793"/>
    <w:rsid w:val="00A15E27"/>
    <w:rsid w:val="00A167F4"/>
    <w:rsid w:val="00A16E16"/>
    <w:rsid w:val="00A22923"/>
    <w:rsid w:val="00A23A02"/>
    <w:rsid w:val="00A255D3"/>
    <w:rsid w:val="00A26DE6"/>
    <w:rsid w:val="00A3048A"/>
    <w:rsid w:val="00A304FB"/>
    <w:rsid w:val="00A31E32"/>
    <w:rsid w:val="00A32577"/>
    <w:rsid w:val="00A35639"/>
    <w:rsid w:val="00A36D78"/>
    <w:rsid w:val="00A4345C"/>
    <w:rsid w:val="00A435BC"/>
    <w:rsid w:val="00A45ED7"/>
    <w:rsid w:val="00A47E27"/>
    <w:rsid w:val="00A51D43"/>
    <w:rsid w:val="00A52364"/>
    <w:rsid w:val="00A54728"/>
    <w:rsid w:val="00A571E9"/>
    <w:rsid w:val="00A6018B"/>
    <w:rsid w:val="00A602ED"/>
    <w:rsid w:val="00A6138C"/>
    <w:rsid w:val="00A67D67"/>
    <w:rsid w:val="00A7225C"/>
    <w:rsid w:val="00A81311"/>
    <w:rsid w:val="00A81E41"/>
    <w:rsid w:val="00A83474"/>
    <w:rsid w:val="00A8484B"/>
    <w:rsid w:val="00A86423"/>
    <w:rsid w:val="00A9014A"/>
    <w:rsid w:val="00A91354"/>
    <w:rsid w:val="00A91A06"/>
    <w:rsid w:val="00A92EE9"/>
    <w:rsid w:val="00A93D62"/>
    <w:rsid w:val="00A94063"/>
    <w:rsid w:val="00A94228"/>
    <w:rsid w:val="00A949EB"/>
    <w:rsid w:val="00AA1163"/>
    <w:rsid w:val="00AA4A08"/>
    <w:rsid w:val="00AA4D16"/>
    <w:rsid w:val="00AA61A1"/>
    <w:rsid w:val="00AA7DB6"/>
    <w:rsid w:val="00AB3C99"/>
    <w:rsid w:val="00AB3CD4"/>
    <w:rsid w:val="00AB4A3D"/>
    <w:rsid w:val="00AB5F21"/>
    <w:rsid w:val="00AB615C"/>
    <w:rsid w:val="00AB70E8"/>
    <w:rsid w:val="00AC0DD8"/>
    <w:rsid w:val="00AC1A62"/>
    <w:rsid w:val="00AC28FF"/>
    <w:rsid w:val="00AC3DC8"/>
    <w:rsid w:val="00AC47DF"/>
    <w:rsid w:val="00AC4A15"/>
    <w:rsid w:val="00AC68AA"/>
    <w:rsid w:val="00AC7C0F"/>
    <w:rsid w:val="00AD0F25"/>
    <w:rsid w:val="00AD1A6B"/>
    <w:rsid w:val="00AD1AE2"/>
    <w:rsid w:val="00AD27D7"/>
    <w:rsid w:val="00AD444A"/>
    <w:rsid w:val="00AD65DE"/>
    <w:rsid w:val="00AE26EE"/>
    <w:rsid w:val="00AE4796"/>
    <w:rsid w:val="00AE4D20"/>
    <w:rsid w:val="00AE6572"/>
    <w:rsid w:val="00AE679B"/>
    <w:rsid w:val="00AF0964"/>
    <w:rsid w:val="00AF1D0C"/>
    <w:rsid w:val="00AF221A"/>
    <w:rsid w:val="00AF444E"/>
    <w:rsid w:val="00AF4A39"/>
    <w:rsid w:val="00AF6D16"/>
    <w:rsid w:val="00B020B9"/>
    <w:rsid w:val="00B03DBA"/>
    <w:rsid w:val="00B03F00"/>
    <w:rsid w:val="00B062E2"/>
    <w:rsid w:val="00B10CBD"/>
    <w:rsid w:val="00B10F76"/>
    <w:rsid w:val="00B1549D"/>
    <w:rsid w:val="00B15EA7"/>
    <w:rsid w:val="00B16359"/>
    <w:rsid w:val="00B165AB"/>
    <w:rsid w:val="00B1707D"/>
    <w:rsid w:val="00B20519"/>
    <w:rsid w:val="00B23A89"/>
    <w:rsid w:val="00B244F6"/>
    <w:rsid w:val="00B2459E"/>
    <w:rsid w:val="00B25E54"/>
    <w:rsid w:val="00B3382D"/>
    <w:rsid w:val="00B36C85"/>
    <w:rsid w:val="00B401BD"/>
    <w:rsid w:val="00B40B42"/>
    <w:rsid w:val="00B40CDD"/>
    <w:rsid w:val="00B40FF8"/>
    <w:rsid w:val="00B42D38"/>
    <w:rsid w:val="00B44386"/>
    <w:rsid w:val="00B44CE0"/>
    <w:rsid w:val="00B451F5"/>
    <w:rsid w:val="00B45C7F"/>
    <w:rsid w:val="00B46886"/>
    <w:rsid w:val="00B46F6C"/>
    <w:rsid w:val="00B50786"/>
    <w:rsid w:val="00B51F86"/>
    <w:rsid w:val="00B52950"/>
    <w:rsid w:val="00B52E3A"/>
    <w:rsid w:val="00B656E0"/>
    <w:rsid w:val="00B71D39"/>
    <w:rsid w:val="00B77C5E"/>
    <w:rsid w:val="00B81F5C"/>
    <w:rsid w:val="00B82E4B"/>
    <w:rsid w:val="00B83278"/>
    <w:rsid w:val="00B83377"/>
    <w:rsid w:val="00B872F0"/>
    <w:rsid w:val="00B87803"/>
    <w:rsid w:val="00B878E4"/>
    <w:rsid w:val="00B87E3D"/>
    <w:rsid w:val="00B90C74"/>
    <w:rsid w:val="00B91521"/>
    <w:rsid w:val="00B91DE0"/>
    <w:rsid w:val="00B91DE3"/>
    <w:rsid w:val="00B9279B"/>
    <w:rsid w:val="00B93C19"/>
    <w:rsid w:val="00B9473B"/>
    <w:rsid w:val="00B95125"/>
    <w:rsid w:val="00B95876"/>
    <w:rsid w:val="00B963F0"/>
    <w:rsid w:val="00B96BC4"/>
    <w:rsid w:val="00B97F83"/>
    <w:rsid w:val="00BA04BC"/>
    <w:rsid w:val="00BA3132"/>
    <w:rsid w:val="00BA670F"/>
    <w:rsid w:val="00BA76E3"/>
    <w:rsid w:val="00BA7E99"/>
    <w:rsid w:val="00BB0B04"/>
    <w:rsid w:val="00BB10FD"/>
    <w:rsid w:val="00BB13F3"/>
    <w:rsid w:val="00BB2309"/>
    <w:rsid w:val="00BB4FC5"/>
    <w:rsid w:val="00BC16AD"/>
    <w:rsid w:val="00BC270F"/>
    <w:rsid w:val="00BC4057"/>
    <w:rsid w:val="00BC5A26"/>
    <w:rsid w:val="00BC74E4"/>
    <w:rsid w:val="00BD15AE"/>
    <w:rsid w:val="00BD2281"/>
    <w:rsid w:val="00BD569C"/>
    <w:rsid w:val="00BD5DDA"/>
    <w:rsid w:val="00BD7352"/>
    <w:rsid w:val="00BE11BC"/>
    <w:rsid w:val="00BE46D8"/>
    <w:rsid w:val="00BF08CA"/>
    <w:rsid w:val="00BF49D7"/>
    <w:rsid w:val="00BF70BF"/>
    <w:rsid w:val="00C06172"/>
    <w:rsid w:val="00C07083"/>
    <w:rsid w:val="00C07DC9"/>
    <w:rsid w:val="00C122C1"/>
    <w:rsid w:val="00C15F8F"/>
    <w:rsid w:val="00C2431C"/>
    <w:rsid w:val="00C26BE1"/>
    <w:rsid w:val="00C27CD3"/>
    <w:rsid w:val="00C27F25"/>
    <w:rsid w:val="00C3173B"/>
    <w:rsid w:val="00C33261"/>
    <w:rsid w:val="00C33F1F"/>
    <w:rsid w:val="00C33F88"/>
    <w:rsid w:val="00C34CCA"/>
    <w:rsid w:val="00C35270"/>
    <w:rsid w:val="00C406CE"/>
    <w:rsid w:val="00C4150A"/>
    <w:rsid w:val="00C41B04"/>
    <w:rsid w:val="00C42301"/>
    <w:rsid w:val="00C42A1F"/>
    <w:rsid w:val="00C4321B"/>
    <w:rsid w:val="00C439A4"/>
    <w:rsid w:val="00C43AA9"/>
    <w:rsid w:val="00C43B92"/>
    <w:rsid w:val="00C45006"/>
    <w:rsid w:val="00C45742"/>
    <w:rsid w:val="00C45EEA"/>
    <w:rsid w:val="00C460E0"/>
    <w:rsid w:val="00C4635E"/>
    <w:rsid w:val="00C505DC"/>
    <w:rsid w:val="00C51AEC"/>
    <w:rsid w:val="00C535A6"/>
    <w:rsid w:val="00C53A05"/>
    <w:rsid w:val="00C626D6"/>
    <w:rsid w:val="00C63E10"/>
    <w:rsid w:val="00C70717"/>
    <w:rsid w:val="00C7152C"/>
    <w:rsid w:val="00C7185C"/>
    <w:rsid w:val="00C71AFE"/>
    <w:rsid w:val="00C71F95"/>
    <w:rsid w:val="00C728F4"/>
    <w:rsid w:val="00C74241"/>
    <w:rsid w:val="00C74AD7"/>
    <w:rsid w:val="00C75106"/>
    <w:rsid w:val="00C76867"/>
    <w:rsid w:val="00C76FF1"/>
    <w:rsid w:val="00C80384"/>
    <w:rsid w:val="00C81A05"/>
    <w:rsid w:val="00C83BA1"/>
    <w:rsid w:val="00C86F6F"/>
    <w:rsid w:val="00C8793B"/>
    <w:rsid w:val="00C87D8B"/>
    <w:rsid w:val="00C90769"/>
    <w:rsid w:val="00C95BC3"/>
    <w:rsid w:val="00C95F72"/>
    <w:rsid w:val="00C968D0"/>
    <w:rsid w:val="00C96C86"/>
    <w:rsid w:val="00C971D9"/>
    <w:rsid w:val="00CA05CE"/>
    <w:rsid w:val="00CA1602"/>
    <w:rsid w:val="00CA25A0"/>
    <w:rsid w:val="00CA32B6"/>
    <w:rsid w:val="00CA3EB8"/>
    <w:rsid w:val="00CA4C34"/>
    <w:rsid w:val="00CA6255"/>
    <w:rsid w:val="00CA6727"/>
    <w:rsid w:val="00CA6DA8"/>
    <w:rsid w:val="00CA7BDB"/>
    <w:rsid w:val="00CB245B"/>
    <w:rsid w:val="00CB3287"/>
    <w:rsid w:val="00CB41BB"/>
    <w:rsid w:val="00CC12BE"/>
    <w:rsid w:val="00CC5041"/>
    <w:rsid w:val="00CC5C6C"/>
    <w:rsid w:val="00CC678D"/>
    <w:rsid w:val="00CD10E2"/>
    <w:rsid w:val="00CD1FA7"/>
    <w:rsid w:val="00CD34C7"/>
    <w:rsid w:val="00CD4431"/>
    <w:rsid w:val="00CD7C80"/>
    <w:rsid w:val="00CE22E8"/>
    <w:rsid w:val="00CE3B03"/>
    <w:rsid w:val="00CE48E2"/>
    <w:rsid w:val="00CE6AD4"/>
    <w:rsid w:val="00CE726F"/>
    <w:rsid w:val="00CE7482"/>
    <w:rsid w:val="00CE7AB4"/>
    <w:rsid w:val="00CF030E"/>
    <w:rsid w:val="00CF66D2"/>
    <w:rsid w:val="00D06B6D"/>
    <w:rsid w:val="00D072EF"/>
    <w:rsid w:val="00D12179"/>
    <w:rsid w:val="00D13BF4"/>
    <w:rsid w:val="00D14122"/>
    <w:rsid w:val="00D1662D"/>
    <w:rsid w:val="00D17676"/>
    <w:rsid w:val="00D20887"/>
    <w:rsid w:val="00D21444"/>
    <w:rsid w:val="00D232FF"/>
    <w:rsid w:val="00D23754"/>
    <w:rsid w:val="00D25246"/>
    <w:rsid w:val="00D2555D"/>
    <w:rsid w:val="00D2691C"/>
    <w:rsid w:val="00D317C2"/>
    <w:rsid w:val="00D31BB3"/>
    <w:rsid w:val="00D4337E"/>
    <w:rsid w:val="00D5034E"/>
    <w:rsid w:val="00D51B93"/>
    <w:rsid w:val="00D55651"/>
    <w:rsid w:val="00D60861"/>
    <w:rsid w:val="00D60CCB"/>
    <w:rsid w:val="00D61EFC"/>
    <w:rsid w:val="00D63834"/>
    <w:rsid w:val="00D63BBE"/>
    <w:rsid w:val="00D66366"/>
    <w:rsid w:val="00D72C59"/>
    <w:rsid w:val="00D80B95"/>
    <w:rsid w:val="00D83A1C"/>
    <w:rsid w:val="00D85350"/>
    <w:rsid w:val="00D86271"/>
    <w:rsid w:val="00D868E2"/>
    <w:rsid w:val="00D903BD"/>
    <w:rsid w:val="00D9061B"/>
    <w:rsid w:val="00D908D6"/>
    <w:rsid w:val="00D92559"/>
    <w:rsid w:val="00D92611"/>
    <w:rsid w:val="00D97A99"/>
    <w:rsid w:val="00DA4BB5"/>
    <w:rsid w:val="00DB0371"/>
    <w:rsid w:val="00DB24DD"/>
    <w:rsid w:val="00DB3A84"/>
    <w:rsid w:val="00DB673C"/>
    <w:rsid w:val="00DB76A1"/>
    <w:rsid w:val="00DB7D42"/>
    <w:rsid w:val="00DC1C8D"/>
    <w:rsid w:val="00DC2315"/>
    <w:rsid w:val="00DC4492"/>
    <w:rsid w:val="00DC519A"/>
    <w:rsid w:val="00DC53A9"/>
    <w:rsid w:val="00DD12B5"/>
    <w:rsid w:val="00DD1EFB"/>
    <w:rsid w:val="00DE1646"/>
    <w:rsid w:val="00DE525C"/>
    <w:rsid w:val="00DF16D5"/>
    <w:rsid w:val="00DF1D7D"/>
    <w:rsid w:val="00DF36BF"/>
    <w:rsid w:val="00DF49B2"/>
    <w:rsid w:val="00DF4B15"/>
    <w:rsid w:val="00DF67A1"/>
    <w:rsid w:val="00DF779C"/>
    <w:rsid w:val="00E014AE"/>
    <w:rsid w:val="00E021CD"/>
    <w:rsid w:val="00E153B8"/>
    <w:rsid w:val="00E1564D"/>
    <w:rsid w:val="00E216CB"/>
    <w:rsid w:val="00E231A1"/>
    <w:rsid w:val="00E26014"/>
    <w:rsid w:val="00E260BC"/>
    <w:rsid w:val="00E26ACB"/>
    <w:rsid w:val="00E30A36"/>
    <w:rsid w:val="00E31A66"/>
    <w:rsid w:val="00E32E1E"/>
    <w:rsid w:val="00E335D4"/>
    <w:rsid w:val="00E35731"/>
    <w:rsid w:val="00E3614C"/>
    <w:rsid w:val="00E4058D"/>
    <w:rsid w:val="00E40A8B"/>
    <w:rsid w:val="00E44C71"/>
    <w:rsid w:val="00E44E7C"/>
    <w:rsid w:val="00E501E6"/>
    <w:rsid w:val="00E5311A"/>
    <w:rsid w:val="00E5314A"/>
    <w:rsid w:val="00E53912"/>
    <w:rsid w:val="00E54D17"/>
    <w:rsid w:val="00E5511A"/>
    <w:rsid w:val="00E55887"/>
    <w:rsid w:val="00E60CC4"/>
    <w:rsid w:val="00E60D6A"/>
    <w:rsid w:val="00E60E88"/>
    <w:rsid w:val="00E612C0"/>
    <w:rsid w:val="00E63616"/>
    <w:rsid w:val="00E65AA9"/>
    <w:rsid w:val="00E667C9"/>
    <w:rsid w:val="00E73029"/>
    <w:rsid w:val="00E73419"/>
    <w:rsid w:val="00E7382E"/>
    <w:rsid w:val="00E760C7"/>
    <w:rsid w:val="00E76462"/>
    <w:rsid w:val="00E80DE3"/>
    <w:rsid w:val="00E81388"/>
    <w:rsid w:val="00E82D4A"/>
    <w:rsid w:val="00E82FE8"/>
    <w:rsid w:val="00E84F01"/>
    <w:rsid w:val="00E856BD"/>
    <w:rsid w:val="00E86BB3"/>
    <w:rsid w:val="00E915DA"/>
    <w:rsid w:val="00E922CF"/>
    <w:rsid w:val="00E93D91"/>
    <w:rsid w:val="00E944DD"/>
    <w:rsid w:val="00EA08E3"/>
    <w:rsid w:val="00EA3F9F"/>
    <w:rsid w:val="00EA7F5E"/>
    <w:rsid w:val="00EA7F79"/>
    <w:rsid w:val="00EB0ED9"/>
    <w:rsid w:val="00EB239B"/>
    <w:rsid w:val="00EB5702"/>
    <w:rsid w:val="00EB65EF"/>
    <w:rsid w:val="00EC1FC5"/>
    <w:rsid w:val="00EC2BDE"/>
    <w:rsid w:val="00EC332F"/>
    <w:rsid w:val="00EC3F28"/>
    <w:rsid w:val="00EC6EEB"/>
    <w:rsid w:val="00EC7445"/>
    <w:rsid w:val="00ED6DDD"/>
    <w:rsid w:val="00ED799B"/>
    <w:rsid w:val="00EE09AE"/>
    <w:rsid w:val="00EE46AD"/>
    <w:rsid w:val="00EE4AC9"/>
    <w:rsid w:val="00EE4FC5"/>
    <w:rsid w:val="00EE5F06"/>
    <w:rsid w:val="00EE773C"/>
    <w:rsid w:val="00EF2192"/>
    <w:rsid w:val="00EF6FDE"/>
    <w:rsid w:val="00F0159B"/>
    <w:rsid w:val="00F03A19"/>
    <w:rsid w:val="00F10F6F"/>
    <w:rsid w:val="00F12A43"/>
    <w:rsid w:val="00F142F3"/>
    <w:rsid w:val="00F17C59"/>
    <w:rsid w:val="00F20151"/>
    <w:rsid w:val="00F20B1F"/>
    <w:rsid w:val="00F23F8A"/>
    <w:rsid w:val="00F243C1"/>
    <w:rsid w:val="00F306F0"/>
    <w:rsid w:val="00F32256"/>
    <w:rsid w:val="00F33E20"/>
    <w:rsid w:val="00F35190"/>
    <w:rsid w:val="00F372C2"/>
    <w:rsid w:val="00F41C17"/>
    <w:rsid w:val="00F43691"/>
    <w:rsid w:val="00F44519"/>
    <w:rsid w:val="00F452E7"/>
    <w:rsid w:val="00F52588"/>
    <w:rsid w:val="00F542F9"/>
    <w:rsid w:val="00F5540E"/>
    <w:rsid w:val="00F558EE"/>
    <w:rsid w:val="00F61272"/>
    <w:rsid w:val="00F61444"/>
    <w:rsid w:val="00F617B4"/>
    <w:rsid w:val="00F62905"/>
    <w:rsid w:val="00F636DA"/>
    <w:rsid w:val="00F66E4B"/>
    <w:rsid w:val="00F672CC"/>
    <w:rsid w:val="00F76464"/>
    <w:rsid w:val="00F768C2"/>
    <w:rsid w:val="00F77120"/>
    <w:rsid w:val="00F803FC"/>
    <w:rsid w:val="00F80FA5"/>
    <w:rsid w:val="00F84887"/>
    <w:rsid w:val="00F84919"/>
    <w:rsid w:val="00F85B87"/>
    <w:rsid w:val="00F86055"/>
    <w:rsid w:val="00F8668A"/>
    <w:rsid w:val="00F8755C"/>
    <w:rsid w:val="00F90413"/>
    <w:rsid w:val="00F91CF5"/>
    <w:rsid w:val="00F920B5"/>
    <w:rsid w:val="00F94A5C"/>
    <w:rsid w:val="00F94E80"/>
    <w:rsid w:val="00F961A7"/>
    <w:rsid w:val="00F96B8F"/>
    <w:rsid w:val="00F9740A"/>
    <w:rsid w:val="00FA24C8"/>
    <w:rsid w:val="00FA6426"/>
    <w:rsid w:val="00FA68AB"/>
    <w:rsid w:val="00FA6A98"/>
    <w:rsid w:val="00FB0D9A"/>
    <w:rsid w:val="00FB37D5"/>
    <w:rsid w:val="00FC19DA"/>
    <w:rsid w:val="00FC4006"/>
    <w:rsid w:val="00FC4156"/>
    <w:rsid w:val="00FD0058"/>
    <w:rsid w:val="00FD105F"/>
    <w:rsid w:val="00FD1176"/>
    <w:rsid w:val="00FD1EA8"/>
    <w:rsid w:val="00FD53AC"/>
    <w:rsid w:val="00FE02DA"/>
    <w:rsid w:val="00FE212D"/>
    <w:rsid w:val="00FE25F7"/>
    <w:rsid w:val="00FE3EE6"/>
    <w:rsid w:val="00FE61CF"/>
    <w:rsid w:val="00FF0414"/>
    <w:rsid w:val="00FF26A8"/>
    <w:rsid w:val="00FF402D"/>
    <w:rsid w:val="00FF4284"/>
    <w:rsid w:val="00FF52C8"/>
    <w:rsid w:val="00FF5B56"/>
    <w:rsid w:val="00FF68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22E8"/>
    <w:pPr>
      <w:widowControl w:val="0"/>
    </w:pPr>
    <w:rPr>
      <w:rFonts w:ascii="Calibri" w:hAnsi="Calibri" w:cs="Calibri"/>
      <w:snapToGrid w:val="0"/>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CE22E8"/>
    <w:rPr>
      <w:color w:val="0000FF"/>
      <w:u w:val="single"/>
    </w:rPr>
  </w:style>
  <w:style w:type="paragraph" w:styleId="a4">
    <w:name w:val="header"/>
    <w:basedOn w:val="a"/>
    <w:rsid w:val="00CE22E8"/>
    <w:pPr>
      <w:tabs>
        <w:tab w:val="center" w:pos="4153"/>
        <w:tab w:val="right" w:pos="8306"/>
      </w:tabs>
      <w:snapToGrid w:val="0"/>
    </w:pPr>
    <w:rPr>
      <w:sz w:val="20"/>
      <w:szCs w:val="20"/>
    </w:rPr>
  </w:style>
  <w:style w:type="character" w:customStyle="1" w:styleId="HeaderChar">
    <w:name w:val="Header Char"/>
    <w:locked/>
    <w:rsid w:val="00CE22E8"/>
    <w:rPr>
      <w:sz w:val="20"/>
      <w:szCs w:val="20"/>
    </w:rPr>
  </w:style>
  <w:style w:type="paragraph" w:styleId="a5">
    <w:name w:val="footer"/>
    <w:basedOn w:val="a"/>
    <w:rsid w:val="00CE22E8"/>
    <w:pPr>
      <w:tabs>
        <w:tab w:val="center" w:pos="4153"/>
        <w:tab w:val="right" w:pos="8306"/>
      </w:tabs>
      <w:snapToGrid w:val="0"/>
    </w:pPr>
    <w:rPr>
      <w:sz w:val="20"/>
      <w:szCs w:val="20"/>
    </w:rPr>
  </w:style>
  <w:style w:type="character" w:customStyle="1" w:styleId="FooterChar">
    <w:name w:val="Footer Char"/>
    <w:locked/>
    <w:rsid w:val="00CE22E8"/>
    <w:rPr>
      <w:sz w:val="20"/>
      <w:szCs w:val="20"/>
    </w:rPr>
  </w:style>
  <w:style w:type="table" w:styleId="a6">
    <w:name w:val="Table Grid"/>
    <w:basedOn w:val="a1"/>
    <w:rsid w:val="00CE22E8"/>
    <w:pPr>
      <w:widowControl w:val="0"/>
    </w:pPr>
    <w:rPr>
      <w:snapToGrid w:val="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CE22E8"/>
    <w:rPr>
      <w:rFonts w:ascii="Courier New" w:hAnsi="Courier New" w:cs="Courier New"/>
      <w:sz w:val="20"/>
      <w:szCs w:val="20"/>
    </w:rPr>
  </w:style>
  <w:style w:type="character" w:customStyle="1" w:styleId="HTMLPreformattedChar">
    <w:name w:val="HTML Preformatted Char"/>
    <w:locked/>
    <w:rsid w:val="00CE22E8"/>
    <w:rPr>
      <w:rFonts w:ascii="Courier New" w:hAnsi="Courier New" w:cs="Courier New"/>
      <w:sz w:val="20"/>
      <w:szCs w:val="20"/>
    </w:rPr>
  </w:style>
  <w:style w:type="character" w:styleId="a7">
    <w:name w:val="Emphasis"/>
    <w:qFormat/>
    <w:rsid w:val="00CE22E8"/>
    <w:rPr>
      <w:color w:val="auto"/>
    </w:rPr>
  </w:style>
  <w:style w:type="character" w:customStyle="1" w:styleId="st">
    <w:name w:val="st"/>
    <w:basedOn w:val="a0"/>
    <w:rsid w:val="00CE22E8"/>
  </w:style>
  <w:style w:type="character" w:customStyle="1" w:styleId="f">
    <w:name w:val="f"/>
    <w:basedOn w:val="a0"/>
    <w:rsid w:val="00CE22E8"/>
  </w:style>
  <w:style w:type="character" w:styleId="a8">
    <w:name w:val="Strong"/>
    <w:qFormat/>
    <w:rsid w:val="00CE22E8"/>
    <w:rPr>
      <w:b/>
      <w:bCs/>
    </w:rPr>
  </w:style>
  <w:style w:type="paragraph" w:customStyle="1" w:styleId="ListParagraph1">
    <w:name w:val="List Paragraph1"/>
    <w:basedOn w:val="a"/>
    <w:rsid w:val="00CE22E8"/>
    <w:pPr>
      <w:ind w:leftChars="200" w:left="480"/>
    </w:pPr>
  </w:style>
  <w:style w:type="paragraph" w:styleId="a9">
    <w:name w:val="footnote text"/>
    <w:basedOn w:val="a"/>
    <w:semiHidden/>
    <w:rsid w:val="00CE22E8"/>
    <w:pPr>
      <w:snapToGrid w:val="0"/>
    </w:pPr>
    <w:rPr>
      <w:sz w:val="20"/>
      <w:szCs w:val="20"/>
    </w:rPr>
  </w:style>
  <w:style w:type="character" w:customStyle="1" w:styleId="FootnoteTextChar">
    <w:name w:val="Footnote Text Char"/>
    <w:semiHidden/>
    <w:locked/>
    <w:rsid w:val="00CE22E8"/>
    <w:rPr>
      <w:sz w:val="20"/>
      <w:szCs w:val="20"/>
    </w:rPr>
  </w:style>
  <w:style w:type="character" w:styleId="aa">
    <w:name w:val="footnote reference"/>
    <w:semiHidden/>
    <w:rsid w:val="00CE22E8"/>
    <w:rPr>
      <w:vertAlign w:val="superscript"/>
    </w:rPr>
  </w:style>
  <w:style w:type="paragraph" w:styleId="ab">
    <w:name w:val="Salutation"/>
    <w:basedOn w:val="a"/>
    <w:next w:val="a"/>
    <w:rsid w:val="00CE22E8"/>
    <w:rPr>
      <w:rFonts w:ascii="Times New Roman" w:hAnsi="Times New Roman" w:cs="Times New Roman"/>
      <w:color w:val="000000"/>
    </w:rPr>
  </w:style>
  <w:style w:type="character" w:customStyle="1" w:styleId="SalutationChar">
    <w:name w:val="Salutation Char"/>
    <w:locked/>
    <w:rsid w:val="00CE22E8"/>
    <w:rPr>
      <w:rFonts w:ascii="Times New Roman" w:eastAsia="Times New Roman" w:hAnsi="Times New Roman" w:cs="Times New Roman"/>
      <w:color w:val="000000"/>
      <w:sz w:val="24"/>
      <w:szCs w:val="24"/>
    </w:rPr>
  </w:style>
  <w:style w:type="paragraph" w:styleId="ac">
    <w:name w:val="Closing"/>
    <w:basedOn w:val="a"/>
    <w:rsid w:val="00CE22E8"/>
    <w:pPr>
      <w:ind w:leftChars="1800" w:left="100"/>
    </w:pPr>
    <w:rPr>
      <w:rFonts w:ascii="Times New Roman" w:hAnsi="Times New Roman" w:cs="Times New Roman"/>
      <w:color w:val="000000"/>
    </w:rPr>
  </w:style>
  <w:style w:type="character" w:customStyle="1" w:styleId="ClosingChar">
    <w:name w:val="Closing Char"/>
    <w:locked/>
    <w:rsid w:val="00CE22E8"/>
    <w:rPr>
      <w:rFonts w:ascii="Times New Roman" w:eastAsia="Times New Roman" w:hAnsi="Times New Roman" w:cs="Times New Roman"/>
      <w:color w:val="000000"/>
      <w:sz w:val="24"/>
      <w:szCs w:val="24"/>
    </w:rPr>
  </w:style>
  <w:style w:type="paragraph" w:customStyle="1" w:styleId="Default">
    <w:name w:val="Default"/>
    <w:rsid w:val="00CE22E8"/>
    <w:pPr>
      <w:widowControl w:val="0"/>
      <w:autoSpaceDE w:val="0"/>
      <w:autoSpaceDN w:val="0"/>
      <w:adjustRightInd w:val="0"/>
    </w:pPr>
    <w:rPr>
      <w:rFonts w:ascii="DF Kai Shu" w:eastAsia="DF Kai Shu" w:hAnsi="Calibri" w:cs="DF Kai Shu"/>
      <w:snapToGrid w:val="0"/>
      <w:color w:val="000000"/>
      <w:sz w:val="24"/>
      <w:szCs w:val="24"/>
      <w:lang w:eastAsia="zh-TW"/>
    </w:rPr>
  </w:style>
  <w:style w:type="paragraph" w:customStyle="1" w:styleId="oa">
    <w:name w:val=".o.a"/>
    <w:basedOn w:val="Default"/>
    <w:next w:val="Default"/>
    <w:rsid w:val="00CE22E8"/>
    <w:rPr>
      <w:color w:val="auto"/>
    </w:rPr>
  </w:style>
  <w:style w:type="character" w:customStyle="1" w:styleId="PlaceholderText1">
    <w:name w:val="Placeholder Text1"/>
    <w:semiHidden/>
    <w:rsid w:val="00CE22E8"/>
    <w:rPr>
      <w:color w:val="808080"/>
    </w:rPr>
  </w:style>
  <w:style w:type="paragraph" w:styleId="ad">
    <w:name w:val="Balloon Text"/>
    <w:basedOn w:val="a"/>
    <w:semiHidden/>
    <w:rsid w:val="00CE22E8"/>
    <w:rPr>
      <w:rFonts w:ascii="Times New Roman" w:hAnsi="Times New Roman" w:cs="Times New Roman"/>
      <w:sz w:val="18"/>
      <w:szCs w:val="18"/>
    </w:rPr>
  </w:style>
  <w:style w:type="character" w:customStyle="1" w:styleId="BalloonTextChar">
    <w:name w:val="Balloon Text Char"/>
    <w:semiHidden/>
    <w:locked/>
    <w:rsid w:val="00CE22E8"/>
    <w:rPr>
      <w:rFonts w:ascii="Times New Roman" w:eastAsia="PMingLiU" w:hAnsi="Times New Roman" w:cs="Times New Roman"/>
      <w:sz w:val="18"/>
      <w:szCs w:val="18"/>
    </w:rPr>
  </w:style>
  <w:style w:type="character" w:customStyle="1" w:styleId="tw4winMark">
    <w:name w:val="tw4winMark"/>
    <w:rsid w:val="00CE22E8"/>
    <w:rPr>
      <w:rFonts w:ascii="Times New Roman" w:hAnsi="Times New Roman" w:cs="Times New Roman"/>
      <w:vanish/>
      <w:color w:val="800080"/>
      <w:sz w:val="24"/>
      <w:szCs w:val="24"/>
      <w:vertAlign w:val="subscript"/>
    </w:rPr>
  </w:style>
  <w:style w:type="character" w:customStyle="1" w:styleId="tw4winError">
    <w:name w:val="tw4winError"/>
    <w:rsid w:val="00CE22E8"/>
    <w:rPr>
      <w:color w:val="00FF00"/>
      <w:sz w:val="40"/>
      <w:szCs w:val="40"/>
    </w:rPr>
  </w:style>
  <w:style w:type="character" w:customStyle="1" w:styleId="tw4winTerm">
    <w:name w:val="tw4winTerm"/>
    <w:rsid w:val="00CE22E8"/>
    <w:rPr>
      <w:color w:val="0000FF"/>
    </w:rPr>
  </w:style>
  <w:style w:type="character" w:customStyle="1" w:styleId="tw4winPopup">
    <w:name w:val="tw4winPopup"/>
    <w:rsid w:val="00CE22E8"/>
    <w:rPr>
      <w:noProof/>
      <w:color w:val="008000"/>
    </w:rPr>
  </w:style>
  <w:style w:type="character" w:customStyle="1" w:styleId="tw4winJump">
    <w:name w:val="tw4winJump"/>
    <w:rsid w:val="00CE22E8"/>
    <w:rPr>
      <w:noProof/>
      <w:color w:val="008080"/>
    </w:rPr>
  </w:style>
  <w:style w:type="character" w:customStyle="1" w:styleId="tw4winExternal">
    <w:name w:val="tw4winExternal"/>
    <w:rsid w:val="00CE22E8"/>
    <w:rPr>
      <w:noProof/>
      <w:color w:val="808080"/>
    </w:rPr>
  </w:style>
  <w:style w:type="character" w:customStyle="1" w:styleId="tw4winInternal">
    <w:name w:val="tw4winInternal"/>
    <w:rsid w:val="00CE22E8"/>
    <w:rPr>
      <w:noProof/>
      <w:color w:val="FF0000"/>
    </w:rPr>
  </w:style>
  <w:style w:type="character" w:customStyle="1" w:styleId="DONOTTRANSLATE">
    <w:name w:val="DO_NOT_TRANSLATE"/>
    <w:rsid w:val="00CE22E8"/>
    <w:rPr>
      <w:noProof/>
      <w:color w:val="800000"/>
    </w:rPr>
  </w:style>
  <w:style w:type="paragraph" w:styleId="ae">
    <w:name w:val="Revision"/>
    <w:hidden/>
    <w:uiPriority w:val="99"/>
    <w:semiHidden/>
    <w:rsid w:val="00827CAF"/>
    <w:rPr>
      <w:rFonts w:ascii="Calibri" w:hAnsi="Calibri" w:cs="Calibri"/>
      <w:snapToGrid w:val="0"/>
      <w:kern w:val="2"/>
      <w:sz w:val="24"/>
      <w:szCs w:val="24"/>
      <w:lang w:eastAsia="zh-TW"/>
    </w:rPr>
  </w:style>
  <w:style w:type="character" w:styleId="af">
    <w:name w:val="annotation reference"/>
    <w:rsid w:val="00F372C2"/>
    <w:rPr>
      <w:sz w:val="16"/>
      <w:szCs w:val="16"/>
    </w:rPr>
  </w:style>
  <w:style w:type="paragraph" w:styleId="af0">
    <w:name w:val="annotation text"/>
    <w:basedOn w:val="a"/>
    <w:link w:val="af1"/>
    <w:rsid w:val="00F372C2"/>
    <w:rPr>
      <w:rFonts w:cs="Times New Roman"/>
      <w:sz w:val="20"/>
      <w:szCs w:val="20"/>
      <w:lang/>
    </w:rPr>
  </w:style>
  <w:style w:type="character" w:customStyle="1" w:styleId="af1">
    <w:name w:val="註解文字 字元"/>
    <w:link w:val="af0"/>
    <w:rsid w:val="00F372C2"/>
    <w:rPr>
      <w:rFonts w:ascii="Calibri" w:hAnsi="Calibri" w:cs="Calibri"/>
      <w:snapToGrid w:val="0"/>
      <w:kern w:val="2"/>
      <w:lang w:eastAsia="zh-TW"/>
    </w:rPr>
  </w:style>
  <w:style w:type="paragraph" w:styleId="af2">
    <w:name w:val="annotation subject"/>
    <w:basedOn w:val="af0"/>
    <w:next w:val="af0"/>
    <w:link w:val="af3"/>
    <w:rsid w:val="00F372C2"/>
    <w:rPr>
      <w:b/>
      <w:bCs/>
    </w:rPr>
  </w:style>
  <w:style w:type="character" w:customStyle="1" w:styleId="af3">
    <w:name w:val="註解主旨 字元"/>
    <w:link w:val="af2"/>
    <w:rsid w:val="00F372C2"/>
    <w:rPr>
      <w:rFonts w:ascii="Calibri" w:hAnsi="Calibri" w:cs="Calibri"/>
      <w:b/>
      <w:bCs/>
      <w:snapToGrid w:val="0"/>
      <w:kern w:val="2"/>
      <w:lang w:eastAsia="zh-TW"/>
    </w:rPr>
  </w:style>
  <w:style w:type="character" w:styleId="af4">
    <w:name w:val="FollowedHyperlink"/>
    <w:rsid w:val="00514AC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alibri" w:hAnsi="Calibri" w:cs="Calibri"/>
      <w:snapToGrid w:val="0"/>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pPr>
      <w:tabs>
        <w:tab w:val="center" w:pos="4153"/>
        <w:tab w:val="right" w:pos="8306"/>
      </w:tabs>
      <w:snapToGrid w:val="0"/>
    </w:pPr>
    <w:rPr>
      <w:sz w:val="20"/>
      <w:szCs w:val="20"/>
    </w:rPr>
  </w:style>
  <w:style w:type="character" w:customStyle="1" w:styleId="HeaderChar">
    <w:name w:val="Header Char"/>
    <w:locked/>
    <w:rPr>
      <w:sz w:val="20"/>
      <w:szCs w:val="20"/>
    </w:rPr>
  </w:style>
  <w:style w:type="paragraph" w:styleId="Footer">
    <w:name w:val="footer"/>
    <w:basedOn w:val="Normal"/>
    <w:pPr>
      <w:tabs>
        <w:tab w:val="center" w:pos="4153"/>
        <w:tab w:val="right" w:pos="8306"/>
      </w:tabs>
      <w:snapToGrid w:val="0"/>
    </w:pPr>
    <w:rPr>
      <w:sz w:val="20"/>
      <w:szCs w:val="20"/>
    </w:rPr>
  </w:style>
  <w:style w:type="character" w:customStyle="1" w:styleId="FooterChar">
    <w:name w:val="Footer Char"/>
    <w:locked/>
    <w:rPr>
      <w:sz w:val="20"/>
      <w:szCs w:val="20"/>
    </w:rPr>
  </w:style>
  <w:style w:type="table" w:styleId="TableGrid">
    <w:name w:val="Table Grid"/>
    <w:basedOn w:val="TableNormal"/>
    <w:pPr>
      <w:widowControl w:val="0"/>
    </w:pPr>
    <w:rPr>
      <w:snapToGrid w:val="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locked/>
    <w:rPr>
      <w:rFonts w:ascii="Courier New" w:hAnsi="Courier New" w:cs="Courier New"/>
      <w:sz w:val="20"/>
      <w:szCs w:val="20"/>
    </w:rPr>
  </w:style>
  <w:style w:type="character" w:styleId="Emphasis">
    <w:name w:val="Emphasis"/>
    <w:qFormat/>
    <w:rPr>
      <w:color w:val="auto"/>
    </w:rPr>
  </w:style>
  <w:style w:type="character" w:customStyle="1" w:styleId="st">
    <w:name w:val="st"/>
    <w:basedOn w:val="DefaultParagraphFont"/>
  </w:style>
  <w:style w:type="character" w:customStyle="1" w:styleId="f">
    <w:name w:val="f"/>
    <w:basedOn w:val="DefaultParagraphFont"/>
  </w:style>
  <w:style w:type="character" w:styleId="Strong">
    <w:name w:val="Strong"/>
    <w:qFormat/>
    <w:rPr>
      <w:b/>
      <w:bCs/>
    </w:rPr>
  </w:style>
  <w:style w:type="paragraph" w:customStyle="1" w:styleId="ListParagraph1">
    <w:name w:val="List Paragraph1"/>
    <w:basedOn w:val="Normal"/>
    <w:pPr>
      <w:ind w:leftChars="200" w:left="480"/>
    </w:pPr>
  </w:style>
  <w:style w:type="paragraph" w:styleId="FootnoteText">
    <w:name w:val="footnote text"/>
    <w:basedOn w:val="Normal"/>
    <w:semiHidden/>
    <w:pPr>
      <w:snapToGrid w:val="0"/>
    </w:pPr>
    <w:rPr>
      <w:sz w:val="20"/>
      <w:szCs w:val="20"/>
    </w:rPr>
  </w:style>
  <w:style w:type="character" w:customStyle="1" w:styleId="FootnoteTextChar">
    <w:name w:val="Footnote Text Char"/>
    <w:semiHidden/>
    <w:locked/>
    <w:rPr>
      <w:sz w:val="20"/>
      <w:szCs w:val="20"/>
    </w:rPr>
  </w:style>
  <w:style w:type="character" w:styleId="FootnoteReference">
    <w:name w:val="footnote reference"/>
    <w:semiHidden/>
    <w:rPr>
      <w:vertAlign w:val="superscript"/>
    </w:rPr>
  </w:style>
  <w:style w:type="paragraph" w:styleId="Salutation">
    <w:name w:val="Salutation"/>
    <w:basedOn w:val="Normal"/>
    <w:next w:val="Normal"/>
    <w:rPr>
      <w:rFonts w:ascii="Times New Roman" w:hAnsi="Times New Roman" w:cs="Times New Roman"/>
      <w:color w:val="000000"/>
    </w:rPr>
  </w:style>
  <w:style w:type="character" w:customStyle="1" w:styleId="SalutationChar">
    <w:name w:val="Salutation Char"/>
    <w:locked/>
    <w:rPr>
      <w:rFonts w:ascii="Times New Roman" w:eastAsia="Times New Roman" w:hAnsi="Times New Roman" w:cs="Times New Roman"/>
      <w:color w:val="000000"/>
      <w:sz w:val="24"/>
      <w:szCs w:val="24"/>
    </w:rPr>
  </w:style>
  <w:style w:type="paragraph" w:styleId="Closing">
    <w:name w:val="Closing"/>
    <w:basedOn w:val="Normal"/>
    <w:pPr>
      <w:ind w:leftChars="1800" w:left="100"/>
    </w:pPr>
    <w:rPr>
      <w:rFonts w:ascii="Times New Roman" w:hAnsi="Times New Roman" w:cs="Times New Roman"/>
      <w:color w:val="000000"/>
    </w:rPr>
  </w:style>
  <w:style w:type="character" w:customStyle="1" w:styleId="ClosingChar">
    <w:name w:val="Closing Char"/>
    <w:locked/>
    <w:rPr>
      <w:rFonts w:ascii="Times New Roman" w:eastAsia="Times New Roman" w:hAnsi="Times New Roman" w:cs="Times New Roman"/>
      <w:color w:val="000000"/>
      <w:sz w:val="24"/>
      <w:szCs w:val="24"/>
    </w:rPr>
  </w:style>
  <w:style w:type="paragraph" w:customStyle="1" w:styleId="Default">
    <w:name w:val="Default"/>
    <w:pPr>
      <w:widowControl w:val="0"/>
      <w:autoSpaceDE w:val="0"/>
      <w:autoSpaceDN w:val="0"/>
      <w:adjustRightInd w:val="0"/>
    </w:pPr>
    <w:rPr>
      <w:rFonts w:ascii="DF Kai Shu" w:eastAsia="DF Kai Shu" w:hAnsi="Calibri" w:cs="DF Kai Shu"/>
      <w:snapToGrid w:val="0"/>
      <w:color w:val="000000"/>
      <w:sz w:val="24"/>
      <w:szCs w:val="24"/>
      <w:lang w:eastAsia="zh-TW"/>
    </w:rPr>
  </w:style>
  <w:style w:type="paragraph" w:customStyle="1" w:styleId="oa">
    <w:name w:val=".o.a"/>
    <w:basedOn w:val="Default"/>
    <w:next w:val="Default"/>
    <w:rPr>
      <w:color w:val="auto"/>
    </w:rPr>
  </w:style>
  <w:style w:type="character" w:customStyle="1" w:styleId="PlaceholderText1">
    <w:name w:val="Placeholder Text1"/>
    <w:semiHidden/>
    <w:rPr>
      <w:color w:val="808080"/>
    </w:rPr>
  </w:style>
  <w:style w:type="paragraph" w:styleId="BalloonText">
    <w:name w:val="Balloon Text"/>
    <w:basedOn w:val="Normal"/>
    <w:semiHidden/>
    <w:rPr>
      <w:rFonts w:ascii="Times New Roman" w:hAnsi="Times New Roman" w:cs="Times New Roman"/>
      <w:sz w:val="18"/>
      <w:szCs w:val="18"/>
    </w:rPr>
  </w:style>
  <w:style w:type="character" w:customStyle="1" w:styleId="BalloonTextChar">
    <w:name w:val="Balloon Text Char"/>
    <w:semiHidden/>
    <w:locked/>
    <w:rPr>
      <w:rFonts w:ascii="Times New Roman" w:eastAsia="PMingLiU" w:hAnsi="Times New Roman" w:cs="Times New Roman"/>
      <w:sz w:val="18"/>
      <w:szCs w:val="18"/>
    </w:rPr>
  </w:style>
  <w:style w:type="character" w:customStyle="1" w:styleId="tw4winMark">
    <w:name w:val="tw4winMark"/>
    <w:rPr>
      <w:rFonts w:ascii="Times New Roman" w:hAnsi="Times New Roman" w:cs="Times New Roman"/>
      <w:vanish/>
      <w:color w:val="800080"/>
      <w:sz w:val="24"/>
      <w:szCs w:val="24"/>
      <w:vertAlign w:val="subscript"/>
    </w:rPr>
  </w:style>
  <w:style w:type="character" w:customStyle="1" w:styleId="tw4winError">
    <w:name w:val="tw4winError"/>
    <w:rPr>
      <w:color w:val="00FF00"/>
      <w:sz w:val="40"/>
      <w:szCs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Revision">
    <w:name w:val="Revision"/>
    <w:hidden/>
    <w:uiPriority w:val="99"/>
    <w:semiHidden/>
    <w:rsid w:val="00827CAF"/>
    <w:rPr>
      <w:rFonts w:ascii="Calibri" w:hAnsi="Calibri" w:cs="Calibri"/>
      <w:snapToGrid w:val="0"/>
      <w:kern w:val="2"/>
      <w:sz w:val="24"/>
      <w:szCs w:val="24"/>
      <w:lang w:eastAsia="zh-TW"/>
    </w:rPr>
  </w:style>
  <w:style w:type="character" w:styleId="CommentReference">
    <w:name w:val="annotation reference"/>
    <w:rsid w:val="00F372C2"/>
    <w:rPr>
      <w:sz w:val="16"/>
      <w:szCs w:val="16"/>
    </w:rPr>
  </w:style>
  <w:style w:type="paragraph" w:styleId="CommentText">
    <w:name w:val="annotation text"/>
    <w:basedOn w:val="Normal"/>
    <w:link w:val="CommentTextChar"/>
    <w:rsid w:val="00F372C2"/>
    <w:rPr>
      <w:rFonts w:cs="Times New Roman"/>
      <w:sz w:val="20"/>
      <w:szCs w:val="20"/>
      <w:lang w:val="x-none"/>
    </w:rPr>
  </w:style>
  <w:style w:type="character" w:customStyle="1" w:styleId="CommentTextChar">
    <w:name w:val="Comment Text Char"/>
    <w:link w:val="CommentText"/>
    <w:rsid w:val="00F372C2"/>
    <w:rPr>
      <w:rFonts w:ascii="Calibri" w:hAnsi="Calibri" w:cs="Calibri"/>
      <w:snapToGrid w:val="0"/>
      <w:kern w:val="2"/>
      <w:lang w:eastAsia="zh-TW"/>
    </w:rPr>
  </w:style>
  <w:style w:type="paragraph" w:styleId="CommentSubject">
    <w:name w:val="annotation subject"/>
    <w:basedOn w:val="CommentText"/>
    <w:next w:val="CommentText"/>
    <w:link w:val="CommentSubjectChar"/>
    <w:rsid w:val="00F372C2"/>
    <w:rPr>
      <w:b/>
      <w:bCs/>
    </w:rPr>
  </w:style>
  <w:style w:type="character" w:customStyle="1" w:styleId="CommentSubjectChar">
    <w:name w:val="Comment Subject Char"/>
    <w:link w:val="CommentSubject"/>
    <w:rsid w:val="00F372C2"/>
    <w:rPr>
      <w:rFonts w:ascii="Calibri" w:hAnsi="Calibri" w:cs="Calibri"/>
      <w:b/>
      <w:bCs/>
      <w:snapToGrid w:val="0"/>
      <w:kern w:val="2"/>
      <w:lang w:eastAsia="zh-TW"/>
    </w:rPr>
  </w:style>
  <w:style w:type="character" w:styleId="FollowedHyperlink">
    <w:name w:val="FollowedHyperlink"/>
    <w:rsid w:val="00514AC6"/>
    <w:rPr>
      <w:color w:val="800080"/>
      <w:u w:val="single"/>
    </w:rPr>
  </w:style>
</w:styles>
</file>

<file path=word/webSettings.xml><?xml version="1.0" encoding="utf-8"?>
<w:webSettings xmlns:r="http://schemas.openxmlformats.org/officeDocument/2006/relationships" xmlns:w="http://schemas.openxmlformats.org/wordprocessingml/2006/main">
  <w:divs>
    <w:div w:id="11">
      <w:marLeft w:val="0"/>
      <w:marRight w:val="0"/>
      <w:marTop w:val="0"/>
      <w:marBottom w:val="24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39">
              <w:marLeft w:val="150"/>
              <w:marRight w:val="150"/>
              <w:marTop w:val="0"/>
              <w:marBottom w:val="0"/>
              <w:divBdr>
                <w:top w:val="none" w:sz="0" w:space="0" w:color="auto"/>
                <w:left w:val="none" w:sz="0" w:space="0" w:color="auto"/>
                <w:bottom w:val="none" w:sz="0" w:space="0" w:color="auto"/>
                <w:right w:val="none" w:sz="0" w:space="0" w:color="auto"/>
              </w:divBdr>
              <w:divsChild>
                <w:div w:id="44">
                  <w:marLeft w:val="-2400"/>
                  <w:marRight w:val="0"/>
                  <w:marTop w:val="0"/>
                  <w:marBottom w:val="0"/>
                  <w:divBdr>
                    <w:top w:val="none" w:sz="0" w:space="0" w:color="auto"/>
                    <w:left w:val="none" w:sz="0" w:space="0" w:color="auto"/>
                    <w:bottom w:val="none" w:sz="0" w:space="0" w:color="auto"/>
                    <w:right w:val="none" w:sz="0" w:space="0" w:color="auto"/>
                  </w:divBdr>
                  <w:divsChild>
                    <w:div w:id="36">
                      <w:marLeft w:val="2400"/>
                      <w:marRight w:val="0"/>
                      <w:marTop w:val="0"/>
                      <w:marBottom w:val="0"/>
                      <w:divBdr>
                        <w:top w:val="none" w:sz="0" w:space="0" w:color="auto"/>
                        <w:left w:val="none" w:sz="0" w:space="0" w:color="auto"/>
                        <w:bottom w:val="none" w:sz="0" w:space="0" w:color="auto"/>
                        <w:right w:val="none" w:sz="0" w:space="0" w:color="auto"/>
                      </w:divBdr>
                      <w:divsChild>
                        <w:div w:id="34">
                          <w:marLeft w:val="0"/>
                          <w:marRight w:val="-2400"/>
                          <w:marTop w:val="0"/>
                          <w:marBottom w:val="0"/>
                          <w:divBdr>
                            <w:top w:val="none" w:sz="0" w:space="0" w:color="auto"/>
                            <w:left w:val="none" w:sz="0" w:space="0" w:color="auto"/>
                            <w:bottom w:val="none" w:sz="0" w:space="0" w:color="auto"/>
                            <w:right w:val="none" w:sz="0" w:space="0" w:color="auto"/>
                          </w:divBdr>
                          <w:divsChild>
                            <w:div w:id="53">
                              <w:marLeft w:val="0"/>
                              <w:marRight w:val="240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15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57">
                                                      <w:marLeft w:val="150"/>
                                                      <w:marRight w:val="150"/>
                                                      <w:marTop w:val="150"/>
                                                      <w:marBottom w:val="150"/>
                                                      <w:divBdr>
                                                        <w:top w:val="none" w:sz="0" w:space="0" w:color="auto"/>
                                                        <w:left w:val="none" w:sz="0" w:space="0" w:color="auto"/>
                                                        <w:bottom w:val="none" w:sz="0" w:space="0" w:color="auto"/>
                                                        <w:right w:val="none" w:sz="0" w:space="0" w:color="auto"/>
                                                      </w:divBdr>
                                                      <w:divsChild>
                                                        <w:div w:id="5">
                                                          <w:marLeft w:val="150"/>
                                                          <w:marRight w:val="150"/>
                                                          <w:marTop w:val="150"/>
                                                          <w:marBottom w:val="15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24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single" w:sz="6" w:space="1" w:color="DBD3C6"/>
                        <w:left w:val="single" w:sz="6" w:space="1" w:color="DBD3C6"/>
                        <w:bottom w:val="single" w:sz="6" w:space="1" w:color="DBD3C6"/>
                        <w:right w:val="single" w:sz="6" w:space="1" w:color="DBD3C6"/>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
      <w:marLeft w:val="0"/>
      <w:marRight w:val="0"/>
      <w:marTop w:val="0"/>
      <w:marBottom w:val="24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8">
              <w:marLeft w:val="150"/>
              <w:marRight w:val="150"/>
              <w:marTop w:val="0"/>
              <w:marBottom w:val="0"/>
              <w:divBdr>
                <w:top w:val="none" w:sz="0" w:space="0" w:color="auto"/>
                <w:left w:val="none" w:sz="0" w:space="0" w:color="auto"/>
                <w:bottom w:val="none" w:sz="0" w:space="0" w:color="auto"/>
                <w:right w:val="none" w:sz="0" w:space="0" w:color="auto"/>
              </w:divBdr>
              <w:divsChild>
                <w:div w:id="49">
                  <w:marLeft w:val="-2400"/>
                  <w:marRight w:val="0"/>
                  <w:marTop w:val="0"/>
                  <w:marBottom w:val="0"/>
                  <w:divBdr>
                    <w:top w:val="none" w:sz="0" w:space="0" w:color="auto"/>
                    <w:left w:val="none" w:sz="0" w:space="0" w:color="auto"/>
                    <w:bottom w:val="none" w:sz="0" w:space="0" w:color="auto"/>
                    <w:right w:val="none" w:sz="0" w:space="0" w:color="auto"/>
                  </w:divBdr>
                  <w:divsChild>
                    <w:div w:id="59">
                      <w:marLeft w:val="2400"/>
                      <w:marRight w:val="0"/>
                      <w:marTop w:val="0"/>
                      <w:marBottom w:val="0"/>
                      <w:divBdr>
                        <w:top w:val="none" w:sz="0" w:space="0" w:color="auto"/>
                        <w:left w:val="none" w:sz="0" w:space="0" w:color="auto"/>
                        <w:bottom w:val="none" w:sz="0" w:space="0" w:color="auto"/>
                        <w:right w:val="none" w:sz="0" w:space="0" w:color="auto"/>
                      </w:divBdr>
                      <w:divsChild>
                        <w:div w:id="13">
                          <w:marLeft w:val="0"/>
                          <w:marRight w:val="-2400"/>
                          <w:marTop w:val="0"/>
                          <w:marBottom w:val="0"/>
                          <w:divBdr>
                            <w:top w:val="none" w:sz="0" w:space="0" w:color="auto"/>
                            <w:left w:val="none" w:sz="0" w:space="0" w:color="auto"/>
                            <w:bottom w:val="none" w:sz="0" w:space="0" w:color="auto"/>
                            <w:right w:val="none" w:sz="0" w:space="0" w:color="auto"/>
                          </w:divBdr>
                          <w:divsChild>
                            <w:div w:id="27">
                              <w:marLeft w:val="0"/>
                              <w:marRight w:val="24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0.wmf"/><Relationship Id="rId21" Type="http://schemas.openxmlformats.org/officeDocument/2006/relationships/image" Target="media/image7.wmf"/><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oleObject" Target="embeddings/oleObject30.bin"/><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39.wmf"/><Relationship Id="rId112" Type="http://schemas.openxmlformats.org/officeDocument/2006/relationships/oleObject" Target="embeddings/oleObject57.bin"/><Relationship Id="rId133" Type="http://schemas.openxmlformats.org/officeDocument/2006/relationships/oleObject" Target="embeddings/oleObject69.bin"/><Relationship Id="rId138" Type="http://schemas.openxmlformats.org/officeDocument/2006/relationships/oleObject" Target="embeddings/oleObject72.bin"/><Relationship Id="rId16" Type="http://schemas.openxmlformats.org/officeDocument/2006/relationships/image" Target="media/image5.wmf"/><Relationship Id="rId107" Type="http://schemas.openxmlformats.org/officeDocument/2006/relationships/oleObject" Target="embeddings/oleObject54.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oleObject" Target="embeddings/oleObject36.bin"/><Relationship Id="rId79" Type="http://schemas.openxmlformats.org/officeDocument/2006/relationships/image" Target="media/image34.wmf"/><Relationship Id="rId102" Type="http://schemas.openxmlformats.org/officeDocument/2006/relationships/oleObject" Target="embeddings/oleObject51.bin"/><Relationship Id="rId123" Type="http://schemas.openxmlformats.org/officeDocument/2006/relationships/image" Target="media/image53.wmf"/><Relationship Id="rId128" Type="http://schemas.openxmlformats.org/officeDocument/2006/relationships/image" Target="media/image55.wmf"/><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oleObject" Target="embeddings/oleObject47.bin"/><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image" Target="media/image27.wmf"/><Relationship Id="rId69" Type="http://schemas.openxmlformats.org/officeDocument/2006/relationships/image" Target="media/image29.wmf"/><Relationship Id="rId113" Type="http://schemas.openxmlformats.org/officeDocument/2006/relationships/oleObject" Target="embeddings/oleObject58.bin"/><Relationship Id="rId118" Type="http://schemas.openxmlformats.org/officeDocument/2006/relationships/oleObject" Target="embeddings/oleObject61.bin"/><Relationship Id="rId134" Type="http://schemas.openxmlformats.org/officeDocument/2006/relationships/image" Target="media/image58.wmf"/><Relationship Id="rId139" Type="http://schemas.openxmlformats.org/officeDocument/2006/relationships/image" Target="media/image60.wmf"/><Relationship Id="rId80" Type="http://schemas.openxmlformats.org/officeDocument/2006/relationships/oleObject" Target="embeddings/oleObject39.bin"/><Relationship Id="rId85" Type="http://schemas.openxmlformats.org/officeDocument/2006/relationships/image" Target="media/image37.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5.wmf"/><Relationship Id="rId67" Type="http://schemas.openxmlformats.org/officeDocument/2006/relationships/oleObject" Target="embeddings/oleObject32.bin"/><Relationship Id="rId103" Type="http://schemas.openxmlformats.org/officeDocument/2006/relationships/image" Target="media/image45.wmf"/><Relationship Id="rId108" Type="http://schemas.openxmlformats.org/officeDocument/2006/relationships/image" Target="media/image47.wmf"/><Relationship Id="rId116" Type="http://schemas.openxmlformats.org/officeDocument/2006/relationships/oleObject" Target="embeddings/oleObject60.bin"/><Relationship Id="rId124" Type="http://schemas.openxmlformats.org/officeDocument/2006/relationships/oleObject" Target="embeddings/oleObject64.bin"/><Relationship Id="rId129" Type="http://schemas.openxmlformats.org/officeDocument/2006/relationships/oleObject" Target="embeddings/oleObject67.bin"/><Relationship Id="rId137" Type="http://schemas.openxmlformats.org/officeDocument/2006/relationships/image" Target="media/image59.wmf"/><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6.wmf"/><Relationship Id="rId70" Type="http://schemas.openxmlformats.org/officeDocument/2006/relationships/oleObject" Target="embeddings/oleObject34.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3.bin"/><Relationship Id="rId91" Type="http://schemas.openxmlformats.org/officeDocument/2006/relationships/image" Target="media/image40.wmf"/><Relationship Id="rId96" Type="http://schemas.openxmlformats.org/officeDocument/2006/relationships/image" Target="media/image42.wmf"/><Relationship Id="rId111" Type="http://schemas.openxmlformats.org/officeDocument/2006/relationships/oleObject" Target="embeddings/oleObject56.bin"/><Relationship Id="rId132" Type="http://schemas.openxmlformats.org/officeDocument/2006/relationships/image" Target="media/image57.wmf"/><Relationship Id="rId140" Type="http://schemas.openxmlformats.org/officeDocument/2006/relationships/oleObject" Target="embeddings/oleObject73.bin"/><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4.wmf"/><Relationship Id="rId106" Type="http://schemas.openxmlformats.org/officeDocument/2006/relationships/oleObject" Target="embeddings/oleObject53.bin"/><Relationship Id="rId114" Type="http://schemas.openxmlformats.org/officeDocument/2006/relationships/oleObject" Target="embeddings/oleObject59.bin"/><Relationship Id="rId119" Type="http://schemas.openxmlformats.org/officeDocument/2006/relationships/image" Target="media/image51.wmf"/><Relationship Id="rId127" Type="http://schemas.openxmlformats.org/officeDocument/2006/relationships/oleObject" Target="embeddings/oleObject66.bin"/><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image" Target="media/image31.wmf"/><Relationship Id="rId78" Type="http://schemas.openxmlformats.org/officeDocument/2006/relationships/oleObject" Target="embeddings/oleObject38.bin"/><Relationship Id="rId81" Type="http://schemas.openxmlformats.org/officeDocument/2006/relationships/image" Target="media/image35.wmf"/><Relationship Id="rId86" Type="http://schemas.openxmlformats.org/officeDocument/2006/relationships/oleObject" Target="embeddings/oleObject42.bin"/><Relationship Id="rId94" Type="http://schemas.openxmlformats.org/officeDocument/2006/relationships/image" Target="media/image41.wmf"/><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3.bin"/><Relationship Id="rId130" Type="http://schemas.openxmlformats.org/officeDocument/2006/relationships/image" Target="media/image56.wmf"/><Relationship Id="rId135" Type="http://schemas.openxmlformats.org/officeDocument/2006/relationships/oleObject" Target="embeddings/oleObject70.bin"/><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oleObject" Target="embeddings/oleObject55.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3.wmf"/><Relationship Id="rId76" Type="http://schemas.openxmlformats.org/officeDocument/2006/relationships/oleObject" Target="embeddings/oleObject37.bin"/><Relationship Id="rId97" Type="http://schemas.openxmlformats.org/officeDocument/2006/relationships/oleObject" Target="embeddings/oleObject48.bin"/><Relationship Id="rId104" Type="http://schemas.openxmlformats.org/officeDocument/2006/relationships/oleObject" Target="embeddings/oleObject52.bin"/><Relationship Id="rId120" Type="http://schemas.openxmlformats.org/officeDocument/2006/relationships/oleObject" Target="embeddings/oleObject62.bin"/><Relationship Id="rId125" Type="http://schemas.openxmlformats.org/officeDocument/2006/relationships/image" Target="media/image54.wmf"/><Relationship Id="rId141" Type="http://schemas.openxmlformats.org/officeDocument/2006/relationships/image" Target="media/image61.wmf"/><Relationship Id="rId14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image" Target="media/image48.wmf"/><Relationship Id="rId115" Type="http://schemas.openxmlformats.org/officeDocument/2006/relationships/image" Target="media/image49.wmf"/><Relationship Id="rId131" Type="http://schemas.openxmlformats.org/officeDocument/2006/relationships/oleObject" Target="embeddings/oleObject68.bin"/><Relationship Id="rId136" Type="http://schemas.openxmlformats.org/officeDocument/2006/relationships/oleObject" Target="embeddings/oleObject71.bin"/><Relationship Id="rId61" Type="http://schemas.openxmlformats.org/officeDocument/2006/relationships/oleObject" Target="embeddings/oleObject29.bin"/><Relationship Id="rId82" Type="http://schemas.openxmlformats.org/officeDocument/2006/relationships/oleObject" Target="embeddings/oleObject40.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image" Target="media/image33.wmf"/><Relationship Id="rId100" Type="http://schemas.openxmlformats.org/officeDocument/2006/relationships/oleObject" Target="embeddings/oleObject50.bin"/><Relationship Id="rId105" Type="http://schemas.openxmlformats.org/officeDocument/2006/relationships/image" Target="media/image46.wmf"/><Relationship Id="rId126" Type="http://schemas.openxmlformats.org/officeDocument/2006/relationships/oleObject" Target="embeddings/oleObject65.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oleObject" Target="embeddings/oleObject49.bin"/><Relationship Id="rId121" Type="http://schemas.openxmlformats.org/officeDocument/2006/relationships/image" Target="media/image52.wmf"/><Relationship Id="rId142" Type="http://schemas.openxmlformats.org/officeDocument/2006/relationships/oleObject" Target="embeddings/oleObject7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65FDB-B2AD-450C-90FB-06B5AF47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16</Pages>
  <Words>4560</Words>
  <Characters>25997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Consolidated filing regime or separate accounting regime</vt:lpstr>
    </vt:vector>
  </TitlesOfParts>
  <Company/>
  <LinksUpToDate>false</LinksUpToDate>
  <CharactersWithSpaces>30497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filing regime or separate accounting regime</dc:title>
  <dc:creator>User</dc:creator>
  <cp:lastModifiedBy>User</cp:lastModifiedBy>
  <cp:revision>11</cp:revision>
  <cp:lastPrinted>2015-08-12T05:15:00Z</cp:lastPrinted>
  <dcterms:created xsi:type="dcterms:W3CDTF">2015-08-26T06:07:00Z</dcterms:created>
  <dcterms:modified xsi:type="dcterms:W3CDTF">2015-08-27T06:57:00Z</dcterms:modified>
</cp:coreProperties>
</file>