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26B3E" w14:textId="7B67AFB9" w:rsidR="00F746B2" w:rsidRPr="00356C78" w:rsidRDefault="008513C2" w:rsidP="00F746B2">
      <w:pPr>
        <w:pStyle w:val="ac"/>
        <w:ind w:leftChars="300" w:left="720" w:rightChars="300" w:right="720"/>
        <w:rPr>
          <w:rFonts w:cs="Times New Roman"/>
          <w:b/>
          <w:bCs/>
          <w:sz w:val="32"/>
          <w:szCs w:val="24"/>
        </w:rPr>
      </w:pPr>
      <w:r w:rsidRPr="008513C2">
        <w:rPr>
          <w:rFonts w:cs="Times New Roman"/>
          <w:b/>
          <w:bCs/>
          <w:sz w:val="32"/>
          <w:szCs w:val="24"/>
        </w:rPr>
        <w:t>The Study of Corporate Social Responsibility and Ownership Structure on Bank’s Financial Performance in Taiwan</w:t>
      </w:r>
    </w:p>
    <w:p w14:paraId="5E295E5F" w14:textId="77777777" w:rsidR="00F746B2" w:rsidRPr="00C31BDD" w:rsidRDefault="00F746B2" w:rsidP="00F746B2">
      <w:pPr>
        <w:pBdr>
          <w:top w:val="nil"/>
          <w:left w:val="nil"/>
          <w:bottom w:val="nil"/>
          <w:right w:val="nil"/>
          <w:between w:val="nil"/>
        </w:pBdr>
        <w:jc w:val="center"/>
        <w:rPr>
          <w:rFonts w:cs="Times New Roman"/>
        </w:rPr>
      </w:pPr>
    </w:p>
    <w:p w14:paraId="6480DEC7" w14:textId="6712C6A3" w:rsidR="00925E05" w:rsidRPr="00925E05" w:rsidRDefault="00F746B2" w:rsidP="00925E05">
      <w:pPr>
        <w:keepNext/>
        <w:pBdr>
          <w:top w:val="nil"/>
          <w:left w:val="nil"/>
          <w:bottom w:val="nil"/>
          <w:right w:val="nil"/>
          <w:between w:val="nil"/>
        </w:pBdr>
        <w:jc w:val="center"/>
        <w:rPr>
          <w:rFonts w:cs="Times New Roman"/>
          <w:b/>
        </w:rPr>
      </w:pPr>
      <w:bookmarkStart w:id="0" w:name="_gjdgxs" w:colFirst="0" w:colLast="0"/>
      <w:bookmarkEnd w:id="0"/>
      <w:r w:rsidRPr="00925E05">
        <w:rPr>
          <w:rFonts w:eastAsia="Times New Roman" w:cs="Times New Roman"/>
          <w:b/>
        </w:rPr>
        <w:t>Shu-Yu Lin</w:t>
      </w:r>
      <w:r w:rsidR="0068407A" w:rsidRPr="00925E05">
        <w:rPr>
          <w:rStyle w:val="aff1"/>
          <w:rFonts w:eastAsia="Times New Roman" w:cs="Times New Roman"/>
          <w:b/>
        </w:rPr>
        <w:footnoteReference w:id="1"/>
      </w:r>
      <w:r w:rsidR="0068407A" w:rsidRPr="00925E05">
        <w:rPr>
          <w:rFonts w:eastAsia="新細明體" w:cs="Times New Roman"/>
          <w:b/>
        </w:rPr>
        <w:t>，</w:t>
      </w:r>
      <w:r w:rsidR="0002291E" w:rsidRPr="00925E05">
        <w:rPr>
          <w:rFonts w:eastAsia="Times New Roman" w:cs="Times New Roman"/>
          <w:b/>
        </w:rPr>
        <w:t>Che-Chiang Hsu</w:t>
      </w:r>
      <w:r w:rsidR="0002291E" w:rsidRPr="00925E05">
        <w:rPr>
          <w:rStyle w:val="aff1"/>
          <w:rFonts w:eastAsia="Times New Roman" w:cs="Times New Roman"/>
          <w:b/>
        </w:rPr>
        <w:footnoteReference w:id="2"/>
      </w:r>
      <w:r w:rsidR="00925E05" w:rsidRPr="00925E05">
        <w:rPr>
          <w:rFonts w:eastAsia="Times New Roman" w:cs="Times New Roman"/>
          <w:b/>
        </w:rPr>
        <w:t xml:space="preserve">  </w:t>
      </w:r>
      <w:r w:rsidR="00925E05" w:rsidRPr="00925E05">
        <w:rPr>
          <w:rFonts w:eastAsia="新細明體" w:cs="Times New Roman"/>
          <w:b/>
        </w:rPr>
        <w:t xml:space="preserve">and </w:t>
      </w:r>
      <w:proofErr w:type="spellStart"/>
      <w:r w:rsidR="00925E05" w:rsidRPr="00925E05">
        <w:rPr>
          <w:rFonts w:eastAsia="Times New Roman" w:cs="Times New Roman"/>
          <w:b/>
        </w:rPr>
        <w:t>Juei</w:t>
      </w:r>
      <w:proofErr w:type="spellEnd"/>
      <w:r w:rsidR="00925E05" w:rsidRPr="00925E05">
        <w:rPr>
          <w:rFonts w:eastAsia="Times New Roman" w:cs="Times New Roman"/>
          <w:b/>
        </w:rPr>
        <w:t>-Chi Chang</w:t>
      </w:r>
      <w:r w:rsidR="00925E05">
        <w:rPr>
          <w:rStyle w:val="aff1"/>
          <w:rFonts w:eastAsia="Times New Roman" w:cs="Times New Roman"/>
          <w:b/>
        </w:rPr>
        <w:footnoteReference w:id="3"/>
      </w:r>
    </w:p>
    <w:p w14:paraId="30F1D04A" w14:textId="3EEF6E3B" w:rsidR="0002291E" w:rsidRDefault="0002291E" w:rsidP="0002291E">
      <w:pPr>
        <w:keepNext/>
        <w:pBdr>
          <w:top w:val="nil"/>
          <w:left w:val="nil"/>
          <w:bottom w:val="nil"/>
          <w:right w:val="nil"/>
          <w:between w:val="nil"/>
        </w:pBdr>
        <w:jc w:val="center"/>
        <w:rPr>
          <w:rFonts w:cs="Times New Roman"/>
          <w:b/>
        </w:rPr>
      </w:pPr>
    </w:p>
    <w:p w14:paraId="4A1D79D6" w14:textId="77777777" w:rsidR="00925E05" w:rsidRPr="00C31BDD" w:rsidRDefault="00925E05" w:rsidP="0002291E">
      <w:pPr>
        <w:keepNext/>
        <w:pBdr>
          <w:top w:val="nil"/>
          <w:left w:val="nil"/>
          <w:bottom w:val="nil"/>
          <w:right w:val="nil"/>
          <w:between w:val="nil"/>
        </w:pBdr>
        <w:jc w:val="center"/>
        <w:rPr>
          <w:rFonts w:cs="Times New Roman" w:hint="eastAsia"/>
          <w:b/>
        </w:rPr>
      </w:pPr>
    </w:p>
    <w:p w14:paraId="0B47ABCB" w14:textId="7D6835EE" w:rsidR="008F40E3" w:rsidRPr="00925E05" w:rsidRDefault="00BA6A72" w:rsidP="007300E8">
      <w:pPr>
        <w:pStyle w:val="af0"/>
        <w:numPr>
          <w:ilvl w:val="0"/>
          <w:numId w:val="0"/>
        </w:numPr>
        <w:spacing w:before="0" w:line="360" w:lineRule="auto"/>
        <w:jc w:val="center"/>
        <w:rPr>
          <w:rFonts w:ascii="Times New Roman" w:eastAsia="標楷體" w:hAnsi="Times New Roman" w:cs="Times New Roman"/>
          <w:b/>
          <w:color w:val="auto"/>
          <w:kern w:val="2"/>
          <w:sz w:val="28"/>
          <w:szCs w:val="28"/>
        </w:rPr>
      </w:pPr>
      <w:r w:rsidRPr="00925E05">
        <w:rPr>
          <w:rFonts w:ascii="Times New Roman" w:eastAsia="標楷體" w:hAnsi="Times New Roman" w:cs="Times New Roman"/>
          <w:b/>
          <w:color w:val="auto"/>
          <w:kern w:val="2"/>
          <w:sz w:val="28"/>
          <w:szCs w:val="28"/>
        </w:rPr>
        <w:t>Abstract</w:t>
      </w:r>
    </w:p>
    <w:p w14:paraId="7F07A432" w14:textId="0B045C08" w:rsidR="002076B0" w:rsidRDefault="00E81E1A" w:rsidP="007300E8">
      <w:pPr>
        <w:spacing w:line="360" w:lineRule="auto"/>
        <w:ind w:leftChars="300" w:left="720" w:rightChars="300" w:right="720"/>
        <w:rPr>
          <w:rFonts w:cs="Times New Roman"/>
          <w:szCs w:val="24"/>
        </w:rPr>
      </w:pPr>
      <w:r w:rsidRPr="00E81E1A">
        <w:rPr>
          <w:rFonts w:cs="Times New Roman"/>
          <w:szCs w:val="24"/>
        </w:rPr>
        <w:t>This study investigates the relationship between corporate</w:t>
      </w:r>
      <w:r w:rsidR="00443662" w:rsidRPr="00443662">
        <w:rPr>
          <w:rFonts w:cs="Times New Roman"/>
          <w:szCs w:val="24"/>
        </w:rPr>
        <w:t xml:space="preserve"> </w:t>
      </w:r>
      <w:r w:rsidR="00443662" w:rsidRPr="00E81E1A">
        <w:rPr>
          <w:rFonts w:cs="Times New Roman"/>
          <w:szCs w:val="24"/>
        </w:rPr>
        <w:t>social</w:t>
      </w:r>
      <w:r w:rsidRPr="00E81E1A">
        <w:rPr>
          <w:rFonts w:cs="Times New Roman"/>
          <w:szCs w:val="24"/>
        </w:rPr>
        <w:t xml:space="preserve"> responsibility (CSR), ownership structure, and financial performance in a sample of 14 domestic financial holding companies in Taiwan. </w:t>
      </w:r>
      <w:r w:rsidR="004E562A" w:rsidRPr="004E562A">
        <w:rPr>
          <w:rFonts w:cs="Times New Roman"/>
          <w:szCs w:val="24"/>
        </w:rPr>
        <w:t>The empirical data indicate that banks recognized with CSR awards demonstrate superior financial performance across all models compared to those without awards.</w:t>
      </w:r>
      <w:r w:rsidR="006E3AA5">
        <w:rPr>
          <w:rFonts w:cs="Times New Roman"/>
          <w:szCs w:val="24"/>
        </w:rPr>
        <w:t xml:space="preserve"> </w:t>
      </w:r>
      <w:r w:rsidR="002076B0" w:rsidRPr="002076B0">
        <w:rPr>
          <w:rFonts w:cs="Times New Roman"/>
          <w:szCs w:val="24"/>
        </w:rPr>
        <w:t xml:space="preserve">Notably, the </w:t>
      </w:r>
      <w:r w:rsidR="006B4275">
        <w:rPr>
          <w:rFonts w:cs="Times New Roman"/>
          <w:szCs w:val="24"/>
        </w:rPr>
        <w:t>bank</w:t>
      </w:r>
      <w:r w:rsidR="002076B0" w:rsidRPr="002076B0">
        <w:rPr>
          <w:rFonts w:cs="Times New Roman"/>
          <w:szCs w:val="24"/>
        </w:rPr>
        <w:t xml:space="preserve">'s practice of CSR, which signifies drawing from and contributing back to society, correlates with superior financial returns. </w:t>
      </w:r>
      <w:r w:rsidR="00AE2689" w:rsidRPr="000948D7">
        <w:rPr>
          <w:rFonts w:cs="Times New Roman"/>
          <w:szCs w:val="24"/>
        </w:rPr>
        <w:t xml:space="preserve">In terms of </w:t>
      </w:r>
      <w:r w:rsidR="00AE2689" w:rsidRPr="00BD5067">
        <w:rPr>
          <w:rFonts w:cs="Times New Roman"/>
          <w:szCs w:val="24"/>
        </w:rPr>
        <w:t>large external shareholders</w:t>
      </w:r>
      <w:r w:rsidR="00AE2689" w:rsidRPr="000948D7">
        <w:rPr>
          <w:rFonts w:cs="Times New Roman"/>
          <w:szCs w:val="24"/>
        </w:rPr>
        <w:t xml:space="preserve">, </w:t>
      </w:r>
      <w:r w:rsidR="00F30DE1">
        <w:rPr>
          <w:rFonts w:cs="Times New Roman"/>
          <w:szCs w:val="24"/>
        </w:rPr>
        <w:t xml:space="preserve">the </w:t>
      </w:r>
      <w:r w:rsidR="00AE2689" w:rsidRPr="000948D7">
        <w:rPr>
          <w:rFonts w:cs="Times New Roman"/>
          <w:szCs w:val="24"/>
        </w:rPr>
        <w:t xml:space="preserve">institutional </w:t>
      </w:r>
      <w:r w:rsidR="005B5058">
        <w:rPr>
          <w:rFonts w:cs="Times New Roman"/>
          <w:szCs w:val="24"/>
        </w:rPr>
        <w:t>block-holders</w:t>
      </w:r>
      <w:r w:rsidR="00AE2689" w:rsidRPr="000948D7">
        <w:rPr>
          <w:rFonts w:cs="Times New Roman"/>
          <w:szCs w:val="24"/>
        </w:rPr>
        <w:t xml:space="preserve"> has a more pronounced impact as a monitoring mechanism compared to individual block-holders.</w:t>
      </w:r>
      <w:r w:rsidR="00FD2FEC" w:rsidRPr="00FD2FEC">
        <w:rPr>
          <w:rFonts w:cs="Times New Roman"/>
          <w:szCs w:val="24"/>
        </w:rPr>
        <w:t xml:space="preserve"> </w:t>
      </w:r>
      <w:r w:rsidR="003E4D46" w:rsidRPr="003E4D46">
        <w:rPr>
          <w:rFonts w:cs="Times New Roman"/>
          <w:szCs w:val="24"/>
        </w:rPr>
        <w:t xml:space="preserve">The study also supports the convergence-of-interest hypothesis, indicating that the alignment of interests between </w:t>
      </w:r>
      <w:r w:rsidR="005B5058">
        <w:rPr>
          <w:rFonts w:cs="Times New Roman"/>
          <w:szCs w:val="24"/>
        </w:rPr>
        <w:t xml:space="preserve">the </w:t>
      </w:r>
      <w:r w:rsidR="003E4D46" w:rsidRPr="003E4D46">
        <w:rPr>
          <w:rFonts w:cs="Times New Roman"/>
          <w:szCs w:val="24"/>
        </w:rPr>
        <w:t xml:space="preserve">managerial insiders and </w:t>
      </w:r>
      <w:r w:rsidR="005B5058">
        <w:rPr>
          <w:rFonts w:cs="Times New Roman"/>
          <w:szCs w:val="24"/>
        </w:rPr>
        <w:t xml:space="preserve">the </w:t>
      </w:r>
      <w:r w:rsidR="003E4D46" w:rsidRPr="003E4D46">
        <w:rPr>
          <w:rFonts w:cs="Times New Roman"/>
          <w:szCs w:val="24"/>
        </w:rPr>
        <w:t>shareholders through equity ownership can bolster a company’s financial performance.</w:t>
      </w:r>
    </w:p>
    <w:p w14:paraId="36F30D50" w14:textId="77777777" w:rsidR="002076B0" w:rsidRDefault="002076B0" w:rsidP="00616A98">
      <w:pPr>
        <w:ind w:leftChars="300" w:left="720" w:rightChars="300" w:right="720"/>
        <w:rPr>
          <w:rFonts w:cs="Times New Roman"/>
          <w:szCs w:val="24"/>
        </w:rPr>
      </w:pPr>
    </w:p>
    <w:p w14:paraId="41762278" w14:textId="77777777" w:rsidR="00442614" w:rsidRPr="00616A98" w:rsidRDefault="00442614" w:rsidP="00616A98">
      <w:pPr>
        <w:ind w:leftChars="300" w:left="720" w:rightChars="300" w:right="720"/>
        <w:rPr>
          <w:rFonts w:cs="Times New Roman"/>
          <w:szCs w:val="24"/>
        </w:rPr>
      </w:pPr>
    </w:p>
    <w:p w14:paraId="4152236B" w14:textId="07946944" w:rsidR="000926FA" w:rsidRPr="00C31BDD" w:rsidRDefault="000926FA" w:rsidP="000926FA">
      <w:pPr>
        <w:ind w:leftChars="300" w:left="720" w:rightChars="300" w:right="720" w:firstLine="11"/>
        <w:rPr>
          <w:rFonts w:cs="Times New Roman"/>
          <w:szCs w:val="24"/>
        </w:rPr>
      </w:pPr>
      <w:r w:rsidRPr="00C31BDD">
        <w:rPr>
          <w:rFonts w:cs="Times New Roman"/>
          <w:szCs w:val="24"/>
        </w:rPr>
        <w:t>Key</w:t>
      </w:r>
      <w:r w:rsidR="009D0E0B" w:rsidRPr="00C31BDD">
        <w:rPr>
          <w:rFonts w:cs="Times New Roman"/>
          <w:szCs w:val="24"/>
        </w:rPr>
        <w:t>w</w:t>
      </w:r>
      <w:r w:rsidRPr="00C31BDD">
        <w:rPr>
          <w:rFonts w:cs="Times New Roman"/>
          <w:szCs w:val="24"/>
        </w:rPr>
        <w:t>ord</w:t>
      </w:r>
      <w:r w:rsidR="00F746B2" w:rsidRPr="00C31BDD">
        <w:rPr>
          <w:rFonts w:cs="Times New Roman"/>
          <w:szCs w:val="24"/>
        </w:rPr>
        <w:t>s</w:t>
      </w:r>
      <w:r w:rsidRPr="00C31BDD">
        <w:rPr>
          <w:rFonts w:cs="Times New Roman"/>
          <w:szCs w:val="24"/>
        </w:rPr>
        <w:t>：</w:t>
      </w:r>
      <w:r w:rsidR="00F854FF" w:rsidRPr="00C31BDD">
        <w:rPr>
          <w:rFonts w:cs="Times New Roman"/>
          <w:szCs w:val="24"/>
        </w:rPr>
        <w:t>Corporate Social Responsibility</w:t>
      </w:r>
      <w:r w:rsidR="00024DF0" w:rsidRPr="00C31BDD">
        <w:rPr>
          <w:rFonts w:cs="Times New Roman"/>
          <w:szCs w:val="24"/>
        </w:rPr>
        <w:t xml:space="preserve"> (CSR)</w:t>
      </w:r>
      <w:r w:rsidR="00F746B2" w:rsidRPr="00C31BDD">
        <w:rPr>
          <w:rFonts w:cs="Times New Roman"/>
          <w:szCs w:val="24"/>
        </w:rPr>
        <w:t xml:space="preserve">, </w:t>
      </w:r>
      <w:r w:rsidR="00F854FF" w:rsidRPr="00C31BDD">
        <w:rPr>
          <w:rFonts w:cs="Times New Roman"/>
          <w:szCs w:val="24"/>
        </w:rPr>
        <w:t>Ownership Structure</w:t>
      </w:r>
      <w:r w:rsidR="00F746B2" w:rsidRPr="00C31BDD">
        <w:rPr>
          <w:rFonts w:cs="Times New Roman"/>
          <w:szCs w:val="24"/>
        </w:rPr>
        <w:t xml:space="preserve">, </w:t>
      </w:r>
      <w:r w:rsidR="00EA5D90">
        <w:rPr>
          <w:rFonts w:cs="Times New Roman"/>
          <w:szCs w:val="24"/>
        </w:rPr>
        <w:t xml:space="preserve">Financial </w:t>
      </w:r>
      <w:r w:rsidR="00F854FF" w:rsidRPr="00C31BDD">
        <w:rPr>
          <w:rFonts w:cs="Times New Roman"/>
          <w:szCs w:val="24"/>
        </w:rPr>
        <w:t>Performance</w:t>
      </w:r>
      <w:r w:rsidR="00147511">
        <w:rPr>
          <w:rFonts w:cs="Times New Roman"/>
          <w:szCs w:val="24"/>
        </w:rPr>
        <w:t>.</w:t>
      </w:r>
    </w:p>
    <w:p w14:paraId="2848D07E" w14:textId="0B0FA0A3" w:rsidR="00BA5AB3" w:rsidRPr="00C31BDD" w:rsidRDefault="00BA5AB3" w:rsidP="000926FA">
      <w:pPr>
        <w:ind w:leftChars="300" w:left="720" w:rightChars="300" w:right="720" w:firstLine="11"/>
        <w:rPr>
          <w:rFonts w:cs="Times New Roman"/>
          <w:szCs w:val="24"/>
        </w:rPr>
      </w:pPr>
    </w:p>
    <w:p w14:paraId="0BC46DED" w14:textId="7E89008B" w:rsidR="0068407A" w:rsidRPr="00C31BDD" w:rsidRDefault="00B2599A" w:rsidP="0068407A">
      <w:pPr>
        <w:pBdr>
          <w:top w:val="nil"/>
          <w:left w:val="nil"/>
          <w:bottom w:val="nil"/>
          <w:right w:val="nil"/>
          <w:between w:val="nil"/>
        </w:pBdr>
        <w:jc w:val="center"/>
        <w:rPr>
          <w:rFonts w:cs="Times New Roman"/>
        </w:rPr>
      </w:pPr>
      <w:r>
        <w:rPr>
          <w:rFonts w:cs="Times New Roman"/>
          <w:sz w:val="23"/>
          <w:szCs w:val="23"/>
        </w:rPr>
        <w:br w:type="page"/>
      </w:r>
    </w:p>
    <w:p w14:paraId="350240D6" w14:textId="77777777" w:rsidR="00F746B2" w:rsidRPr="00E83D81" w:rsidRDefault="00F746B2" w:rsidP="00E83D81">
      <w:pPr>
        <w:pStyle w:val="1"/>
        <w:numPr>
          <w:ilvl w:val="0"/>
          <w:numId w:val="0"/>
        </w:numPr>
        <w:pBdr>
          <w:top w:val="nil"/>
          <w:left w:val="nil"/>
          <w:bottom w:val="nil"/>
          <w:right w:val="nil"/>
          <w:between w:val="nil"/>
        </w:pBdr>
        <w:spacing w:before="0" w:after="0" w:line="360" w:lineRule="auto"/>
        <w:jc w:val="both"/>
        <w:rPr>
          <w:rFonts w:ascii="Times New Roman" w:hAnsi="Times New Roman" w:cs="Times New Roman"/>
          <w:b/>
          <w:sz w:val="28"/>
          <w:szCs w:val="28"/>
        </w:rPr>
      </w:pPr>
      <w:bookmarkStart w:id="2" w:name="_Toc43143756"/>
      <w:r w:rsidRPr="00E83D81">
        <w:rPr>
          <w:rFonts w:ascii="Times New Roman" w:hAnsi="Times New Roman" w:cs="Times New Roman"/>
          <w:b/>
          <w:sz w:val="28"/>
          <w:szCs w:val="28"/>
        </w:rPr>
        <w:lastRenderedPageBreak/>
        <w:t>1. Introduction</w:t>
      </w:r>
    </w:p>
    <w:p w14:paraId="2E092E23" w14:textId="36CFDEC6" w:rsidR="004A1519" w:rsidRDefault="001F757A" w:rsidP="00E83D81">
      <w:pPr>
        <w:spacing w:line="360" w:lineRule="auto"/>
        <w:rPr>
          <w:rFonts w:cs="Times New Roman"/>
          <w:szCs w:val="24"/>
        </w:rPr>
      </w:pPr>
      <w:r w:rsidRPr="007A6C8B">
        <w:rPr>
          <w:rFonts w:cs="Times New Roman"/>
          <w:szCs w:val="24"/>
        </w:rPr>
        <w:t>The financial sector plays a crucial role in driving social and economic development, deeply embedded within the larger workings of society.</w:t>
      </w:r>
      <w:r w:rsidR="00FC17CE">
        <w:rPr>
          <w:rFonts w:cs="Times New Roman"/>
          <w:szCs w:val="24"/>
        </w:rPr>
        <w:t xml:space="preserve"> </w:t>
      </w:r>
      <w:r w:rsidR="00DE1B00" w:rsidRPr="00DE1B00">
        <w:rPr>
          <w:rFonts w:cs="Times New Roman"/>
          <w:szCs w:val="24"/>
        </w:rPr>
        <w:t>Encompassing a vast network of diverse stakeholders, it facilitates a wide range of collaborative activities, spanning from personal deposits, financing, and investment, to loans, insurance, and asset management. This extensive presence underscores the significant impact that the financial industry has on individuals' lives and the overall well-being of the economy. Consequently, the financial industry carries a profound responsibility to actively embrace and integrate "corporate social responsibility" (CSR).</w:t>
      </w:r>
    </w:p>
    <w:p w14:paraId="099107D5" w14:textId="7F9C0C88" w:rsidR="0071617D" w:rsidRDefault="00411092" w:rsidP="0070273D">
      <w:pPr>
        <w:spacing w:line="360" w:lineRule="auto"/>
        <w:rPr>
          <w:rFonts w:cs="Times New Roman"/>
          <w:szCs w:val="24"/>
        </w:rPr>
      </w:pPr>
      <w:r w:rsidRPr="00411092">
        <w:rPr>
          <w:rFonts w:cs="Times New Roman"/>
          <w:szCs w:val="24"/>
        </w:rPr>
        <w:t>The financial crisis has had profound repercussions on our economy and society. The financial crisis of 2007–2009, such as the Subprime mortgage crisis and the bankruptcy of Lehman Brothers, has had a huge impact on the global economy, prompting comparisons with the Wall Street Crash and the Great Depression. Despite regulatory failures and shortsighted borrowers, it is widely believed that the financial sector is at least partially responsible for the financial crisis.</w:t>
      </w:r>
      <w:r w:rsidR="0071617D" w:rsidRPr="0071617D">
        <w:rPr>
          <w:rFonts w:cs="Times New Roman"/>
          <w:szCs w:val="24"/>
        </w:rPr>
        <w:t xml:space="preserve"> This crisis has ignited interest in the concept of CSR, prompting discussions about ethical behavior, risk management, and </w:t>
      </w:r>
      <w:r w:rsidR="001F23D9" w:rsidRPr="001F23D9">
        <w:rPr>
          <w:rFonts w:cs="Times New Roman"/>
          <w:szCs w:val="24"/>
        </w:rPr>
        <w:t>effective</w:t>
      </w:r>
      <w:r w:rsidR="001F23D9">
        <w:rPr>
          <w:rFonts w:cs="Times New Roman"/>
          <w:szCs w:val="24"/>
        </w:rPr>
        <w:t xml:space="preserve"> </w:t>
      </w:r>
      <w:r w:rsidR="00F3431D">
        <w:rPr>
          <w:rFonts w:cs="Times New Roman"/>
          <w:szCs w:val="24"/>
        </w:rPr>
        <w:t>c</w:t>
      </w:r>
      <w:r w:rsidR="00F3431D" w:rsidRPr="00F3431D">
        <w:rPr>
          <w:rFonts w:cs="Times New Roman"/>
          <w:szCs w:val="24"/>
        </w:rPr>
        <w:t xml:space="preserve">orporate governance </w:t>
      </w:r>
      <w:r w:rsidR="0071617D" w:rsidRPr="0071617D">
        <w:rPr>
          <w:rFonts w:cs="Times New Roman"/>
          <w:szCs w:val="24"/>
        </w:rPr>
        <w:t>within the financial industry.</w:t>
      </w:r>
    </w:p>
    <w:p w14:paraId="7FBFAB6A" w14:textId="372B49D1" w:rsidR="00E37B49" w:rsidRDefault="00DD100D" w:rsidP="0070273D">
      <w:pPr>
        <w:spacing w:line="360" w:lineRule="auto"/>
        <w:rPr>
          <w:rFonts w:cs="Times New Roman"/>
          <w:szCs w:val="24"/>
        </w:rPr>
      </w:pPr>
      <w:r w:rsidRPr="00DD100D">
        <w:rPr>
          <w:rFonts w:cs="Times New Roman"/>
          <w:szCs w:val="24"/>
        </w:rPr>
        <w:t>From another perspective, these financial crisis events also demonstrate the insufficiency of companies' governance capabilities and the existence of loopholes in their risk control mechanisms.</w:t>
      </w:r>
      <w:r w:rsidR="0088311B">
        <w:rPr>
          <w:rFonts w:cs="Times New Roman"/>
          <w:szCs w:val="24"/>
        </w:rPr>
        <w:t xml:space="preserve"> </w:t>
      </w:r>
      <w:r w:rsidR="00E37B49" w:rsidRPr="00E37B49">
        <w:rPr>
          <w:rFonts w:cs="Times New Roman"/>
          <w:szCs w:val="24"/>
        </w:rPr>
        <w:t>Corporate governance is the system that aims to reduce agency costs between managers and shareholders of a company. Agency costs refer to the expenses incurred due to conflicts arising between shareholders and managers, commonly known as the 'principal-agent problem'.</w:t>
      </w:r>
      <w:r w:rsidR="00DD68CF">
        <w:rPr>
          <w:rFonts w:cs="Times New Roman"/>
          <w:szCs w:val="24"/>
        </w:rPr>
        <w:t xml:space="preserve"> </w:t>
      </w:r>
      <w:r w:rsidR="004B6640" w:rsidRPr="004B6640">
        <w:rPr>
          <w:rFonts w:cs="Times New Roman"/>
          <w:szCs w:val="24"/>
        </w:rPr>
        <w:t>A substantial body of financial literature (</w:t>
      </w:r>
      <w:r w:rsidR="00466C1D" w:rsidRPr="00466C1D">
        <w:rPr>
          <w:rFonts w:cs="Times New Roman"/>
          <w:szCs w:val="24"/>
        </w:rPr>
        <w:t xml:space="preserve">Shleifer &amp; </w:t>
      </w:r>
      <w:proofErr w:type="spellStart"/>
      <w:r w:rsidR="00466C1D" w:rsidRPr="00466C1D">
        <w:rPr>
          <w:rFonts w:cs="Times New Roman"/>
          <w:szCs w:val="24"/>
        </w:rPr>
        <w:t>Vishny</w:t>
      </w:r>
      <w:proofErr w:type="spellEnd"/>
      <w:r w:rsidR="00466C1D">
        <w:rPr>
          <w:rFonts w:cs="Times New Roman"/>
          <w:szCs w:val="24"/>
        </w:rPr>
        <w:t>,</w:t>
      </w:r>
      <w:r w:rsidR="00466C1D" w:rsidRPr="00466C1D">
        <w:rPr>
          <w:rFonts w:cs="Times New Roman"/>
          <w:szCs w:val="24"/>
        </w:rPr>
        <w:t xml:space="preserve"> 1997</w:t>
      </w:r>
      <w:r w:rsidR="00466C1D">
        <w:rPr>
          <w:rFonts w:cs="Times New Roman"/>
          <w:szCs w:val="24"/>
        </w:rPr>
        <w:t>;</w:t>
      </w:r>
      <w:r w:rsidR="00043C43" w:rsidRPr="00043C43">
        <w:t xml:space="preserve"> </w:t>
      </w:r>
      <w:r w:rsidR="00043C43" w:rsidRPr="00043C43">
        <w:rPr>
          <w:rFonts w:cs="Times New Roman"/>
          <w:szCs w:val="24"/>
        </w:rPr>
        <w:t>Gompers, Ishii &amp; Metrick</w:t>
      </w:r>
      <w:r w:rsidR="0031541D">
        <w:rPr>
          <w:rFonts w:cs="Times New Roman"/>
          <w:szCs w:val="24"/>
        </w:rPr>
        <w:t xml:space="preserve">, </w:t>
      </w:r>
      <w:r w:rsidR="00043C43" w:rsidRPr="00043C43">
        <w:rPr>
          <w:rFonts w:cs="Times New Roman"/>
          <w:szCs w:val="24"/>
        </w:rPr>
        <w:t>2003</w:t>
      </w:r>
      <w:r w:rsidR="004D459C">
        <w:rPr>
          <w:rFonts w:cs="Times New Roman"/>
          <w:szCs w:val="24"/>
        </w:rPr>
        <w:t>;</w:t>
      </w:r>
      <w:r w:rsidR="004D459C" w:rsidRPr="004D459C">
        <w:rPr>
          <w:rFonts w:cs="Times New Roman"/>
          <w:szCs w:val="24"/>
        </w:rPr>
        <w:t xml:space="preserve"> </w:t>
      </w:r>
      <w:r w:rsidR="004D459C" w:rsidRPr="00ED22FC">
        <w:rPr>
          <w:rFonts w:cs="Times New Roman"/>
          <w:szCs w:val="24"/>
        </w:rPr>
        <w:t>Balatbat, Taylor</w:t>
      </w:r>
      <w:r w:rsidR="004D459C">
        <w:rPr>
          <w:rFonts w:cs="Times New Roman"/>
          <w:szCs w:val="24"/>
        </w:rPr>
        <w:t xml:space="preserve"> </w:t>
      </w:r>
      <w:r w:rsidR="004D459C" w:rsidRPr="00ED22FC">
        <w:rPr>
          <w:rFonts w:cs="Times New Roman"/>
          <w:szCs w:val="24"/>
        </w:rPr>
        <w:t>and Walter</w:t>
      </w:r>
      <w:r w:rsidR="004D459C" w:rsidRPr="004B6640">
        <w:rPr>
          <w:rFonts w:cs="Times New Roman"/>
          <w:szCs w:val="24"/>
        </w:rPr>
        <w:t>, 2004</w:t>
      </w:r>
      <w:r w:rsidR="004B6640" w:rsidRPr="004B6640">
        <w:rPr>
          <w:rFonts w:cs="Times New Roman"/>
          <w:szCs w:val="24"/>
        </w:rPr>
        <w:t xml:space="preserve">) demonstrates that the establishment of a sound governance system can lead to improved performance for companies. This is because an effective governance system aligns the interests of managers and owners (Fama and Jensen, 1983), resulting in enhanced operational performance and company growth (Shleifer and </w:t>
      </w:r>
      <w:proofErr w:type="spellStart"/>
      <w:r w:rsidR="004B6640" w:rsidRPr="004B6640">
        <w:rPr>
          <w:rFonts w:cs="Times New Roman"/>
          <w:szCs w:val="24"/>
        </w:rPr>
        <w:t>Vishny</w:t>
      </w:r>
      <w:proofErr w:type="spellEnd"/>
      <w:r w:rsidR="004B6640" w:rsidRPr="004B6640">
        <w:rPr>
          <w:rFonts w:cs="Times New Roman"/>
          <w:szCs w:val="24"/>
        </w:rPr>
        <w:t>, 1997).</w:t>
      </w:r>
    </w:p>
    <w:p w14:paraId="32A743E3" w14:textId="677DBA90" w:rsidR="00016477" w:rsidRDefault="001377BE" w:rsidP="0070273D">
      <w:pPr>
        <w:spacing w:line="360" w:lineRule="auto"/>
      </w:pPr>
      <w:r w:rsidRPr="001377BE">
        <w:t xml:space="preserve">Ownership structure plays a crucial role in shaping the corporate governance system and addressing agency problems within a company. Existing finance literature (Shleifer and </w:t>
      </w:r>
      <w:proofErr w:type="spellStart"/>
      <w:r w:rsidRPr="001377BE">
        <w:t>Vishny</w:t>
      </w:r>
      <w:proofErr w:type="spellEnd"/>
      <w:r w:rsidRPr="001377BE">
        <w:t xml:space="preserve">, 1986; Morck, Shleifer, and Vishay, 1988; </w:t>
      </w:r>
      <w:proofErr w:type="spellStart"/>
      <w:r w:rsidRPr="001377BE">
        <w:t>Elyasiani</w:t>
      </w:r>
      <w:proofErr w:type="spellEnd"/>
      <w:r w:rsidRPr="001377BE">
        <w:t xml:space="preserve"> and Jia, 2010; Ahmed and Hadi, 2017) explores various aspects of ownership structure, such as management or non-management shareholders, insider or outsider shareholders, concentration or decentralization of shareholders, and institutional or individual shareholders. </w:t>
      </w:r>
      <w:r w:rsidR="00016E82">
        <w:t>The e</w:t>
      </w:r>
      <w:r w:rsidRPr="001377BE">
        <w:t xml:space="preserve">xternal block-holders can influence corporate strategy and operations through their significant voting power and control over the company's management team. </w:t>
      </w:r>
      <w:r w:rsidR="00016E82">
        <w:t>The e</w:t>
      </w:r>
      <w:r w:rsidRPr="001377BE">
        <w:t xml:space="preserve">xternal block-holder ownership represents the shareholders' ability and motivation to monitor managers' activities, thereby </w:t>
      </w:r>
      <w:r w:rsidRPr="001377BE">
        <w:lastRenderedPageBreak/>
        <w:t xml:space="preserve">mitigating direct agency conflicts between shareholders and management (Friend and Lang, 1988; </w:t>
      </w:r>
      <w:proofErr w:type="spellStart"/>
      <w:r w:rsidRPr="001377BE">
        <w:t>Vishny</w:t>
      </w:r>
      <w:proofErr w:type="spellEnd"/>
      <w:r w:rsidRPr="001377BE">
        <w:t xml:space="preserve"> and Shleifer, 1986). </w:t>
      </w:r>
      <w:r w:rsidR="003C6918" w:rsidRPr="003C6918">
        <w:t>The insider ownership</w:t>
      </w:r>
      <w:r w:rsidR="00C52535" w:rsidRPr="00C52535">
        <w:t>, which encompasses board members, the CEO, and top managers, serves as a proxy for the alignment of interests between managerial insiders and shareholders through equity ownership. It reflects the management team's inner incentive to operate the firm effectively.</w:t>
      </w:r>
      <w:r w:rsidR="006D3699">
        <w:t xml:space="preserve"> </w:t>
      </w:r>
      <w:r w:rsidR="007B153F" w:rsidRPr="007B153F">
        <w:t>Our research intends to delve into these structures to understand their influence on corporate financial performance and the overall efficacy of governance mechanisms within the financial industry.</w:t>
      </w:r>
    </w:p>
    <w:p w14:paraId="139B7CCB" w14:textId="490106A4" w:rsidR="00274F60" w:rsidRDefault="00E52683" w:rsidP="0070273D">
      <w:pPr>
        <w:spacing w:line="360" w:lineRule="auto"/>
        <w:rPr>
          <w:rFonts w:cs="Times New Roman"/>
          <w:szCs w:val="24"/>
        </w:rPr>
      </w:pPr>
      <w:r w:rsidRPr="00E52683">
        <w:rPr>
          <w:rFonts w:cs="Times New Roman"/>
          <w:szCs w:val="24"/>
        </w:rPr>
        <w:t>In Taiwan's financial sector, there's a pronounced focus on actively championing CSR. This commitment is evident through methods like CSR reporting, educational initiatives, training programs, and various award and recognition schemes.</w:t>
      </w:r>
      <w:r w:rsidR="00743C74">
        <w:rPr>
          <w:rFonts w:cs="Times New Roman"/>
          <w:szCs w:val="24"/>
        </w:rPr>
        <w:t xml:space="preserve"> </w:t>
      </w:r>
      <w:r w:rsidR="00274F60" w:rsidRPr="00274F60">
        <w:rPr>
          <w:rFonts w:cs="Times New Roman"/>
          <w:szCs w:val="24"/>
        </w:rPr>
        <w:t xml:space="preserve">The dominant perspective suggests that CSR can enhance a company's competitiveness, bolster its reputation, and strengthen its financial position, thereby exerting a positive impact on the company's financial performance (Preston and </w:t>
      </w:r>
      <w:proofErr w:type="spellStart"/>
      <w:r w:rsidR="00274F60" w:rsidRPr="00274F60">
        <w:rPr>
          <w:rFonts w:cs="Times New Roman"/>
          <w:szCs w:val="24"/>
        </w:rPr>
        <w:t>O'bannon</w:t>
      </w:r>
      <w:proofErr w:type="spellEnd"/>
      <w:r w:rsidR="00274F60" w:rsidRPr="00274F60">
        <w:rPr>
          <w:rFonts w:cs="Times New Roman"/>
          <w:szCs w:val="24"/>
        </w:rPr>
        <w:t xml:space="preserve">, 1997; Margolis, Elfenbein </w:t>
      </w:r>
      <w:r w:rsidR="0065417B">
        <w:rPr>
          <w:rFonts w:cs="Times New Roman"/>
          <w:szCs w:val="24"/>
        </w:rPr>
        <w:t xml:space="preserve">and </w:t>
      </w:r>
      <w:r w:rsidR="00274F60" w:rsidRPr="00274F60">
        <w:rPr>
          <w:rFonts w:cs="Times New Roman"/>
          <w:szCs w:val="24"/>
        </w:rPr>
        <w:t>Walsh, 2009).</w:t>
      </w:r>
      <w:r w:rsidR="0094257F" w:rsidRPr="0094257F">
        <w:t xml:space="preserve"> </w:t>
      </w:r>
      <w:r w:rsidR="0094257F" w:rsidRPr="0094257F">
        <w:rPr>
          <w:rFonts w:cs="Times New Roman"/>
          <w:szCs w:val="24"/>
        </w:rPr>
        <w:t xml:space="preserve">In contrast to this argument, an alternative perspective proposes a negative correlation between CSR and firm performance. According to this viewpoint, CSR consumes a company's limited resources without yielding significant returns (Friedman, 1970). </w:t>
      </w:r>
      <w:r w:rsidR="008D024C" w:rsidRPr="008D024C">
        <w:rPr>
          <w:rFonts w:cs="Times New Roman"/>
          <w:szCs w:val="24"/>
        </w:rPr>
        <w:t xml:space="preserve">In other words, CSR initiatives or activities involve costs that may negatively affect profits. </w:t>
      </w:r>
      <w:r w:rsidR="0094257F" w:rsidRPr="0094257F">
        <w:rPr>
          <w:rFonts w:cs="Times New Roman"/>
          <w:szCs w:val="24"/>
        </w:rPr>
        <w:t xml:space="preserve"> The costs of CSR activities encompass various aspects, such as environmental protection operations, improved working conditions, and pollution control, all of which can reduce a company's profitability.</w:t>
      </w:r>
      <w:r w:rsidR="00C1782F">
        <w:rPr>
          <w:rFonts w:cs="Times New Roman"/>
          <w:szCs w:val="24"/>
        </w:rPr>
        <w:t xml:space="preserve"> </w:t>
      </w:r>
      <w:r w:rsidR="00404DA0" w:rsidRPr="00404DA0">
        <w:rPr>
          <w:rFonts w:cs="Times New Roman"/>
          <w:szCs w:val="24"/>
        </w:rPr>
        <w:t>This study aims to investigate whether financial companies that have actively promoted CSR and received awards exhibit better financial performance.</w:t>
      </w:r>
    </w:p>
    <w:p w14:paraId="02CB3BBE" w14:textId="77777777" w:rsidR="005113E8" w:rsidRDefault="00B86753" w:rsidP="0070273D">
      <w:pPr>
        <w:spacing w:line="360" w:lineRule="auto"/>
        <w:rPr>
          <w:rFonts w:cs="Times New Roman"/>
          <w:szCs w:val="24"/>
        </w:rPr>
      </w:pPr>
      <w:r w:rsidRPr="00B86753">
        <w:rPr>
          <w:rFonts w:cs="Times New Roman"/>
          <w:szCs w:val="24"/>
        </w:rPr>
        <w:t xml:space="preserve">In summary, the financial sector's pivotal role in the economy underscores the importance of understanding how proactive CSR initiatives and strong corporate governance can potentially influence a firm's financial performance within the industry. This research delves into the correlation between CSR, ownership structure, and the financial outcomes of 14 financial holding companies in Taiwan. We define CSR based on the distinction of receiving a CSR award and examine the effects of specific ownership features, namely </w:t>
      </w:r>
      <w:r w:rsidR="009717BF">
        <w:rPr>
          <w:rFonts w:cs="Times New Roman"/>
          <w:szCs w:val="24"/>
        </w:rPr>
        <w:t xml:space="preserve">the </w:t>
      </w:r>
      <w:r w:rsidRPr="00B86753">
        <w:rPr>
          <w:rFonts w:cs="Times New Roman"/>
          <w:szCs w:val="24"/>
        </w:rPr>
        <w:t xml:space="preserve">institutional </w:t>
      </w:r>
      <w:r w:rsidR="009717BF">
        <w:rPr>
          <w:rFonts w:cs="Times New Roman"/>
          <w:szCs w:val="24"/>
        </w:rPr>
        <w:t xml:space="preserve">block-holder </w:t>
      </w:r>
      <w:r w:rsidRPr="00B86753">
        <w:rPr>
          <w:rFonts w:cs="Times New Roman"/>
          <w:szCs w:val="24"/>
        </w:rPr>
        <w:t xml:space="preserve">ownership, </w:t>
      </w:r>
      <w:r w:rsidR="009717BF">
        <w:rPr>
          <w:rFonts w:cs="Times New Roman"/>
          <w:szCs w:val="24"/>
        </w:rPr>
        <w:t>the ind</w:t>
      </w:r>
      <w:r w:rsidR="006976CF">
        <w:rPr>
          <w:rFonts w:cs="Times New Roman"/>
          <w:szCs w:val="24"/>
        </w:rPr>
        <w:t>i</w:t>
      </w:r>
      <w:r w:rsidR="005C1C97">
        <w:rPr>
          <w:rFonts w:cs="Times New Roman"/>
          <w:szCs w:val="24"/>
        </w:rPr>
        <w:t>v</w:t>
      </w:r>
      <w:r w:rsidR="00DF423F">
        <w:rPr>
          <w:rFonts w:cs="Times New Roman"/>
          <w:szCs w:val="24"/>
        </w:rPr>
        <w:t>idual block-holder o</w:t>
      </w:r>
      <w:r w:rsidRPr="00B86753">
        <w:rPr>
          <w:rFonts w:cs="Times New Roman"/>
          <w:szCs w:val="24"/>
        </w:rPr>
        <w:t>wnership, and</w:t>
      </w:r>
      <w:r w:rsidR="005F0C22">
        <w:rPr>
          <w:rFonts w:cs="Times New Roman"/>
          <w:szCs w:val="24"/>
        </w:rPr>
        <w:t xml:space="preserve"> the</w:t>
      </w:r>
      <w:r w:rsidRPr="00B86753">
        <w:rPr>
          <w:rFonts w:cs="Times New Roman"/>
          <w:szCs w:val="24"/>
        </w:rPr>
        <w:t xml:space="preserve"> insider ownership. </w:t>
      </w:r>
      <w:bookmarkStart w:id="3" w:name="_Toc43148082"/>
      <w:bookmarkStart w:id="4" w:name="_Toc43042056"/>
      <w:bookmarkStart w:id="5" w:name="_Toc39323864"/>
      <w:bookmarkStart w:id="6" w:name="_Toc43148075"/>
      <w:bookmarkStart w:id="7" w:name="_Toc43042054"/>
      <w:r w:rsidR="00BD6FA5" w:rsidRPr="00BD6FA5">
        <w:rPr>
          <w:rFonts w:cs="Times New Roman"/>
          <w:szCs w:val="24"/>
        </w:rPr>
        <w:t>Our methodology involves four distinct regression models, each employing a different metric for firm performance (ROE, ROA, EPS, and Tobin’s Q) as the dependent variable, with CSR, ownership elements, and other control variables serving as explanatory variables.</w:t>
      </w:r>
    </w:p>
    <w:p w14:paraId="3654A545" w14:textId="47AF1BB7" w:rsidR="0070273D" w:rsidRDefault="00CC0FA8" w:rsidP="0070273D">
      <w:pPr>
        <w:spacing w:line="360" w:lineRule="auto"/>
      </w:pPr>
      <w:r w:rsidRPr="00D5549A">
        <w:t xml:space="preserve">The article is structured as follows: </w:t>
      </w:r>
      <w:r w:rsidR="004318B4" w:rsidRPr="004318B4">
        <w:t xml:space="preserve"> Section 2 provides </w:t>
      </w:r>
      <w:r w:rsidR="001477E1">
        <w:t>the</w:t>
      </w:r>
      <w:r w:rsidR="004318B4" w:rsidRPr="004318B4">
        <w:t xml:space="preserve"> review of relevant literature. Section 3 presents the data sources, variable definitions, and empirical models used. Section 4 discusses the preliminary analysis and presents the empirical findings. The concluding remarks are presented in the final section of the article.</w:t>
      </w:r>
      <w:r w:rsidR="0070273D">
        <w:br w:type="page"/>
      </w:r>
    </w:p>
    <w:p w14:paraId="1CCEF0B2" w14:textId="07528FC0" w:rsidR="004A392F" w:rsidRPr="00E83D81" w:rsidRDefault="004A392F" w:rsidP="00E83D81">
      <w:pPr>
        <w:pStyle w:val="1"/>
        <w:numPr>
          <w:ilvl w:val="0"/>
          <w:numId w:val="0"/>
        </w:numPr>
        <w:pBdr>
          <w:top w:val="nil"/>
          <w:left w:val="nil"/>
          <w:bottom w:val="nil"/>
          <w:right w:val="nil"/>
          <w:between w:val="nil"/>
        </w:pBdr>
        <w:spacing w:before="0" w:after="0" w:line="360" w:lineRule="auto"/>
        <w:jc w:val="both"/>
        <w:rPr>
          <w:rFonts w:ascii="Times New Roman" w:hAnsi="Times New Roman" w:cs="Times New Roman"/>
          <w:b/>
          <w:sz w:val="28"/>
          <w:szCs w:val="28"/>
        </w:rPr>
      </w:pPr>
      <w:r w:rsidRPr="00E83D81">
        <w:rPr>
          <w:rFonts w:ascii="Times New Roman" w:hAnsi="Times New Roman" w:cs="Times New Roman"/>
          <w:b/>
          <w:sz w:val="28"/>
          <w:szCs w:val="28"/>
        </w:rPr>
        <w:lastRenderedPageBreak/>
        <w:t xml:space="preserve">2. Literature Review </w:t>
      </w:r>
    </w:p>
    <w:p w14:paraId="08220972" w14:textId="6E92094D" w:rsidR="00A26D62" w:rsidRDefault="004A392F" w:rsidP="00E83D81">
      <w:pPr>
        <w:pStyle w:val="6"/>
        <w:numPr>
          <w:ilvl w:val="1"/>
          <w:numId w:val="7"/>
        </w:numPr>
        <w:spacing w:line="360" w:lineRule="auto"/>
        <w:ind w:left="374" w:hanging="374"/>
        <w:rPr>
          <w:rFonts w:cs="Times New Roman"/>
          <w:b/>
          <w:bCs/>
          <w:sz w:val="24"/>
          <w:szCs w:val="24"/>
        </w:rPr>
      </w:pPr>
      <w:r w:rsidRPr="00C773C7">
        <w:rPr>
          <w:rFonts w:cs="Times New Roman"/>
          <w:b/>
          <w:bCs/>
          <w:sz w:val="24"/>
          <w:szCs w:val="24"/>
        </w:rPr>
        <w:t xml:space="preserve"> C</w:t>
      </w:r>
      <w:r w:rsidRPr="00C773C7">
        <w:rPr>
          <w:rFonts w:cs="Times New Roman" w:hint="eastAsia"/>
          <w:b/>
          <w:bCs/>
          <w:sz w:val="24"/>
          <w:szCs w:val="24"/>
        </w:rPr>
        <w:t>o</w:t>
      </w:r>
      <w:r w:rsidRPr="00C773C7">
        <w:rPr>
          <w:rFonts w:cs="Times New Roman"/>
          <w:b/>
          <w:bCs/>
          <w:sz w:val="24"/>
          <w:szCs w:val="24"/>
        </w:rPr>
        <w:t xml:space="preserve">rporate Social Responsibility </w:t>
      </w:r>
      <w:r w:rsidRPr="00C773C7">
        <w:rPr>
          <w:rFonts w:cs="Times New Roman" w:hint="eastAsia"/>
          <w:b/>
          <w:bCs/>
          <w:sz w:val="24"/>
          <w:szCs w:val="24"/>
        </w:rPr>
        <w:t>(C</w:t>
      </w:r>
      <w:r w:rsidRPr="00C773C7">
        <w:rPr>
          <w:rFonts w:cs="Times New Roman"/>
          <w:b/>
          <w:bCs/>
          <w:sz w:val="24"/>
          <w:szCs w:val="24"/>
        </w:rPr>
        <w:t>SR</w:t>
      </w:r>
      <w:r w:rsidRPr="00C773C7">
        <w:rPr>
          <w:rFonts w:cs="Times New Roman" w:hint="eastAsia"/>
          <w:b/>
          <w:bCs/>
          <w:sz w:val="24"/>
          <w:szCs w:val="24"/>
        </w:rPr>
        <w:t>) a</w:t>
      </w:r>
      <w:r w:rsidRPr="00C773C7">
        <w:rPr>
          <w:rFonts w:cs="Times New Roman"/>
          <w:b/>
          <w:bCs/>
          <w:sz w:val="24"/>
          <w:szCs w:val="24"/>
        </w:rPr>
        <w:t>nd Financial Performance</w:t>
      </w:r>
    </w:p>
    <w:p w14:paraId="01A32D20" w14:textId="7C563F6B" w:rsidR="00CA6B4D" w:rsidRDefault="00F75E7E" w:rsidP="0070273D">
      <w:pPr>
        <w:spacing w:line="360" w:lineRule="auto"/>
        <w:rPr>
          <w:rStyle w:val="timesnewroman0"/>
          <w:sz w:val="24"/>
          <w:szCs w:val="24"/>
        </w:rPr>
      </w:pPr>
      <w:r w:rsidRPr="00F75E7E">
        <w:rPr>
          <w:rStyle w:val="timesnewroman0"/>
          <w:sz w:val="24"/>
          <w:szCs w:val="24"/>
        </w:rPr>
        <w:t xml:space="preserve">CSR refers to a company's commitment to operating ethically and responsibly while considering its impact on society and the environment. The majority of academic research suggests that CSR yields net benefits for businesses (Preston and O’Bannon, 1997; Maqbool and Zameer, 2018). However, differing viewpoints exist. Some researchers have discovered a negative correlation between CSR and corporate financial performance (Cavaco and </w:t>
      </w:r>
      <w:proofErr w:type="spellStart"/>
      <w:r w:rsidRPr="00F75E7E">
        <w:rPr>
          <w:rStyle w:val="timesnewroman0"/>
          <w:sz w:val="24"/>
          <w:szCs w:val="24"/>
        </w:rPr>
        <w:t>Crifo</w:t>
      </w:r>
      <w:proofErr w:type="spellEnd"/>
      <w:r w:rsidRPr="00F75E7E">
        <w:rPr>
          <w:rStyle w:val="timesnewroman0"/>
          <w:sz w:val="24"/>
          <w:szCs w:val="24"/>
        </w:rPr>
        <w:t xml:space="preserve">, 2014), while others </w:t>
      </w:r>
      <w:r w:rsidR="007B677E">
        <w:rPr>
          <w:rStyle w:val="timesnewroman0"/>
          <w:sz w:val="24"/>
          <w:szCs w:val="24"/>
        </w:rPr>
        <w:t>found</w:t>
      </w:r>
      <w:r w:rsidRPr="00F75E7E">
        <w:rPr>
          <w:rStyle w:val="timesnewroman0"/>
          <w:sz w:val="24"/>
          <w:szCs w:val="24"/>
        </w:rPr>
        <w:t xml:space="preserve"> the relationship to be neutral (Mishra and Suar, 2010).</w:t>
      </w:r>
    </w:p>
    <w:p w14:paraId="589BE38F" w14:textId="7F4659B7" w:rsidR="002E19CA" w:rsidRDefault="009B471E" w:rsidP="0070273D">
      <w:pPr>
        <w:spacing w:line="360" w:lineRule="auto"/>
      </w:pPr>
      <w:r w:rsidRPr="009B471E">
        <w:t>Preston and O’Bannon (1997) investigated the relationship between indicators of corporate social performance and financial performance within a comprehensive theoretical framework. Their findings, based on data from 67 large U.S. corporations for the period of 1982-1992, revealed strong positive relationships between CSR and financial performance. The authors suggested that CSR could help reduce firm costs, create value for stakeholders, and develop internal capabilities. Maqbool and Zameer (2018) examined the relationship between CSR and financial performance in Indian banks. The study utilized data from 28 Indian commercial banks listed on the Bombay Stock Exchange (BSE) for the period of 2007-2016. The results indicated a positive impact of CSR on the financial performance of Indian banks. This finding provides valuable insights for management, highlighting the importance of integrating CSR into the strategic intent of the business and transforming their business philosophy from a traditional profit-oriented approach to a socially responsible one.</w:t>
      </w:r>
    </w:p>
    <w:p w14:paraId="12BDA1B7" w14:textId="0D6B3A23" w:rsidR="002E19CA" w:rsidRDefault="0075274D" w:rsidP="0070273D">
      <w:pPr>
        <w:spacing w:line="360" w:lineRule="auto"/>
      </w:pPr>
      <w:r w:rsidRPr="0075274D">
        <w:t xml:space="preserve">On the other hand, Cavaco and </w:t>
      </w:r>
      <w:proofErr w:type="spellStart"/>
      <w:r w:rsidRPr="0075274D">
        <w:t>Crifo</w:t>
      </w:r>
      <w:proofErr w:type="spellEnd"/>
      <w:r w:rsidRPr="0075274D">
        <w:t xml:space="preserve"> (2014) utilized a final unbalanced panel sample consisting of 1,094 observations (approximately 300 firms per year) from 15 countries over the period of 2002-2007 to examine the relationship between CSR and financial performance. The study found a negative correlation between CSR and return on assets (ROA). This can be attributed to the fact that CSR expenditures result in additional costs for the company and divert funds from potentially more profitable investments. In a different context, Mishra and Suar (2010) conducted a study on Indian firms and found no significant relationship between CSR and financial performance, underlining that the correlation may vary across different cultures and economic contexts.</w:t>
      </w:r>
    </w:p>
    <w:p w14:paraId="2657B755" w14:textId="77777777" w:rsidR="008C5E57" w:rsidRDefault="008C5E57" w:rsidP="0070273D">
      <w:pPr>
        <w:spacing w:line="360" w:lineRule="auto"/>
      </w:pPr>
    </w:p>
    <w:bookmarkEnd w:id="3"/>
    <w:bookmarkEnd w:id="4"/>
    <w:p w14:paraId="6DFFFC82" w14:textId="1D4915F3" w:rsidR="009D1F64" w:rsidRDefault="009D1F64" w:rsidP="0070273D">
      <w:pPr>
        <w:pStyle w:val="6"/>
        <w:numPr>
          <w:ilvl w:val="1"/>
          <w:numId w:val="7"/>
        </w:numPr>
        <w:spacing w:line="360" w:lineRule="auto"/>
        <w:rPr>
          <w:rFonts w:cs="Times New Roman"/>
          <w:b/>
          <w:bCs/>
          <w:sz w:val="24"/>
          <w:szCs w:val="24"/>
        </w:rPr>
      </w:pPr>
      <w:r>
        <w:rPr>
          <w:rFonts w:cs="Times New Roman"/>
          <w:b/>
          <w:bCs/>
          <w:sz w:val="24"/>
          <w:szCs w:val="24"/>
        </w:rPr>
        <w:t xml:space="preserve">Ownership Structures </w:t>
      </w:r>
      <w:r w:rsidRPr="00C773C7">
        <w:rPr>
          <w:rFonts w:cs="Times New Roman" w:hint="eastAsia"/>
          <w:b/>
          <w:bCs/>
          <w:sz w:val="24"/>
          <w:szCs w:val="24"/>
        </w:rPr>
        <w:t>a</w:t>
      </w:r>
      <w:r w:rsidRPr="00C773C7">
        <w:rPr>
          <w:rFonts w:cs="Times New Roman"/>
          <w:b/>
          <w:bCs/>
          <w:sz w:val="24"/>
          <w:szCs w:val="24"/>
        </w:rPr>
        <w:t>nd Financial Performance</w:t>
      </w:r>
    </w:p>
    <w:p w14:paraId="0723935E" w14:textId="46AF5CBD" w:rsidR="00D51FA9" w:rsidRDefault="00143474" w:rsidP="0070273D">
      <w:pPr>
        <w:pStyle w:val="af6"/>
        <w:spacing w:line="360" w:lineRule="auto"/>
        <w:ind w:leftChars="0" w:left="0" w:firstLine="480"/>
        <w:rPr>
          <w:rFonts w:cs="Times New Roman"/>
          <w:szCs w:val="24"/>
        </w:rPr>
      </w:pPr>
      <w:r w:rsidRPr="00143474">
        <w:rPr>
          <w:rFonts w:cs="Times New Roman"/>
          <w:szCs w:val="24"/>
        </w:rPr>
        <w:t xml:space="preserve">The principal-agent problem in corporate governance arises from the disparity between dispersed shareholders (the principals) and influential managers (the agents). Managers might not always act in the best interests of shareholders and could misuse private information for personal gain. This misalignment can adversely affect the company's performance. Corporate governance seeks to address </w:t>
      </w:r>
      <w:r w:rsidRPr="00143474">
        <w:rPr>
          <w:rFonts w:cs="Times New Roman"/>
          <w:szCs w:val="24"/>
        </w:rPr>
        <w:lastRenderedPageBreak/>
        <w:t>this issue by ensuring the decisions of managers align with shareholders' interests.</w:t>
      </w:r>
    </w:p>
    <w:p w14:paraId="5447E082" w14:textId="7AD93484" w:rsidR="002001BA" w:rsidRDefault="00FE4CD0" w:rsidP="0070273D">
      <w:pPr>
        <w:pStyle w:val="af6"/>
        <w:spacing w:line="360" w:lineRule="auto"/>
        <w:ind w:leftChars="0" w:left="0" w:firstLine="480"/>
        <w:rPr>
          <w:rFonts w:cs="Times New Roman"/>
          <w:szCs w:val="24"/>
        </w:rPr>
      </w:pPr>
      <w:r w:rsidRPr="00FE4CD0">
        <w:rPr>
          <w:rFonts w:cs="Times New Roman"/>
          <w:szCs w:val="24"/>
        </w:rPr>
        <w:t>Ownership structure is one of the important mechanisms for shaping the corporate governance system to reduce agency problems</w:t>
      </w:r>
      <w:r w:rsidR="002E6029">
        <w:rPr>
          <w:rFonts w:cs="Times New Roman"/>
          <w:szCs w:val="24"/>
        </w:rPr>
        <w:t xml:space="preserve">. </w:t>
      </w:r>
      <w:r w:rsidR="00444A28" w:rsidRPr="007A1758">
        <w:rPr>
          <w:rFonts w:cs="Times New Roman"/>
          <w:szCs w:val="24"/>
        </w:rPr>
        <w:t>In the literature</w:t>
      </w:r>
      <w:r w:rsidR="00444A28">
        <w:rPr>
          <w:rFonts w:cs="Times New Roman"/>
          <w:szCs w:val="24"/>
        </w:rPr>
        <w:t xml:space="preserve">s </w:t>
      </w:r>
      <w:r w:rsidR="00444A28" w:rsidRPr="00444A28">
        <w:rPr>
          <w:rFonts w:cs="Times New Roman"/>
          <w:szCs w:val="24"/>
        </w:rPr>
        <w:t xml:space="preserve">(Shleifer and </w:t>
      </w:r>
      <w:proofErr w:type="spellStart"/>
      <w:r w:rsidR="00444A28" w:rsidRPr="00444A28">
        <w:rPr>
          <w:rFonts w:cs="Times New Roman"/>
          <w:szCs w:val="24"/>
        </w:rPr>
        <w:t>Vishny</w:t>
      </w:r>
      <w:proofErr w:type="spellEnd"/>
      <w:r w:rsidR="00444A28" w:rsidRPr="00444A28">
        <w:rPr>
          <w:rFonts w:cs="Times New Roman"/>
          <w:szCs w:val="24"/>
        </w:rPr>
        <w:t xml:space="preserve">, 1986; Morck, Shleifer, and Vishay, 1988; </w:t>
      </w:r>
      <w:proofErr w:type="spellStart"/>
      <w:r w:rsidR="00444A28" w:rsidRPr="00444A28">
        <w:rPr>
          <w:rFonts w:cs="Times New Roman"/>
          <w:szCs w:val="24"/>
        </w:rPr>
        <w:t>Elyasiani</w:t>
      </w:r>
      <w:proofErr w:type="spellEnd"/>
      <w:r w:rsidR="00444A28" w:rsidRPr="00444A28">
        <w:rPr>
          <w:rFonts w:cs="Times New Roman"/>
          <w:szCs w:val="24"/>
        </w:rPr>
        <w:t xml:space="preserve"> and Jia, 2010; Ahmed and Hadi, 2017)</w:t>
      </w:r>
      <w:r w:rsidR="00444A28">
        <w:rPr>
          <w:rFonts w:cs="Times New Roman"/>
          <w:szCs w:val="24"/>
        </w:rPr>
        <w:t>,</w:t>
      </w:r>
      <w:r w:rsidR="00444A28" w:rsidRPr="007A1758">
        <w:rPr>
          <w:rFonts w:cs="Times New Roman"/>
          <w:szCs w:val="24"/>
        </w:rPr>
        <w:t xml:space="preserve"> </w:t>
      </w:r>
      <w:r w:rsidR="00444A28" w:rsidRPr="00A449FF">
        <w:rPr>
          <w:rFonts w:cs="Times New Roman"/>
          <w:szCs w:val="24"/>
        </w:rPr>
        <w:t>there are two common measurements of ownership concentration in a company:</w:t>
      </w:r>
      <w:r w:rsidR="00444A28">
        <w:rPr>
          <w:rFonts w:cs="Times New Roman"/>
          <w:szCs w:val="24"/>
        </w:rPr>
        <w:t xml:space="preserve"> </w:t>
      </w:r>
      <w:r w:rsidR="00444A28" w:rsidRPr="00A449FF">
        <w:rPr>
          <w:rFonts w:cs="Times New Roman"/>
          <w:szCs w:val="24"/>
        </w:rPr>
        <w:t>(</w:t>
      </w:r>
      <w:proofErr w:type="spellStart"/>
      <w:r w:rsidR="00444A28" w:rsidRPr="00A449FF">
        <w:rPr>
          <w:rFonts w:cs="Times New Roman"/>
          <w:szCs w:val="24"/>
        </w:rPr>
        <w:t>i</w:t>
      </w:r>
      <w:proofErr w:type="spellEnd"/>
      <w:r w:rsidR="00444A28" w:rsidRPr="00A449FF">
        <w:rPr>
          <w:rFonts w:cs="Times New Roman"/>
          <w:szCs w:val="24"/>
        </w:rPr>
        <w:t>) the percentage of shares o</w:t>
      </w:r>
      <w:r w:rsidR="00444A28" w:rsidRPr="007A1758">
        <w:rPr>
          <w:rFonts w:cs="Times New Roman"/>
          <w:szCs w:val="24"/>
        </w:rPr>
        <w:t>wned by the largest shareholders (</w:t>
      </w:r>
      <w:r w:rsidR="00856286">
        <w:rPr>
          <w:rFonts w:cs="Times New Roman"/>
          <w:szCs w:val="24"/>
        </w:rPr>
        <w:t xml:space="preserve">the </w:t>
      </w:r>
      <w:r w:rsidR="00444A28" w:rsidRPr="007A1758">
        <w:rPr>
          <w:rFonts w:cs="Times New Roman"/>
          <w:szCs w:val="24"/>
        </w:rPr>
        <w:t>block</w:t>
      </w:r>
      <w:r w:rsidR="00444A28">
        <w:rPr>
          <w:rFonts w:cs="Times New Roman"/>
          <w:szCs w:val="24"/>
        </w:rPr>
        <w:t>-holder o</w:t>
      </w:r>
      <w:r w:rsidR="00444A28" w:rsidRPr="007A1758">
        <w:rPr>
          <w:rFonts w:cs="Times New Roman"/>
          <w:szCs w:val="24"/>
        </w:rPr>
        <w:t xml:space="preserve">wnership) and </w:t>
      </w:r>
      <w:r w:rsidR="00444A28" w:rsidRPr="00A449FF">
        <w:rPr>
          <w:rFonts w:cs="Times New Roman"/>
          <w:szCs w:val="24"/>
        </w:rPr>
        <w:t xml:space="preserve">(ii) the percentage of shares owned by the management team, including board members, the CEO and top managers </w:t>
      </w:r>
      <w:r w:rsidR="00444A28" w:rsidRPr="007A1758">
        <w:rPr>
          <w:rFonts w:cs="Times New Roman"/>
          <w:szCs w:val="24"/>
        </w:rPr>
        <w:t>(</w:t>
      </w:r>
      <w:r w:rsidR="00856286">
        <w:rPr>
          <w:rFonts w:cs="Times New Roman"/>
          <w:szCs w:val="24"/>
        </w:rPr>
        <w:t>the insider</w:t>
      </w:r>
      <w:r w:rsidR="00444A28" w:rsidRPr="007A1758">
        <w:rPr>
          <w:rFonts w:cs="Times New Roman"/>
          <w:szCs w:val="24"/>
        </w:rPr>
        <w:t xml:space="preserve"> ownership</w:t>
      </w:r>
      <w:r w:rsidR="00444A28">
        <w:rPr>
          <w:rFonts w:cs="Times New Roman"/>
          <w:szCs w:val="24"/>
        </w:rPr>
        <w:t xml:space="preserve">). </w:t>
      </w:r>
      <w:r w:rsidR="00444A28" w:rsidRPr="00A95BD0">
        <w:rPr>
          <w:rFonts w:cs="Times New Roman"/>
          <w:szCs w:val="24"/>
        </w:rPr>
        <w:t>The two measurements reflect two different aspects of the agency problem. The former represents the shareholders’ ability and motivation in monitoring and supervising managers</w:t>
      </w:r>
      <w:r w:rsidR="00444A28">
        <w:rPr>
          <w:rFonts w:cs="Times New Roman"/>
          <w:szCs w:val="24"/>
        </w:rPr>
        <w:t xml:space="preserve"> (external pressure)</w:t>
      </w:r>
      <w:r w:rsidR="00444A28" w:rsidRPr="00A95BD0">
        <w:rPr>
          <w:rFonts w:cs="Times New Roman"/>
          <w:szCs w:val="24"/>
        </w:rPr>
        <w:t>, meanwhile the latter is a proxy for the inner incentive of the management team itself in operating the firm effectively</w:t>
      </w:r>
      <w:r w:rsidR="00444A28">
        <w:rPr>
          <w:rFonts w:cs="Times New Roman"/>
          <w:szCs w:val="24"/>
        </w:rPr>
        <w:t xml:space="preserve"> (internal motivation)</w:t>
      </w:r>
      <w:r w:rsidR="00444A28" w:rsidRPr="00A95BD0">
        <w:rPr>
          <w:rFonts w:cs="Times New Roman"/>
          <w:szCs w:val="24"/>
        </w:rPr>
        <w:t>.</w:t>
      </w:r>
    </w:p>
    <w:p w14:paraId="06150317" w14:textId="77777777" w:rsidR="008C5E57" w:rsidRDefault="008C5E57" w:rsidP="0070273D">
      <w:pPr>
        <w:pStyle w:val="af6"/>
        <w:spacing w:line="360" w:lineRule="auto"/>
        <w:ind w:leftChars="0" w:left="0" w:firstLine="480"/>
        <w:rPr>
          <w:rFonts w:cs="Times New Roman"/>
          <w:szCs w:val="24"/>
        </w:rPr>
      </w:pPr>
    </w:p>
    <w:p w14:paraId="6DDBECD5" w14:textId="6F622897" w:rsidR="003E4B9B" w:rsidRDefault="003E4B9B" w:rsidP="0070273D">
      <w:pPr>
        <w:pStyle w:val="6"/>
        <w:numPr>
          <w:ilvl w:val="2"/>
          <w:numId w:val="7"/>
        </w:numPr>
        <w:spacing w:line="360" w:lineRule="auto"/>
        <w:rPr>
          <w:rFonts w:cs="Times New Roman"/>
          <w:b/>
          <w:bCs/>
          <w:sz w:val="24"/>
          <w:szCs w:val="24"/>
        </w:rPr>
      </w:pPr>
      <w:r>
        <w:rPr>
          <w:rFonts w:cs="Times New Roman"/>
          <w:b/>
          <w:bCs/>
          <w:sz w:val="24"/>
          <w:szCs w:val="24"/>
        </w:rPr>
        <w:t>Block-holder Ownership</w:t>
      </w:r>
    </w:p>
    <w:p w14:paraId="23828981" w14:textId="3AD074F8" w:rsidR="00486AF2" w:rsidRDefault="00486AF2" w:rsidP="0070273D">
      <w:pPr>
        <w:pStyle w:val="af6"/>
        <w:spacing w:line="360" w:lineRule="auto"/>
        <w:ind w:leftChars="0" w:left="0" w:firstLine="480"/>
        <w:rPr>
          <w:rFonts w:cs="Times New Roman"/>
          <w:szCs w:val="24"/>
        </w:rPr>
      </w:pPr>
      <w:r w:rsidRPr="00486AF2">
        <w:rPr>
          <w:rFonts w:cs="Times New Roman"/>
          <w:szCs w:val="24"/>
        </w:rPr>
        <w:t xml:space="preserve">Since external block-holders could influence corporate strategy and operations through their significant voting power and control over the company's management team, external block-holder ownership represented the shareholder's ability and motivation to monitor the manager's activities, thereby mitigating direct agency conflicts between shareholders and management (Friend and Lang, 1988; </w:t>
      </w:r>
      <w:proofErr w:type="spellStart"/>
      <w:r w:rsidRPr="00486AF2">
        <w:rPr>
          <w:rFonts w:cs="Times New Roman"/>
          <w:szCs w:val="24"/>
        </w:rPr>
        <w:t>Vishny</w:t>
      </w:r>
      <w:proofErr w:type="spellEnd"/>
      <w:r w:rsidRPr="00486AF2">
        <w:rPr>
          <w:rFonts w:cs="Times New Roman"/>
          <w:szCs w:val="24"/>
        </w:rPr>
        <w:t xml:space="preserve"> and Shleifer,1986). </w:t>
      </w:r>
      <w:r w:rsidRPr="00874C46">
        <w:rPr>
          <w:rFonts w:cs="Times New Roman"/>
          <w:i/>
          <w:iCs/>
          <w:szCs w:val="24"/>
        </w:rPr>
        <w:t>The monitoring hypothesis</w:t>
      </w:r>
      <w:r w:rsidRPr="00486AF2">
        <w:rPr>
          <w:rFonts w:cs="Times New Roman"/>
          <w:szCs w:val="24"/>
        </w:rPr>
        <w:t xml:space="preserve"> argued that significant shareholders could carry out closer monitoring mechanisms, leading to better performance from managers in serving the owners’ interests. On the contrary, Shleifer and </w:t>
      </w:r>
      <w:proofErr w:type="spellStart"/>
      <w:r w:rsidRPr="00486AF2">
        <w:rPr>
          <w:rFonts w:cs="Times New Roman"/>
          <w:szCs w:val="24"/>
        </w:rPr>
        <w:t>Vishny</w:t>
      </w:r>
      <w:proofErr w:type="spellEnd"/>
      <w:r w:rsidRPr="00486AF2">
        <w:rPr>
          <w:rFonts w:cs="Times New Roman"/>
          <w:szCs w:val="24"/>
        </w:rPr>
        <w:t xml:space="preserve"> (1997) proposed </w:t>
      </w:r>
      <w:r w:rsidRPr="00874C46">
        <w:rPr>
          <w:rFonts w:cs="Times New Roman"/>
          <w:i/>
          <w:iCs/>
          <w:szCs w:val="24"/>
        </w:rPr>
        <w:t>the expropriation hypothesis</w:t>
      </w:r>
      <w:r w:rsidRPr="00486AF2">
        <w:rPr>
          <w:rFonts w:cs="Times New Roman"/>
          <w:szCs w:val="24"/>
        </w:rPr>
        <w:t>, which stated that the agency problem also existed among shareholders; controlling shareholders could appropriate or seize benefits that would otherwise have belonged to minority shareholders. The hypothesis posited that as ownership became more concentrated, the risk of such expropriation grew, potentially leading to diminished overall firm performance.</w:t>
      </w:r>
    </w:p>
    <w:p w14:paraId="4B9C3D5C" w14:textId="77777777" w:rsidR="004158A2" w:rsidRDefault="004158A2" w:rsidP="0070273D">
      <w:pPr>
        <w:pStyle w:val="af6"/>
        <w:spacing w:line="360" w:lineRule="auto"/>
        <w:ind w:leftChars="0" w:left="0" w:firstLine="480"/>
        <w:rPr>
          <w:rFonts w:cs="Times New Roman"/>
          <w:szCs w:val="24"/>
        </w:rPr>
      </w:pPr>
      <w:r w:rsidRPr="004158A2">
        <w:rPr>
          <w:rFonts w:cs="Times New Roman"/>
          <w:szCs w:val="24"/>
        </w:rPr>
        <w:t xml:space="preserve">In the literature, the largest shareholders were classified into two groups: the institutional block-holders and the individual block-holders. Numerous studies noted a positive relationship between a firm’s performance and the institutional block-holder ownership (Aggarwal, </w:t>
      </w:r>
      <w:proofErr w:type="spellStart"/>
      <w:r w:rsidRPr="004158A2">
        <w:rPr>
          <w:rFonts w:cs="Times New Roman"/>
          <w:szCs w:val="24"/>
        </w:rPr>
        <w:t>Demirgüç</w:t>
      </w:r>
      <w:proofErr w:type="spellEnd"/>
      <w:r w:rsidRPr="004158A2">
        <w:rPr>
          <w:rFonts w:cs="Times New Roman"/>
          <w:szCs w:val="24"/>
        </w:rPr>
        <w:t xml:space="preserve">-Kunt, and Peria, 2011; Barzegar and Babu, 2008). Institutional investors had the ability to absorb and process information, which decreased information asymmetry. As a result, institutional block-holders were considered informed traders who could provide more effective monitoring than the less informed investors (Davis and Steil, 2001). Several empirical studies sought to evaluate the link between individual block-holder ownership and firm performance. However, the findings were mixed and inconclusive. Lins (2003) found a positive relationship between individual block-holder ownership and firm performance. His investigations demonstrated that individual block-holders could effectively </w:t>
      </w:r>
      <w:r w:rsidRPr="004158A2">
        <w:rPr>
          <w:rFonts w:cs="Times New Roman"/>
          <w:szCs w:val="24"/>
        </w:rPr>
        <w:lastRenderedPageBreak/>
        <w:t xml:space="preserve">monitor to reduce agency problems and increase firm value. </w:t>
      </w:r>
      <w:proofErr w:type="spellStart"/>
      <w:r w:rsidRPr="004158A2">
        <w:rPr>
          <w:rFonts w:cs="Times New Roman"/>
          <w:szCs w:val="24"/>
        </w:rPr>
        <w:t>Haniffa</w:t>
      </w:r>
      <w:proofErr w:type="spellEnd"/>
      <w:r w:rsidRPr="004158A2">
        <w:rPr>
          <w:rFonts w:cs="Times New Roman"/>
          <w:szCs w:val="24"/>
        </w:rPr>
        <w:t xml:space="preserve"> and </w:t>
      </w:r>
      <w:proofErr w:type="spellStart"/>
      <w:r w:rsidRPr="004158A2">
        <w:rPr>
          <w:rFonts w:cs="Times New Roman"/>
          <w:szCs w:val="24"/>
        </w:rPr>
        <w:t>Hudaib</w:t>
      </w:r>
      <w:proofErr w:type="spellEnd"/>
      <w:r w:rsidRPr="004158A2">
        <w:rPr>
          <w:rFonts w:cs="Times New Roman"/>
          <w:szCs w:val="24"/>
        </w:rPr>
        <w:t xml:space="preserve"> (2006) and Ali and Lesage (2013) found a negative relationship between individual block-holder ownership and firm performance. They claimed that individual block-holders were motivated to expropriate company assets, exposing the company to risks that might damage its performance.</w:t>
      </w:r>
    </w:p>
    <w:p w14:paraId="3AE01D81" w14:textId="77777777" w:rsidR="008C5E57" w:rsidRPr="004158A2" w:rsidRDefault="008C5E57" w:rsidP="0070273D">
      <w:pPr>
        <w:pStyle w:val="af6"/>
        <w:spacing w:line="360" w:lineRule="auto"/>
        <w:ind w:leftChars="0" w:left="0" w:firstLine="480"/>
        <w:rPr>
          <w:rFonts w:cs="Times New Roman"/>
          <w:szCs w:val="24"/>
        </w:rPr>
      </w:pPr>
    </w:p>
    <w:p w14:paraId="7EC72799" w14:textId="77777777" w:rsidR="00F95396" w:rsidRDefault="00F95396" w:rsidP="0070273D">
      <w:pPr>
        <w:pStyle w:val="6"/>
        <w:numPr>
          <w:ilvl w:val="2"/>
          <w:numId w:val="7"/>
        </w:numPr>
        <w:spacing w:line="360" w:lineRule="auto"/>
        <w:rPr>
          <w:rFonts w:cs="Times New Roman"/>
          <w:b/>
          <w:bCs/>
          <w:sz w:val="24"/>
          <w:szCs w:val="24"/>
        </w:rPr>
      </w:pPr>
      <w:r>
        <w:rPr>
          <w:rFonts w:cs="Times New Roman"/>
          <w:b/>
          <w:bCs/>
          <w:sz w:val="24"/>
          <w:szCs w:val="24"/>
        </w:rPr>
        <w:t>Insider Ownership</w:t>
      </w:r>
    </w:p>
    <w:p w14:paraId="32B9CFE2" w14:textId="09E91650" w:rsidR="00321F2A" w:rsidRDefault="004229FC" w:rsidP="008C5E57">
      <w:pPr>
        <w:pStyle w:val="af6"/>
        <w:spacing w:line="360" w:lineRule="auto"/>
        <w:ind w:leftChars="0" w:left="0" w:firstLine="480"/>
        <w:rPr>
          <w:rFonts w:cs="Times New Roman"/>
          <w:szCs w:val="24"/>
        </w:rPr>
      </w:pPr>
      <w:r w:rsidRPr="004229FC">
        <w:rPr>
          <w:rFonts w:cs="Times New Roman"/>
          <w:szCs w:val="24"/>
        </w:rPr>
        <w:t xml:space="preserve">Jensen and Meckling (1976) argued that when the manager's shareholding ratio was high, if the company lost money, it would also damage its own interests, leading to a greater incentive to improve the company's operating performance and reduce the agency cost. DeAngelo and DeAngelo (1985) suggested that by holding high stakes in a firm, insiders might have resolved the asymmetric information problem related to investment opportunities. The stock held by insiders served as an effective incentive to enhance firm performance and align managerial interests with shareholder value. </w:t>
      </w:r>
      <w:r w:rsidRPr="000673C9">
        <w:rPr>
          <w:rFonts w:cs="Times New Roman"/>
          <w:i/>
          <w:iCs/>
          <w:szCs w:val="24"/>
        </w:rPr>
        <w:t>The convergence-of-interest hypothesis</w:t>
      </w:r>
      <w:r w:rsidRPr="004229FC">
        <w:rPr>
          <w:rFonts w:cs="Times New Roman"/>
          <w:szCs w:val="24"/>
        </w:rPr>
        <w:t xml:space="preserve"> posited that, as the interests of managerial insiders and shareholders converged through equity ownership, a positive relationship arose between insider managerial shareholdings and firm performance. Conversely, </w:t>
      </w:r>
      <w:r w:rsidRPr="000673C9">
        <w:rPr>
          <w:rFonts w:cs="Times New Roman"/>
          <w:i/>
          <w:iCs/>
          <w:szCs w:val="24"/>
        </w:rPr>
        <w:t>the entrenchment hypothesis</w:t>
      </w:r>
      <w:r w:rsidRPr="004229FC">
        <w:rPr>
          <w:rFonts w:cs="Times New Roman"/>
          <w:szCs w:val="24"/>
        </w:rPr>
        <w:t xml:space="preserve"> stated that the relationship between insider managerial shareholdings and firm performance was likely to be negative because larger insider managerial shareholdings could entrench and insulate insiders from the market’s influence for corporate control. Fama and Jensen (1983) suggested that significant insider managerial ownership could create additional costs; when insiders owned a significant fraction of a firm’s shares, they possessed considerable voting power, allowing them to influence their positions without risking employment or salaries. As a result, excessive insider managerial ownership might have had a negative impact on corporate performance due to the potential for manager entrenchment.</w:t>
      </w:r>
      <w:r w:rsidR="00321F2A">
        <w:rPr>
          <w:rFonts w:cs="Times New Roman"/>
          <w:szCs w:val="24"/>
        </w:rPr>
        <w:br w:type="page"/>
      </w:r>
    </w:p>
    <w:bookmarkEnd w:id="5"/>
    <w:bookmarkEnd w:id="6"/>
    <w:bookmarkEnd w:id="7"/>
    <w:p w14:paraId="3C8650A4" w14:textId="1EE7B8EB" w:rsidR="000A40E5" w:rsidRPr="00E83D81" w:rsidRDefault="000A40E5" w:rsidP="00E83D81">
      <w:pPr>
        <w:pStyle w:val="5"/>
        <w:spacing w:before="0" w:after="0"/>
        <w:jc w:val="both"/>
        <w:rPr>
          <w:rFonts w:ascii="Times New Roman" w:hAnsi="Times New Roman" w:cs="Times New Roman"/>
          <w:b/>
          <w:bCs/>
          <w:sz w:val="28"/>
          <w:szCs w:val="28"/>
          <w:lang w:val="en-GB"/>
        </w:rPr>
      </w:pPr>
      <w:r w:rsidRPr="00E83D81">
        <w:rPr>
          <w:rFonts w:ascii="Times New Roman" w:hAnsi="Times New Roman" w:cs="Times New Roman"/>
          <w:b/>
          <w:bCs/>
          <w:sz w:val="28"/>
          <w:szCs w:val="28"/>
          <w:lang w:val="en-GB"/>
        </w:rPr>
        <w:lastRenderedPageBreak/>
        <w:t>3.</w:t>
      </w:r>
      <w:r w:rsidR="005E38FC" w:rsidRPr="00E83D81">
        <w:rPr>
          <w:rFonts w:ascii="Times New Roman" w:hAnsi="Times New Roman" w:cs="Times New Roman"/>
          <w:b/>
          <w:bCs/>
          <w:sz w:val="28"/>
          <w:szCs w:val="28"/>
          <w:lang w:val="en-GB"/>
        </w:rPr>
        <w:t xml:space="preserve"> Methodology</w:t>
      </w:r>
    </w:p>
    <w:p w14:paraId="16405194" w14:textId="51C2E3D4" w:rsidR="000A40E5" w:rsidRPr="007F7AD6" w:rsidRDefault="000A40E5" w:rsidP="00E83D81">
      <w:pPr>
        <w:pStyle w:val="2"/>
        <w:numPr>
          <w:ilvl w:val="0"/>
          <w:numId w:val="0"/>
        </w:numPr>
        <w:spacing w:before="0" w:after="0" w:line="360" w:lineRule="auto"/>
        <w:jc w:val="both"/>
        <w:rPr>
          <w:rFonts w:cs="Times New Roman"/>
          <w:b/>
          <w:sz w:val="24"/>
          <w:szCs w:val="24"/>
          <w:lang w:val="en-GB"/>
        </w:rPr>
      </w:pPr>
      <w:r w:rsidRPr="007F7AD6">
        <w:rPr>
          <w:rFonts w:cs="Times New Roman"/>
          <w:b/>
          <w:sz w:val="24"/>
          <w:szCs w:val="24"/>
          <w:lang w:val="en-GB"/>
        </w:rPr>
        <w:t xml:space="preserve">3.1. </w:t>
      </w:r>
      <w:r w:rsidR="003E3592" w:rsidRPr="007F7AD6">
        <w:rPr>
          <w:rFonts w:cs="Times New Roman"/>
          <w:b/>
          <w:sz w:val="24"/>
          <w:szCs w:val="24"/>
          <w:lang w:val="en-GB"/>
        </w:rPr>
        <w:t>Sa</w:t>
      </w:r>
      <w:r w:rsidR="00325533" w:rsidRPr="007F7AD6">
        <w:rPr>
          <w:rFonts w:cs="Times New Roman"/>
          <w:b/>
          <w:sz w:val="24"/>
          <w:szCs w:val="24"/>
          <w:lang w:val="en-GB"/>
        </w:rPr>
        <w:t xml:space="preserve">mple and </w:t>
      </w:r>
      <w:r w:rsidRPr="007F7AD6">
        <w:rPr>
          <w:rFonts w:cs="Times New Roman"/>
          <w:b/>
          <w:sz w:val="24"/>
          <w:szCs w:val="24"/>
          <w:lang w:val="en-GB"/>
        </w:rPr>
        <w:t>Data</w:t>
      </w:r>
    </w:p>
    <w:p w14:paraId="255698D0" w14:textId="617917F5" w:rsidR="00D43723" w:rsidRDefault="004B1EC5" w:rsidP="0070273D">
      <w:pPr>
        <w:spacing w:line="360" w:lineRule="auto"/>
      </w:pPr>
      <w:r w:rsidRPr="004B1EC5">
        <w:t xml:space="preserve">The data sample consists of quarterly data collated from 14 financial holding companies publicly traded on the Taiwan Stock Market. The dataset spans from the first quarter of 2009 to the second quarter of 2022, covering a total of 54 quarters. </w:t>
      </w:r>
      <w:r w:rsidR="00F03F9B" w:rsidRPr="00F03F9B">
        <w:t>The financial indices, ratios, and control variables utilized in the analysis are derived from the Taiwan Economic Journal (TEJ) database.</w:t>
      </w:r>
    </w:p>
    <w:p w14:paraId="6F545A30" w14:textId="77777777" w:rsidR="00F03F9B" w:rsidRDefault="00F03F9B" w:rsidP="0070273D">
      <w:pPr>
        <w:spacing w:line="360" w:lineRule="auto"/>
      </w:pPr>
    </w:p>
    <w:p w14:paraId="4EC76687" w14:textId="2C4022C3" w:rsidR="00325533" w:rsidRPr="007F7AD6" w:rsidRDefault="00325533" w:rsidP="0070273D">
      <w:pPr>
        <w:pStyle w:val="2"/>
        <w:numPr>
          <w:ilvl w:val="0"/>
          <w:numId w:val="0"/>
        </w:numPr>
        <w:spacing w:line="360" w:lineRule="auto"/>
        <w:jc w:val="both"/>
        <w:rPr>
          <w:rFonts w:cs="Times New Roman"/>
          <w:b/>
          <w:sz w:val="24"/>
          <w:szCs w:val="24"/>
          <w:lang w:val="en-GB"/>
        </w:rPr>
      </w:pPr>
      <w:r w:rsidRPr="007F7AD6">
        <w:rPr>
          <w:rFonts w:cs="Times New Roman"/>
          <w:b/>
          <w:sz w:val="24"/>
          <w:szCs w:val="24"/>
          <w:lang w:val="en-GB"/>
        </w:rPr>
        <w:t>3.2. Variables</w:t>
      </w:r>
    </w:p>
    <w:p w14:paraId="6DD8841A" w14:textId="1A9062FB" w:rsidR="004112C5" w:rsidRDefault="009109D1" w:rsidP="0070273D">
      <w:pPr>
        <w:spacing w:line="360" w:lineRule="auto"/>
      </w:pPr>
      <w:r>
        <w:t>The dependent variable in the model is financial performance, with ROA, ROE, EPS, and Tobin's Q used as proxies for financial performance.</w:t>
      </w:r>
      <w:r w:rsidR="007063B7">
        <w:rPr>
          <w:rFonts w:cs="Times New Roman"/>
        </w:rPr>
        <w:t xml:space="preserve"> </w:t>
      </w:r>
      <w:r w:rsidR="00A0372D" w:rsidRPr="004112C5">
        <w:rPr>
          <w:rFonts w:cs="Times New Roman"/>
        </w:rPr>
        <w:t>To examine the relationship between CSR and financial performance, a dummy variable is constructed using well-known CSR awards in Taiwan, such as the Global Views Corporate Social Responsibility Award and Excellence in Corporate Social Responsibility.</w:t>
      </w:r>
      <w:r w:rsidR="004112C5" w:rsidRPr="004112C5">
        <w:rPr>
          <w:rFonts w:cs="Times New Roman"/>
        </w:rPr>
        <w:t xml:space="preserve"> </w:t>
      </w:r>
      <w:r w:rsidR="004112C5">
        <w:t>Reputable experts from various fields evaluate companies annually based on four key dimensions: corporate governance, corporate commitment, social engagement, and environmental sustainability. Each dimension is individually scored, and companies excelling across all dimensions are selected as the annual award recipients. The CSR variable takes the value of 1 if the firm has won a CSR award in a given year and 0 otherwise.</w:t>
      </w:r>
    </w:p>
    <w:p w14:paraId="2356519A" w14:textId="264C4180" w:rsidR="00B576BF" w:rsidRDefault="009109D1" w:rsidP="0070273D">
      <w:pPr>
        <w:spacing w:line="360" w:lineRule="auto"/>
      </w:pPr>
      <w:r w:rsidRPr="00212C0C">
        <w:t>To investigate the impact of ownership structures on financial performance,</w:t>
      </w:r>
      <w:r w:rsidR="008E35AE">
        <w:t xml:space="preserve"> the</w:t>
      </w:r>
      <w:r w:rsidRPr="00212C0C">
        <w:t xml:space="preserve"> institutional block</w:t>
      </w:r>
      <w:r w:rsidR="00302203">
        <w:t>-</w:t>
      </w:r>
      <w:r w:rsidRPr="00212C0C">
        <w:t>holder</w:t>
      </w:r>
      <w:r w:rsidR="00302203">
        <w:t xml:space="preserve"> ownership</w:t>
      </w:r>
      <w:r w:rsidRPr="00212C0C">
        <w:t xml:space="preserve"> (INS), </w:t>
      </w:r>
      <w:r w:rsidR="008E35AE">
        <w:t xml:space="preserve">the </w:t>
      </w:r>
      <w:r w:rsidRPr="00212C0C">
        <w:t>individual block</w:t>
      </w:r>
      <w:r w:rsidR="00302203">
        <w:t>-</w:t>
      </w:r>
      <w:r w:rsidRPr="00212C0C">
        <w:t>holder</w:t>
      </w:r>
      <w:r w:rsidR="00302203">
        <w:t xml:space="preserve"> ownership</w:t>
      </w:r>
      <w:r w:rsidRPr="00212C0C">
        <w:t xml:space="preserve"> (BHD), and</w:t>
      </w:r>
      <w:r w:rsidR="00094926">
        <w:t xml:space="preserve"> the</w:t>
      </w:r>
      <w:r w:rsidRPr="00212C0C">
        <w:t xml:space="preserve"> insider ownership (BOH) are used as explanatory variables. Firm size and leverage are included as control variables, which could also influence a firm's financial performance. The calculation methodology for all variables is provided in Table 1 below.</w:t>
      </w:r>
    </w:p>
    <w:p w14:paraId="770277EE" w14:textId="1A7C14B0" w:rsidR="0070273D" w:rsidRDefault="0070273D" w:rsidP="009109D1">
      <w:r>
        <w:br w:type="page"/>
      </w:r>
    </w:p>
    <w:p w14:paraId="47A7DD37" w14:textId="47FF4ADC" w:rsidR="0049321C" w:rsidRPr="0049321C" w:rsidRDefault="0049321C" w:rsidP="004F1D29">
      <w:pPr>
        <w:spacing w:line="360" w:lineRule="auto"/>
        <w:ind w:firstLine="142"/>
        <w:rPr>
          <w:rFonts w:cs="Times New Roman"/>
        </w:rPr>
      </w:pPr>
      <w:r>
        <w:rPr>
          <w:rFonts w:cs="Times New Roman" w:hint="eastAsia"/>
        </w:rPr>
        <w:lastRenderedPageBreak/>
        <w:t>T</w:t>
      </w:r>
      <w:r>
        <w:rPr>
          <w:rFonts w:cs="Times New Roman"/>
        </w:rPr>
        <w:t>able 1. Variables Definition and Measurements</w:t>
      </w:r>
    </w:p>
    <w:tbl>
      <w:tblPr>
        <w:tblW w:w="9498" w:type="dxa"/>
        <w:jc w:val="center"/>
        <w:tblBorders>
          <w:insideH w:val="single" w:sz="4" w:space="0" w:color="auto"/>
        </w:tblBorders>
        <w:tblLook w:val="04A0" w:firstRow="1" w:lastRow="0" w:firstColumn="1" w:lastColumn="0" w:noHBand="0" w:noVBand="1"/>
      </w:tblPr>
      <w:tblGrid>
        <w:gridCol w:w="2127"/>
        <w:gridCol w:w="3685"/>
        <w:gridCol w:w="3686"/>
      </w:tblGrid>
      <w:tr w:rsidR="00711719" w:rsidRPr="00C31BDD" w14:paraId="5E22800A" w14:textId="77777777" w:rsidTr="004E75E4">
        <w:trPr>
          <w:jc w:val="center"/>
        </w:trPr>
        <w:tc>
          <w:tcPr>
            <w:tcW w:w="2127" w:type="dxa"/>
            <w:tcBorders>
              <w:top w:val="single" w:sz="12" w:space="0" w:color="auto"/>
              <w:bottom w:val="single" w:sz="4" w:space="0" w:color="auto"/>
            </w:tcBorders>
          </w:tcPr>
          <w:p w14:paraId="0DDE5BE1" w14:textId="6FCAE286" w:rsidR="00711719" w:rsidRPr="00C31BDD" w:rsidRDefault="00711719" w:rsidP="004F1D29">
            <w:pPr>
              <w:spacing w:line="360" w:lineRule="auto"/>
              <w:rPr>
                <w:rFonts w:cs="Times New Roman"/>
              </w:rPr>
            </w:pPr>
            <w:r>
              <w:rPr>
                <w:rFonts w:cs="Times New Roman" w:hint="eastAsia"/>
              </w:rPr>
              <w:t>V</w:t>
            </w:r>
            <w:r>
              <w:rPr>
                <w:rFonts w:cs="Times New Roman"/>
              </w:rPr>
              <w:t>ariables</w:t>
            </w:r>
          </w:p>
        </w:tc>
        <w:tc>
          <w:tcPr>
            <w:tcW w:w="7371" w:type="dxa"/>
            <w:gridSpan w:val="2"/>
            <w:tcBorders>
              <w:top w:val="single" w:sz="12" w:space="0" w:color="auto"/>
              <w:bottom w:val="single" w:sz="4" w:space="0" w:color="auto"/>
            </w:tcBorders>
          </w:tcPr>
          <w:p w14:paraId="52E2C745" w14:textId="2426E907" w:rsidR="00711719" w:rsidRPr="00C31BDD" w:rsidRDefault="00711719" w:rsidP="004F1D29">
            <w:pPr>
              <w:spacing w:line="360" w:lineRule="auto"/>
              <w:jc w:val="center"/>
              <w:rPr>
                <w:rFonts w:cs="Times New Roman"/>
              </w:rPr>
            </w:pPr>
            <w:r>
              <w:rPr>
                <w:rFonts w:cs="Times New Roman" w:hint="eastAsia"/>
              </w:rPr>
              <w:t>M</w:t>
            </w:r>
            <w:r>
              <w:rPr>
                <w:rFonts w:cs="Times New Roman"/>
              </w:rPr>
              <w:t>easurements</w:t>
            </w:r>
          </w:p>
        </w:tc>
      </w:tr>
      <w:tr w:rsidR="008630EC" w:rsidRPr="00C31BDD" w14:paraId="5B02DB6C" w14:textId="77777777" w:rsidTr="002C4E55">
        <w:trPr>
          <w:jc w:val="center"/>
        </w:trPr>
        <w:tc>
          <w:tcPr>
            <w:tcW w:w="9498" w:type="dxa"/>
            <w:gridSpan w:val="3"/>
            <w:tcBorders>
              <w:top w:val="single" w:sz="4" w:space="0" w:color="auto"/>
            </w:tcBorders>
          </w:tcPr>
          <w:p w14:paraId="67E6C746" w14:textId="68704E4B" w:rsidR="008630EC" w:rsidRPr="00C31BDD" w:rsidRDefault="008630EC" w:rsidP="004F1D29">
            <w:pPr>
              <w:spacing w:line="360" w:lineRule="auto"/>
              <w:ind w:firstLine="0"/>
              <w:rPr>
                <w:rFonts w:cs="Times New Roman"/>
              </w:rPr>
            </w:pPr>
            <w:r>
              <w:rPr>
                <w:rFonts w:cs="Times New Roman"/>
              </w:rPr>
              <w:t>Dependent Variable</w:t>
            </w:r>
            <w:r w:rsidRPr="0049321C">
              <w:rPr>
                <w:rFonts w:cs="Times New Roman"/>
              </w:rPr>
              <w:t xml:space="preserve"> </w:t>
            </w:r>
            <w:r>
              <w:rPr>
                <w:rFonts w:cs="Times New Roman"/>
              </w:rPr>
              <w:t>(</w:t>
            </w:r>
            <w:r w:rsidRPr="0049321C">
              <w:rPr>
                <w:rFonts w:cs="Times New Roman"/>
              </w:rPr>
              <w:t>Financial Performance</w:t>
            </w:r>
            <w:r>
              <w:rPr>
                <w:rFonts w:cs="Times New Roman"/>
              </w:rPr>
              <w:t>)</w:t>
            </w:r>
          </w:p>
        </w:tc>
      </w:tr>
      <w:tr w:rsidR="001E03D4" w:rsidRPr="00C31BDD" w14:paraId="00D72018" w14:textId="77777777" w:rsidTr="004E75E4">
        <w:trPr>
          <w:jc w:val="center"/>
        </w:trPr>
        <w:tc>
          <w:tcPr>
            <w:tcW w:w="2127" w:type="dxa"/>
          </w:tcPr>
          <w:p w14:paraId="17A8A4D0" w14:textId="1E82AB04" w:rsidR="001E03D4" w:rsidRPr="00C31BDD" w:rsidRDefault="001E03D4" w:rsidP="00351FAE">
            <w:pPr>
              <w:rPr>
                <w:rFonts w:cs="Times New Roman"/>
              </w:rPr>
            </w:pPr>
            <w:bookmarkStart w:id="8" w:name="_Hlk40689386"/>
            <w:r w:rsidRPr="00C31BDD">
              <w:rPr>
                <w:rFonts w:cs="Times New Roman"/>
              </w:rPr>
              <w:t>ROA</w:t>
            </w:r>
            <w:r>
              <w:rPr>
                <w:rFonts w:cs="Times New Roman" w:hint="eastAsia"/>
              </w:rPr>
              <w:t xml:space="preserve"> </w:t>
            </w:r>
          </w:p>
        </w:tc>
        <w:tc>
          <w:tcPr>
            <w:tcW w:w="7371" w:type="dxa"/>
            <w:gridSpan w:val="2"/>
          </w:tcPr>
          <w:p w14:paraId="71694C34" w14:textId="4095B695" w:rsidR="001E03D4" w:rsidRPr="00C31BDD" w:rsidRDefault="001E03D4" w:rsidP="004E75E4">
            <w:pPr>
              <w:ind w:firstLine="0"/>
              <w:rPr>
                <w:rFonts w:cs="Times New Roman"/>
              </w:rPr>
            </w:pPr>
            <w:r>
              <w:rPr>
                <w:rFonts w:cs="Times New Roman" w:hint="eastAsia"/>
              </w:rPr>
              <w:t>R</w:t>
            </w:r>
            <w:r>
              <w:rPr>
                <w:rFonts w:cs="Times New Roman"/>
              </w:rPr>
              <w:t xml:space="preserve">eturn on </w:t>
            </w:r>
            <w:r w:rsidR="00500B3F">
              <w:rPr>
                <w:rFonts w:cs="Times New Roman"/>
              </w:rPr>
              <w:t>a</w:t>
            </w:r>
            <w:r>
              <w:rPr>
                <w:rFonts w:cs="Times New Roman"/>
              </w:rPr>
              <w:t>sset</w:t>
            </w:r>
            <w:r>
              <w:rPr>
                <w:rFonts w:cs="Times New Roman" w:hint="eastAsia"/>
              </w:rPr>
              <w:t xml:space="preserve"> </w:t>
            </w:r>
            <w:r w:rsidR="00500B3F">
              <w:rPr>
                <w:rFonts w:cs="Times New Roman"/>
              </w:rPr>
              <w:t xml:space="preserve">calculated by dividing </w:t>
            </w:r>
            <w:r w:rsidR="00323940">
              <w:rPr>
                <w:rFonts w:cs="Times New Roman"/>
              </w:rPr>
              <w:t xml:space="preserve">the firm’s </w:t>
            </w:r>
            <w:r w:rsidR="00500B3F">
              <w:rPr>
                <w:rFonts w:cs="Times New Roman"/>
              </w:rPr>
              <w:t>e</w:t>
            </w:r>
            <w:r>
              <w:rPr>
                <w:rFonts w:cs="Times New Roman"/>
              </w:rPr>
              <w:t xml:space="preserve">arnings after tax and before interests </w:t>
            </w:r>
            <w:r w:rsidR="00893E4E">
              <w:rPr>
                <w:rFonts w:cs="Times New Roman"/>
              </w:rPr>
              <w:t>by</w:t>
            </w:r>
            <w:r>
              <w:rPr>
                <w:rFonts w:cs="Times New Roman"/>
              </w:rPr>
              <w:t xml:space="preserve"> </w:t>
            </w:r>
            <w:r w:rsidR="00893E4E">
              <w:rPr>
                <w:rFonts w:cs="Times New Roman"/>
              </w:rPr>
              <w:t>a</w:t>
            </w:r>
            <w:r>
              <w:rPr>
                <w:rFonts w:cs="Times New Roman"/>
              </w:rPr>
              <w:t>verage of total assets</w:t>
            </w:r>
            <w:r w:rsidR="004731E2">
              <w:rPr>
                <w:rFonts w:cs="Times New Roman"/>
              </w:rPr>
              <w:t>.</w:t>
            </w:r>
          </w:p>
        </w:tc>
      </w:tr>
      <w:tr w:rsidR="00236A66" w:rsidRPr="00C31BDD" w14:paraId="77454D39" w14:textId="77777777" w:rsidTr="004E75E4">
        <w:trPr>
          <w:jc w:val="center"/>
        </w:trPr>
        <w:tc>
          <w:tcPr>
            <w:tcW w:w="2127" w:type="dxa"/>
          </w:tcPr>
          <w:p w14:paraId="57F6E081" w14:textId="7B1C53A6" w:rsidR="00236A66" w:rsidRPr="00C31BDD" w:rsidRDefault="00236A66" w:rsidP="00351FAE">
            <w:pPr>
              <w:rPr>
                <w:rFonts w:cs="Times New Roman"/>
              </w:rPr>
            </w:pPr>
            <w:r w:rsidRPr="00C31BDD">
              <w:rPr>
                <w:rFonts w:cs="Times New Roman"/>
              </w:rPr>
              <w:t>ROE</w:t>
            </w:r>
          </w:p>
        </w:tc>
        <w:tc>
          <w:tcPr>
            <w:tcW w:w="7371" w:type="dxa"/>
            <w:gridSpan w:val="2"/>
          </w:tcPr>
          <w:p w14:paraId="337A6EA7" w14:textId="25C6396C" w:rsidR="00236A66" w:rsidRPr="00C31BDD" w:rsidRDefault="00236A66" w:rsidP="004E75E4">
            <w:pPr>
              <w:ind w:firstLine="0"/>
              <w:rPr>
                <w:rFonts w:cs="Times New Roman"/>
              </w:rPr>
            </w:pPr>
            <w:r>
              <w:rPr>
                <w:rFonts w:cs="Times New Roman" w:hint="eastAsia"/>
              </w:rPr>
              <w:t>R</w:t>
            </w:r>
            <w:r>
              <w:rPr>
                <w:rFonts w:cs="Times New Roman"/>
              </w:rPr>
              <w:t>eturn on equity</w:t>
            </w:r>
            <w:r>
              <w:rPr>
                <w:rFonts w:cs="Times New Roman" w:hint="eastAsia"/>
              </w:rPr>
              <w:t xml:space="preserve"> </w:t>
            </w:r>
            <w:r>
              <w:rPr>
                <w:rFonts w:cs="Times New Roman"/>
              </w:rPr>
              <w:t>calculated by dividing the firm’s earnings after tax and interest by average of total equities</w:t>
            </w:r>
            <w:r w:rsidR="004731E2">
              <w:rPr>
                <w:rFonts w:cs="Times New Roman"/>
              </w:rPr>
              <w:t>.</w:t>
            </w:r>
            <w:r>
              <w:rPr>
                <w:rFonts w:cs="Times New Roman"/>
              </w:rPr>
              <w:t xml:space="preserve"> </w:t>
            </w:r>
          </w:p>
        </w:tc>
      </w:tr>
      <w:tr w:rsidR="001D046D" w:rsidRPr="00C31BDD" w14:paraId="134BF871" w14:textId="77777777" w:rsidTr="00162642">
        <w:trPr>
          <w:jc w:val="center"/>
        </w:trPr>
        <w:tc>
          <w:tcPr>
            <w:tcW w:w="2127" w:type="dxa"/>
          </w:tcPr>
          <w:p w14:paraId="5AAAD44E" w14:textId="77777777" w:rsidR="001D046D" w:rsidRPr="00C31BDD" w:rsidRDefault="001D046D" w:rsidP="00162642">
            <w:pPr>
              <w:rPr>
                <w:rFonts w:cs="Times New Roman"/>
              </w:rPr>
            </w:pPr>
            <w:r w:rsidRPr="00C31BDD">
              <w:rPr>
                <w:rFonts w:cs="Times New Roman"/>
              </w:rPr>
              <w:t>EPS</w:t>
            </w:r>
            <w:r>
              <w:rPr>
                <w:rFonts w:cs="Times New Roman" w:hint="eastAsia"/>
              </w:rPr>
              <w:t xml:space="preserve"> </w:t>
            </w:r>
          </w:p>
        </w:tc>
        <w:tc>
          <w:tcPr>
            <w:tcW w:w="7371" w:type="dxa"/>
            <w:gridSpan w:val="2"/>
          </w:tcPr>
          <w:p w14:paraId="669F960A" w14:textId="77777777" w:rsidR="001D046D" w:rsidRPr="00C31BDD" w:rsidRDefault="001D046D" w:rsidP="00162642">
            <w:pPr>
              <w:ind w:firstLine="0"/>
              <w:rPr>
                <w:rFonts w:cs="Times New Roman"/>
              </w:rPr>
            </w:pPr>
            <w:r>
              <w:rPr>
                <w:rFonts w:cs="Times New Roman" w:hint="eastAsia"/>
              </w:rPr>
              <w:t>E</w:t>
            </w:r>
            <w:r>
              <w:rPr>
                <w:rFonts w:cs="Times New Roman"/>
              </w:rPr>
              <w:t>arnings per share</w:t>
            </w:r>
            <w:r>
              <w:rPr>
                <w:rFonts w:cs="Times New Roman" w:hint="eastAsia"/>
              </w:rPr>
              <w:t xml:space="preserve"> </w:t>
            </w:r>
            <w:r>
              <w:rPr>
                <w:rFonts w:cs="Times New Roman"/>
              </w:rPr>
              <w:t>calculated by dividing the firm’s net income by average of shares issued.</w:t>
            </w:r>
          </w:p>
        </w:tc>
      </w:tr>
      <w:tr w:rsidR="00BF2F91" w:rsidRPr="00C31BDD" w14:paraId="314D685D" w14:textId="77777777" w:rsidTr="004E75E4">
        <w:trPr>
          <w:jc w:val="center"/>
        </w:trPr>
        <w:tc>
          <w:tcPr>
            <w:tcW w:w="2127" w:type="dxa"/>
          </w:tcPr>
          <w:p w14:paraId="38B080EA" w14:textId="0CC556EE" w:rsidR="00BF2F91" w:rsidRPr="00C31BDD" w:rsidRDefault="001D046D" w:rsidP="00351FAE">
            <w:pPr>
              <w:rPr>
                <w:rFonts w:cs="Times New Roman"/>
              </w:rPr>
            </w:pPr>
            <w:r>
              <w:rPr>
                <w:rFonts w:cs="Times New Roman"/>
              </w:rPr>
              <w:t>Tobin</w:t>
            </w:r>
            <w:r w:rsidR="00770439">
              <w:rPr>
                <w:rFonts w:cs="Times New Roman"/>
              </w:rPr>
              <w:t>’</w:t>
            </w:r>
            <w:r>
              <w:rPr>
                <w:rFonts w:cs="Times New Roman"/>
              </w:rPr>
              <w:t>s Q</w:t>
            </w:r>
            <w:r w:rsidR="00BF2F91">
              <w:rPr>
                <w:rFonts w:cs="Times New Roman" w:hint="eastAsia"/>
              </w:rPr>
              <w:t xml:space="preserve"> </w:t>
            </w:r>
          </w:p>
        </w:tc>
        <w:tc>
          <w:tcPr>
            <w:tcW w:w="7371" w:type="dxa"/>
            <w:gridSpan w:val="2"/>
          </w:tcPr>
          <w:p w14:paraId="66A8780F" w14:textId="78DF68E4" w:rsidR="00BF2F91" w:rsidRPr="00C31BDD" w:rsidRDefault="0022504B" w:rsidP="004E75E4">
            <w:pPr>
              <w:ind w:firstLine="0"/>
              <w:rPr>
                <w:rFonts w:cs="Times New Roman"/>
              </w:rPr>
            </w:pPr>
            <w:r w:rsidRPr="0022504B">
              <w:rPr>
                <w:rFonts w:cs="Times New Roman"/>
              </w:rPr>
              <w:t xml:space="preserve">Tobin's Q </w:t>
            </w:r>
            <w:r w:rsidR="00770439">
              <w:rPr>
                <w:rFonts w:cs="Times New Roman"/>
              </w:rPr>
              <w:t>calculated by dividing the m</w:t>
            </w:r>
            <w:r w:rsidRPr="0022504B">
              <w:rPr>
                <w:rFonts w:cs="Times New Roman"/>
              </w:rPr>
              <w:t xml:space="preserve">arket </w:t>
            </w:r>
            <w:r w:rsidR="00770439">
              <w:rPr>
                <w:rFonts w:cs="Times New Roman"/>
              </w:rPr>
              <w:t>v</w:t>
            </w:r>
            <w:r w:rsidRPr="0022504B">
              <w:rPr>
                <w:rFonts w:cs="Times New Roman"/>
              </w:rPr>
              <w:t xml:space="preserve">alue of </w:t>
            </w:r>
            <w:r w:rsidR="00770439">
              <w:rPr>
                <w:rFonts w:cs="Times New Roman"/>
              </w:rPr>
              <w:t>f</w:t>
            </w:r>
            <w:r w:rsidRPr="0022504B">
              <w:rPr>
                <w:rFonts w:cs="Times New Roman"/>
              </w:rPr>
              <w:t>irm</w:t>
            </w:r>
            <w:r w:rsidR="00770439">
              <w:rPr>
                <w:rFonts w:cs="Times New Roman"/>
              </w:rPr>
              <w:t xml:space="preserve"> by r</w:t>
            </w:r>
            <w:r w:rsidRPr="0022504B">
              <w:rPr>
                <w:rFonts w:cs="Times New Roman"/>
              </w:rPr>
              <w:t xml:space="preserve">eplacement </w:t>
            </w:r>
            <w:r w:rsidR="00770439">
              <w:rPr>
                <w:rFonts w:cs="Times New Roman"/>
              </w:rPr>
              <w:t>c</w:t>
            </w:r>
            <w:r w:rsidRPr="0022504B">
              <w:rPr>
                <w:rFonts w:cs="Times New Roman"/>
              </w:rPr>
              <w:t xml:space="preserve">ost of </w:t>
            </w:r>
            <w:r w:rsidR="00770439">
              <w:rPr>
                <w:rFonts w:cs="Times New Roman"/>
              </w:rPr>
              <w:t>f</w:t>
            </w:r>
            <w:r w:rsidRPr="0022504B">
              <w:rPr>
                <w:rFonts w:cs="Times New Roman"/>
              </w:rPr>
              <w:t xml:space="preserve">irm's </w:t>
            </w:r>
            <w:r w:rsidR="00770439">
              <w:rPr>
                <w:rFonts w:cs="Times New Roman"/>
              </w:rPr>
              <w:t>a</w:t>
            </w:r>
            <w:r w:rsidRPr="0022504B">
              <w:rPr>
                <w:rFonts w:cs="Times New Roman"/>
              </w:rPr>
              <w:t>ssets</w:t>
            </w:r>
            <w:r w:rsidR="00770439">
              <w:rPr>
                <w:rFonts w:cs="Times New Roman"/>
              </w:rPr>
              <w:t>.</w:t>
            </w:r>
            <w:r w:rsidRPr="0022504B">
              <w:rPr>
                <w:rFonts w:cs="Times New Roman" w:hint="eastAsia"/>
              </w:rPr>
              <w:t xml:space="preserve"> </w:t>
            </w:r>
          </w:p>
        </w:tc>
      </w:tr>
      <w:tr w:rsidR="004E75E4" w:rsidRPr="00C31BDD" w14:paraId="2520D484" w14:textId="77777777" w:rsidTr="0065555F">
        <w:trPr>
          <w:jc w:val="center"/>
        </w:trPr>
        <w:tc>
          <w:tcPr>
            <w:tcW w:w="9498" w:type="dxa"/>
            <w:gridSpan w:val="3"/>
          </w:tcPr>
          <w:p w14:paraId="7F41A1BF" w14:textId="1119A1F9" w:rsidR="004E75E4" w:rsidRPr="00C31BDD" w:rsidRDefault="004E75E4" w:rsidP="004F1D29">
            <w:pPr>
              <w:spacing w:line="360" w:lineRule="auto"/>
              <w:ind w:firstLine="34"/>
              <w:rPr>
                <w:rFonts w:cs="Times New Roman"/>
              </w:rPr>
            </w:pPr>
            <w:r>
              <w:rPr>
                <w:rFonts w:cs="Times New Roman" w:hint="eastAsia"/>
              </w:rPr>
              <w:t>I</w:t>
            </w:r>
            <w:r>
              <w:rPr>
                <w:rFonts w:cs="Times New Roman"/>
              </w:rPr>
              <w:t>ndependent Variable</w:t>
            </w:r>
          </w:p>
        </w:tc>
      </w:tr>
      <w:tr w:rsidR="007E1409" w:rsidRPr="00C31BDD" w14:paraId="00E7962F" w14:textId="77777777" w:rsidTr="00C66FCE">
        <w:trPr>
          <w:jc w:val="center"/>
        </w:trPr>
        <w:tc>
          <w:tcPr>
            <w:tcW w:w="2127" w:type="dxa"/>
          </w:tcPr>
          <w:p w14:paraId="7771F1AF" w14:textId="77777777" w:rsidR="007E1409" w:rsidRPr="00C31BDD" w:rsidRDefault="007E1409" w:rsidP="00C66FCE">
            <w:pPr>
              <w:rPr>
                <w:rFonts w:cs="Times New Roman"/>
              </w:rPr>
            </w:pPr>
            <w:r w:rsidRPr="00C31BDD">
              <w:rPr>
                <w:rFonts w:cs="Times New Roman"/>
              </w:rPr>
              <w:t>CSR</w:t>
            </w:r>
            <w:r>
              <w:rPr>
                <w:rFonts w:cs="Times New Roman" w:hint="eastAsia"/>
              </w:rPr>
              <w:t xml:space="preserve"> </w:t>
            </w:r>
          </w:p>
        </w:tc>
        <w:tc>
          <w:tcPr>
            <w:tcW w:w="7371" w:type="dxa"/>
            <w:gridSpan w:val="2"/>
          </w:tcPr>
          <w:p w14:paraId="6951C460" w14:textId="733C9A35" w:rsidR="007E1409" w:rsidRPr="00874AEE" w:rsidRDefault="00582C8A" w:rsidP="00874AEE">
            <w:pPr>
              <w:ind w:firstLine="0"/>
              <w:rPr>
                <w:rFonts w:cs="Times New Roman"/>
              </w:rPr>
            </w:pPr>
            <w:r>
              <w:rPr>
                <w:rFonts w:cs="Times New Roman"/>
              </w:rPr>
              <w:t>D</w:t>
            </w:r>
            <w:r w:rsidR="00874AEE" w:rsidRPr="00874AEE">
              <w:rPr>
                <w:rFonts w:cs="Times New Roman"/>
              </w:rPr>
              <w:t>ummy variable takes the value of "1" if the firm has won a CSR award, and "0" otherwise.</w:t>
            </w:r>
          </w:p>
        </w:tc>
      </w:tr>
      <w:tr w:rsidR="007E1409" w:rsidRPr="00C31BDD" w14:paraId="2C088409" w14:textId="77777777" w:rsidTr="007F626B">
        <w:trPr>
          <w:jc w:val="center"/>
        </w:trPr>
        <w:tc>
          <w:tcPr>
            <w:tcW w:w="2127" w:type="dxa"/>
          </w:tcPr>
          <w:p w14:paraId="30697EDC" w14:textId="77777777" w:rsidR="007E1409" w:rsidRPr="00C31BDD" w:rsidRDefault="007E1409" w:rsidP="007F626B">
            <w:pPr>
              <w:rPr>
                <w:rFonts w:cs="Times New Roman"/>
              </w:rPr>
            </w:pPr>
            <w:r w:rsidRPr="00C31BDD">
              <w:rPr>
                <w:rFonts w:cs="Times New Roman"/>
              </w:rPr>
              <w:t>INS</w:t>
            </w:r>
          </w:p>
        </w:tc>
        <w:tc>
          <w:tcPr>
            <w:tcW w:w="7371" w:type="dxa"/>
            <w:gridSpan w:val="2"/>
          </w:tcPr>
          <w:p w14:paraId="5A348614" w14:textId="13B96014" w:rsidR="007E1409" w:rsidRPr="00C31BDD" w:rsidRDefault="007E1409" w:rsidP="007F626B">
            <w:pPr>
              <w:ind w:firstLine="33"/>
              <w:rPr>
                <w:rFonts w:cs="Times New Roman"/>
              </w:rPr>
            </w:pPr>
            <w:r>
              <w:t xml:space="preserve">Institutional </w:t>
            </w:r>
            <w:r w:rsidR="00784405">
              <w:t xml:space="preserve">block-holder </w:t>
            </w:r>
            <w:r>
              <w:t xml:space="preserve">ownership defined as the percentage of shares </w:t>
            </w:r>
            <w:r>
              <w:rPr>
                <w:rFonts w:cs="Times New Roman"/>
              </w:rPr>
              <w:t>held by institutional investors.</w:t>
            </w:r>
          </w:p>
        </w:tc>
      </w:tr>
      <w:tr w:rsidR="00B27361" w:rsidRPr="00C31BDD" w14:paraId="4A11BBFC" w14:textId="77777777" w:rsidTr="004E75E4">
        <w:trPr>
          <w:jc w:val="center"/>
        </w:trPr>
        <w:tc>
          <w:tcPr>
            <w:tcW w:w="2127" w:type="dxa"/>
          </w:tcPr>
          <w:p w14:paraId="77859DC6" w14:textId="71EB06BF" w:rsidR="00B27361" w:rsidRPr="00C31BDD" w:rsidRDefault="00B27361" w:rsidP="00351FAE">
            <w:pPr>
              <w:rPr>
                <w:rFonts w:cs="Times New Roman"/>
              </w:rPr>
            </w:pPr>
            <w:bookmarkStart w:id="9" w:name="_Hlk80280924"/>
            <w:r w:rsidRPr="00C31BDD">
              <w:rPr>
                <w:rFonts w:cs="Times New Roman"/>
              </w:rPr>
              <w:t>BHD</w:t>
            </w:r>
            <w:r>
              <w:t xml:space="preserve"> </w:t>
            </w:r>
          </w:p>
        </w:tc>
        <w:tc>
          <w:tcPr>
            <w:tcW w:w="7371" w:type="dxa"/>
            <w:gridSpan w:val="2"/>
          </w:tcPr>
          <w:p w14:paraId="6B315608" w14:textId="0B3CAF7D" w:rsidR="00B27361" w:rsidRPr="00C31BDD" w:rsidRDefault="00A67744" w:rsidP="004E75E4">
            <w:pPr>
              <w:ind w:firstLine="0"/>
              <w:rPr>
                <w:rFonts w:cs="Times New Roman"/>
              </w:rPr>
            </w:pPr>
            <w:r>
              <w:t>Indiv</w:t>
            </w:r>
            <w:r w:rsidR="007E388A">
              <w:t>idual</w:t>
            </w:r>
            <w:r>
              <w:t xml:space="preserve"> </w:t>
            </w:r>
            <w:r w:rsidR="00784405">
              <w:t>b</w:t>
            </w:r>
            <w:r w:rsidR="00B27361">
              <w:t xml:space="preserve">lock-holder ownership </w:t>
            </w:r>
            <w:r w:rsidR="00D11431">
              <w:t>defined as the</w:t>
            </w:r>
            <w:r w:rsidR="00896CE6">
              <w:t xml:space="preserve"> percentage of shares</w:t>
            </w:r>
            <w:r w:rsidR="00561E9F">
              <w:t xml:space="preserve"> held</w:t>
            </w:r>
            <w:r w:rsidR="00B27361">
              <w:rPr>
                <w:rFonts w:cs="Times New Roman"/>
              </w:rPr>
              <w:t xml:space="preserve"> by large shareholders (those that held 10% and above)</w:t>
            </w:r>
            <w:r w:rsidR="00561E9F">
              <w:rPr>
                <w:rFonts w:cs="Times New Roman"/>
              </w:rPr>
              <w:t>.</w:t>
            </w:r>
          </w:p>
        </w:tc>
      </w:tr>
      <w:tr w:rsidR="00E82064" w:rsidRPr="00C31BDD" w14:paraId="6EC78CA9" w14:textId="77777777" w:rsidTr="004E75E4">
        <w:trPr>
          <w:jc w:val="center"/>
        </w:trPr>
        <w:tc>
          <w:tcPr>
            <w:tcW w:w="2127" w:type="dxa"/>
          </w:tcPr>
          <w:p w14:paraId="25659EE5" w14:textId="557F8ABD" w:rsidR="00E82064" w:rsidRPr="00C31BDD" w:rsidRDefault="00E82064" w:rsidP="00351FAE">
            <w:pPr>
              <w:rPr>
                <w:rFonts w:cs="Times New Roman"/>
              </w:rPr>
            </w:pPr>
            <w:r w:rsidRPr="00C31BDD">
              <w:rPr>
                <w:rFonts w:cs="Times New Roman"/>
              </w:rPr>
              <w:t>BOH</w:t>
            </w:r>
            <w:r>
              <w:t xml:space="preserve"> </w:t>
            </w:r>
          </w:p>
        </w:tc>
        <w:tc>
          <w:tcPr>
            <w:tcW w:w="7371" w:type="dxa"/>
            <w:gridSpan w:val="2"/>
          </w:tcPr>
          <w:p w14:paraId="3E020899" w14:textId="3E330B05" w:rsidR="00E82064" w:rsidRPr="00C31BDD" w:rsidRDefault="00B570FE" w:rsidP="004E75E4">
            <w:pPr>
              <w:ind w:firstLine="0"/>
              <w:rPr>
                <w:rFonts w:cs="Times New Roman"/>
              </w:rPr>
            </w:pPr>
            <w:r w:rsidRPr="00B570FE">
              <w:t>Insider ownership defined as the percentage of shares held by board members, the CEO, and top managers.</w:t>
            </w:r>
          </w:p>
        </w:tc>
      </w:tr>
      <w:bookmarkEnd w:id="9"/>
      <w:tr w:rsidR="0049321C" w:rsidRPr="00C31BDD" w14:paraId="7F60DC9F" w14:textId="77777777" w:rsidTr="004E75E4">
        <w:trPr>
          <w:jc w:val="center"/>
        </w:trPr>
        <w:tc>
          <w:tcPr>
            <w:tcW w:w="2127" w:type="dxa"/>
          </w:tcPr>
          <w:p w14:paraId="79D991C9" w14:textId="753F47A1" w:rsidR="0049321C" w:rsidRPr="00C31BDD" w:rsidRDefault="001676FE" w:rsidP="004F1D29">
            <w:pPr>
              <w:spacing w:line="360" w:lineRule="auto"/>
              <w:ind w:firstLine="0"/>
              <w:rPr>
                <w:rFonts w:cs="Times New Roman"/>
              </w:rPr>
            </w:pPr>
            <w:r>
              <w:rPr>
                <w:rFonts w:cs="Times New Roman"/>
              </w:rPr>
              <w:t>C</w:t>
            </w:r>
            <w:r w:rsidRPr="001676FE">
              <w:rPr>
                <w:rFonts w:cs="Times New Roman"/>
              </w:rPr>
              <w:t xml:space="preserve">ontrol </w:t>
            </w:r>
            <w:r>
              <w:rPr>
                <w:rFonts w:cs="Times New Roman"/>
              </w:rPr>
              <w:t>V</w:t>
            </w:r>
            <w:r w:rsidRPr="001676FE">
              <w:rPr>
                <w:rFonts w:cs="Times New Roman"/>
              </w:rPr>
              <w:t>ariables</w:t>
            </w:r>
          </w:p>
        </w:tc>
        <w:tc>
          <w:tcPr>
            <w:tcW w:w="3685" w:type="dxa"/>
          </w:tcPr>
          <w:p w14:paraId="2ABAD524" w14:textId="77777777" w:rsidR="0049321C" w:rsidRPr="00C31BDD" w:rsidRDefault="0049321C" w:rsidP="004F1D29">
            <w:pPr>
              <w:spacing w:line="360" w:lineRule="auto"/>
              <w:ind w:firstLine="0"/>
              <w:jc w:val="center"/>
              <w:rPr>
                <w:rFonts w:cs="Times New Roman"/>
              </w:rPr>
            </w:pPr>
          </w:p>
        </w:tc>
        <w:tc>
          <w:tcPr>
            <w:tcW w:w="3686" w:type="dxa"/>
          </w:tcPr>
          <w:p w14:paraId="5C8F8923" w14:textId="77777777" w:rsidR="0049321C" w:rsidRPr="00C31BDD" w:rsidRDefault="0049321C" w:rsidP="004F1D29">
            <w:pPr>
              <w:spacing w:line="360" w:lineRule="auto"/>
              <w:ind w:firstLine="33"/>
              <w:rPr>
                <w:rFonts w:cs="Times New Roman"/>
              </w:rPr>
            </w:pPr>
          </w:p>
        </w:tc>
      </w:tr>
      <w:tr w:rsidR="00E13CC0" w:rsidRPr="00C31BDD" w14:paraId="39F47823" w14:textId="77777777" w:rsidTr="004E75E4">
        <w:trPr>
          <w:jc w:val="center"/>
        </w:trPr>
        <w:tc>
          <w:tcPr>
            <w:tcW w:w="2127" w:type="dxa"/>
            <w:tcBorders>
              <w:bottom w:val="single" w:sz="4" w:space="0" w:color="auto"/>
            </w:tcBorders>
          </w:tcPr>
          <w:p w14:paraId="41FCB58D" w14:textId="2C1E8D56" w:rsidR="00E13CC0" w:rsidRPr="00C31BDD" w:rsidRDefault="00E13CC0" w:rsidP="00351FAE">
            <w:pPr>
              <w:rPr>
                <w:rFonts w:cs="Times New Roman"/>
              </w:rPr>
            </w:pPr>
            <w:r w:rsidRPr="00C31BDD">
              <w:rPr>
                <w:rFonts w:cs="Times New Roman"/>
              </w:rPr>
              <w:t>SIZE</w:t>
            </w:r>
            <w:r>
              <w:rPr>
                <w:rFonts w:cs="Times New Roman" w:hint="eastAsia"/>
              </w:rPr>
              <w:t xml:space="preserve"> </w:t>
            </w:r>
          </w:p>
        </w:tc>
        <w:tc>
          <w:tcPr>
            <w:tcW w:w="7371" w:type="dxa"/>
            <w:gridSpan w:val="2"/>
            <w:tcBorders>
              <w:bottom w:val="single" w:sz="4" w:space="0" w:color="auto"/>
            </w:tcBorders>
          </w:tcPr>
          <w:p w14:paraId="6B0E2201" w14:textId="2F957CDD" w:rsidR="00E13CC0" w:rsidRPr="00C31BDD" w:rsidRDefault="00E13CC0" w:rsidP="001D2D6F">
            <w:pPr>
              <w:ind w:left="240" w:hangingChars="100" w:hanging="240"/>
              <w:rPr>
                <w:rFonts w:cs="Times New Roman"/>
              </w:rPr>
            </w:pPr>
            <w:r>
              <w:rPr>
                <w:rFonts w:cs="Times New Roman" w:hint="eastAsia"/>
              </w:rPr>
              <w:t>F</w:t>
            </w:r>
            <w:r>
              <w:rPr>
                <w:rFonts w:cs="Times New Roman"/>
              </w:rPr>
              <w:t>irm Size</w:t>
            </w:r>
            <w:r>
              <w:rPr>
                <w:rFonts w:cs="Times New Roman" w:hint="eastAsia"/>
              </w:rPr>
              <w:t xml:space="preserve"> </w:t>
            </w:r>
            <w:r w:rsidR="000421D6">
              <w:rPr>
                <w:rFonts w:cs="Times New Roman"/>
              </w:rPr>
              <w:t>defined as t</w:t>
            </w:r>
            <w:r>
              <w:rPr>
                <w:rFonts w:cs="Times New Roman"/>
              </w:rPr>
              <w:t>he natural logarithm of total assets</w:t>
            </w:r>
          </w:p>
        </w:tc>
      </w:tr>
      <w:tr w:rsidR="00F536D8" w:rsidRPr="00C31BDD" w14:paraId="6EB45EFE" w14:textId="77777777" w:rsidTr="004E75E4">
        <w:trPr>
          <w:jc w:val="center"/>
        </w:trPr>
        <w:tc>
          <w:tcPr>
            <w:tcW w:w="2127" w:type="dxa"/>
            <w:tcBorders>
              <w:top w:val="single" w:sz="4" w:space="0" w:color="auto"/>
              <w:bottom w:val="single" w:sz="12" w:space="0" w:color="auto"/>
            </w:tcBorders>
          </w:tcPr>
          <w:p w14:paraId="72B19C8C" w14:textId="75DAF4C1" w:rsidR="00F536D8" w:rsidRPr="00C31BDD" w:rsidRDefault="00F536D8" w:rsidP="00351FAE">
            <w:pPr>
              <w:rPr>
                <w:rFonts w:cs="Times New Roman"/>
              </w:rPr>
            </w:pPr>
            <w:r w:rsidRPr="00C31BDD">
              <w:rPr>
                <w:rFonts w:cs="Times New Roman"/>
              </w:rPr>
              <w:t>DR</w:t>
            </w:r>
            <w:r>
              <w:rPr>
                <w:rFonts w:cs="Times New Roman" w:hint="eastAsia"/>
              </w:rPr>
              <w:t xml:space="preserve"> </w:t>
            </w:r>
          </w:p>
        </w:tc>
        <w:tc>
          <w:tcPr>
            <w:tcW w:w="7371" w:type="dxa"/>
            <w:gridSpan w:val="2"/>
            <w:tcBorders>
              <w:top w:val="single" w:sz="4" w:space="0" w:color="auto"/>
              <w:bottom w:val="single" w:sz="12" w:space="0" w:color="auto"/>
            </w:tcBorders>
          </w:tcPr>
          <w:p w14:paraId="0F3291A3" w14:textId="261FCAAA" w:rsidR="00F536D8" w:rsidRPr="00C31BDD" w:rsidRDefault="00F536D8" w:rsidP="004E75E4">
            <w:pPr>
              <w:ind w:firstLine="0"/>
              <w:rPr>
                <w:rFonts w:cs="Times New Roman"/>
              </w:rPr>
            </w:pPr>
            <w:r>
              <w:rPr>
                <w:rFonts w:cs="Times New Roman" w:hint="eastAsia"/>
              </w:rPr>
              <w:t>D</w:t>
            </w:r>
            <w:r>
              <w:rPr>
                <w:rFonts w:cs="Times New Roman"/>
              </w:rPr>
              <w:t xml:space="preserve">ebt ratio defined as </w:t>
            </w:r>
            <w:r w:rsidR="00F03347">
              <w:rPr>
                <w:rFonts w:cs="Times New Roman"/>
              </w:rPr>
              <w:t>the firm</w:t>
            </w:r>
            <w:r w:rsidR="002950D6">
              <w:rPr>
                <w:rFonts w:cs="Times New Roman"/>
              </w:rPr>
              <w:t>’s t</w:t>
            </w:r>
            <w:r>
              <w:rPr>
                <w:rFonts w:cs="Times New Roman"/>
              </w:rPr>
              <w:t xml:space="preserve">otal </w:t>
            </w:r>
            <w:r w:rsidR="002950D6">
              <w:rPr>
                <w:rFonts w:cs="Times New Roman"/>
              </w:rPr>
              <w:t>d</w:t>
            </w:r>
            <w:r>
              <w:rPr>
                <w:rFonts w:cs="Times New Roman"/>
              </w:rPr>
              <w:t xml:space="preserve">ebt </w:t>
            </w:r>
            <w:r w:rsidR="00F03088">
              <w:rPr>
                <w:rFonts w:cs="Times New Roman"/>
              </w:rPr>
              <w:t>divided by its</w:t>
            </w:r>
            <w:r>
              <w:rPr>
                <w:rFonts w:cs="Times New Roman"/>
              </w:rPr>
              <w:t xml:space="preserve"> </w:t>
            </w:r>
            <w:r w:rsidR="00F03088">
              <w:rPr>
                <w:rFonts w:cs="Times New Roman"/>
              </w:rPr>
              <w:t>t</w:t>
            </w:r>
            <w:r>
              <w:rPr>
                <w:rFonts w:cs="Times New Roman"/>
              </w:rPr>
              <w:t xml:space="preserve">otal </w:t>
            </w:r>
            <w:r w:rsidR="00F03088">
              <w:rPr>
                <w:rFonts w:cs="Times New Roman"/>
              </w:rPr>
              <w:t>a</w:t>
            </w:r>
            <w:r>
              <w:rPr>
                <w:rFonts w:cs="Times New Roman"/>
              </w:rPr>
              <w:t>ssets</w:t>
            </w:r>
            <w:r w:rsidR="00F03088">
              <w:rPr>
                <w:rFonts w:cs="Times New Roman"/>
              </w:rPr>
              <w:t>.</w:t>
            </w:r>
          </w:p>
        </w:tc>
      </w:tr>
      <w:bookmarkEnd w:id="8"/>
    </w:tbl>
    <w:p w14:paraId="18AD38A7" w14:textId="77777777" w:rsidR="0049321C" w:rsidRPr="00F03088" w:rsidRDefault="0049321C" w:rsidP="00D24C10">
      <w:pPr>
        <w:ind w:left="142" w:hangingChars="59" w:hanging="142"/>
        <w:rPr>
          <w:rFonts w:cs="Times New Roman"/>
        </w:rPr>
        <w:sectPr w:rsidR="0049321C" w:rsidRPr="00F03088" w:rsidSect="00A95BD0">
          <w:headerReference w:type="even" r:id="rId8"/>
          <w:headerReference w:type="default" r:id="rId9"/>
          <w:footerReference w:type="even" r:id="rId10"/>
          <w:footerReference w:type="default" r:id="rId11"/>
          <w:headerReference w:type="first" r:id="rId12"/>
          <w:footerReference w:type="first" r:id="rId13"/>
          <w:pgSz w:w="11907" w:h="16897" w:code="9"/>
          <w:pgMar w:top="1440" w:right="1080" w:bottom="1440" w:left="1080" w:header="851" w:footer="992" w:gutter="0"/>
          <w:cols w:space="425"/>
          <w:docGrid w:type="linesAndChars" w:linePitch="360"/>
        </w:sectPr>
      </w:pPr>
    </w:p>
    <w:p w14:paraId="3AFB4780" w14:textId="7FA96C88" w:rsidR="00C635E4" w:rsidRPr="007F7AD6" w:rsidRDefault="00C635E4" w:rsidP="004F1D29">
      <w:pPr>
        <w:spacing w:line="360" w:lineRule="auto"/>
        <w:ind w:firstLine="0"/>
        <w:jc w:val="left"/>
        <w:rPr>
          <w:rFonts w:cs="Times New Roman"/>
          <w:b/>
        </w:rPr>
      </w:pPr>
      <w:r w:rsidRPr="007F7AD6">
        <w:rPr>
          <w:b/>
        </w:rPr>
        <w:lastRenderedPageBreak/>
        <w:t>3</w:t>
      </w:r>
      <w:r w:rsidRPr="007F7AD6">
        <w:rPr>
          <w:rFonts w:hint="eastAsia"/>
          <w:b/>
        </w:rPr>
        <w:t>.</w:t>
      </w:r>
      <w:r w:rsidRPr="007F7AD6">
        <w:rPr>
          <w:b/>
        </w:rPr>
        <w:t>3</w:t>
      </w:r>
      <w:r w:rsidR="00EC2DF1" w:rsidRPr="007F7AD6">
        <w:rPr>
          <w:b/>
        </w:rPr>
        <w:t xml:space="preserve"> Mo</w:t>
      </w:r>
      <w:r w:rsidR="00EC2DF1" w:rsidRPr="007F7AD6">
        <w:rPr>
          <w:rFonts w:cs="Times New Roman"/>
          <w:b/>
        </w:rPr>
        <w:t xml:space="preserve">del </w:t>
      </w:r>
    </w:p>
    <w:p w14:paraId="1327F24E" w14:textId="5853FC34" w:rsidR="0054260A" w:rsidRDefault="000A1C37" w:rsidP="004F1D29">
      <w:pPr>
        <w:spacing w:line="360" w:lineRule="auto"/>
        <w:ind w:firstLineChars="177" w:firstLine="425"/>
        <w:rPr>
          <w:rFonts w:cs="Times New Roman"/>
          <w:szCs w:val="24"/>
        </w:rPr>
      </w:pPr>
      <w:r w:rsidRPr="000A1C37">
        <w:rPr>
          <w:rFonts w:cs="Times New Roman"/>
          <w:szCs w:val="24"/>
        </w:rPr>
        <w:t>To produce empirical results, this paper constructs four models. In these models, ROA, ROE, EPS, and Tobin’s Q are employed as dependent variables respectively. Meanwhile, CSR, INS, BHD, BOH, SIZE, and DB are used as explanatory variables across all four models.</w:t>
      </w:r>
    </w:p>
    <w:p w14:paraId="0CABEC9E" w14:textId="77777777" w:rsidR="000A1C37" w:rsidRPr="000A1C37" w:rsidRDefault="000A1C37" w:rsidP="004F1D29">
      <w:pPr>
        <w:spacing w:line="360" w:lineRule="auto"/>
        <w:ind w:firstLineChars="177" w:firstLine="425"/>
        <w:rPr>
          <w:rFonts w:cs="Times New Roman"/>
          <w:szCs w:val="24"/>
        </w:rPr>
      </w:pPr>
    </w:p>
    <w:p w14:paraId="129AD4C2" w14:textId="7B47F8FD" w:rsidR="00C635E4" w:rsidRPr="00C625F3" w:rsidRDefault="00C635E4" w:rsidP="004F1D29">
      <w:pPr>
        <w:spacing w:line="360" w:lineRule="auto"/>
        <w:ind w:firstLine="0"/>
        <w:rPr>
          <w:rFonts w:cs="Times New Roman"/>
          <w:b/>
          <w:bCs/>
          <w:szCs w:val="24"/>
        </w:rPr>
      </w:pPr>
      <w:r w:rsidRPr="00C625F3">
        <w:rPr>
          <w:rFonts w:cs="Times New Roman"/>
          <w:b/>
          <w:bCs/>
          <w:szCs w:val="24"/>
        </w:rPr>
        <w:t>Model</w:t>
      </w:r>
      <w:r w:rsidR="00D4717B" w:rsidRPr="00C625F3">
        <w:rPr>
          <w:rFonts w:cs="Times New Roman"/>
          <w:b/>
          <w:bCs/>
          <w:szCs w:val="24"/>
        </w:rPr>
        <w:t xml:space="preserve"> 1</w:t>
      </w:r>
    </w:p>
    <w:p w14:paraId="58E0DC15" w14:textId="7BF53CFA" w:rsidR="00C635E4" w:rsidRPr="00C625F3" w:rsidRDefault="00000000" w:rsidP="004F1D29">
      <w:pPr>
        <w:spacing w:line="360" w:lineRule="auto"/>
        <w:ind w:leftChars="50" w:left="120" w:firstLine="0"/>
        <w:rPr>
          <w:rFonts w:cs="Times New Roman"/>
        </w:rPr>
      </w:pPr>
      <m:oMath>
        <m:sSub>
          <m:sSubPr>
            <m:ctrlPr>
              <w:rPr>
                <w:rFonts w:ascii="Cambria Math" w:hAnsi="Cambria Math" w:cs="Times New Roman"/>
                <w:bCs/>
              </w:rPr>
            </m:ctrlPr>
          </m:sSubPr>
          <m:e>
            <m:r>
              <w:rPr>
                <w:rFonts w:ascii="Cambria Math" w:hAnsi="Cambria Math" w:cs="Times New Roman"/>
              </w:rPr>
              <m:t>ROA</m:t>
            </m:r>
          </m:e>
          <m:sub>
            <m:r>
              <w:rPr>
                <w:rFonts w:ascii="Cambria Math" w:hAnsi="Cambria Math" w:cs="Times New Roman"/>
              </w:rPr>
              <m:t>i</m:t>
            </m:r>
            <m:r>
              <m:rPr>
                <m:sty m:val="p"/>
              </m:rPr>
              <w:rPr>
                <w:rFonts w:ascii="Cambria Math" w:hAnsi="Cambria Math" w:cs="Times New Roman"/>
              </w:rPr>
              <m:t>,</m:t>
            </m:r>
            <m:r>
              <w:rPr>
                <w:rFonts w:ascii="Cambria Math" w:hAnsi="Cambria Math" w:cs="Times New Roman"/>
              </w:rPr>
              <m:t>t</m:t>
            </m:r>
          </m:sub>
        </m:sSub>
        <m:r>
          <m:rPr>
            <m:sty m:val="p"/>
          </m:rPr>
          <w:rPr>
            <w:rFonts w:ascii="Cambria Math" w:hAnsi="Cambria Math" w:cs="Times New Roman"/>
          </w:rPr>
          <m:t>=</m:t>
        </m:r>
        <m:sSub>
          <m:sSubPr>
            <m:ctrlPr>
              <w:rPr>
                <w:rFonts w:ascii="Cambria Math" w:hAnsi="Cambria Math" w:cs="Times New Roman"/>
                <w:bCs/>
              </w:rPr>
            </m:ctrlPr>
          </m:sSubPr>
          <m:e>
            <m:r>
              <w:rPr>
                <w:rFonts w:ascii="Cambria Math" w:hAnsi="Cambria Math" w:cs="Times New Roman"/>
              </w:rPr>
              <m:t>a</m:t>
            </m:r>
          </m:e>
          <m:sub>
            <m:r>
              <m:rPr>
                <m:sty m:val="p"/>
              </m:rPr>
              <w:rPr>
                <w:rFonts w:ascii="Cambria Math" w:hAnsi="Cambria Math" w:cs="Times New Roman"/>
              </w:rPr>
              <m:t>0</m:t>
            </m:r>
          </m:sub>
        </m:sSub>
        <m:r>
          <m:rPr>
            <m:sty m:val="p"/>
          </m:rPr>
          <w:rPr>
            <w:rFonts w:ascii="Cambria Math" w:hAnsi="Cambria Math" w:cs="Times New Roman"/>
          </w:rPr>
          <m:t>+</m:t>
        </m:r>
        <m:sSub>
          <m:sSubPr>
            <m:ctrlPr>
              <w:rPr>
                <w:rFonts w:ascii="Cambria Math" w:hAnsi="Cambria Math" w:cs="Times New Roman"/>
                <w:bCs/>
              </w:rPr>
            </m:ctrlPr>
          </m:sSubPr>
          <m:e>
            <m:r>
              <w:rPr>
                <w:rFonts w:ascii="Cambria Math" w:hAnsi="Cambria Math" w:cs="Times New Roman"/>
              </w:rPr>
              <m:t>a</m:t>
            </m:r>
          </m:e>
          <m:sub>
            <m:r>
              <m:rPr>
                <m:sty m:val="p"/>
              </m:rPr>
              <w:rPr>
                <w:rFonts w:ascii="Cambria Math" w:hAnsi="Cambria Math" w:cs="Times New Roman"/>
              </w:rPr>
              <m:t>1</m:t>
            </m:r>
          </m:sub>
        </m:sSub>
        <m:sSub>
          <m:sSubPr>
            <m:ctrlPr>
              <w:rPr>
                <w:rFonts w:ascii="Cambria Math" w:hAnsi="Cambria Math" w:cs="Times New Roman"/>
                <w:bCs/>
              </w:rPr>
            </m:ctrlPr>
          </m:sSubPr>
          <m:e>
            <m:r>
              <w:rPr>
                <w:rFonts w:ascii="Cambria Math" w:hAnsi="Cambria Math" w:cs="Times New Roman"/>
              </w:rPr>
              <m:t>CSR</m:t>
            </m:r>
          </m:e>
          <m:sub>
            <m:r>
              <w:rPr>
                <w:rFonts w:ascii="Cambria Math" w:hAnsi="Cambria Math" w:cs="Times New Roman"/>
              </w:rPr>
              <m:t>i</m:t>
            </m:r>
            <m:r>
              <m:rPr>
                <m:sty m:val="p"/>
              </m:rPr>
              <w:rPr>
                <w:rFonts w:ascii="Cambria Math" w:hAnsi="Cambria Math" w:cs="Times New Roman"/>
              </w:rPr>
              <m:t>,</m:t>
            </m:r>
            <m:r>
              <w:rPr>
                <w:rFonts w:ascii="Cambria Math" w:hAnsi="Cambria Math" w:cs="Times New Roman"/>
              </w:rPr>
              <m:t>t</m:t>
            </m:r>
          </m:sub>
        </m:sSub>
        <m:r>
          <m:rPr>
            <m:sty m:val="p"/>
          </m:rPr>
          <w:rPr>
            <w:rFonts w:ascii="Cambria Math" w:hAnsi="Cambria Math" w:cs="Times New Roman"/>
          </w:rPr>
          <m:t>+</m:t>
        </m:r>
        <m:sSub>
          <m:sSubPr>
            <m:ctrlPr>
              <w:rPr>
                <w:rFonts w:ascii="Cambria Math" w:hAnsi="Cambria Math" w:cs="Times New Roman"/>
                <w:bCs/>
              </w:rPr>
            </m:ctrlPr>
          </m:sSubPr>
          <m:e>
            <m:r>
              <w:rPr>
                <w:rFonts w:ascii="Cambria Math" w:hAnsi="Cambria Math" w:cs="Times New Roman"/>
              </w:rPr>
              <m:t>a</m:t>
            </m:r>
          </m:e>
          <m:sub>
            <m:r>
              <m:rPr>
                <m:sty m:val="p"/>
              </m:rPr>
              <w:rPr>
                <w:rFonts w:ascii="Cambria Math" w:hAnsi="Cambria Math" w:cs="Times New Roman"/>
              </w:rPr>
              <m:t>2</m:t>
            </m:r>
          </m:sub>
        </m:sSub>
        <m:sSub>
          <m:sSubPr>
            <m:ctrlPr>
              <w:rPr>
                <w:rFonts w:ascii="Cambria Math" w:hAnsi="Cambria Math" w:cs="Times New Roman"/>
                <w:bCs/>
              </w:rPr>
            </m:ctrlPr>
          </m:sSubPr>
          <m:e>
            <m:r>
              <w:rPr>
                <w:rFonts w:ascii="Cambria Math" w:hAnsi="Cambria Math" w:cs="Times New Roman"/>
              </w:rPr>
              <m:t>INS</m:t>
            </m:r>
          </m:e>
          <m:sub>
            <m:r>
              <w:rPr>
                <w:rFonts w:ascii="Cambria Math" w:hAnsi="Cambria Math" w:cs="Times New Roman"/>
              </w:rPr>
              <m:t>i</m:t>
            </m:r>
            <m:r>
              <m:rPr>
                <m:sty m:val="p"/>
              </m:rPr>
              <w:rPr>
                <w:rFonts w:ascii="Cambria Math" w:hAnsi="Cambria Math" w:cs="Times New Roman"/>
              </w:rPr>
              <m:t>,</m:t>
            </m:r>
            <m:r>
              <w:rPr>
                <w:rFonts w:ascii="Cambria Math" w:hAnsi="Cambria Math" w:cs="Times New Roman"/>
              </w:rPr>
              <m:t>t</m:t>
            </m:r>
          </m:sub>
        </m:sSub>
        <m:r>
          <m:rPr>
            <m:sty m:val="p"/>
          </m:rPr>
          <w:rPr>
            <w:rFonts w:ascii="Cambria Math" w:hAnsi="Cambria Math" w:cs="Times New Roman"/>
          </w:rPr>
          <m:t>+</m:t>
        </m:r>
        <m:sSub>
          <m:sSubPr>
            <m:ctrlPr>
              <w:rPr>
                <w:rFonts w:ascii="Cambria Math" w:hAnsi="Cambria Math" w:cs="Times New Roman"/>
                <w:bCs/>
              </w:rPr>
            </m:ctrlPr>
          </m:sSubPr>
          <m:e>
            <m:r>
              <w:rPr>
                <w:rFonts w:ascii="Cambria Math" w:hAnsi="Cambria Math" w:cs="Times New Roman"/>
              </w:rPr>
              <m:t>a</m:t>
            </m:r>
          </m:e>
          <m:sub>
            <m:r>
              <m:rPr>
                <m:sty m:val="p"/>
              </m:rPr>
              <w:rPr>
                <w:rFonts w:ascii="Cambria Math" w:hAnsi="Cambria Math" w:cs="Times New Roman"/>
              </w:rPr>
              <m:t>3</m:t>
            </m:r>
          </m:sub>
        </m:sSub>
        <m:sSub>
          <m:sSubPr>
            <m:ctrlPr>
              <w:rPr>
                <w:rFonts w:ascii="Cambria Math" w:hAnsi="Cambria Math" w:cs="Times New Roman"/>
                <w:bCs/>
              </w:rPr>
            </m:ctrlPr>
          </m:sSubPr>
          <m:e>
            <m:r>
              <w:rPr>
                <w:rFonts w:ascii="Cambria Math" w:hAnsi="Cambria Math" w:cs="Times New Roman"/>
              </w:rPr>
              <m:t>BHD</m:t>
            </m:r>
          </m:e>
          <m:sub>
            <m:r>
              <w:rPr>
                <w:rFonts w:ascii="Cambria Math" w:hAnsi="Cambria Math" w:cs="Times New Roman"/>
              </w:rPr>
              <m:t>i</m:t>
            </m:r>
            <m:r>
              <m:rPr>
                <m:sty m:val="p"/>
              </m:rPr>
              <w:rPr>
                <w:rFonts w:ascii="Cambria Math" w:hAnsi="Cambria Math" w:cs="Times New Roman"/>
              </w:rPr>
              <m:t>,</m:t>
            </m:r>
            <m:r>
              <w:rPr>
                <w:rFonts w:ascii="Cambria Math" w:hAnsi="Cambria Math" w:cs="Times New Roman"/>
              </w:rPr>
              <m:t>t</m:t>
            </m:r>
          </m:sub>
        </m:sSub>
        <m:r>
          <m:rPr>
            <m:sty m:val="p"/>
          </m:rPr>
          <w:rPr>
            <w:rFonts w:ascii="Cambria Math" w:hAnsi="Cambria Math" w:cs="Times New Roman"/>
          </w:rPr>
          <m:t>+</m:t>
        </m:r>
        <m:sSub>
          <m:sSubPr>
            <m:ctrlPr>
              <w:rPr>
                <w:rFonts w:ascii="Cambria Math" w:hAnsi="Cambria Math" w:cs="Times New Roman"/>
                <w:bCs/>
              </w:rPr>
            </m:ctrlPr>
          </m:sSubPr>
          <m:e>
            <m:r>
              <w:rPr>
                <w:rFonts w:ascii="Cambria Math" w:hAnsi="Cambria Math" w:cs="Times New Roman"/>
              </w:rPr>
              <m:t>a</m:t>
            </m:r>
          </m:e>
          <m:sub>
            <m:r>
              <m:rPr>
                <m:sty m:val="p"/>
              </m:rPr>
              <w:rPr>
                <w:rFonts w:ascii="Cambria Math" w:hAnsi="Cambria Math" w:cs="Times New Roman"/>
              </w:rPr>
              <m:t>4</m:t>
            </m:r>
          </m:sub>
        </m:sSub>
        <m:sSub>
          <m:sSubPr>
            <m:ctrlPr>
              <w:rPr>
                <w:rFonts w:ascii="Cambria Math" w:hAnsi="Cambria Math" w:cs="Times New Roman"/>
                <w:bCs/>
              </w:rPr>
            </m:ctrlPr>
          </m:sSubPr>
          <m:e>
            <m:r>
              <w:rPr>
                <w:rFonts w:ascii="Cambria Math" w:hAnsi="Cambria Math" w:cs="Times New Roman"/>
              </w:rPr>
              <m:t>BOH</m:t>
            </m:r>
          </m:e>
          <m:sub>
            <m:r>
              <w:rPr>
                <w:rFonts w:ascii="Cambria Math" w:hAnsi="Cambria Math" w:cs="Times New Roman"/>
              </w:rPr>
              <m:t>i</m:t>
            </m:r>
            <m:r>
              <m:rPr>
                <m:sty m:val="p"/>
              </m:rPr>
              <w:rPr>
                <w:rFonts w:ascii="Cambria Math" w:hAnsi="Cambria Math" w:cs="Times New Roman"/>
              </w:rPr>
              <m:t>,</m:t>
            </m:r>
            <m:r>
              <w:rPr>
                <w:rFonts w:ascii="Cambria Math" w:hAnsi="Cambria Math" w:cs="Times New Roman"/>
              </w:rPr>
              <m:t>t</m:t>
            </m:r>
          </m:sub>
        </m:sSub>
        <m:r>
          <m:rPr>
            <m:sty m:val="p"/>
          </m:rPr>
          <w:rPr>
            <w:rFonts w:ascii="Cambria Math" w:hAnsi="Cambria Math" w:cs="Times New Roman"/>
          </w:rPr>
          <m:t>+</m:t>
        </m:r>
        <m:sSub>
          <m:sSubPr>
            <m:ctrlPr>
              <w:rPr>
                <w:rFonts w:ascii="Cambria Math" w:hAnsi="Cambria Math" w:cs="Times New Roman"/>
                <w:bCs/>
              </w:rPr>
            </m:ctrlPr>
          </m:sSubPr>
          <m:e>
            <m:r>
              <w:rPr>
                <w:rFonts w:ascii="Cambria Math" w:hAnsi="Cambria Math" w:cs="Times New Roman"/>
              </w:rPr>
              <m:t>a</m:t>
            </m:r>
          </m:e>
          <m:sub>
            <m:r>
              <m:rPr>
                <m:sty m:val="p"/>
              </m:rPr>
              <w:rPr>
                <w:rFonts w:ascii="Cambria Math" w:hAnsi="Cambria Math" w:cs="Times New Roman"/>
              </w:rPr>
              <m:t>5</m:t>
            </m:r>
          </m:sub>
        </m:sSub>
        <m:sSub>
          <m:sSubPr>
            <m:ctrlPr>
              <w:rPr>
                <w:rFonts w:ascii="Cambria Math" w:hAnsi="Cambria Math" w:cs="Times New Roman"/>
                <w:bCs/>
              </w:rPr>
            </m:ctrlPr>
          </m:sSubPr>
          <m:e>
            <m:r>
              <w:rPr>
                <w:rFonts w:ascii="Cambria Math" w:hAnsi="Cambria Math" w:cs="Times New Roman"/>
              </w:rPr>
              <m:t>SIZE</m:t>
            </m:r>
          </m:e>
          <m:sub>
            <m:r>
              <w:rPr>
                <w:rFonts w:ascii="Cambria Math" w:hAnsi="Cambria Math" w:cs="Times New Roman"/>
              </w:rPr>
              <m:t>i</m:t>
            </m:r>
            <m:r>
              <m:rPr>
                <m:sty m:val="p"/>
              </m:rPr>
              <w:rPr>
                <w:rFonts w:ascii="Cambria Math" w:hAnsi="Cambria Math" w:cs="Times New Roman"/>
              </w:rPr>
              <m:t>,</m:t>
            </m:r>
            <m:r>
              <w:rPr>
                <w:rFonts w:ascii="Cambria Math" w:hAnsi="Cambria Math" w:cs="Times New Roman"/>
              </w:rPr>
              <m:t>t</m:t>
            </m:r>
          </m:sub>
        </m:sSub>
        <m:r>
          <m:rPr>
            <m:sty m:val="p"/>
          </m:rPr>
          <w:rPr>
            <w:rFonts w:ascii="Cambria Math" w:hAnsi="Cambria Math" w:cs="Times New Roman"/>
          </w:rPr>
          <m:t>+</m:t>
        </m:r>
        <m:sSub>
          <m:sSubPr>
            <m:ctrlPr>
              <w:rPr>
                <w:rFonts w:ascii="Cambria Math" w:hAnsi="Cambria Math" w:cs="Times New Roman"/>
                <w:bCs/>
              </w:rPr>
            </m:ctrlPr>
          </m:sSubPr>
          <m:e>
            <m:r>
              <w:rPr>
                <w:rFonts w:ascii="Cambria Math" w:hAnsi="Cambria Math" w:cs="Times New Roman"/>
              </w:rPr>
              <m:t>a</m:t>
            </m:r>
          </m:e>
          <m:sub>
            <m:r>
              <m:rPr>
                <m:sty m:val="p"/>
              </m:rPr>
              <w:rPr>
                <w:rFonts w:ascii="Cambria Math" w:hAnsi="Cambria Math" w:cs="Times New Roman"/>
              </w:rPr>
              <m:t>6</m:t>
            </m:r>
          </m:sub>
        </m:sSub>
        <m:sSub>
          <m:sSubPr>
            <m:ctrlPr>
              <w:rPr>
                <w:rFonts w:ascii="Cambria Math" w:hAnsi="Cambria Math" w:cs="Times New Roman"/>
                <w:bCs/>
              </w:rPr>
            </m:ctrlPr>
          </m:sSubPr>
          <m:e>
            <m:r>
              <w:rPr>
                <w:rFonts w:ascii="Cambria Math" w:hAnsi="Cambria Math" w:cs="Times New Roman"/>
              </w:rPr>
              <m:t>DB</m:t>
            </m:r>
          </m:e>
          <m:sub>
            <m:r>
              <w:rPr>
                <w:rFonts w:ascii="Cambria Math" w:hAnsi="Cambria Math" w:cs="Times New Roman"/>
              </w:rPr>
              <m:t>i</m:t>
            </m:r>
            <m:r>
              <m:rPr>
                <m:sty m:val="p"/>
              </m:rPr>
              <w:rPr>
                <w:rFonts w:ascii="Cambria Math" w:hAnsi="Cambria Math" w:cs="Times New Roman"/>
              </w:rPr>
              <m:t>,</m:t>
            </m:r>
            <m:r>
              <w:rPr>
                <w:rFonts w:ascii="Cambria Math" w:hAnsi="Cambria Math" w:cs="Times New Roman"/>
              </w:rPr>
              <m:t>t</m:t>
            </m:r>
          </m:sub>
        </m:sSub>
        <m:r>
          <m:rPr>
            <m:sty m:val="p"/>
          </m:rPr>
          <w:rPr>
            <w:rFonts w:ascii="Cambria Math" w:hAnsi="Cambria Math" w:cs="Times New Roman"/>
          </w:rPr>
          <m:t>+</m:t>
        </m:r>
        <m:sSub>
          <m:sSubPr>
            <m:ctrlPr>
              <w:rPr>
                <w:rFonts w:ascii="Cambria Math" w:hAnsi="Cambria Math" w:cs="Times New Roman"/>
                <w:bCs/>
              </w:rPr>
            </m:ctrlPr>
          </m:sSubPr>
          <m:e>
            <m:r>
              <w:rPr>
                <w:rFonts w:ascii="Cambria Math" w:hAnsi="Cambria Math" w:cs="Times New Roman"/>
              </w:rPr>
              <m:t>ε</m:t>
            </m:r>
          </m:e>
          <m:sub>
            <m:r>
              <w:rPr>
                <w:rFonts w:ascii="Cambria Math" w:hAnsi="Cambria Math" w:cs="Times New Roman"/>
              </w:rPr>
              <m:t>i</m:t>
            </m:r>
            <m:r>
              <m:rPr>
                <m:sty m:val="p"/>
              </m:rPr>
              <w:rPr>
                <w:rFonts w:ascii="Cambria Math" w:hAnsi="Cambria Math" w:cs="Times New Roman"/>
              </w:rPr>
              <m:t>,</m:t>
            </m:r>
            <m:r>
              <w:rPr>
                <w:rFonts w:ascii="Cambria Math" w:hAnsi="Cambria Math" w:cs="Times New Roman"/>
              </w:rPr>
              <m:t>t</m:t>
            </m:r>
          </m:sub>
        </m:sSub>
      </m:oMath>
      <w:r w:rsidR="00C635E4" w:rsidRPr="00C625F3">
        <w:rPr>
          <w:rFonts w:cs="Times New Roman"/>
        </w:rPr>
        <w:t xml:space="preserve"> </w:t>
      </w:r>
      <w:r w:rsidR="00D24C10">
        <w:rPr>
          <w:rFonts w:cs="Times New Roman"/>
        </w:rPr>
        <w:t xml:space="preserve">     </w:t>
      </w:r>
      <w:r w:rsidR="00FB1224">
        <w:rPr>
          <w:rFonts w:cs="Times New Roman"/>
        </w:rPr>
        <w:t xml:space="preserve"> </w:t>
      </w:r>
      <w:r w:rsidR="00D24C10">
        <w:rPr>
          <w:rFonts w:cs="Times New Roman"/>
        </w:rPr>
        <w:t xml:space="preserve">      </w:t>
      </w:r>
      <w:r w:rsidR="007945EF">
        <w:rPr>
          <w:rFonts w:cs="Times New Roman"/>
        </w:rPr>
        <w:t>(</w:t>
      </w:r>
      <w:r w:rsidR="00C635E4" w:rsidRPr="00C625F3">
        <w:rPr>
          <w:rFonts w:cs="Times New Roman"/>
        </w:rPr>
        <w:t>1</w:t>
      </w:r>
      <w:r w:rsidR="007945EF">
        <w:rPr>
          <w:rFonts w:cs="Times New Roman"/>
        </w:rPr>
        <w:t>)</w:t>
      </w:r>
    </w:p>
    <w:p w14:paraId="45680804" w14:textId="38C8ED0B" w:rsidR="00C635E4" w:rsidRPr="00C625F3" w:rsidRDefault="00C635E4" w:rsidP="004F1D29">
      <w:pPr>
        <w:spacing w:line="360" w:lineRule="auto"/>
        <w:ind w:firstLine="426"/>
        <w:rPr>
          <w:rFonts w:cs="Times New Roman"/>
        </w:rPr>
      </w:pPr>
      <w:r w:rsidRPr="00C625F3">
        <w:rPr>
          <w:rFonts w:cs="Times New Roman"/>
        </w:rPr>
        <w:t xml:space="preserve">  </w:t>
      </w:r>
      <w:r w:rsidR="00C625F3" w:rsidRPr="00C625F3">
        <w:rPr>
          <w:rFonts w:cs="Times New Roman"/>
        </w:rPr>
        <w:t xml:space="preserve"> </w:t>
      </w:r>
    </w:p>
    <w:p w14:paraId="43085AFE" w14:textId="2A64CD57" w:rsidR="00C635E4" w:rsidRPr="00C625F3" w:rsidRDefault="00C635E4" w:rsidP="004F1D29">
      <w:pPr>
        <w:spacing w:line="360" w:lineRule="auto"/>
        <w:ind w:firstLine="0"/>
        <w:rPr>
          <w:rFonts w:cs="Times New Roman"/>
          <w:b/>
          <w:bCs/>
          <w:szCs w:val="24"/>
        </w:rPr>
      </w:pPr>
      <w:r w:rsidRPr="00C625F3">
        <w:rPr>
          <w:rFonts w:cs="Times New Roman"/>
          <w:b/>
          <w:bCs/>
          <w:szCs w:val="24"/>
        </w:rPr>
        <w:t>Model 2</w:t>
      </w:r>
    </w:p>
    <w:p w14:paraId="32979E70" w14:textId="07770486" w:rsidR="00C635E4" w:rsidRPr="00C625F3" w:rsidRDefault="00000000" w:rsidP="004F1D29">
      <w:pPr>
        <w:spacing w:line="360" w:lineRule="auto"/>
        <w:ind w:leftChars="50" w:left="120" w:firstLine="0"/>
        <w:rPr>
          <w:rFonts w:cs="Times New Roman"/>
          <w:bCs/>
        </w:rPr>
      </w:pPr>
      <m:oMath>
        <m:sSub>
          <m:sSubPr>
            <m:ctrlPr>
              <w:rPr>
                <w:rFonts w:ascii="Cambria Math" w:hAnsi="Cambria Math" w:cs="Times New Roman"/>
                <w:bCs/>
              </w:rPr>
            </m:ctrlPr>
          </m:sSubPr>
          <m:e>
            <m:r>
              <w:rPr>
                <w:rFonts w:ascii="Cambria Math" w:hAnsi="Cambria Math" w:cs="Times New Roman"/>
              </w:rPr>
              <m:t>ROE</m:t>
            </m:r>
          </m:e>
          <m:sub>
            <m:r>
              <w:rPr>
                <w:rFonts w:ascii="Cambria Math" w:hAnsi="Cambria Math" w:cs="Times New Roman"/>
              </w:rPr>
              <m:t>i</m:t>
            </m:r>
            <m:r>
              <m:rPr>
                <m:sty m:val="p"/>
              </m:rPr>
              <w:rPr>
                <w:rFonts w:ascii="Cambria Math" w:hAnsi="Cambria Math" w:cs="Times New Roman"/>
              </w:rPr>
              <m:t>,</m:t>
            </m:r>
            <m:r>
              <w:rPr>
                <w:rFonts w:ascii="Cambria Math" w:hAnsi="Cambria Math" w:cs="Times New Roman"/>
              </w:rPr>
              <m:t>t</m:t>
            </m:r>
          </m:sub>
        </m:sSub>
        <m:r>
          <m:rPr>
            <m:sty m:val="p"/>
          </m:rPr>
          <w:rPr>
            <w:rFonts w:ascii="Cambria Math" w:hAnsi="Cambria Math" w:cs="Times New Roman"/>
          </w:rPr>
          <m:t>=</m:t>
        </m:r>
        <m:sSub>
          <m:sSubPr>
            <m:ctrlPr>
              <w:rPr>
                <w:rFonts w:ascii="Cambria Math" w:hAnsi="Cambria Math" w:cs="Times New Roman"/>
                <w:bCs/>
              </w:rPr>
            </m:ctrlPr>
          </m:sSubPr>
          <m:e>
            <m:r>
              <w:rPr>
                <w:rFonts w:ascii="Cambria Math" w:hAnsi="Cambria Math" w:cs="Times New Roman"/>
              </w:rPr>
              <m:t>b</m:t>
            </m:r>
          </m:e>
          <m:sub>
            <m:r>
              <m:rPr>
                <m:sty m:val="p"/>
              </m:rPr>
              <w:rPr>
                <w:rFonts w:ascii="Cambria Math" w:hAnsi="Cambria Math" w:cs="Times New Roman"/>
              </w:rPr>
              <m:t>0</m:t>
            </m:r>
          </m:sub>
        </m:sSub>
        <m:r>
          <m:rPr>
            <m:sty m:val="p"/>
          </m:rPr>
          <w:rPr>
            <w:rFonts w:ascii="Cambria Math" w:hAnsi="Cambria Math" w:cs="Times New Roman"/>
          </w:rPr>
          <m:t>+</m:t>
        </m:r>
        <m:sSub>
          <m:sSubPr>
            <m:ctrlPr>
              <w:rPr>
                <w:rFonts w:ascii="Cambria Math" w:hAnsi="Cambria Math" w:cs="Times New Roman"/>
                <w:bCs/>
              </w:rPr>
            </m:ctrlPr>
          </m:sSubPr>
          <m:e>
            <m:r>
              <w:rPr>
                <w:rFonts w:ascii="Cambria Math" w:hAnsi="Cambria Math" w:cs="Times New Roman"/>
              </w:rPr>
              <m:t>b</m:t>
            </m:r>
          </m:e>
          <m:sub>
            <m:r>
              <m:rPr>
                <m:sty m:val="p"/>
              </m:rPr>
              <w:rPr>
                <w:rFonts w:ascii="Cambria Math" w:hAnsi="Cambria Math" w:cs="Times New Roman"/>
              </w:rPr>
              <m:t>1</m:t>
            </m:r>
          </m:sub>
        </m:sSub>
        <m:sSub>
          <m:sSubPr>
            <m:ctrlPr>
              <w:rPr>
                <w:rFonts w:ascii="Cambria Math" w:hAnsi="Cambria Math" w:cs="Times New Roman"/>
                <w:bCs/>
              </w:rPr>
            </m:ctrlPr>
          </m:sSubPr>
          <m:e>
            <m:r>
              <w:rPr>
                <w:rFonts w:ascii="Cambria Math" w:hAnsi="Cambria Math" w:cs="Times New Roman"/>
              </w:rPr>
              <m:t>CSR</m:t>
            </m:r>
          </m:e>
          <m:sub>
            <m:r>
              <w:rPr>
                <w:rFonts w:ascii="Cambria Math" w:hAnsi="Cambria Math" w:cs="Times New Roman"/>
              </w:rPr>
              <m:t>i</m:t>
            </m:r>
            <m:r>
              <m:rPr>
                <m:sty m:val="p"/>
              </m:rPr>
              <w:rPr>
                <w:rFonts w:ascii="Cambria Math" w:hAnsi="Cambria Math" w:cs="Times New Roman"/>
              </w:rPr>
              <m:t>,</m:t>
            </m:r>
            <m:r>
              <w:rPr>
                <w:rFonts w:ascii="Cambria Math" w:hAnsi="Cambria Math" w:cs="Times New Roman"/>
              </w:rPr>
              <m:t>t</m:t>
            </m:r>
          </m:sub>
        </m:sSub>
        <m:r>
          <m:rPr>
            <m:sty m:val="p"/>
          </m:rPr>
          <w:rPr>
            <w:rFonts w:ascii="Cambria Math" w:hAnsi="Cambria Math" w:cs="Times New Roman"/>
          </w:rPr>
          <m:t>+</m:t>
        </m:r>
        <m:sSub>
          <m:sSubPr>
            <m:ctrlPr>
              <w:rPr>
                <w:rFonts w:ascii="Cambria Math" w:hAnsi="Cambria Math" w:cs="Times New Roman"/>
                <w:bCs/>
              </w:rPr>
            </m:ctrlPr>
          </m:sSubPr>
          <m:e>
            <m:r>
              <w:rPr>
                <w:rFonts w:ascii="Cambria Math" w:hAnsi="Cambria Math" w:cs="Times New Roman"/>
              </w:rPr>
              <m:t>b</m:t>
            </m:r>
          </m:e>
          <m:sub>
            <m:r>
              <m:rPr>
                <m:sty m:val="p"/>
              </m:rPr>
              <w:rPr>
                <w:rFonts w:ascii="Cambria Math" w:hAnsi="Cambria Math" w:cs="Times New Roman"/>
              </w:rPr>
              <m:t>2</m:t>
            </m:r>
          </m:sub>
        </m:sSub>
        <m:sSub>
          <m:sSubPr>
            <m:ctrlPr>
              <w:rPr>
                <w:rFonts w:ascii="Cambria Math" w:hAnsi="Cambria Math" w:cs="Times New Roman"/>
                <w:bCs/>
              </w:rPr>
            </m:ctrlPr>
          </m:sSubPr>
          <m:e>
            <m:r>
              <w:rPr>
                <w:rFonts w:ascii="Cambria Math" w:hAnsi="Cambria Math" w:cs="Times New Roman"/>
              </w:rPr>
              <m:t>INS</m:t>
            </m:r>
          </m:e>
          <m:sub>
            <m:r>
              <w:rPr>
                <w:rFonts w:ascii="Cambria Math" w:hAnsi="Cambria Math" w:cs="Times New Roman"/>
              </w:rPr>
              <m:t>i</m:t>
            </m:r>
            <m:r>
              <m:rPr>
                <m:sty m:val="p"/>
              </m:rPr>
              <w:rPr>
                <w:rFonts w:ascii="Cambria Math" w:hAnsi="Cambria Math" w:cs="Times New Roman"/>
              </w:rPr>
              <m:t>,</m:t>
            </m:r>
            <m:r>
              <w:rPr>
                <w:rFonts w:ascii="Cambria Math" w:hAnsi="Cambria Math" w:cs="Times New Roman"/>
              </w:rPr>
              <m:t>t</m:t>
            </m:r>
          </m:sub>
        </m:sSub>
        <m:r>
          <m:rPr>
            <m:sty m:val="p"/>
          </m:rPr>
          <w:rPr>
            <w:rFonts w:ascii="Cambria Math" w:hAnsi="Cambria Math" w:cs="Times New Roman"/>
          </w:rPr>
          <m:t>+</m:t>
        </m:r>
        <m:sSub>
          <m:sSubPr>
            <m:ctrlPr>
              <w:rPr>
                <w:rFonts w:ascii="Cambria Math" w:hAnsi="Cambria Math" w:cs="Times New Roman"/>
                <w:bCs/>
              </w:rPr>
            </m:ctrlPr>
          </m:sSubPr>
          <m:e>
            <m:r>
              <w:rPr>
                <w:rFonts w:ascii="Cambria Math" w:hAnsi="Cambria Math" w:cs="Times New Roman"/>
              </w:rPr>
              <m:t>b</m:t>
            </m:r>
          </m:e>
          <m:sub>
            <m:r>
              <m:rPr>
                <m:sty m:val="p"/>
              </m:rPr>
              <w:rPr>
                <w:rFonts w:ascii="Cambria Math" w:hAnsi="Cambria Math" w:cs="Times New Roman"/>
              </w:rPr>
              <m:t>3</m:t>
            </m:r>
          </m:sub>
        </m:sSub>
        <m:sSub>
          <m:sSubPr>
            <m:ctrlPr>
              <w:rPr>
                <w:rFonts w:ascii="Cambria Math" w:hAnsi="Cambria Math" w:cs="Times New Roman"/>
                <w:bCs/>
              </w:rPr>
            </m:ctrlPr>
          </m:sSubPr>
          <m:e>
            <m:r>
              <w:rPr>
                <w:rFonts w:ascii="Cambria Math" w:hAnsi="Cambria Math" w:cs="Times New Roman"/>
              </w:rPr>
              <m:t>BHD</m:t>
            </m:r>
          </m:e>
          <m:sub>
            <m:r>
              <w:rPr>
                <w:rFonts w:ascii="Cambria Math" w:hAnsi="Cambria Math" w:cs="Times New Roman"/>
              </w:rPr>
              <m:t>i</m:t>
            </m:r>
            <m:r>
              <m:rPr>
                <m:sty m:val="p"/>
              </m:rPr>
              <w:rPr>
                <w:rFonts w:ascii="Cambria Math" w:hAnsi="Cambria Math" w:cs="Times New Roman"/>
              </w:rPr>
              <m:t>,</m:t>
            </m:r>
            <m:r>
              <w:rPr>
                <w:rFonts w:ascii="Cambria Math" w:hAnsi="Cambria Math" w:cs="Times New Roman"/>
              </w:rPr>
              <m:t>t</m:t>
            </m:r>
          </m:sub>
        </m:sSub>
        <m:r>
          <m:rPr>
            <m:sty m:val="p"/>
          </m:rPr>
          <w:rPr>
            <w:rFonts w:ascii="Cambria Math" w:hAnsi="Cambria Math" w:cs="Times New Roman"/>
          </w:rPr>
          <m:t>+</m:t>
        </m:r>
        <m:sSub>
          <m:sSubPr>
            <m:ctrlPr>
              <w:rPr>
                <w:rFonts w:ascii="Cambria Math" w:hAnsi="Cambria Math" w:cs="Times New Roman"/>
                <w:bCs/>
              </w:rPr>
            </m:ctrlPr>
          </m:sSubPr>
          <m:e>
            <m:r>
              <w:rPr>
                <w:rFonts w:ascii="Cambria Math" w:hAnsi="Cambria Math" w:cs="Times New Roman"/>
              </w:rPr>
              <m:t>b</m:t>
            </m:r>
          </m:e>
          <m:sub>
            <m:r>
              <m:rPr>
                <m:sty m:val="p"/>
              </m:rPr>
              <w:rPr>
                <w:rFonts w:ascii="Cambria Math" w:hAnsi="Cambria Math" w:cs="Times New Roman"/>
              </w:rPr>
              <m:t>4</m:t>
            </m:r>
          </m:sub>
        </m:sSub>
        <m:sSub>
          <m:sSubPr>
            <m:ctrlPr>
              <w:rPr>
                <w:rFonts w:ascii="Cambria Math" w:hAnsi="Cambria Math" w:cs="Times New Roman"/>
                <w:bCs/>
              </w:rPr>
            </m:ctrlPr>
          </m:sSubPr>
          <m:e>
            <m:r>
              <w:rPr>
                <w:rFonts w:ascii="Cambria Math" w:hAnsi="Cambria Math" w:cs="Times New Roman"/>
              </w:rPr>
              <m:t>BOH</m:t>
            </m:r>
          </m:e>
          <m:sub>
            <m:r>
              <w:rPr>
                <w:rFonts w:ascii="Cambria Math" w:hAnsi="Cambria Math" w:cs="Times New Roman"/>
              </w:rPr>
              <m:t>i</m:t>
            </m:r>
            <m:r>
              <m:rPr>
                <m:sty m:val="p"/>
              </m:rPr>
              <w:rPr>
                <w:rFonts w:ascii="Cambria Math" w:hAnsi="Cambria Math" w:cs="Times New Roman"/>
              </w:rPr>
              <m:t>,</m:t>
            </m:r>
            <m:r>
              <w:rPr>
                <w:rFonts w:ascii="Cambria Math" w:hAnsi="Cambria Math" w:cs="Times New Roman"/>
              </w:rPr>
              <m:t>t</m:t>
            </m:r>
          </m:sub>
        </m:sSub>
        <m:r>
          <m:rPr>
            <m:sty m:val="p"/>
          </m:rPr>
          <w:rPr>
            <w:rFonts w:ascii="Cambria Math" w:hAnsi="Cambria Math" w:cs="Times New Roman"/>
          </w:rPr>
          <m:t>+</m:t>
        </m:r>
        <m:sSub>
          <m:sSubPr>
            <m:ctrlPr>
              <w:rPr>
                <w:rFonts w:ascii="Cambria Math" w:hAnsi="Cambria Math" w:cs="Times New Roman"/>
                <w:bCs/>
              </w:rPr>
            </m:ctrlPr>
          </m:sSubPr>
          <m:e>
            <m:r>
              <w:rPr>
                <w:rFonts w:ascii="Cambria Math" w:hAnsi="Cambria Math" w:cs="Times New Roman"/>
              </w:rPr>
              <m:t>b</m:t>
            </m:r>
          </m:e>
          <m:sub>
            <m:r>
              <m:rPr>
                <m:sty m:val="p"/>
              </m:rPr>
              <w:rPr>
                <w:rFonts w:ascii="Cambria Math" w:hAnsi="Cambria Math" w:cs="Times New Roman"/>
              </w:rPr>
              <m:t>5</m:t>
            </m:r>
          </m:sub>
        </m:sSub>
        <m:sSub>
          <m:sSubPr>
            <m:ctrlPr>
              <w:rPr>
                <w:rFonts w:ascii="Cambria Math" w:hAnsi="Cambria Math" w:cs="Times New Roman"/>
                <w:bCs/>
              </w:rPr>
            </m:ctrlPr>
          </m:sSubPr>
          <m:e>
            <m:r>
              <w:rPr>
                <w:rFonts w:ascii="Cambria Math" w:hAnsi="Cambria Math" w:cs="Times New Roman"/>
              </w:rPr>
              <m:t>SIZE</m:t>
            </m:r>
          </m:e>
          <m:sub>
            <m:r>
              <w:rPr>
                <w:rFonts w:ascii="Cambria Math" w:hAnsi="Cambria Math" w:cs="Times New Roman"/>
              </w:rPr>
              <m:t>i</m:t>
            </m:r>
            <m:r>
              <m:rPr>
                <m:sty m:val="p"/>
              </m:rPr>
              <w:rPr>
                <w:rFonts w:ascii="Cambria Math" w:hAnsi="Cambria Math" w:cs="Times New Roman"/>
              </w:rPr>
              <m:t>,</m:t>
            </m:r>
            <m:r>
              <w:rPr>
                <w:rFonts w:ascii="Cambria Math" w:hAnsi="Cambria Math" w:cs="Times New Roman"/>
              </w:rPr>
              <m:t>t</m:t>
            </m:r>
          </m:sub>
        </m:sSub>
        <m:r>
          <m:rPr>
            <m:sty m:val="p"/>
          </m:rPr>
          <w:rPr>
            <w:rFonts w:ascii="Cambria Math" w:hAnsi="Cambria Math" w:cs="Times New Roman"/>
          </w:rPr>
          <m:t>+</m:t>
        </m:r>
        <m:sSub>
          <m:sSubPr>
            <m:ctrlPr>
              <w:rPr>
                <w:rFonts w:ascii="Cambria Math" w:hAnsi="Cambria Math" w:cs="Times New Roman"/>
                <w:bCs/>
              </w:rPr>
            </m:ctrlPr>
          </m:sSubPr>
          <m:e>
            <m:r>
              <w:rPr>
                <w:rFonts w:ascii="Cambria Math" w:hAnsi="Cambria Math" w:cs="Times New Roman"/>
              </w:rPr>
              <m:t>b</m:t>
            </m:r>
          </m:e>
          <m:sub>
            <m:r>
              <m:rPr>
                <m:sty m:val="p"/>
              </m:rPr>
              <w:rPr>
                <w:rFonts w:ascii="Cambria Math" w:hAnsi="Cambria Math" w:cs="Times New Roman"/>
              </w:rPr>
              <m:t>6</m:t>
            </m:r>
          </m:sub>
        </m:sSub>
        <m:sSub>
          <m:sSubPr>
            <m:ctrlPr>
              <w:rPr>
                <w:rFonts w:ascii="Cambria Math" w:hAnsi="Cambria Math" w:cs="Times New Roman"/>
                <w:bCs/>
              </w:rPr>
            </m:ctrlPr>
          </m:sSubPr>
          <m:e>
            <m:r>
              <w:rPr>
                <w:rFonts w:ascii="Cambria Math" w:hAnsi="Cambria Math" w:cs="Times New Roman"/>
              </w:rPr>
              <m:t>DB</m:t>
            </m:r>
          </m:e>
          <m:sub>
            <m:r>
              <w:rPr>
                <w:rFonts w:ascii="Cambria Math" w:hAnsi="Cambria Math" w:cs="Times New Roman"/>
              </w:rPr>
              <m:t>i</m:t>
            </m:r>
            <m:r>
              <m:rPr>
                <m:sty m:val="p"/>
              </m:rPr>
              <w:rPr>
                <w:rFonts w:ascii="Cambria Math" w:hAnsi="Cambria Math" w:cs="Times New Roman"/>
              </w:rPr>
              <m:t>,</m:t>
            </m:r>
            <m:r>
              <w:rPr>
                <w:rFonts w:ascii="Cambria Math" w:hAnsi="Cambria Math" w:cs="Times New Roman"/>
              </w:rPr>
              <m:t>t</m:t>
            </m:r>
          </m:sub>
        </m:sSub>
        <m:r>
          <m:rPr>
            <m:sty m:val="p"/>
          </m:rPr>
          <w:rPr>
            <w:rFonts w:ascii="Cambria Math" w:hAnsi="Cambria Math" w:cs="Times New Roman"/>
          </w:rPr>
          <m:t>+</m:t>
        </m:r>
        <m:sSub>
          <m:sSubPr>
            <m:ctrlPr>
              <w:rPr>
                <w:rFonts w:ascii="Cambria Math" w:hAnsi="Cambria Math" w:cs="Times New Roman"/>
                <w:bCs/>
              </w:rPr>
            </m:ctrlPr>
          </m:sSubPr>
          <m:e>
            <m:r>
              <w:rPr>
                <w:rFonts w:ascii="Cambria Math" w:hAnsi="Cambria Math" w:cs="Times New Roman"/>
              </w:rPr>
              <m:t>ε</m:t>
            </m:r>
          </m:e>
          <m:sub>
            <m:r>
              <w:rPr>
                <w:rFonts w:ascii="Cambria Math" w:hAnsi="Cambria Math" w:cs="Times New Roman"/>
              </w:rPr>
              <m:t>i</m:t>
            </m:r>
            <m:r>
              <m:rPr>
                <m:sty m:val="p"/>
              </m:rPr>
              <w:rPr>
                <w:rFonts w:ascii="Cambria Math" w:hAnsi="Cambria Math" w:cs="Times New Roman"/>
              </w:rPr>
              <m:t>,</m:t>
            </m:r>
            <m:r>
              <w:rPr>
                <w:rFonts w:ascii="Cambria Math" w:hAnsi="Cambria Math" w:cs="Times New Roman"/>
              </w:rPr>
              <m:t>t</m:t>
            </m:r>
          </m:sub>
        </m:sSub>
      </m:oMath>
      <w:r w:rsidR="00C635E4" w:rsidRPr="00C625F3">
        <w:rPr>
          <w:rFonts w:cs="Times New Roman"/>
        </w:rPr>
        <w:t xml:space="preserve">         </w:t>
      </w:r>
      <w:r w:rsidR="00D24C10">
        <w:rPr>
          <w:rFonts w:cs="Times New Roman"/>
        </w:rPr>
        <w:t xml:space="preserve"> </w:t>
      </w:r>
      <w:r w:rsidR="00FB1224">
        <w:rPr>
          <w:rFonts w:cs="Times New Roman"/>
        </w:rPr>
        <w:t xml:space="preserve"> </w:t>
      </w:r>
      <w:r w:rsidR="00D24C10">
        <w:rPr>
          <w:rFonts w:cs="Times New Roman"/>
        </w:rPr>
        <w:t xml:space="preserve">    </w:t>
      </w:r>
      <w:r w:rsidR="00D24C10">
        <w:rPr>
          <w:rFonts w:cs="Times New Roman" w:hint="eastAsia"/>
          <w:bCs/>
        </w:rPr>
        <w:t>(</w:t>
      </w:r>
      <w:r w:rsidR="00D24C10">
        <w:rPr>
          <w:rFonts w:cs="Times New Roman"/>
          <w:bCs/>
        </w:rPr>
        <w:t>2)</w:t>
      </w:r>
    </w:p>
    <w:p w14:paraId="7DA5F232" w14:textId="0A313AC9" w:rsidR="00C635E4" w:rsidRPr="00D24C10" w:rsidRDefault="00FB1224" w:rsidP="004F1D29">
      <w:pPr>
        <w:spacing w:line="360" w:lineRule="auto"/>
        <w:rPr>
          <w:rFonts w:cs="Times New Roman"/>
        </w:rPr>
      </w:pPr>
      <w:r>
        <w:rPr>
          <w:rFonts w:cs="Times New Roman" w:hint="eastAsia"/>
        </w:rPr>
        <w:t xml:space="preserve"> </w:t>
      </w:r>
    </w:p>
    <w:p w14:paraId="62495B41" w14:textId="3F058447" w:rsidR="00C635E4" w:rsidRPr="00C625F3" w:rsidRDefault="00D4717B" w:rsidP="004F1D29">
      <w:pPr>
        <w:spacing w:line="360" w:lineRule="auto"/>
        <w:ind w:firstLine="0"/>
        <w:rPr>
          <w:rFonts w:cs="Times New Roman"/>
          <w:b/>
          <w:bCs/>
          <w:szCs w:val="24"/>
        </w:rPr>
      </w:pPr>
      <w:r w:rsidRPr="00C625F3">
        <w:rPr>
          <w:rFonts w:cs="Times New Roman"/>
          <w:b/>
          <w:bCs/>
          <w:szCs w:val="24"/>
        </w:rPr>
        <w:t>Model 3</w:t>
      </w:r>
      <w:r w:rsidR="00FB1224">
        <w:rPr>
          <w:rFonts w:cs="Times New Roman"/>
          <w:b/>
          <w:bCs/>
          <w:szCs w:val="24"/>
        </w:rPr>
        <w:t xml:space="preserve"> </w:t>
      </w:r>
    </w:p>
    <w:p w14:paraId="333EA674" w14:textId="5109FE8B" w:rsidR="00C635E4" w:rsidRPr="00C625F3" w:rsidRDefault="00000000" w:rsidP="004F1D29">
      <w:pPr>
        <w:spacing w:line="360" w:lineRule="auto"/>
        <w:ind w:leftChars="50" w:left="120" w:firstLine="0"/>
        <w:rPr>
          <w:rFonts w:cs="Times New Roman"/>
        </w:rPr>
      </w:pPr>
      <m:oMath>
        <m:sSub>
          <m:sSubPr>
            <m:ctrlPr>
              <w:rPr>
                <w:rFonts w:ascii="Cambria Math" w:hAnsi="Cambria Math" w:cs="Times New Roman"/>
                <w:bCs/>
              </w:rPr>
            </m:ctrlPr>
          </m:sSubPr>
          <m:e>
            <m:r>
              <w:rPr>
                <w:rFonts w:ascii="Cambria Math" w:hAnsi="Cambria Math" w:cs="Times New Roman"/>
              </w:rPr>
              <m:t>EPS</m:t>
            </m:r>
          </m:e>
          <m:sub>
            <m:r>
              <w:rPr>
                <w:rFonts w:ascii="Cambria Math" w:hAnsi="Cambria Math" w:cs="Times New Roman"/>
              </w:rPr>
              <m:t>i</m:t>
            </m:r>
            <m:r>
              <m:rPr>
                <m:sty m:val="p"/>
              </m:rPr>
              <w:rPr>
                <w:rFonts w:ascii="Cambria Math" w:hAnsi="Cambria Math" w:cs="Times New Roman"/>
              </w:rPr>
              <m:t>,</m:t>
            </m:r>
            <m:r>
              <w:rPr>
                <w:rFonts w:ascii="Cambria Math" w:hAnsi="Cambria Math" w:cs="Times New Roman"/>
              </w:rPr>
              <m:t>t</m:t>
            </m:r>
          </m:sub>
        </m:sSub>
        <m:r>
          <m:rPr>
            <m:sty m:val="p"/>
          </m:rPr>
          <w:rPr>
            <w:rFonts w:ascii="Cambria Math" w:hAnsi="Cambria Math" w:cs="Times New Roman"/>
          </w:rPr>
          <m:t>=</m:t>
        </m:r>
        <m:sSub>
          <m:sSubPr>
            <m:ctrlPr>
              <w:rPr>
                <w:rFonts w:ascii="Cambria Math" w:hAnsi="Cambria Math" w:cs="Times New Roman"/>
                <w:bCs/>
              </w:rPr>
            </m:ctrlPr>
          </m:sSubPr>
          <m:e>
            <m:r>
              <w:rPr>
                <w:rFonts w:ascii="Cambria Math" w:hAnsi="Cambria Math" w:cs="Times New Roman"/>
              </w:rPr>
              <m:t>c</m:t>
            </m:r>
          </m:e>
          <m:sub>
            <m:r>
              <m:rPr>
                <m:sty m:val="p"/>
              </m:rPr>
              <w:rPr>
                <w:rFonts w:ascii="Cambria Math" w:hAnsi="Cambria Math" w:cs="Times New Roman"/>
              </w:rPr>
              <m:t>0</m:t>
            </m:r>
          </m:sub>
        </m:sSub>
        <m:r>
          <m:rPr>
            <m:sty m:val="p"/>
          </m:rPr>
          <w:rPr>
            <w:rFonts w:ascii="Cambria Math" w:hAnsi="Cambria Math" w:cs="Times New Roman"/>
          </w:rPr>
          <m:t>+</m:t>
        </m:r>
        <m:sSub>
          <m:sSubPr>
            <m:ctrlPr>
              <w:rPr>
                <w:rFonts w:ascii="Cambria Math" w:hAnsi="Cambria Math" w:cs="Times New Roman"/>
                <w:bCs/>
              </w:rPr>
            </m:ctrlPr>
          </m:sSubPr>
          <m:e>
            <m:r>
              <w:rPr>
                <w:rFonts w:ascii="Cambria Math" w:hAnsi="Cambria Math" w:cs="Times New Roman"/>
              </w:rPr>
              <m:t>c</m:t>
            </m:r>
          </m:e>
          <m:sub>
            <m:r>
              <m:rPr>
                <m:sty m:val="p"/>
              </m:rPr>
              <w:rPr>
                <w:rFonts w:ascii="Cambria Math" w:hAnsi="Cambria Math" w:cs="Times New Roman"/>
              </w:rPr>
              <m:t>1</m:t>
            </m:r>
          </m:sub>
        </m:sSub>
        <m:sSub>
          <m:sSubPr>
            <m:ctrlPr>
              <w:rPr>
                <w:rFonts w:ascii="Cambria Math" w:hAnsi="Cambria Math" w:cs="Times New Roman"/>
                <w:bCs/>
              </w:rPr>
            </m:ctrlPr>
          </m:sSubPr>
          <m:e>
            <m:r>
              <w:rPr>
                <w:rFonts w:ascii="Cambria Math" w:hAnsi="Cambria Math" w:cs="Times New Roman"/>
              </w:rPr>
              <m:t>CSR</m:t>
            </m:r>
          </m:e>
          <m:sub>
            <m:r>
              <w:rPr>
                <w:rFonts w:ascii="Cambria Math" w:hAnsi="Cambria Math" w:cs="Times New Roman"/>
              </w:rPr>
              <m:t>i</m:t>
            </m:r>
            <m:r>
              <m:rPr>
                <m:sty m:val="p"/>
              </m:rPr>
              <w:rPr>
                <w:rFonts w:ascii="Cambria Math" w:hAnsi="Cambria Math" w:cs="Times New Roman"/>
              </w:rPr>
              <m:t>,</m:t>
            </m:r>
            <m:r>
              <w:rPr>
                <w:rFonts w:ascii="Cambria Math" w:hAnsi="Cambria Math" w:cs="Times New Roman"/>
              </w:rPr>
              <m:t>t</m:t>
            </m:r>
          </m:sub>
        </m:sSub>
        <m:r>
          <m:rPr>
            <m:sty m:val="p"/>
          </m:rPr>
          <w:rPr>
            <w:rFonts w:ascii="Cambria Math" w:hAnsi="Cambria Math" w:cs="Times New Roman"/>
          </w:rPr>
          <m:t>+</m:t>
        </m:r>
        <m:sSub>
          <m:sSubPr>
            <m:ctrlPr>
              <w:rPr>
                <w:rFonts w:ascii="Cambria Math" w:hAnsi="Cambria Math" w:cs="Times New Roman"/>
                <w:bCs/>
              </w:rPr>
            </m:ctrlPr>
          </m:sSubPr>
          <m:e>
            <m:r>
              <w:rPr>
                <w:rFonts w:ascii="Cambria Math" w:hAnsi="Cambria Math" w:cs="Times New Roman"/>
              </w:rPr>
              <m:t>c</m:t>
            </m:r>
          </m:e>
          <m:sub>
            <m:r>
              <m:rPr>
                <m:sty m:val="p"/>
              </m:rPr>
              <w:rPr>
                <w:rFonts w:ascii="Cambria Math" w:hAnsi="Cambria Math" w:cs="Times New Roman"/>
              </w:rPr>
              <m:t>2</m:t>
            </m:r>
          </m:sub>
        </m:sSub>
        <m:sSub>
          <m:sSubPr>
            <m:ctrlPr>
              <w:rPr>
                <w:rFonts w:ascii="Cambria Math" w:hAnsi="Cambria Math" w:cs="Times New Roman"/>
                <w:bCs/>
              </w:rPr>
            </m:ctrlPr>
          </m:sSubPr>
          <m:e>
            <m:r>
              <w:rPr>
                <w:rFonts w:ascii="Cambria Math" w:hAnsi="Cambria Math" w:cs="Times New Roman"/>
              </w:rPr>
              <m:t>INS</m:t>
            </m:r>
          </m:e>
          <m:sub>
            <m:r>
              <w:rPr>
                <w:rFonts w:ascii="Cambria Math" w:hAnsi="Cambria Math" w:cs="Times New Roman"/>
              </w:rPr>
              <m:t>i</m:t>
            </m:r>
            <m:r>
              <m:rPr>
                <m:sty m:val="p"/>
              </m:rPr>
              <w:rPr>
                <w:rFonts w:ascii="Cambria Math" w:hAnsi="Cambria Math" w:cs="Times New Roman"/>
              </w:rPr>
              <m:t>,</m:t>
            </m:r>
            <m:r>
              <w:rPr>
                <w:rFonts w:ascii="Cambria Math" w:hAnsi="Cambria Math" w:cs="Times New Roman"/>
              </w:rPr>
              <m:t>t</m:t>
            </m:r>
          </m:sub>
        </m:sSub>
        <m:r>
          <m:rPr>
            <m:sty m:val="p"/>
          </m:rPr>
          <w:rPr>
            <w:rFonts w:ascii="Cambria Math" w:hAnsi="Cambria Math" w:cs="Times New Roman"/>
          </w:rPr>
          <m:t>+</m:t>
        </m:r>
        <m:sSub>
          <m:sSubPr>
            <m:ctrlPr>
              <w:rPr>
                <w:rFonts w:ascii="Cambria Math" w:hAnsi="Cambria Math" w:cs="Times New Roman"/>
                <w:bCs/>
              </w:rPr>
            </m:ctrlPr>
          </m:sSubPr>
          <m:e>
            <m:r>
              <w:rPr>
                <w:rFonts w:ascii="Cambria Math" w:hAnsi="Cambria Math" w:cs="Times New Roman"/>
              </w:rPr>
              <m:t>c</m:t>
            </m:r>
          </m:e>
          <m:sub>
            <m:r>
              <m:rPr>
                <m:sty m:val="p"/>
              </m:rPr>
              <w:rPr>
                <w:rFonts w:ascii="Cambria Math" w:hAnsi="Cambria Math" w:cs="Times New Roman"/>
              </w:rPr>
              <m:t>3</m:t>
            </m:r>
          </m:sub>
        </m:sSub>
        <m:sSub>
          <m:sSubPr>
            <m:ctrlPr>
              <w:rPr>
                <w:rFonts w:ascii="Cambria Math" w:hAnsi="Cambria Math" w:cs="Times New Roman"/>
                <w:bCs/>
              </w:rPr>
            </m:ctrlPr>
          </m:sSubPr>
          <m:e>
            <m:r>
              <w:rPr>
                <w:rFonts w:ascii="Cambria Math" w:hAnsi="Cambria Math" w:cs="Times New Roman"/>
              </w:rPr>
              <m:t>BHD</m:t>
            </m:r>
          </m:e>
          <m:sub>
            <m:r>
              <w:rPr>
                <w:rFonts w:ascii="Cambria Math" w:hAnsi="Cambria Math" w:cs="Times New Roman"/>
              </w:rPr>
              <m:t>i</m:t>
            </m:r>
            <m:r>
              <m:rPr>
                <m:sty m:val="p"/>
              </m:rPr>
              <w:rPr>
                <w:rFonts w:ascii="Cambria Math" w:hAnsi="Cambria Math" w:cs="Times New Roman"/>
              </w:rPr>
              <m:t>,</m:t>
            </m:r>
            <m:r>
              <w:rPr>
                <w:rFonts w:ascii="Cambria Math" w:hAnsi="Cambria Math" w:cs="Times New Roman"/>
              </w:rPr>
              <m:t>t</m:t>
            </m:r>
          </m:sub>
        </m:sSub>
        <m:r>
          <m:rPr>
            <m:sty m:val="p"/>
          </m:rPr>
          <w:rPr>
            <w:rFonts w:ascii="Cambria Math" w:hAnsi="Cambria Math" w:cs="Times New Roman"/>
          </w:rPr>
          <m:t>+</m:t>
        </m:r>
        <m:sSub>
          <m:sSubPr>
            <m:ctrlPr>
              <w:rPr>
                <w:rFonts w:ascii="Cambria Math" w:hAnsi="Cambria Math" w:cs="Times New Roman"/>
                <w:bCs/>
              </w:rPr>
            </m:ctrlPr>
          </m:sSubPr>
          <m:e>
            <m:r>
              <w:rPr>
                <w:rFonts w:ascii="Cambria Math" w:hAnsi="Cambria Math" w:cs="Times New Roman"/>
              </w:rPr>
              <m:t>c</m:t>
            </m:r>
          </m:e>
          <m:sub>
            <m:r>
              <m:rPr>
                <m:sty m:val="p"/>
              </m:rPr>
              <w:rPr>
                <w:rFonts w:ascii="Cambria Math" w:hAnsi="Cambria Math" w:cs="Times New Roman"/>
              </w:rPr>
              <m:t>4</m:t>
            </m:r>
          </m:sub>
        </m:sSub>
        <m:sSub>
          <m:sSubPr>
            <m:ctrlPr>
              <w:rPr>
                <w:rFonts w:ascii="Cambria Math" w:hAnsi="Cambria Math" w:cs="Times New Roman"/>
                <w:bCs/>
              </w:rPr>
            </m:ctrlPr>
          </m:sSubPr>
          <m:e>
            <m:r>
              <w:rPr>
                <w:rFonts w:ascii="Cambria Math" w:hAnsi="Cambria Math" w:cs="Times New Roman"/>
              </w:rPr>
              <m:t>BOH</m:t>
            </m:r>
          </m:e>
          <m:sub>
            <m:r>
              <w:rPr>
                <w:rFonts w:ascii="Cambria Math" w:hAnsi="Cambria Math" w:cs="Times New Roman"/>
              </w:rPr>
              <m:t>i</m:t>
            </m:r>
            <m:r>
              <m:rPr>
                <m:sty m:val="p"/>
              </m:rPr>
              <w:rPr>
                <w:rFonts w:ascii="Cambria Math" w:hAnsi="Cambria Math" w:cs="Times New Roman"/>
              </w:rPr>
              <m:t>,</m:t>
            </m:r>
            <m:r>
              <w:rPr>
                <w:rFonts w:ascii="Cambria Math" w:hAnsi="Cambria Math" w:cs="Times New Roman"/>
              </w:rPr>
              <m:t>t</m:t>
            </m:r>
          </m:sub>
        </m:sSub>
        <m:r>
          <m:rPr>
            <m:sty m:val="p"/>
          </m:rPr>
          <w:rPr>
            <w:rFonts w:ascii="Cambria Math" w:hAnsi="Cambria Math" w:cs="Times New Roman"/>
          </w:rPr>
          <m:t>+</m:t>
        </m:r>
        <m:sSub>
          <m:sSubPr>
            <m:ctrlPr>
              <w:rPr>
                <w:rFonts w:ascii="Cambria Math" w:hAnsi="Cambria Math" w:cs="Times New Roman"/>
                <w:bCs/>
              </w:rPr>
            </m:ctrlPr>
          </m:sSubPr>
          <m:e>
            <m:r>
              <w:rPr>
                <w:rFonts w:ascii="Cambria Math" w:hAnsi="Cambria Math" w:cs="Times New Roman"/>
              </w:rPr>
              <m:t>c</m:t>
            </m:r>
          </m:e>
          <m:sub>
            <m:r>
              <m:rPr>
                <m:sty m:val="p"/>
              </m:rPr>
              <w:rPr>
                <w:rFonts w:ascii="Cambria Math" w:hAnsi="Cambria Math" w:cs="Times New Roman"/>
              </w:rPr>
              <m:t>5</m:t>
            </m:r>
          </m:sub>
        </m:sSub>
        <m:sSub>
          <m:sSubPr>
            <m:ctrlPr>
              <w:rPr>
                <w:rFonts w:ascii="Cambria Math" w:hAnsi="Cambria Math" w:cs="Times New Roman"/>
                <w:bCs/>
              </w:rPr>
            </m:ctrlPr>
          </m:sSubPr>
          <m:e>
            <m:r>
              <w:rPr>
                <w:rFonts w:ascii="Cambria Math" w:hAnsi="Cambria Math" w:cs="Times New Roman"/>
              </w:rPr>
              <m:t>SIZE</m:t>
            </m:r>
          </m:e>
          <m:sub>
            <m:r>
              <w:rPr>
                <w:rFonts w:ascii="Cambria Math" w:hAnsi="Cambria Math" w:cs="Times New Roman"/>
              </w:rPr>
              <m:t>i</m:t>
            </m:r>
            <m:r>
              <m:rPr>
                <m:sty m:val="p"/>
              </m:rPr>
              <w:rPr>
                <w:rFonts w:ascii="Cambria Math" w:hAnsi="Cambria Math" w:cs="Times New Roman"/>
              </w:rPr>
              <m:t>,</m:t>
            </m:r>
            <m:r>
              <w:rPr>
                <w:rFonts w:ascii="Cambria Math" w:hAnsi="Cambria Math" w:cs="Times New Roman"/>
              </w:rPr>
              <m:t>t</m:t>
            </m:r>
          </m:sub>
        </m:sSub>
        <m:r>
          <m:rPr>
            <m:sty m:val="p"/>
          </m:rPr>
          <w:rPr>
            <w:rFonts w:ascii="Cambria Math" w:hAnsi="Cambria Math" w:cs="Times New Roman"/>
          </w:rPr>
          <m:t>+</m:t>
        </m:r>
        <m:sSub>
          <m:sSubPr>
            <m:ctrlPr>
              <w:rPr>
                <w:rFonts w:ascii="Cambria Math" w:hAnsi="Cambria Math" w:cs="Times New Roman"/>
                <w:bCs/>
              </w:rPr>
            </m:ctrlPr>
          </m:sSubPr>
          <m:e>
            <m:r>
              <w:rPr>
                <w:rFonts w:ascii="Cambria Math" w:hAnsi="Cambria Math" w:cs="Times New Roman"/>
              </w:rPr>
              <m:t>c</m:t>
            </m:r>
          </m:e>
          <m:sub>
            <m:r>
              <m:rPr>
                <m:sty m:val="p"/>
              </m:rPr>
              <w:rPr>
                <w:rFonts w:ascii="Cambria Math" w:hAnsi="Cambria Math" w:cs="Times New Roman"/>
              </w:rPr>
              <m:t>6</m:t>
            </m:r>
          </m:sub>
        </m:sSub>
        <m:sSub>
          <m:sSubPr>
            <m:ctrlPr>
              <w:rPr>
                <w:rFonts w:ascii="Cambria Math" w:hAnsi="Cambria Math" w:cs="Times New Roman"/>
                <w:bCs/>
              </w:rPr>
            </m:ctrlPr>
          </m:sSubPr>
          <m:e>
            <m:r>
              <w:rPr>
                <w:rFonts w:ascii="Cambria Math" w:hAnsi="Cambria Math" w:cs="Times New Roman"/>
              </w:rPr>
              <m:t>DB</m:t>
            </m:r>
          </m:e>
          <m:sub>
            <m:r>
              <w:rPr>
                <w:rFonts w:ascii="Cambria Math" w:hAnsi="Cambria Math" w:cs="Times New Roman"/>
              </w:rPr>
              <m:t>i</m:t>
            </m:r>
            <m:r>
              <m:rPr>
                <m:sty m:val="p"/>
              </m:rPr>
              <w:rPr>
                <w:rFonts w:ascii="Cambria Math" w:hAnsi="Cambria Math" w:cs="Times New Roman"/>
              </w:rPr>
              <m:t>,</m:t>
            </m:r>
            <m:r>
              <w:rPr>
                <w:rFonts w:ascii="Cambria Math" w:hAnsi="Cambria Math" w:cs="Times New Roman"/>
              </w:rPr>
              <m:t>t</m:t>
            </m:r>
          </m:sub>
        </m:sSub>
        <m:r>
          <m:rPr>
            <m:sty m:val="p"/>
          </m:rPr>
          <w:rPr>
            <w:rFonts w:ascii="Cambria Math" w:hAnsi="Cambria Math" w:cs="Times New Roman"/>
          </w:rPr>
          <m:t>+</m:t>
        </m:r>
        <m:sSub>
          <m:sSubPr>
            <m:ctrlPr>
              <w:rPr>
                <w:rFonts w:ascii="Cambria Math" w:hAnsi="Cambria Math" w:cs="Times New Roman"/>
                <w:bCs/>
              </w:rPr>
            </m:ctrlPr>
          </m:sSubPr>
          <m:e>
            <m:r>
              <w:rPr>
                <w:rFonts w:ascii="Cambria Math" w:hAnsi="Cambria Math" w:cs="Times New Roman"/>
              </w:rPr>
              <m:t>ε</m:t>
            </m:r>
          </m:e>
          <m:sub>
            <m:r>
              <w:rPr>
                <w:rFonts w:ascii="Cambria Math" w:hAnsi="Cambria Math" w:cs="Times New Roman"/>
              </w:rPr>
              <m:t>i</m:t>
            </m:r>
            <m:r>
              <m:rPr>
                <m:sty m:val="p"/>
              </m:rPr>
              <w:rPr>
                <w:rFonts w:ascii="Cambria Math" w:hAnsi="Cambria Math" w:cs="Times New Roman"/>
              </w:rPr>
              <m:t>,</m:t>
            </m:r>
            <m:r>
              <w:rPr>
                <w:rFonts w:ascii="Cambria Math" w:hAnsi="Cambria Math" w:cs="Times New Roman"/>
              </w:rPr>
              <m:t>t</m:t>
            </m:r>
          </m:sub>
        </m:sSub>
      </m:oMath>
      <w:r w:rsidR="00D24C10">
        <w:rPr>
          <w:rFonts w:cs="Times New Roman" w:hint="eastAsia"/>
          <w:bCs/>
        </w:rPr>
        <w:t xml:space="preserve"> </w:t>
      </w:r>
      <w:r w:rsidR="00D24C10">
        <w:rPr>
          <w:rFonts w:cs="Times New Roman"/>
          <w:bCs/>
        </w:rPr>
        <w:t xml:space="preserve">        </w:t>
      </w:r>
      <w:r w:rsidR="00FB1224">
        <w:rPr>
          <w:rFonts w:cs="Times New Roman"/>
          <w:bCs/>
        </w:rPr>
        <w:t xml:space="preserve">   </w:t>
      </w:r>
      <w:r w:rsidR="00D24C10">
        <w:rPr>
          <w:rFonts w:cs="Times New Roman"/>
          <w:bCs/>
        </w:rPr>
        <w:t xml:space="preserve">     </w:t>
      </w:r>
      <w:r w:rsidR="00D24C10">
        <w:rPr>
          <w:rFonts w:cs="Times New Roman" w:hint="eastAsia"/>
          <w:bCs/>
        </w:rPr>
        <w:t>(</w:t>
      </w:r>
      <w:r w:rsidR="00D24C10">
        <w:rPr>
          <w:rFonts w:cs="Times New Roman"/>
          <w:bCs/>
        </w:rPr>
        <w:t>3)</w:t>
      </w:r>
    </w:p>
    <w:p w14:paraId="058481D1" w14:textId="77777777" w:rsidR="00C635E4" w:rsidRDefault="00C635E4" w:rsidP="004F1D29">
      <w:pPr>
        <w:spacing w:line="360" w:lineRule="auto"/>
        <w:rPr>
          <w:rFonts w:cs="Times New Roman"/>
        </w:rPr>
      </w:pPr>
    </w:p>
    <w:p w14:paraId="05B8A5CD" w14:textId="0284C392" w:rsidR="00FF3705" w:rsidRPr="00C625F3" w:rsidRDefault="00FF3705" w:rsidP="004F1D29">
      <w:pPr>
        <w:spacing w:line="360" w:lineRule="auto"/>
        <w:ind w:firstLine="0"/>
        <w:rPr>
          <w:rFonts w:cs="Times New Roman"/>
          <w:b/>
          <w:bCs/>
          <w:szCs w:val="24"/>
        </w:rPr>
      </w:pPr>
      <w:r w:rsidRPr="00C625F3">
        <w:rPr>
          <w:rFonts w:cs="Times New Roman"/>
          <w:b/>
          <w:bCs/>
          <w:szCs w:val="24"/>
        </w:rPr>
        <w:t xml:space="preserve">Model </w:t>
      </w:r>
      <w:r>
        <w:rPr>
          <w:rFonts w:cs="Times New Roman"/>
          <w:b/>
          <w:bCs/>
          <w:szCs w:val="24"/>
        </w:rPr>
        <w:t>4</w:t>
      </w:r>
    </w:p>
    <w:p w14:paraId="2430C060" w14:textId="2C3D196F" w:rsidR="00DB1563" w:rsidRPr="00C625F3" w:rsidRDefault="00000000" w:rsidP="004F1D29">
      <w:pPr>
        <w:spacing w:line="360" w:lineRule="auto"/>
        <w:ind w:leftChars="50" w:left="120" w:firstLine="0"/>
        <w:rPr>
          <w:rFonts w:cs="Times New Roman"/>
        </w:rPr>
      </w:pPr>
      <m:oMath>
        <m:sSub>
          <m:sSubPr>
            <m:ctrlPr>
              <w:rPr>
                <w:rFonts w:ascii="Cambria Math" w:hAnsi="Cambria Math" w:cs="Times New Roman"/>
                <w:bCs/>
              </w:rPr>
            </m:ctrlPr>
          </m:sSubPr>
          <m:e>
            <m:r>
              <w:rPr>
                <w:rFonts w:ascii="Cambria Math" w:hAnsi="Cambria Math" w:cs="Times New Roman"/>
              </w:rPr>
              <m:t>Tobi</m:t>
            </m:r>
            <m:sSup>
              <m:sSupPr>
                <m:ctrlPr>
                  <w:rPr>
                    <w:rFonts w:ascii="Cambria Math" w:hAnsi="Cambria Math" w:cs="Times New Roman"/>
                    <w:i/>
                  </w:rPr>
                </m:ctrlPr>
              </m:sSupPr>
              <m:e>
                <m:r>
                  <w:rPr>
                    <w:rFonts w:ascii="Cambria Math" w:hAnsi="Cambria Math" w:cs="Times New Roman"/>
                  </w:rPr>
                  <m:t>n</m:t>
                </m:r>
              </m:e>
              <m:sup>
                <m:r>
                  <w:rPr>
                    <w:rFonts w:ascii="Cambria Math" w:hAnsi="Cambria Math" w:cs="Times New Roman"/>
                  </w:rPr>
                  <m:t>'</m:t>
                </m:r>
              </m:sup>
            </m:sSup>
            <m:r>
              <w:rPr>
                <w:rFonts w:ascii="Cambria Math" w:hAnsi="Cambria Math" w:cs="Times New Roman"/>
              </w:rPr>
              <m:t>s Q</m:t>
            </m:r>
          </m:e>
          <m:sub>
            <m:r>
              <w:rPr>
                <w:rFonts w:ascii="Cambria Math" w:hAnsi="Cambria Math" w:cs="Times New Roman"/>
              </w:rPr>
              <m:t>i</m:t>
            </m:r>
            <m:r>
              <m:rPr>
                <m:sty m:val="p"/>
              </m:rPr>
              <w:rPr>
                <w:rFonts w:ascii="Cambria Math" w:hAnsi="Cambria Math" w:cs="Times New Roman"/>
              </w:rPr>
              <m:t>,</m:t>
            </m:r>
            <m:r>
              <w:rPr>
                <w:rFonts w:ascii="Cambria Math" w:hAnsi="Cambria Math" w:cs="Times New Roman"/>
              </w:rPr>
              <m:t>t</m:t>
            </m:r>
          </m:sub>
        </m:sSub>
        <m:r>
          <m:rPr>
            <m:sty m:val="p"/>
          </m:rPr>
          <w:rPr>
            <w:rFonts w:ascii="Cambria Math" w:hAnsi="Cambria Math" w:cs="Times New Roman"/>
          </w:rPr>
          <m:t>=</m:t>
        </m:r>
        <m:sSub>
          <m:sSubPr>
            <m:ctrlPr>
              <w:rPr>
                <w:rFonts w:ascii="Cambria Math" w:hAnsi="Cambria Math" w:cs="Times New Roman"/>
                <w:bCs/>
              </w:rPr>
            </m:ctrlPr>
          </m:sSubPr>
          <m:e>
            <m:r>
              <w:rPr>
                <w:rFonts w:ascii="Cambria Math" w:hAnsi="Cambria Math" w:cs="Times New Roman"/>
              </w:rPr>
              <m:t>d</m:t>
            </m:r>
          </m:e>
          <m:sub>
            <m:r>
              <m:rPr>
                <m:sty m:val="p"/>
              </m:rPr>
              <w:rPr>
                <w:rFonts w:ascii="Cambria Math" w:hAnsi="Cambria Math" w:cs="Times New Roman"/>
              </w:rPr>
              <m:t>0</m:t>
            </m:r>
          </m:sub>
        </m:sSub>
        <m:r>
          <m:rPr>
            <m:sty m:val="p"/>
          </m:rPr>
          <w:rPr>
            <w:rFonts w:ascii="Cambria Math" w:hAnsi="Cambria Math" w:cs="Times New Roman"/>
          </w:rPr>
          <m:t>+</m:t>
        </m:r>
        <m:sSub>
          <m:sSubPr>
            <m:ctrlPr>
              <w:rPr>
                <w:rFonts w:ascii="Cambria Math" w:hAnsi="Cambria Math" w:cs="Times New Roman"/>
                <w:bCs/>
              </w:rPr>
            </m:ctrlPr>
          </m:sSubPr>
          <m:e>
            <m:r>
              <w:rPr>
                <w:rFonts w:ascii="Cambria Math" w:hAnsi="Cambria Math" w:cs="Times New Roman"/>
              </w:rPr>
              <m:t>d</m:t>
            </m:r>
          </m:e>
          <m:sub>
            <m:r>
              <m:rPr>
                <m:sty m:val="p"/>
              </m:rPr>
              <w:rPr>
                <w:rFonts w:ascii="Cambria Math" w:hAnsi="Cambria Math" w:cs="Times New Roman"/>
              </w:rPr>
              <m:t>1</m:t>
            </m:r>
          </m:sub>
        </m:sSub>
        <m:sSub>
          <m:sSubPr>
            <m:ctrlPr>
              <w:rPr>
                <w:rFonts w:ascii="Cambria Math" w:hAnsi="Cambria Math" w:cs="Times New Roman"/>
                <w:bCs/>
              </w:rPr>
            </m:ctrlPr>
          </m:sSubPr>
          <m:e>
            <m:r>
              <w:rPr>
                <w:rFonts w:ascii="Cambria Math" w:hAnsi="Cambria Math" w:cs="Times New Roman"/>
              </w:rPr>
              <m:t>CSR</m:t>
            </m:r>
          </m:e>
          <m:sub>
            <m:r>
              <w:rPr>
                <w:rFonts w:ascii="Cambria Math" w:hAnsi="Cambria Math" w:cs="Times New Roman"/>
              </w:rPr>
              <m:t>i</m:t>
            </m:r>
            <m:r>
              <m:rPr>
                <m:sty m:val="p"/>
              </m:rPr>
              <w:rPr>
                <w:rFonts w:ascii="Cambria Math" w:hAnsi="Cambria Math" w:cs="Times New Roman"/>
              </w:rPr>
              <m:t>,</m:t>
            </m:r>
            <m:r>
              <w:rPr>
                <w:rFonts w:ascii="Cambria Math" w:hAnsi="Cambria Math" w:cs="Times New Roman"/>
              </w:rPr>
              <m:t>t</m:t>
            </m:r>
          </m:sub>
        </m:sSub>
        <m:r>
          <m:rPr>
            <m:sty m:val="p"/>
          </m:rPr>
          <w:rPr>
            <w:rFonts w:ascii="Cambria Math" w:hAnsi="Cambria Math" w:cs="Times New Roman"/>
          </w:rPr>
          <m:t>+</m:t>
        </m:r>
        <m:sSub>
          <m:sSubPr>
            <m:ctrlPr>
              <w:rPr>
                <w:rFonts w:ascii="Cambria Math" w:hAnsi="Cambria Math" w:cs="Times New Roman"/>
                <w:bCs/>
              </w:rPr>
            </m:ctrlPr>
          </m:sSubPr>
          <m:e>
            <m:r>
              <w:rPr>
                <w:rFonts w:ascii="Cambria Math" w:hAnsi="Cambria Math" w:cs="Times New Roman"/>
              </w:rPr>
              <m:t>d</m:t>
            </m:r>
          </m:e>
          <m:sub>
            <m:r>
              <m:rPr>
                <m:sty m:val="p"/>
              </m:rPr>
              <w:rPr>
                <w:rFonts w:ascii="Cambria Math" w:hAnsi="Cambria Math" w:cs="Times New Roman"/>
              </w:rPr>
              <m:t>2</m:t>
            </m:r>
          </m:sub>
        </m:sSub>
        <m:sSub>
          <m:sSubPr>
            <m:ctrlPr>
              <w:rPr>
                <w:rFonts w:ascii="Cambria Math" w:hAnsi="Cambria Math" w:cs="Times New Roman"/>
                <w:bCs/>
              </w:rPr>
            </m:ctrlPr>
          </m:sSubPr>
          <m:e>
            <m:r>
              <w:rPr>
                <w:rFonts w:ascii="Cambria Math" w:hAnsi="Cambria Math" w:cs="Times New Roman"/>
              </w:rPr>
              <m:t>INS</m:t>
            </m:r>
          </m:e>
          <m:sub>
            <m:r>
              <w:rPr>
                <w:rFonts w:ascii="Cambria Math" w:hAnsi="Cambria Math" w:cs="Times New Roman"/>
              </w:rPr>
              <m:t>i</m:t>
            </m:r>
            <m:r>
              <m:rPr>
                <m:sty m:val="p"/>
              </m:rPr>
              <w:rPr>
                <w:rFonts w:ascii="Cambria Math" w:hAnsi="Cambria Math" w:cs="Times New Roman"/>
              </w:rPr>
              <m:t>,</m:t>
            </m:r>
            <m:r>
              <w:rPr>
                <w:rFonts w:ascii="Cambria Math" w:hAnsi="Cambria Math" w:cs="Times New Roman"/>
              </w:rPr>
              <m:t>t</m:t>
            </m:r>
          </m:sub>
        </m:sSub>
        <m:r>
          <m:rPr>
            <m:sty m:val="p"/>
          </m:rPr>
          <w:rPr>
            <w:rFonts w:ascii="Cambria Math" w:hAnsi="Cambria Math" w:cs="Times New Roman"/>
          </w:rPr>
          <m:t>+</m:t>
        </m:r>
        <m:sSub>
          <m:sSubPr>
            <m:ctrlPr>
              <w:rPr>
                <w:rFonts w:ascii="Cambria Math" w:hAnsi="Cambria Math" w:cs="Times New Roman"/>
                <w:bCs/>
              </w:rPr>
            </m:ctrlPr>
          </m:sSubPr>
          <m:e>
            <m:r>
              <w:rPr>
                <w:rFonts w:ascii="Cambria Math" w:hAnsi="Cambria Math" w:cs="Times New Roman"/>
              </w:rPr>
              <m:t>d</m:t>
            </m:r>
          </m:e>
          <m:sub>
            <m:r>
              <m:rPr>
                <m:sty m:val="p"/>
              </m:rPr>
              <w:rPr>
                <w:rFonts w:ascii="Cambria Math" w:hAnsi="Cambria Math" w:cs="Times New Roman"/>
              </w:rPr>
              <m:t>3</m:t>
            </m:r>
          </m:sub>
        </m:sSub>
        <m:sSub>
          <m:sSubPr>
            <m:ctrlPr>
              <w:rPr>
                <w:rFonts w:ascii="Cambria Math" w:hAnsi="Cambria Math" w:cs="Times New Roman"/>
                <w:bCs/>
              </w:rPr>
            </m:ctrlPr>
          </m:sSubPr>
          <m:e>
            <m:r>
              <w:rPr>
                <w:rFonts w:ascii="Cambria Math" w:hAnsi="Cambria Math" w:cs="Times New Roman"/>
              </w:rPr>
              <m:t>BHD</m:t>
            </m:r>
          </m:e>
          <m:sub>
            <m:r>
              <w:rPr>
                <w:rFonts w:ascii="Cambria Math" w:hAnsi="Cambria Math" w:cs="Times New Roman"/>
              </w:rPr>
              <m:t>i</m:t>
            </m:r>
            <m:r>
              <m:rPr>
                <m:sty m:val="p"/>
              </m:rPr>
              <w:rPr>
                <w:rFonts w:ascii="Cambria Math" w:hAnsi="Cambria Math" w:cs="Times New Roman"/>
              </w:rPr>
              <m:t>,</m:t>
            </m:r>
            <m:r>
              <w:rPr>
                <w:rFonts w:ascii="Cambria Math" w:hAnsi="Cambria Math" w:cs="Times New Roman"/>
              </w:rPr>
              <m:t>t</m:t>
            </m:r>
          </m:sub>
        </m:sSub>
        <m:r>
          <m:rPr>
            <m:sty m:val="p"/>
          </m:rPr>
          <w:rPr>
            <w:rFonts w:ascii="Cambria Math" w:hAnsi="Cambria Math" w:cs="Times New Roman"/>
          </w:rPr>
          <m:t>+</m:t>
        </m:r>
        <m:sSub>
          <m:sSubPr>
            <m:ctrlPr>
              <w:rPr>
                <w:rFonts w:ascii="Cambria Math" w:hAnsi="Cambria Math" w:cs="Times New Roman"/>
                <w:bCs/>
              </w:rPr>
            </m:ctrlPr>
          </m:sSubPr>
          <m:e>
            <m:r>
              <w:rPr>
                <w:rFonts w:ascii="Cambria Math" w:hAnsi="Cambria Math" w:cs="Times New Roman"/>
              </w:rPr>
              <m:t>d</m:t>
            </m:r>
          </m:e>
          <m:sub>
            <m:r>
              <m:rPr>
                <m:sty m:val="p"/>
              </m:rPr>
              <w:rPr>
                <w:rFonts w:ascii="Cambria Math" w:hAnsi="Cambria Math" w:cs="Times New Roman"/>
              </w:rPr>
              <m:t>4</m:t>
            </m:r>
          </m:sub>
        </m:sSub>
        <m:sSub>
          <m:sSubPr>
            <m:ctrlPr>
              <w:rPr>
                <w:rFonts w:ascii="Cambria Math" w:hAnsi="Cambria Math" w:cs="Times New Roman"/>
                <w:bCs/>
              </w:rPr>
            </m:ctrlPr>
          </m:sSubPr>
          <m:e>
            <m:r>
              <w:rPr>
                <w:rFonts w:ascii="Cambria Math" w:hAnsi="Cambria Math" w:cs="Times New Roman"/>
              </w:rPr>
              <m:t>BOH</m:t>
            </m:r>
          </m:e>
          <m:sub>
            <m:r>
              <w:rPr>
                <w:rFonts w:ascii="Cambria Math" w:hAnsi="Cambria Math" w:cs="Times New Roman"/>
              </w:rPr>
              <m:t>i</m:t>
            </m:r>
            <m:r>
              <m:rPr>
                <m:sty m:val="p"/>
              </m:rPr>
              <w:rPr>
                <w:rFonts w:ascii="Cambria Math" w:hAnsi="Cambria Math" w:cs="Times New Roman"/>
              </w:rPr>
              <m:t>,</m:t>
            </m:r>
            <m:r>
              <w:rPr>
                <w:rFonts w:ascii="Cambria Math" w:hAnsi="Cambria Math" w:cs="Times New Roman"/>
              </w:rPr>
              <m:t>t</m:t>
            </m:r>
          </m:sub>
        </m:sSub>
        <m:r>
          <m:rPr>
            <m:sty m:val="p"/>
          </m:rPr>
          <w:rPr>
            <w:rFonts w:ascii="Cambria Math" w:hAnsi="Cambria Math" w:cs="Times New Roman"/>
          </w:rPr>
          <m:t>+</m:t>
        </m:r>
        <m:sSub>
          <m:sSubPr>
            <m:ctrlPr>
              <w:rPr>
                <w:rFonts w:ascii="Cambria Math" w:hAnsi="Cambria Math" w:cs="Times New Roman"/>
                <w:bCs/>
              </w:rPr>
            </m:ctrlPr>
          </m:sSubPr>
          <m:e>
            <m:r>
              <w:rPr>
                <w:rFonts w:ascii="Cambria Math" w:hAnsi="Cambria Math" w:cs="Times New Roman"/>
              </w:rPr>
              <m:t>d</m:t>
            </m:r>
          </m:e>
          <m:sub>
            <m:r>
              <m:rPr>
                <m:sty m:val="p"/>
              </m:rPr>
              <w:rPr>
                <w:rFonts w:ascii="Cambria Math" w:hAnsi="Cambria Math" w:cs="Times New Roman"/>
              </w:rPr>
              <m:t>5</m:t>
            </m:r>
          </m:sub>
        </m:sSub>
        <m:sSub>
          <m:sSubPr>
            <m:ctrlPr>
              <w:rPr>
                <w:rFonts w:ascii="Cambria Math" w:hAnsi="Cambria Math" w:cs="Times New Roman"/>
                <w:bCs/>
              </w:rPr>
            </m:ctrlPr>
          </m:sSubPr>
          <m:e>
            <m:r>
              <w:rPr>
                <w:rFonts w:ascii="Cambria Math" w:hAnsi="Cambria Math" w:cs="Times New Roman"/>
              </w:rPr>
              <m:t>SIZE</m:t>
            </m:r>
          </m:e>
          <m:sub>
            <m:r>
              <w:rPr>
                <w:rFonts w:ascii="Cambria Math" w:hAnsi="Cambria Math" w:cs="Times New Roman"/>
              </w:rPr>
              <m:t>i</m:t>
            </m:r>
            <m:r>
              <m:rPr>
                <m:sty m:val="p"/>
              </m:rPr>
              <w:rPr>
                <w:rFonts w:ascii="Cambria Math" w:hAnsi="Cambria Math" w:cs="Times New Roman"/>
              </w:rPr>
              <m:t>,</m:t>
            </m:r>
            <m:r>
              <w:rPr>
                <w:rFonts w:ascii="Cambria Math" w:hAnsi="Cambria Math" w:cs="Times New Roman"/>
              </w:rPr>
              <m:t>t</m:t>
            </m:r>
          </m:sub>
        </m:sSub>
        <m:r>
          <m:rPr>
            <m:sty m:val="p"/>
          </m:rPr>
          <w:rPr>
            <w:rFonts w:ascii="Cambria Math" w:hAnsi="Cambria Math" w:cs="Times New Roman"/>
          </w:rPr>
          <m:t>+</m:t>
        </m:r>
        <m:sSub>
          <m:sSubPr>
            <m:ctrlPr>
              <w:rPr>
                <w:rFonts w:ascii="Cambria Math" w:hAnsi="Cambria Math" w:cs="Times New Roman"/>
                <w:bCs/>
              </w:rPr>
            </m:ctrlPr>
          </m:sSubPr>
          <m:e>
            <m:r>
              <w:rPr>
                <w:rFonts w:ascii="Cambria Math" w:hAnsi="Cambria Math" w:cs="Times New Roman"/>
              </w:rPr>
              <m:t>d</m:t>
            </m:r>
          </m:e>
          <m:sub>
            <m:r>
              <m:rPr>
                <m:sty m:val="p"/>
              </m:rPr>
              <w:rPr>
                <w:rFonts w:ascii="Cambria Math" w:hAnsi="Cambria Math" w:cs="Times New Roman"/>
              </w:rPr>
              <m:t>6</m:t>
            </m:r>
          </m:sub>
        </m:sSub>
        <m:sSub>
          <m:sSubPr>
            <m:ctrlPr>
              <w:rPr>
                <w:rFonts w:ascii="Cambria Math" w:hAnsi="Cambria Math" w:cs="Times New Roman"/>
                <w:bCs/>
              </w:rPr>
            </m:ctrlPr>
          </m:sSubPr>
          <m:e>
            <m:r>
              <w:rPr>
                <w:rFonts w:ascii="Cambria Math" w:hAnsi="Cambria Math" w:cs="Times New Roman"/>
              </w:rPr>
              <m:t>DB</m:t>
            </m:r>
          </m:e>
          <m:sub>
            <m:r>
              <w:rPr>
                <w:rFonts w:ascii="Cambria Math" w:hAnsi="Cambria Math" w:cs="Times New Roman"/>
              </w:rPr>
              <m:t>i</m:t>
            </m:r>
            <m:r>
              <m:rPr>
                <m:sty m:val="p"/>
              </m:rPr>
              <w:rPr>
                <w:rFonts w:ascii="Cambria Math" w:hAnsi="Cambria Math" w:cs="Times New Roman"/>
              </w:rPr>
              <m:t>,</m:t>
            </m:r>
            <m:r>
              <w:rPr>
                <w:rFonts w:ascii="Cambria Math" w:hAnsi="Cambria Math" w:cs="Times New Roman"/>
              </w:rPr>
              <m:t>t</m:t>
            </m:r>
          </m:sub>
        </m:sSub>
        <m:r>
          <m:rPr>
            <m:sty m:val="p"/>
          </m:rPr>
          <w:rPr>
            <w:rFonts w:ascii="Cambria Math" w:hAnsi="Cambria Math" w:cs="Times New Roman"/>
          </w:rPr>
          <m:t>+</m:t>
        </m:r>
        <m:sSub>
          <m:sSubPr>
            <m:ctrlPr>
              <w:rPr>
                <w:rFonts w:ascii="Cambria Math" w:hAnsi="Cambria Math" w:cs="Times New Roman"/>
                <w:bCs/>
              </w:rPr>
            </m:ctrlPr>
          </m:sSubPr>
          <m:e>
            <m:r>
              <w:rPr>
                <w:rFonts w:ascii="Cambria Math" w:hAnsi="Cambria Math" w:cs="Times New Roman"/>
              </w:rPr>
              <m:t>ε</m:t>
            </m:r>
          </m:e>
          <m:sub>
            <m:r>
              <w:rPr>
                <w:rFonts w:ascii="Cambria Math" w:hAnsi="Cambria Math" w:cs="Times New Roman"/>
              </w:rPr>
              <m:t>i</m:t>
            </m:r>
            <m:r>
              <m:rPr>
                <m:sty m:val="p"/>
              </m:rPr>
              <w:rPr>
                <w:rFonts w:ascii="Cambria Math" w:hAnsi="Cambria Math" w:cs="Times New Roman"/>
              </w:rPr>
              <m:t>,</m:t>
            </m:r>
            <m:r>
              <w:rPr>
                <w:rFonts w:ascii="Cambria Math" w:hAnsi="Cambria Math" w:cs="Times New Roman"/>
              </w:rPr>
              <m:t>t</m:t>
            </m:r>
          </m:sub>
        </m:sSub>
      </m:oMath>
      <w:r w:rsidR="00DB1563" w:rsidRPr="00C625F3">
        <w:rPr>
          <w:rFonts w:cs="Times New Roman"/>
        </w:rPr>
        <w:t xml:space="preserve">  </w:t>
      </w:r>
      <w:r w:rsidR="00D24C10">
        <w:rPr>
          <w:rFonts w:cs="Times New Roman"/>
        </w:rPr>
        <w:t>(</w:t>
      </w:r>
      <w:r w:rsidR="00A2158F">
        <w:rPr>
          <w:rFonts w:cs="Times New Roman"/>
        </w:rPr>
        <w:t>4</w:t>
      </w:r>
      <w:r w:rsidR="00D24C10">
        <w:rPr>
          <w:rFonts w:cs="Times New Roman"/>
        </w:rPr>
        <w:t>)</w:t>
      </w:r>
    </w:p>
    <w:p w14:paraId="124BEC65" w14:textId="77777777" w:rsidR="00FF3705" w:rsidRPr="00DB1563" w:rsidRDefault="00FF3705" w:rsidP="004F1D29">
      <w:pPr>
        <w:spacing w:line="360" w:lineRule="auto"/>
        <w:rPr>
          <w:rFonts w:cs="Times New Roman"/>
        </w:rPr>
      </w:pPr>
    </w:p>
    <w:p w14:paraId="3591D3BB" w14:textId="2CB06D25" w:rsidR="00AD3712" w:rsidRPr="00C31BDD" w:rsidRDefault="00C635E4" w:rsidP="004F1D29">
      <w:pPr>
        <w:spacing w:line="360" w:lineRule="auto"/>
        <w:ind w:leftChars="59" w:left="142" w:firstLine="0"/>
        <w:rPr>
          <w:rFonts w:cs="Times New Roman"/>
        </w:rPr>
      </w:pPr>
      <w:r>
        <w:rPr>
          <w:rFonts w:cs="Times New Roman" w:hint="eastAsia"/>
        </w:rPr>
        <w:t>W</w:t>
      </w:r>
      <w:r>
        <w:rPr>
          <w:rFonts w:cs="Times New Roman"/>
        </w:rPr>
        <w:t>here</w:t>
      </w:r>
      <w:r w:rsidR="00AF4D9D">
        <w:rPr>
          <w:rFonts w:ascii="標楷體" w:hAnsi="標楷體" w:cs="Times New Roman" w:hint="eastAsia"/>
        </w:rPr>
        <w:t xml:space="preserve"> </w:t>
      </w:r>
      <m:oMath>
        <m:sSub>
          <m:sSubPr>
            <m:ctrlPr>
              <w:rPr>
                <w:rFonts w:ascii="Cambria Math" w:hAnsi="Cambria Math" w:cs="Times New Roman"/>
                <w:bCs/>
              </w:rPr>
            </m:ctrlPr>
          </m:sSubPr>
          <m:e>
            <m:r>
              <w:rPr>
                <w:rFonts w:ascii="Cambria Math" w:hAnsi="Cambria Math" w:cs="Times New Roman"/>
              </w:rPr>
              <m:t>ROA</m:t>
            </m:r>
          </m:e>
          <m:sub>
            <m:r>
              <w:rPr>
                <w:rFonts w:ascii="Cambria Math" w:hAnsi="Cambria Math" w:cs="Times New Roman"/>
              </w:rPr>
              <m:t>i</m:t>
            </m:r>
            <m:r>
              <m:rPr>
                <m:sty m:val="p"/>
              </m:rPr>
              <w:rPr>
                <w:rFonts w:ascii="Cambria Math" w:hAnsi="Cambria Math" w:cs="Times New Roman"/>
              </w:rPr>
              <m:t>,</m:t>
            </m:r>
            <m:r>
              <w:rPr>
                <w:rFonts w:ascii="Cambria Math" w:hAnsi="Cambria Math" w:cs="Times New Roman"/>
              </w:rPr>
              <m:t>t</m:t>
            </m:r>
          </m:sub>
        </m:sSub>
      </m:oMath>
      <w:r w:rsidR="00AD2A4D" w:rsidRPr="00C31BDD">
        <w:rPr>
          <w:rFonts w:cs="Times New Roman"/>
        </w:rPr>
        <w:t xml:space="preserve"> </w:t>
      </w:r>
      <w:r w:rsidR="00AD3712">
        <w:rPr>
          <w:rFonts w:cs="Times New Roman"/>
        </w:rPr>
        <w:t xml:space="preserve">is the return on assets for firm </w:t>
      </w:r>
      <m:oMath>
        <m:r>
          <w:rPr>
            <w:rFonts w:ascii="Cambria Math" w:hAnsi="Cambria Math" w:cs="Times New Roman"/>
          </w:rPr>
          <m:t>i</m:t>
        </m:r>
      </m:oMath>
      <w:r w:rsidR="00AD3712" w:rsidRPr="00C31BDD">
        <w:rPr>
          <w:rFonts w:cs="Times New Roman"/>
        </w:rPr>
        <w:t xml:space="preserve">  </w:t>
      </w:r>
      <w:r w:rsidR="00AD3712">
        <w:rPr>
          <w:rFonts w:cs="Times New Roman"/>
        </w:rPr>
        <w:t xml:space="preserve">in </w:t>
      </w:r>
      <w:r w:rsidR="003226E1" w:rsidRPr="000A40E5">
        <w:t>quarter</w:t>
      </w:r>
      <w:r w:rsidR="003226E1">
        <w:t xml:space="preserve"> </w:t>
      </w:r>
      <m:oMath>
        <m:r>
          <w:rPr>
            <w:rFonts w:ascii="Cambria Math" w:hAnsi="Cambria Math" w:cs="Times New Roman"/>
          </w:rPr>
          <m:t>t</m:t>
        </m:r>
      </m:oMath>
      <w:r w:rsidR="00766941">
        <w:rPr>
          <w:rFonts w:hint="eastAsia"/>
        </w:rPr>
        <w:t>,</w:t>
      </w:r>
      <w:r w:rsidR="00766941">
        <w:t xml:space="preserve"> </w:t>
      </w:r>
      <m:oMath>
        <m:sSub>
          <m:sSubPr>
            <m:ctrlPr>
              <w:rPr>
                <w:rFonts w:ascii="Cambria Math" w:hAnsi="Cambria Math" w:cs="Times New Roman"/>
                <w:bCs/>
              </w:rPr>
            </m:ctrlPr>
          </m:sSubPr>
          <m:e>
            <m:r>
              <w:rPr>
                <w:rFonts w:ascii="Cambria Math" w:hAnsi="Cambria Math" w:cs="Times New Roman"/>
              </w:rPr>
              <m:t>ROE</m:t>
            </m:r>
          </m:e>
          <m:sub>
            <m:r>
              <w:rPr>
                <w:rFonts w:ascii="Cambria Math" w:hAnsi="Cambria Math" w:cs="Times New Roman"/>
              </w:rPr>
              <m:t>i</m:t>
            </m:r>
            <m:r>
              <m:rPr>
                <m:sty m:val="p"/>
              </m:rPr>
              <w:rPr>
                <w:rFonts w:ascii="Cambria Math" w:hAnsi="Cambria Math" w:cs="Times New Roman"/>
              </w:rPr>
              <m:t>,</m:t>
            </m:r>
            <m:r>
              <w:rPr>
                <w:rFonts w:ascii="Cambria Math" w:hAnsi="Cambria Math" w:cs="Times New Roman"/>
              </w:rPr>
              <m:t>t</m:t>
            </m:r>
          </m:sub>
        </m:sSub>
      </m:oMath>
      <w:r w:rsidR="00766941" w:rsidRPr="00C31BDD">
        <w:rPr>
          <w:rFonts w:cs="Times New Roman"/>
        </w:rPr>
        <w:t xml:space="preserve"> </w:t>
      </w:r>
      <w:r w:rsidR="00766941">
        <w:rPr>
          <w:rFonts w:cs="Times New Roman"/>
        </w:rPr>
        <w:t xml:space="preserve">is the return on </w:t>
      </w:r>
      <w:r w:rsidR="00343DEB">
        <w:rPr>
          <w:rFonts w:cs="Times New Roman"/>
        </w:rPr>
        <w:t>equit</w:t>
      </w:r>
      <w:r w:rsidR="00C17D55">
        <w:rPr>
          <w:rFonts w:cs="Times New Roman"/>
        </w:rPr>
        <w:t>ies</w:t>
      </w:r>
      <w:r w:rsidR="00766941">
        <w:rPr>
          <w:rFonts w:cs="Times New Roman"/>
        </w:rPr>
        <w:t xml:space="preserve"> for firm </w:t>
      </w:r>
      <m:oMath>
        <m:r>
          <w:rPr>
            <w:rFonts w:ascii="Cambria Math" w:hAnsi="Cambria Math" w:cs="Times New Roman"/>
          </w:rPr>
          <m:t>i</m:t>
        </m:r>
      </m:oMath>
      <w:r w:rsidR="00766941" w:rsidRPr="00C31BDD">
        <w:rPr>
          <w:rFonts w:cs="Times New Roman"/>
        </w:rPr>
        <w:t xml:space="preserve">  </w:t>
      </w:r>
      <w:r w:rsidR="00766941">
        <w:rPr>
          <w:rFonts w:cs="Times New Roman"/>
        </w:rPr>
        <w:t xml:space="preserve">in </w:t>
      </w:r>
      <w:r w:rsidR="00766941" w:rsidRPr="000A40E5">
        <w:t>quarter</w:t>
      </w:r>
      <w:r w:rsidR="00766941">
        <w:t xml:space="preserve"> </w:t>
      </w:r>
      <m:oMath>
        <m:r>
          <w:rPr>
            <w:rFonts w:ascii="Cambria Math" w:hAnsi="Cambria Math" w:cs="Times New Roman"/>
          </w:rPr>
          <m:t>t</m:t>
        </m:r>
      </m:oMath>
      <w:r w:rsidR="00766941">
        <w:rPr>
          <w:rFonts w:hint="eastAsia"/>
        </w:rPr>
        <w:t>,</w:t>
      </w:r>
      <w:r w:rsidR="00766941">
        <w:t xml:space="preserve"> </w:t>
      </w:r>
      <m:oMath>
        <m:sSub>
          <m:sSubPr>
            <m:ctrlPr>
              <w:rPr>
                <w:rFonts w:ascii="Cambria Math" w:hAnsi="Cambria Math" w:cs="Times New Roman"/>
                <w:bCs/>
              </w:rPr>
            </m:ctrlPr>
          </m:sSubPr>
          <m:e>
            <m:r>
              <w:rPr>
                <w:rFonts w:ascii="Cambria Math" w:hAnsi="Cambria Math" w:cs="Times New Roman"/>
              </w:rPr>
              <m:t>EPS</m:t>
            </m:r>
          </m:e>
          <m:sub>
            <m:r>
              <w:rPr>
                <w:rFonts w:ascii="Cambria Math" w:hAnsi="Cambria Math" w:cs="Times New Roman"/>
              </w:rPr>
              <m:t>i</m:t>
            </m:r>
            <m:r>
              <m:rPr>
                <m:sty m:val="p"/>
              </m:rPr>
              <w:rPr>
                <w:rFonts w:ascii="Cambria Math" w:hAnsi="Cambria Math" w:cs="Times New Roman"/>
              </w:rPr>
              <m:t>,</m:t>
            </m:r>
            <m:r>
              <w:rPr>
                <w:rFonts w:ascii="Cambria Math" w:hAnsi="Cambria Math" w:cs="Times New Roman"/>
              </w:rPr>
              <m:t>t</m:t>
            </m:r>
          </m:sub>
        </m:sSub>
      </m:oMath>
      <w:r w:rsidR="00C17D55" w:rsidRPr="00C31BDD">
        <w:rPr>
          <w:rFonts w:cs="Times New Roman"/>
        </w:rPr>
        <w:t xml:space="preserve"> </w:t>
      </w:r>
      <w:r w:rsidR="00C17D55">
        <w:rPr>
          <w:rFonts w:cs="Times New Roman"/>
        </w:rPr>
        <w:t xml:space="preserve">is the earning per share for firm </w:t>
      </w:r>
      <m:oMath>
        <m:r>
          <w:rPr>
            <w:rFonts w:ascii="Cambria Math" w:hAnsi="Cambria Math" w:cs="Times New Roman"/>
          </w:rPr>
          <m:t>i</m:t>
        </m:r>
      </m:oMath>
      <w:r w:rsidR="00C17D55" w:rsidRPr="00C31BDD">
        <w:rPr>
          <w:rFonts w:cs="Times New Roman"/>
        </w:rPr>
        <w:t xml:space="preserve">  </w:t>
      </w:r>
      <w:r w:rsidR="00C17D55">
        <w:rPr>
          <w:rFonts w:cs="Times New Roman"/>
        </w:rPr>
        <w:t xml:space="preserve">in </w:t>
      </w:r>
      <w:r w:rsidR="00C17D55" w:rsidRPr="000A40E5">
        <w:t>quarter</w:t>
      </w:r>
      <w:r w:rsidR="00C17D55">
        <w:t xml:space="preserve"> </w:t>
      </w:r>
      <m:oMath>
        <m:r>
          <w:rPr>
            <w:rFonts w:ascii="Cambria Math" w:hAnsi="Cambria Math" w:cs="Times New Roman"/>
          </w:rPr>
          <m:t>t</m:t>
        </m:r>
      </m:oMath>
      <w:r w:rsidR="00C17D55">
        <w:rPr>
          <w:rFonts w:hint="eastAsia"/>
        </w:rPr>
        <w:t>,</w:t>
      </w:r>
      <w:r w:rsidR="007811A3">
        <w:rPr>
          <w:rFonts w:ascii="標楷體" w:hAnsi="標楷體" w:cs="Times New Roman" w:hint="eastAsia"/>
        </w:rPr>
        <w:t xml:space="preserve"> </w:t>
      </w:r>
      <m:oMath>
        <m:sSub>
          <m:sSubPr>
            <m:ctrlPr>
              <w:rPr>
                <w:rFonts w:ascii="Cambria Math" w:hAnsi="Cambria Math" w:cs="Times New Roman"/>
                <w:bCs/>
              </w:rPr>
            </m:ctrlPr>
          </m:sSubPr>
          <m:e>
            <m:r>
              <w:rPr>
                <w:rFonts w:ascii="Cambria Math" w:hAnsi="Cambria Math" w:cs="Times New Roman"/>
              </w:rPr>
              <m:t>CSR</m:t>
            </m:r>
          </m:e>
          <m:sub>
            <m:r>
              <w:rPr>
                <w:rFonts w:ascii="Cambria Math" w:hAnsi="Cambria Math" w:cs="Times New Roman"/>
              </w:rPr>
              <m:t>i</m:t>
            </m:r>
            <m:r>
              <m:rPr>
                <m:sty m:val="p"/>
              </m:rPr>
              <w:rPr>
                <w:rFonts w:ascii="Cambria Math" w:hAnsi="Cambria Math" w:cs="Times New Roman"/>
              </w:rPr>
              <m:t>,</m:t>
            </m:r>
            <m:r>
              <w:rPr>
                <w:rFonts w:ascii="Cambria Math" w:hAnsi="Cambria Math" w:cs="Times New Roman"/>
              </w:rPr>
              <m:t>t</m:t>
            </m:r>
          </m:sub>
        </m:sSub>
      </m:oMath>
      <w:r w:rsidR="007811A3" w:rsidRPr="00C31BDD">
        <w:rPr>
          <w:rFonts w:cs="Times New Roman"/>
        </w:rPr>
        <w:t xml:space="preserve"> </w:t>
      </w:r>
      <w:r w:rsidR="007811A3">
        <w:rPr>
          <w:rFonts w:cs="Times New Roman"/>
        </w:rPr>
        <w:t xml:space="preserve">is </w:t>
      </w:r>
      <w:r w:rsidR="00053D8F">
        <w:rPr>
          <w:rFonts w:cs="Times New Roman"/>
        </w:rPr>
        <w:t xml:space="preserve">a dummy variable which takes the value of 1 </w:t>
      </w:r>
      <w:r w:rsidR="00B42E02">
        <w:rPr>
          <w:rFonts w:cs="Times New Roman"/>
        </w:rPr>
        <w:t xml:space="preserve">if firm </w:t>
      </w:r>
      <m:oMath>
        <m:r>
          <w:rPr>
            <w:rFonts w:ascii="Cambria Math" w:hAnsi="Cambria Math" w:cs="Times New Roman"/>
          </w:rPr>
          <m:t>i</m:t>
        </m:r>
      </m:oMath>
      <w:r w:rsidR="007811A3" w:rsidRPr="00C31BDD">
        <w:rPr>
          <w:rFonts w:cs="Times New Roman"/>
        </w:rPr>
        <w:t xml:space="preserve"> </w:t>
      </w:r>
      <w:r w:rsidR="00FF32DB" w:rsidRPr="00FF32DB">
        <w:rPr>
          <w:rFonts w:cs="Times New Roman"/>
        </w:rPr>
        <w:t>if the firm has won a CSR award in a given year and 0 otherwise</w:t>
      </w:r>
      <w:r w:rsidR="00715FC2">
        <w:rPr>
          <w:rFonts w:cs="Times New Roman"/>
        </w:rPr>
        <w:t xml:space="preserve">, </w:t>
      </w:r>
      <w:r w:rsidR="00BD3F93">
        <w:rPr>
          <w:rFonts w:cs="Times New Roman"/>
        </w:rPr>
        <w:t xml:space="preserve"> </w:t>
      </w:r>
      <m:oMath>
        <m:sSub>
          <m:sSubPr>
            <m:ctrlPr>
              <w:rPr>
                <w:rFonts w:ascii="Cambria Math" w:hAnsi="Cambria Math" w:cs="Times New Roman"/>
                <w:bCs/>
              </w:rPr>
            </m:ctrlPr>
          </m:sSubPr>
          <m:e>
            <m:r>
              <w:rPr>
                <w:rFonts w:ascii="Cambria Math" w:hAnsi="Cambria Math" w:cs="Times New Roman"/>
              </w:rPr>
              <m:t>INS</m:t>
            </m:r>
          </m:e>
          <m:sub>
            <m:r>
              <w:rPr>
                <w:rFonts w:ascii="Cambria Math" w:hAnsi="Cambria Math" w:cs="Times New Roman"/>
              </w:rPr>
              <m:t>i</m:t>
            </m:r>
            <m:r>
              <m:rPr>
                <m:sty m:val="p"/>
              </m:rPr>
              <w:rPr>
                <w:rFonts w:ascii="Cambria Math" w:hAnsi="Cambria Math" w:cs="Times New Roman"/>
              </w:rPr>
              <m:t>,</m:t>
            </m:r>
            <m:r>
              <w:rPr>
                <w:rFonts w:ascii="Cambria Math" w:hAnsi="Cambria Math" w:cs="Times New Roman"/>
              </w:rPr>
              <m:t>t</m:t>
            </m:r>
          </m:sub>
        </m:sSub>
      </m:oMath>
      <w:r w:rsidR="00FF32DB" w:rsidRPr="00FF32DB">
        <w:rPr>
          <w:rFonts w:cs="Times New Roman"/>
        </w:rPr>
        <w:t xml:space="preserve"> </w:t>
      </w:r>
      <w:r w:rsidR="007E1409">
        <w:rPr>
          <w:rFonts w:cs="Times New Roman"/>
        </w:rPr>
        <w:t xml:space="preserve"> is </w:t>
      </w:r>
      <w:r w:rsidR="007E1409">
        <w:t xml:space="preserve">the percentage of shares </w:t>
      </w:r>
      <w:r w:rsidR="007E1409">
        <w:rPr>
          <w:rFonts w:cs="Times New Roman"/>
        </w:rPr>
        <w:t xml:space="preserve">held by </w:t>
      </w:r>
      <w:r w:rsidR="003C072B" w:rsidRPr="003C072B">
        <w:rPr>
          <w:rFonts w:cs="Times New Roman"/>
        </w:rPr>
        <w:t>the institutional block-holder</w:t>
      </w:r>
      <w:r w:rsidR="00A752A1">
        <w:rPr>
          <w:rFonts w:cs="Times New Roman"/>
        </w:rPr>
        <w:t>s</w:t>
      </w:r>
      <w:r w:rsidR="005D039E">
        <w:rPr>
          <w:rFonts w:cs="Times New Roman"/>
        </w:rPr>
        <w:t xml:space="preserve"> for firm </w:t>
      </w:r>
      <m:oMath>
        <m:r>
          <w:rPr>
            <w:rFonts w:ascii="Cambria Math" w:hAnsi="Cambria Math" w:cs="Times New Roman"/>
          </w:rPr>
          <m:t>i</m:t>
        </m:r>
      </m:oMath>
      <w:r w:rsidR="005D039E" w:rsidRPr="00C31BDD">
        <w:rPr>
          <w:rFonts w:cs="Times New Roman"/>
        </w:rPr>
        <w:t xml:space="preserve"> </w:t>
      </w:r>
      <w:r w:rsidR="005D039E">
        <w:rPr>
          <w:rFonts w:cs="Times New Roman"/>
        </w:rPr>
        <w:t xml:space="preserve">in </w:t>
      </w:r>
      <w:r w:rsidR="005D039E" w:rsidRPr="000A40E5">
        <w:t>quarter</w:t>
      </w:r>
      <w:r w:rsidR="005D039E">
        <w:t xml:space="preserve"> </w:t>
      </w:r>
      <m:oMath>
        <m:r>
          <w:rPr>
            <w:rFonts w:ascii="Cambria Math" w:hAnsi="Cambria Math" w:cs="Times New Roman"/>
          </w:rPr>
          <m:t>t</m:t>
        </m:r>
      </m:oMath>
      <w:r w:rsidR="005D039E">
        <w:rPr>
          <w:rFonts w:hint="eastAsia"/>
        </w:rPr>
        <w:t>,</w:t>
      </w:r>
      <w:r w:rsidR="005D039E">
        <w:t xml:space="preserve"> </w:t>
      </w:r>
      <w:r w:rsidR="00C17D55" w:rsidRPr="00C31BDD">
        <w:rPr>
          <w:rFonts w:cs="Times New Roman"/>
        </w:rPr>
        <w:t xml:space="preserve"> </w:t>
      </w:r>
      <m:oMath>
        <m:sSub>
          <m:sSubPr>
            <m:ctrlPr>
              <w:rPr>
                <w:rFonts w:ascii="Cambria Math" w:hAnsi="Cambria Math" w:cs="Times New Roman"/>
                <w:bCs/>
              </w:rPr>
            </m:ctrlPr>
          </m:sSubPr>
          <m:e>
            <m:r>
              <w:rPr>
                <w:rFonts w:ascii="Cambria Math" w:hAnsi="Cambria Math" w:cs="Times New Roman"/>
              </w:rPr>
              <m:t>BHD</m:t>
            </m:r>
          </m:e>
          <m:sub>
            <m:r>
              <w:rPr>
                <w:rFonts w:ascii="Cambria Math" w:hAnsi="Cambria Math" w:cs="Times New Roman"/>
              </w:rPr>
              <m:t>i</m:t>
            </m:r>
            <m:r>
              <m:rPr>
                <m:sty m:val="p"/>
              </m:rPr>
              <w:rPr>
                <w:rFonts w:ascii="Cambria Math" w:hAnsi="Cambria Math" w:cs="Times New Roman"/>
              </w:rPr>
              <m:t>,</m:t>
            </m:r>
            <m:r>
              <w:rPr>
                <w:rFonts w:ascii="Cambria Math" w:hAnsi="Cambria Math" w:cs="Times New Roman"/>
              </w:rPr>
              <m:t>t</m:t>
            </m:r>
          </m:sub>
        </m:sSub>
      </m:oMath>
      <w:r w:rsidR="00766941" w:rsidRPr="00C31BDD">
        <w:rPr>
          <w:rFonts w:cs="Times New Roman"/>
        </w:rPr>
        <w:t xml:space="preserve"> </w:t>
      </w:r>
      <w:r w:rsidR="007970AC">
        <w:rPr>
          <w:rFonts w:cs="Times New Roman"/>
        </w:rPr>
        <w:t xml:space="preserve">is </w:t>
      </w:r>
      <w:r w:rsidR="007970AC">
        <w:t>the percentage of shares held</w:t>
      </w:r>
      <w:r w:rsidR="007970AC">
        <w:rPr>
          <w:rFonts w:cs="Times New Roman"/>
        </w:rPr>
        <w:t xml:space="preserve"> by </w:t>
      </w:r>
      <w:r w:rsidR="00FC7CD5" w:rsidRPr="00FC7CD5">
        <w:rPr>
          <w:rFonts w:cs="Times New Roman"/>
        </w:rPr>
        <w:t>the individual block-holder</w:t>
      </w:r>
      <w:r w:rsidR="00FC7CD5">
        <w:rPr>
          <w:rFonts w:cs="Times New Roman"/>
        </w:rPr>
        <w:t>s</w:t>
      </w:r>
      <w:r w:rsidR="00AD3712" w:rsidRPr="00C31BDD">
        <w:rPr>
          <w:rFonts w:cs="Times New Roman"/>
        </w:rPr>
        <w:t xml:space="preserve"> </w:t>
      </w:r>
      <w:r w:rsidR="007970AC">
        <w:rPr>
          <w:rFonts w:cs="Times New Roman"/>
        </w:rPr>
        <w:t xml:space="preserve">for firm </w:t>
      </w:r>
      <m:oMath>
        <m:r>
          <w:rPr>
            <w:rFonts w:ascii="Cambria Math" w:hAnsi="Cambria Math" w:cs="Times New Roman"/>
          </w:rPr>
          <m:t>i</m:t>
        </m:r>
      </m:oMath>
      <w:r w:rsidR="007970AC" w:rsidRPr="00C31BDD">
        <w:rPr>
          <w:rFonts w:cs="Times New Roman"/>
        </w:rPr>
        <w:t xml:space="preserve"> </w:t>
      </w:r>
      <w:r w:rsidR="007970AC">
        <w:rPr>
          <w:rFonts w:cs="Times New Roman"/>
        </w:rPr>
        <w:t xml:space="preserve">in </w:t>
      </w:r>
      <w:r w:rsidR="007970AC" w:rsidRPr="000A40E5">
        <w:t>quarter</w:t>
      </w:r>
      <w:r w:rsidR="007970AC">
        <w:t xml:space="preserve"> </w:t>
      </w:r>
      <m:oMath>
        <m:r>
          <w:rPr>
            <w:rFonts w:ascii="Cambria Math" w:hAnsi="Cambria Math" w:cs="Times New Roman"/>
          </w:rPr>
          <m:t>t</m:t>
        </m:r>
      </m:oMath>
      <w:r w:rsidR="007970AC">
        <w:rPr>
          <w:rFonts w:hint="eastAsia"/>
        </w:rPr>
        <w:t>,</w:t>
      </w:r>
      <w:r w:rsidR="00AD3712" w:rsidRPr="00C31BDD">
        <w:rPr>
          <w:rFonts w:cs="Times New Roman"/>
        </w:rPr>
        <w:t xml:space="preserve"> </w:t>
      </w:r>
      <m:oMath>
        <m:sSub>
          <m:sSubPr>
            <m:ctrlPr>
              <w:rPr>
                <w:rFonts w:ascii="Cambria Math" w:hAnsi="Cambria Math" w:cs="Times New Roman"/>
                <w:bCs/>
              </w:rPr>
            </m:ctrlPr>
          </m:sSubPr>
          <m:e>
            <m:r>
              <w:rPr>
                <w:rFonts w:ascii="Cambria Math" w:hAnsi="Cambria Math" w:cs="Times New Roman"/>
              </w:rPr>
              <m:t>BOH</m:t>
            </m:r>
          </m:e>
          <m:sub>
            <m:r>
              <w:rPr>
                <w:rFonts w:ascii="Cambria Math" w:hAnsi="Cambria Math" w:cs="Times New Roman"/>
              </w:rPr>
              <m:t>i</m:t>
            </m:r>
            <m:r>
              <m:rPr>
                <m:sty m:val="p"/>
              </m:rPr>
              <w:rPr>
                <w:rFonts w:ascii="Cambria Math" w:hAnsi="Cambria Math" w:cs="Times New Roman"/>
              </w:rPr>
              <m:t>,</m:t>
            </m:r>
            <m:r>
              <w:rPr>
                <w:rFonts w:ascii="Cambria Math" w:hAnsi="Cambria Math" w:cs="Times New Roman"/>
              </w:rPr>
              <m:t>t</m:t>
            </m:r>
          </m:sub>
        </m:sSub>
      </m:oMath>
      <w:r w:rsidR="00AD3712" w:rsidRPr="00C31BDD">
        <w:rPr>
          <w:rFonts w:cs="Times New Roman"/>
        </w:rPr>
        <w:t xml:space="preserve"> </w:t>
      </w:r>
      <w:r w:rsidR="00476A46">
        <w:rPr>
          <w:rFonts w:cs="Times New Roman"/>
        </w:rPr>
        <w:t xml:space="preserve">is the percentage of shares held </w:t>
      </w:r>
      <w:r w:rsidR="00B3322C" w:rsidRPr="00B3322C">
        <w:rPr>
          <w:rFonts w:cs="Times New Roman"/>
        </w:rPr>
        <w:t>by board members, the CEO, and top managers</w:t>
      </w:r>
      <w:r w:rsidR="00476A46">
        <w:rPr>
          <w:rFonts w:cs="Times New Roman"/>
        </w:rPr>
        <w:t xml:space="preserve"> for firm </w:t>
      </w:r>
      <m:oMath>
        <m:r>
          <w:rPr>
            <w:rFonts w:ascii="Cambria Math" w:hAnsi="Cambria Math" w:cs="Times New Roman"/>
          </w:rPr>
          <m:t>i</m:t>
        </m:r>
      </m:oMath>
      <w:r w:rsidR="00476A46" w:rsidRPr="00C31BDD">
        <w:rPr>
          <w:rFonts w:cs="Times New Roman"/>
        </w:rPr>
        <w:t xml:space="preserve"> </w:t>
      </w:r>
      <w:r w:rsidR="00476A46">
        <w:rPr>
          <w:rFonts w:cs="Times New Roman"/>
        </w:rPr>
        <w:t xml:space="preserve">in </w:t>
      </w:r>
      <w:r w:rsidR="00476A46" w:rsidRPr="000A40E5">
        <w:t>quarter</w:t>
      </w:r>
      <w:r w:rsidR="00476A46">
        <w:t xml:space="preserve"> </w:t>
      </w:r>
      <m:oMath>
        <m:r>
          <w:rPr>
            <w:rFonts w:ascii="Cambria Math" w:hAnsi="Cambria Math" w:cs="Times New Roman"/>
          </w:rPr>
          <m:t>t</m:t>
        </m:r>
      </m:oMath>
      <w:r w:rsidR="00476A46">
        <w:rPr>
          <w:rFonts w:cs="Times New Roman"/>
        </w:rPr>
        <w:t>.</w:t>
      </w:r>
      <w:r w:rsidR="00AD3712" w:rsidRPr="00C31BDD">
        <w:rPr>
          <w:rFonts w:cs="Times New Roman"/>
        </w:rPr>
        <w:t xml:space="preserve">  </w:t>
      </w:r>
      <m:oMath>
        <m:sSub>
          <m:sSubPr>
            <m:ctrlPr>
              <w:rPr>
                <w:rFonts w:ascii="Cambria Math" w:hAnsi="Cambria Math" w:cs="Times New Roman"/>
                <w:bCs/>
              </w:rPr>
            </m:ctrlPr>
          </m:sSubPr>
          <m:e>
            <m:r>
              <w:rPr>
                <w:rFonts w:ascii="Cambria Math" w:hAnsi="Cambria Math" w:cs="Times New Roman"/>
              </w:rPr>
              <m:t>SIZE</m:t>
            </m:r>
          </m:e>
          <m:sub>
            <m:r>
              <w:rPr>
                <w:rFonts w:ascii="Cambria Math" w:hAnsi="Cambria Math" w:cs="Times New Roman"/>
              </w:rPr>
              <m:t>i</m:t>
            </m:r>
            <m:r>
              <m:rPr>
                <m:sty m:val="p"/>
              </m:rPr>
              <w:rPr>
                <w:rFonts w:ascii="Cambria Math" w:hAnsi="Cambria Math" w:cs="Times New Roman"/>
              </w:rPr>
              <m:t>,</m:t>
            </m:r>
            <m:r>
              <w:rPr>
                <w:rFonts w:ascii="Cambria Math" w:hAnsi="Cambria Math" w:cs="Times New Roman"/>
              </w:rPr>
              <m:t>t</m:t>
            </m:r>
          </m:sub>
        </m:sSub>
      </m:oMath>
      <w:r w:rsidR="00AD3712" w:rsidRPr="00C31BDD">
        <w:rPr>
          <w:rFonts w:cs="Times New Roman"/>
        </w:rPr>
        <w:t xml:space="preserve"> </w:t>
      </w:r>
      <w:r w:rsidR="00BC31B5">
        <w:rPr>
          <w:rFonts w:cs="Times New Roman"/>
        </w:rPr>
        <w:t>and</w:t>
      </w:r>
      <w:r w:rsidR="00AD3712" w:rsidRPr="00C31BDD">
        <w:rPr>
          <w:rFonts w:cs="Times New Roman"/>
        </w:rPr>
        <w:t xml:space="preserve"> </w:t>
      </w:r>
      <m:oMath>
        <m:sSub>
          <m:sSubPr>
            <m:ctrlPr>
              <w:rPr>
                <w:rFonts w:ascii="Cambria Math" w:hAnsi="Cambria Math" w:cs="Times New Roman"/>
                <w:bCs/>
              </w:rPr>
            </m:ctrlPr>
          </m:sSubPr>
          <m:e>
            <m:r>
              <w:rPr>
                <w:rFonts w:ascii="Cambria Math" w:hAnsi="Cambria Math" w:cs="Times New Roman"/>
              </w:rPr>
              <m:t>DB</m:t>
            </m:r>
          </m:e>
          <m:sub>
            <m:r>
              <w:rPr>
                <w:rFonts w:ascii="Cambria Math" w:hAnsi="Cambria Math" w:cs="Times New Roman"/>
              </w:rPr>
              <m:t>i</m:t>
            </m:r>
            <m:r>
              <m:rPr>
                <m:sty m:val="p"/>
              </m:rPr>
              <w:rPr>
                <w:rFonts w:ascii="Cambria Math" w:hAnsi="Cambria Math" w:cs="Times New Roman"/>
              </w:rPr>
              <m:t>,</m:t>
            </m:r>
            <m:r>
              <w:rPr>
                <w:rFonts w:ascii="Cambria Math" w:hAnsi="Cambria Math" w:cs="Times New Roman"/>
              </w:rPr>
              <m:t>t</m:t>
            </m:r>
          </m:sub>
        </m:sSub>
      </m:oMath>
      <w:r w:rsidR="00BC31B5">
        <w:rPr>
          <w:rFonts w:cs="Times New Roman" w:hint="eastAsia"/>
          <w:bCs/>
        </w:rPr>
        <w:t>a</w:t>
      </w:r>
      <w:r w:rsidR="00BC31B5">
        <w:rPr>
          <w:rFonts w:cs="Times New Roman"/>
          <w:bCs/>
        </w:rPr>
        <w:t>re the con</w:t>
      </w:r>
      <w:r w:rsidR="004E2873">
        <w:rPr>
          <w:rFonts w:cs="Times New Roman"/>
          <w:bCs/>
        </w:rPr>
        <w:t>t</w:t>
      </w:r>
      <w:r w:rsidR="00BC31B5">
        <w:rPr>
          <w:rFonts w:cs="Times New Roman"/>
          <w:bCs/>
        </w:rPr>
        <w:t xml:space="preserve">rol variables </w:t>
      </w:r>
      <w:r w:rsidR="004E2873">
        <w:rPr>
          <w:rFonts w:cs="Times New Roman"/>
        </w:rPr>
        <w:t xml:space="preserve">firm </w:t>
      </w:r>
      <m:oMath>
        <m:r>
          <w:rPr>
            <w:rFonts w:ascii="Cambria Math" w:hAnsi="Cambria Math" w:cs="Times New Roman"/>
          </w:rPr>
          <m:t>i</m:t>
        </m:r>
      </m:oMath>
      <w:r w:rsidR="004E2873" w:rsidRPr="00C31BDD">
        <w:rPr>
          <w:rFonts w:cs="Times New Roman"/>
        </w:rPr>
        <w:t xml:space="preserve"> </w:t>
      </w:r>
      <w:r w:rsidR="004E2873">
        <w:rPr>
          <w:rFonts w:cs="Times New Roman"/>
        </w:rPr>
        <w:t xml:space="preserve">in </w:t>
      </w:r>
      <w:r w:rsidR="004E2873" w:rsidRPr="000A40E5">
        <w:t>quarter</w:t>
      </w:r>
      <w:r w:rsidR="004E2873">
        <w:t xml:space="preserve"> </w:t>
      </w:r>
      <m:oMath>
        <m:r>
          <w:rPr>
            <w:rFonts w:ascii="Cambria Math" w:hAnsi="Cambria Math" w:cs="Times New Roman"/>
          </w:rPr>
          <m:t>t</m:t>
        </m:r>
      </m:oMath>
      <w:r w:rsidR="004E2873">
        <w:rPr>
          <w:rFonts w:cs="Times New Roman"/>
        </w:rPr>
        <w:t>.</w:t>
      </w:r>
      <w:r w:rsidR="00AD3712" w:rsidRPr="00C31BDD">
        <w:rPr>
          <w:rFonts w:cs="Times New Roman"/>
        </w:rPr>
        <w:t xml:space="preserve"> </w:t>
      </w:r>
    </w:p>
    <w:p w14:paraId="68E828CF" w14:textId="698FF54C" w:rsidR="004B3540" w:rsidRDefault="00AD2A4D" w:rsidP="00AD2A4D">
      <w:pPr>
        <w:ind w:leftChars="59" w:left="142" w:firstLine="0"/>
        <w:rPr>
          <w:rFonts w:cs="Times New Roman"/>
        </w:rPr>
      </w:pPr>
      <w:r w:rsidRPr="00C31BDD">
        <w:rPr>
          <w:rFonts w:cs="Times New Roman"/>
        </w:rPr>
        <w:t xml:space="preserve">                                         </w:t>
      </w:r>
      <w:r>
        <w:rPr>
          <w:rFonts w:cs="Times New Roman"/>
        </w:rPr>
        <w:t xml:space="preserve">           </w:t>
      </w:r>
      <w:r w:rsidRPr="00C31BDD">
        <w:rPr>
          <w:rFonts w:cs="Times New Roman"/>
        </w:rPr>
        <w:t xml:space="preserve">      </w:t>
      </w:r>
      <w:r w:rsidR="004B3540">
        <w:rPr>
          <w:rFonts w:cs="Times New Roman"/>
        </w:rPr>
        <w:br w:type="page"/>
      </w:r>
    </w:p>
    <w:p w14:paraId="3B1597DB" w14:textId="03051248" w:rsidR="00B67C2A" w:rsidRPr="00E83D81" w:rsidRDefault="00B67C2A" w:rsidP="00E83D81">
      <w:pPr>
        <w:pStyle w:val="5"/>
        <w:spacing w:after="0"/>
        <w:jc w:val="both"/>
        <w:rPr>
          <w:rFonts w:ascii="Times New Roman" w:hAnsi="Times New Roman" w:cs="Times New Roman"/>
          <w:b/>
          <w:bCs/>
          <w:sz w:val="28"/>
          <w:szCs w:val="28"/>
          <w:lang w:val="en-GB"/>
        </w:rPr>
      </w:pPr>
      <w:r w:rsidRPr="00E83D81">
        <w:rPr>
          <w:rFonts w:ascii="Times New Roman" w:hAnsi="Times New Roman" w:cs="Times New Roman" w:hint="eastAsia"/>
          <w:b/>
          <w:bCs/>
          <w:sz w:val="28"/>
          <w:szCs w:val="28"/>
          <w:lang w:val="en-GB"/>
        </w:rPr>
        <w:lastRenderedPageBreak/>
        <w:t>4</w:t>
      </w:r>
      <w:r w:rsidRPr="00E83D81">
        <w:rPr>
          <w:rFonts w:ascii="Times New Roman" w:hAnsi="Times New Roman" w:cs="Times New Roman"/>
          <w:b/>
          <w:bCs/>
          <w:sz w:val="28"/>
          <w:szCs w:val="28"/>
          <w:lang w:val="en-GB"/>
        </w:rPr>
        <w:t xml:space="preserve">. </w:t>
      </w:r>
      <w:r w:rsidR="002D181B" w:rsidRPr="00E83D81">
        <w:rPr>
          <w:rFonts w:ascii="Times New Roman" w:hAnsi="Times New Roman" w:cs="Times New Roman" w:hint="eastAsia"/>
          <w:b/>
          <w:bCs/>
          <w:sz w:val="28"/>
          <w:szCs w:val="28"/>
          <w:lang w:val="en-GB"/>
        </w:rPr>
        <w:t>Em</w:t>
      </w:r>
      <w:r w:rsidR="002D181B" w:rsidRPr="00E83D81">
        <w:rPr>
          <w:rFonts w:ascii="Times New Roman" w:hAnsi="Times New Roman" w:cs="Times New Roman"/>
          <w:b/>
          <w:bCs/>
          <w:sz w:val="28"/>
          <w:szCs w:val="28"/>
          <w:lang w:val="en-GB"/>
        </w:rPr>
        <w:t>pirical Results</w:t>
      </w:r>
    </w:p>
    <w:p w14:paraId="7A9038C4" w14:textId="24C40C8A" w:rsidR="0047212B" w:rsidRDefault="00032086" w:rsidP="004F1D29">
      <w:pPr>
        <w:spacing w:line="360" w:lineRule="auto"/>
      </w:pPr>
      <w:r w:rsidRPr="00032086">
        <w:t>This section presents the empirical results of the study. It presents and analyses</w:t>
      </w:r>
      <w:r>
        <w:t xml:space="preserve"> </w:t>
      </w:r>
      <w:r w:rsidRPr="00032086">
        <w:t xml:space="preserve">the descriptive </w:t>
      </w:r>
      <w:r w:rsidR="00EE6272">
        <w:rPr>
          <w:rFonts w:hint="eastAsia"/>
        </w:rPr>
        <w:t>s</w:t>
      </w:r>
      <w:r w:rsidR="00EE6272" w:rsidRPr="00EE6272">
        <w:t xml:space="preserve">tatistics </w:t>
      </w:r>
      <w:r w:rsidRPr="00032086">
        <w:t xml:space="preserve">and </w:t>
      </w:r>
      <w:r w:rsidR="00484FF0">
        <w:t>OLS</w:t>
      </w:r>
      <w:r w:rsidRPr="00032086">
        <w:t xml:space="preserve"> regression results. </w:t>
      </w:r>
    </w:p>
    <w:p w14:paraId="3DEFFC65" w14:textId="77777777" w:rsidR="0047212B" w:rsidRPr="00484FF0" w:rsidRDefault="0047212B" w:rsidP="004F1D29">
      <w:pPr>
        <w:spacing w:line="360" w:lineRule="auto"/>
        <w:ind w:firstLine="0"/>
        <w:rPr>
          <w:bCs/>
        </w:rPr>
      </w:pPr>
    </w:p>
    <w:p w14:paraId="174AD80D" w14:textId="2C68FC1A" w:rsidR="00E45B18" w:rsidRPr="007F7AD6" w:rsidRDefault="002D181B" w:rsidP="004F1D29">
      <w:pPr>
        <w:spacing w:line="360" w:lineRule="auto"/>
        <w:ind w:firstLine="0"/>
        <w:rPr>
          <w:b/>
        </w:rPr>
      </w:pPr>
      <w:r w:rsidRPr="007F7AD6">
        <w:rPr>
          <w:b/>
        </w:rPr>
        <w:t>4</w:t>
      </w:r>
      <w:r w:rsidR="00E45B18" w:rsidRPr="007F7AD6">
        <w:rPr>
          <w:rFonts w:hint="eastAsia"/>
          <w:b/>
        </w:rPr>
        <w:t>.</w:t>
      </w:r>
      <w:r w:rsidR="00DE366B" w:rsidRPr="007F7AD6">
        <w:rPr>
          <w:b/>
        </w:rPr>
        <w:t>1</w:t>
      </w:r>
      <w:r w:rsidR="00E45B18" w:rsidRPr="007F7AD6">
        <w:rPr>
          <w:b/>
        </w:rPr>
        <w:t xml:space="preserve"> </w:t>
      </w:r>
      <w:r w:rsidR="009C1B70" w:rsidRPr="007F7AD6">
        <w:rPr>
          <w:b/>
        </w:rPr>
        <w:t>Descriptive Statistics</w:t>
      </w:r>
    </w:p>
    <w:p w14:paraId="147F1E48" w14:textId="1E05E211" w:rsidR="00E45B18" w:rsidRPr="00AE65D1" w:rsidRDefault="00E45B18" w:rsidP="004F1D29">
      <w:pPr>
        <w:spacing w:line="360" w:lineRule="auto"/>
        <w:rPr>
          <w:rFonts w:cs="Times New Roman"/>
        </w:rPr>
      </w:pPr>
      <w:r w:rsidRPr="00E45B18">
        <w:rPr>
          <w:rFonts w:cs="Times New Roman"/>
        </w:rPr>
        <w:t xml:space="preserve">Table </w:t>
      </w:r>
      <w:r w:rsidR="00030128">
        <w:rPr>
          <w:rFonts w:cs="Times New Roman"/>
        </w:rPr>
        <w:t>2</w:t>
      </w:r>
      <w:r w:rsidRPr="00E45B18">
        <w:rPr>
          <w:rFonts w:cs="Times New Roman"/>
        </w:rPr>
        <w:t xml:space="preserve"> lists preliminary descriptive statistics for the </w:t>
      </w:r>
      <w:r>
        <w:rPr>
          <w:rFonts w:cs="Times New Roman" w:hint="eastAsia"/>
        </w:rPr>
        <w:t>f</w:t>
      </w:r>
      <w:r>
        <w:rPr>
          <w:rFonts w:cs="Times New Roman"/>
        </w:rPr>
        <w:t xml:space="preserve">inancial performance, </w:t>
      </w:r>
      <w:r w:rsidR="006B0AD2">
        <w:rPr>
          <w:rFonts w:cs="Times New Roman"/>
        </w:rPr>
        <w:t xml:space="preserve">CSR, </w:t>
      </w:r>
      <w:r w:rsidR="00B63F00">
        <w:rPr>
          <w:rFonts w:cs="Times New Roman"/>
        </w:rPr>
        <w:t>o</w:t>
      </w:r>
      <w:r w:rsidR="00B63F00" w:rsidRPr="00B63F00">
        <w:rPr>
          <w:rFonts w:eastAsia="新細明體"/>
        </w:rPr>
        <w:t xml:space="preserve">wnership </w:t>
      </w:r>
      <w:r w:rsidR="00B63F00">
        <w:rPr>
          <w:rFonts w:eastAsia="新細明體"/>
        </w:rPr>
        <w:t>s</w:t>
      </w:r>
      <w:r w:rsidR="00B63F00" w:rsidRPr="00B63F00">
        <w:rPr>
          <w:rFonts w:eastAsia="新細明體"/>
        </w:rPr>
        <w:t>tructure</w:t>
      </w:r>
      <w:r w:rsidR="006B0AD2">
        <w:rPr>
          <w:rFonts w:eastAsia="新細明體"/>
        </w:rPr>
        <w:t xml:space="preserve"> </w:t>
      </w:r>
      <w:r>
        <w:rPr>
          <w:rFonts w:cs="Times New Roman"/>
        </w:rPr>
        <w:t>and the control variables</w:t>
      </w:r>
      <w:r w:rsidRPr="00E45B18">
        <w:rPr>
          <w:rFonts w:cs="Times New Roman"/>
        </w:rPr>
        <w:t>.</w:t>
      </w:r>
      <w:r w:rsidR="006D3A07" w:rsidRPr="006D3A07">
        <w:rPr>
          <w:rFonts w:cs="Times New Roman"/>
        </w:rPr>
        <w:t xml:space="preserve"> </w:t>
      </w:r>
      <w:r w:rsidRPr="00E45B18">
        <w:rPr>
          <w:rFonts w:cs="Times New Roman"/>
        </w:rPr>
        <w:t xml:space="preserve">The statistics reported include the mean, </w:t>
      </w:r>
      <w:r>
        <w:rPr>
          <w:rFonts w:cs="Times New Roman"/>
        </w:rPr>
        <w:t xml:space="preserve">median, </w:t>
      </w:r>
      <w:r w:rsidRPr="00E45B18">
        <w:rPr>
          <w:rFonts w:cs="Times New Roman"/>
        </w:rPr>
        <w:t xml:space="preserve">standard deviation, </w:t>
      </w:r>
      <w:r>
        <w:rPr>
          <w:rFonts w:cs="Times New Roman"/>
        </w:rPr>
        <w:t>max and min.</w:t>
      </w:r>
      <w:r w:rsidRPr="00E45B18">
        <w:rPr>
          <w:rFonts w:cs="Times New Roman"/>
        </w:rPr>
        <w:t xml:space="preserve"> </w:t>
      </w:r>
      <w:r w:rsidR="006D3A07" w:rsidRPr="006D3A07">
        <w:rPr>
          <w:rFonts w:cs="Times New Roman"/>
        </w:rPr>
        <w:t>Given that we apply pooled regression, the data from all time periods and cross-sections are pooled together, resulting in a total of 756 data points.</w:t>
      </w:r>
      <w:r w:rsidR="006D3A07">
        <w:rPr>
          <w:rFonts w:cs="Times New Roman"/>
        </w:rPr>
        <w:t xml:space="preserve"> </w:t>
      </w:r>
      <w:r w:rsidRPr="00E45B18">
        <w:rPr>
          <w:rFonts w:cs="Times New Roman"/>
        </w:rPr>
        <w:t>The table reveals several notable points. First,</w:t>
      </w:r>
      <w:r w:rsidR="002B15AE">
        <w:rPr>
          <w:rFonts w:cs="Times New Roman"/>
        </w:rPr>
        <w:t xml:space="preserve"> </w:t>
      </w:r>
      <w:r w:rsidR="000070BB" w:rsidRPr="000070BB">
        <w:rPr>
          <w:rFonts w:cs="Times New Roman"/>
        </w:rPr>
        <w:t xml:space="preserve">the </w:t>
      </w:r>
      <w:r w:rsidR="000070BB">
        <w:rPr>
          <w:rFonts w:cs="Times New Roman"/>
        </w:rPr>
        <w:t>mean</w:t>
      </w:r>
      <w:r w:rsidR="000070BB" w:rsidRPr="000070BB">
        <w:rPr>
          <w:rFonts w:cs="Times New Roman"/>
        </w:rPr>
        <w:t xml:space="preserve"> of ROE is higher than that of ROA</w:t>
      </w:r>
      <w:r w:rsidR="00DE4D98" w:rsidRPr="00DE4D98">
        <w:rPr>
          <w:rFonts w:cs="Times New Roman"/>
        </w:rPr>
        <w:t>, which means that financial leverage can expand the company's profitability.</w:t>
      </w:r>
      <w:r w:rsidR="00DE4D98">
        <w:rPr>
          <w:rFonts w:cs="Times New Roman"/>
        </w:rPr>
        <w:t xml:space="preserve"> Second, </w:t>
      </w:r>
      <w:r w:rsidR="002B15AE" w:rsidRPr="002B15AE">
        <w:rPr>
          <w:rFonts w:cs="Times New Roman"/>
        </w:rPr>
        <w:t xml:space="preserve">the standard deviation of </w:t>
      </w:r>
      <w:r w:rsidR="002B15AE">
        <w:rPr>
          <w:rFonts w:cs="Times New Roman"/>
        </w:rPr>
        <w:t>ROE</w:t>
      </w:r>
      <w:r w:rsidR="002B15AE" w:rsidRPr="002B15AE">
        <w:rPr>
          <w:rFonts w:cs="Times New Roman"/>
        </w:rPr>
        <w:t xml:space="preserve"> </w:t>
      </w:r>
      <w:r w:rsidR="002B15AE">
        <w:rPr>
          <w:rFonts w:cs="Times New Roman"/>
        </w:rPr>
        <w:t xml:space="preserve">is </w:t>
      </w:r>
      <w:r w:rsidR="002B15AE" w:rsidRPr="002B15AE">
        <w:rPr>
          <w:rFonts w:cs="Times New Roman"/>
        </w:rPr>
        <w:t xml:space="preserve">higher than that of </w:t>
      </w:r>
      <w:r w:rsidR="002B15AE">
        <w:rPr>
          <w:rFonts w:cs="Times New Roman"/>
        </w:rPr>
        <w:t>ROA</w:t>
      </w:r>
      <w:r w:rsidR="002B15AE" w:rsidRPr="002B15AE">
        <w:rPr>
          <w:rFonts w:cs="Times New Roman"/>
        </w:rPr>
        <w:t xml:space="preserve">. It's evident that </w:t>
      </w:r>
      <w:r w:rsidR="002B15AE">
        <w:rPr>
          <w:rFonts w:cs="Times New Roman"/>
        </w:rPr>
        <w:t xml:space="preserve">ROE </w:t>
      </w:r>
      <w:r w:rsidR="002B15AE" w:rsidRPr="002B15AE">
        <w:rPr>
          <w:rFonts w:cs="Times New Roman"/>
        </w:rPr>
        <w:t xml:space="preserve">is much more variability than </w:t>
      </w:r>
      <w:r w:rsidR="002B15AE">
        <w:rPr>
          <w:rFonts w:cs="Times New Roman"/>
        </w:rPr>
        <w:t>ROA</w:t>
      </w:r>
      <w:r w:rsidR="002B15AE" w:rsidRPr="002B15AE">
        <w:rPr>
          <w:rFonts w:cs="Times New Roman"/>
        </w:rPr>
        <w:t xml:space="preserve"> due to financial leverage.</w:t>
      </w:r>
      <w:r w:rsidR="002D778E">
        <w:rPr>
          <w:rFonts w:cs="Times New Roman"/>
        </w:rPr>
        <w:t xml:space="preserve"> </w:t>
      </w:r>
      <w:r w:rsidR="002B15AE" w:rsidRPr="002B15AE">
        <w:rPr>
          <w:rFonts w:cs="Times New Roman"/>
        </w:rPr>
        <w:t xml:space="preserve">The use </w:t>
      </w:r>
      <w:r w:rsidR="002B15AE" w:rsidRPr="00AE65D1">
        <w:rPr>
          <w:rFonts w:cs="Times New Roman"/>
        </w:rPr>
        <w:t>of financial leverage will increase the company's profits and also increase the company's financial risks.</w:t>
      </w:r>
      <w:r w:rsidR="00E974B9" w:rsidRPr="00AE65D1">
        <w:rPr>
          <w:rFonts w:cs="Times New Roman"/>
        </w:rPr>
        <w:t xml:space="preserve"> </w:t>
      </w:r>
      <w:r w:rsidR="00DE4D98" w:rsidRPr="00AE65D1">
        <w:rPr>
          <w:rFonts w:cs="Times New Roman"/>
        </w:rPr>
        <w:t>Third,</w:t>
      </w:r>
      <w:r w:rsidR="00E974B9" w:rsidRPr="00AE65D1">
        <w:rPr>
          <w:rFonts w:cs="Times New Roman"/>
        </w:rPr>
        <w:t xml:space="preserve"> </w:t>
      </w:r>
      <w:r w:rsidR="00217315" w:rsidRPr="00AE65D1">
        <w:rPr>
          <w:rFonts w:cs="Times New Roman"/>
        </w:rPr>
        <w:t xml:space="preserve">CSR is represented as a dummy variable, taking values of either 1 or 0. </w:t>
      </w:r>
      <w:r w:rsidR="000070BB" w:rsidRPr="00AE65D1">
        <w:rPr>
          <w:rFonts w:cs="Times New Roman"/>
        </w:rPr>
        <w:t xml:space="preserve"> </w:t>
      </w:r>
      <w:r w:rsidR="00FF484F" w:rsidRPr="00AE65D1">
        <w:rPr>
          <w:rFonts w:cs="Times New Roman"/>
        </w:rPr>
        <w:t xml:space="preserve">The average value of CSR is 0.437, which means that, on average, approximately 43.7% of financial holding companies are awarded for their </w:t>
      </w:r>
      <w:r w:rsidR="008D7EEC">
        <w:rPr>
          <w:rFonts w:cs="Times New Roman"/>
        </w:rPr>
        <w:t>CSR</w:t>
      </w:r>
      <w:r w:rsidR="00FF484F" w:rsidRPr="00AE65D1">
        <w:rPr>
          <w:rFonts w:cs="Times New Roman"/>
        </w:rPr>
        <w:t xml:space="preserve"> efforts each year. </w:t>
      </w:r>
      <w:r w:rsidR="00954AA0" w:rsidRPr="00AE65D1">
        <w:rPr>
          <w:rFonts w:cs="Times New Roman"/>
        </w:rPr>
        <w:t>This indicates that financial holding companies in Taiwan are actively promoting social corporate responsibility.</w:t>
      </w:r>
    </w:p>
    <w:p w14:paraId="270DC8BC" w14:textId="77777777" w:rsidR="00AC43CD" w:rsidRDefault="00AC43CD" w:rsidP="00E45B18">
      <w:pPr>
        <w:rPr>
          <w:rFonts w:cs="Times New Roman"/>
        </w:rPr>
      </w:pPr>
    </w:p>
    <w:p w14:paraId="257339B5" w14:textId="214799D6" w:rsidR="00E45B18" w:rsidRPr="00C31BDD" w:rsidRDefault="00B63F00" w:rsidP="004F1D29">
      <w:pPr>
        <w:keepNext/>
        <w:autoSpaceDE w:val="0"/>
        <w:autoSpaceDN w:val="0"/>
        <w:spacing w:line="360" w:lineRule="auto"/>
        <w:ind w:firstLine="0"/>
        <w:jc w:val="left"/>
        <w:outlineLvl w:val="0"/>
        <w:rPr>
          <w:rFonts w:cs="Times New Roman"/>
        </w:rPr>
      </w:pPr>
      <w:bookmarkStart w:id="10" w:name="_Toc43148098"/>
      <w:r>
        <w:rPr>
          <w:rFonts w:cs="Times New Roman"/>
        </w:rPr>
        <w:t xml:space="preserve">Table </w:t>
      </w:r>
      <w:r w:rsidR="00030128">
        <w:rPr>
          <w:rFonts w:cs="Times New Roman"/>
        </w:rPr>
        <w:t>2</w:t>
      </w:r>
      <w:r>
        <w:rPr>
          <w:rFonts w:cs="Times New Roman"/>
        </w:rPr>
        <w:t>.</w:t>
      </w:r>
      <w:r w:rsidR="00E45B18" w:rsidRPr="00C31BDD">
        <w:rPr>
          <w:rFonts w:cs="Times New Roman"/>
        </w:rPr>
        <w:t xml:space="preserve"> </w:t>
      </w:r>
      <w:r>
        <w:rPr>
          <w:rFonts w:cs="Times New Roman"/>
        </w:rPr>
        <w:t>Descriptive statistics of research variables</w:t>
      </w:r>
      <w:bookmarkEnd w:id="10"/>
    </w:p>
    <w:tbl>
      <w:tblPr>
        <w:tblW w:w="9639" w:type="dxa"/>
        <w:tblBorders>
          <w:top w:val="single" w:sz="12" w:space="0" w:color="auto"/>
          <w:bottom w:val="single" w:sz="12" w:space="0" w:color="auto"/>
        </w:tblBorders>
        <w:tblLayout w:type="fixed"/>
        <w:tblCellMar>
          <w:left w:w="28" w:type="dxa"/>
          <w:right w:w="28" w:type="dxa"/>
        </w:tblCellMar>
        <w:tblLook w:val="04A0" w:firstRow="1" w:lastRow="0" w:firstColumn="1" w:lastColumn="0" w:noHBand="0" w:noVBand="1"/>
      </w:tblPr>
      <w:tblGrid>
        <w:gridCol w:w="1377"/>
        <w:gridCol w:w="1377"/>
        <w:gridCol w:w="1377"/>
        <w:gridCol w:w="1377"/>
        <w:gridCol w:w="1377"/>
        <w:gridCol w:w="1377"/>
        <w:gridCol w:w="1377"/>
      </w:tblGrid>
      <w:tr w:rsidR="00E45B18" w:rsidRPr="00B63F00" w14:paraId="766314C9" w14:textId="77777777" w:rsidTr="0036751F">
        <w:trPr>
          <w:trHeight w:val="330"/>
        </w:trPr>
        <w:tc>
          <w:tcPr>
            <w:tcW w:w="1377" w:type="dxa"/>
            <w:tcBorders>
              <w:top w:val="single" w:sz="12" w:space="0" w:color="auto"/>
              <w:bottom w:val="single" w:sz="12" w:space="0" w:color="auto"/>
            </w:tcBorders>
            <w:shd w:val="clear" w:color="auto" w:fill="auto"/>
            <w:noWrap/>
            <w:vAlign w:val="center"/>
            <w:hideMark/>
          </w:tcPr>
          <w:p w14:paraId="50798F7F" w14:textId="2064EFA9" w:rsidR="00E45B18" w:rsidRPr="00B63F00" w:rsidRDefault="00E45B18" w:rsidP="00B63F00">
            <w:pPr>
              <w:overflowPunct w:val="0"/>
              <w:spacing w:line="300" w:lineRule="auto"/>
              <w:ind w:firstLine="0"/>
              <w:jc w:val="right"/>
              <w:rPr>
                <w:rFonts w:cs="Times New Roman"/>
                <w:bCs/>
                <w:kern w:val="0"/>
                <w:szCs w:val="24"/>
              </w:rPr>
            </w:pPr>
          </w:p>
        </w:tc>
        <w:tc>
          <w:tcPr>
            <w:tcW w:w="1377" w:type="dxa"/>
            <w:tcBorders>
              <w:top w:val="single" w:sz="12" w:space="0" w:color="auto"/>
              <w:bottom w:val="single" w:sz="12" w:space="0" w:color="auto"/>
            </w:tcBorders>
            <w:shd w:val="clear" w:color="auto" w:fill="auto"/>
            <w:noWrap/>
            <w:vAlign w:val="center"/>
            <w:hideMark/>
          </w:tcPr>
          <w:p w14:paraId="6282E48F" w14:textId="691D77D8" w:rsidR="00E45B18" w:rsidRPr="00B63F00" w:rsidRDefault="00B63F00" w:rsidP="00B63F00">
            <w:pPr>
              <w:wordWrap w:val="0"/>
              <w:overflowPunct w:val="0"/>
              <w:spacing w:line="300" w:lineRule="auto"/>
              <w:ind w:firstLine="0"/>
              <w:jc w:val="right"/>
              <w:rPr>
                <w:rFonts w:cs="Times New Roman"/>
                <w:bCs/>
                <w:kern w:val="0"/>
                <w:szCs w:val="24"/>
              </w:rPr>
            </w:pPr>
            <w:r w:rsidRPr="00B63F00">
              <w:rPr>
                <w:rFonts w:cs="Times New Roman" w:hint="eastAsia"/>
                <w:bCs/>
                <w:kern w:val="0"/>
                <w:szCs w:val="24"/>
              </w:rPr>
              <w:t>N</w:t>
            </w:r>
            <w:r w:rsidRPr="00B63F00">
              <w:rPr>
                <w:rFonts w:cs="Times New Roman"/>
                <w:bCs/>
                <w:kern w:val="0"/>
                <w:szCs w:val="24"/>
              </w:rPr>
              <w:t xml:space="preserve">o. of </w:t>
            </w:r>
            <w:proofErr w:type="spellStart"/>
            <w:r w:rsidRPr="00B63F00">
              <w:rPr>
                <w:rFonts w:cs="Times New Roman"/>
                <w:bCs/>
                <w:kern w:val="0"/>
                <w:szCs w:val="24"/>
              </w:rPr>
              <w:t>obs</w:t>
            </w:r>
            <w:proofErr w:type="spellEnd"/>
          </w:p>
        </w:tc>
        <w:tc>
          <w:tcPr>
            <w:tcW w:w="1377" w:type="dxa"/>
            <w:tcBorders>
              <w:top w:val="single" w:sz="12" w:space="0" w:color="auto"/>
              <w:bottom w:val="single" w:sz="12" w:space="0" w:color="auto"/>
            </w:tcBorders>
            <w:shd w:val="clear" w:color="auto" w:fill="auto"/>
            <w:noWrap/>
            <w:vAlign w:val="center"/>
            <w:hideMark/>
          </w:tcPr>
          <w:p w14:paraId="52873197" w14:textId="57383067" w:rsidR="00E45B18" w:rsidRPr="00B63F00" w:rsidRDefault="00B63F00" w:rsidP="00B63F00">
            <w:pPr>
              <w:overflowPunct w:val="0"/>
              <w:spacing w:line="300" w:lineRule="auto"/>
              <w:ind w:firstLine="0"/>
              <w:jc w:val="right"/>
              <w:rPr>
                <w:rFonts w:cs="Times New Roman"/>
                <w:bCs/>
                <w:kern w:val="0"/>
                <w:szCs w:val="24"/>
              </w:rPr>
            </w:pPr>
            <w:r w:rsidRPr="00B63F00">
              <w:rPr>
                <w:rFonts w:cs="Times New Roman" w:hint="eastAsia"/>
                <w:bCs/>
                <w:kern w:val="0"/>
                <w:szCs w:val="24"/>
              </w:rPr>
              <w:t>M</w:t>
            </w:r>
            <w:r w:rsidRPr="00B63F00">
              <w:rPr>
                <w:rFonts w:cs="Times New Roman"/>
                <w:bCs/>
                <w:kern w:val="0"/>
                <w:szCs w:val="24"/>
              </w:rPr>
              <w:t>ean</w:t>
            </w:r>
          </w:p>
        </w:tc>
        <w:tc>
          <w:tcPr>
            <w:tcW w:w="1377" w:type="dxa"/>
            <w:tcBorders>
              <w:top w:val="single" w:sz="12" w:space="0" w:color="auto"/>
              <w:bottom w:val="single" w:sz="12" w:space="0" w:color="auto"/>
            </w:tcBorders>
            <w:shd w:val="clear" w:color="auto" w:fill="auto"/>
            <w:noWrap/>
            <w:vAlign w:val="center"/>
            <w:hideMark/>
          </w:tcPr>
          <w:p w14:paraId="2786606C" w14:textId="325BC638" w:rsidR="00E45B18" w:rsidRPr="00B63F00" w:rsidRDefault="00B63F00" w:rsidP="00B63F00">
            <w:pPr>
              <w:overflowPunct w:val="0"/>
              <w:spacing w:line="300" w:lineRule="auto"/>
              <w:ind w:firstLine="0"/>
              <w:jc w:val="right"/>
              <w:rPr>
                <w:rFonts w:cs="Times New Roman"/>
                <w:bCs/>
                <w:kern w:val="0"/>
                <w:szCs w:val="24"/>
              </w:rPr>
            </w:pPr>
            <w:r w:rsidRPr="00B63F00">
              <w:rPr>
                <w:rFonts w:cs="Times New Roman" w:hint="eastAsia"/>
                <w:bCs/>
                <w:kern w:val="0"/>
                <w:szCs w:val="24"/>
              </w:rPr>
              <w:t>M</w:t>
            </w:r>
            <w:r w:rsidRPr="00B63F00">
              <w:rPr>
                <w:rFonts w:cs="Times New Roman"/>
                <w:bCs/>
                <w:kern w:val="0"/>
                <w:szCs w:val="24"/>
              </w:rPr>
              <w:t>edian</w:t>
            </w:r>
          </w:p>
        </w:tc>
        <w:tc>
          <w:tcPr>
            <w:tcW w:w="1377" w:type="dxa"/>
            <w:tcBorders>
              <w:top w:val="single" w:sz="12" w:space="0" w:color="auto"/>
              <w:bottom w:val="single" w:sz="12" w:space="0" w:color="auto"/>
            </w:tcBorders>
            <w:shd w:val="clear" w:color="auto" w:fill="auto"/>
            <w:noWrap/>
            <w:vAlign w:val="center"/>
            <w:hideMark/>
          </w:tcPr>
          <w:p w14:paraId="692DDEA8" w14:textId="5DA0CD6B" w:rsidR="00E45B18" w:rsidRPr="00B63F00" w:rsidRDefault="00B63F00" w:rsidP="00B63F00">
            <w:pPr>
              <w:wordWrap w:val="0"/>
              <w:overflowPunct w:val="0"/>
              <w:spacing w:line="300" w:lineRule="auto"/>
              <w:ind w:firstLine="0"/>
              <w:jc w:val="right"/>
              <w:rPr>
                <w:rFonts w:cs="Times New Roman"/>
                <w:bCs/>
                <w:kern w:val="0"/>
                <w:szCs w:val="24"/>
              </w:rPr>
            </w:pPr>
            <w:r w:rsidRPr="00B63F00">
              <w:rPr>
                <w:rFonts w:cs="Times New Roman" w:hint="eastAsia"/>
                <w:bCs/>
                <w:kern w:val="0"/>
                <w:szCs w:val="24"/>
              </w:rPr>
              <w:t>S</w:t>
            </w:r>
            <w:r w:rsidRPr="00B63F00">
              <w:rPr>
                <w:rFonts w:cs="Times New Roman"/>
                <w:bCs/>
                <w:kern w:val="0"/>
                <w:szCs w:val="24"/>
              </w:rPr>
              <w:t>td. dev.</w:t>
            </w:r>
          </w:p>
        </w:tc>
        <w:tc>
          <w:tcPr>
            <w:tcW w:w="1377" w:type="dxa"/>
            <w:tcBorders>
              <w:top w:val="single" w:sz="12" w:space="0" w:color="auto"/>
              <w:bottom w:val="single" w:sz="12" w:space="0" w:color="auto"/>
            </w:tcBorders>
            <w:shd w:val="clear" w:color="auto" w:fill="auto"/>
            <w:noWrap/>
            <w:vAlign w:val="center"/>
            <w:hideMark/>
          </w:tcPr>
          <w:p w14:paraId="1FC3C18E" w14:textId="2DD5B0BD" w:rsidR="00E45B18" w:rsidRPr="00B63F00" w:rsidRDefault="00B63F00" w:rsidP="00B63F00">
            <w:pPr>
              <w:overflowPunct w:val="0"/>
              <w:spacing w:line="300" w:lineRule="auto"/>
              <w:ind w:firstLine="0"/>
              <w:jc w:val="right"/>
              <w:rPr>
                <w:rFonts w:cs="Times New Roman"/>
                <w:bCs/>
                <w:kern w:val="0"/>
                <w:szCs w:val="24"/>
              </w:rPr>
            </w:pPr>
            <w:r w:rsidRPr="00B63F00">
              <w:rPr>
                <w:rFonts w:cs="Times New Roman" w:hint="eastAsia"/>
                <w:bCs/>
                <w:kern w:val="0"/>
                <w:szCs w:val="24"/>
              </w:rPr>
              <w:t>M</w:t>
            </w:r>
            <w:r w:rsidRPr="00B63F00">
              <w:rPr>
                <w:rFonts w:cs="Times New Roman"/>
                <w:bCs/>
                <w:kern w:val="0"/>
                <w:szCs w:val="24"/>
              </w:rPr>
              <w:t>in</w:t>
            </w:r>
          </w:p>
        </w:tc>
        <w:tc>
          <w:tcPr>
            <w:tcW w:w="1377" w:type="dxa"/>
            <w:tcBorders>
              <w:top w:val="single" w:sz="12" w:space="0" w:color="auto"/>
              <w:bottom w:val="single" w:sz="12" w:space="0" w:color="auto"/>
            </w:tcBorders>
            <w:shd w:val="clear" w:color="auto" w:fill="auto"/>
            <w:noWrap/>
            <w:vAlign w:val="center"/>
            <w:hideMark/>
          </w:tcPr>
          <w:p w14:paraId="33E514FE" w14:textId="25FBA518" w:rsidR="00E45B18" w:rsidRPr="00B63F00" w:rsidRDefault="00B63F00" w:rsidP="00B63F00">
            <w:pPr>
              <w:overflowPunct w:val="0"/>
              <w:spacing w:line="300" w:lineRule="auto"/>
              <w:ind w:firstLine="0"/>
              <w:jc w:val="right"/>
              <w:rPr>
                <w:rFonts w:cs="Times New Roman"/>
                <w:bCs/>
                <w:kern w:val="0"/>
                <w:szCs w:val="24"/>
              </w:rPr>
            </w:pPr>
            <w:r w:rsidRPr="00B63F00">
              <w:rPr>
                <w:rFonts w:cs="Times New Roman" w:hint="eastAsia"/>
                <w:bCs/>
                <w:kern w:val="0"/>
                <w:szCs w:val="24"/>
              </w:rPr>
              <w:t>M</w:t>
            </w:r>
            <w:r w:rsidRPr="00B63F00">
              <w:rPr>
                <w:rFonts w:cs="Times New Roman"/>
                <w:bCs/>
                <w:kern w:val="0"/>
                <w:szCs w:val="24"/>
              </w:rPr>
              <w:t>ax</w:t>
            </w:r>
          </w:p>
        </w:tc>
      </w:tr>
      <w:tr w:rsidR="00E45B18" w:rsidRPr="00C31BDD" w14:paraId="2548E5A2" w14:textId="77777777" w:rsidTr="0036751F">
        <w:trPr>
          <w:trHeight w:val="330"/>
        </w:trPr>
        <w:tc>
          <w:tcPr>
            <w:tcW w:w="9639" w:type="dxa"/>
            <w:gridSpan w:val="7"/>
            <w:tcBorders>
              <w:top w:val="single" w:sz="12" w:space="0" w:color="auto"/>
            </w:tcBorders>
            <w:shd w:val="clear" w:color="auto" w:fill="auto"/>
            <w:noWrap/>
            <w:vAlign w:val="center"/>
          </w:tcPr>
          <w:p w14:paraId="52214BEB" w14:textId="6096CBE7" w:rsidR="00E45B18" w:rsidRPr="00C31BDD" w:rsidRDefault="00B63F00" w:rsidP="00B61E5A">
            <w:pPr>
              <w:overflowPunct w:val="0"/>
              <w:spacing w:line="300" w:lineRule="auto"/>
              <w:ind w:firstLine="0"/>
              <w:jc w:val="left"/>
              <w:rPr>
                <w:rFonts w:cs="Times New Roman"/>
                <w:b/>
                <w:kern w:val="0"/>
                <w:szCs w:val="24"/>
              </w:rPr>
            </w:pPr>
            <w:r w:rsidRPr="00B63F00">
              <w:rPr>
                <w:rFonts w:eastAsia="新細明體"/>
              </w:rPr>
              <w:t>Financial Performance</w:t>
            </w:r>
          </w:p>
        </w:tc>
      </w:tr>
      <w:tr w:rsidR="00E45B18" w:rsidRPr="00C31BDD" w14:paraId="46FAF74E" w14:textId="77777777" w:rsidTr="0036751F">
        <w:trPr>
          <w:trHeight w:val="330"/>
        </w:trPr>
        <w:tc>
          <w:tcPr>
            <w:tcW w:w="1377" w:type="dxa"/>
            <w:shd w:val="clear" w:color="auto" w:fill="auto"/>
            <w:noWrap/>
            <w:vAlign w:val="center"/>
            <w:hideMark/>
          </w:tcPr>
          <w:p w14:paraId="789E44A6" w14:textId="0367639F" w:rsidR="00E45B18" w:rsidRPr="00C31BDD" w:rsidRDefault="00E45B18" w:rsidP="008F07F9">
            <w:pPr>
              <w:pStyle w:val="timesnewroman"/>
              <w:spacing w:before="0" w:after="0"/>
              <w:ind w:firstLineChars="46" w:firstLine="110"/>
              <w:rPr>
                <w:sz w:val="24"/>
                <w:szCs w:val="24"/>
              </w:rPr>
            </w:pPr>
            <w:r w:rsidRPr="00C31BDD">
              <w:rPr>
                <w:sz w:val="24"/>
                <w:szCs w:val="24"/>
              </w:rPr>
              <w:t>ROA</w:t>
            </w:r>
            <w:r w:rsidR="00291E9C">
              <w:rPr>
                <w:sz w:val="24"/>
                <w:szCs w:val="24"/>
              </w:rPr>
              <w:t xml:space="preserve"> </w:t>
            </w:r>
            <w:r w:rsidR="008F07F9">
              <w:rPr>
                <w:sz w:val="24"/>
                <w:szCs w:val="24"/>
              </w:rPr>
              <w:t>(%)</w:t>
            </w:r>
          </w:p>
        </w:tc>
        <w:tc>
          <w:tcPr>
            <w:tcW w:w="1377" w:type="dxa"/>
            <w:shd w:val="clear" w:color="auto" w:fill="auto"/>
            <w:noWrap/>
            <w:vAlign w:val="center"/>
            <w:hideMark/>
          </w:tcPr>
          <w:p w14:paraId="6ABC9B79" w14:textId="66261E31" w:rsidR="00E45B18" w:rsidRPr="00C31BDD" w:rsidRDefault="003415E7" w:rsidP="00B61E5A">
            <w:pPr>
              <w:overflowPunct w:val="0"/>
              <w:spacing w:line="300" w:lineRule="auto"/>
              <w:ind w:firstLine="0"/>
              <w:jc w:val="right"/>
              <w:rPr>
                <w:rFonts w:cs="Times New Roman"/>
                <w:kern w:val="0"/>
                <w:szCs w:val="24"/>
              </w:rPr>
            </w:pPr>
            <w:r>
              <w:rPr>
                <w:rFonts w:cs="Times New Roman" w:hint="eastAsia"/>
                <w:kern w:val="0"/>
                <w:szCs w:val="24"/>
              </w:rPr>
              <w:t>7</w:t>
            </w:r>
            <w:r>
              <w:rPr>
                <w:rFonts w:cs="Times New Roman"/>
                <w:kern w:val="0"/>
                <w:szCs w:val="24"/>
              </w:rPr>
              <w:t>56</w:t>
            </w:r>
          </w:p>
        </w:tc>
        <w:tc>
          <w:tcPr>
            <w:tcW w:w="1377" w:type="dxa"/>
            <w:shd w:val="clear" w:color="auto" w:fill="auto"/>
            <w:noWrap/>
            <w:vAlign w:val="center"/>
            <w:hideMark/>
          </w:tcPr>
          <w:p w14:paraId="60A564DF" w14:textId="46043062" w:rsidR="00E45B18" w:rsidRPr="00C31BDD" w:rsidRDefault="00476CDB" w:rsidP="00B61E5A">
            <w:pPr>
              <w:overflowPunct w:val="0"/>
              <w:spacing w:line="300" w:lineRule="auto"/>
              <w:ind w:firstLine="0"/>
              <w:jc w:val="right"/>
              <w:rPr>
                <w:rFonts w:cs="Times New Roman"/>
                <w:kern w:val="0"/>
                <w:szCs w:val="24"/>
              </w:rPr>
            </w:pPr>
            <w:r>
              <w:rPr>
                <w:rFonts w:cs="Times New Roman"/>
                <w:kern w:val="0"/>
                <w:szCs w:val="24"/>
              </w:rPr>
              <w:t>0.180</w:t>
            </w:r>
            <w:r w:rsidR="00E45B18" w:rsidRPr="00C31BDD">
              <w:rPr>
                <w:rFonts w:cs="Times New Roman"/>
                <w:kern w:val="0"/>
                <w:szCs w:val="24"/>
              </w:rPr>
              <w:t xml:space="preserve"> </w:t>
            </w:r>
          </w:p>
        </w:tc>
        <w:tc>
          <w:tcPr>
            <w:tcW w:w="1377" w:type="dxa"/>
            <w:shd w:val="clear" w:color="auto" w:fill="auto"/>
            <w:noWrap/>
            <w:vAlign w:val="center"/>
            <w:hideMark/>
          </w:tcPr>
          <w:p w14:paraId="441B98C7" w14:textId="75653263" w:rsidR="00E45B18" w:rsidRPr="00C31BDD" w:rsidRDefault="00E45B18" w:rsidP="00B61E5A">
            <w:pPr>
              <w:overflowPunct w:val="0"/>
              <w:spacing w:line="300" w:lineRule="auto"/>
              <w:ind w:firstLine="0"/>
              <w:jc w:val="right"/>
              <w:rPr>
                <w:rFonts w:cs="Times New Roman"/>
                <w:kern w:val="0"/>
                <w:szCs w:val="24"/>
              </w:rPr>
            </w:pPr>
            <w:r w:rsidRPr="00C31BDD">
              <w:rPr>
                <w:rFonts w:cs="Times New Roman"/>
                <w:kern w:val="0"/>
                <w:szCs w:val="24"/>
              </w:rPr>
              <w:t>0.</w:t>
            </w:r>
            <w:r w:rsidR="00B709F7">
              <w:rPr>
                <w:rFonts w:cs="Times New Roman"/>
                <w:kern w:val="0"/>
                <w:szCs w:val="24"/>
              </w:rPr>
              <w:t>17</w:t>
            </w:r>
            <w:r w:rsidRPr="00C31BDD">
              <w:rPr>
                <w:rFonts w:cs="Times New Roman"/>
                <w:kern w:val="0"/>
                <w:szCs w:val="24"/>
              </w:rPr>
              <w:t xml:space="preserve"> </w:t>
            </w:r>
          </w:p>
        </w:tc>
        <w:tc>
          <w:tcPr>
            <w:tcW w:w="1377" w:type="dxa"/>
            <w:shd w:val="clear" w:color="auto" w:fill="auto"/>
            <w:noWrap/>
            <w:vAlign w:val="center"/>
            <w:hideMark/>
          </w:tcPr>
          <w:p w14:paraId="71C0D4FE" w14:textId="7578131E" w:rsidR="00E45B18" w:rsidRPr="00C31BDD" w:rsidRDefault="00E45B18" w:rsidP="00B61E5A">
            <w:pPr>
              <w:overflowPunct w:val="0"/>
              <w:spacing w:line="300" w:lineRule="auto"/>
              <w:ind w:firstLine="0"/>
              <w:jc w:val="right"/>
              <w:rPr>
                <w:rFonts w:cs="Times New Roman"/>
                <w:kern w:val="0"/>
                <w:szCs w:val="24"/>
              </w:rPr>
            </w:pPr>
            <w:r w:rsidRPr="00C31BDD">
              <w:rPr>
                <w:rFonts w:cs="Times New Roman"/>
                <w:kern w:val="0"/>
                <w:szCs w:val="24"/>
              </w:rPr>
              <w:t>0.</w:t>
            </w:r>
            <w:r w:rsidR="00746F63">
              <w:rPr>
                <w:rFonts w:cs="Times New Roman"/>
                <w:kern w:val="0"/>
                <w:szCs w:val="24"/>
              </w:rPr>
              <w:t>159</w:t>
            </w:r>
            <w:r w:rsidRPr="00C31BDD">
              <w:rPr>
                <w:rFonts w:cs="Times New Roman"/>
                <w:kern w:val="0"/>
                <w:szCs w:val="24"/>
              </w:rPr>
              <w:t xml:space="preserve"> </w:t>
            </w:r>
          </w:p>
        </w:tc>
        <w:tc>
          <w:tcPr>
            <w:tcW w:w="1377" w:type="dxa"/>
            <w:shd w:val="clear" w:color="auto" w:fill="auto"/>
            <w:noWrap/>
            <w:vAlign w:val="center"/>
            <w:hideMark/>
          </w:tcPr>
          <w:p w14:paraId="0DB81827" w14:textId="1A4DC39C" w:rsidR="00E45B18" w:rsidRPr="00C31BDD" w:rsidRDefault="00E45B18" w:rsidP="00B61E5A">
            <w:pPr>
              <w:overflowPunct w:val="0"/>
              <w:spacing w:line="300" w:lineRule="auto"/>
              <w:ind w:firstLine="0"/>
              <w:jc w:val="right"/>
              <w:rPr>
                <w:rFonts w:cs="Times New Roman"/>
                <w:kern w:val="0"/>
                <w:szCs w:val="24"/>
              </w:rPr>
            </w:pPr>
            <w:r w:rsidRPr="00C31BDD">
              <w:rPr>
                <w:rFonts w:cs="Times New Roman"/>
                <w:kern w:val="0"/>
                <w:szCs w:val="24"/>
              </w:rPr>
              <w:t>-2.</w:t>
            </w:r>
            <w:r w:rsidR="00047292">
              <w:rPr>
                <w:rFonts w:cs="Times New Roman"/>
                <w:kern w:val="0"/>
                <w:szCs w:val="24"/>
              </w:rPr>
              <w:t>08</w:t>
            </w:r>
            <w:r w:rsidRPr="00C31BDD">
              <w:rPr>
                <w:rFonts w:cs="Times New Roman"/>
                <w:kern w:val="0"/>
                <w:szCs w:val="24"/>
              </w:rPr>
              <w:t xml:space="preserve"> </w:t>
            </w:r>
          </w:p>
        </w:tc>
        <w:tc>
          <w:tcPr>
            <w:tcW w:w="1377" w:type="dxa"/>
            <w:shd w:val="clear" w:color="auto" w:fill="auto"/>
            <w:noWrap/>
            <w:vAlign w:val="center"/>
            <w:hideMark/>
          </w:tcPr>
          <w:p w14:paraId="6A8337A7" w14:textId="1F9A0AE7" w:rsidR="00E45B18" w:rsidRPr="00C31BDD" w:rsidRDefault="00CD3FF4" w:rsidP="00B61E5A">
            <w:pPr>
              <w:overflowPunct w:val="0"/>
              <w:spacing w:line="300" w:lineRule="auto"/>
              <w:ind w:firstLine="0"/>
              <w:jc w:val="right"/>
              <w:rPr>
                <w:rFonts w:cs="Times New Roman"/>
                <w:kern w:val="0"/>
                <w:szCs w:val="24"/>
              </w:rPr>
            </w:pPr>
            <w:r>
              <w:rPr>
                <w:rFonts w:cs="Times New Roman"/>
                <w:kern w:val="0"/>
                <w:szCs w:val="24"/>
              </w:rPr>
              <w:t>1.42</w:t>
            </w:r>
            <w:r w:rsidR="00E45B18" w:rsidRPr="00C31BDD">
              <w:rPr>
                <w:rFonts w:cs="Times New Roman"/>
                <w:kern w:val="0"/>
                <w:szCs w:val="24"/>
              </w:rPr>
              <w:t xml:space="preserve"> </w:t>
            </w:r>
          </w:p>
        </w:tc>
      </w:tr>
      <w:tr w:rsidR="003415E7" w:rsidRPr="00C31BDD" w14:paraId="3AF03D05" w14:textId="77777777" w:rsidTr="0036751F">
        <w:trPr>
          <w:trHeight w:val="330"/>
        </w:trPr>
        <w:tc>
          <w:tcPr>
            <w:tcW w:w="1377" w:type="dxa"/>
            <w:shd w:val="clear" w:color="auto" w:fill="auto"/>
            <w:noWrap/>
            <w:vAlign w:val="center"/>
            <w:hideMark/>
          </w:tcPr>
          <w:p w14:paraId="24EE4BEC" w14:textId="306588E1" w:rsidR="003415E7" w:rsidRPr="00C31BDD" w:rsidRDefault="003415E7" w:rsidP="008F07F9">
            <w:pPr>
              <w:pStyle w:val="timesnewroman"/>
              <w:spacing w:before="0" w:after="0"/>
              <w:ind w:firstLineChars="46" w:firstLine="110"/>
              <w:rPr>
                <w:sz w:val="24"/>
                <w:szCs w:val="24"/>
              </w:rPr>
            </w:pPr>
            <w:r w:rsidRPr="00C31BDD">
              <w:rPr>
                <w:sz w:val="24"/>
                <w:szCs w:val="24"/>
              </w:rPr>
              <w:t>ROE</w:t>
            </w:r>
            <w:r w:rsidR="00291E9C">
              <w:rPr>
                <w:sz w:val="24"/>
                <w:szCs w:val="24"/>
              </w:rPr>
              <w:t xml:space="preserve"> </w:t>
            </w:r>
            <w:r w:rsidR="008F07F9">
              <w:rPr>
                <w:sz w:val="24"/>
                <w:szCs w:val="24"/>
              </w:rPr>
              <w:t>(%)</w:t>
            </w:r>
          </w:p>
        </w:tc>
        <w:tc>
          <w:tcPr>
            <w:tcW w:w="1377" w:type="dxa"/>
            <w:shd w:val="clear" w:color="auto" w:fill="auto"/>
            <w:noWrap/>
            <w:hideMark/>
          </w:tcPr>
          <w:p w14:paraId="64E35561" w14:textId="1D538F9C" w:rsidR="003415E7" w:rsidRPr="00C31BDD" w:rsidRDefault="003415E7" w:rsidP="003415E7">
            <w:pPr>
              <w:overflowPunct w:val="0"/>
              <w:spacing w:line="300" w:lineRule="auto"/>
              <w:ind w:firstLine="0"/>
              <w:jc w:val="right"/>
              <w:rPr>
                <w:rFonts w:cs="Times New Roman"/>
                <w:kern w:val="0"/>
                <w:szCs w:val="24"/>
              </w:rPr>
            </w:pPr>
            <w:r w:rsidRPr="004E7126">
              <w:t>756</w:t>
            </w:r>
          </w:p>
        </w:tc>
        <w:tc>
          <w:tcPr>
            <w:tcW w:w="1377" w:type="dxa"/>
            <w:shd w:val="clear" w:color="auto" w:fill="auto"/>
            <w:noWrap/>
            <w:vAlign w:val="center"/>
            <w:hideMark/>
          </w:tcPr>
          <w:p w14:paraId="004F505F" w14:textId="14E95A57" w:rsidR="003415E7" w:rsidRPr="00C31BDD" w:rsidRDefault="00476CDB" w:rsidP="003415E7">
            <w:pPr>
              <w:overflowPunct w:val="0"/>
              <w:spacing w:line="300" w:lineRule="auto"/>
              <w:ind w:firstLine="0"/>
              <w:jc w:val="right"/>
              <w:rPr>
                <w:rFonts w:cs="Times New Roman"/>
                <w:kern w:val="0"/>
                <w:szCs w:val="24"/>
              </w:rPr>
            </w:pPr>
            <w:r>
              <w:rPr>
                <w:rFonts w:cs="Times New Roman"/>
                <w:kern w:val="0"/>
                <w:szCs w:val="24"/>
              </w:rPr>
              <w:t>2.073</w:t>
            </w:r>
            <w:r w:rsidR="003415E7" w:rsidRPr="00C31BDD">
              <w:rPr>
                <w:rFonts w:cs="Times New Roman"/>
                <w:kern w:val="0"/>
                <w:szCs w:val="24"/>
              </w:rPr>
              <w:t xml:space="preserve"> </w:t>
            </w:r>
          </w:p>
        </w:tc>
        <w:tc>
          <w:tcPr>
            <w:tcW w:w="1377" w:type="dxa"/>
            <w:shd w:val="clear" w:color="auto" w:fill="auto"/>
            <w:noWrap/>
            <w:vAlign w:val="center"/>
            <w:hideMark/>
          </w:tcPr>
          <w:p w14:paraId="7DCAEFB9" w14:textId="65B3B05F" w:rsidR="003415E7" w:rsidRPr="00C31BDD" w:rsidRDefault="00B709F7" w:rsidP="003415E7">
            <w:pPr>
              <w:overflowPunct w:val="0"/>
              <w:spacing w:line="300" w:lineRule="auto"/>
              <w:ind w:firstLine="0"/>
              <w:jc w:val="right"/>
              <w:rPr>
                <w:rFonts w:cs="Times New Roman"/>
                <w:kern w:val="0"/>
                <w:szCs w:val="24"/>
              </w:rPr>
            </w:pPr>
            <w:r>
              <w:rPr>
                <w:rFonts w:cs="Times New Roman"/>
                <w:kern w:val="0"/>
                <w:szCs w:val="24"/>
              </w:rPr>
              <w:t>2.11</w:t>
            </w:r>
            <w:r w:rsidR="003415E7" w:rsidRPr="00C31BDD">
              <w:rPr>
                <w:rFonts w:cs="Times New Roman"/>
                <w:kern w:val="0"/>
                <w:szCs w:val="24"/>
              </w:rPr>
              <w:t xml:space="preserve"> </w:t>
            </w:r>
          </w:p>
        </w:tc>
        <w:tc>
          <w:tcPr>
            <w:tcW w:w="1377" w:type="dxa"/>
            <w:shd w:val="clear" w:color="auto" w:fill="auto"/>
            <w:noWrap/>
            <w:vAlign w:val="center"/>
            <w:hideMark/>
          </w:tcPr>
          <w:p w14:paraId="6D5B9AA5" w14:textId="0BAC7727" w:rsidR="003415E7" w:rsidRPr="00C31BDD" w:rsidRDefault="00746F63" w:rsidP="003415E7">
            <w:pPr>
              <w:overflowPunct w:val="0"/>
              <w:spacing w:line="300" w:lineRule="auto"/>
              <w:ind w:firstLine="0"/>
              <w:jc w:val="right"/>
              <w:rPr>
                <w:rFonts w:cs="Times New Roman"/>
                <w:kern w:val="0"/>
                <w:szCs w:val="24"/>
              </w:rPr>
            </w:pPr>
            <w:r>
              <w:rPr>
                <w:rFonts w:cs="Times New Roman"/>
                <w:kern w:val="0"/>
                <w:szCs w:val="24"/>
              </w:rPr>
              <w:t>1.644</w:t>
            </w:r>
            <w:r w:rsidR="003415E7" w:rsidRPr="00C31BDD">
              <w:rPr>
                <w:rFonts w:cs="Times New Roman"/>
                <w:kern w:val="0"/>
                <w:szCs w:val="24"/>
              </w:rPr>
              <w:t xml:space="preserve"> </w:t>
            </w:r>
          </w:p>
        </w:tc>
        <w:tc>
          <w:tcPr>
            <w:tcW w:w="1377" w:type="dxa"/>
            <w:shd w:val="clear" w:color="auto" w:fill="auto"/>
            <w:noWrap/>
            <w:vAlign w:val="center"/>
            <w:hideMark/>
          </w:tcPr>
          <w:p w14:paraId="6E489FB4" w14:textId="49D0E99D" w:rsidR="003415E7" w:rsidRPr="00C31BDD" w:rsidRDefault="003415E7" w:rsidP="003415E7">
            <w:pPr>
              <w:overflowPunct w:val="0"/>
              <w:spacing w:line="300" w:lineRule="auto"/>
              <w:ind w:firstLine="0"/>
              <w:jc w:val="right"/>
              <w:rPr>
                <w:rFonts w:cs="Times New Roman"/>
                <w:kern w:val="0"/>
                <w:szCs w:val="24"/>
              </w:rPr>
            </w:pPr>
            <w:r w:rsidRPr="00C31BDD">
              <w:rPr>
                <w:rFonts w:cs="Times New Roman"/>
                <w:kern w:val="0"/>
                <w:szCs w:val="24"/>
              </w:rPr>
              <w:t>-2</w:t>
            </w:r>
            <w:r w:rsidR="00047292">
              <w:rPr>
                <w:rFonts w:cs="Times New Roman"/>
                <w:kern w:val="0"/>
                <w:szCs w:val="24"/>
              </w:rPr>
              <w:t>2.</w:t>
            </w:r>
            <w:r w:rsidRPr="00C31BDD">
              <w:rPr>
                <w:rFonts w:cs="Times New Roman"/>
                <w:kern w:val="0"/>
                <w:szCs w:val="24"/>
              </w:rPr>
              <w:t>0</w:t>
            </w:r>
            <w:r w:rsidR="00047292">
              <w:rPr>
                <w:rFonts w:cs="Times New Roman"/>
                <w:kern w:val="0"/>
                <w:szCs w:val="24"/>
              </w:rPr>
              <w:t>6</w:t>
            </w:r>
            <w:r w:rsidRPr="00C31BDD">
              <w:rPr>
                <w:rFonts w:cs="Times New Roman"/>
                <w:kern w:val="0"/>
                <w:szCs w:val="24"/>
              </w:rPr>
              <w:t xml:space="preserve"> </w:t>
            </w:r>
          </w:p>
        </w:tc>
        <w:tc>
          <w:tcPr>
            <w:tcW w:w="1377" w:type="dxa"/>
            <w:shd w:val="clear" w:color="auto" w:fill="auto"/>
            <w:noWrap/>
            <w:vAlign w:val="center"/>
            <w:hideMark/>
          </w:tcPr>
          <w:p w14:paraId="7323AEA7" w14:textId="227DB0FC" w:rsidR="003415E7" w:rsidRPr="00C31BDD" w:rsidRDefault="00CD3FF4" w:rsidP="003415E7">
            <w:pPr>
              <w:overflowPunct w:val="0"/>
              <w:spacing w:line="300" w:lineRule="auto"/>
              <w:ind w:firstLine="0"/>
              <w:jc w:val="right"/>
              <w:rPr>
                <w:rFonts w:cs="Times New Roman"/>
                <w:kern w:val="0"/>
                <w:szCs w:val="24"/>
              </w:rPr>
            </w:pPr>
            <w:r>
              <w:rPr>
                <w:rFonts w:cs="Times New Roman" w:hint="eastAsia"/>
                <w:kern w:val="0"/>
                <w:szCs w:val="24"/>
              </w:rPr>
              <w:t>9</w:t>
            </w:r>
            <w:r>
              <w:rPr>
                <w:rFonts w:cs="Times New Roman"/>
                <w:kern w:val="0"/>
                <w:szCs w:val="24"/>
              </w:rPr>
              <w:t>.93</w:t>
            </w:r>
          </w:p>
        </w:tc>
      </w:tr>
      <w:tr w:rsidR="003415E7" w:rsidRPr="00C31BDD" w14:paraId="4716F6F3" w14:textId="77777777" w:rsidTr="0036751F">
        <w:trPr>
          <w:trHeight w:val="330"/>
        </w:trPr>
        <w:tc>
          <w:tcPr>
            <w:tcW w:w="1377" w:type="dxa"/>
            <w:shd w:val="clear" w:color="auto" w:fill="auto"/>
            <w:noWrap/>
            <w:vAlign w:val="center"/>
            <w:hideMark/>
          </w:tcPr>
          <w:p w14:paraId="2D61C880" w14:textId="77777777" w:rsidR="003415E7" w:rsidRPr="00C31BDD" w:rsidRDefault="003415E7" w:rsidP="003415E7">
            <w:pPr>
              <w:pStyle w:val="timesnewroman"/>
              <w:spacing w:before="0" w:after="0"/>
              <w:ind w:firstLine="480"/>
              <w:rPr>
                <w:sz w:val="24"/>
                <w:szCs w:val="24"/>
              </w:rPr>
            </w:pPr>
            <w:r w:rsidRPr="00C31BDD">
              <w:rPr>
                <w:sz w:val="24"/>
                <w:szCs w:val="24"/>
              </w:rPr>
              <w:t>EPS</w:t>
            </w:r>
          </w:p>
        </w:tc>
        <w:tc>
          <w:tcPr>
            <w:tcW w:w="1377" w:type="dxa"/>
            <w:shd w:val="clear" w:color="auto" w:fill="auto"/>
            <w:noWrap/>
            <w:hideMark/>
          </w:tcPr>
          <w:p w14:paraId="1B55AE9E" w14:textId="3D7EAA02" w:rsidR="003415E7" w:rsidRPr="00C31BDD" w:rsidRDefault="003415E7" w:rsidP="003415E7">
            <w:pPr>
              <w:overflowPunct w:val="0"/>
              <w:spacing w:line="300" w:lineRule="auto"/>
              <w:ind w:firstLine="0"/>
              <w:jc w:val="right"/>
              <w:rPr>
                <w:rFonts w:cs="Times New Roman"/>
                <w:kern w:val="0"/>
                <w:szCs w:val="24"/>
              </w:rPr>
            </w:pPr>
            <w:r w:rsidRPr="004E7126">
              <w:t>756</w:t>
            </w:r>
          </w:p>
        </w:tc>
        <w:tc>
          <w:tcPr>
            <w:tcW w:w="1377" w:type="dxa"/>
            <w:shd w:val="clear" w:color="auto" w:fill="auto"/>
            <w:noWrap/>
            <w:vAlign w:val="center"/>
            <w:hideMark/>
          </w:tcPr>
          <w:p w14:paraId="4118AE41" w14:textId="7536CA88" w:rsidR="003415E7" w:rsidRPr="00C31BDD" w:rsidRDefault="00984846" w:rsidP="003415E7">
            <w:pPr>
              <w:overflowPunct w:val="0"/>
              <w:spacing w:line="300" w:lineRule="auto"/>
              <w:ind w:firstLine="0"/>
              <w:jc w:val="right"/>
              <w:rPr>
                <w:rFonts w:cs="Times New Roman"/>
                <w:kern w:val="0"/>
                <w:szCs w:val="24"/>
              </w:rPr>
            </w:pPr>
            <w:r>
              <w:rPr>
                <w:rFonts w:cs="Times New Roman"/>
                <w:kern w:val="0"/>
                <w:szCs w:val="24"/>
              </w:rPr>
              <w:t>0.417</w:t>
            </w:r>
            <w:r w:rsidR="003415E7" w:rsidRPr="00C31BDD">
              <w:rPr>
                <w:rFonts w:cs="Times New Roman"/>
                <w:kern w:val="0"/>
                <w:szCs w:val="24"/>
              </w:rPr>
              <w:t xml:space="preserve"> </w:t>
            </w:r>
          </w:p>
        </w:tc>
        <w:tc>
          <w:tcPr>
            <w:tcW w:w="1377" w:type="dxa"/>
            <w:shd w:val="clear" w:color="auto" w:fill="auto"/>
            <w:noWrap/>
            <w:vAlign w:val="center"/>
            <w:hideMark/>
          </w:tcPr>
          <w:p w14:paraId="6AE1B8B2" w14:textId="5C302752" w:rsidR="003415E7" w:rsidRPr="00C31BDD" w:rsidRDefault="003415E7" w:rsidP="003415E7">
            <w:pPr>
              <w:overflowPunct w:val="0"/>
              <w:spacing w:line="300" w:lineRule="auto"/>
              <w:ind w:firstLine="0"/>
              <w:jc w:val="right"/>
              <w:rPr>
                <w:rFonts w:cs="Times New Roman"/>
                <w:kern w:val="0"/>
                <w:szCs w:val="24"/>
              </w:rPr>
            </w:pPr>
            <w:r w:rsidRPr="00C31BDD">
              <w:rPr>
                <w:rFonts w:cs="Times New Roman"/>
                <w:kern w:val="0"/>
                <w:szCs w:val="24"/>
              </w:rPr>
              <w:t>0.</w:t>
            </w:r>
            <w:r w:rsidR="00B709F7">
              <w:rPr>
                <w:rFonts w:cs="Times New Roman"/>
                <w:kern w:val="0"/>
                <w:szCs w:val="24"/>
              </w:rPr>
              <w:t>32</w:t>
            </w:r>
            <w:r w:rsidRPr="00C31BDD">
              <w:rPr>
                <w:rFonts w:cs="Times New Roman"/>
                <w:kern w:val="0"/>
                <w:szCs w:val="24"/>
              </w:rPr>
              <w:t xml:space="preserve"> </w:t>
            </w:r>
          </w:p>
        </w:tc>
        <w:tc>
          <w:tcPr>
            <w:tcW w:w="1377" w:type="dxa"/>
            <w:shd w:val="clear" w:color="auto" w:fill="auto"/>
            <w:noWrap/>
            <w:vAlign w:val="center"/>
            <w:hideMark/>
          </w:tcPr>
          <w:p w14:paraId="707770A2" w14:textId="60274961" w:rsidR="003415E7" w:rsidRPr="00C31BDD" w:rsidRDefault="00746F63" w:rsidP="003415E7">
            <w:pPr>
              <w:overflowPunct w:val="0"/>
              <w:spacing w:line="300" w:lineRule="auto"/>
              <w:ind w:firstLine="0"/>
              <w:jc w:val="right"/>
              <w:rPr>
                <w:rFonts w:cs="Times New Roman"/>
                <w:kern w:val="0"/>
                <w:szCs w:val="24"/>
              </w:rPr>
            </w:pPr>
            <w:r>
              <w:rPr>
                <w:rFonts w:cs="Times New Roman"/>
                <w:kern w:val="0"/>
                <w:szCs w:val="24"/>
              </w:rPr>
              <w:t>0.514</w:t>
            </w:r>
            <w:r w:rsidR="003415E7" w:rsidRPr="00C31BDD">
              <w:rPr>
                <w:rFonts w:cs="Times New Roman"/>
                <w:kern w:val="0"/>
                <w:szCs w:val="24"/>
              </w:rPr>
              <w:t xml:space="preserve"> </w:t>
            </w:r>
          </w:p>
        </w:tc>
        <w:tc>
          <w:tcPr>
            <w:tcW w:w="1377" w:type="dxa"/>
            <w:shd w:val="clear" w:color="auto" w:fill="auto"/>
            <w:noWrap/>
            <w:vAlign w:val="center"/>
            <w:hideMark/>
          </w:tcPr>
          <w:p w14:paraId="3128ED50" w14:textId="5C9B4A09" w:rsidR="003415E7" w:rsidRPr="00C31BDD" w:rsidRDefault="003415E7" w:rsidP="003415E7">
            <w:pPr>
              <w:overflowPunct w:val="0"/>
              <w:spacing w:line="300" w:lineRule="auto"/>
              <w:ind w:firstLine="0"/>
              <w:jc w:val="right"/>
              <w:rPr>
                <w:rFonts w:cs="Times New Roman"/>
                <w:kern w:val="0"/>
                <w:szCs w:val="24"/>
              </w:rPr>
            </w:pPr>
            <w:r w:rsidRPr="00C31BDD">
              <w:rPr>
                <w:rFonts w:cs="Times New Roman"/>
                <w:kern w:val="0"/>
                <w:szCs w:val="24"/>
              </w:rPr>
              <w:t>-1.</w:t>
            </w:r>
            <w:r w:rsidR="00047292">
              <w:rPr>
                <w:rFonts w:cs="Times New Roman"/>
                <w:kern w:val="0"/>
                <w:szCs w:val="24"/>
              </w:rPr>
              <w:t>55</w:t>
            </w:r>
            <w:r w:rsidRPr="00C31BDD">
              <w:rPr>
                <w:rFonts w:cs="Times New Roman"/>
                <w:kern w:val="0"/>
                <w:szCs w:val="24"/>
              </w:rPr>
              <w:t xml:space="preserve"> </w:t>
            </w:r>
          </w:p>
        </w:tc>
        <w:tc>
          <w:tcPr>
            <w:tcW w:w="1377" w:type="dxa"/>
            <w:shd w:val="clear" w:color="auto" w:fill="auto"/>
            <w:noWrap/>
            <w:vAlign w:val="center"/>
            <w:hideMark/>
          </w:tcPr>
          <w:p w14:paraId="0A24F6A6" w14:textId="42F1A9DE" w:rsidR="003415E7" w:rsidRPr="00C31BDD" w:rsidRDefault="00CD3FF4" w:rsidP="003415E7">
            <w:pPr>
              <w:overflowPunct w:val="0"/>
              <w:spacing w:line="300" w:lineRule="auto"/>
              <w:ind w:firstLine="0"/>
              <w:jc w:val="right"/>
              <w:rPr>
                <w:rFonts w:cs="Times New Roman"/>
                <w:kern w:val="0"/>
                <w:szCs w:val="24"/>
              </w:rPr>
            </w:pPr>
            <w:r>
              <w:rPr>
                <w:rFonts w:cs="Times New Roman"/>
                <w:kern w:val="0"/>
                <w:szCs w:val="24"/>
              </w:rPr>
              <w:t>5.01</w:t>
            </w:r>
            <w:r w:rsidR="003415E7" w:rsidRPr="00C31BDD">
              <w:rPr>
                <w:rFonts w:cs="Times New Roman"/>
                <w:kern w:val="0"/>
                <w:szCs w:val="24"/>
              </w:rPr>
              <w:t xml:space="preserve"> </w:t>
            </w:r>
          </w:p>
        </w:tc>
      </w:tr>
      <w:tr w:rsidR="000D5BE1" w:rsidRPr="00C31BDD" w14:paraId="4D829CC0" w14:textId="77777777" w:rsidTr="0036751F">
        <w:trPr>
          <w:trHeight w:val="330"/>
        </w:trPr>
        <w:tc>
          <w:tcPr>
            <w:tcW w:w="1377" w:type="dxa"/>
            <w:shd w:val="clear" w:color="auto" w:fill="auto"/>
            <w:noWrap/>
            <w:vAlign w:val="center"/>
          </w:tcPr>
          <w:p w14:paraId="7B612495" w14:textId="2DE75CC5" w:rsidR="000D5BE1" w:rsidRPr="00C31BDD" w:rsidRDefault="000D5BE1" w:rsidP="000D5BE1">
            <w:pPr>
              <w:pStyle w:val="timesnewroman"/>
              <w:spacing w:before="0" w:after="0"/>
              <w:ind w:firstLineChars="46" w:firstLine="110"/>
              <w:rPr>
                <w:sz w:val="24"/>
                <w:szCs w:val="24"/>
              </w:rPr>
            </w:pPr>
            <w:r>
              <w:rPr>
                <w:rFonts w:hint="eastAsia"/>
                <w:sz w:val="24"/>
                <w:szCs w:val="24"/>
              </w:rPr>
              <w:t>To</w:t>
            </w:r>
            <w:r>
              <w:rPr>
                <w:sz w:val="24"/>
                <w:szCs w:val="24"/>
              </w:rPr>
              <w:t>bin</w:t>
            </w:r>
            <w:r w:rsidR="00481D0F">
              <w:rPr>
                <w:sz w:val="24"/>
                <w:szCs w:val="24"/>
              </w:rPr>
              <w:t>’</w:t>
            </w:r>
            <w:r>
              <w:rPr>
                <w:sz w:val="24"/>
                <w:szCs w:val="24"/>
              </w:rPr>
              <w:t>s</w:t>
            </w:r>
            <w:r w:rsidR="00481D0F">
              <w:rPr>
                <w:sz w:val="24"/>
                <w:szCs w:val="24"/>
              </w:rPr>
              <w:t xml:space="preserve"> </w:t>
            </w:r>
            <w:r>
              <w:rPr>
                <w:sz w:val="24"/>
                <w:szCs w:val="24"/>
              </w:rPr>
              <w:t>Q</w:t>
            </w:r>
          </w:p>
        </w:tc>
        <w:tc>
          <w:tcPr>
            <w:tcW w:w="1377" w:type="dxa"/>
            <w:shd w:val="clear" w:color="auto" w:fill="auto"/>
            <w:noWrap/>
          </w:tcPr>
          <w:p w14:paraId="58C570B9" w14:textId="32DF390C" w:rsidR="000D5BE1" w:rsidRPr="004E7126" w:rsidRDefault="000D5BE1" w:rsidP="003415E7">
            <w:pPr>
              <w:overflowPunct w:val="0"/>
              <w:spacing w:line="300" w:lineRule="auto"/>
              <w:ind w:firstLine="0"/>
              <w:jc w:val="right"/>
            </w:pPr>
            <w:r>
              <w:rPr>
                <w:rFonts w:hint="eastAsia"/>
              </w:rPr>
              <w:t>7</w:t>
            </w:r>
            <w:r>
              <w:t>56</w:t>
            </w:r>
          </w:p>
        </w:tc>
        <w:tc>
          <w:tcPr>
            <w:tcW w:w="1377" w:type="dxa"/>
            <w:shd w:val="clear" w:color="auto" w:fill="auto"/>
            <w:noWrap/>
            <w:vAlign w:val="center"/>
          </w:tcPr>
          <w:p w14:paraId="29824825" w14:textId="4037E153" w:rsidR="000D5BE1" w:rsidRDefault="00E33761" w:rsidP="003415E7">
            <w:pPr>
              <w:overflowPunct w:val="0"/>
              <w:spacing w:line="300" w:lineRule="auto"/>
              <w:ind w:firstLine="0"/>
              <w:jc w:val="right"/>
              <w:rPr>
                <w:rFonts w:cs="Times New Roman"/>
                <w:kern w:val="0"/>
                <w:szCs w:val="24"/>
              </w:rPr>
            </w:pPr>
            <w:r>
              <w:rPr>
                <w:rFonts w:cs="Times New Roman" w:hint="eastAsia"/>
                <w:kern w:val="0"/>
                <w:szCs w:val="24"/>
              </w:rPr>
              <w:t>0</w:t>
            </w:r>
            <w:r>
              <w:rPr>
                <w:rFonts w:cs="Times New Roman"/>
                <w:kern w:val="0"/>
                <w:szCs w:val="24"/>
              </w:rPr>
              <w:t>.133</w:t>
            </w:r>
          </w:p>
        </w:tc>
        <w:tc>
          <w:tcPr>
            <w:tcW w:w="1377" w:type="dxa"/>
            <w:shd w:val="clear" w:color="auto" w:fill="auto"/>
            <w:noWrap/>
            <w:vAlign w:val="center"/>
          </w:tcPr>
          <w:p w14:paraId="06166C3E" w14:textId="15D668F8" w:rsidR="000D5BE1" w:rsidRPr="00C31BDD" w:rsidRDefault="00FD0B53" w:rsidP="003415E7">
            <w:pPr>
              <w:overflowPunct w:val="0"/>
              <w:spacing w:line="300" w:lineRule="auto"/>
              <w:ind w:firstLine="0"/>
              <w:jc w:val="right"/>
              <w:rPr>
                <w:rFonts w:cs="Times New Roman"/>
                <w:kern w:val="0"/>
                <w:szCs w:val="24"/>
              </w:rPr>
            </w:pPr>
            <w:r>
              <w:rPr>
                <w:rFonts w:cs="Times New Roman" w:hint="eastAsia"/>
                <w:kern w:val="0"/>
                <w:szCs w:val="24"/>
              </w:rPr>
              <w:t>0</w:t>
            </w:r>
            <w:r>
              <w:rPr>
                <w:rFonts w:cs="Times New Roman"/>
                <w:kern w:val="0"/>
                <w:szCs w:val="24"/>
              </w:rPr>
              <w:t>.12</w:t>
            </w:r>
          </w:p>
        </w:tc>
        <w:tc>
          <w:tcPr>
            <w:tcW w:w="1377" w:type="dxa"/>
            <w:shd w:val="clear" w:color="auto" w:fill="auto"/>
            <w:noWrap/>
            <w:vAlign w:val="center"/>
          </w:tcPr>
          <w:p w14:paraId="25432DDD" w14:textId="706A2984" w:rsidR="000D5BE1" w:rsidRDefault="000373EC" w:rsidP="003415E7">
            <w:pPr>
              <w:overflowPunct w:val="0"/>
              <w:spacing w:line="300" w:lineRule="auto"/>
              <w:ind w:firstLine="0"/>
              <w:jc w:val="right"/>
              <w:rPr>
                <w:rFonts w:cs="Times New Roman"/>
                <w:kern w:val="0"/>
                <w:szCs w:val="24"/>
              </w:rPr>
            </w:pPr>
            <w:r>
              <w:rPr>
                <w:rFonts w:cs="Times New Roman" w:hint="eastAsia"/>
                <w:kern w:val="0"/>
                <w:szCs w:val="24"/>
              </w:rPr>
              <w:t>0</w:t>
            </w:r>
            <w:r>
              <w:rPr>
                <w:rFonts w:cs="Times New Roman"/>
                <w:kern w:val="0"/>
                <w:szCs w:val="24"/>
              </w:rPr>
              <w:t>.</w:t>
            </w:r>
            <w:r w:rsidR="005C1859">
              <w:rPr>
                <w:rFonts w:cs="Times New Roman"/>
                <w:kern w:val="0"/>
                <w:szCs w:val="24"/>
              </w:rPr>
              <w:t>076</w:t>
            </w:r>
          </w:p>
        </w:tc>
        <w:tc>
          <w:tcPr>
            <w:tcW w:w="1377" w:type="dxa"/>
            <w:shd w:val="clear" w:color="auto" w:fill="auto"/>
            <w:noWrap/>
            <w:vAlign w:val="center"/>
          </w:tcPr>
          <w:p w14:paraId="1D4338A0" w14:textId="164CBD77" w:rsidR="000373EC" w:rsidRPr="00C31BDD" w:rsidRDefault="000373EC" w:rsidP="000373EC">
            <w:pPr>
              <w:overflowPunct w:val="0"/>
              <w:spacing w:line="300" w:lineRule="auto"/>
              <w:ind w:firstLine="0"/>
              <w:jc w:val="right"/>
              <w:rPr>
                <w:rFonts w:cs="Times New Roman"/>
                <w:kern w:val="0"/>
                <w:szCs w:val="24"/>
              </w:rPr>
            </w:pPr>
            <w:r>
              <w:rPr>
                <w:rFonts w:cs="Times New Roman" w:hint="eastAsia"/>
                <w:kern w:val="0"/>
                <w:szCs w:val="24"/>
              </w:rPr>
              <w:t>0</w:t>
            </w:r>
            <w:r>
              <w:rPr>
                <w:rFonts w:cs="Times New Roman"/>
                <w:kern w:val="0"/>
                <w:szCs w:val="24"/>
              </w:rPr>
              <w:t>.03</w:t>
            </w:r>
          </w:p>
        </w:tc>
        <w:tc>
          <w:tcPr>
            <w:tcW w:w="1377" w:type="dxa"/>
            <w:shd w:val="clear" w:color="auto" w:fill="auto"/>
            <w:noWrap/>
            <w:vAlign w:val="center"/>
          </w:tcPr>
          <w:p w14:paraId="36E01496" w14:textId="7618B203" w:rsidR="000D5BE1" w:rsidRDefault="000373EC" w:rsidP="003415E7">
            <w:pPr>
              <w:overflowPunct w:val="0"/>
              <w:spacing w:line="300" w:lineRule="auto"/>
              <w:ind w:firstLine="0"/>
              <w:jc w:val="right"/>
              <w:rPr>
                <w:rFonts w:cs="Times New Roman"/>
                <w:kern w:val="0"/>
                <w:szCs w:val="24"/>
              </w:rPr>
            </w:pPr>
            <w:r>
              <w:rPr>
                <w:rFonts w:cs="Times New Roman" w:hint="eastAsia"/>
                <w:kern w:val="0"/>
                <w:szCs w:val="24"/>
              </w:rPr>
              <w:t>0</w:t>
            </w:r>
            <w:r>
              <w:rPr>
                <w:rFonts w:cs="Times New Roman"/>
                <w:kern w:val="0"/>
                <w:szCs w:val="24"/>
              </w:rPr>
              <w:t>.63</w:t>
            </w:r>
          </w:p>
        </w:tc>
      </w:tr>
      <w:tr w:rsidR="0026596B" w:rsidRPr="00C31BDD" w14:paraId="6A077A07" w14:textId="77777777" w:rsidTr="0036751F">
        <w:trPr>
          <w:trHeight w:val="330"/>
        </w:trPr>
        <w:tc>
          <w:tcPr>
            <w:tcW w:w="9639" w:type="dxa"/>
            <w:gridSpan w:val="7"/>
            <w:shd w:val="clear" w:color="auto" w:fill="auto"/>
            <w:noWrap/>
            <w:vAlign w:val="center"/>
          </w:tcPr>
          <w:p w14:paraId="7A27F5A3" w14:textId="77777777" w:rsidR="0026596B" w:rsidRPr="00C31BDD" w:rsidRDefault="0026596B" w:rsidP="00542EC9">
            <w:pPr>
              <w:overflowPunct w:val="0"/>
              <w:spacing w:line="300" w:lineRule="auto"/>
              <w:ind w:firstLine="0"/>
              <w:jc w:val="left"/>
              <w:rPr>
                <w:rFonts w:cs="Times New Roman"/>
                <w:b/>
                <w:kern w:val="0"/>
                <w:szCs w:val="24"/>
              </w:rPr>
            </w:pPr>
            <w:r w:rsidRPr="00B63F00">
              <w:rPr>
                <w:rFonts w:eastAsia="新細明體"/>
              </w:rPr>
              <w:t>Corporate Social Responsibility</w:t>
            </w:r>
          </w:p>
        </w:tc>
      </w:tr>
      <w:tr w:rsidR="0026596B" w:rsidRPr="00C31BDD" w14:paraId="1072FA3B" w14:textId="77777777" w:rsidTr="0036751F">
        <w:trPr>
          <w:trHeight w:val="330"/>
        </w:trPr>
        <w:tc>
          <w:tcPr>
            <w:tcW w:w="1377" w:type="dxa"/>
            <w:shd w:val="clear" w:color="auto" w:fill="auto"/>
            <w:noWrap/>
            <w:vAlign w:val="center"/>
            <w:hideMark/>
          </w:tcPr>
          <w:p w14:paraId="3BE15CA6" w14:textId="77777777" w:rsidR="0026596B" w:rsidRPr="00C31BDD" w:rsidRDefault="0026596B" w:rsidP="00542EC9">
            <w:pPr>
              <w:pStyle w:val="timesnewroman"/>
              <w:spacing w:before="0" w:after="0"/>
              <w:ind w:firstLine="480"/>
              <w:rPr>
                <w:sz w:val="24"/>
                <w:szCs w:val="24"/>
              </w:rPr>
            </w:pPr>
            <w:r w:rsidRPr="00C31BDD">
              <w:rPr>
                <w:sz w:val="24"/>
                <w:szCs w:val="24"/>
              </w:rPr>
              <w:t>CSR</w:t>
            </w:r>
          </w:p>
        </w:tc>
        <w:tc>
          <w:tcPr>
            <w:tcW w:w="1377" w:type="dxa"/>
            <w:shd w:val="clear" w:color="auto" w:fill="auto"/>
            <w:noWrap/>
            <w:vAlign w:val="center"/>
            <w:hideMark/>
          </w:tcPr>
          <w:p w14:paraId="4FAC1AAE" w14:textId="5F89ADA1" w:rsidR="0026596B" w:rsidRPr="00C31BDD" w:rsidRDefault="003415E7" w:rsidP="00542EC9">
            <w:pPr>
              <w:overflowPunct w:val="0"/>
              <w:spacing w:line="300" w:lineRule="auto"/>
              <w:ind w:firstLine="0"/>
              <w:jc w:val="right"/>
              <w:rPr>
                <w:rFonts w:cs="Times New Roman"/>
                <w:kern w:val="0"/>
                <w:szCs w:val="24"/>
              </w:rPr>
            </w:pPr>
            <w:r w:rsidRPr="003415E7">
              <w:rPr>
                <w:rFonts w:cs="Times New Roman"/>
                <w:kern w:val="0"/>
                <w:szCs w:val="24"/>
              </w:rPr>
              <w:t>756</w:t>
            </w:r>
          </w:p>
        </w:tc>
        <w:tc>
          <w:tcPr>
            <w:tcW w:w="1377" w:type="dxa"/>
            <w:shd w:val="clear" w:color="auto" w:fill="auto"/>
            <w:noWrap/>
            <w:vAlign w:val="center"/>
            <w:hideMark/>
          </w:tcPr>
          <w:p w14:paraId="18885EE7" w14:textId="5A72D763" w:rsidR="0026596B" w:rsidRPr="00C31BDD" w:rsidRDefault="0026596B" w:rsidP="00542EC9">
            <w:pPr>
              <w:overflowPunct w:val="0"/>
              <w:spacing w:line="300" w:lineRule="auto"/>
              <w:ind w:firstLine="0"/>
              <w:jc w:val="right"/>
              <w:rPr>
                <w:rFonts w:cs="Times New Roman"/>
                <w:kern w:val="0"/>
                <w:szCs w:val="24"/>
              </w:rPr>
            </w:pPr>
            <w:r w:rsidRPr="00C31BDD">
              <w:rPr>
                <w:rFonts w:cs="Times New Roman"/>
                <w:kern w:val="0"/>
                <w:szCs w:val="24"/>
              </w:rPr>
              <w:t>0.</w:t>
            </w:r>
            <w:r w:rsidR="00984846">
              <w:rPr>
                <w:rFonts w:cs="Times New Roman"/>
                <w:kern w:val="0"/>
                <w:szCs w:val="24"/>
              </w:rPr>
              <w:t>437</w:t>
            </w:r>
            <w:r w:rsidRPr="00C31BDD">
              <w:rPr>
                <w:rFonts w:cs="Times New Roman"/>
                <w:kern w:val="0"/>
                <w:szCs w:val="24"/>
              </w:rPr>
              <w:t xml:space="preserve"> </w:t>
            </w:r>
          </w:p>
        </w:tc>
        <w:tc>
          <w:tcPr>
            <w:tcW w:w="1377" w:type="dxa"/>
            <w:shd w:val="clear" w:color="auto" w:fill="auto"/>
            <w:noWrap/>
            <w:vAlign w:val="center"/>
            <w:hideMark/>
          </w:tcPr>
          <w:p w14:paraId="42AD87A7" w14:textId="0242D553" w:rsidR="0026596B" w:rsidRPr="00C31BDD" w:rsidRDefault="0026596B" w:rsidP="00542EC9">
            <w:pPr>
              <w:overflowPunct w:val="0"/>
              <w:spacing w:line="300" w:lineRule="auto"/>
              <w:ind w:firstLine="0"/>
              <w:jc w:val="right"/>
              <w:rPr>
                <w:rFonts w:cs="Times New Roman"/>
                <w:kern w:val="0"/>
                <w:szCs w:val="24"/>
              </w:rPr>
            </w:pPr>
            <w:r w:rsidRPr="00C31BDD">
              <w:rPr>
                <w:rFonts w:cs="Times New Roman"/>
                <w:kern w:val="0"/>
                <w:szCs w:val="24"/>
              </w:rPr>
              <w:t xml:space="preserve">0 </w:t>
            </w:r>
          </w:p>
        </w:tc>
        <w:tc>
          <w:tcPr>
            <w:tcW w:w="1377" w:type="dxa"/>
            <w:shd w:val="clear" w:color="auto" w:fill="auto"/>
            <w:noWrap/>
            <w:vAlign w:val="center"/>
            <w:hideMark/>
          </w:tcPr>
          <w:p w14:paraId="1639F34D" w14:textId="70E29113" w:rsidR="0026596B" w:rsidRPr="00C31BDD" w:rsidRDefault="0026596B" w:rsidP="00542EC9">
            <w:pPr>
              <w:overflowPunct w:val="0"/>
              <w:spacing w:line="300" w:lineRule="auto"/>
              <w:ind w:firstLine="0"/>
              <w:jc w:val="right"/>
              <w:rPr>
                <w:rFonts w:cs="Times New Roman"/>
                <w:kern w:val="0"/>
                <w:szCs w:val="24"/>
              </w:rPr>
            </w:pPr>
            <w:r w:rsidRPr="00C31BDD">
              <w:rPr>
                <w:rFonts w:cs="Times New Roman"/>
                <w:kern w:val="0"/>
                <w:szCs w:val="24"/>
              </w:rPr>
              <w:t>0.4</w:t>
            </w:r>
            <w:r w:rsidR="00F046CE">
              <w:rPr>
                <w:rFonts w:cs="Times New Roman"/>
                <w:kern w:val="0"/>
                <w:szCs w:val="24"/>
              </w:rPr>
              <w:t>96</w:t>
            </w:r>
            <w:r w:rsidRPr="00C31BDD">
              <w:rPr>
                <w:rFonts w:cs="Times New Roman"/>
                <w:kern w:val="0"/>
                <w:szCs w:val="24"/>
              </w:rPr>
              <w:t xml:space="preserve"> </w:t>
            </w:r>
          </w:p>
        </w:tc>
        <w:tc>
          <w:tcPr>
            <w:tcW w:w="1377" w:type="dxa"/>
            <w:shd w:val="clear" w:color="auto" w:fill="auto"/>
            <w:noWrap/>
            <w:vAlign w:val="center"/>
            <w:hideMark/>
          </w:tcPr>
          <w:p w14:paraId="48379E73" w14:textId="21E17358" w:rsidR="0026596B" w:rsidRPr="00C31BDD" w:rsidRDefault="0026596B" w:rsidP="00542EC9">
            <w:pPr>
              <w:overflowPunct w:val="0"/>
              <w:spacing w:line="300" w:lineRule="auto"/>
              <w:ind w:firstLine="0"/>
              <w:jc w:val="right"/>
              <w:rPr>
                <w:rFonts w:cs="Times New Roman"/>
                <w:kern w:val="0"/>
                <w:szCs w:val="24"/>
              </w:rPr>
            </w:pPr>
            <w:r w:rsidRPr="00C31BDD">
              <w:rPr>
                <w:rFonts w:cs="Times New Roman"/>
                <w:kern w:val="0"/>
                <w:szCs w:val="24"/>
              </w:rPr>
              <w:t xml:space="preserve">0 </w:t>
            </w:r>
          </w:p>
        </w:tc>
        <w:tc>
          <w:tcPr>
            <w:tcW w:w="1377" w:type="dxa"/>
            <w:shd w:val="clear" w:color="auto" w:fill="auto"/>
            <w:noWrap/>
            <w:vAlign w:val="center"/>
            <w:hideMark/>
          </w:tcPr>
          <w:p w14:paraId="18C67493" w14:textId="22E0AAEC" w:rsidR="0026596B" w:rsidRPr="00C31BDD" w:rsidRDefault="0026596B" w:rsidP="00542EC9">
            <w:pPr>
              <w:overflowPunct w:val="0"/>
              <w:spacing w:line="300" w:lineRule="auto"/>
              <w:ind w:firstLine="0"/>
              <w:jc w:val="right"/>
              <w:rPr>
                <w:rFonts w:cs="Times New Roman"/>
                <w:kern w:val="0"/>
                <w:szCs w:val="24"/>
              </w:rPr>
            </w:pPr>
            <w:r w:rsidRPr="00C31BDD">
              <w:rPr>
                <w:rFonts w:cs="Times New Roman"/>
                <w:kern w:val="0"/>
                <w:szCs w:val="24"/>
              </w:rPr>
              <w:t xml:space="preserve">1 </w:t>
            </w:r>
          </w:p>
        </w:tc>
      </w:tr>
      <w:tr w:rsidR="00E45B18" w:rsidRPr="00C31BDD" w14:paraId="1C8B955D" w14:textId="77777777" w:rsidTr="0036751F">
        <w:trPr>
          <w:trHeight w:val="330"/>
        </w:trPr>
        <w:tc>
          <w:tcPr>
            <w:tcW w:w="9639" w:type="dxa"/>
            <w:gridSpan w:val="7"/>
            <w:shd w:val="clear" w:color="auto" w:fill="auto"/>
            <w:noWrap/>
            <w:vAlign w:val="center"/>
          </w:tcPr>
          <w:p w14:paraId="570CAE67" w14:textId="72DDA504" w:rsidR="00E45B18" w:rsidRPr="00C31BDD" w:rsidRDefault="00B63F00" w:rsidP="00B61E5A">
            <w:pPr>
              <w:overflowPunct w:val="0"/>
              <w:spacing w:line="300" w:lineRule="auto"/>
              <w:ind w:firstLine="0"/>
              <w:jc w:val="left"/>
              <w:rPr>
                <w:rFonts w:cs="Times New Roman"/>
                <w:b/>
                <w:kern w:val="0"/>
                <w:szCs w:val="24"/>
              </w:rPr>
            </w:pPr>
            <w:r w:rsidRPr="00B63F00">
              <w:rPr>
                <w:rFonts w:eastAsia="新細明體"/>
              </w:rPr>
              <w:t>Ownership Structure</w:t>
            </w:r>
          </w:p>
        </w:tc>
      </w:tr>
      <w:tr w:rsidR="003415E7" w:rsidRPr="00C31BDD" w14:paraId="5369A371" w14:textId="77777777" w:rsidTr="0036751F">
        <w:trPr>
          <w:trHeight w:val="330"/>
        </w:trPr>
        <w:tc>
          <w:tcPr>
            <w:tcW w:w="1377" w:type="dxa"/>
            <w:shd w:val="clear" w:color="auto" w:fill="auto"/>
            <w:noWrap/>
            <w:vAlign w:val="center"/>
            <w:hideMark/>
          </w:tcPr>
          <w:p w14:paraId="623E1956" w14:textId="4240E978" w:rsidR="003415E7" w:rsidRPr="00C31BDD" w:rsidRDefault="003415E7" w:rsidP="005D103B">
            <w:pPr>
              <w:pStyle w:val="timesnewroman"/>
              <w:spacing w:before="0" w:after="0"/>
              <w:ind w:firstLineChars="105" w:firstLine="252"/>
              <w:rPr>
                <w:sz w:val="24"/>
                <w:szCs w:val="24"/>
              </w:rPr>
            </w:pPr>
            <w:r w:rsidRPr="00C31BDD">
              <w:rPr>
                <w:sz w:val="24"/>
                <w:szCs w:val="24"/>
              </w:rPr>
              <w:t>INS</w:t>
            </w:r>
            <w:r w:rsidR="00291E9C">
              <w:rPr>
                <w:sz w:val="24"/>
                <w:szCs w:val="24"/>
              </w:rPr>
              <w:t xml:space="preserve"> </w:t>
            </w:r>
            <w:r w:rsidR="005D103B">
              <w:rPr>
                <w:sz w:val="24"/>
                <w:szCs w:val="24"/>
              </w:rPr>
              <w:t>(%)</w:t>
            </w:r>
          </w:p>
        </w:tc>
        <w:tc>
          <w:tcPr>
            <w:tcW w:w="1377" w:type="dxa"/>
            <w:shd w:val="clear" w:color="auto" w:fill="auto"/>
            <w:noWrap/>
            <w:hideMark/>
          </w:tcPr>
          <w:p w14:paraId="035EEF88" w14:textId="2C6C280D" w:rsidR="003415E7" w:rsidRPr="00C31BDD" w:rsidRDefault="003415E7" w:rsidP="003415E7">
            <w:pPr>
              <w:overflowPunct w:val="0"/>
              <w:spacing w:line="300" w:lineRule="auto"/>
              <w:ind w:firstLine="0"/>
              <w:jc w:val="right"/>
              <w:rPr>
                <w:rFonts w:cs="Times New Roman"/>
                <w:kern w:val="0"/>
                <w:szCs w:val="24"/>
              </w:rPr>
            </w:pPr>
            <w:r w:rsidRPr="0095275B">
              <w:t>756</w:t>
            </w:r>
          </w:p>
        </w:tc>
        <w:tc>
          <w:tcPr>
            <w:tcW w:w="1377" w:type="dxa"/>
            <w:shd w:val="clear" w:color="auto" w:fill="auto"/>
            <w:noWrap/>
            <w:vAlign w:val="center"/>
            <w:hideMark/>
          </w:tcPr>
          <w:p w14:paraId="6C17EE79" w14:textId="25B199E4" w:rsidR="003415E7" w:rsidRPr="00C31BDD" w:rsidRDefault="003415E7" w:rsidP="003415E7">
            <w:pPr>
              <w:overflowPunct w:val="0"/>
              <w:spacing w:line="300" w:lineRule="auto"/>
              <w:ind w:firstLine="0"/>
              <w:jc w:val="right"/>
              <w:rPr>
                <w:rFonts w:cs="Times New Roman"/>
                <w:kern w:val="0"/>
                <w:szCs w:val="24"/>
              </w:rPr>
            </w:pPr>
            <w:r w:rsidRPr="00C31BDD">
              <w:rPr>
                <w:rFonts w:cs="Times New Roman"/>
                <w:kern w:val="0"/>
                <w:szCs w:val="24"/>
              </w:rPr>
              <w:t>68.</w:t>
            </w:r>
            <w:r w:rsidR="00984846">
              <w:rPr>
                <w:rFonts w:cs="Times New Roman"/>
                <w:kern w:val="0"/>
                <w:szCs w:val="24"/>
              </w:rPr>
              <w:t>946</w:t>
            </w:r>
            <w:r w:rsidRPr="00C31BDD">
              <w:rPr>
                <w:rFonts w:cs="Times New Roman"/>
                <w:kern w:val="0"/>
                <w:szCs w:val="24"/>
              </w:rPr>
              <w:t xml:space="preserve"> </w:t>
            </w:r>
          </w:p>
        </w:tc>
        <w:tc>
          <w:tcPr>
            <w:tcW w:w="1377" w:type="dxa"/>
            <w:shd w:val="clear" w:color="auto" w:fill="auto"/>
            <w:noWrap/>
            <w:vAlign w:val="center"/>
            <w:hideMark/>
          </w:tcPr>
          <w:p w14:paraId="6D248F64" w14:textId="66B5CADC" w:rsidR="003415E7" w:rsidRPr="00C31BDD" w:rsidRDefault="003415E7" w:rsidP="003415E7">
            <w:pPr>
              <w:overflowPunct w:val="0"/>
              <w:spacing w:line="300" w:lineRule="auto"/>
              <w:ind w:firstLine="0"/>
              <w:jc w:val="right"/>
              <w:rPr>
                <w:rFonts w:cs="Times New Roman"/>
                <w:kern w:val="0"/>
                <w:szCs w:val="24"/>
              </w:rPr>
            </w:pPr>
            <w:r w:rsidRPr="00C31BDD">
              <w:rPr>
                <w:rFonts w:cs="Times New Roman"/>
                <w:kern w:val="0"/>
                <w:szCs w:val="24"/>
              </w:rPr>
              <w:t>69.</w:t>
            </w:r>
            <w:r w:rsidR="00D811A5">
              <w:rPr>
                <w:rFonts w:cs="Times New Roman"/>
                <w:kern w:val="0"/>
                <w:szCs w:val="24"/>
              </w:rPr>
              <w:t>91</w:t>
            </w:r>
            <w:r w:rsidRPr="00C31BDD">
              <w:rPr>
                <w:rFonts w:cs="Times New Roman"/>
                <w:kern w:val="0"/>
                <w:szCs w:val="24"/>
              </w:rPr>
              <w:t xml:space="preserve"> </w:t>
            </w:r>
          </w:p>
        </w:tc>
        <w:tc>
          <w:tcPr>
            <w:tcW w:w="1377" w:type="dxa"/>
            <w:shd w:val="clear" w:color="auto" w:fill="auto"/>
            <w:noWrap/>
            <w:vAlign w:val="center"/>
            <w:hideMark/>
          </w:tcPr>
          <w:p w14:paraId="2E9DDDD9" w14:textId="51366775" w:rsidR="003415E7" w:rsidRPr="00C31BDD" w:rsidRDefault="003415E7" w:rsidP="003415E7">
            <w:pPr>
              <w:overflowPunct w:val="0"/>
              <w:spacing w:line="300" w:lineRule="auto"/>
              <w:ind w:firstLine="0"/>
              <w:jc w:val="right"/>
              <w:rPr>
                <w:rFonts w:cs="Times New Roman"/>
                <w:kern w:val="0"/>
                <w:szCs w:val="24"/>
              </w:rPr>
            </w:pPr>
            <w:r w:rsidRPr="00C31BDD">
              <w:rPr>
                <w:rFonts w:cs="Times New Roman"/>
                <w:kern w:val="0"/>
                <w:szCs w:val="24"/>
              </w:rPr>
              <w:t>9.</w:t>
            </w:r>
            <w:r w:rsidR="00F046CE">
              <w:rPr>
                <w:rFonts w:cs="Times New Roman"/>
                <w:kern w:val="0"/>
                <w:szCs w:val="24"/>
              </w:rPr>
              <w:t>825</w:t>
            </w:r>
            <w:r w:rsidRPr="00C31BDD">
              <w:rPr>
                <w:rFonts w:cs="Times New Roman"/>
                <w:kern w:val="0"/>
                <w:szCs w:val="24"/>
              </w:rPr>
              <w:t xml:space="preserve"> </w:t>
            </w:r>
          </w:p>
        </w:tc>
        <w:tc>
          <w:tcPr>
            <w:tcW w:w="1377" w:type="dxa"/>
            <w:shd w:val="clear" w:color="auto" w:fill="auto"/>
            <w:noWrap/>
            <w:vAlign w:val="center"/>
            <w:hideMark/>
          </w:tcPr>
          <w:p w14:paraId="7954A4AC" w14:textId="47BB9613" w:rsidR="003415E7" w:rsidRPr="00C31BDD" w:rsidRDefault="00CD3FF4" w:rsidP="003415E7">
            <w:pPr>
              <w:overflowPunct w:val="0"/>
              <w:spacing w:line="300" w:lineRule="auto"/>
              <w:ind w:firstLine="0"/>
              <w:jc w:val="right"/>
              <w:rPr>
                <w:rFonts w:cs="Times New Roman"/>
                <w:kern w:val="0"/>
                <w:szCs w:val="24"/>
              </w:rPr>
            </w:pPr>
            <w:r>
              <w:rPr>
                <w:rFonts w:cs="Times New Roman"/>
                <w:kern w:val="0"/>
                <w:szCs w:val="24"/>
              </w:rPr>
              <w:t>43.14</w:t>
            </w:r>
            <w:r w:rsidR="003415E7" w:rsidRPr="00C31BDD">
              <w:rPr>
                <w:rFonts w:cs="Times New Roman"/>
                <w:kern w:val="0"/>
                <w:szCs w:val="24"/>
              </w:rPr>
              <w:t xml:space="preserve"> </w:t>
            </w:r>
          </w:p>
        </w:tc>
        <w:tc>
          <w:tcPr>
            <w:tcW w:w="1377" w:type="dxa"/>
            <w:shd w:val="clear" w:color="auto" w:fill="auto"/>
            <w:noWrap/>
            <w:vAlign w:val="center"/>
            <w:hideMark/>
          </w:tcPr>
          <w:p w14:paraId="3F3E4854" w14:textId="2009F6F4" w:rsidR="003415E7" w:rsidRPr="00C31BDD" w:rsidRDefault="003415E7" w:rsidP="003415E7">
            <w:pPr>
              <w:overflowPunct w:val="0"/>
              <w:spacing w:line="300" w:lineRule="auto"/>
              <w:ind w:firstLine="0"/>
              <w:jc w:val="right"/>
              <w:rPr>
                <w:rFonts w:cs="Times New Roman"/>
                <w:kern w:val="0"/>
                <w:szCs w:val="24"/>
              </w:rPr>
            </w:pPr>
            <w:r w:rsidRPr="00C31BDD">
              <w:rPr>
                <w:rFonts w:cs="Times New Roman"/>
                <w:kern w:val="0"/>
                <w:szCs w:val="24"/>
              </w:rPr>
              <w:t xml:space="preserve">86.88 </w:t>
            </w:r>
          </w:p>
        </w:tc>
      </w:tr>
      <w:tr w:rsidR="003415E7" w:rsidRPr="00C31BDD" w14:paraId="526AB52E" w14:textId="77777777" w:rsidTr="0036751F">
        <w:trPr>
          <w:trHeight w:val="330"/>
        </w:trPr>
        <w:tc>
          <w:tcPr>
            <w:tcW w:w="1377" w:type="dxa"/>
            <w:shd w:val="clear" w:color="auto" w:fill="auto"/>
            <w:noWrap/>
            <w:vAlign w:val="center"/>
            <w:hideMark/>
          </w:tcPr>
          <w:p w14:paraId="31EDD280" w14:textId="4F49703E" w:rsidR="003415E7" w:rsidRPr="00C31BDD" w:rsidRDefault="003415E7" w:rsidP="005D103B">
            <w:pPr>
              <w:pStyle w:val="timesnewroman"/>
              <w:spacing w:before="0" w:after="0"/>
              <w:ind w:firstLineChars="46" w:firstLine="110"/>
              <w:rPr>
                <w:sz w:val="24"/>
                <w:szCs w:val="24"/>
              </w:rPr>
            </w:pPr>
            <w:r w:rsidRPr="00C31BDD">
              <w:rPr>
                <w:sz w:val="24"/>
                <w:szCs w:val="24"/>
              </w:rPr>
              <w:t>BHD</w:t>
            </w:r>
            <w:r w:rsidR="00291E9C">
              <w:rPr>
                <w:sz w:val="24"/>
                <w:szCs w:val="24"/>
              </w:rPr>
              <w:t xml:space="preserve"> </w:t>
            </w:r>
            <w:r w:rsidR="005D103B">
              <w:rPr>
                <w:sz w:val="24"/>
                <w:szCs w:val="24"/>
              </w:rPr>
              <w:t>(%)</w:t>
            </w:r>
          </w:p>
        </w:tc>
        <w:tc>
          <w:tcPr>
            <w:tcW w:w="1377" w:type="dxa"/>
            <w:shd w:val="clear" w:color="auto" w:fill="auto"/>
            <w:noWrap/>
            <w:hideMark/>
          </w:tcPr>
          <w:p w14:paraId="0BB13771" w14:textId="316F4A51" w:rsidR="003415E7" w:rsidRPr="00C31BDD" w:rsidRDefault="003415E7" w:rsidP="003415E7">
            <w:pPr>
              <w:overflowPunct w:val="0"/>
              <w:spacing w:line="300" w:lineRule="auto"/>
              <w:ind w:firstLine="0"/>
              <w:jc w:val="right"/>
              <w:rPr>
                <w:rFonts w:cs="Times New Roman"/>
                <w:kern w:val="0"/>
                <w:szCs w:val="24"/>
              </w:rPr>
            </w:pPr>
            <w:r w:rsidRPr="0095275B">
              <w:t>756</w:t>
            </w:r>
          </w:p>
        </w:tc>
        <w:tc>
          <w:tcPr>
            <w:tcW w:w="1377" w:type="dxa"/>
            <w:shd w:val="clear" w:color="auto" w:fill="auto"/>
            <w:noWrap/>
            <w:vAlign w:val="center"/>
            <w:hideMark/>
          </w:tcPr>
          <w:p w14:paraId="28A8B3B5" w14:textId="743FAAEB" w:rsidR="003415E7" w:rsidRPr="00C31BDD" w:rsidRDefault="003415E7" w:rsidP="003415E7">
            <w:pPr>
              <w:overflowPunct w:val="0"/>
              <w:spacing w:line="300" w:lineRule="auto"/>
              <w:ind w:firstLine="0"/>
              <w:jc w:val="right"/>
              <w:rPr>
                <w:rFonts w:cs="Times New Roman"/>
                <w:kern w:val="0"/>
                <w:szCs w:val="24"/>
              </w:rPr>
            </w:pPr>
            <w:r w:rsidRPr="00C31BDD">
              <w:rPr>
                <w:rFonts w:cs="Times New Roman"/>
                <w:kern w:val="0"/>
                <w:szCs w:val="24"/>
              </w:rPr>
              <w:t>20.</w:t>
            </w:r>
            <w:r w:rsidR="00746F63">
              <w:rPr>
                <w:rFonts w:cs="Times New Roman"/>
                <w:kern w:val="0"/>
                <w:szCs w:val="24"/>
              </w:rPr>
              <w:t>281</w:t>
            </w:r>
            <w:r w:rsidRPr="00C31BDD">
              <w:rPr>
                <w:rFonts w:cs="Times New Roman"/>
                <w:kern w:val="0"/>
                <w:szCs w:val="24"/>
              </w:rPr>
              <w:t xml:space="preserve"> </w:t>
            </w:r>
          </w:p>
        </w:tc>
        <w:tc>
          <w:tcPr>
            <w:tcW w:w="1377" w:type="dxa"/>
            <w:shd w:val="clear" w:color="auto" w:fill="auto"/>
            <w:noWrap/>
            <w:vAlign w:val="center"/>
            <w:hideMark/>
          </w:tcPr>
          <w:p w14:paraId="6B02EF6F" w14:textId="26ABD19F" w:rsidR="003415E7" w:rsidRPr="00C31BDD" w:rsidRDefault="003415E7" w:rsidP="003415E7">
            <w:pPr>
              <w:overflowPunct w:val="0"/>
              <w:spacing w:line="300" w:lineRule="auto"/>
              <w:ind w:firstLine="0"/>
              <w:jc w:val="right"/>
              <w:rPr>
                <w:rFonts w:cs="Times New Roman"/>
                <w:kern w:val="0"/>
                <w:szCs w:val="24"/>
              </w:rPr>
            </w:pPr>
            <w:r w:rsidRPr="00C31BDD">
              <w:rPr>
                <w:rFonts w:cs="Times New Roman"/>
                <w:kern w:val="0"/>
                <w:szCs w:val="24"/>
              </w:rPr>
              <w:t>19.</w:t>
            </w:r>
            <w:r w:rsidR="00D811A5">
              <w:rPr>
                <w:rFonts w:cs="Times New Roman"/>
                <w:kern w:val="0"/>
                <w:szCs w:val="24"/>
              </w:rPr>
              <w:t>33</w:t>
            </w:r>
            <w:r w:rsidRPr="00C31BDD">
              <w:rPr>
                <w:rFonts w:cs="Times New Roman"/>
                <w:kern w:val="0"/>
                <w:szCs w:val="24"/>
              </w:rPr>
              <w:t xml:space="preserve"> </w:t>
            </w:r>
          </w:p>
        </w:tc>
        <w:tc>
          <w:tcPr>
            <w:tcW w:w="1377" w:type="dxa"/>
            <w:shd w:val="clear" w:color="auto" w:fill="auto"/>
            <w:noWrap/>
            <w:vAlign w:val="center"/>
            <w:hideMark/>
          </w:tcPr>
          <w:p w14:paraId="6AA85681" w14:textId="7EAF7AEB" w:rsidR="003415E7" w:rsidRPr="00C31BDD" w:rsidRDefault="00F046CE" w:rsidP="003415E7">
            <w:pPr>
              <w:overflowPunct w:val="0"/>
              <w:spacing w:line="300" w:lineRule="auto"/>
              <w:ind w:firstLine="0"/>
              <w:jc w:val="right"/>
              <w:rPr>
                <w:rFonts w:cs="Times New Roman"/>
                <w:kern w:val="0"/>
                <w:szCs w:val="24"/>
              </w:rPr>
            </w:pPr>
            <w:r>
              <w:rPr>
                <w:rFonts w:cs="Times New Roman"/>
                <w:kern w:val="0"/>
                <w:szCs w:val="24"/>
              </w:rPr>
              <w:t>8.058</w:t>
            </w:r>
            <w:r w:rsidR="003415E7" w:rsidRPr="00C31BDD">
              <w:rPr>
                <w:rFonts w:cs="Times New Roman"/>
                <w:kern w:val="0"/>
                <w:szCs w:val="24"/>
              </w:rPr>
              <w:t xml:space="preserve"> </w:t>
            </w:r>
          </w:p>
        </w:tc>
        <w:tc>
          <w:tcPr>
            <w:tcW w:w="1377" w:type="dxa"/>
            <w:shd w:val="clear" w:color="auto" w:fill="auto"/>
            <w:noWrap/>
            <w:vAlign w:val="center"/>
            <w:hideMark/>
          </w:tcPr>
          <w:p w14:paraId="570B8354" w14:textId="027929DA" w:rsidR="003415E7" w:rsidRPr="00C31BDD" w:rsidRDefault="003415E7" w:rsidP="003415E7">
            <w:pPr>
              <w:overflowPunct w:val="0"/>
              <w:spacing w:line="300" w:lineRule="auto"/>
              <w:ind w:firstLine="0"/>
              <w:jc w:val="right"/>
              <w:rPr>
                <w:rFonts w:cs="Times New Roman"/>
                <w:kern w:val="0"/>
                <w:szCs w:val="24"/>
              </w:rPr>
            </w:pPr>
            <w:r w:rsidRPr="00C31BDD">
              <w:rPr>
                <w:rFonts w:cs="Times New Roman"/>
                <w:kern w:val="0"/>
                <w:szCs w:val="24"/>
              </w:rPr>
              <w:t xml:space="preserve">8.73 </w:t>
            </w:r>
          </w:p>
        </w:tc>
        <w:tc>
          <w:tcPr>
            <w:tcW w:w="1377" w:type="dxa"/>
            <w:shd w:val="clear" w:color="auto" w:fill="auto"/>
            <w:noWrap/>
            <w:vAlign w:val="center"/>
            <w:hideMark/>
          </w:tcPr>
          <w:p w14:paraId="6FBA2001" w14:textId="2C80C447" w:rsidR="003415E7" w:rsidRPr="00C31BDD" w:rsidRDefault="00BB5EE0" w:rsidP="003415E7">
            <w:pPr>
              <w:overflowPunct w:val="0"/>
              <w:spacing w:line="300" w:lineRule="auto"/>
              <w:ind w:firstLine="0"/>
              <w:jc w:val="right"/>
              <w:rPr>
                <w:rFonts w:cs="Times New Roman"/>
                <w:kern w:val="0"/>
                <w:szCs w:val="24"/>
              </w:rPr>
            </w:pPr>
            <w:r>
              <w:rPr>
                <w:rFonts w:cs="Times New Roman"/>
                <w:kern w:val="0"/>
                <w:szCs w:val="24"/>
              </w:rPr>
              <w:t>73.19</w:t>
            </w:r>
            <w:r w:rsidR="003415E7" w:rsidRPr="00C31BDD">
              <w:rPr>
                <w:rFonts w:cs="Times New Roman"/>
                <w:kern w:val="0"/>
                <w:szCs w:val="24"/>
              </w:rPr>
              <w:t xml:space="preserve"> </w:t>
            </w:r>
          </w:p>
        </w:tc>
      </w:tr>
      <w:tr w:rsidR="003415E7" w:rsidRPr="00C31BDD" w14:paraId="2FA540D0" w14:textId="77777777" w:rsidTr="0036751F">
        <w:trPr>
          <w:trHeight w:val="330"/>
        </w:trPr>
        <w:tc>
          <w:tcPr>
            <w:tcW w:w="1377" w:type="dxa"/>
            <w:shd w:val="clear" w:color="auto" w:fill="auto"/>
            <w:noWrap/>
            <w:vAlign w:val="center"/>
            <w:hideMark/>
          </w:tcPr>
          <w:p w14:paraId="62B5986D" w14:textId="4F63D795" w:rsidR="003415E7" w:rsidRPr="00C31BDD" w:rsidRDefault="003415E7" w:rsidP="005D103B">
            <w:pPr>
              <w:pStyle w:val="timesnewroman"/>
              <w:spacing w:before="0" w:after="0"/>
              <w:ind w:firstLineChars="46" w:firstLine="110"/>
              <w:rPr>
                <w:sz w:val="24"/>
                <w:szCs w:val="24"/>
              </w:rPr>
            </w:pPr>
            <w:r w:rsidRPr="00C31BDD">
              <w:rPr>
                <w:sz w:val="24"/>
                <w:szCs w:val="24"/>
              </w:rPr>
              <w:t>BOH</w:t>
            </w:r>
            <w:r w:rsidR="00291E9C">
              <w:rPr>
                <w:sz w:val="24"/>
                <w:szCs w:val="24"/>
              </w:rPr>
              <w:t xml:space="preserve"> </w:t>
            </w:r>
            <w:r w:rsidR="005D103B">
              <w:rPr>
                <w:sz w:val="24"/>
                <w:szCs w:val="24"/>
              </w:rPr>
              <w:t>(%)</w:t>
            </w:r>
          </w:p>
        </w:tc>
        <w:tc>
          <w:tcPr>
            <w:tcW w:w="1377" w:type="dxa"/>
            <w:shd w:val="clear" w:color="auto" w:fill="auto"/>
            <w:noWrap/>
            <w:hideMark/>
          </w:tcPr>
          <w:p w14:paraId="6BA56AF5" w14:textId="57D60FB8" w:rsidR="003415E7" w:rsidRPr="00C31BDD" w:rsidRDefault="003415E7" w:rsidP="003415E7">
            <w:pPr>
              <w:overflowPunct w:val="0"/>
              <w:spacing w:line="300" w:lineRule="auto"/>
              <w:ind w:firstLine="0"/>
              <w:jc w:val="right"/>
              <w:rPr>
                <w:rFonts w:cs="Times New Roman"/>
                <w:kern w:val="0"/>
                <w:szCs w:val="24"/>
              </w:rPr>
            </w:pPr>
            <w:r w:rsidRPr="0095275B">
              <w:t>756</w:t>
            </w:r>
          </w:p>
        </w:tc>
        <w:tc>
          <w:tcPr>
            <w:tcW w:w="1377" w:type="dxa"/>
            <w:shd w:val="clear" w:color="auto" w:fill="auto"/>
            <w:noWrap/>
            <w:vAlign w:val="center"/>
            <w:hideMark/>
          </w:tcPr>
          <w:p w14:paraId="44051F48" w14:textId="2A4CFA73" w:rsidR="003415E7" w:rsidRPr="00C31BDD" w:rsidRDefault="00746F63" w:rsidP="003415E7">
            <w:pPr>
              <w:overflowPunct w:val="0"/>
              <w:spacing w:line="300" w:lineRule="auto"/>
              <w:ind w:firstLine="0"/>
              <w:jc w:val="right"/>
              <w:rPr>
                <w:rFonts w:cs="Times New Roman"/>
                <w:kern w:val="0"/>
                <w:szCs w:val="24"/>
              </w:rPr>
            </w:pPr>
            <w:r>
              <w:rPr>
                <w:rFonts w:cs="Times New Roman"/>
                <w:kern w:val="0"/>
                <w:szCs w:val="24"/>
              </w:rPr>
              <w:t>13.948</w:t>
            </w:r>
            <w:r w:rsidR="003415E7" w:rsidRPr="00C31BDD">
              <w:rPr>
                <w:rFonts w:cs="Times New Roman"/>
                <w:kern w:val="0"/>
                <w:szCs w:val="24"/>
              </w:rPr>
              <w:t xml:space="preserve"> </w:t>
            </w:r>
          </w:p>
        </w:tc>
        <w:tc>
          <w:tcPr>
            <w:tcW w:w="1377" w:type="dxa"/>
            <w:shd w:val="clear" w:color="auto" w:fill="auto"/>
            <w:noWrap/>
            <w:vAlign w:val="center"/>
            <w:hideMark/>
          </w:tcPr>
          <w:p w14:paraId="138DE4C0" w14:textId="72296B66" w:rsidR="003415E7" w:rsidRPr="00C31BDD" w:rsidRDefault="00D811A5" w:rsidP="003415E7">
            <w:pPr>
              <w:overflowPunct w:val="0"/>
              <w:spacing w:line="300" w:lineRule="auto"/>
              <w:ind w:firstLine="0"/>
              <w:jc w:val="right"/>
              <w:rPr>
                <w:rFonts w:cs="Times New Roman"/>
                <w:kern w:val="0"/>
                <w:szCs w:val="24"/>
              </w:rPr>
            </w:pPr>
            <w:r>
              <w:rPr>
                <w:rFonts w:cs="Times New Roman"/>
                <w:kern w:val="0"/>
                <w:szCs w:val="24"/>
              </w:rPr>
              <w:t>7.35</w:t>
            </w:r>
            <w:r w:rsidR="003415E7" w:rsidRPr="00C31BDD">
              <w:rPr>
                <w:rFonts w:cs="Times New Roman"/>
                <w:kern w:val="0"/>
                <w:szCs w:val="24"/>
              </w:rPr>
              <w:t xml:space="preserve"> </w:t>
            </w:r>
          </w:p>
        </w:tc>
        <w:tc>
          <w:tcPr>
            <w:tcW w:w="1377" w:type="dxa"/>
            <w:shd w:val="clear" w:color="auto" w:fill="auto"/>
            <w:noWrap/>
            <w:vAlign w:val="center"/>
            <w:hideMark/>
          </w:tcPr>
          <w:p w14:paraId="458D5A30" w14:textId="527BAB69" w:rsidR="003415E7" w:rsidRPr="00C31BDD" w:rsidRDefault="003415E7" w:rsidP="003415E7">
            <w:pPr>
              <w:overflowPunct w:val="0"/>
              <w:spacing w:line="300" w:lineRule="auto"/>
              <w:ind w:firstLine="0"/>
              <w:jc w:val="right"/>
              <w:rPr>
                <w:rFonts w:cs="Times New Roman"/>
                <w:kern w:val="0"/>
                <w:szCs w:val="24"/>
              </w:rPr>
            </w:pPr>
            <w:r w:rsidRPr="00C31BDD">
              <w:rPr>
                <w:rFonts w:cs="Times New Roman"/>
                <w:kern w:val="0"/>
                <w:szCs w:val="24"/>
              </w:rPr>
              <w:t>14.</w:t>
            </w:r>
            <w:r w:rsidR="00F046CE">
              <w:rPr>
                <w:rFonts w:cs="Times New Roman"/>
                <w:kern w:val="0"/>
                <w:szCs w:val="24"/>
              </w:rPr>
              <w:t>713</w:t>
            </w:r>
            <w:r w:rsidRPr="00C31BDD">
              <w:rPr>
                <w:rFonts w:cs="Times New Roman"/>
                <w:kern w:val="0"/>
                <w:szCs w:val="24"/>
              </w:rPr>
              <w:t xml:space="preserve"> </w:t>
            </w:r>
          </w:p>
        </w:tc>
        <w:tc>
          <w:tcPr>
            <w:tcW w:w="1377" w:type="dxa"/>
            <w:shd w:val="clear" w:color="auto" w:fill="auto"/>
            <w:noWrap/>
            <w:vAlign w:val="center"/>
            <w:hideMark/>
          </w:tcPr>
          <w:p w14:paraId="5AC9C55E" w14:textId="7D474697" w:rsidR="003415E7" w:rsidRPr="00C31BDD" w:rsidRDefault="003415E7" w:rsidP="003415E7">
            <w:pPr>
              <w:overflowPunct w:val="0"/>
              <w:spacing w:line="300" w:lineRule="auto"/>
              <w:ind w:firstLine="0"/>
              <w:jc w:val="right"/>
              <w:rPr>
                <w:rFonts w:cs="Times New Roman"/>
                <w:kern w:val="0"/>
                <w:szCs w:val="24"/>
              </w:rPr>
            </w:pPr>
            <w:r w:rsidRPr="00C31BDD">
              <w:rPr>
                <w:rFonts w:cs="Times New Roman"/>
                <w:kern w:val="0"/>
                <w:szCs w:val="24"/>
              </w:rPr>
              <w:t xml:space="preserve">0.99 </w:t>
            </w:r>
          </w:p>
        </w:tc>
        <w:tc>
          <w:tcPr>
            <w:tcW w:w="1377" w:type="dxa"/>
            <w:shd w:val="clear" w:color="auto" w:fill="auto"/>
            <w:noWrap/>
            <w:vAlign w:val="center"/>
            <w:hideMark/>
          </w:tcPr>
          <w:p w14:paraId="09A59080" w14:textId="752F06C1" w:rsidR="003415E7" w:rsidRPr="00C31BDD" w:rsidRDefault="00BB5EE0" w:rsidP="003415E7">
            <w:pPr>
              <w:overflowPunct w:val="0"/>
              <w:spacing w:line="300" w:lineRule="auto"/>
              <w:ind w:firstLine="0"/>
              <w:jc w:val="right"/>
              <w:rPr>
                <w:rFonts w:cs="Times New Roman"/>
                <w:kern w:val="0"/>
                <w:szCs w:val="24"/>
              </w:rPr>
            </w:pPr>
            <w:r>
              <w:rPr>
                <w:rFonts w:cs="Times New Roman"/>
                <w:kern w:val="0"/>
                <w:szCs w:val="24"/>
              </w:rPr>
              <w:t>73.91</w:t>
            </w:r>
            <w:r w:rsidR="003415E7" w:rsidRPr="00C31BDD">
              <w:rPr>
                <w:rFonts w:cs="Times New Roman"/>
                <w:kern w:val="0"/>
                <w:szCs w:val="24"/>
              </w:rPr>
              <w:t xml:space="preserve"> </w:t>
            </w:r>
          </w:p>
        </w:tc>
      </w:tr>
      <w:tr w:rsidR="00E45B18" w:rsidRPr="00B63F00" w14:paraId="48054707" w14:textId="77777777" w:rsidTr="0036751F">
        <w:trPr>
          <w:trHeight w:val="330"/>
        </w:trPr>
        <w:tc>
          <w:tcPr>
            <w:tcW w:w="9639" w:type="dxa"/>
            <w:gridSpan w:val="7"/>
            <w:shd w:val="clear" w:color="auto" w:fill="auto"/>
            <w:noWrap/>
            <w:vAlign w:val="center"/>
          </w:tcPr>
          <w:p w14:paraId="40F6681F" w14:textId="587E6DCF" w:rsidR="00E45B18" w:rsidRPr="00B63F00" w:rsidRDefault="00B63F00" w:rsidP="00B61E5A">
            <w:pPr>
              <w:overflowPunct w:val="0"/>
              <w:spacing w:line="300" w:lineRule="auto"/>
              <w:ind w:firstLine="0"/>
              <w:jc w:val="left"/>
              <w:rPr>
                <w:rFonts w:cs="Times New Roman"/>
                <w:bCs/>
                <w:kern w:val="0"/>
                <w:szCs w:val="24"/>
              </w:rPr>
            </w:pPr>
            <w:r w:rsidRPr="00B63F00">
              <w:rPr>
                <w:rFonts w:cs="Times New Roman" w:hint="eastAsia"/>
                <w:bCs/>
                <w:kern w:val="0"/>
                <w:szCs w:val="24"/>
              </w:rPr>
              <w:t>C</w:t>
            </w:r>
            <w:r w:rsidRPr="00B63F00">
              <w:rPr>
                <w:rFonts w:cs="Times New Roman"/>
                <w:bCs/>
                <w:kern w:val="0"/>
                <w:szCs w:val="24"/>
              </w:rPr>
              <w:t>ontrol Variable</w:t>
            </w:r>
          </w:p>
        </w:tc>
      </w:tr>
      <w:tr w:rsidR="003415E7" w:rsidRPr="00C31BDD" w14:paraId="730785FA" w14:textId="77777777" w:rsidTr="0036751F">
        <w:trPr>
          <w:trHeight w:val="330"/>
        </w:trPr>
        <w:tc>
          <w:tcPr>
            <w:tcW w:w="1377" w:type="dxa"/>
            <w:shd w:val="clear" w:color="auto" w:fill="auto"/>
            <w:noWrap/>
            <w:vAlign w:val="center"/>
            <w:hideMark/>
          </w:tcPr>
          <w:p w14:paraId="0D82A240" w14:textId="77777777" w:rsidR="003415E7" w:rsidRPr="00C31BDD" w:rsidRDefault="003415E7" w:rsidP="003415E7">
            <w:pPr>
              <w:pStyle w:val="timesnewroman"/>
              <w:spacing w:before="0" w:after="0"/>
              <w:ind w:firstLine="480"/>
              <w:rPr>
                <w:sz w:val="24"/>
                <w:szCs w:val="24"/>
              </w:rPr>
            </w:pPr>
            <w:r w:rsidRPr="00C31BDD">
              <w:rPr>
                <w:sz w:val="24"/>
                <w:szCs w:val="24"/>
              </w:rPr>
              <w:t>SIZE</w:t>
            </w:r>
          </w:p>
        </w:tc>
        <w:tc>
          <w:tcPr>
            <w:tcW w:w="1377" w:type="dxa"/>
            <w:shd w:val="clear" w:color="auto" w:fill="auto"/>
            <w:noWrap/>
            <w:hideMark/>
          </w:tcPr>
          <w:p w14:paraId="67972865" w14:textId="114EC59A" w:rsidR="003415E7" w:rsidRPr="00C31BDD" w:rsidRDefault="003415E7" w:rsidP="003415E7">
            <w:pPr>
              <w:overflowPunct w:val="0"/>
              <w:spacing w:line="300" w:lineRule="auto"/>
              <w:ind w:firstLine="0"/>
              <w:jc w:val="right"/>
              <w:rPr>
                <w:rFonts w:cs="Times New Roman"/>
                <w:kern w:val="0"/>
                <w:szCs w:val="24"/>
              </w:rPr>
            </w:pPr>
            <w:r w:rsidRPr="006F1CCE">
              <w:t>756</w:t>
            </w:r>
          </w:p>
        </w:tc>
        <w:tc>
          <w:tcPr>
            <w:tcW w:w="1377" w:type="dxa"/>
            <w:shd w:val="clear" w:color="auto" w:fill="auto"/>
            <w:noWrap/>
            <w:vAlign w:val="center"/>
            <w:hideMark/>
          </w:tcPr>
          <w:p w14:paraId="2CF59EE8" w14:textId="5F6A27D6" w:rsidR="003415E7" w:rsidRPr="00C31BDD" w:rsidRDefault="003415E7" w:rsidP="003415E7">
            <w:pPr>
              <w:overflowPunct w:val="0"/>
              <w:spacing w:line="300" w:lineRule="auto"/>
              <w:ind w:firstLine="0"/>
              <w:jc w:val="right"/>
              <w:rPr>
                <w:rFonts w:cs="Times New Roman"/>
                <w:kern w:val="0"/>
                <w:szCs w:val="24"/>
              </w:rPr>
            </w:pPr>
            <w:r w:rsidRPr="00C31BDD">
              <w:rPr>
                <w:rFonts w:cs="Times New Roman"/>
                <w:kern w:val="0"/>
                <w:szCs w:val="24"/>
              </w:rPr>
              <w:t>18.</w:t>
            </w:r>
            <w:r w:rsidR="00746F63">
              <w:rPr>
                <w:rFonts w:cs="Times New Roman"/>
                <w:kern w:val="0"/>
                <w:szCs w:val="24"/>
              </w:rPr>
              <w:t>804</w:t>
            </w:r>
            <w:r w:rsidRPr="00C31BDD">
              <w:rPr>
                <w:rFonts w:cs="Times New Roman"/>
                <w:kern w:val="0"/>
                <w:szCs w:val="24"/>
              </w:rPr>
              <w:t xml:space="preserve"> </w:t>
            </w:r>
          </w:p>
        </w:tc>
        <w:tc>
          <w:tcPr>
            <w:tcW w:w="1377" w:type="dxa"/>
            <w:shd w:val="clear" w:color="auto" w:fill="auto"/>
            <w:noWrap/>
            <w:vAlign w:val="center"/>
            <w:hideMark/>
          </w:tcPr>
          <w:p w14:paraId="65DDF98E" w14:textId="1051277C" w:rsidR="003415E7" w:rsidRPr="00C31BDD" w:rsidRDefault="003415E7" w:rsidP="003415E7">
            <w:pPr>
              <w:overflowPunct w:val="0"/>
              <w:spacing w:line="300" w:lineRule="auto"/>
              <w:ind w:firstLine="0"/>
              <w:jc w:val="right"/>
              <w:rPr>
                <w:rFonts w:cs="Times New Roman"/>
                <w:kern w:val="0"/>
                <w:szCs w:val="24"/>
              </w:rPr>
            </w:pPr>
            <w:r w:rsidRPr="00C31BDD">
              <w:rPr>
                <w:rFonts w:cs="Times New Roman"/>
                <w:kern w:val="0"/>
                <w:szCs w:val="24"/>
              </w:rPr>
              <w:t>18.</w:t>
            </w:r>
            <w:r w:rsidR="00D811A5">
              <w:rPr>
                <w:rFonts w:cs="Times New Roman"/>
                <w:kern w:val="0"/>
                <w:szCs w:val="24"/>
              </w:rPr>
              <w:t>8</w:t>
            </w:r>
            <w:r w:rsidR="001A6A70">
              <w:rPr>
                <w:rFonts w:cs="Times New Roman"/>
                <w:kern w:val="0"/>
                <w:szCs w:val="24"/>
              </w:rPr>
              <w:t>5</w:t>
            </w:r>
            <w:r w:rsidRPr="00C31BDD">
              <w:rPr>
                <w:rFonts w:cs="Times New Roman"/>
                <w:kern w:val="0"/>
                <w:szCs w:val="24"/>
              </w:rPr>
              <w:t xml:space="preserve"> </w:t>
            </w:r>
          </w:p>
        </w:tc>
        <w:tc>
          <w:tcPr>
            <w:tcW w:w="1377" w:type="dxa"/>
            <w:shd w:val="clear" w:color="auto" w:fill="auto"/>
            <w:noWrap/>
            <w:vAlign w:val="center"/>
            <w:hideMark/>
          </w:tcPr>
          <w:p w14:paraId="0FBB9D2C" w14:textId="71D907C3" w:rsidR="003415E7" w:rsidRPr="00C31BDD" w:rsidRDefault="003415E7" w:rsidP="003415E7">
            <w:pPr>
              <w:overflowPunct w:val="0"/>
              <w:spacing w:line="300" w:lineRule="auto"/>
              <w:ind w:firstLine="0"/>
              <w:jc w:val="right"/>
              <w:rPr>
                <w:rFonts w:cs="Times New Roman"/>
                <w:kern w:val="0"/>
                <w:szCs w:val="24"/>
              </w:rPr>
            </w:pPr>
            <w:r w:rsidRPr="00C31BDD">
              <w:rPr>
                <w:rFonts w:cs="Times New Roman"/>
                <w:kern w:val="0"/>
                <w:szCs w:val="24"/>
              </w:rPr>
              <w:t>0.</w:t>
            </w:r>
            <w:r w:rsidR="00F046CE">
              <w:rPr>
                <w:rFonts w:cs="Times New Roman"/>
                <w:kern w:val="0"/>
                <w:szCs w:val="24"/>
              </w:rPr>
              <w:t>903</w:t>
            </w:r>
            <w:r w:rsidRPr="00C31BDD">
              <w:rPr>
                <w:rFonts w:cs="Times New Roman"/>
                <w:kern w:val="0"/>
                <w:szCs w:val="24"/>
              </w:rPr>
              <w:t xml:space="preserve"> </w:t>
            </w:r>
          </w:p>
        </w:tc>
        <w:tc>
          <w:tcPr>
            <w:tcW w:w="1377" w:type="dxa"/>
            <w:shd w:val="clear" w:color="auto" w:fill="auto"/>
            <w:noWrap/>
            <w:vAlign w:val="center"/>
            <w:hideMark/>
          </w:tcPr>
          <w:p w14:paraId="2B8959A2" w14:textId="50469E2A" w:rsidR="003415E7" w:rsidRPr="00C31BDD" w:rsidRDefault="003415E7" w:rsidP="003415E7">
            <w:pPr>
              <w:overflowPunct w:val="0"/>
              <w:spacing w:line="300" w:lineRule="auto"/>
              <w:ind w:firstLine="0"/>
              <w:jc w:val="right"/>
              <w:rPr>
                <w:rFonts w:cs="Times New Roman"/>
                <w:kern w:val="0"/>
                <w:szCs w:val="24"/>
              </w:rPr>
            </w:pPr>
            <w:r w:rsidRPr="00C31BDD">
              <w:rPr>
                <w:rFonts w:cs="Times New Roman"/>
                <w:kern w:val="0"/>
                <w:szCs w:val="24"/>
              </w:rPr>
              <w:t>16.4</w:t>
            </w:r>
            <w:r w:rsidR="00CD3FF4">
              <w:rPr>
                <w:rFonts w:cs="Times New Roman"/>
                <w:kern w:val="0"/>
                <w:szCs w:val="24"/>
              </w:rPr>
              <w:t>6</w:t>
            </w:r>
            <w:r w:rsidRPr="00C31BDD">
              <w:rPr>
                <w:rFonts w:cs="Times New Roman"/>
                <w:kern w:val="0"/>
                <w:szCs w:val="24"/>
              </w:rPr>
              <w:t xml:space="preserve"> </w:t>
            </w:r>
          </w:p>
        </w:tc>
        <w:tc>
          <w:tcPr>
            <w:tcW w:w="1377" w:type="dxa"/>
            <w:shd w:val="clear" w:color="auto" w:fill="auto"/>
            <w:noWrap/>
            <w:vAlign w:val="center"/>
            <w:hideMark/>
          </w:tcPr>
          <w:p w14:paraId="4F405B9D" w14:textId="777C8D81" w:rsidR="003415E7" w:rsidRPr="00C31BDD" w:rsidRDefault="003415E7" w:rsidP="003415E7">
            <w:pPr>
              <w:overflowPunct w:val="0"/>
              <w:spacing w:line="300" w:lineRule="auto"/>
              <w:ind w:firstLine="0"/>
              <w:jc w:val="right"/>
              <w:rPr>
                <w:rFonts w:cs="Times New Roman"/>
                <w:kern w:val="0"/>
                <w:szCs w:val="24"/>
              </w:rPr>
            </w:pPr>
            <w:r w:rsidRPr="00C31BDD">
              <w:rPr>
                <w:rFonts w:cs="Times New Roman"/>
                <w:kern w:val="0"/>
                <w:szCs w:val="24"/>
              </w:rPr>
              <w:t>20.</w:t>
            </w:r>
            <w:r w:rsidR="00BA75CE">
              <w:rPr>
                <w:rFonts w:cs="Times New Roman"/>
                <w:kern w:val="0"/>
                <w:szCs w:val="24"/>
              </w:rPr>
              <w:t>62</w:t>
            </w:r>
            <w:r w:rsidRPr="00C31BDD">
              <w:rPr>
                <w:rFonts w:cs="Times New Roman"/>
                <w:kern w:val="0"/>
                <w:szCs w:val="24"/>
              </w:rPr>
              <w:t xml:space="preserve"> </w:t>
            </w:r>
          </w:p>
        </w:tc>
      </w:tr>
      <w:tr w:rsidR="003415E7" w:rsidRPr="00C31BDD" w14:paraId="1200F519" w14:textId="77777777" w:rsidTr="0036751F">
        <w:trPr>
          <w:trHeight w:val="330"/>
        </w:trPr>
        <w:tc>
          <w:tcPr>
            <w:tcW w:w="1377" w:type="dxa"/>
            <w:shd w:val="clear" w:color="auto" w:fill="auto"/>
            <w:noWrap/>
            <w:vAlign w:val="center"/>
            <w:hideMark/>
          </w:tcPr>
          <w:p w14:paraId="02ABAFE6" w14:textId="44525FE5" w:rsidR="003415E7" w:rsidRPr="00C31BDD" w:rsidRDefault="003415E7" w:rsidP="005D103B">
            <w:pPr>
              <w:pStyle w:val="timesnewroman"/>
              <w:spacing w:before="0" w:after="0"/>
              <w:ind w:firstLineChars="105" w:firstLine="252"/>
              <w:rPr>
                <w:sz w:val="24"/>
                <w:szCs w:val="24"/>
              </w:rPr>
            </w:pPr>
            <w:r w:rsidRPr="00C31BDD">
              <w:rPr>
                <w:sz w:val="24"/>
                <w:szCs w:val="24"/>
              </w:rPr>
              <w:t>DB</w:t>
            </w:r>
            <w:r w:rsidR="00291E9C">
              <w:rPr>
                <w:sz w:val="24"/>
                <w:szCs w:val="24"/>
              </w:rPr>
              <w:t xml:space="preserve"> </w:t>
            </w:r>
            <w:r w:rsidR="005D103B">
              <w:rPr>
                <w:sz w:val="24"/>
                <w:szCs w:val="24"/>
              </w:rPr>
              <w:t>(%)</w:t>
            </w:r>
          </w:p>
        </w:tc>
        <w:tc>
          <w:tcPr>
            <w:tcW w:w="1377" w:type="dxa"/>
            <w:shd w:val="clear" w:color="auto" w:fill="auto"/>
            <w:noWrap/>
            <w:hideMark/>
          </w:tcPr>
          <w:p w14:paraId="0F87C993" w14:textId="021D9FD2" w:rsidR="003415E7" w:rsidRPr="00C31BDD" w:rsidRDefault="003415E7" w:rsidP="003415E7">
            <w:pPr>
              <w:overflowPunct w:val="0"/>
              <w:spacing w:line="300" w:lineRule="auto"/>
              <w:ind w:firstLine="0"/>
              <w:jc w:val="right"/>
              <w:rPr>
                <w:rFonts w:cs="Times New Roman"/>
                <w:kern w:val="0"/>
                <w:szCs w:val="24"/>
              </w:rPr>
            </w:pPr>
            <w:r w:rsidRPr="006F1CCE">
              <w:t>756</w:t>
            </w:r>
          </w:p>
        </w:tc>
        <w:tc>
          <w:tcPr>
            <w:tcW w:w="1377" w:type="dxa"/>
            <w:shd w:val="clear" w:color="auto" w:fill="auto"/>
            <w:noWrap/>
            <w:vAlign w:val="center"/>
            <w:hideMark/>
          </w:tcPr>
          <w:p w14:paraId="674CB6AA" w14:textId="21EDAE08" w:rsidR="003415E7" w:rsidRPr="00C31BDD" w:rsidRDefault="003415E7" w:rsidP="003415E7">
            <w:pPr>
              <w:overflowPunct w:val="0"/>
              <w:spacing w:line="300" w:lineRule="auto"/>
              <w:ind w:firstLine="0"/>
              <w:jc w:val="right"/>
              <w:rPr>
                <w:rFonts w:cs="Times New Roman"/>
                <w:kern w:val="0"/>
                <w:szCs w:val="24"/>
              </w:rPr>
            </w:pPr>
            <w:r w:rsidRPr="00C31BDD">
              <w:rPr>
                <w:rFonts w:cs="Times New Roman"/>
                <w:kern w:val="0"/>
                <w:szCs w:val="24"/>
              </w:rPr>
              <w:t>90.</w:t>
            </w:r>
            <w:r w:rsidR="00746F63">
              <w:rPr>
                <w:rFonts w:cs="Times New Roman"/>
                <w:kern w:val="0"/>
                <w:szCs w:val="24"/>
              </w:rPr>
              <w:t>711</w:t>
            </w:r>
            <w:r w:rsidRPr="00C31BDD">
              <w:rPr>
                <w:rFonts w:cs="Times New Roman"/>
                <w:kern w:val="0"/>
                <w:szCs w:val="24"/>
              </w:rPr>
              <w:t xml:space="preserve"> </w:t>
            </w:r>
          </w:p>
        </w:tc>
        <w:tc>
          <w:tcPr>
            <w:tcW w:w="1377" w:type="dxa"/>
            <w:shd w:val="clear" w:color="auto" w:fill="auto"/>
            <w:noWrap/>
            <w:vAlign w:val="center"/>
            <w:hideMark/>
          </w:tcPr>
          <w:p w14:paraId="05087353" w14:textId="4EB2F3B3" w:rsidR="003415E7" w:rsidRPr="00C31BDD" w:rsidRDefault="003415E7" w:rsidP="003415E7">
            <w:pPr>
              <w:overflowPunct w:val="0"/>
              <w:spacing w:line="300" w:lineRule="auto"/>
              <w:ind w:firstLine="0"/>
              <w:jc w:val="right"/>
              <w:rPr>
                <w:rFonts w:cs="Times New Roman"/>
                <w:kern w:val="0"/>
                <w:szCs w:val="24"/>
              </w:rPr>
            </w:pPr>
            <w:r w:rsidRPr="00C31BDD">
              <w:rPr>
                <w:rFonts w:cs="Times New Roman"/>
                <w:kern w:val="0"/>
                <w:szCs w:val="24"/>
              </w:rPr>
              <w:t>92.6</w:t>
            </w:r>
            <w:r w:rsidR="001A6A70">
              <w:rPr>
                <w:rFonts w:cs="Times New Roman"/>
                <w:kern w:val="0"/>
                <w:szCs w:val="24"/>
              </w:rPr>
              <w:t>2</w:t>
            </w:r>
            <w:r w:rsidRPr="00C31BDD">
              <w:rPr>
                <w:rFonts w:cs="Times New Roman"/>
                <w:kern w:val="0"/>
                <w:szCs w:val="24"/>
              </w:rPr>
              <w:t xml:space="preserve"> </w:t>
            </w:r>
          </w:p>
        </w:tc>
        <w:tc>
          <w:tcPr>
            <w:tcW w:w="1377" w:type="dxa"/>
            <w:shd w:val="clear" w:color="auto" w:fill="auto"/>
            <w:noWrap/>
            <w:vAlign w:val="center"/>
            <w:hideMark/>
          </w:tcPr>
          <w:p w14:paraId="303CE948" w14:textId="50F17390" w:rsidR="003415E7" w:rsidRPr="00C31BDD" w:rsidRDefault="00F046CE" w:rsidP="003415E7">
            <w:pPr>
              <w:overflowPunct w:val="0"/>
              <w:spacing w:line="300" w:lineRule="auto"/>
              <w:ind w:firstLine="0"/>
              <w:jc w:val="right"/>
              <w:rPr>
                <w:rFonts w:cs="Times New Roman"/>
                <w:kern w:val="0"/>
                <w:szCs w:val="24"/>
              </w:rPr>
            </w:pPr>
            <w:r>
              <w:rPr>
                <w:rFonts w:cs="Times New Roman"/>
                <w:kern w:val="0"/>
                <w:szCs w:val="24"/>
              </w:rPr>
              <w:t>5.841</w:t>
            </w:r>
            <w:r w:rsidR="003415E7" w:rsidRPr="00C31BDD">
              <w:rPr>
                <w:rFonts w:cs="Times New Roman"/>
                <w:kern w:val="0"/>
                <w:szCs w:val="24"/>
              </w:rPr>
              <w:t xml:space="preserve"> </w:t>
            </w:r>
          </w:p>
        </w:tc>
        <w:tc>
          <w:tcPr>
            <w:tcW w:w="1377" w:type="dxa"/>
            <w:shd w:val="clear" w:color="auto" w:fill="auto"/>
            <w:noWrap/>
            <w:vAlign w:val="center"/>
            <w:hideMark/>
          </w:tcPr>
          <w:p w14:paraId="2BCE367D" w14:textId="402E8E18" w:rsidR="003415E7" w:rsidRPr="00C31BDD" w:rsidRDefault="003415E7" w:rsidP="003415E7">
            <w:pPr>
              <w:overflowPunct w:val="0"/>
              <w:spacing w:line="300" w:lineRule="auto"/>
              <w:ind w:firstLine="0"/>
              <w:jc w:val="right"/>
              <w:rPr>
                <w:rFonts w:cs="Times New Roman"/>
                <w:kern w:val="0"/>
                <w:szCs w:val="24"/>
              </w:rPr>
            </w:pPr>
            <w:r w:rsidRPr="00C31BDD">
              <w:rPr>
                <w:rFonts w:cs="Times New Roman"/>
                <w:kern w:val="0"/>
                <w:szCs w:val="24"/>
              </w:rPr>
              <w:t xml:space="preserve">54.23 </w:t>
            </w:r>
          </w:p>
        </w:tc>
        <w:tc>
          <w:tcPr>
            <w:tcW w:w="1377" w:type="dxa"/>
            <w:shd w:val="clear" w:color="auto" w:fill="auto"/>
            <w:noWrap/>
            <w:vAlign w:val="center"/>
            <w:hideMark/>
          </w:tcPr>
          <w:p w14:paraId="210D3041" w14:textId="372B1822" w:rsidR="003415E7" w:rsidRPr="00C31BDD" w:rsidRDefault="003415E7" w:rsidP="003415E7">
            <w:pPr>
              <w:overflowPunct w:val="0"/>
              <w:spacing w:line="300" w:lineRule="auto"/>
              <w:ind w:firstLine="0"/>
              <w:jc w:val="right"/>
              <w:rPr>
                <w:rFonts w:cs="Times New Roman"/>
                <w:kern w:val="0"/>
                <w:szCs w:val="24"/>
              </w:rPr>
            </w:pPr>
            <w:r w:rsidRPr="00C31BDD">
              <w:rPr>
                <w:rFonts w:cs="Times New Roman"/>
                <w:kern w:val="0"/>
                <w:szCs w:val="24"/>
              </w:rPr>
              <w:t>96.82</w:t>
            </w:r>
          </w:p>
        </w:tc>
      </w:tr>
    </w:tbl>
    <w:p w14:paraId="3BDE9EED" w14:textId="16C7C568" w:rsidR="0091209A" w:rsidRPr="006169D9" w:rsidRDefault="0043039B" w:rsidP="00C12530">
      <w:pPr>
        <w:spacing w:line="360" w:lineRule="auto"/>
        <w:ind w:firstLine="0"/>
        <w:jc w:val="left"/>
        <w:rPr>
          <w:b/>
        </w:rPr>
      </w:pPr>
      <w:r>
        <w:rPr>
          <w:bCs/>
        </w:rPr>
        <w:br w:type="page"/>
      </w:r>
      <w:r w:rsidR="0091209A" w:rsidRPr="006169D9">
        <w:rPr>
          <w:b/>
        </w:rPr>
        <w:lastRenderedPageBreak/>
        <w:t>4</w:t>
      </w:r>
      <w:r w:rsidR="0091209A" w:rsidRPr="006169D9">
        <w:rPr>
          <w:rFonts w:hint="eastAsia"/>
          <w:b/>
        </w:rPr>
        <w:t>.</w:t>
      </w:r>
      <w:r w:rsidR="0091209A" w:rsidRPr="006169D9">
        <w:rPr>
          <w:b/>
        </w:rPr>
        <w:t xml:space="preserve">2 </w:t>
      </w:r>
      <w:bookmarkStart w:id="11" w:name="_Hlk126593895"/>
      <w:r w:rsidR="003F18AD" w:rsidRPr="006169D9">
        <w:rPr>
          <w:b/>
        </w:rPr>
        <w:t>OLS Regression Results</w:t>
      </w:r>
      <w:bookmarkEnd w:id="11"/>
    </w:p>
    <w:p w14:paraId="34C1670A" w14:textId="77777777" w:rsidR="00C434A9" w:rsidRDefault="00C434A9" w:rsidP="00C12530">
      <w:pPr>
        <w:spacing w:line="360" w:lineRule="auto"/>
        <w:ind w:firstLine="0"/>
        <w:rPr>
          <w:rFonts w:cs="Times New Roman"/>
        </w:rPr>
      </w:pPr>
      <w:r w:rsidRPr="00C434A9">
        <w:rPr>
          <w:rFonts w:cs="Times New Roman"/>
        </w:rPr>
        <w:t>Table 3 summarizes the pooled regression results across four models and also presents the Variance Inflation Factor (VIF) values to check for multicollinearity.</w:t>
      </w:r>
    </w:p>
    <w:p w14:paraId="3E4320BA" w14:textId="70C2B89A" w:rsidR="006704C1" w:rsidRDefault="00EB7F9B" w:rsidP="00C12530">
      <w:pPr>
        <w:spacing w:line="360" w:lineRule="auto"/>
        <w:ind w:firstLineChars="177" w:firstLine="425"/>
        <w:rPr>
          <w:bCs/>
        </w:rPr>
      </w:pPr>
      <w:bookmarkStart w:id="12" w:name="_Hlk140484627"/>
      <w:r w:rsidRPr="00EB7F9B">
        <w:rPr>
          <w:bCs/>
        </w:rPr>
        <w:t>Regarding the relationship between CSR</w:t>
      </w:r>
      <w:r w:rsidR="00960A7F">
        <w:rPr>
          <w:bCs/>
        </w:rPr>
        <w:t xml:space="preserve"> </w:t>
      </w:r>
      <w:r w:rsidRPr="00EB7F9B">
        <w:rPr>
          <w:bCs/>
        </w:rPr>
        <w:t>and financial performance, the findings are as follows.  In model 1, where ROA</w:t>
      </w:r>
      <w:r w:rsidR="00960A7F">
        <w:rPr>
          <w:bCs/>
        </w:rPr>
        <w:t xml:space="preserve"> </w:t>
      </w:r>
      <w:r w:rsidRPr="00EB7F9B">
        <w:rPr>
          <w:bCs/>
        </w:rPr>
        <w:t>is the dependent variable, a coefficient of 0.024 at a 10% significance level suggests that companies recognized for CSR achieve higher ROA. Model 2, with ROE as the dependent variable, reveals a coefficient of 0.394 at a 1% significance level, indicating higher ROE for CSR-awarded enterprises. In model 3, the coefficient of 0.180 at a 1% significance level implies that companies receiving CSR recognition tend to have higher EPS. In model 4, the coefficient of 0.004 at a 10% significance level suggests that companies receiving CSR recognition tend to have higher Tobin’s Q. Overall, the empirical results from all four models support the notion that CSR-awarded companies exhibit superior financial performance compared to non-awarded companies.</w:t>
      </w:r>
    </w:p>
    <w:bookmarkEnd w:id="12"/>
    <w:p w14:paraId="60C1408A" w14:textId="46457EA0" w:rsidR="002473B8" w:rsidRPr="007D69E3" w:rsidRDefault="00A606F7" w:rsidP="00C12530">
      <w:pPr>
        <w:spacing w:line="360" w:lineRule="auto"/>
        <w:ind w:firstLineChars="177" w:firstLine="425"/>
        <w:rPr>
          <w:bCs/>
        </w:rPr>
      </w:pPr>
      <w:r w:rsidRPr="007D69E3">
        <w:rPr>
          <w:bCs/>
        </w:rPr>
        <w:t xml:space="preserve">Furthermore, </w:t>
      </w:r>
      <w:r w:rsidR="005020E8" w:rsidRPr="007D69E3">
        <w:rPr>
          <w:bCs/>
        </w:rPr>
        <w:t xml:space="preserve">the study examines the relationship between ownership structure and financial performance, specifically focusing on </w:t>
      </w:r>
      <w:r w:rsidR="00B46FD4">
        <w:rPr>
          <w:rFonts w:hint="eastAsia"/>
          <w:bCs/>
        </w:rPr>
        <w:t>t</w:t>
      </w:r>
      <w:r w:rsidR="00B46FD4">
        <w:rPr>
          <w:bCs/>
        </w:rPr>
        <w:t xml:space="preserve">he </w:t>
      </w:r>
      <w:r w:rsidR="005020E8" w:rsidRPr="007D69E3">
        <w:rPr>
          <w:bCs/>
        </w:rPr>
        <w:t xml:space="preserve">institutional </w:t>
      </w:r>
      <w:r w:rsidR="001E261B">
        <w:rPr>
          <w:bCs/>
        </w:rPr>
        <w:t>block</w:t>
      </w:r>
      <w:r w:rsidR="0048515F">
        <w:rPr>
          <w:bCs/>
        </w:rPr>
        <w:t xml:space="preserve">-holder </w:t>
      </w:r>
      <w:r w:rsidR="005020E8" w:rsidRPr="007D69E3">
        <w:rPr>
          <w:bCs/>
        </w:rPr>
        <w:t xml:space="preserve">ownership (INS). </w:t>
      </w:r>
      <w:r w:rsidR="002473B8" w:rsidRPr="007D69E3">
        <w:rPr>
          <w:bCs/>
        </w:rPr>
        <w:t xml:space="preserve"> In model 1, a coefficient of 0.00</w:t>
      </w:r>
      <w:r w:rsidR="00D22EE4">
        <w:rPr>
          <w:bCs/>
        </w:rPr>
        <w:t>2</w:t>
      </w:r>
      <w:r w:rsidR="002473B8" w:rsidRPr="007D69E3">
        <w:rPr>
          <w:bCs/>
        </w:rPr>
        <w:t xml:space="preserve"> at a </w:t>
      </w:r>
      <w:r w:rsidR="00B46FD4">
        <w:rPr>
          <w:bCs/>
        </w:rPr>
        <w:t>5</w:t>
      </w:r>
      <w:r w:rsidR="002473B8" w:rsidRPr="007D69E3">
        <w:rPr>
          <w:bCs/>
        </w:rPr>
        <w:t xml:space="preserve">% significance level indicates a positive association </w:t>
      </w:r>
      <w:r w:rsidR="002473B8" w:rsidRPr="003B1892">
        <w:rPr>
          <w:bCs/>
        </w:rPr>
        <w:t>between a higher institutional ownership shareholding ratio and ROA. Model 2 shows a coefficient of 0.0</w:t>
      </w:r>
      <w:r w:rsidR="00F52363" w:rsidRPr="003B1892">
        <w:rPr>
          <w:bCs/>
        </w:rPr>
        <w:t>13</w:t>
      </w:r>
      <w:r w:rsidR="002473B8" w:rsidRPr="003B1892">
        <w:rPr>
          <w:bCs/>
        </w:rPr>
        <w:t xml:space="preserve"> at a 1</w:t>
      </w:r>
      <w:r w:rsidR="00F52363" w:rsidRPr="003B1892">
        <w:rPr>
          <w:bCs/>
        </w:rPr>
        <w:t>0</w:t>
      </w:r>
      <w:r w:rsidR="002473B8" w:rsidRPr="003B1892">
        <w:rPr>
          <w:bCs/>
        </w:rPr>
        <w:t xml:space="preserve">% significance level, suggesting a positive relationship between institutional ownership shareholding ratio and ROE. </w:t>
      </w:r>
      <w:r w:rsidR="00286609" w:rsidRPr="003B1892">
        <w:rPr>
          <w:bCs/>
        </w:rPr>
        <w:t>In model 3, the coefficient</w:t>
      </w:r>
      <w:r w:rsidR="00CB1168" w:rsidRPr="003B1892">
        <w:rPr>
          <w:bCs/>
        </w:rPr>
        <w:t xml:space="preserve"> of 0.001</w:t>
      </w:r>
      <w:r w:rsidR="00286609" w:rsidRPr="003B1892">
        <w:rPr>
          <w:bCs/>
        </w:rPr>
        <w:t xml:space="preserve"> is not statistically significant. I</w:t>
      </w:r>
      <w:r w:rsidR="00A50832" w:rsidRPr="003B1892">
        <w:rPr>
          <w:rFonts w:hint="eastAsia"/>
          <w:bCs/>
        </w:rPr>
        <w:t>n</w:t>
      </w:r>
      <w:r w:rsidR="00A50832" w:rsidRPr="003B1892">
        <w:rPr>
          <w:bCs/>
        </w:rPr>
        <w:t xml:space="preserve"> model 4, </w:t>
      </w:r>
      <w:r w:rsidR="002473B8" w:rsidRPr="007D69E3">
        <w:rPr>
          <w:bCs/>
        </w:rPr>
        <w:t>the coefficient of 0.0</w:t>
      </w:r>
      <w:r w:rsidR="00A50832">
        <w:rPr>
          <w:bCs/>
        </w:rPr>
        <w:t>01</w:t>
      </w:r>
      <w:r w:rsidR="002473B8" w:rsidRPr="007D69E3">
        <w:rPr>
          <w:bCs/>
        </w:rPr>
        <w:t xml:space="preserve"> at a </w:t>
      </w:r>
      <w:r w:rsidR="00A50832">
        <w:rPr>
          <w:bCs/>
        </w:rPr>
        <w:t>1</w:t>
      </w:r>
      <w:r w:rsidR="002473B8" w:rsidRPr="007D69E3">
        <w:rPr>
          <w:bCs/>
        </w:rPr>
        <w:t xml:space="preserve">% significance level implies a positive correlation between institutional ownership shareholding ratio and </w:t>
      </w:r>
      <w:r w:rsidR="006308C7">
        <w:rPr>
          <w:bCs/>
        </w:rPr>
        <w:t>Tobin’s Q</w:t>
      </w:r>
      <w:r w:rsidR="002473B8" w:rsidRPr="007D69E3">
        <w:rPr>
          <w:bCs/>
        </w:rPr>
        <w:t xml:space="preserve">. </w:t>
      </w:r>
      <w:r w:rsidR="00651662" w:rsidRPr="007D69E3">
        <w:rPr>
          <w:bCs/>
        </w:rPr>
        <w:t xml:space="preserve">Overall, the empirical findings from three models support the idea that a higher institutional ownership shareholding ratio is positively linked to financial performance, indicating that higher institutional </w:t>
      </w:r>
      <w:r w:rsidR="00AA43C4">
        <w:rPr>
          <w:bCs/>
        </w:rPr>
        <w:t xml:space="preserve">block-holder </w:t>
      </w:r>
      <w:r w:rsidR="00651662" w:rsidRPr="007D69E3">
        <w:rPr>
          <w:bCs/>
        </w:rPr>
        <w:t>ownership</w:t>
      </w:r>
      <w:r w:rsidR="00AA43C4">
        <w:rPr>
          <w:bCs/>
        </w:rPr>
        <w:t xml:space="preserve"> </w:t>
      </w:r>
      <w:r w:rsidR="00651662" w:rsidRPr="007D69E3">
        <w:rPr>
          <w:bCs/>
        </w:rPr>
        <w:t>is associated with higher financial performance</w:t>
      </w:r>
      <w:r w:rsidR="00442FC3">
        <w:rPr>
          <w:bCs/>
        </w:rPr>
        <w:t xml:space="preserve"> in the</w:t>
      </w:r>
      <w:r w:rsidR="00F42617" w:rsidRPr="00F42617">
        <w:t xml:space="preserve"> </w:t>
      </w:r>
      <w:r w:rsidR="00F42617" w:rsidRPr="00F42617">
        <w:rPr>
          <w:bCs/>
        </w:rPr>
        <w:t>financial industry</w:t>
      </w:r>
      <w:r w:rsidR="00651662" w:rsidRPr="007D69E3">
        <w:rPr>
          <w:bCs/>
        </w:rPr>
        <w:t>.</w:t>
      </w:r>
    </w:p>
    <w:p w14:paraId="3F4E35FB" w14:textId="6D4655B5" w:rsidR="00AA6E3F" w:rsidRDefault="00AA6E3F" w:rsidP="00C12530">
      <w:pPr>
        <w:spacing w:line="360" w:lineRule="auto"/>
        <w:ind w:firstLineChars="177" w:firstLine="425"/>
        <w:rPr>
          <w:bCs/>
        </w:rPr>
      </w:pPr>
      <w:r w:rsidRPr="00B87A7C">
        <w:rPr>
          <w:bCs/>
        </w:rPr>
        <w:t xml:space="preserve">Moving on to the relationship between </w:t>
      </w:r>
      <w:r w:rsidR="00DD1069">
        <w:rPr>
          <w:bCs/>
        </w:rPr>
        <w:t xml:space="preserve">the </w:t>
      </w:r>
      <w:r w:rsidRPr="00B87A7C">
        <w:rPr>
          <w:bCs/>
        </w:rPr>
        <w:t xml:space="preserve">individual block-holder ownership (BHD) and financial performance, the results are mixed. </w:t>
      </w:r>
      <w:r w:rsidR="007220E4" w:rsidRPr="007220E4">
        <w:rPr>
          <w:bCs/>
        </w:rPr>
        <w:t>The coefficients for Model 1 and Model 2 are 0.000 and 0.002, respectively, and neither is statistically significant.</w:t>
      </w:r>
      <w:r w:rsidR="00E94EC4" w:rsidRPr="00E94EC4">
        <w:rPr>
          <w:bCs/>
        </w:rPr>
        <w:t xml:space="preserve"> </w:t>
      </w:r>
      <w:r w:rsidR="00706726" w:rsidRPr="00706726">
        <w:rPr>
          <w:bCs/>
        </w:rPr>
        <w:t xml:space="preserve">In model </w:t>
      </w:r>
      <w:r w:rsidR="00706726">
        <w:rPr>
          <w:bCs/>
        </w:rPr>
        <w:t>3</w:t>
      </w:r>
      <w:r w:rsidR="00706726" w:rsidRPr="00706726">
        <w:rPr>
          <w:bCs/>
        </w:rPr>
        <w:t>, the coefficient of 0.0</w:t>
      </w:r>
      <w:r w:rsidR="0065662C">
        <w:rPr>
          <w:bCs/>
        </w:rPr>
        <w:t>14</w:t>
      </w:r>
      <w:r w:rsidR="00706726" w:rsidRPr="00706726">
        <w:rPr>
          <w:bCs/>
        </w:rPr>
        <w:t xml:space="preserve"> at a 1% significance level implies </w:t>
      </w:r>
      <w:r w:rsidR="0065662C" w:rsidRPr="0065662C">
        <w:rPr>
          <w:bCs/>
        </w:rPr>
        <w:t xml:space="preserve">indicating a positive association between </w:t>
      </w:r>
      <w:r w:rsidR="002710AF">
        <w:rPr>
          <w:bCs/>
        </w:rPr>
        <w:t xml:space="preserve">the </w:t>
      </w:r>
      <w:r w:rsidR="0065662C" w:rsidRPr="0065662C">
        <w:rPr>
          <w:bCs/>
        </w:rPr>
        <w:t>individual block-holder ownership</w:t>
      </w:r>
      <w:r w:rsidR="00766FDD">
        <w:rPr>
          <w:bCs/>
        </w:rPr>
        <w:t xml:space="preserve"> </w:t>
      </w:r>
      <w:r w:rsidR="0065662C" w:rsidRPr="0065662C">
        <w:rPr>
          <w:bCs/>
        </w:rPr>
        <w:t>and EPS</w:t>
      </w:r>
      <w:r w:rsidR="00607898">
        <w:rPr>
          <w:bCs/>
        </w:rPr>
        <w:t xml:space="preserve">. </w:t>
      </w:r>
      <w:r w:rsidR="007C42EE" w:rsidRPr="007C42EE">
        <w:rPr>
          <w:bCs/>
        </w:rPr>
        <w:t>However, model 4</w:t>
      </w:r>
      <w:r w:rsidR="00443213">
        <w:rPr>
          <w:bCs/>
        </w:rPr>
        <w:t xml:space="preserve"> reveals </w:t>
      </w:r>
      <w:r w:rsidR="00C47AA0">
        <w:rPr>
          <w:bCs/>
        </w:rPr>
        <w:t>a</w:t>
      </w:r>
      <w:r w:rsidR="007C42EE" w:rsidRPr="007C42EE">
        <w:rPr>
          <w:bCs/>
        </w:rPr>
        <w:t xml:space="preserve"> coefficient of -0.001 at a 1% significance level suggest</w:t>
      </w:r>
      <w:r w:rsidR="00C47AA0">
        <w:rPr>
          <w:bCs/>
        </w:rPr>
        <w:t xml:space="preserve">ing </w:t>
      </w:r>
      <w:r w:rsidR="007C42EE" w:rsidRPr="007C42EE">
        <w:rPr>
          <w:bCs/>
        </w:rPr>
        <w:t xml:space="preserve">a negative relationship between </w:t>
      </w:r>
      <w:r w:rsidR="00C47AA0">
        <w:rPr>
          <w:bCs/>
        </w:rPr>
        <w:t>BHD</w:t>
      </w:r>
      <w:r w:rsidR="007C42EE" w:rsidRPr="007C42EE">
        <w:rPr>
          <w:bCs/>
        </w:rPr>
        <w:t xml:space="preserve"> and Tobin's Q.</w:t>
      </w:r>
      <w:r w:rsidR="001E44D1">
        <w:rPr>
          <w:bCs/>
        </w:rPr>
        <w:t xml:space="preserve"> T</w:t>
      </w:r>
      <w:r w:rsidR="00026550">
        <w:rPr>
          <w:bCs/>
        </w:rPr>
        <w:t>h</w:t>
      </w:r>
      <w:r w:rsidRPr="00B87A7C">
        <w:rPr>
          <w:bCs/>
        </w:rPr>
        <w:t xml:space="preserve">e inconsistent signs and significance of the coefficients across the </w:t>
      </w:r>
      <w:r>
        <w:rPr>
          <w:bCs/>
        </w:rPr>
        <w:t>four</w:t>
      </w:r>
      <w:r w:rsidRPr="00B87A7C">
        <w:rPr>
          <w:bCs/>
        </w:rPr>
        <w:t xml:space="preserve"> models indicate mixed empirical results for </w:t>
      </w:r>
      <w:r w:rsidR="002710AF">
        <w:rPr>
          <w:bCs/>
        </w:rPr>
        <w:t xml:space="preserve">the </w:t>
      </w:r>
      <w:r w:rsidRPr="00B87A7C">
        <w:rPr>
          <w:bCs/>
        </w:rPr>
        <w:t>individual block</w:t>
      </w:r>
      <w:r w:rsidR="002710AF">
        <w:rPr>
          <w:bCs/>
        </w:rPr>
        <w:t>-</w:t>
      </w:r>
      <w:r w:rsidRPr="00B87A7C">
        <w:rPr>
          <w:bCs/>
        </w:rPr>
        <w:t>holder</w:t>
      </w:r>
      <w:r w:rsidR="002710AF">
        <w:rPr>
          <w:bCs/>
        </w:rPr>
        <w:t xml:space="preserve"> ownership</w:t>
      </w:r>
      <w:r w:rsidRPr="00B87A7C">
        <w:rPr>
          <w:bCs/>
        </w:rPr>
        <w:t>.</w:t>
      </w:r>
    </w:p>
    <w:p w14:paraId="1158D771" w14:textId="5DD5DD77" w:rsidR="00E8149E" w:rsidRDefault="00E8149E" w:rsidP="00C12530">
      <w:pPr>
        <w:spacing w:line="360" w:lineRule="auto"/>
        <w:ind w:firstLineChars="177" w:firstLine="425"/>
        <w:rPr>
          <w:bCs/>
        </w:rPr>
      </w:pPr>
      <w:r w:rsidRPr="00B87A7C">
        <w:rPr>
          <w:bCs/>
        </w:rPr>
        <w:t xml:space="preserve">Lastly, the study examines the correlation between </w:t>
      </w:r>
      <w:r w:rsidR="00094926">
        <w:rPr>
          <w:bCs/>
        </w:rPr>
        <w:t xml:space="preserve">the </w:t>
      </w:r>
      <w:r w:rsidRPr="00B87A7C">
        <w:rPr>
          <w:bCs/>
        </w:rPr>
        <w:t xml:space="preserve">insider ownership (BOH) and financial performance. </w:t>
      </w:r>
      <w:r w:rsidR="00AE1EF3" w:rsidRPr="00AE1EF3">
        <w:rPr>
          <w:bCs/>
        </w:rPr>
        <w:t xml:space="preserve">In Model 1, a coefficient of -0.001 at </w:t>
      </w:r>
      <w:r w:rsidR="008024F9">
        <w:rPr>
          <w:bCs/>
        </w:rPr>
        <w:t>5</w:t>
      </w:r>
      <w:r w:rsidR="00AE1EF3" w:rsidRPr="00AE1EF3">
        <w:rPr>
          <w:bCs/>
        </w:rPr>
        <w:t>% significance level suggests negative relationship between</w:t>
      </w:r>
      <w:r w:rsidR="008024F9" w:rsidRPr="008024F9">
        <w:t xml:space="preserve"> </w:t>
      </w:r>
      <w:r w:rsidR="00094926">
        <w:t xml:space="preserve">the </w:t>
      </w:r>
      <w:r w:rsidR="008024F9" w:rsidRPr="008024F9">
        <w:rPr>
          <w:bCs/>
        </w:rPr>
        <w:t>insider ownership</w:t>
      </w:r>
      <w:r w:rsidR="006F7CE4">
        <w:rPr>
          <w:bCs/>
        </w:rPr>
        <w:t xml:space="preserve"> </w:t>
      </w:r>
      <w:r w:rsidR="00AE1EF3" w:rsidRPr="00AE1EF3">
        <w:rPr>
          <w:bCs/>
        </w:rPr>
        <w:t xml:space="preserve">and ROA. Model 2, the coefficient of -0.008 is not statistically </w:t>
      </w:r>
      <w:r w:rsidR="00AE1EF3" w:rsidRPr="00AE1EF3">
        <w:rPr>
          <w:bCs/>
        </w:rPr>
        <w:lastRenderedPageBreak/>
        <w:t xml:space="preserve">significant. At a 1% significance level, Model 3 and Model 4 exhibit coefficients of 0.007 and 0.000, respectively, indicating a positive association between </w:t>
      </w:r>
      <w:r w:rsidR="006B50BC" w:rsidRPr="006B50BC">
        <w:rPr>
          <w:bCs/>
        </w:rPr>
        <w:t>the insider ownership</w:t>
      </w:r>
      <w:r w:rsidR="00AE1EF3" w:rsidRPr="00AE1EF3">
        <w:rPr>
          <w:bCs/>
        </w:rPr>
        <w:t xml:space="preserve"> and both EPS and Tobin's Q.</w:t>
      </w:r>
      <w:r w:rsidR="0042119D">
        <w:rPr>
          <w:bCs/>
        </w:rPr>
        <w:t xml:space="preserve"> </w:t>
      </w:r>
      <w:r w:rsidR="006D3B37">
        <w:rPr>
          <w:bCs/>
        </w:rPr>
        <w:t>Two models</w:t>
      </w:r>
      <w:r w:rsidRPr="00B87A7C">
        <w:rPr>
          <w:bCs/>
        </w:rPr>
        <w:t xml:space="preserve"> suggest that </w:t>
      </w:r>
      <w:r w:rsidR="0042119D">
        <w:rPr>
          <w:bCs/>
        </w:rPr>
        <w:t>the higher</w:t>
      </w:r>
      <w:r w:rsidRPr="00B87A7C">
        <w:rPr>
          <w:bCs/>
        </w:rPr>
        <w:t xml:space="preserve"> insider ownership is associated with improved financial performance.</w:t>
      </w:r>
    </w:p>
    <w:p w14:paraId="37E2D250" w14:textId="10E6CDA7" w:rsidR="001F1160" w:rsidRDefault="003157BA" w:rsidP="00C12530">
      <w:pPr>
        <w:spacing w:line="360" w:lineRule="auto"/>
        <w:ind w:firstLineChars="177" w:firstLine="425"/>
        <w:rPr>
          <w:bCs/>
        </w:rPr>
      </w:pPr>
      <w:r w:rsidRPr="003157BA">
        <w:rPr>
          <w:bCs/>
        </w:rPr>
        <w:t xml:space="preserve">Regarding the control variables, the coefficients for firm size (SIZE) in all </w:t>
      </w:r>
      <w:r w:rsidR="0047421E">
        <w:rPr>
          <w:bCs/>
        </w:rPr>
        <w:t>four</w:t>
      </w:r>
      <w:r w:rsidRPr="003157BA">
        <w:rPr>
          <w:bCs/>
        </w:rPr>
        <w:t xml:space="preserve"> models are positive and statistically significant, indicating that larger firm size is associated with better financial performance. As for the relationship between debt ratio (DB) and financial performance,</w:t>
      </w:r>
      <w:r w:rsidR="0037108B">
        <w:rPr>
          <w:bCs/>
        </w:rPr>
        <w:t xml:space="preserve"> </w:t>
      </w:r>
      <w:r w:rsidR="0037108B" w:rsidRPr="0037108B">
        <w:rPr>
          <w:bCs/>
        </w:rPr>
        <w:t>both Model 1 and Model 4 present negative coefficients, which are statistically significant at the 1% level. This suggests a negative relationship between ROA, Tobin's Q, and the debt ratio. Thus, it can be inferred that as the debt ratio increases, financial performance tends to deteriorate.</w:t>
      </w:r>
    </w:p>
    <w:p w14:paraId="03A5A182" w14:textId="6A9A44AC" w:rsidR="00C51D6E" w:rsidRDefault="00484E83" w:rsidP="00C12530">
      <w:pPr>
        <w:spacing w:line="360" w:lineRule="auto"/>
        <w:ind w:firstLineChars="177" w:firstLine="425"/>
        <w:rPr>
          <w:bCs/>
        </w:rPr>
      </w:pPr>
      <w:r w:rsidRPr="00484E83">
        <w:rPr>
          <w:rFonts w:cs="Times New Roman"/>
        </w:rPr>
        <w:t>Multicollinearity refers to a condition where independent variables in a regression model exhibit high correlation.</w:t>
      </w:r>
      <w:r w:rsidR="001F1160" w:rsidRPr="005403A2">
        <w:rPr>
          <w:rFonts w:cs="Times New Roman"/>
        </w:rPr>
        <w:t xml:space="preserve"> The Variance Inflation Factor (VIF) test is employed to detect multicollinearity problems. According to the collinearity diagnostic criteria set by </w:t>
      </w:r>
      <w:r w:rsidR="0050324A" w:rsidRPr="0050324A">
        <w:rPr>
          <w:rFonts w:cs="Times New Roman"/>
        </w:rPr>
        <w:t>Hair, Anderson, Tatham &amp; Black (1995)</w:t>
      </w:r>
      <w:r w:rsidR="001F1160" w:rsidRPr="005403A2">
        <w:rPr>
          <w:rFonts w:cs="Times New Roman"/>
        </w:rPr>
        <w:t>, a VIF value less than 10 is considered acceptable, indicating no significant multicollinearity problems among the independent variables.</w:t>
      </w:r>
      <w:r w:rsidR="001F1160">
        <w:rPr>
          <w:rFonts w:cs="Times New Roman"/>
        </w:rPr>
        <w:t xml:space="preserve"> </w:t>
      </w:r>
      <w:r w:rsidR="0059233A" w:rsidRPr="0059233A">
        <w:rPr>
          <w:rFonts w:cs="Times New Roman"/>
        </w:rPr>
        <w:t>In this study, the VIF values for all four regression equations fall below 10, indicating that multicollinearity is not a significant concern. Consequently, it can be inferred that the independent variables in the study are not closely interrelated, ensuring that the estimation results are robust and efficient.</w:t>
      </w:r>
      <w:r w:rsidR="00C51D6E">
        <w:rPr>
          <w:bCs/>
        </w:rPr>
        <w:br w:type="page"/>
      </w:r>
    </w:p>
    <w:p w14:paraId="553591DD" w14:textId="70DF5E5B" w:rsidR="00FE2D26" w:rsidRPr="00C31BDD" w:rsidRDefault="004F5025" w:rsidP="00C12530">
      <w:pPr>
        <w:keepNext/>
        <w:autoSpaceDE w:val="0"/>
        <w:autoSpaceDN w:val="0"/>
        <w:spacing w:line="360" w:lineRule="auto"/>
        <w:ind w:firstLine="0"/>
        <w:jc w:val="left"/>
        <w:outlineLvl w:val="0"/>
        <w:rPr>
          <w:rFonts w:cs="Times New Roman"/>
          <w:szCs w:val="24"/>
        </w:rPr>
      </w:pPr>
      <w:r>
        <w:rPr>
          <w:rFonts w:cs="Times New Roman"/>
        </w:rPr>
        <w:lastRenderedPageBreak/>
        <w:t xml:space="preserve">Table </w:t>
      </w:r>
      <w:r w:rsidR="00030128">
        <w:rPr>
          <w:rFonts w:cs="Times New Roman"/>
        </w:rPr>
        <w:t>3</w:t>
      </w:r>
      <w:r>
        <w:rPr>
          <w:rFonts w:cs="Times New Roman"/>
        </w:rPr>
        <w:t>.</w:t>
      </w:r>
      <w:r w:rsidRPr="00C31BDD">
        <w:rPr>
          <w:rFonts w:cs="Times New Roman"/>
        </w:rPr>
        <w:t xml:space="preserve"> </w:t>
      </w:r>
      <w:r w:rsidR="00E81D5C" w:rsidRPr="00E81D5C">
        <w:rPr>
          <w:rFonts w:cs="Times New Roman"/>
        </w:rPr>
        <w:t>Result</w:t>
      </w:r>
      <w:r w:rsidR="002107D4">
        <w:rPr>
          <w:rFonts w:cs="Times New Roman"/>
        </w:rPr>
        <w:t>s</w:t>
      </w:r>
      <w:r w:rsidR="00E81D5C" w:rsidRPr="00E81D5C">
        <w:rPr>
          <w:rFonts w:cs="Times New Roman"/>
        </w:rPr>
        <w:t xml:space="preserve"> of Regression of </w:t>
      </w:r>
      <w:r w:rsidR="002107D4" w:rsidRPr="002107D4">
        <w:rPr>
          <w:rFonts w:cs="Times New Roman"/>
        </w:rPr>
        <w:t>CSR</w:t>
      </w:r>
      <w:r w:rsidR="002107D4">
        <w:rPr>
          <w:rFonts w:cs="Times New Roman"/>
        </w:rPr>
        <w:t xml:space="preserve">, </w:t>
      </w:r>
      <w:r w:rsidR="002107D4" w:rsidRPr="002107D4">
        <w:rPr>
          <w:rFonts w:cs="Times New Roman"/>
        </w:rPr>
        <w:t xml:space="preserve">Ownership Structure </w:t>
      </w:r>
      <w:r w:rsidR="00E81D5C" w:rsidRPr="00E81D5C">
        <w:rPr>
          <w:rFonts w:cs="Times New Roman"/>
        </w:rPr>
        <w:t>and Company Performance</w:t>
      </w:r>
    </w:p>
    <w:tbl>
      <w:tblPr>
        <w:tblStyle w:val="32"/>
        <w:tblW w:w="9781" w:type="dxa"/>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30"/>
        <w:gridCol w:w="1630"/>
        <w:gridCol w:w="1630"/>
        <w:gridCol w:w="1630"/>
        <w:gridCol w:w="1630"/>
        <w:gridCol w:w="1631"/>
      </w:tblGrid>
      <w:tr w:rsidR="00415373" w:rsidRPr="00DA2B4F" w14:paraId="7160769C" w14:textId="45088CBB" w:rsidTr="006A2DF9">
        <w:trPr>
          <w:jc w:val="center"/>
        </w:trPr>
        <w:tc>
          <w:tcPr>
            <w:tcW w:w="1630" w:type="dxa"/>
            <w:tcBorders>
              <w:top w:val="single" w:sz="12" w:space="0" w:color="auto"/>
              <w:bottom w:val="single" w:sz="12" w:space="0" w:color="auto"/>
            </w:tcBorders>
          </w:tcPr>
          <w:p w14:paraId="0329AE92" w14:textId="0810EBA4" w:rsidR="00415373" w:rsidRPr="00DA2B4F" w:rsidRDefault="00415373" w:rsidP="002B19A2">
            <w:pPr>
              <w:overflowPunct w:val="0"/>
              <w:ind w:firstLineChars="9" w:firstLine="22"/>
              <w:jc w:val="left"/>
              <w:rPr>
                <w:rFonts w:cs="Times New Roman"/>
                <w:szCs w:val="24"/>
              </w:rPr>
            </w:pPr>
          </w:p>
        </w:tc>
        <w:tc>
          <w:tcPr>
            <w:tcW w:w="1630" w:type="dxa"/>
            <w:tcBorders>
              <w:top w:val="single" w:sz="12" w:space="0" w:color="auto"/>
              <w:bottom w:val="single" w:sz="12" w:space="0" w:color="auto"/>
            </w:tcBorders>
          </w:tcPr>
          <w:p w14:paraId="3AF122D2" w14:textId="4FD19C9E" w:rsidR="00415373" w:rsidRDefault="00415373" w:rsidP="00DA027F">
            <w:pPr>
              <w:overflowPunct w:val="0"/>
              <w:ind w:firstLine="0"/>
              <w:jc w:val="center"/>
              <w:rPr>
                <w:rFonts w:ascii="新細明體" w:eastAsia="新細明體" w:hAnsi="新細明體" w:cs="Times New Roman"/>
                <w:szCs w:val="24"/>
              </w:rPr>
            </w:pPr>
            <w:r w:rsidRPr="00DA2B4F">
              <w:rPr>
                <w:rFonts w:cs="Times New Roman"/>
                <w:szCs w:val="24"/>
              </w:rPr>
              <w:t>Model 1</w:t>
            </w:r>
          </w:p>
          <w:p w14:paraId="711ABE00" w14:textId="28074BBC" w:rsidR="00415373" w:rsidRPr="00DA2B4F" w:rsidRDefault="00415373" w:rsidP="00DA027F">
            <w:pPr>
              <w:overflowPunct w:val="0"/>
              <w:ind w:firstLine="0"/>
              <w:jc w:val="center"/>
              <w:rPr>
                <w:rFonts w:cs="Times New Roman"/>
                <w:szCs w:val="24"/>
              </w:rPr>
            </w:pPr>
            <w:r w:rsidRPr="00DA2B4F">
              <w:rPr>
                <w:rFonts w:cs="Times New Roman" w:hint="eastAsia"/>
                <w:szCs w:val="24"/>
              </w:rPr>
              <w:t>R</w:t>
            </w:r>
            <w:r w:rsidRPr="00DA2B4F">
              <w:rPr>
                <w:rFonts w:cs="Times New Roman"/>
                <w:szCs w:val="24"/>
              </w:rPr>
              <w:t>OA</w:t>
            </w:r>
          </w:p>
        </w:tc>
        <w:tc>
          <w:tcPr>
            <w:tcW w:w="1630" w:type="dxa"/>
            <w:tcBorders>
              <w:top w:val="single" w:sz="12" w:space="0" w:color="auto"/>
              <w:bottom w:val="single" w:sz="12" w:space="0" w:color="auto"/>
            </w:tcBorders>
          </w:tcPr>
          <w:p w14:paraId="31920B1D" w14:textId="77777777" w:rsidR="00415373" w:rsidRDefault="00415373" w:rsidP="00DA027F">
            <w:pPr>
              <w:overflowPunct w:val="0"/>
              <w:ind w:leftChars="-44" w:left="-106" w:firstLine="0"/>
              <w:jc w:val="center"/>
              <w:rPr>
                <w:rFonts w:cs="Times New Roman"/>
                <w:szCs w:val="24"/>
              </w:rPr>
            </w:pPr>
            <w:r w:rsidRPr="00DA2B4F">
              <w:rPr>
                <w:rFonts w:cs="Times New Roman"/>
                <w:szCs w:val="24"/>
              </w:rPr>
              <w:t>Model 2</w:t>
            </w:r>
          </w:p>
          <w:p w14:paraId="29F7F13A" w14:textId="7A588923" w:rsidR="00415373" w:rsidRPr="00DA2B4F" w:rsidRDefault="00415373" w:rsidP="00DA027F">
            <w:pPr>
              <w:overflowPunct w:val="0"/>
              <w:ind w:leftChars="-44" w:left="-106" w:firstLine="0"/>
              <w:jc w:val="center"/>
              <w:rPr>
                <w:rFonts w:cs="Times New Roman"/>
                <w:szCs w:val="24"/>
              </w:rPr>
            </w:pPr>
            <w:r w:rsidRPr="00DA2B4F">
              <w:rPr>
                <w:rFonts w:cs="Times New Roman" w:hint="eastAsia"/>
                <w:szCs w:val="24"/>
              </w:rPr>
              <w:t>R</w:t>
            </w:r>
            <w:r w:rsidRPr="00DA2B4F">
              <w:rPr>
                <w:rFonts w:cs="Times New Roman"/>
                <w:szCs w:val="24"/>
              </w:rPr>
              <w:t>OE</w:t>
            </w:r>
          </w:p>
        </w:tc>
        <w:tc>
          <w:tcPr>
            <w:tcW w:w="1630" w:type="dxa"/>
            <w:tcBorders>
              <w:top w:val="single" w:sz="12" w:space="0" w:color="auto"/>
              <w:bottom w:val="single" w:sz="12" w:space="0" w:color="auto"/>
            </w:tcBorders>
          </w:tcPr>
          <w:p w14:paraId="4AAC648C" w14:textId="77777777" w:rsidR="00415373" w:rsidRDefault="00415373" w:rsidP="00DA027F">
            <w:pPr>
              <w:overflowPunct w:val="0"/>
              <w:ind w:firstLine="0"/>
              <w:jc w:val="center"/>
              <w:rPr>
                <w:rStyle w:val="timesnewroman0"/>
                <w:sz w:val="24"/>
                <w:szCs w:val="24"/>
              </w:rPr>
            </w:pPr>
            <w:r w:rsidRPr="00DA2B4F">
              <w:rPr>
                <w:rStyle w:val="timesnewroman0"/>
                <w:sz w:val="24"/>
                <w:szCs w:val="24"/>
              </w:rPr>
              <w:t>Model 3</w:t>
            </w:r>
          </w:p>
          <w:p w14:paraId="27EE05C7" w14:textId="6C1DB4C2" w:rsidR="00415373" w:rsidRPr="00DA2B4F" w:rsidRDefault="00415373" w:rsidP="00DA027F">
            <w:pPr>
              <w:overflowPunct w:val="0"/>
              <w:ind w:firstLine="0"/>
              <w:jc w:val="center"/>
              <w:rPr>
                <w:rFonts w:cs="Times New Roman"/>
                <w:szCs w:val="24"/>
              </w:rPr>
            </w:pPr>
            <w:r w:rsidRPr="00DA2B4F">
              <w:rPr>
                <w:rStyle w:val="timesnewroman0"/>
                <w:sz w:val="24"/>
                <w:szCs w:val="24"/>
              </w:rPr>
              <w:t>EPS</w:t>
            </w:r>
          </w:p>
        </w:tc>
        <w:tc>
          <w:tcPr>
            <w:tcW w:w="1630" w:type="dxa"/>
            <w:tcBorders>
              <w:top w:val="single" w:sz="12" w:space="0" w:color="auto"/>
              <w:bottom w:val="single" w:sz="12" w:space="0" w:color="auto"/>
            </w:tcBorders>
          </w:tcPr>
          <w:p w14:paraId="51D015D2" w14:textId="77777777" w:rsidR="00415373" w:rsidRDefault="00415373" w:rsidP="00DA027F">
            <w:pPr>
              <w:overflowPunct w:val="0"/>
              <w:ind w:leftChars="-47" w:left="-113" w:firstLine="0"/>
              <w:jc w:val="center"/>
              <w:rPr>
                <w:rStyle w:val="timesnewroman0"/>
                <w:sz w:val="24"/>
                <w:szCs w:val="24"/>
              </w:rPr>
            </w:pPr>
            <w:r w:rsidRPr="00142D58">
              <w:rPr>
                <w:rStyle w:val="timesnewroman0"/>
                <w:rFonts w:hint="eastAsia"/>
                <w:sz w:val="24"/>
                <w:szCs w:val="24"/>
              </w:rPr>
              <w:t xml:space="preserve">Model </w:t>
            </w:r>
            <w:r>
              <w:rPr>
                <w:rStyle w:val="timesnewroman0"/>
                <w:sz w:val="24"/>
                <w:szCs w:val="24"/>
              </w:rPr>
              <w:t>4</w:t>
            </w:r>
          </w:p>
          <w:p w14:paraId="42797199" w14:textId="7E20F7D1" w:rsidR="00415373" w:rsidRPr="00142D58" w:rsidRDefault="00415373" w:rsidP="00DA027F">
            <w:pPr>
              <w:overflowPunct w:val="0"/>
              <w:ind w:leftChars="-47" w:left="-113" w:firstLine="0"/>
              <w:jc w:val="center"/>
              <w:rPr>
                <w:rStyle w:val="timesnewroman0"/>
                <w:sz w:val="24"/>
                <w:szCs w:val="24"/>
              </w:rPr>
            </w:pPr>
            <w:r w:rsidRPr="00142D58">
              <w:rPr>
                <w:rStyle w:val="timesnewroman0"/>
                <w:sz w:val="24"/>
                <w:szCs w:val="24"/>
              </w:rPr>
              <w:t>T</w:t>
            </w:r>
            <w:r w:rsidRPr="00142D58">
              <w:rPr>
                <w:rStyle w:val="timesnewroman0"/>
                <w:rFonts w:hint="eastAsia"/>
                <w:sz w:val="24"/>
                <w:szCs w:val="24"/>
              </w:rPr>
              <w:t>o</w:t>
            </w:r>
            <w:r w:rsidRPr="00142D58">
              <w:rPr>
                <w:rStyle w:val="timesnewroman0"/>
                <w:sz w:val="24"/>
                <w:szCs w:val="24"/>
              </w:rPr>
              <w:t>bin</w:t>
            </w:r>
            <w:r>
              <w:rPr>
                <w:rStyle w:val="timesnewroman0"/>
                <w:sz w:val="24"/>
                <w:szCs w:val="24"/>
              </w:rPr>
              <w:t>’</w:t>
            </w:r>
            <w:r w:rsidRPr="00142D58">
              <w:rPr>
                <w:rStyle w:val="timesnewroman0"/>
                <w:sz w:val="24"/>
                <w:szCs w:val="24"/>
              </w:rPr>
              <w:t>s</w:t>
            </w:r>
            <w:r>
              <w:rPr>
                <w:rStyle w:val="timesnewroman0"/>
                <w:sz w:val="24"/>
                <w:szCs w:val="24"/>
              </w:rPr>
              <w:t xml:space="preserve"> </w:t>
            </w:r>
            <w:r w:rsidRPr="00142D58">
              <w:rPr>
                <w:rStyle w:val="timesnewroman0"/>
                <w:sz w:val="24"/>
                <w:szCs w:val="24"/>
              </w:rPr>
              <w:t>Q</w:t>
            </w:r>
          </w:p>
        </w:tc>
        <w:tc>
          <w:tcPr>
            <w:tcW w:w="1631" w:type="dxa"/>
            <w:tcBorders>
              <w:top w:val="single" w:sz="12" w:space="0" w:color="auto"/>
              <w:bottom w:val="single" w:sz="12" w:space="0" w:color="auto"/>
            </w:tcBorders>
          </w:tcPr>
          <w:p w14:paraId="740BCCDA" w14:textId="3E8B5516" w:rsidR="00415373" w:rsidRPr="00142D58" w:rsidRDefault="00345052" w:rsidP="00142D58">
            <w:pPr>
              <w:overflowPunct w:val="0"/>
              <w:ind w:leftChars="-47" w:left="-113" w:firstLine="0"/>
              <w:jc w:val="right"/>
              <w:rPr>
                <w:rStyle w:val="timesnewroman0"/>
                <w:sz w:val="24"/>
                <w:szCs w:val="24"/>
              </w:rPr>
            </w:pPr>
            <w:r>
              <w:rPr>
                <w:rStyle w:val="timesnewroman0"/>
                <w:sz w:val="24"/>
                <w:szCs w:val="24"/>
              </w:rPr>
              <w:t>VIF</w:t>
            </w:r>
          </w:p>
        </w:tc>
      </w:tr>
      <w:tr w:rsidR="00415373" w:rsidRPr="00C31BDD" w14:paraId="46E1A38E" w14:textId="4149C471" w:rsidTr="006A2DF9">
        <w:trPr>
          <w:jc w:val="center"/>
        </w:trPr>
        <w:tc>
          <w:tcPr>
            <w:tcW w:w="1630" w:type="dxa"/>
            <w:vAlign w:val="center"/>
          </w:tcPr>
          <w:p w14:paraId="48D4514B" w14:textId="77777777" w:rsidR="00415373" w:rsidRPr="00C31BDD" w:rsidRDefault="00415373" w:rsidP="00F30FF3">
            <w:pPr>
              <w:pStyle w:val="timesnewroman"/>
              <w:spacing w:before="0" w:after="0" w:line="240" w:lineRule="auto"/>
              <w:ind w:firstLineChars="134" w:firstLine="322"/>
              <w:rPr>
                <w:sz w:val="24"/>
                <w:szCs w:val="24"/>
              </w:rPr>
            </w:pPr>
            <w:r w:rsidRPr="00C31BDD">
              <w:rPr>
                <w:sz w:val="24"/>
                <w:szCs w:val="24"/>
              </w:rPr>
              <w:t>CSR</w:t>
            </w:r>
          </w:p>
        </w:tc>
        <w:tc>
          <w:tcPr>
            <w:tcW w:w="1630" w:type="dxa"/>
          </w:tcPr>
          <w:p w14:paraId="143F8E5A" w14:textId="12B3FF23" w:rsidR="00415373" w:rsidRDefault="00415373" w:rsidP="00415373">
            <w:pPr>
              <w:overflowPunct w:val="0"/>
              <w:ind w:firstLine="171"/>
              <w:jc w:val="right"/>
              <w:rPr>
                <w:rFonts w:cs="Times New Roman"/>
                <w:szCs w:val="24"/>
              </w:rPr>
            </w:pPr>
            <w:r w:rsidRPr="00C31BDD">
              <w:rPr>
                <w:rFonts w:cs="Times New Roman"/>
                <w:szCs w:val="24"/>
              </w:rPr>
              <w:t>0.0</w:t>
            </w:r>
            <w:r>
              <w:rPr>
                <w:rFonts w:cs="Times New Roman"/>
                <w:szCs w:val="24"/>
              </w:rPr>
              <w:t>24*</w:t>
            </w:r>
          </w:p>
          <w:p w14:paraId="6544DFF2" w14:textId="6ADDAE71" w:rsidR="00415373" w:rsidRPr="00C31BDD" w:rsidRDefault="00415373" w:rsidP="00415373">
            <w:pPr>
              <w:overflowPunct w:val="0"/>
              <w:ind w:firstLine="0"/>
              <w:jc w:val="right"/>
              <w:rPr>
                <w:rFonts w:cs="Times New Roman"/>
                <w:szCs w:val="24"/>
              </w:rPr>
            </w:pPr>
            <w:r>
              <w:rPr>
                <w:rFonts w:cs="Times New Roman"/>
                <w:szCs w:val="24"/>
              </w:rPr>
              <w:t>(</w:t>
            </w:r>
            <w:r w:rsidRPr="00C31BDD">
              <w:rPr>
                <w:rFonts w:cs="Times New Roman"/>
                <w:szCs w:val="24"/>
              </w:rPr>
              <w:t>0.0</w:t>
            </w:r>
            <w:r>
              <w:rPr>
                <w:rFonts w:cs="Times New Roman"/>
                <w:szCs w:val="24"/>
              </w:rPr>
              <w:t>13)</w:t>
            </w:r>
          </w:p>
        </w:tc>
        <w:tc>
          <w:tcPr>
            <w:tcW w:w="1630" w:type="dxa"/>
          </w:tcPr>
          <w:p w14:paraId="1E502B2C" w14:textId="51C7E377" w:rsidR="00415373" w:rsidRDefault="00415373" w:rsidP="00415373">
            <w:pPr>
              <w:overflowPunct w:val="0"/>
              <w:ind w:leftChars="-43" w:left="-103" w:firstLine="0"/>
              <w:jc w:val="right"/>
              <w:rPr>
                <w:rFonts w:cs="Times New Roman"/>
                <w:szCs w:val="24"/>
              </w:rPr>
            </w:pPr>
            <w:r>
              <w:rPr>
                <w:rFonts w:cs="Times New Roman"/>
                <w:szCs w:val="24"/>
              </w:rPr>
              <w:t>0.394***</w:t>
            </w:r>
          </w:p>
          <w:p w14:paraId="0494EBD0" w14:textId="226BA574" w:rsidR="00415373" w:rsidRPr="00C31BDD" w:rsidRDefault="00415373" w:rsidP="00415373">
            <w:pPr>
              <w:overflowPunct w:val="0"/>
              <w:ind w:leftChars="-43" w:left="-103" w:firstLine="0"/>
              <w:jc w:val="right"/>
              <w:rPr>
                <w:rFonts w:cs="Times New Roman"/>
                <w:szCs w:val="24"/>
              </w:rPr>
            </w:pPr>
            <w:r>
              <w:rPr>
                <w:rFonts w:cs="Times New Roman" w:hint="eastAsia"/>
                <w:szCs w:val="24"/>
              </w:rPr>
              <w:t>(</w:t>
            </w:r>
            <w:r>
              <w:rPr>
                <w:rFonts w:cs="Times New Roman"/>
                <w:szCs w:val="24"/>
              </w:rPr>
              <w:t>0.141)</w:t>
            </w:r>
          </w:p>
        </w:tc>
        <w:tc>
          <w:tcPr>
            <w:tcW w:w="1630" w:type="dxa"/>
          </w:tcPr>
          <w:p w14:paraId="60274036" w14:textId="31223688" w:rsidR="00415373" w:rsidRDefault="00415373" w:rsidP="00415373">
            <w:pPr>
              <w:pStyle w:val="aff3"/>
              <w:spacing w:before="0" w:after="0" w:line="240" w:lineRule="auto"/>
              <w:ind w:firstLineChars="11" w:firstLine="26"/>
              <w:jc w:val="right"/>
              <w:rPr>
                <w:rFonts w:ascii="Times New Roman" w:hAnsi="Times New Roman" w:cs="Times New Roman"/>
                <w:sz w:val="24"/>
                <w:szCs w:val="24"/>
              </w:rPr>
            </w:pPr>
            <w:r>
              <w:rPr>
                <w:rFonts w:ascii="Times New Roman" w:hAnsi="Times New Roman" w:cs="Times New Roman"/>
                <w:sz w:val="24"/>
                <w:szCs w:val="24"/>
              </w:rPr>
              <w:t>0.180***</w:t>
            </w:r>
          </w:p>
          <w:p w14:paraId="5CD7338E" w14:textId="7E55072E" w:rsidR="00415373" w:rsidRPr="00C31BDD" w:rsidRDefault="00415373" w:rsidP="00415373">
            <w:pPr>
              <w:overflowPunct w:val="0"/>
              <w:ind w:firstLineChars="11" w:firstLine="26"/>
              <w:jc w:val="right"/>
              <w:rPr>
                <w:rFonts w:cs="Times New Roman"/>
                <w:szCs w:val="24"/>
              </w:rPr>
            </w:pPr>
            <w:r>
              <w:rPr>
                <w:rFonts w:cs="Times New Roman"/>
                <w:szCs w:val="24"/>
              </w:rPr>
              <w:t>(</w:t>
            </w:r>
            <w:r w:rsidRPr="00C31BDD">
              <w:rPr>
                <w:rFonts w:cs="Times New Roman"/>
                <w:szCs w:val="24"/>
              </w:rPr>
              <w:t>0.</w:t>
            </w:r>
            <w:r>
              <w:rPr>
                <w:rFonts w:cs="Times New Roman"/>
                <w:szCs w:val="24"/>
              </w:rPr>
              <w:t>038)</w:t>
            </w:r>
          </w:p>
        </w:tc>
        <w:tc>
          <w:tcPr>
            <w:tcW w:w="1630" w:type="dxa"/>
          </w:tcPr>
          <w:p w14:paraId="485C3F53" w14:textId="13B68810" w:rsidR="00415373" w:rsidRDefault="00415373" w:rsidP="00415373">
            <w:pPr>
              <w:pStyle w:val="aff3"/>
              <w:spacing w:before="0" w:after="0" w:line="240" w:lineRule="auto"/>
              <w:ind w:firstLineChars="0" w:firstLine="0"/>
              <w:jc w:val="right"/>
              <w:rPr>
                <w:rFonts w:ascii="Times New Roman" w:hAnsi="Times New Roman" w:cs="Times New Roman"/>
                <w:sz w:val="24"/>
                <w:szCs w:val="24"/>
              </w:rPr>
            </w:pPr>
            <w:r>
              <w:rPr>
                <w:rFonts w:ascii="Times New Roman" w:hAnsi="Times New Roman" w:cs="Times New Roman" w:hint="eastAsia"/>
                <w:sz w:val="24"/>
                <w:szCs w:val="24"/>
              </w:rPr>
              <w:t>0</w:t>
            </w:r>
            <w:r>
              <w:rPr>
                <w:rFonts w:ascii="Times New Roman" w:hAnsi="Times New Roman" w:cs="Times New Roman"/>
                <w:sz w:val="24"/>
                <w:szCs w:val="24"/>
              </w:rPr>
              <w:t>.004*</w:t>
            </w:r>
          </w:p>
          <w:p w14:paraId="6E4E5110" w14:textId="77518A6F" w:rsidR="00415373" w:rsidRDefault="00415373" w:rsidP="00415373">
            <w:pPr>
              <w:pStyle w:val="aff3"/>
              <w:spacing w:before="0" w:after="0" w:line="240" w:lineRule="auto"/>
              <w:ind w:firstLineChars="0" w:firstLine="0"/>
              <w:jc w:val="right"/>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0.002)</w:t>
            </w:r>
          </w:p>
        </w:tc>
        <w:tc>
          <w:tcPr>
            <w:tcW w:w="1631" w:type="dxa"/>
          </w:tcPr>
          <w:p w14:paraId="4601E942" w14:textId="145BD009" w:rsidR="00415373" w:rsidRDefault="007E63C9" w:rsidP="00415373">
            <w:pPr>
              <w:pStyle w:val="aff3"/>
              <w:spacing w:before="0" w:after="0" w:line="240" w:lineRule="auto"/>
              <w:ind w:firstLineChars="0" w:firstLine="0"/>
              <w:jc w:val="right"/>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sz w:val="24"/>
                <w:szCs w:val="24"/>
              </w:rPr>
              <w:t>.514</w:t>
            </w:r>
          </w:p>
        </w:tc>
      </w:tr>
      <w:tr w:rsidR="00415373" w:rsidRPr="00C31BDD" w14:paraId="349D25D8" w14:textId="019B36EF" w:rsidTr="006A2DF9">
        <w:trPr>
          <w:jc w:val="center"/>
        </w:trPr>
        <w:tc>
          <w:tcPr>
            <w:tcW w:w="1630" w:type="dxa"/>
            <w:vAlign w:val="center"/>
          </w:tcPr>
          <w:p w14:paraId="426FA04A" w14:textId="77777777" w:rsidR="00415373" w:rsidRPr="00C31BDD" w:rsidRDefault="00415373" w:rsidP="00784057">
            <w:pPr>
              <w:pStyle w:val="timesnewroman"/>
              <w:spacing w:before="0" w:after="0" w:line="240" w:lineRule="auto"/>
              <w:ind w:firstLineChars="134" w:firstLine="322"/>
              <w:rPr>
                <w:sz w:val="24"/>
                <w:szCs w:val="24"/>
              </w:rPr>
            </w:pPr>
            <w:r w:rsidRPr="00C31BDD">
              <w:rPr>
                <w:sz w:val="24"/>
                <w:szCs w:val="24"/>
              </w:rPr>
              <w:t>INS</w:t>
            </w:r>
          </w:p>
        </w:tc>
        <w:tc>
          <w:tcPr>
            <w:tcW w:w="1630" w:type="dxa"/>
          </w:tcPr>
          <w:p w14:paraId="4F6506C1" w14:textId="72A45F75" w:rsidR="00415373" w:rsidRDefault="00415373" w:rsidP="00415373">
            <w:pPr>
              <w:overflowPunct w:val="0"/>
              <w:ind w:firstLine="0"/>
              <w:jc w:val="right"/>
              <w:rPr>
                <w:rFonts w:cs="Times New Roman"/>
                <w:szCs w:val="24"/>
              </w:rPr>
            </w:pPr>
            <w:r w:rsidRPr="00C31BDD">
              <w:rPr>
                <w:rFonts w:cs="Times New Roman"/>
                <w:szCs w:val="24"/>
              </w:rPr>
              <w:t>0.00</w:t>
            </w:r>
            <w:r>
              <w:rPr>
                <w:rFonts w:cs="Times New Roman"/>
                <w:szCs w:val="24"/>
              </w:rPr>
              <w:t>2**</w:t>
            </w:r>
          </w:p>
          <w:p w14:paraId="71C10C14" w14:textId="37318383" w:rsidR="00415373" w:rsidRPr="00C31BDD" w:rsidRDefault="00415373" w:rsidP="00415373">
            <w:pPr>
              <w:overflowPunct w:val="0"/>
              <w:ind w:firstLine="0"/>
              <w:jc w:val="right"/>
              <w:rPr>
                <w:rFonts w:cs="Times New Roman"/>
                <w:szCs w:val="24"/>
              </w:rPr>
            </w:pPr>
            <w:r>
              <w:rPr>
                <w:rFonts w:cs="Times New Roman"/>
                <w:szCs w:val="24"/>
              </w:rPr>
              <w:t>(</w:t>
            </w:r>
            <w:r w:rsidRPr="00C31BDD">
              <w:rPr>
                <w:rFonts w:cs="Times New Roman"/>
                <w:szCs w:val="24"/>
              </w:rPr>
              <w:t>0.00</w:t>
            </w:r>
            <w:r>
              <w:rPr>
                <w:rFonts w:cs="Times New Roman"/>
                <w:szCs w:val="24"/>
              </w:rPr>
              <w:t>1)</w:t>
            </w:r>
          </w:p>
        </w:tc>
        <w:tc>
          <w:tcPr>
            <w:tcW w:w="1630" w:type="dxa"/>
          </w:tcPr>
          <w:p w14:paraId="15F93FAC" w14:textId="23E56B91" w:rsidR="00415373" w:rsidRDefault="00415373" w:rsidP="00415373">
            <w:pPr>
              <w:overflowPunct w:val="0"/>
              <w:ind w:leftChars="-43" w:left="-103" w:firstLine="0"/>
              <w:jc w:val="right"/>
              <w:rPr>
                <w:rFonts w:cs="Times New Roman"/>
                <w:szCs w:val="24"/>
              </w:rPr>
            </w:pPr>
            <w:r w:rsidRPr="00C31BDD">
              <w:rPr>
                <w:rFonts w:cs="Times New Roman"/>
                <w:szCs w:val="24"/>
              </w:rPr>
              <w:t>0.0</w:t>
            </w:r>
            <w:r>
              <w:rPr>
                <w:rFonts w:cs="Times New Roman"/>
                <w:szCs w:val="24"/>
              </w:rPr>
              <w:t>13*</w:t>
            </w:r>
          </w:p>
          <w:p w14:paraId="160C6C40" w14:textId="56DBAD7E" w:rsidR="00415373" w:rsidRPr="00C31BDD" w:rsidRDefault="00415373" w:rsidP="00415373">
            <w:pPr>
              <w:overflowPunct w:val="0"/>
              <w:ind w:leftChars="-43" w:left="-103" w:firstLine="0"/>
              <w:jc w:val="right"/>
              <w:rPr>
                <w:rFonts w:cs="Times New Roman"/>
                <w:szCs w:val="24"/>
              </w:rPr>
            </w:pPr>
            <w:r>
              <w:rPr>
                <w:rFonts w:cs="Times New Roman" w:hint="eastAsia"/>
                <w:szCs w:val="24"/>
              </w:rPr>
              <w:t>(</w:t>
            </w:r>
            <w:r>
              <w:rPr>
                <w:rFonts w:cs="Times New Roman"/>
                <w:szCs w:val="24"/>
              </w:rPr>
              <w:t>0.008)</w:t>
            </w:r>
          </w:p>
        </w:tc>
        <w:tc>
          <w:tcPr>
            <w:tcW w:w="1630" w:type="dxa"/>
          </w:tcPr>
          <w:p w14:paraId="75A180A7" w14:textId="7CECB301" w:rsidR="00415373" w:rsidRDefault="00415373" w:rsidP="00415373">
            <w:pPr>
              <w:pStyle w:val="aff3"/>
              <w:spacing w:before="0" w:after="0" w:line="240" w:lineRule="auto"/>
              <w:ind w:firstLineChars="11" w:firstLine="26"/>
              <w:jc w:val="right"/>
              <w:rPr>
                <w:rFonts w:ascii="Times New Roman" w:hAnsi="Times New Roman" w:cs="Times New Roman"/>
                <w:sz w:val="24"/>
                <w:szCs w:val="24"/>
              </w:rPr>
            </w:pPr>
            <w:r w:rsidRPr="00C31BDD">
              <w:rPr>
                <w:rFonts w:ascii="Times New Roman" w:hAnsi="Times New Roman" w:cs="Times New Roman"/>
                <w:sz w:val="24"/>
                <w:szCs w:val="24"/>
              </w:rPr>
              <w:t>0.</w:t>
            </w:r>
            <w:r>
              <w:rPr>
                <w:rFonts w:ascii="Times New Roman" w:hAnsi="Times New Roman" w:cs="Times New Roman"/>
                <w:sz w:val="24"/>
                <w:szCs w:val="24"/>
              </w:rPr>
              <w:t>001</w:t>
            </w:r>
          </w:p>
          <w:p w14:paraId="4FD189B8" w14:textId="32C55C80" w:rsidR="00415373" w:rsidRPr="00C31BDD" w:rsidRDefault="00415373" w:rsidP="00415373">
            <w:pPr>
              <w:overflowPunct w:val="0"/>
              <w:ind w:firstLineChars="11" w:firstLine="26"/>
              <w:jc w:val="right"/>
              <w:rPr>
                <w:rFonts w:cs="Times New Roman"/>
                <w:szCs w:val="24"/>
              </w:rPr>
            </w:pPr>
            <w:r>
              <w:rPr>
                <w:rFonts w:cs="Times New Roman"/>
                <w:szCs w:val="24"/>
              </w:rPr>
              <w:t>(</w:t>
            </w:r>
            <w:r w:rsidRPr="00C31BDD">
              <w:rPr>
                <w:rFonts w:cs="Times New Roman"/>
                <w:szCs w:val="24"/>
              </w:rPr>
              <w:t>0.0</w:t>
            </w:r>
            <w:r>
              <w:rPr>
                <w:rFonts w:cs="Times New Roman"/>
                <w:szCs w:val="24"/>
              </w:rPr>
              <w:t>02)</w:t>
            </w:r>
          </w:p>
        </w:tc>
        <w:tc>
          <w:tcPr>
            <w:tcW w:w="1630" w:type="dxa"/>
          </w:tcPr>
          <w:p w14:paraId="2E5883DF" w14:textId="43E06CB1" w:rsidR="00415373" w:rsidRDefault="00415373" w:rsidP="00415373">
            <w:pPr>
              <w:pStyle w:val="aff3"/>
              <w:spacing w:before="0" w:after="0" w:line="240" w:lineRule="auto"/>
              <w:ind w:firstLineChars="0" w:firstLine="0"/>
              <w:jc w:val="right"/>
              <w:rPr>
                <w:rFonts w:ascii="Times New Roman" w:hAnsi="Times New Roman" w:cs="Times New Roman"/>
                <w:sz w:val="24"/>
                <w:szCs w:val="24"/>
              </w:rPr>
            </w:pPr>
            <w:r>
              <w:rPr>
                <w:rFonts w:ascii="Times New Roman" w:hAnsi="Times New Roman" w:cs="Times New Roman" w:hint="eastAsia"/>
                <w:sz w:val="24"/>
                <w:szCs w:val="24"/>
              </w:rPr>
              <w:t>0</w:t>
            </w:r>
            <w:r>
              <w:rPr>
                <w:rFonts w:ascii="Times New Roman" w:hAnsi="Times New Roman" w:cs="Times New Roman"/>
                <w:sz w:val="24"/>
                <w:szCs w:val="24"/>
              </w:rPr>
              <w:t>.001***</w:t>
            </w:r>
          </w:p>
          <w:p w14:paraId="7A5F853D" w14:textId="6A80A4AA" w:rsidR="00415373" w:rsidRPr="00C31BDD" w:rsidRDefault="00415373" w:rsidP="00415373">
            <w:pPr>
              <w:pStyle w:val="aff3"/>
              <w:spacing w:before="0" w:after="0" w:line="240" w:lineRule="auto"/>
              <w:ind w:firstLineChars="0" w:firstLine="0"/>
              <w:jc w:val="right"/>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0.000)</w:t>
            </w:r>
          </w:p>
        </w:tc>
        <w:tc>
          <w:tcPr>
            <w:tcW w:w="1631" w:type="dxa"/>
          </w:tcPr>
          <w:p w14:paraId="3A97162A" w14:textId="73DB47F6" w:rsidR="00415373" w:rsidRDefault="007E63C9" w:rsidP="00415373">
            <w:pPr>
              <w:pStyle w:val="aff3"/>
              <w:spacing w:before="0" w:after="0" w:line="240" w:lineRule="auto"/>
              <w:ind w:firstLineChars="0" w:firstLine="0"/>
              <w:jc w:val="right"/>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sz w:val="24"/>
                <w:szCs w:val="24"/>
              </w:rPr>
              <w:t>.884</w:t>
            </w:r>
          </w:p>
        </w:tc>
      </w:tr>
      <w:tr w:rsidR="00415373" w:rsidRPr="00C31BDD" w14:paraId="30A45DFA" w14:textId="5AD11A78" w:rsidTr="006A2DF9">
        <w:trPr>
          <w:jc w:val="center"/>
        </w:trPr>
        <w:tc>
          <w:tcPr>
            <w:tcW w:w="1630" w:type="dxa"/>
            <w:tcBorders>
              <w:top w:val="nil"/>
              <w:bottom w:val="nil"/>
            </w:tcBorders>
            <w:vAlign w:val="center"/>
          </w:tcPr>
          <w:p w14:paraId="71286A7F" w14:textId="77777777" w:rsidR="00415373" w:rsidRPr="00C31BDD" w:rsidRDefault="00415373" w:rsidP="00F30FF3">
            <w:pPr>
              <w:pStyle w:val="timesnewroman"/>
              <w:spacing w:before="0" w:after="0" w:line="240" w:lineRule="auto"/>
              <w:ind w:firstLineChars="134" w:firstLine="322"/>
              <w:rPr>
                <w:sz w:val="24"/>
                <w:szCs w:val="24"/>
              </w:rPr>
            </w:pPr>
            <w:r w:rsidRPr="00C31BDD">
              <w:rPr>
                <w:sz w:val="24"/>
                <w:szCs w:val="24"/>
              </w:rPr>
              <w:t>BHD</w:t>
            </w:r>
          </w:p>
        </w:tc>
        <w:tc>
          <w:tcPr>
            <w:tcW w:w="1630" w:type="dxa"/>
            <w:tcBorders>
              <w:top w:val="nil"/>
              <w:bottom w:val="nil"/>
            </w:tcBorders>
          </w:tcPr>
          <w:p w14:paraId="28E1C59F" w14:textId="4CF3B2A3" w:rsidR="00415373" w:rsidRDefault="00415373" w:rsidP="00415373">
            <w:pPr>
              <w:overflowPunct w:val="0"/>
              <w:ind w:firstLine="0"/>
              <w:jc w:val="right"/>
              <w:rPr>
                <w:rFonts w:cs="Times New Roman"/>
                <w:szCs w:val="24"/>
              </w:rPr>
            </w:pPr>
            <w:r w:rsidRPr="00C31BDD">
              <w:rPr>
                <w:rFonts w:cs="Times New Roman"/>
                <w:szCs w:val="24"/>
              </w:rPr>
              <w:t>0.00</w:t>
            </w:r>
            <w:r>
              <w:rPr>
                <w:rFonts w:cs="Times New Roman"/>
                <w:szCs w:val="24"/>
              </w:rPr>
              <w:t>0</w:t>
            </w:r>
          </w:p>
          <w:p w14:paraId="368A6DCB" w14:textId="259F23D8" w:rsidR="00415373" w:rsidRPr="00C31BDD" w:rsidRDefault="00415373" w:rsidP="00415373">
            <w:pPr>
              <w:overflowPunct w:val="0"/>
              <w:ind w:firstLine="0"/>
              <w:jc w:val="right"/>
              <w:rPr>
                <w:rFonts w:cs="Times New Roman"/>
                <w:szCs w:val="24"/>
              </w:rPr>
            </w:pPr>
            <w:r>
              <w:rPr>
                <w:rFonts w:cs="Times New Roman"/>
                <w:szCs w:val="24"/>
              </w:rPr>
              <w:t>(</w:t>
            </w:r>
            <w:r w:rsidRPr="00C31BDD">
              <w:rPr>
                <w:rFonts w:cs="Times New Roman"/>
                <w:szCs w:val="24"/>
              </w:rPr>
              <w:t>0.00</w:t>
            </w:r>
            <w:r>
              <w:rPr>
                <w:rFonts w:cs="Times New Roman"/>
                <w:szCs w:val="24"/>
              </w:rPr>
              <w:t>1)</w:t>
            </w:r>
          </w:p>
        </w:tc>
        <w:tc>
          <w:tcPr>
            <w:tcW w:w="1630" w:type="dxa"/>
            <w:tcBorders>
              <w:top w:val="nil"/>
              <w:bottom w:val="nil"/>
            </w:tcBorders>
          </w:tcPr>
          <w:p w14:paraId="1A54DC0B" w14:textId="0C6EF2FA" w:rsidR="00415373" w:rsidRDefault="00415373" w:rsidP="00415373">
            <w:pPr>
              <w:overflowPunct w:val="0"/>
              <w:ind w:leftChars="-43" w:left="-103" w:firstLine="0"/>
              <w:jc w:val="right"/>
              <w:rPr>
                <w:rFonts w:cs="Times New Roman"/>
                <w:szCs w:val="24"/>
              </w:rPr>
            </w:pPr>
            <w:r>
              <w:rPr>
                <w:rFonts w:cs="Times New Roman"/>
                <w:szCs w:val="24"/>
              </w:rPr>
              <w:t>0.002</w:t>
            </w:r>
          </w:p>
          <w:p w14:paraId="77A2CEB2" w14:textId="6F530792" w:rsidR="00415373" w:rsidRPr="00C31BDD" w:rsidRDefault="00415373" w:rsidP="00415373">
            <w:pPr>
              <w:overflowPunct w:val="0"/>
              <w:ind w:leftChars="-43" w:left="-103" w:firstLine="0"/>
              <w:jc w:val="right"/>
              <w:rPr>
                <w:rFonts w:cs="Times New Roman"/>
                <w:szCs w:val="24"/>
              </w:rPr>
            </w:pPr>
            <w:r>
              <w:rPr>
                <w:rFonts w:cs="Times New Roman" w:hint="eastAsia"/>
                <w:szCs w:val="24"/>
              </w:rPr>
              <w:t>(</w:t>
            </w:r>
            <w:r>
              <w:rPr>
                <w:rFonts w:cs="Times New Roman"/>
                <w:szCs w:val="24"/>
              </w:rPr>
              <w:t>0.008)</w:t>
            </w:r>
          </w:p>
        </w:tc>
        <w:tc>
          <w:tcPr>
            <w:tcW w:w="1630" w:type="dxa"/>
            <w:tcBorders>
              <w:top w:val="nil"/>
              <w:bottom w:val="nil"/>
            </w:tcBorders>
          </w:tcPr>
          <w:p w14:paraId="15F779C8" w14:textId="6A8399A8" w:rsidR="00415373" w:rsidRDefault="00415373" w:rsidP="00415373">
            <w:pPr>
              <w:pStyle w:val="aff3"/>
              <w:spacing w:before="0" w:after="0" w:line="240" w:lineRule="auto"/>
              <w:ind w:firstLineChars="11" w:firstLine="26"/>
              <w:jc w:val="right"/>
              <w:rPr>
                <w:rFonts w:ascii="Times New Roman" w:hAnsi="Times New Roman" w:cs="Times New Roman"/>
                <w:sz w:val="24"/>
                <w:szCs w:val="24"/>
              </w:rPr>
            </w:pPr>
            <w:r w:rsidRPr="00C31BDD">
              <w:rPr>
                <w:rFonts w:ascii="Times New Roman" w:hAnsi="Times New Roman" w:cs="Times New Roman"/>
                <w:sz w:val="24"/>
                <w:szCs w:val="24"/>
              </w:rPr>
              <w:t>0.0</w:t>
            </w:r>
            <w:r>
              <w:rPr>
                <w:rFonts w:ascii="Times New Roman" w:hAnsi="Times New Roman" w:cs="Times New Roman"/>
                <w:sz w:val="24"/>
                <w:szCs w:val="24"/>
              </w:rPr>
              <w:t>1</w:t>
            </w:r>
            <w:r w:rsidRPr="00C31BDD">
              <w:rPr>
                <w:rFonts w:ascii="Times New Roman" w:hAnsi="Times New Roman" w:cs="Times New Roman"/>
                <w:sz w:val="24"/>
                <w:szCs w:val="24"/>
              </w:rPr>
              <w:t>4</w:t>
            </w:r>
            <w:r>
              <w:rPr>
                <w:rFonts w:ascii="Times New Roman" w:hAnsi="Times New Roman" w:cs="Times New Roman"/>
                <w:sz w:val="24"/>
                <w:szCs w:val="24"/>
              </w:rPr>
              <w:t>***</w:t>
            </w:r>
          </w:p>
          <w:p w14:paraId="3BE08D95" w14:textId="125A8FF0" w:rsidR="00415373" w:rsidRPr="00C31BDD" w:rsidRDefault="00415373" w:rsidP="00415373">
            <w:pPr>
              <w:overflowPunct w:val="0"/>
              <w:ind w:firstLineChars="11" w:firstLine="26"/>
              <w:jc w:val="right"/>
              <w:rPr>
                <w:rFonts w:cs="Times New Roman"/>
                <w:szCs w:val="24"/>
              </w:rPr>
            </w:pPr>
            <w:r>
              <w:rPr>
                <w:rFonts w:cs="Times New Roman"/>
                <w:szCs w:val="24"/>
              </w:rPr>
              <w:t>(</w:t>
            </w:r>
            <w:r w:rsidRPr="00C31BDD">
              <w:rPr>
                <w:rFonts w:cs="Times New Roman"/>
                <w:szCs w:val="24"/>
              </w:rPr>
              <w:t>0.00</w:t>
            </w:r>
            <w:r>
              <w:rPr>
                <w:rFonts w:cs="Times New Roman"/>
                <w:szCs w:val="24"/>
              </w:rPr>
              <w:t>2)</w:t>
            </w:r>
          </w:p>
        </w:tc>
        <w:tc>
          <w:tcPr>
            <w:tcW w:w="1630" w:type="dxa"/>
            <w:tcBorders>
              <w:top w:val="nil"/>
              <w:bottom w:val="nil"/>
            </w:tcBorders>
          </w:tcPr>
          <w:p w14:paraId="0AE4C540" w14:textId="3541EFA9" w:rsidR="00415373" w:rsidRDefault="00415373" w:rsidP="00415373">
            <w:pPr>
              <w:pStyle w:val="aff3"/>
              <w:spacing w:before="0" w:after="0" w:line="240" w:lineRule="auto"/>
              <w:ind w:firstLineChars="0" w:firstLine="0"/>
              <w:jc w:val="right"/>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0.001***</w:t>
            </w:r>
          </w:p>
          <w:p w14:paraId="05AC2A28" w14:textId="229BEC16" w:rsidR="00415373" w:rsidRPr="00C31BDD" w:rsidRDefault="00415373" w:rsidP="00415373">
            <w:pPr>
              <w:pStyle w:val="aff3"/>
              <w:spacing w:before="0" w:after="0" w:line="240" w:lineRule="auto"/>
              <w:ind w:firstLineChars="0" w:firstLine="0"/>
              <w:jc w:val="right"/>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0.000)</w:t>
            </w:r>
          </w:p>
        </w:tc>
        <w:tc>
          <w:tcPr>
            <w:tcW w:w="1631" w:type="dxa"/>
            <w:tcBorders>
              <w:top w:val="nil"/>
              <w:bottom w:val="nil"/>
            </w:tcBorders>
          </w:tcPr>
          <w:p w14:paraId="22F14A0F" w14:textId="5A10C3BA" w:rsidR="00415373" w:rsidRDefault="00C57DF0" w:rsidP="00415373">
            <w:pPr>
              <w:pStyle w:val="aff3"/>
              <w:spacing w:before="0" w:after="0" w:line="240" w:lineRule="auto"/>
              <w:ind w:firstLineChars="0" w:firstLine="0"/>
              <w:jc w:val="right"/>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sz w:val="24"/>
                <w:szCs w:val="24"/>
              </w:rPr>
              <w:t>.203</w:t>
            </w:r>
          </w:p>
        </w:tc>
      </w:tr>
      <w:tr w:rsidR="00415373" w:rsidRPr="00C31BDD" w14:paraId="25CE0BD4" w14:textId="0C9E4FDE" w:rsidTr="006A2DF9">
        <w:trPr>
          <w:jc w:val="center"/>
        </w:trPr>
        <w:tc>
          <w:tcPr>
            <w:tcW w:w="1630" w:type="dxa"/>
            <w:tcBorders>
              <w:top w:val="nil"/>
            </w:tcBorders>
            <w:vAlign w:val="center"/>
          </w:tcPr>
          <w:p w14:paraId="2CB61949" w14:textId="77777777" w:rsidR="00415373" w:rsidRPr="00C31BDD" w:rsidRDefault="00415373" w:rsidP="00F30FF3">
            <w:pPr>
              <w:pStyle w:val="timesnewroman"/>
              <w:spacing w:before="0" w:after="0" w:line="240" w:lineRule="auto"/>
              <w:ind w:firstLineChars="134" w:firstLine="322"/>
              <w:rPr>
                <w:sz w:val="24"/>
                <w:szCs w:val="24"/>
              </w:rPr>
            </w:pPr>
            <w:r w:rsidRPr="00C31BDD">
              <w:rPr>
                <w:sz w:val="24"/>
                <w:szCs w:val="24"/>
              </w:rPr>
              <w:t>BOH</w:t>
            </w:r>
          </w:p>
        </w:tc>
        <w:tc>
          <w:tcPr>
            <w:tcW w:w="1630" w:type="dxa"/>
            <w:tcBorders>
              <w:top w:val="nil"/>
            </w:tcBorders>
          </w:tcPr>
          <w:p w14:paraId="44CCA511" w14:textId="35B3DB56" w:rsidR="00415373" w:rsidRDefault="00415373" w:rsidP="00415373">
            <w:pPr>
              <w:overflowPunct w:val="0"/>
              <w:ind w:firstLine="0"/>
              <w:jc w:val="right"/>
              <w:rPr>
                <w:rFonts w:cs="Times New Roman"/>
                <w:szCs w:val="24"/>
              </w:rPr>
            </w:pPr>
            <w:r w:rsidRPr="00C31BDD">
              <w:rPr>
                <w:rFonts w:cs="Times New Roman"/>
                <w:szCs w:val="24"/>
              </w:rPr>
              <w:t>-0.00</w:t>
            </w:r>
            <w:r>
              <w:rPr>
                <w:rFonts w:cs="Times New Roman"/>
                <w:szCs w:val="24"/>
              </w:rPr>
              <w:t>1**</w:t>
            </w:r>
          </w:p>
          <w:p w14:paraId="60F4DAB6" w14:textId="2229B93B" w:rsidR="00415373" w:rsidRPr="00C31BDD" w:rsidRDefault="00415373" w:rsidP="00415373">
            <w:pPr>
              <w:overflowPunct w:val="0"/>
              <w:ind w:firstLine="0"/>
              <w:jc w:val="right"/>
              <w:rPr>
                <w:rFonts w:cs="Times New Roman"/>
                <w:szCs w:val="24"/>
              </w:rPr>
            </w:pPr>
            <w:r>
              <w:rPr>
                <w:rFonts w:cs="Times New Roman"/>
                <w:szCs w:val="24"/>
              </w:rPr>
              <w:t>(</w:t>
            </w:r>
            <w:r w:rsidRPr="00C31BDD">
              <w:rPr>
                <w:rFonts w:cs="Times New Roman"/>
                <w:szCs w:val="24"/>
              </w:rPr>
              <w:t>0.00</w:t>
            </w:r>
            <w:r>
              <w:rPr>
                <w:rFonts w:cs="Times New Roman"/>
                <w:szCs w:val="24"/>
              </w:rPr>
              <w:t>0)</w:t>
            </w:r>
          </w:p>
        </w:tc>
        <w:tc>
          <w:tcPr>
            <w:tcW w:w="1630" w:type="dxa"/>
            <w:tcBorders>
              <w:top w:val="nil"/>
            </w:tcBorders>
          </w:tcPr>
          <w:p w14:paraId="08CB96CB" w14:textId="7784A9D9" w:rsidR="00415373" w:rsidRDefault="00415373" w:rsidP="00415373">
            <w:pPr>
              <w:overflowPunct w:val="0"/>
              <w:ind w:leftChars="-43" w:left="-103" w:firstLine="0"/>
              <w:jc w:val="right"/>
              <w:rPr>
                <w:rFonts w:cs="Times New Roman"/>
                <w:szCs w:val="24"/>
              </w:rPr>
            </w:pPr>
            <w:r w:rsidRPr="00C31BDD">
              <w:rPr>
                <w:rFonts w:cs="Times New Roman"/>
                <w:szCs w:val="24"/>
              </w:rPr>
              <w:t>-0.0</w:t>
            </w:r>
            <w:r>
              <w:rPr>
                <w:rFonts w:cs="Times New Roman"/>
                <w:szCs w:val="24"/>
              </w:rPr>
              <w:t>08</w:t>
            </w:r>
          </w:p>
          <w:p w14:paraId="2C77661D" w14:textId="57E532E1" w:rsidR="00415373" w:rsidRPr="00C31BDD" w:rsidRDefault="00415373" w:rsidP="00415373">
            <w:pPr>
              <w:overflowPunct w:val="0"/>
              <w:ind w:leftChars="-43" w:left="-103" w:firstLine="0"/>
              <w:jc w:val="right"/>
              <w:rPr>
                <w:rFonts w:cs="Times New Roman"/>
                <w:szCs w:val="24"/>
              </w:rPr>
            </w:pPr>
            <w:r>
              <w:rPr>
                <w:rFonts w:cs="Times New Roman"/>
                <w:szCs w:val="24"/>
              </w:rPr>
              <w:t>(</w:t>
            </w:r>
            <w:r w:rsidRPr="00C31BDD">
              <w:rPr>
                <w:rFonts w:cs="Times New Roman"/>
                <w:szCs w:val="24"/>
              </w:rPr>
              <w:t>0.0</w:t>
            </w:r>
            <w:r>
              <w:rPr>
                <w:rFonts w:cs="Times New Roman"/>
                <w:szCs w:val="24"/>
              </w:rPr>
              <w:t>05)</w:t>
            </w:r>
          </w:p>
        </w:tc>
        <w:tc>
          <w:tcPr>
            <w:tcW w:w="1630" w:type="dxa"/>
            <w:tcBorders>
              <w:top w:val="nil"/>
            </w:tcBorders>
          </w:tcPr>
          <w:p w14:paraId="0BCB6F5C" w14:textId="6F4DEC4C" w:rsidR="00415373" w:rsidRDefault="00415373" w:rsidP="00415373">
            <w:pPr>
              <w:pStyle w:val="aff3"/>
              <w:spacing w:before="0" w:after="0" w:line="240" w:lineRule="auto"/>
              <w:ind w:firstLineChars="11" w:firstLine="26"/>
              <w:jc w:val="right"/>
              <w:rPr>
                <w:rFonts w:ascii="Times New Roman" w:hAnsi="Times New Roman" w:cs="Times New Roman"/>
                <w:sz w:val="24"/>
                <w:szCs w:val="24"/>
              </w:rPr>
            </w:pPr>
            <w:r w:rsidRPr="00C31BDD">
              <w:rPr>
                <w:rFonts w:ascii="Times New Roman" w:hAnsi="Times New Roman" w:cs="Times New Roman"/>
                <w:sz w:val="24"/>
                <w:szCs w:val="24"/>
              </w:rPr>
              <w:t>0.007</w:t>
            </w:r>
            <w:r>
              <w:rPr>
                <w:rFonts w:ascii="Times New Roman" w:hAnsi="Times New Roman" w:cs="Times New Roman"/>
                <w:sz w:val="24"/>
                <w:szCs w:val="24"/>
              </w:rPr>
              <w:t>***</w:t>
            </w:r>
          </w:p>
          <w:p w14:paraId="7B9532E2" w14:textId="1CBBE507" w:rsidR="00415373" w:rsidRPr="00C31BDD" w:rsidRDefault="00415373" w:rsidP="00415373">
            <w:pPr>
              <w:overflowPunct w:val="0"/>
              <w:ind w:firstLineChars="11" w:firstLine="26"/>
              <w:jc w:val="right"/>
              <w:rPr>
                <w:rFonts w:cs="Times New Roman"/>
                <w:szCs w:val="24"/>
              </w:rPr>
            </w:pPr>
            <w:r>
              <w:rPr>
                <w:rFonts w:cs="Times New Roman"/>
                <w:szCs w:val="24"/>
              </w:rPr>
              <w:t>(</w:t>
            </w:r>
            <w:r w:rsidRPr="00C31BDD">
              <w:rPr>
                <w:rFonts w:cs="Times New Roman"/>
                <w:szCs w:val="24"/>
              </w:rPr>
              <w:t>0.00</w:t>
            </w:r>
            <w:r>
              <w:rPr>
                <w:rFonts w:cs="Times New Roman"/>
                <w:szCs w:val="24"/>
              </w:rPr>
              <w:t>1)</w:t>
            </w:r>
          </w:p>
        </w:tc>
        <w:tc>
          <w:tcPr>
            <w:tcW w:w="1630" w:type="dxa"/>
            <w:tcBorders>
              <w:top w:val="nil"/>
            </w:tcBorders>
          </w:tcPr>
          <w:p w14:paraId="07AB2D6F" w14:textId="05C9AC28" w:rsidR="00415373" w:rsidRDefault="00415373" w:rsidP="00415373">
            <w:pPr>
              <w:pStyle w:val="aff3"/>
              <w:spacing w:before="0" w:after="0" w:line="240" w:lineRule="auto"/>
              <w:ind w:firstLineChars="0" w:firstLine="0"/>
              <w:jc w:val="right"/>
              <w:rPr>
                <w:rFonts w:ascii="Times New Roman" w:hAnsi="Times New Roman" w:cs="Times New Roman"/>
                <w:sz w:val="24"/>
                <w:szCs w:val="24"/>
              </w:rPr>
            </w:pPr>
            <w:r>
              <w:rPr>
                <w:rFonts w:ascii="Times New Roman" w:hAnsi="Times New Roman" w:cs="Times New Roman" w:hint="eastAsia"/>
                <w:sz w:val="24"/>
                <w:szCs w:val="24"/>
              </w:rPr>
              <w:t>0</w:t>
            </w:r>
            <w:r>
              <w:rPr>
                <w:rFonts w:ascii="Times New Roman" w:hAnsi="Times New Roman" w:cs="Times New Roman"/>
                <w:sz w:val="24"/>
                <w:szCs w:val="24"/>
              </w:rPr>
              <w:t>.000***</w:t>
            </w:r>
          </w:p>
          <w:p w14:paraId="128902A1" w14:textId="1E4BA19E" w:rsidR="00415373" w:rsidRPr="00C31BDD" w:rsidRDefault="00415373" w:rsidP="00415373">
            <w:pPr>
              <w:pStyle w:val="aff3"/>
              <w:spacing w:before="0" w:after="0" w:line="240" w:lineRule="auto"/>
              <w:ind w:firstLineChars="0" w:firstLine="0"/>
              <w:jc w:val="right"/>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0.000)</w:t>
            </w:r>
          </w:p>
        </w:tc>
        <w:tc>
          <w:tcPr>
            <w:tcW w:w="1631" w:type="dxa"/>
            <w:tcBorders>
              <w:top w:val="nil"/>
            </w:tcBorders>
          </w:tcPr>
          <w:p w14:paraId="306ABB4F" w14:textId="7D8394CF" w:rsidR="00415373" w:rsidRDefault="00C57DF0" w:rsidP="00415373">
            <w:pPr>
              <w:pStyle w:val="aff3"/>
              <w:spacing w:before="0" w:after="0" w:line="240" w:lineRule="auto"/>
              <w:ind w:firstLineChars="0" w:firstLine="0"/>
              <w:jc w:val="right"/>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sz w:val="24"/>
                <w:szCs w:val="24"/>
              </w:rPr>
              <w:t>.975</w:t>
            </w:r>
          </w:p>
        </w:tc>
      </w:tr>
      <w:tr w:rsidR="00415373" w:rsidRPr="00C31BDD" w14:paraId="0E72AD2D" w14:textId="71B73F05" w:rsidTr="006A2DF9">
        <w:trPr>
          <w:jc w:val="center"/>
        </w:trPr>
        <w:tc>
          <w:tcPr>
            <w:tcW w:w="1630" w:type="dxa"/>
            <w:tcBorders>
              <w:bottom w:val="nil"/>
            </w:tcBorders>
            <w:vAlign w:val="center"/>
          </w:tcPr>
          <w:p w14:paraId="2144D8E5" w14:textId="77777777" w:rsidR="00415373" w:rsidRPr="00C31BDD" w:rsidRDefault="00415373" w:rsidP="00F30FF3">
            <w:pPr>
              <w:pStyle w:val="timesnewroman"/>
              <w:spacing w:before="0" w:after="0" w:line="240" w:lineRule="auto"/>
              <w:ind w:firstLineChars="134" w:firstLine="322"/>
              <w:rPr>
                <w:sz w:val="24"/>
                <w:szCs w:val="24"/>
              </w:rPr>
            </w:pPr>
            <w:r w:rsidRPr="00C31BDD">
              <w:rPr>
                <w:sz w:val="24"/>
                <w:szCs w:val="24"/>
              </w:rPr>
              <w:t>SIZE</w:t>
            </w:r>
          </w:p>
        </w:tc>
        <w:tc>
          <w:tcPr>
            <w:tcW w:w="1630" w:type="dxa"/>
            <w:tcBorders>
              <w:bottom w:val="nil"/>
            </w:tcBorders>
          </w:tcPr>
          <w:p w14:paraId="438E6AD6" w14:textId="20C3AD5E" w:rsidR="00415373" w:rsidRDefault="00415373" w:rsidP="00415373">
            <w:pPr>
              <w:overflowPunct w:val="0"/>
              <w:ind w:firstLine="0"/>
              <w:jc w:val="right"/>
              <w:rPr>
                <w:rFonts w:cs="Times New Roman"/>
                <w:szCs w:val="24"/>
              </w:rPr>
            </w:pPr>
            <w:r w:rsidRPr="00C31BDD">
              <w:rPr>
                <w:rFonts w:cs="Times New Roman"/>
                <w:szCs w:val="24"/>
              </w:rPr>
              <w:t>0.0</w:t>
            </w:r>
            <w:r>
              <w:rPr>
                <w:rFonts w:cs="Times New Roman"/>
                <w:szCs w:val="24"/>
              </w:rPr>
              <w:t>1</w:t>
            </w:r>
            <w:r w:rsidRPr="00C31BDD">
              <w:rPr>
                <w:rFonts w:cs="Times New Roman"/>
                <w:szCs w:val="24"/>
              </w:rPr>
              <w:t>9</w:t>
            </w:r>
            <w:r>
              <w:rPr>
                <w:rFonts w:cs="Times New Roman"/>
                <w:szCs w:val="24"/>
              </w:rPr>
              <w:t>**</w:t>
            </w:r>
          </w:p>
          <w:p w14:paraId="69419E02" w14:textId="158EE2A3" w:rsidR="00415373" w:rsidRPr="00C31BDD" w:rsidRDefault="00415373" w:rsidP="00415373">
            <w:pPr>
              <w:overflowPunct w:val="0"/>
              <w:ind w:firstLine="0"/>
              <w:jc w:val="right"/>
              <w:rPr>
                <w:rFonts w:cs="Times New Roman"/>
                <w:szCs w:val="24"/>
              </w:rPr>
            </w:pPr>
            <w:r>
              <w:rPr>
                <w:rFonts w:cs="Times New Roman"/>
                <w:szCs w:val="24"/>
              </w:rPr>
              <w:t>(</w:t>
            </w:r>
            <w:r w:rsidRPr="00C31BDD">
              <w:rPr>
                <w:rFonts w:cs="Times New Roman"/>
                <w:szCs w:val="24"/>
              </w:rPr>
              <w:t>0.020</w:t>
            </w:r>
            <w:r>
              <w:rPr>
                <w:rFonts w:cs="Times New Roman"/>
                <w:szCs w:val="24"/>
              </w:rPr>
              <w:t>)</w:t>
            </w:r>
          </w:p>
        </w:tc>
        <w:tc>
          <w:tcPr>
            <w:tcW w:w="1630" w:type="dxa"/>
            <w:tcBorders>
              <w:bottom w:val="nil"/>
            </w:tcBorders>
          </w:tcPr>
          <w:p w14:paraId="2537F667" w14:textId="77584B85" w:rsidR="00415373" w:rsidRDefault="00415373" w:rsidP="00415373">
            <w:pPr>
              <w:overflowPunct w:val="0"/>
              <w:ind w:leftChars="-43" w:left="-103" w:firstLine="0"/>
              <w:jc w:val="right"/>
              <w:rPr>
                <w:rFonts w:cs="Times New Roman"/>
                <w:szCs w:val="24"/>
              </w:rPr>
            </w:pPr>
            <w:r w:rsidRPr="00C31BDD">
              <w:rPr>
                <w:rFonts w:cs="Times New Roman"/>
                <w:szCs w:val="24"/>
              </w:rPr>
              <w:t>0.</w:t>
            </w:r>
            <w:r>
              <w:rPr>
                <w:rFonts w:cs="Times New Roman"/>
                <w:szCs w:val="24"/>
              </w:rPr>
              <w:t>322***</w:t>
            </w:r>
          </w:p>
          <w:p w14:paraId="1557A43F" w14:textId="7AF44DCB" w:rsidR="00415373" w:rsidRPr="00C31BDD" w:rsidRDefault="00415373" w:rsidP="00415373">
            <w:pPr>
              <w:overflowPunct w:val="0"/>
              <w:ind w:leftChars="-43" w:left="-103" w:firstLine="0"/>
              <w:jc w:val="right"/>
              <w:rPr>
                <w:rFonts w:cs="Times New Roman"/>
                <w:szCs w:val="24"/>
              </w:rPr>
            </w:pPr>
            <w:r>
              <w:rPr>
                <w:rFonts w:cs="Times New Roman"/>
                <w:szCs w:val="24"/>
              </w:rPr>
              <w:t>(</w:t>
            </w:r>
            <w:r w:rsidRPr="00C31BDD">
              <w:rPr>
                <w:rFonts w:cs="Times New Roman"/>
                <w:szCs w:val="24"/>
              </w:rPr>
              <w:t>0.</w:t>
            </w:r>
            <w:r>
              <w:rPr>
                <w:rFonts w:cs="Times New Roman"/>
                <w:szCs w:val="24"/>
              </w:rPr>
              <w:t>083)</w:t>
            </w:r>
          </w:p>
        </w:tc>
        <w:tc>
          <w:tcPr>
            <w:tcW w:w="1630" w:type="dxa"/>
            <w:tcBorders>
              <w:bottom w:val="nil"/>
            </w:tcBorders>
          </w:tcPr>
          <w:p w14:paraId="1A7E8020" w14:textId="4E650F3E" w:rsidR="00415373" w:rsidRDefault="00415373" w:rsidP="00415373">
            <w:pPr>
              <w:pStyle w:val="aff3"/>
              <w:spacing w:before="0" w:after="0" w:line="240" w:lineRule="auto"/>
              <w:ind w:firstLineChars="11" w:firstLine="26"/>
              <w:jc w:val="right"/>
              <w:rPr>
                <w:rFonts w:ascii="Times New Roman" w:hAnsi="Times New Roman" w:cs="Times New Roman"/>
                <w:sz w:val="24"/>
                <w:szCs w:val="24"/>
              </w:rPr>
            </w:pPr>
            <w:r w:rsidRPr="00C31BDD">
              <w:rPr>
                <w:rFonts w:ascii="Times New Roman" w:hAnsi="Times New Roman" w:cs="Times New Roman"/>
                <w:sz w:val="24"/>
                <w:szCs w:val="24"/>
              </w:rPr>
              <w:t>0.</w:t>
            </w:r>
            <w:r>
              <w:rPr>
                <w:rFonts w:ascii="Times New Roman" w:hAnsi="Times New Roman" w:cs="Times New Roman"/>
                <w:sz w:val="24"/>
                <w:szCs w:val="24"/>
              </w:rPr>
              <w:t>263***</w:t>
            </w:r>
          </w:p>
          <w:p w14:paraId="5E44BF7B" w14:textId="49EE117F" w:rsidR="00415373" w:rsidRPr="00C31BDD" w:rsidRDefault="00415373" w:rsidP="00415373">
            <w:pPr>
              <w:overflowPunct w:val="0"/>
              <w:ind w:firstLineChars="11" w:firstLine="26"/>
              <w:jc w:val="right"/>
              <w:rPr>
                <w:rFonts w:cs="Times New Roman"/>
                <w:szCs w:val="24"/>
              </w:rPr>
            </w:pPr>
            <w:r>
              <w:rPr>
                <w:rFonts w:cs="Times New Roman"/>
                <w:szCs w:val="24"/>
              </w:rPr>
              <w:t>(</w:t>
            </w:r>
            <w:r w:rsidRPr="00C31BDD">
              <w:rPr>
                <w:rFonts w:cs="Times New Roman"/>
                <w:szCs w:val="24"/>
              </w:rPr>
              <w:t>0.0</w:t>
            </w:r>
            <w:r>
              <w:rPr>
                <w:rFonts w:cs="Times New Roman"/>
                <w:szCs w:val="24"/>
              </w:rPr>
              <w:t>22)</w:t>
            </w:r>
          </w:p>
        </w:tc>
        <w:tc>
          <w:tcPr>
            <w:tcW w:w="1630" w:type="dxa"/>
            <w:tcBorders>
              <w:bottom w:val="nil"/>
            </w:tcBorders>
          </w:tcPr>
          <w:p w14:paraId="092241B4" w14:textId="77777777" w:rsidR="00415373" w:rsidRDefault="00415373" w:rsidP="00415373">
            <w:pPr>
              <w:pStyle w:val="aff3"/>
              <w:spacing w:before="0" w:after="0" w:line="240" w:lineRule="auto"/>
              <w:ind w:firstLineChars="0" w:firstLine="0"/>
              <w:jc w:val="right"/>
              <w:rPr>
                <w:rFonts w:ascii="Times New Roman" w:hAnsi="Times New Roman" w:cs="Times New Roman"/>
                <w:sz w:val="24"/>
                <w:szCs w:val="24"/>
              </w:rPr>
            </w:pPr>
            <w:r>
              <w:rPr>
                <w:rFonts w:ascii="Times New Roman" w:hAnsi="Times New Roman" w:cs="Times New Roman" w:hint="eastAsia"/>
                <w:sz w:val="24"/>
                <w:szCs w:val="24"/>
              </w:rPr>
              <w:t>0</w:t>
            </w:r>
            <w:r>
              <w:rPr>
                <w:rFonts w:ascii="Times New Roman" w:hAnsi="Times New Roman" w:cs="Times New Roman"/>
                <w:sz w:val="24"/>
                <w:szCs w:val="24"/>
              </w:rPr>
              <w:t>.013***</w:t>
            </w:r>
          </w:p>
          <w:p w14:paraId="0185DAA5" w14:textId="73D97DE1" w:rsidR="00415373" w:rsidRPr="00C31BDD" w:rsidRDefault="00415373" w:rsidP="00415373">
            <w:pPr>
              <w:pStyle w:val="aff3"/>
              <w:spacing w:before="0" w:after="0" w:line="240" w:lineRule="auto"/>
              <w:ind w:firstLineChars="0" w:firstLine="0"/>
              <w:jc w:val="right"/>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0.001)</w:t>
            </w:r>
          </w:p>
        </w:tc>
        <w:tc>
          <w:tcPr>
            <w:tcW w:w="1631" w:type="dxa"/>
            <w:tcBorders>
              <w:bottom w:val="nil"/>
            </w:tcBorders>
          </w:tcPr>
          <w:p w14:paraId="1DF99B87" w14:textId="5A4ADB09" w:rsidR="00415373" w:rsidRDefault="00C57DF0" w:rsidP="00415373">
            <w:pPr>
              <w:pStyle w:val="aff3"/>
              <w:spacing w:before="0" w:after="0" w:line="240" w:lineRule="auto"/>
              <w:ind w:firstLineChars="0" w:firstLine="0"/>
              <w:jc w:val="right"/>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sz w:val="24"/>
                <w:szCs w:val="24"/>
              </w:rPr>
              <w:t>.746</w:t>
            </w:r>
          </w:p>
        </w:tc>
      </w:tr>
      <w:tr w:rsidR="00415373" w:rsidRPr="00C31BDD" w14:paraId="4758E800" w14:textId="30FF6850" w:rsidTr="006A2DF9">
        <w:trPr>
          <w:jc w:val="center"/>
        </w:trPr>
        <w:tc>
          <w:tcPr>
            <w:tcW w:w="1630" w:type="dxa"/>
            <w:tcBorders>
              <w:top w:val="nil"/>
              <w:bottom w:val="nil"/>
            </w:tcBorders>
            <w:vAlign w:val="center"/>
          </w:tcPr>
          <w:p w14:paraId="606A4281" w14:textId="77777777" w:rsidR="00415373" w:rsidRPr="00C31BDD" w:rsidRDefault="00415373" w:rsidP="00F30FF3">
            <w:pPr>
              <w:pStyle w:val="timesnewroman"/>
              <w:spacing w:before="0" w:after="0" w:line="240" w:lineRule="auto"/>
              <w:ind w:firstLineChars="134" w:firstLine="322"/>
              <w:rPr>
                <w:sz w:val="24"/>
                <w:szCs w:val="24"/>
              </w:rPr>
            </w:pPr>
            <w:r w:rsidRPr="00C31BDD">
              <w:rPr>
                <w:sz w:val="24"/>
                <w:szCs w:val="24"/>
              </w:rPr>
              <w:t>DB</w:t>
            </w:r>
          </w:p>
        </w:tc>
        <w:tc>
          <w:tcPr>
            <w:tcW w:w="1630" w:type="dxa"/>
            <w:tcBorders>
              <w:top w:val="nil"/>
              <w:bottom w:val="nil"/>
            </w:tcBorders>
          </w:tcPr>
          <w:p w14:paraId="556601F4" w14:textId="0F486CA7" w:rsidR="00415373" w:rsidRDefault="00415373" w:rsidP="00415373">
            <w:pPr>
              <w:overflowPunct w:val="0"/>
              <w:ind w:firstLine="0"/>
              <w:jc w:val="right"/>
              <w:rPr>
                <w:rFonts w:cs="Times New Roman"/>
                <w:szCs w:val="24"/>
              </w:rPr>
            </w:pPr>
            <w:r w:rsidRPr="00C31BDD">
              <w:rPr>
                <w:rFonts w:cs="Times New Roman"/>
                <w:szCs w:val="24"/>
              </w:rPr>
              <w:t>-0.0</w:t>
            </w:r>
            <w:r>
              <w:rPr>
                <w:rFonts w:cs="Times New Roman"/>
                <w:szCs w:val="24"/>
              </w:rPr>
              <w:t>14***</w:t>
            </w:r>
          </w:p>
          <w:p w14:paraId="678640AD" w14:textId="73D6B771" w:rsidR="00415373" w:rsidRPr="00C31BDD" w:rsidRDefault="00415373" w:rsidP="00415373">
            <w:pPr>
              <w:overflowPunct w:val="0"/>
              <w:ind w:firstLine="0"/>
              <w:jc w:val="right"/>
              <w:rPr>
                <w:rFonts w:cs="Times New Roman"/>
                <w:szCs w:val="24"/>
              </w:rPr>
            </w:pPr>
            <w:r>
              <w:rPr>
                <w:rFonts w:cs="Times New Roman" w:hint="eastAsia"/>
                <w:szCs w:val="24"/>
              </w:rPr>
              <w:t>(</w:t>
            </w:r>
            <w:r w:rsidRPr="00C31BDD">
              <w:rPr>
                <w:rFonts w:cs="Times New Roman"/>
                <w:szCs w:val="24"/>
              </w:rPr>
              <w:t>0.00</w:t>
            </w:r>
            <w:r>
              <w:rPr>
                <w:rFonts w:cs="Times New Roman"/>
                <w:szCs w:val="24"/>
              </w:rPr>
              <w:t>1)</w:t>
            </w:r>
          </w:p>
        </w:tc>
        <w:tc>
          <w:tcPr>
            <w:tcW w:w="1630" w:type="dxa"/>
            <w:tcBorders>
              <w:top w:val="nil"/>
              <w:bottom w:val="nil"/>
            </w:tcBorders>
          </w:tcPr>
          <w:p w14:paraId="3837BDE0" w14:textId="3C568B82" w:rsidR="00415373" w:rsidRDefault="00415373" w:rsidP="00415373">
            <w:pPr>
              <w:overflowPunct w:val="0"/>
              <w:ind w:leftChars="-43" w:left="-103" w:firstLine="0"/>
              <w:jc w:val="right"/>
              <w:rPr>
                <w:rFonts w:cs="Times New Roman"/>
                <w:szCs w:val="24"/>
              </w:rPr>
            </w:pPr>
            <w:r w:rsidRPr="00C31BDD">
              <w:rPr>
                <w:rFonts w:cs="Times New Roman"/>
                <w:szCs w:val="24"/>
              </w:rPr>
              <w:t>0.0</w:t>
            </w:r>
            <w:r>
              <w:rPr>
                <w:rFonts w:cs="Times New Roman"/>
                <w:szCs w:val="24"/>
              </w:rPr>
              <w:t>05</w:t>
            </w:r>
          </w:p>
          <w:p w14:paraId="246C29AE" w14:textId="0CED9078" w:rsidR="00415373" w:rsidRPr="00C31BDD" w:rsidRDefault="00415373" w:rsidP="00415373">
            <w:pPr>
              <w:overflowPunct w:val="0"/>
              <w:ind w:leftChars="-43" w:left="-103" w:firstLine="0"/>
              <w:jc w:val="right"/>
              <w:rPr>
                <w:rFonts w:cs="Times New Roman"/>
                <w:szCs w:val="24"/>
              </w:rPr>
            </w:pPr>
            <w:r>
              <w:rPr>
                <w:rFonts w:cs="Times New Roman" w:hint="eastAsia"/>
                <w:szCs w:val="24"/>
              </w:rPr>
              <w:t>(</w:t>
            </w:r>
            <w:r>
              <w:rPr>
                <w:rFonts w:cs="Times New Roman"/>
                <w:szCs w:val="24"/>
              </w:rPr>
              <w:t>0.011)</w:t>
            </w:r>
          </w:p>
        </w:tc>
        <w:tc>
          <w:tcPr>
            <w:tcW w:w="1630" w:type="dxa"/>
            <w:tcBorders>
              <w:top w:val="nil"/>
              <w:bottom w:val="nil"/>
            </w:tcBorders>
          </w:tcPr>
          <w:p w14:paraId="3D995D47" w14:textId="77777777" w:rsidR="00415373" w:rsidRDefault="00415373" w:rsidP="00415373">
            <w:pPr>
              <w:pStyle w:val="aff3"/>
              <w:spacing w:before="0" w:after="0" w:line="240" w:lineRule="auto"/>
              <w:ind w:firstLineChars="11" w:firstLine="26"/>
              <w:jc w:val="right"/>
              <w:rPr>
                <w:rFonts w:ascii="Times New Roman" w:hAnsi="Times New Roman" w:cs="Times New Roman"/>
                <w:sz w:val="24"/>
                <w:szCs w:val="24"/>
              </w:rPr>
            </w:pPr>
            <w:r w:rsidRPr="00C31BDD">
              <w:rPr>
                <w:rFonts w:ascii="Times New Roman" w:hAnsi="Times New Roman" w:cs="Times New Roman"/>
                <w:sz w:val="24"/>
                <w:szCs w:val="24"/>
              </w:rPr>
              <w:t>-0.004</w:t>
            </w:r>
          </w:p>
          <w:p w14:paraId="6487C336" w14:textId="28310A5C" w:rsidR="00415373" w:rsidRPr="00C31BDD" w:rsidRDefault="00415373" w:rsidP="00415373">
            <w:pPr>
              <w:overflowPunct w:val="0"/>
              <w:ind w:firstLineChars="11" w:firstLine="26"/>
              <w:jc w:val="right"/>
              <w:rPr>
                <w:rFonts w:cs="Times New Roman"/>
                <w:szCs w:val="24"/>
              </w:rPr>
            </w:pPr>
            <w:r>
              <w:rPr>
                <w:rFonts w:cs="Times New Roman"/>
                <w:szCs w:val="24"/>
              </w:rPr>
              <w:t>(</w:t>
            </w:r>
            <w:r w:rsidRPr="00C31BDD">
              <w:rPr>
                <w:rFonts w:cs="Times New Roman"/>
                <w:szCs w:val="24"/>
              </w:rPr>
              <w:t>0.00</w:t>
            </w:r>
            <w:r>
              <w:rPr>
                <w:rFonts w:cs="Times New Roman"/>
                <w:szCs w:val="24"/>
              </w:rPr>
              <w:t>3)</w:t>
            </w:r>
          </w:p>
        </w:tc>
        <w:tc>
          <w:tcPr>
            <w:tcW w:w="1630" w:type="dxa"/>
            <w:tcBorders>
              <w:top w:val="nil"/>
              <w:bottom w:val="nil"/>
            </w:tcBorders>
          </w:tcPr>
          <w:p w14:paraId="0E6AB765" w14:textId="4B225749" w:rsidR="00415373" w:rsidRDefault="00415373" w:rsidP="00415373">
            <w:pPr>
              <w:pStyle w:val="aff3"/>
              <w:spacing w:before="0" w:after="0" w:line="240" w:lineRule="auto"/>
              <w:ind w:firstLineChars="0" w:firstLine="0"/>
              <w:jc w:val="right"/>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0.013***</w:t>
            </w:r>
          </w:p>
          <w:p w14:paraId="3A68F5C3" w14:textId="23699F6A" w:rsidR="00415373" w:rsidRPr="00C31BDD" w:rsidRDefault="00415373" w:rsidP="00415373">
            <w:pPr>
              <w:pStyle w:val="aff3"/>
              <w:spacing w:before="0" w:after="0" w:line="240" w:lineRule="auto"/>
              <w:ind w:firstLineChars="0" w:firstLine="0"/>
              <w:jc w:val="right"/>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0.000)</w:t>
            </w:r>
          </w:p>
        </w:tc>
        <w:tc>
          <w:tcPr>
            <w:tcW w:w="1631" w:type="dxa"/>
            <w:tcBorders>
              <w:top w:val="nil"/>
              <w:bottom w:val="nil"/>
            </w:tcBorders>
          </w:tcPr>
          <w:p w14:paraId="51519815" w14:textId="2453D27A" w:rsidR="00415373" w:rsidRDefault="00C57DF0" w:rsidP="00415373">
            <w:pPr>
              <w:pStyle w:val="aff3"/>
              <w:spacing w:before="0" w:after="0" w:line="240" w:lineRule="auto"/>
              <w:ind w:firstLineChars="0" w:firstLine="0"/>
              <w:jc w:val="right"/>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sz w:val="24"/>
                <w:szCs w:val="24"/>
              </w:rPr>
              <w:t>.263</w:t>
            </w:r>
          </w:p>
        </w:tc>
      </w:tr>
      <w:tr w:rsidR="00415373" w:rsidRPr="00C31BDD" w14:paraId="00642356" w14:textId="512E4BA9" w:rsidTr="006A2DF9">
        <w:trPr>
          <w:jc w:val="center"/>
        </w:trPr>
        <w:tc>
          <w:tcPr>
            <w:tcW w:w="1630" w:type="dxa"/>
            <w:tcBorders>
              <w:top w:val="nil"/>
              <w:bottom w:val="nil"/>
            </w:tcBorders>
            <w:vAlign w:val="center"/>
          </w:tcPr>
          <w:p w14:paraId="343B66AA" w14:textId="0B9EB568" w:rsidR="00415373" w:rsidRPr="00C31BDD" w:rsidRDefault="00415373" w:rsidP="00F30FF3">
            <w:pPr>
              <w:overflowPunct w:val="0"/>
              <w:ind w:firstLineChars="134" w:firstLine="322"/>
              <w:rPr>
                <w:rFonts w:cs="Times New Roman"/>
                <w:kern w:val="0"/>
                <w:szCs w:val="24"/>
              </w:rPr>
            </w:pPr>
            <w:r>
              <w:rPr>
                <w:rFonts w:cs="Times New Roman" w:hint="eastAsia"/>
                <w:kern w:val="0"/>
                <w:szCs w:val="24"/>
              </w:rPr>
              <w:t>C</w:t>
            </w:r>
            <w:r>
              <w:rPr>
                <w:rFonts w:cs="Times New Roman"/>
                <w:kern w:val="0"/>
                <w:szCs w:val="24"/>
              </w:rPr>
              <w:t>onstant</w:t>
            </w:r>
          </w:p>
        </w:tc>
        <w:tc>
          <w:tcPr>
            <w:tcW w:w="1630" w:type="dxa"/>
            <w:tcBorders>
              <w:top w:val="nil"/>
              <w:bottom w:val="nil"/>
            </w:tcBorders>
          </w:tcPr>
          <w:p w14:paraId="65DE4413" w14:textId="36BA518E" w:rsidR="00415373" w:rsidRDefault="00415373" w:rsidP="00415373">
            <w:pPr>
              <w:overflowPunct w:val="0"/>
              <w:ind w:firstLine="0"/>
              <w:jc w:val="right"/>
              <w:rPr>
                <w:rFonts w:cs="Times New Roman"/>
                <w:szCs w:val="24"/>
              </w:rPr>
            </w:pPr>
            <w:r>
              <w:rPr>
                <w:rFonts w:cs="Times New Roman"/>
                <w:szCs w:val="24"/>
              </w:rPr>
              <w:t>0.927***</w:t>
            </w:r>
          </w:p>
          <w:p w14:paraId="1AE66F36" w14:textId="3DD0FED2" w:rsidR="00415373" w:rsidRPr="00C31BDD" w:rsidRDefault="00415373" w:rsidP="00415373">
            <w:pPr>
              <w:overflowPunct w:val="0"/>
              <w:ind w:firstLine="0"/>
              <w:jc w:val="right"/>
              <w:rPr>
                <w:rFonts w:cs="Times New Roman"/>
                <w:szCs w:val="24"/>
              </w:rPr>
            </w:pPr>
            <w:r>
              <w:rPr>
                <w:rFonts w:cs="Times New Roman" w:hint="eastAsia"/>
                <w:szCs w:val="24"/>
              </w:rPr>
              <w:t>(</w:t>
            </w:r>
            <w:r w:rsidRPr="00C31BDD">
              <w:rPr>
                <w:rFonts w:cs="Times New Roman"/>
                <w:szCs w:val="24"/>
              </w:rPr>
              <w:t>0.</w:t>
            </w:r>
            <w:r>
              <w:rPr>
                <w:rFonts w:cs="Times New Roman"/>
                <w:szCs w:val="24"/>
              </w:rPr>
              <w:t>146)</w:t>
            </w:r>
          </w:p>
        </w:tc>
        <w:tc>
          <w:tcPr>
            <w:tcW w:w="1630" w:type="dxa"/>
            <w:tcBorders>
              <w:top w:val="nil"/>
              <w:bottom w:val="nil"/>
            </w:tcBorders>
          </w:tcPr>
          <w:p w14:paraId="15452A16" w14:textId="79E5E428" w:rsidR="00415373" w:rsidRDefault="00415373" w:rsidP="00415373">
            <w:pPr>
              <w:overflowPunct w:val="0"/>
              <w:ind w:leftChars="-43" w:left="-103" w:firstLine="0"/>
              <w:jc w:val="right"/>
              <w:rPr>
                <w:rFonts w:cs="Times New Roman"/>
                <w:szCs w:val="24"/>
              </w:rPr>
            </w:pPr>
            <w:r w:rsidRPr="00C31BDD">
              <w:rPr>
                <w:rFonts w:cs="Times New Roman"/>
                <w:szCs w:val="24"/>
              </w:rPr>
              <w:t>-</w:t>
            </w:r>
            <w:r>
              <w:rPr>
                <w:rFonts w:cs="Times New Roman"/>
                <w:szCs w:val="24"/>
              </w:rPr>
              <w:t>5.469***</w:t>
            </w:r>
          </w:p>
          <w:p w14:paraId="196C3BB3" w14:textId="59170E12" w:rsidR="00415373" w:rsidRPr="00C31BDD" w:rsidRDefault="00415373" w:rsidP="00415373">
            <w:pPr>
              <w:overflowPunct w:val="0"/>
              <w:ind w:leftChars="-43" w:left="-103" w:firstLine="0"/>
              <w:jc w:val="right"/>
              <w:rPr>
                <w:rFonts w:cs="Times New Roman"/>
                <w:szCs w:val="24"/>
              </w:rPr>
            </w:pPr>
            <w:r>
              <w:rPr>
                <w:rFonts w:cs="Times New Roman"/>
                <w:szCs w:val="24"/>
              </w:rPr>
              <w:t>(1.603)</w:t>
            </w:r>
          </w:p>
        </w:tc>
        <w:tc>
          <w:tcPr>
            <w:tcW w:w="1630" w:type="dxa"/>
            <w:tcBorders>
              <w:top w:val="nil"/>
              <w:bottom w:val="nil"/>
            </w:tcBorders>
          </w:tcPr>
          <w:p w14:paraId="683B1439" w14:textId="448C6312" w:rsidR="00415373" w:rsidRDefault="00415373" w:rsidP="00415373">
            <w:pPr>
              <w:pStyle w:val="aff3"/>
              <w:spacing w:before="0" w:after="0" w:line="240" w:lineRule="auto"/>
              <w:ind w:firstLineChars="11" w:firstLine="26"/>
              <w:jc w:val="right"/>
              <w:rPr>
                <w:rFonts w:ascii="Times New Roman" w:hAnsi="Times New Roman" w:cs="Times New Roman"/>
                <w:sz w:val="24"/>
                <w:szCs w:val="24"/>
              </w:rPr>
            </w:pPr>
            <w:r w:rsidRPr="00C31BDD">
              <w:rPr>
                <w:rFonts w:ascii="Times New Roman" w:hAnsi="Times New Roman" w:cs="Times New Roman"/>
                <w:sz w:val="24"/>
                <w:szCs w:val="24"/>
              </w:rPr>
              <w:t>-</w:t>
            </w:r>
            <w:r>
              <w:rPr>
                <w:rFonts w:ascii="Times New Roman" w:hAnsi="Times New Roman" w:cs="Times New Roman"/>
                <w:sz w:val="24"/>
                <w:szCs w:val="24"/>
              </w:rPr>
              <w:t>4.656***</w:t>
            </w:r>
          </w:p>
          <w:p w14:paraId="3D83B283" w14:textId="3E59B757" w:rsidR="00415373" w:rsidRPr="00C31BDD" w:rsidRDefault="00415373" w:rsidP="00415373">
            <w:pPr>
              <w:overflowPunct w:val="0"/>
              <w:ind w:firstLineChars="11" w:firstLine="26"/>
              <w:jc w:val="right"/>
              <w:rPr>
                <w:rFonts w:cs="Times New Roman"/>
                <w:szCs w:val="24"/>
              </w:rPr>
            </w:pPr>
            <w:r>
              <w:rPr>
                <w:rFonts w:cs="Times New Roman"/>
                <w:szCs w:val="24"/>
              </w:rPr>
              <w:t>(</w:t>
            </w:r>
            <w:r w:rsidRPr="00C31BDD">
              <w:rPr>
                <w:rFonts w:cs="Times New Roman"/>
                <w:szCs w:val="24"/>
              </w:rPr>
              <w:t>0.</w:t>
            </w:r>
            <w:r>
              <w:rPr>
                <w:rFonts w:cs="Times New Roman"/>
                <w:szCs w:val="24"/>
              </w:rPr>
              <w:t>431)</w:t>
            </w:r>
          </w:p>
        </w:tc>
        <w:tc>
          <w:tcPr>
            <w:tcW w:w="1630" w:type="dxa"/>
            <w:tcBorders>
              <w:top w:val="nil"/>
              <w:bottom w:val="nil"/>
            </w:tcBorders>
          </w:tcPr>
          <w:p w14:paraId="422DEDCF" w14:textId="16CA404A" w:rsidR="00415373" w:rsidRDefault="00415373" w:rsidP="00415373">
            <w:pPr>
              <w:pStyle w:val="aff3"/>
              <w:spacing w:before="0" w:after="0" w:line="240" w:lineRule="auto"/>
              <w:ind w:firstLineChars="0" w:firstLine="0"/>
              <w:jc w:val="right"/>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sz w:val="24"/>
                <w:szCs w:val="24"/>
              </w:rPr>
              <w:t>.022***</w:t>
            </w:r>
          </w:p>
          <w:p w14:paraId="36C0F4D6" w14:textId="6DF6F43A" w:rsidR="00415373" w:rsidRPr="00C31BDD" w:rsidRDefault="00415373" w:rsidP="00415373">
            <w:pPr>
              <w:pStyle w:val="aff3"/>
              <w:spacing w:before="0" w:after="0" w:line="240" w:lineRule="auto"/>
              <w:ind w:firstLineChars="0" w:firstLine="0"/>
              <w:jc w:val="right"/>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0.028)</w:t>
            </w:r>
          </w:p>
        </w:tc>
        <w:tc>
          <w:tcPr>
            <w:tcW w:w="1631" w:type="dxa"/>
            <w:tcBorders>
              <w:top w:val="nil"/>
              <w:bottom w:val="nil"/>
            </w:tcBorders>
          </w:tcPr>
          <w:p w14:paraId="78196BB5" w14:textId="77777777" w:rsidR="00415373" w:rsidRDefault="00415373" w:rsidP="00415373">
            <w:pPr>
              <w:pStyle w:val="aff3"/>
              <w:spacing w:before="0" w:after="0" w:line="240" w:lineRule="auto"/>
              <w:ind w:firstLineChars="0" w:firstLine="0"/>
              <w:jc w:val="right"/>
              <w:rPr>
                <w:rFonts w:ascii="Times New Roman" w:hAnsi="Times New Roman" w:cs="Times New Roman"/>
                <w:sz w:val="24"/>
                <w:szCs w:val="24"/>
              </w:rPr>
            </w:pPr>
          </w:p>
        </w:tc>
      </w:tr>
      <w:tr w:rsidR="00415373" w:rsidRPr="00C31BDD" w14:paraId="22757CEF" w14:textId="799BE739" w:rsidTr="006A2DF9">
        <w:trPr>
          <w:jc w:val="center"/>
        </w:trPr>
        <w:tc>
          <w:tcPr>
            <w:tcW w:w="1630" w:type="dxa"/>
            <w:tcBorders>
              <w:top w:val="single" w:sz="12" w:space="0" w:color="auto"/>
            </w:tcBorders>
            <w:vAlign w:val="center"/>
          </w:tcPr>
          <w:p w14:paraId="38C92BBB" w14:textId="20952E1E" w:rsidR="00415373" w:rsidRPr="00C31BDD" w:rsidRDefault="00415373" w:rsidP="002B19A2">
            <w:pPr>
              <w:overflowPunct w:val="0"/>
              <w:ind w:firstLineChars="9" w:firstLine="22"/>
              <w:jc w:val="left"/>
              <w:rPr>
                <w:rFonts w:cs="Times New Roman"/>
                <w:szCs w:val="24"/>
              </w:rPr>
            </w:pPr>
            <w:r>
              <w:rPr>
                <w:rFonts w:cs="Times New Roman" w:hint="eastAsia"/>
                <w:szCs w:val="24"/>
              </w:rPr>
              <w:t>Ad</w:t>
            </w:r>
            <w:r>
              <w:rPr>
                <w:rFonts w:cs="Times New Roman"/>
                <w:szCs w:val="24"/>
              </w:rPr>
              <w:t xml:space="preserve">justed </w:t>
            </w:r>
            <m:oMath>
              <m:sSup>
                <m:sSupPr>
                  <m:ctrlPr>
                    <w:rPr>
                      <w:rFonts w:ascii="Cambria Math" w:hAnsi="Cambria Math" w:cs="Times New Roman"/>
                      <w:szCs w:val="24"/>
                    </w:rPr>
                  </m:ctrlPr>
                </m:sSupPr>
                <m:e>
                  <m:r>
                    <w:rPr>
                      <w:rFonts w:ascii="Cambria Math" w:hAnsi="Cambria Math" w:cs="Times New Roman"/>
                      <w:szCs w:val="24"/>
                    </w:rPr>
                    <m:t>R</m:t>
                  </m:r>
                </m:e>
                <m:sup>
                  <m:r>
                    <m:rPr>
                      <m:sty m:val="p"/>
                    </m:rPr>
                    <w:rPr>
                      <w:rFonts w:ascii="Cambria Math" w:hAnsi="Cambria Math" w:cs="Times New Roman"/>
                      <w:szCs w:val="24"/>
                    </w:rPr>
                    <m:t>2</m:t>
                  </m:r>
                </m:sup>
              </m:sSup>
            </m:oMath>
          </w:p>
        </w:tc>
        <w:tc>
          <w:tcPr>
            <w:tcW w:w="1630" w:type="dxa"/>
            <w:tcBorders>
              <w:top w:val="single" w:sz="12" w:space="0" w:color="auto"/>
            </w:tcBorders>
          </w:tcPr>
          <w:p w14:paraId="189F75B6" w14:textId="57FA9EC1" w:rsidR="00415373" w:rsidRPr="00C31BDD" w:rsidRDefault="00415373" w:rsidP="00296E08">
            <w:pPr>
              <w:ind w:firstLine="560"/>
              <w:jc w:val="right"/>
              <w:rPr>
                <w:rFonts w:cs="Times New Roman"/>
                <w:szCs w:val="24"/>
              </w:rPr>
            </w:pPr>
            <w:r w:rsidRPr="00C31BDD">
              <w:rPr>
                <w:rFonts w:cs="Times New Roman"/>
                <w:szCs w:val="24"/>
              </w:rPr>
              <w:t xml:space="preserve"> 0.2</w:t>
            </w:r>
            <w:r>
              <w:rPr>
                <w:rFonts w:cs="Times New Roman"/>
                <w:szCs w:val="24"/>
              </w:rPr>
              <w:t>04</w:t>
            </w:r>
          </w:p>
        </w:tc>
        <w:tc>
          <w:tcPr>
            <w:tcW w:w="1630" w:type="dxa"/>
            <w:tcBorders>
              <w:top w:val="single" w:sz="12" w:space="0" w:color="auto"/>
            </w:tcBorders>
          </w:tcPr>
          <w:p w14:paraId="38737340" w14:textId="15A7EF58" w:rsidR="00415373" w:rsidRPr="00C31BDD" w:rsidRDefault="00415373" w:rsidP="00296E08">
            <w:pPr>
              <w:ind w:firstLine="560"/>
              <w:jc w:val="right"/>
              <w:rPr>
                <w:rFonts w:cs="Times New Roman"/>
                <w:szCs w:val="24"/>
              </w:rPr>
            </w:pPr>
            <w:r w:rsidRPr="00C31BDD">
              <w:rPr>
                <w:rFonts w:cs="Times New Roman"/>
                <w:szCs w:val="24"/>
              </w:rPr>
              <w:t>0.</w:t>
            </w:r>
            <w:r>
              <w:rPr>
                <w:rFonts w:cs="Times New Roman"/>
                <w:szCs w:val="24"/>
              </w:rPr>
              <w:t>093</w:t>
            </w:r>
          </w:p>
        </w:tc>
        <w:tc>
          <w:tcPr>
            <w:tcW w:w="1630" w:type="dxa"/>
            <w:tcBorders>
              <w:top w:val="single" w:sz="12" w:space="0" w:color="auto"/>
            </w:tcBorders>
          </w:tcPr>
          <w:p w14:paraId="40193791" w14:textId="077CE572" w:rsidR="00415373" w:rsidRPr="00C31BDD" w:rsidRDefault="00415373" w:rsidP="00296E08">
            <w:pPr>
              <w:ind w:firstLine="560"/>
              <w:jc w:val="right"/>
              <w:rPr>
                <w:rFonts w:cs="Times New Roman"/>
                <w:szCs w:val="24"/>
              </w:rPr>
            </w:pPr>
            <w:r w:rsidRPr="00C31BDD">
              <w:rPr>
                <w:rFonts w:cs="Times New Roman"/>
                <w:szCs w:val="24"/>
              </w:rPr>
              <w:t>0.3</w:t>
            </w:r>
            <w:r>
              <w:rPr>
                <w:rFonts w:cs="Times New Roman"/>
                <w:szCs w:val="24"/>
              </w:rPr>
              <w:t>32</w:t>
            </w:r>
          </w:p>
        </w:tc>
        <w:tc>
          <w:tcPr>
            <w:tcW w:w="1630" w:type="dxa"/>
            <w:tcBorders>
              <w:top w:val="single" w:sz="12" w:space="0" w:color="auto"/>
            </w:tcBorders>
          </w:tcPr>
          <w:p w14:paraId="37735D4A" w14:textId="2119B7B4" w:rsidR="00415373" w:rsidRPr="00C31BDD" w:rsidRDefault="00415373" w:rsidP="00415373">
            <w:pPr>
              <w:ind w:firstLine="0"/>
              <w:jc w:val="right"/>
              <w:rPr>
                <w:rFonts w:cs="Times New Roman"/>
                <w:szCs w:val="24"/>
              </w:rPr>
            </w:pPr>
            <w:r>
              <w:rPr>
                <w:rFonts w:cs="Times New Roman" w:hint="eastAsia"/>
                <w:szCs w:val="24"/>
              </w:rPr>
              <w:t>0</w:t>
            </w:r>
            <w:r>
              <w:rPr>
                <w:rFonts w:cs="Times New Roman"/>
                <w:szCs w:val="24"/>
              </w:rPr>
              <w:t>.869</w:t>
            </w:r>
          </w:p>
        </w:tc>
        <w:tc>
          <w:tcPr>
            <w:tcW w:w="1631" w:type="dxa"/>
            <w:tcBorders>
              <w:top w:val="single" w:sz="12" w:space="0" w:color="auto"/>
            </w:tcBorders>
          </w:tcPr>
          <w:p w14:paraId="6D026CFE" w14:textId="77777777" w:rsidR="00415373" w:rsidRDefault="00415373" w:rsidP="00415373">
            <w:pPr>
              <w:ind w:firstLine="0"/>
              <w:jc w:val="right"/>
              <w:rPr>
                <w:rFonts w:cs="Times New Roman"/>
                <w:szCs w:val="24"/>
              </w:rPr>
            </w:pPr>
          </w:p>
        </w:tc>
      </w:tr>
      <w:tr w:rsidR="00415373" w:rsidRPr="00C31BDD" w14:paraId="063E086B" w14:textId="75EC28E4" w:rsidTr="006A2DF9">
        <w:trPr>
          <w:jc w:val="center"/>
        </w:trPr>
        <w:tc>
          <w:tcPr>
            <w:tcW w:w="1630" w:type="dxa"/>
            <w:vAlign w:val="center"/>
          </w:tcPr>
          <w:p w14:paraId="1046ACB3" w14:textId="7A79BEF2" w:rsidR="00415373" w:rsidRPr="00C31BDD" w:rsidRDefault="00415373" w:rsidP="002B19A2">
            <w:pPr>
              <w:overflowPunct w:val="0"/>
              <w:ind w:firstLineChars="9" w:firstLine="22"/>
              <w:jc w:val="left"/>
              <w:rPr>
                <w:rFonts w:cs="Times New Roman"/>
                <w:szCs w:val="24"/>
              </w:rPr>
            </w:pPr>
            <w:r>
              <w:rPr>
                <w:rFonts w:cs="Times New Roman" w:hint="eastAsia"/>
                <w:szCs w:val="24"/>
              </w:rPr>
              <w:t>O</w:t>
            </w:r>
            <w:r>
              <w:rPr>
                <w:rFonts w:cs="Times New Roman"/>
                <w:szCs w:val="24"/>
              </w:rPr>
              <w:t>bservations</w:t>
            </w:r>
          </w:p>
        </w:tc>
        <w:tc>
          <w:tcPr>
            <w:tcW w:w="1630" w:type="dxa"/>
          </w:tcPr>
          <w:p w14:paraId="025C1AA2" w14:textId="26AAD6E7" w:rsidR="00415373" w:rsidRPr="00C31BDD" w:rsidRDefault="00415373" w:rsidP="00415373">
            <w:pPr>
              <w:ind w:firstLineChars="248" w:firstLine="595"/>
              <w:jc w:val="right"/>
              <w:rPr>
                <w:rFonts w:cs="Times New Roman"/>
                <w:szCs w:val="24"/>
              </w:rPr>
            </w:pPr>
            <w:r>
              <w:rPr>
                <w:rFonts w:cs="Times New Roman"/>
                <w:szCs w:val="24"/>
              </w:rPr>
              <w:t>756</w:t>
            </w:r>
          </w:p>
        </w:tc>
        <w:tc>
          <w:tcPr>
            <w:tcW w:w="1630" w:type="dxa"/>
          </w:tcPr>
          <w:p w14:paraId="227676E5" w14:textId="3F43C6F7" w:rsidR="00415373" w:rsidRPr="00C31BDD" w:rsidRDefault="00415373" w:rsidP="00296E08">
            <w:pPr>
              <w:ind w:firstLine="560"/>
              <w:jc w:val="right"/>
              <w:rPr>
                <w:rFonts w:cs="Times New Roman"/>
                <w:szCs w:val="24"/>
              </w:rPr>
            </w:pPr>
            <w:r>
              <w:rPr>
                <w:rFonts w:cs="Times New Roman" w:hint="eastAsia"/>
                <w:szCs w:val="24"/>
              </w:rPr>
              <w:t>7</w:t>
            </w:r>
            <w:r>
              <w:rPr>
                <w:rFonts w:cs="Times New Roman"/>
                <w:szCs w:val="24"/>
              </w:rPr>
              <w:t>56</w:t>
            </w:r>
          </w:p>
        </w:tc>
        <w:tc>
          <w:tcPr>
            <w:tcW w:w="1630" w:type="dxa"/>
          </w:tcPr>
          <w:p w14:paraId="35BBF1F5" w14:textId="1F0EC664" w:rsidR="00415373" w:rsidRPr="00C31BDD" w:rsidRDefault="00415373" w:rsidP="00296E08">
            <w:pPr>
              <w:ind w:firstLine="560"/>
              <w:jc w:val="right"/>
              <w:rPr>
                <w:rFonts w:cs="Times New Roman"/>
                <w:szCs w:val="24"/>
              </w:rPr>
            </w:pPr>
            <w:r>
              <w:rPr>
                <w:rFonts w:cs="Times New Roman"/>
                <w:szCs w:val="24"/>
              </w:rPr>
              <w:t>756</w:t>
            </w:r>
          </w:p>
        </w:tc>
        <w:tc>
          <w:tcPr>
            <w:tcW w:w="1630" w:type="dxa"/>
          </w:tcPr>
          <w:p w14:paraId="58BBCA4C" w14:textId="256BC978" w:rsidR="00415373" w:rsidRDefault="00415373" w:rsidP="00415373">
            <w:pPr>
              <w:ind w:firstLine="0"/>
              <w:jc w:val="right"/>
              <w:rPr>
                <w:rFonts w:cs="Times New Roman"/>
                <w:szCs w:val="24"/>
              </w:rPr>
            </w:pPr>
            <w:r>
              <w:rPr>
                <w:rFonts w:cs="Times New Roman" w:hint="eastAsia"/>
                <w:szCs w:val="24"/>
              </w:rPr>
              <w:t>7</w:t>
            </w:r>
            <w:r>
              <w:rPr>
                <w:rFonts w:cs="Times New Roman"/>
                <w:szCs w:val="24"/>
              </w:rPr>
              <w:t>56</w:t>
            </w:r>
          </w:p>
        </w:tc>
        <w:tc>
          <w:tcPr>
            <w:tcW w:w="1631" w:type="dxa"/>
          </w:tcPr>
          <w:p w14:paraId="7FE99DE6" w14:textId="77777777" w:rsidR="00415373" w:rsidRDefault="00415373" w:rsidP="00415373">
            <w:pPr>
              <w:ind w:firstLine="0"/>
              <w:jc w:val="right"/>
              <w:rPr>
                <w:rFonts w:cs="Times New Roman"/>
                <w:szCs w:val="24"/>
              </w:rPr>
            </w:pPr>
          </w:p>
        </w:tc>
      </w:tr>
    </w:tbl>
    <w:p w14:paraId="01039E83" w14:textId="75E8324A" w:rsidR="00335AC3" w:rsidRDefault="00BA3E28" w:rsidP="00372D67">
      <w:pPr>
        <w:pStyle w:val="aff3"/>
        <w:spacing w:before="0" w:after="0" w:line="240" w:lineRule="auto"/>
        <w:ind w:firstLineChars="0" w:firstLine="0"/>
        <w:rPr>
          <w:rFonts w:cs="Times New Roman"/>
        </w:rPr>
      </w:pPr>
      <w:r w:rsidRPr="00BA3E28">
        <w:rPr>
          <w:rFonts w:ascii="Times New Roman" w:hAnsi="Times New Roman" w:cs="Times New Roman"/>
          <w:sz w:val="24"/>
          <w:szCs w:val="24"/>
        </w:rPr>
        <w:t xml:space="preserve">Reported values are test statistics with associated </w:t>
      </w:r>
      <w:r w:rsidR="00B7180A">
        <w:rPr>
          <w:rFonts w:ascii="Times New Roman" w:hAnsi="Times New Roman" w:cs="Times New Roman"/>
          <w:sz w:val="24"/>
          <w:szCs w:val="24"/>
        </w:rPr>
        <w:t>standard error</w:t>
      </w:r>
      <w:r w:rsidRPr="00BA3E28">
        <w:rPr>
          <w:rFonts w:ascii="Times New Roman" w:hAnsi="Times New Roman" w:cs="Times New Roman"/>
          <w:sz w:val="24"/>
          <w:szCs w:val="24"/>
        </w:rPr>
        <w:t xml:space="preserve"> in parentheses. *</w:t>
      </w:r>
      <w:r w:rsidR="00E26A19">
        <w:rPr>
          <w:rFonts w:ascii="Times New Roman" w:hAnsi="Times New Roman" w:cs="Times New Roman"/>
          <w:sz w:val="24"/>
          <w:szCs w:val="24"/>
        </w:rPr>
        <w:t xml:space="preserve">**, **, </w:t>
      </w:r>
      <w:r w:rsidRPr="00BA3E28">
        <w:rPr>
          <w:rFonts w:ascii="Times New Roman" w:hAnsi="Times New Roman" w:cs="Times New Roman"/>
          <w:sz w:val="24"/>
          <w:szCs w:val="24"/>
        </w:rPr>
        <w:t xml:space="preserve">and * indicate statistical significance at the </w:t>
      </w:r>
      <w:r w:rsidR="00BE770C">
        <w:rPr>
          <w:rFonts w:ascii="Times New Roman" w:hAnsi="Times New Roman" w:cs="Times New Roman"/>
          <w:sz w:val="24"/>
          <w:szCs w:val="24"/>
        </w:rPr>
        <w:t xml:space="preserve">1%, </w:t>
      </w:r>
      <w:r w:rsidRPr="00BA3E28">
        <w:rPr>
          <w:rFonts w:ascii="Times New Roman" w:hAnsi="Times New Roman" w:cs="Times New Roman"/>
          <w:sz w:val="24"/>
          <w:szCs w:val="24"/>
        </w:rPr>
        <w:t>5% and 1</w:t>
      </w:r>
      <w:r w:rsidR="00BE770C">
        <w:rPr>
          <w:rFonts w:ascii="Times New Roman" w:hAnsi="Times New Roman" w:cs="Times New Roman"/>
          <w:sz w:val="24"/>
          <w:szCs w:val="24"/>
        </w:rPr>
        <w:t>0</w:t>
      </w:r>
      <w:r w:rsidRPr="00BA3E28">
        <w:rPr>
          <w:rFonts w:ascii="Times New Roman" w:hAnsi="Times New Roman" w:cs="Times New Roman"/>
          <w:sz w:val="24"/>
          <w:szCs w:val="24"/>
        </w:rPr>
        <w:t>% levels, respectively.</w:t>
      </w:r>
      <w:r w:rsidR="004A3DC5" w:rsidRPr="00BA3E28">
        <w:rPr>
          <w:rFonts w:ascii="Times New Roman" w:hAnsi="Times New Roman" w:cs="Times New Roman"/>
          <w:sz w:val="24"/>
          <w:szCs w:val="24"/>
        </w:rPr>
        <w:t xml:space="preserve"> </w:t>
      </w:r>
      <w:r w:rsidR="00335AC3">
        <w:rPr>
          <w:rFonts w:cs="Times New Roman"/>
        </w:rPr>
        <w:br w:type="page"/>
      </w:r>
    </w:p>
    <w:p w14:paraId="07F035B3" w14:textId="275EEBDD" w:rsidR="00772A83" w:rsidRPr="00E83D81" w:rsidRDefault="00D6456C" w:rsidP="00E83D81">
      <w:pPr>
        <w:widowControl/>
        <w:snapToGrid/>
        <w:spacing w:line="360" w:lineRule="auto"/>
        <w:ind w:firstLine="0"/>
        <w:jc w:val="left"/>
        <w:rPr>
          <w:rFonts w:cs="Times New Roman"/>
          <w:b/>
          <w:bCs/>
          <w:sz w:val="28"/>
          <w:szCs w:val="28"/>
        </w:rPr>
      </w:pPr>
      <w:r w:rsidRPr="00E83D81">
        <w:rPr>
          <w:rFonts w:cs="Times New Roman"/>
          <w:b/>
          <w:bCs/>
          <w:sz w:val="28"/>
          <w:szCs w:val="28"/>
        </w:rPr>
        <w:lastRenderedPageBreak/>
        <w:t>5. Summary and Concluding Remarks</w:t>
      </w:r>
    </w:p>
    <w:p w14:paraId="5D5FC487" w14:textId="187274C5" w:rsidR="00265DEC" w:rsidRDefault="007A4D63" w:rsidP="00C12530">
      <w:pPr>
        <w:spacing w:line="360" w:lineRule="auto"/>
        <w:ind w:firstLineChars="177" w:firstLine="425"/>
        <w:rPr>
          <w:bCs/>
        </w:rPr>
      </w:pPr>
      <w:r w:rsidRPr="00265DEC">
        <w:rPr>
          <w:bCs/>
        </w:rPr>
        <w:t>This study examines the correlation between CSR, ownership structure, and financial performance within a sample of 14 domestic financial holding companies in Taiwan.</w:t>
      </w:r>
      <w:r w:rsidR="005F2DF0" w:rsidRPr="005F2DF0">
        <w:rPr>
          <w:bCs/>
        </w:rPr>
        <w:t xml:space="preserve"> </w:t>
      </w:r>
      <w:r w:rsidR="00A610C2" w:rsidRPr="00A610C2">
        <w:rPr>
          <w:bCs/>
        </w:rPr>
        <w:t>The data covers a period spanning from the first quarter of 2009 to</w:t>
      </w:r>
      <w:r w:rsidR="00D74674" w:rsidRPr="00D74674">
        <w:t xml:space="preserve"> </w:t>
      </w:r>
      <w:r w:rsidR="00D74674" w:rsidRPr="00D74674">
        <w:rPr>
          <w:bCs/>
        </w:rPr>
        <w:t>the second quarter of 2022</w:t>
      </w:r>
      <w:r w:rsidR="00A610C2" w:rsidRPr="00A610C2">
        <w:rPr>
          <w:bCs/>
        </w:rPr>
        <w:t xml:space="preserve">, totaling </w:t>
      </w:r>
      <w:r w:rsidR="00D74674">
        <w:rPr>
          <w:bCs/>
        </w:rPr>
        <w:t>54</w:t>
      </w:r>
      <w:r w:rsidR="00A610C2" w:rsidRPr="00A610C2">
        <w:rPr>
          <w:bCs/>
        </w:rPr>
        <w:t xml:space="preserve"> quarters.</w:t>
      </w:r>
      <w:r w:rsidR="002E01BB">
        <w:rPr>
          <w:bCs/>
        </w:rPr>
        <w:t xml:space="preserve"> </w:t>
      </w:r>
      <w:r w:rsidR="00265DEC" w:rsidRPr="00265DEC">
        <w:rPr>
          <w:bCs/>
        </w:rPr>
        <w:t xml:space="preserve">Aggregating data across all time periods and cross-sections, a total of 756 data points </w:t>
      </w:r>
      <w:r w:rsidR="00517B44">
        <w:rPr>
          <w:bCs/>
        </w:rPr>
        <w:t>is</w:t>
      </w:r>
      <w:r w:rsidR="00265DEC" w:rsidRPr="00265DEC">
        <w:rPr>
          <w:bCs/>
        </w:rPr>
        <w:t xml:space="preserve"> compiled. The empirical findings are outlined as follows:</w:t>
      </w:r>
    </w:p>
    <w:p w14:paraId="39BD6547" w14:textId="07DE69E9" w:rsidR="006947D7" w:rsidRDefault="00233FAB" w:rsidP="00C12530">
      <w:pPr>
        <w:spacing w:line="360" w:lineRule="auto"/>
        <w:ind w:firstLineChars="177" w:firstLine="425"/>
        <w:rPr>
          <w:rFonts w:cs="Times New Roman"/>
          <w:bCs/>
        </w:rPr>
      </w:pPr>
      <w:r w:rsidRPr="00233FAB">
        <w:rPr>
          <w:rFonts w:cs="Times New Roman"/>
          <w:bCs/>
        </w:rPr>
        <w:t xml:space="preserve">The empirical findings confirm a significant and positive correlation between financial performance and the adoption of CSR across all </w:t>
      </w:r>
      <w:r w:rsidR="005744AC">
        <w:rPr>
          <w:rFonts w:cs="Times New Roman"/>
          <w:bCs/>
        </w:rPr>
        <w:t>four</w:t>
      </w:r>
      <w:r w:rsidRPr="00233FAB">
        <w:rPr>
          <w:rFonts w:cs="Times New Roman"/>
          <w:bCs/>
        </w:rPr>
        <w:t xml:space="preserve"> models. These results are consistent with previous studies conducted by Preston and O'Bannon (1997) and Maqbool and Zameer (2018). The empirical evidence validates that the implementation of CSR practices indeed leads to enhanced financial performance within the financial industry.</w:t>
      </w:r>
      <w:r w:rsidR="002F627E">
        <w:rPr>
          <w:rFonts w:cs="Times New Roman"/>
          <w:bCs/>
        </w:rPr>
        <w:t xml:space="preserve"> </w:t>
      </w:r>
    </w:p>
    <w:p w14:paraId="6F9DE54A" w14:textId="21391240" w:rsidR="00671A0B" w:rsidRDefault="008B1F9D" w:rsidP="00C12530">
      <w:pPr>
        <w:spacing w:line="360" w:lineRule="auto"/>
        <w:ind w:firstLineChars="177" w:firstLine="425"/>
      </w:pPr>
      <w:r w:rsidRPr="008B1F9D">
        <w:rPr>
          <w:rFonts w:cs="Times New Roman"/>
          <w:bCs/>
        </w:rPr>
        <w:t xml:space="preserve">By practicing "corporate social responsibility," </w:t>
      </w:r>
      <w:r w:rsidR="005E695E" w:rsidRPr="005E695E">
        <w:rPr>
          <w:rFonts w:cs="Times New Roman"/>
          <w:bCs/>
        </w:rPr>
        <w:t>the financial industry</w:t>
      </w:r>
      <w:r w:rsidRPr="008B1F9D">
        <w:rPr>
          <w:rFonts w:cs="Times New Roman"/>
          <w:bCs/>
        </w:rPr>
        <w:t xml:space="preserve"> can gain an understanding of the interconnectedness between their environment, society, community, family, and employees. This self-regulating business model improves various aspects while simultaneously enhancing the corporate brand image and reputation. Internally, it also motivates employees, boosts morale, and deepens and broadens the relationship between the workplace and society.</w:t>
      </w:r>
      <w:r w:rsidR="00994A32" w:rsidRPr="00994A32">
        <w:t xml:space="preserve"> </w:t>
      </w:r>
      <w:r w:rsidR="00BA5C4E" w:rsidRPr="00BA5C4E">
        <w:t>The financial industry not only takes from society and contributes back to it, but can also generate superior financial performance.</w:t>
      </w:r>
    </w:p>
    <w:p w14:paraId="3D5C77ED" w14:textId="3DD04427" w:rsidR="00620640" w:rsidRDefault="00365AC3" w:rsidP="00C12530">
      <w:pPr>
        <w:spacing w:line="360" w:lineRule="auto"/>
        <w:ind w:firstLineChars="177" w:firstLine="425"/>
      </w:pPr>
      <w:r w:rsidRPr="00365AC3">
        <w:t xml:space="preserve">The significance of ESG (Environmental, Social, and Governance) has grown globally over the years, with Taiwan keenly embracing this trend. Post-2020, heightened concerns over climate change and environmental challenges prompted Taiwanese companies and the government to pursue more sustainable paths. ESG quickly became a pivotal element in Taiwan's corporate agendas and gained prominence in the capital markets. As ESG principles gain traction, CSR is being progressively seen as an integral part of ESG. This paper's findings validate that proactive engagement in CSR not only boosts a company's financial health </w:t>
      </w:r>
      <w:r w:rsidR="004A09F8" w:rsidRPr="004A09F8">
        <w:t>but also supports the promotion of ESG initiatives that contribute to sustainable business operations.</w:t>
      </w:r>
    </w:p>
    <w:p w14:paraId="14622FFD" w14:textId="720C6B6E" w:rsidR="00B235F5" w:rsidRPr="00B235F5" w:rsidRDefault="00B235F5" w:rsidP="00C12530">
      <w:pPr>
        <w:spacing w:line="360" w:lineRule="auto"/>
        <w:ind w:firstLineChars="177" w:firstLine="425"/>
        <w:rPr>
          <w:rFonts w:cs="Times New Roman"/>
          <w:bCs/>
        </w:rPr>
      </w:pPr>
      <w:r w:rsidRPr="00B235F5">
        <w:rPr>
          <w:rFonts w:cs="Times New Roman"/>
          <w:bCs/>
        </w:rPr>
        <w:t>Ownership structure plays a crucial role in shaping the corporate governance system and addressing agency problems.</w:t>
      </w:r>
      <w:r w:rsidR="00681234">
        <w:rPr>
          <w:rFonts w:cs="Times New Roman"/>
          <w:bCs/>
        </w:rPr>
        <w:t xml:space="preserve"> The i</w:t>
      </w:r>
      <w:r w:rsidRPr="00B235F5">
        <w:rPr>
          <w:rFonts w:cs="Times New Roman"/>
          <w:bCs/>
        </w:rPr>
        <w:t xml:space="preserve">nstitutional </w:t>
      </w:r>
      <w:r w:rsidR="00681234">
        <w:rPr>
          <w:rFonts w:cs="Times New Roman"/>
          <w:bCs/>
        </w:rPr>
        <w:t xml:space="preserve">block-holder </w:t>
      </w:r>
      <w:r w:rsidRPr="00B235F5">
        <w:rPr>
          <w:rFonts w:cs="Times New Roman"/>
          <w:bCs/>
        </w:rPr>
        <w:t xml:space="preserve">ownership and </w:t>
      </w:r>
      <w:r w:rsidR="00681234">
        <w:rPr>
          <w:rFonts w:cs="Times New Roman"/>
          <w:bCs/>
        </w:rPr>
        <w:t xml:space="preserve">the </w:t>
      </w:r>
      <w:r w:rsidRPr="00B235F5">
        <w:rPr>
          <w:rFonts w:cs="Times New Roman"/>
          <w:bCs/>
        </w:rPr>
        <w:t xml:space="preserve">individual block-holder ownership represent the ability and motivation of </w:t>
      </w:r>
      <w:r w:rsidR="00E91B88">
        <w:rPr>
          <w:rFonts w:cs="Times New Roman"/>
          <w:bCs/>
        </w:rPr>
        <w:t xml:space="preserve">the </w:t>
      </w:r>
      <w:r w:rsidRPr="00B235F5">
        <w:rPr>
          <w:rFonts w:cs="Times New Roman"/>
          <w:bCs/>
        </w:rPr>
        <w:t>external block-holder</w:t>
      </w:r>
      <w:r w:rsidR="00E91B88">
        <w:rPr>
          <w:rFonts w:cs="Times New Roman"/>
          <w:bCs/>
        </w:rPr>
        <w:t xml:space="preserve"> ownership</w:t>
      </w:r>
      <w:r w:rsidRPr="00B235F5">
        <w:rPr>
          <w:rFonts w:cs="Times New Roman"/>
          <w:bCs/>
        </w:rPr>
        <w:t xml:space="preserve"> to monitor and supervise managers (external pressure). Our empirical findings support the notion that a higher institutional </w:t>
      </w:r>
      <w:r w:rsidR="00E91B88">
        <w:rPr>
          <w:rFonts w:cs="Times New Roman"/>
          <w:bCs/>
        </w:rPr>
        <w:t xml:space="preserve">block-holder </w:t>
      </w:r>
      <w:r w:rsidRPr="00B235F5">
        <w:rPr>
          <w:rFonts w:cs="Times New Roman"/>
          <w:bCs/>
        </w:rPr>
        <w:t xml:space="preserve">ownership is positively associated with better financial performance in three models, which aligns with </w:t>
      </w:r>
      <w:r w:rsidRPr="00FC4416">
        <w:rPr>
          <w:rFonts w:cs="Times New Roman"/>
          <w:bCs/>
          <w:i/>
          <w:iCs/>
        </w:rPr>
        <w:t>the monitoring hypothesis</w:t>
      </w:r>
      <w:r w:rsidRPr="00B235F5">
        <w:rPr>
          <w:rFonts w:cs="Times New Roman"/>
          <w:bCs/>
        </w:rPr>
        <w:t xml:space="preserve">. However, the relationship between individual block-holder ownership and financial performance yields mixed results. It appears that institutional </w:t>
      </w:r>
      <w:r w:rsidR="00253601">
        <w:rPr>
          <w:rFonts w:cs="Times New Roman"/>
          <w:bCs/>
        </w:rPr>
        <w:t xml:space="preserve">block-holders </w:t>
      </w:r>
      <w:r w:rsidRPr="00B235F5">
        <w:rPr>
          <w:rFonts w:cs="Times New Roman"/>
          <w:bCs/>
        </w:rPr>
        <w:t xml:space="preserve">tend to play a more impactful role as a monitoring mechanism compared to individual </w:t>
      </w:r>
      <w:r w:rsidRPr="00B235F5">
        <w:rPr>
          <w:rFonts w:cs="Times New Roman"/>
          <w:bCs/>
        </w:rPr>
        <w:lastRenderedPageBreak/>
        <w:t xml:space="preserve">block-holders </w:t>
      </w:r>
      <w:r w:rsidR="006F789D">
        <w:rPr>
          <w:rFonts w:cs="Times New Roman"/>
          <w:bCs/>
        </w:rPr>
        <w:t>i</w:t>
      </w:r>
      <w:r w:rsidR="006F789D" w:rsidRPr="006F789D">
        <w:rPr>
          <w:rFonts w:cs="Times New Roman"/>
          <w:bCs/>
        </w:rPr>
        <w:t>n the financial industry</w:t>
      </w:r>
      <w:r w:rsidRPr="00B235F5">
        <w:rPr>
          <w:rFonts w:cs="Times New Roman"/>
          <w:bCs/>
        </w:rPr>
        <w:t xml:space="preserve">. This could be attributed to the capabilities of institutional investors to assimilate and process information, thus reducing information asymmetry. Therefore, </w:t>
      </w:r>
      <w:r w:rsidR="005F0C43">
        <w:rPr>
          <w:rFonts w:cs="Times New Roman"/>
          <w:bCs/>
        </w:rPr>
        <w:t xml:space="preserve">the </w:t>
      </w:r>
      <w:r w:rsidRPr="00B235F5">
        <w:rPr>
          <w:rFonts w:cs="Times New Roman"/>
          <w:bCs/>
        </w:rPr>
        <w:t>institutional block</w:t>
      </w:r>
      <w:r w:rsidR="005F0C43">
        <w:rPr>
          <w:rFonts w:cs="Times New Roman"/>
          <w:bCs/>
        </w:rPr>
        <w:t>-</w:t>
      </w:r>
      <w:r w:rsidRPr="00B235F5">
        <w:rPr>
          <w:rFonts w:cs="Times New Roman"/>
          <w:bCs/>
        </w:rPr>
        <w:t>holders, regarded as informed traders, are potentially able to offer effective monitoring, subsequently enhancing the financial performance of the company</w:t>
      </w:r>
      <w:r w:rsidR="00366024" w:rsidRPr="00366024">
        <w:t xml:space="preserve"> </w:t>
      </w:r>
      <w:r w:rsidR="00366024" w:rsidRPr="00366024">
        <w:rPr>
          <w:rFonts w:cs="Times New Roman"/>
          <w:bCs/>
        </w:rPr>
        <w:t>within the financial industry.</w:t>
      </w:r>
    </w:p>
    <w:p w14:paraId="157A0924" w14:textId="2D3C3A97" w:rsidR="007A66FA" w:rsidRPr="00284175" w:rsidRDefault="00C946BC" w:rsidP="00284175">
      <w:pPr>
        <w:spacing w:line="360" w:lineRule="auto"/>
        <w:ind w:firstLineChars="177" w:firstLine="425"/>
        <w:rPr>
          <w:rFonts w:cs="Times New Roman"/>
          <w:b/>
          <w:sz w:val="28"/>
          <w:szCs w:val="28"/>
        </w:rPr>
      </w:pPr>
      <w:r w:rsidRPr="00674146">
        <w:rPr>
          <w:rFonts w:cs="Times New Roman"/>
          <w:bCs/>
        </w:rPr>
        <w:t xml:space="preserve">On the other hand, </w:t>
      </w:r>
      <w:r w:rsidR="00520940">
        <w:rPr>
          <w:rFonts w:cs="Times New Roman"/>
          <w:bCs/>
        </w:rPr>
        <w:t xml:space="preserve">the </w:t>
      </w:r>
      <w:r w:rsidRPr="00674146">
        <w:rPr>
          <w:rFonts w:cs="Times New Roman"/>
          <w:bCs/>
        </w:rPr>
        <w:t xml:space="preserve">insider ownership represents the internal motivation of the management team in effectively operating the firm. Our empirical findings support the proposition that a higher insider ownership shareholding ratio is </w:t>
      </w:r>
      <w:r w:rsidR="00C64AA7">
        <w:rPr>
          <w:rFonts w:cs="Times New Roman"/>
          <w:bCs/>
        </w:rPr>
        <w:t>positive</w:t>
      </w:r>
      <w:r w:rsidRPr="00674146">
        <w:rPr>
          <w:rFonts w:cs="Times New Roman"/>
          <w:bCs/>
        </w:rPr>
        <w:t>ly associated with better financial performance in two models, in line with</w:t>
      </w:r>
      <w:r w:rsidR="00C530C6">
        <w:rPr>
          <w:rFonts w:cs="Times New Roman"/>
          <w:bCs/>
        </w:rPr>
        <w:t xml:space="preserve"> </w:t>
      </w:r>
      <w:r w:rsidR="00C530C6" w:rsidRPr="00BE53FB">
        <w:rPr>
          <w:rFonts w:cs="Times New Roman"/>
          <w:bCs/>
          <w:i/>
          <w:iCs/>
        </w:rPr>
        <w:t>t</w:t>
      </w:r>
      <w:r w:rsidR="00C530C6" w:rsidRPr="007641DC">
        <w:rPr>
          <w:rFonts w:cs="Times New Roman"/>
          <w:i/>
          <w:iCs/>
          <w:szCs w:val="24"/>
        </w:rPr>
        <w:t>he convergence-of-interest</w:t>
      </w:r>
      <w:r w:rsidR="00C530C6">
        <w:rPr>
          <w:rFonts w:cs="Times New Roman"/>
          <w:i/>
          <w:iCs/>
          <w:szCs w:val="24"/>
        </w:rPr>
        <w:t xml:space="preserve"> hypothesis</w:t>
      </w:r>
      <w:r w:rsidRPr="00674146">
        <w:rPr>
          <w:rFonts w:cs="Times New Roman"/>
          <w:bCs/>
        </w:rPr>
        <w:t xml:space="preserve">. As suggested by </w:t>
      </w:r>
      <w:r w:rsidR="00B401E1" w:rsidRPr="00B401E1">
        <w:rPr>
          <w:rFonts w:cs="Times New Roman"/>
          <w:bCs/>
        </w:rPr>
        <w:t>Jensen and Meckling (1976)</w:t>
      </w:r>
      <w:r w:rsidRPr="00674146">
        <w:rPr>
          <w:rFonts w:cs="Times New Roman"/>
          <w:bCs/>
        </w:rPr>
        <w:t xml:space="preserve">, </w:t>
      </w:r>
      <w:r w:rsidR="00494F11" w:rsidRPr="00494F11">
        <w:rPr>
          <w:rFonts w:cs="Times New Roman"/>
          <w:bCs/>
        </w:rPr>
        <w:t>DeAngelo and DeAngelo (1985)</w:t>
      </w:r>
      <w:r w:rsidR="00494F11">
        <w:rPr>
          <w:rFonts w:cs="Times New Roman"/>
          <w:bCs/>
        </w:rPr>
        <w:t>,</w:t>
      </w:r>
      <w:r w:rsidR="00D02B1D" w:rsidRPr="00D02B1D">
        <w:t xml:space="preserve"> </w:t>
      </w:r>
      <w:r w:rsidR="00D02B1D" w:rsidRPr="00D02B1D">
        <w:rPr>
          <w:rFonts w:cs="Times New Roman"/>
          <w:bCs/>
        </w:rPr>
        <w:t>as interests of managerial insiders and shareholders converge through equity ownership, a positive relationship arises between insider managerial shareholdings and the firm performance.</w:t>
      </w:r>
      <w:r w:rsidR="00E05F96">
        <w:rPr>
          <w:rFonts w:cs="Times New Roman"/>
          <w:bCs/>
        </w:rPr>
        <w:br w:type="page"/>
      </w:r>
      <w:r w:rsidR="00452018" w:rsidRPr="00284175">
        <w:rPr>
          <w:rFonts w:cs="Times New Roman"/>
          <w:b/>
          <w:sz w:val="28"/>
          <w:szCs w:val="28"/>
        </w:rPr>
        <w:lastRenderedPageBreak/>
        <w:t>References</w:t>
      </w:r>
    </w:p>
    <w:bookmarkEnd w:id="2"/>
    <w:p w14:paraId="591F6481" w14:textId="77777777" w:rsidR="00575B7A" w:rsidRPr="00575B7A" w:rsidRDefault="00575B7A" w:rsidP="00575B7A">
      <w:pPr>
        <w:spacing w:beforeLines="50" w:before="180" w:line="300" w:lineRule="auto"/>
        <w:ind w:firstLine="0"/>
        <w:rPr>
          <w:rFonts w:cs="Times New Roman"/>
          <w:bCs/>
          <w:szCs w:val="24"/>
        </w:rPr>
      </w:pPr>
      <w:r w:rsidRPr="00575B7A">
        <w:rPr>
          <w:rFonts w:cs="Times New Roman"/>
          <w:bCs/>
          <w:szCs w:val="24"/>
        </w:rPr>
        <w:t xml:space="preserve">[1] R. Aggarwal, A. </w:t>
      </w:r>
      <w:proofErr w:type="spellStart"/>
      <w:r w:rsidRPr="00575B7A">
        <w:rPr>
          <w:rFonts w:cs="Times New Roman"/>
          <w:bCs/>
          <w:szCs w:val="24"/>
        </w:rPr>
        <w:t>Demirgüç</w:t>
      </w:r>
      <w:proofErr w:type="spellEnd"/>
      <w:r w:rsidRPr="00575B7A">
        <w:rPr>
          <w:rFonts w:cs="Times New Roman"/>
          <w:bCs/>
          <w:szCs w:val="24"/>
        </w:rPr>
        <w:t>-Kunt, and M. S. M. Peria, "Do remittances promote financial development?" Journal of Development Economics, vol. 96, pp. 255-264, 2011.</w:t>
      </w:r>
    </w:p>
    <w:p w14:paraId="7F31848B" w14:textId="77777777" w:rsidR="00575B7A" w:rsidRPr="00575B7A" w:rsidRDefault="00575B7A" w:rsidP="00575B7A">
      <w:pPr>
        <w:spacing w:beforeLines="50" w:before="180" w:line="300" w:lineRule="auto"/>
        <w:ind w:firstLine="0"/>
        <w:rPr>
          <w:rFonts w:cs="Times New Roman"/>
          <w:bCs/>
          <w:szCs w:val="24"/>
        </w:rPr>
      </w:pPr>
      <w:r w:rsidRPr="00575B7A">
        <w:rPr>
          <w:rFonts w:cs="Times New Roman"/>
          <w:bCs/>
          <w:szCs w:val="24"/>
        </w:rPr>
        <w:t>[2] N. Ahmed and O. A. Hadi, "Impact of Ownership Structure on Firm Performance in the Mena Region: An Empirical Study," Accounting and Finance Research, vol. 6, no. 3, pp. 105-115, 2017.</w:t>
      </w:r>
    </w:p>
    <w:p w14:paraId="61B4AA00" w14:textId="77777777" w:rsidR="00575B7A" w:rsidRPr="00575B7A" w:rsidRDefault="00575B7A" w:rsidP="00575B7A">
      <w:pPr>
        <w:spacing w:beforeLines="50" w:before="180" w:line="300" w:lineRule="auto"/>
        <w:ind w:firstLine="0"/>
        <w:rPr>
          <w:rFonts w:cs="Times New Roman"/>
          <w:bCs/>
          <w:szCs w:val="24"/>
        </w:rPr>
      </w:pPr>
      <w:r w:rsidRPr="00575B7A">
        <w:rPr>
          <w:rFonts w:cs="Times New Roman"/>
          <w:bCs/>
          <w:szCs w:val="24"/>
        </w:rPr>
        <w:t>[3] C. B. Ali and C. Lesage, "Audit pricing and nature of controlling shareholders: Evidence from France," China Journal of Accounting Research, vol. 6, no. 1, pp. 21-34, 2013.</w:t>
      </w:r>
    </w:p>
    <w:p w14:paraId="47FB9B29" w14:textId="77777777" w:rsidR="00575B7A" w:rsidRPr="00575B7A" w:rsidRDefault="00575B7A" w:rsidP="00575B7A">
      <w:pPr>
        <w:spacing w:beforeLines="50" w:before="180" w:line="300" w:lineRule="auto"/>
        <w:ind w:firstLine="0"/>
        <w:rPr>
          <w:rFonts w:cs="Times New Roman"/>
          <w:bCs/>
          <w:szCs w:val="24"/>
        </w:rPr>
      </w:pPr>
      <w:r w:rsidRPr="00575B7A">
        <w:rPr>
          <w:rFonts w:cs="Times New Roman"/>
          <w:bCs/>
          <w:szCs w:val="24"/>
        </w:rPr>
        <w:t>[4] M. C. A. Balatbat, S. L. Taylor, and T. S. Walter, "Corporate Governance, Insider Ownership and Operating Performance of Australian Initial Public Offerings," Accounting and Finance, vol. 44, no. 3, pp. 299-328, 2004.</w:t>
      </w:r>
    </w:p>
    <w:p w14:paraId="2FFDDD1B" w14:textId="77777777" w:rsidR="00575B7A" w:rsidRPr="00575B7A" w:rsidRDefault="00575B7A" w:rsidP="00575B7A">
      <w:pPr>
        <w:spacing w:beforeLines="50" w:before="180" w:line="300" w:lineRule="auto"/>
        <w:ind w:firstLine="0"/>
        <w:rPr>
          <w:rFonts w:cs="Times New Roman"/>
          <w:bCs/>
          <w:szCs w:val="24"/>
        </w:rPr>
      </w:pPr>
      <w:r w:rsidRPr="00575B7A">
        <w:rPr>
          <w:rFonts w:cs="Times New Roman"/>
          <w:bCs/>
          <w:szCs w:val="24"/>
        </w:rPr>
        <w:t xml:space="preserve">[5] B. Barzegar and K. N. Babu, "The Effects of Ownership Structure on Firm Performance: Evidence from Iran," The </w:t>
      </w:r>
      <w:proofErr w:type="spellStart"/>
      <w:r w:rsidRPr="00575B7A">
        <w:rPr>
          <w:rFonts w:cs="Times New Roman"/>
          <w:bCs/>
          <w:szCs w:val="24"/>
        </w:rPr>
        <w:t>Icfai</w:t>
      </w:r>
      <w:proofErr w:type="spellEnd"/>
      <w:r w:rsidRPr="00575B7A">
        <w:rPr>
          <w:rFonts w:cs="Times New Roman"/>
          <w:bCs/>
          <w:szCs w:val="24"/>
        </w:rPr>
        <w:t xml:space="preserve"> Journal of Applied Finance, vol. 14, no. 3, pp. 43-55, 2008.</w:t>
      </w:r>
    </w:p>
    <w:p w14:paraId="6CE848D3" w14:textId="77777777" w:rsidR="00575B7A" w:rsidRPr="00575B7A" w:rsidRDefault="00575B7A" w:rsidP="00575B7A">
      <w:pPr>
        <w:spacing w:beforeLines="50" w:before="180" w:line="300" w:lineRule="auto"/>
        <w:ind w:firstLine="0"/>
        <w:rPr>
          <w:rFonts w:cs="Times New Roman"/>
          <w:bCs/>
          <w:szCs w:val="24"/>
        </w:rPr>
      </w:pPr>
      <w:r w:rsidRPr="00575B7A">
        <w:rPr>
          <w:rFonts w:cs="Times New Roman"/>
          <w:bCs/>
          <w:szCs w:val="24"/>
        </w:rPr>
        <w:t xml:space="preserve">[6] S. Cavaco and P. </w:t>
      </w:r>
      <w:proofErr w:type="spellStart"/>
      <w:r w:rsidRPr="00575B7A">
        <w:rPr>
          <w:rFonts w:cs="Times New Roman"/>
          <w:bCs/>
          <w:szCs w:val="24"/>
        </w:rPr>
        <w:t>Crifo</w:t>
      </w:r>
      <w:proofErr w:type="spellEnd"/>
      <w:r w:rsidRPr="00575B7A">
        <w:rPr>
          <w:rFonts w:cs="Times New Roman"/>
          <w:bCs/>
          <w:szCs w:val="24"/>
        </w:rPr>
        <w:t xml:space="preserve">, "CSR and financial performance: complementarity between environmental, social and business </w:t>
      </w:r>
      <w:proofErr w:type="spellStart"/>
      <w:r w:rsidRPr="00575B7A">
        <w:rPr>
          <w:rFonts w:cs="Times New Roman"/>
          <w:bCs/>
          <w:szCs w:val="24"/>
        </w:rPr>
        <w:t>behaviours</w:t>
      </w:r>
      <w:proofErr w:type="spellEnd"/>
      <w:r w:rsidRPr="00575B7A">
        <w:rPr>
          <w:rFonts w:cs="Times New Roman"/>
          <w:bCs/>
          <w:szCs w:val="24"/>
        </w:rPr>
        <w:t>," Applied Economics, vol. 46, no. 27, pp. 3323-3338, 2014.</w:t>
      </w:r>
    </w:p>
    <w:p w14:paraId="4D32416A" w14:textId="77777777" w:rsidR="00575B7A" w:rsidRPr="00575B7A" w:rsidRDefault="00575B7A" w:rsidP="00575B7A">
      <w:pPr>
        <w:spacing w:beforeLines="50" w:before="180" w:line="300" w:lineRule="auto"/>
        <w:ind w:firstLine="0"/>
        <w:rPr>
          <w:rFonts w:cs="Times New Roman"/>
          <w:bCs/>
          <w:szCs w:val="24"/>
        </w:rPr>
      </w:pPr>
      <w:r w:rsidRPr="00575B7A">
        <w:rPr>
          <w:rFonts w:cs="Times New Roman"/>
          <w:bCs/>
          <w:szCs w:val="24"/>
        </w:rPr>
        <w:t>[7] P. Davis and B. Steil, Institutional investors, MIT Press, Cambridge, 2001.</w:t>
      </w:r>
    </w:p>
    <w:p w14:paraId="6EA51456" w14:textId="77777777" w:rsidR="00575B7A" w:rsidRPr="00575B7A" w:rsidRDefault="00575B7A" w:rsidP="00575B7A">
      <w:pPr>
        <w:spacing w:beforeLines="50" w:before="180" w:line="300" w:lineRule="auto"/>
        <w:ind w:firstLine="0"/>
        <w:rPr>
          <w:rFonts w:cs="Times New Roman"/>
          <w:bCs/>
          <w:szCs w:val="24"/>
        </w:rPr>
      </w:pPr>
      <w:r w:rsidRPr="00575B7A">
        <w:rPr>
          <w:rFonts w:cs="Times New Roman"/>
          <w:bCs/>
          <w:szCs w:val="24"/>
        </w:rPr>
        <w:t>[8] H. DeAngelo and L. DeAngelo, "Managerial Ownership of Voting Rights: A Study of Public Corporations with Dual Classes of Common Stock," Journal of Financial, no complete data.</w:t>
      </w:r>
    </w:p>
    <w:p w14:paraId="75647FEC" w14:textId="77777777" w:rsidR="00575B7A" w:rsidRPr="00575B7A" w:rsidRDefault="00575B7A" w:rsidP="00575B7A">
      <w:pPr>
        <w:spacing w:beforeLines="50" w:before="180" w:line="300" w:lineRule="auto"/>
        <w:ind w:firstLine="0"/>
        <w:rPr>
          <w:rFonts w:cs="Times New Roman"/>
          <w:bCs/>
          <w:szCs w:val="24"/>
        </w:rPr>
      </w:pPr>
      <w:r w:rsidRPr="00575B7A">
        <w:rPr>
          <w:rFonts w:cs="Times New Roman"/>
          <w:bCs/>
          <w:szCs w:val="24"/>
        </w:rPr>
        <w:t xml:space="preserve">[9] E. </w:t>
      </w:r>
      <w:proofErr w:type="spellStart"/>
      <w:r w:rsidRPr="00575B7A">
        <w:rPr>
          <w:rFonts w:cs="Times New Roman"/>
          <w:bCs/>
          <w:szCs w:val="24"/>
        </w:rPr>
        <w:t>Elyasiani</w:t>
      </w:r>
      <w:proofErr w:type="spellEnd"/>
      <w:r w:rsidRPr="00575B7A">
        <w:rPr>
          <w:rFonts w:cs="Times New Roman"/>
          <w:bCs/>
          <w:szCs w:val="24"/>
        </w:rPr>
        <w:t xml:space="preserve"> and J. Jia, "Distribution of Institutional Ownership and Corporate Firm Performance," Journal of Banking &amp; Finance, vol. 34, pp. 606-620, 2010.</w:t>
      </w:r>
    </w:p>
    <w:p w14:paraId="45418B48" w14:textId="77777777" w:rsidR="00575B7A" w:rsidRPr="00575B7A" w:rsidRDefault="00575B7A" w:rsidP="00575B7A">
      <w:pPr>
        <w:spacing w:beforeLines="50" w:before="180" w:line="300" w:lineRule="auto"/>
        <w:ind w:firstLine="0"/>
        <w:rPr>
          <w:rFonts w:cs="Times New Roman"/>
          <w:bCs/>
          <w:szCs w:val="24"/>
        </w:rPr>
      </w:pPr>
      <w:r w:rsidRPr="00575B7A">
        <w:rPr>
          <w:rFonts w:cs="Times New Roman"/>
          <w:bCs/>
          <w:szCs w:val="24"/>
        </w:rPr>
        <w:t>[10] E. F. Fama and M. C. Jensen, "Separation of Ownership and Control," Journal of Law and Economics, vol. 26, pp. 301-325, June 1983.</w:t>
      </w:r>
    </w:p>
    <w:p w14:paraId="6D050E55" w14:textId="77777777" w:rsidR="00575B7A" w:rsidRPr="00575B7A" w:rsidRDefault="00575B7A" w:rsidP="00575B7A">
      <w:pPr>
        <w:spacing w:beforeLines="50" w:before="180" w:line="300" w:lineRule="auto"/>
        <w:ind w:firstLine="0"/>
        <w:rPr>
          <w:rFonts w:cs="Times New Roman"/>
          <w:bCs/>
          <w:szCs w:val="24"/>
        </w:rPr>
      </w:pPr>
      <w:r w:rsidRPr="00575B7A">
        <w:rPr>
          <w:rFonts w:cs="Times New Roman"/>
          <w:bCs/>
          <w:szCs w:val="24"/>
        </w:rPr>
        <w:t>[11] M. Friedman, "The social responsibility of business is to increase its profits," New York Times Magazine, pp. 32-33, 122-124, September 13, 1970.</w:t>
      </w:r>
    </w:p>
    <w:p w14:paraId="0BA8DFAC" w14:textId="77777777" w:rsidR="00575B7A" w:rsidRPr="00575B7A" w:rsidRDefault="00575B7A" w:rsidP="00575B7A">
      <w:pPr>
        <w:spacing w:beforeLines="50" w:before="180" w:line="300" w:lineRule="auto"/>
        <w:ind w:firstLine="0"/>
        <w:rPr>
          <w:rFonts w:cs="Times New Roman"/>
          <w:bCs/>
          <w:szCs w:val="24"/>
        </w:rPr>
      </w:pPr>
      <w:r w:rsidRPr="00575B7A">
        <w:rPr>
          <w:rFonts w:cs="Times New Roman"/>
          <w:bCs/>
          <w:szCs w:val="24"/>
        </w:rPr>
        <w:t>[12] I. Friend and L. Lang, "An Empirical Test of the Impact of Managerial Self-interest on Corporate Capital Structure," Journal of Finance, vol. 43, pp. 271-281, 1988.</w:t>
      </w:r>
    </w:p>
    <w:p w14:paraId="64C5EABE" w14:textId="77777777" w:rsidR="00575B7A" w:rsidRPr="00575B7A" w:rsidRDefault="00575B7A" w:rsidP="00575B7A">
      <w:pPr>
        <w:spacing w:beforeLines="50" w:before="180" w:line="300" w:lineRule="auto"/>
        <w:ind w:firstLine="0"/>
        <w:rPr>
          <w:rFonts w:cs="Times New Roman"/>
          <w:bCs/>
          <w:szCs w:val="24"/>
        </w:rPr>
      </w:pPr>
      <w:r w:rsidRPr="00575B7A">
        <w:rPr>
          <w:rFonts w:cs="Times New Roman"/>
          <w:bCs/>
          <w:szCs w:val="24"/>
        </w:rPr>
        <w:t>[13] J. F. Hair et al., Multivariate Data Analysis, New Jersey: Prentice-Hall, Inc., 1995.</w:t>
      </w:r>
    </w:p>
    <w:p w14:paraId="711E55F3" w14:textId="77777777" w:rsidR="00575B7A" w:rsidRPr="00575B7A" w:rsidRDefault="00575B7A" w:rsidP="00575B7A">
      <w:pPr>
        <w:spacing w:beforeLines="50" w:before="180" w:line="300" w:lineRule="auto"/>
        <w:ind w:firstLine="0"/>
        <w:rPr>
          <w:rFonts w:cs="Times New Roman"/>
          <w:bCs/>
          <w:szCs w:val="24"/>
        </w:rPr>
      </w:pPr>
      <w:r w:rsidRPr="00575B7A">
        <w:rPr>
          <w:rFonts w:cs="Times New Roman"/>
          <w:bCs/>
          <w:szCs w:val="24"/>
        </w:rPr>
        <w:t>[14] P. A. Gompers, J. L. Ishii, and A. Metrick, "Corporate governance and equity prices," The Quarterly Journal of Economics, vol. 118, no. 1, pp. 107-156, 2003.</w:t>
      </w:r>
    </w:p>
    <w:p w14:paraId="72C23B08" w14:textId="77777777" w:rsidR="00575B7A" w:rsidRPr="00575B7A" w:rsidRDefault="00575B7A" w:rsidP="00575B7A">
      <w:pPr>
        <w:spacing w:beforeLines="50" w:before="180" w:line="300" w:lineRule="auto"/>
        <w:ind w:firstLine="0"/>
        <w:rPr>
          <w:rFonts w:cs="Times New Roman"/>
          <w:bCs/>
          <w:szCs w:val="24"/>
        </w:rPr>
      </w:pPr>
      <w:r w:rsidRPr="00575B7A">
        <w:rPr>
          <w:rFonts w:cs="Times New Roman"/>
          <w:bCs/>
          <w:szCs w:val="24"/>
        </w:rPr>
        <w:t xml:space="preserve">[15] R. </w:t>
      </w:r>
      <w:proofErr w:type="spellStart"/>
      <w:r w:rsidRPr="00575B7A">
        <w:rPr>
          <w:rFonts w:cs="Times New Roman"/>
          <w:bCs/>
          <w:szCs w:val="24"/>
        </w:rPr>
        <w:t>Haniffa</w:t>
      </w:r>
      <w:proofErr w:type="spellEnd"/>
      <w:r w:rsidRPr="00575B7A">
        <w:rPr>
          <w:rFonts w:cs="Times New Roman"/>
          <w:bCs/>
          <w:szCs w:val="24"/>
        </w:rPr>
        <w:t xml:space="preserve"> and M. </w:t>
      </w:r>
      <w:proofErr w:type="spellStart"/>
      <w:r w:rsidRPr="00575B7A">
        <w:rPr>
          <w:rFonts w:cs="Times New Roman"/>
          <w:bCs/>
          <w:szCs w:val="24"/>
        </w:rPr>
        <w:t>Hudaib</w:t>
      </w:r>
      <w:proofErr w:type="spellEnd"/>
      <w:r w:rsidRPr="00575B7A">
        <w:rPr>
          <w:rFonts w:cs="Times New Roman"/>
          <w:bCs/>
          <w:szCs w:val="24"/>
        </w:rPr>
        <w:t>, "Corporate governance structure and performance of Malaysian listed companies," Journal of Business Finance &amp; Accounting, vol. 33, no. 7 &amp; 8, pp. 1034-1062, 2006.</w:t>
      </w:r>
    </w:p>
    <w:p w14:paraId="0D14DDCA" w14:textId="77777777" w:rsidR="00575B7A" w:rsidRPr="00575B7A" w:rsidRDefault="00575B7A" w:rsidP="00575B7A">
      <w:pPr>
        <w:spacing w:beforeLines="50" w:before="180" w:line="300" w:lineRule="auto"/>
        <w:ind w:firstLine="0"/>
        <w:rPr>
          <w:rFonts w:cs="Times New Roman"/>
          <w:bCs/>
          <w:szCs w:val="24"/>
        </w:rPr>
      </w:pPr>
      <w:r w:rsidRPr="00575B7A">
        <w:rPr>
          <w:rFonts w:cs="Times New Roman"/>
          <w:bCs/>
          <w:szCs w:val="24"/>
        </w:rPr>
        <w:t xml:space="preserve">[16] M. Jensen and W. Meckling, "Theory of the firm: managerial behavior, agency costs and </w:t>
      </w:r>
      <w:r w:rsidRPr="00575B7A">
        <w:rPr>
          <w:rFonts w:cs="Times New Roman"/>
          <w:bCs/>
          <w:szCs w:val="24"/>
        </w:rPr>
        <w:lastRenderedPageBreak/>
        <w:t>ownership structure," Journal of Financial Economics, vol. 3, pp. 305–360, 1976.</w:t>
      </w:r>
    </w:p>
    <w:p w14:paraId="6D23E410" w14:textId="77777777" w:rsidR="00575B7A" w:rsidRPr="00575B7A" w:rsidRDefault="00575B7A" w:rsidP="00575B7A">
      <w:pPr>
        <w:spacing w:beforeLines="50" w:before="180" w:line="300" w:lineRule="auto"/>
        <w:ind w:firstLine="0"/>
        <w:rPr>
          <w:rFonts w:cs="Times New Roman"/>
          <w:bCs/>
          <w:szCs w:val="24"/>
        </w:rPr>
      </w:pPr>
      <w:r w:rsidRPr="00575B7A">
        <w:rPr>
          <w:rFonts w:cs="Times New Roman"/>
          <w:bCs/>
          <w:szCs w:val="24"/>
        </w:rPr>
        <w:t>[17] K. Lins, "Equity ownership and firm value in emerging markets," Journal of Financial and Quantitative Analysis, vol. 38, pp. 159-184, 2003.</w:t>
      </w:r>
    </w:p>
    <w:p w14:paraId="50FE0E90" w14:textId="6B749532" w:rsidR="00341DE0" w:rsidRPr="00BC7CA9" w:rsidRDefault="00341DE0" w:rsidP="00BC7CA9">
      <w:pPr>
        <w:spacing w:beforeLines="50" w:before="180" w:line="300" w:lineRule="auto"/>
        <w:ind w:firstLine="0"/>
        <w:rPr>
          <w:rFonts w:cs="Times New Roman"/>
          <w:bCs/>
          <w:szCs w:val="24"/>
        </w:rPr>
      </w:pPr>
      <w:r w:rsidRPr="00341DE0">
        <w:rPr>
          <w:rFonts w:cs="Times New Roman"/>
          <w:bCs/>
          <w:szCs w:val="24"/>
        </w:rPr>
        <w:t xml:space="preserve">[18] J. D. Margolis, H. A. Elfenbein, and J. P. Walsh, "Does it pay to be good... and does it matter? A meta-analysis of the relationship between firm social and financial performance," SSRN Electronic Journal, March 2009. </w:t>
      </w:r>
      <w:proofErr w:type="spellStart"/>
      <w:r w:rsidRPr="00341DE0">
        <w:rPr>
          <w:rFonts w:cs="Times New Roman"/>
          <w:bCs/>
          <w:szCs w:val="24"/>
        </w:rPr>
        <w:t>doi</w:t>
      </w:r>
      <w:proofErr w:type="spellEnd"/>
      <w:r w:rsidRPr="00341DE0">
        <w:rPr>
          <w:rFonts w:cs="Times New Roman"/>
          <w:bCs/>
          <w:szCs w:val="24"/>
        </w:rPr>
        <w:t>: 10.2139/ssrn.1866371.</w:t>
      </w:r>
    </w:p>
    <w:p w14:paraId="1441FFCB" w14:textId="77777777" w:rsidR="00575B7A" w:rsidRPr="00575B7A" w:rsidRDefault="00575B7A" w:rsidP="00575B7A">
      <w:pPr>
        <w:spacing w:beforeLines="50" w:before="180" w:line="300" w:lineRule="auto"/>
        <w:ind w:firstLine="0"/>
        <w:rPr>
          <w:rFonts w:cs="Times New Roman"/>
          <w:bCs/>
          <w:szCs w:val="24"/>
        </w:rPr>
      </w:pPr>
      <w:r w:rsidRPr="00575B7A">
        <w:rPr>
          <w:rFonts w:cs="Times New Roman"/>
          <w:bCs/>
          <w:szCs w:val="24"/>
        </w:rPr>
        <w:t>[19] S. Maqbool and M. N. Zameer, "Corporate social responsibility and financial performance: an empirical analysis of Indian banks," Future Business Journal, vol. 4, no. 1, pp. 84-93, 2018.</w:t>
      </w:r>
    </w:p>
    <w:p w14:paraId="44F1B969" w14:textId="77777777" w:rsidR="00575B7A" w:rsidRPr="00575B7A" w:rsidRDefault="00575B7A" w:rsidP="00575B7A">
      <w:pPr>
        <w:spacing w:beforeLines="50" w:before="180" w:line="300" w:lineRule="auto"/>
        <w:ind w:firstLine="0"/>
        <w:rPr>
          <w:rFonts w:cs="Times New Roman"/>
          <w:bCs/>
          <w:szCs w:val="24"/>
        </w:rPr>
      </w:pPr>
      <w:r w:rsidRPr="00575B7A">
        <w:rPr>
          <w:rFonts w:cs="Times New Roman"/>
          <w:bCs/>
          <w:szCs w:val="24"/>
        </w:rPr>
        <w:t xml:space="preserve">[20] G. Moore, "Corporate social and financial performance: an investigation in the UK supermarket industry," Journal of Business Ethics, vol. 34, no. 3, pp. 299-315, 2001. </w:t>
      </w:r>
      <w:proofErr w:type="spellStart"/>
      <w:r w:rsidRPr="00575B7A">
        <w:rPr>
          <w:rFonts w:cs="Times New Roman"/>
          <w:bCs/>
          <w:szCs w:val="24"/>
        </w:rPr>
        <w:t>doi</w:t>
      </w:r>
      <w:proofErr w:type="spellEnd"/>
      <w:r w:rsidRPr="00575B7A">
        <w:rPr>
          <w:rFonts w:cs="Times New Roman"/>
          <w:bCs/>
          <w:szCs w:val="24"/>
        </w:rPr>
        <w:t>: 10.1023/A:1012537016969.</w:t>
      </w:r>
    </w:p>
    <w:p w14:paraId="50A4BC22" w14:textId="77777777" w:rsidR="00575B7A" w:rsidRPr="00575B7A" w:rsidRDefault="00575B7A" w:rsidP="00575B7A">
      <w:pPr>
        <w:spacing w:beforeLines="50" w:before="180" w:line="300" w:lineRule="auto"/>
        <w:ind w:firstLine="0"/>
        <w:rPr>
          <w:rFonts w:cs="Times New Roman"/>
          <w:bCs/>
          <w:szCs w:val="24"/>
        </w:rPr>
      </w:pPr>
      <w:r w:rsidRPr="00575B7A">
        <w:rPr>
          <w:rFonts w:cs="Times New Roman"/>
          <w:bCs/>
          <w:szCs w:val="24"/>
        </w:rPr>
        <w:t xml:space="preserve">[21] R. Morck, A. Shleifer, and R. W. </w:t>
      </w:r>
      <w:proofErr w:type="spellStart"/>
      <w:r w:rsidRPr="00575B7A">
        <w:rPr>
          <w:rFonts w:cs="Times New Roman"/>
          <w:bCs/>
          <w:szCs w:val="24"/>
        </w:rPr>
        <w:t>Vishny</w:t>
      </w:r>
      <w:proofErr w:type="spellEnd"/>
      <w:r w:rsidRPr="00575B7A">
        <w:rPr>
          <w:rFonts w:cs="Times New Roman"/>
          <w:bCs/>
          <w:szCs w:val="24"/>
        </w:rPr>
        <w:t>, "Management Ownership and Market Valuation: An Empirical Analysis," Journal of Financial Economics, vol. 20, pp. 293-315, 1988.</w:t>
      </w:r>
    </w:p>
    <w:p w14:paraId="4F102AD1" w14:textId="77777777" w:rsidR="00575B7A" w:rsidRPr="00575B7A" w:rsidRDefault="00575B7A" w:rsidP="00575B7A">
      <w:pPr>
        <w:spacing w:beforeLines="50" w:before="180" w:line="300" w:lineRule="auto"/>
        <w:ind w:firstLine="0"/>
        <w:rPr>
          <w:rFonts w:cs="Times New Roman"/>
          <w:bCs/>
          <w:szCs w:val="24"/>
        </w:rPr>
      </w:pPr>
      <w:r w:rsidRPr="00575B7A">
        <w:rPr>
          <w:rFonts w:cs="Times New Roman"/>
          <w:bCs/>
          <w:szCs w:val="24"/>
        </w:rPr>
        <w:t>[22] L. E. Preston and D. P. O’Bannon, "The corporate social-financial performance relationship: A typology and analysis," Journal of Business and Society, vol. 36, pp. 419-429, 1997.</w:t>
      </w:r>
    </w:p>
    <w:p w14:paraId="61FD01DB" w14:textId="77777777" w:rsidR="00575B7A" w:rsidRPr="00575B7A" w:rsidRDefault="00575B7A" w:rsidP="00575B7A">
      <w:pPr>
        <w:spacing w:beforeLines="50" w:before="180" w:line="300" w:lineRule="auto"/>
        <w:ind w:firstLine="0"/>
        <w:rPr>
          <w:rFonts w:cs="Times New Roman"/>
          <w:bCs/>
          <w:szCs w:val="24"/>
        </w:rPr>
      </w:pPr>
      <w:r w:rsidRPr="00575B7A">
        <w:rPr>
          <w:rFonts w:cs="Times New Roman"/>
          <w:bCs/>
          <w:szCs w:val="24"/>
        </w:rPr>
        <w:t xml:space="preserve">[23] A. Shleifer and R. </w:t>
      </w:r>
      <w:proofErr w:type="spellStart"/>
      <w:r w:rsidRPr="00575B7A">
        <w:rPr>
          <w:rFonts w:cs="Times New Roman"/>
          <w:bCs/>
          <w:szCs w:val="24"/>
        </w:rPr>
        <w:t>Vishny</w:t>
      </w:r>
      <w:proofErr w:type="spellEnd"/>
      <w:r w:rsidRPr="00575B7A">
        <w:rPr>
          <w:rFonts w:cs="Times New Roman"/>
          <w:bCs/>
          <w:szCs w:val="24"/>
        </w:rPr>
        <w:t>, "A Survey of Corporate Governance," Journal of Finance, vol. 52, pp. 737-783, 1997.</w:t>
      </w:r>
    </w:p>
    <w:p w14:paraId="3C5AED00" w14:textId="77777777" w:rsidR="00575B7A" w:rsidRPr="00575B7A" w:rsidRDefault="00575B7A" w:rsidP="00575B7A">
      <w:pPr>
        <w:spacing w:beforeLines="50" w:before="180" w:line="300" w:lineRule="auto"/>
        <w:ind w:firstLine="0"/>
        <w:rPr>
          <w:rFonts w:cs="Times New Roman"/>
          <w:bCs/>
          <w:szCs w:val="24"/>
        </w:rPr>
      </w:pPr>
      <w:r w:rsidRPr="00575B7A">
        <w:rPr>
          <w:rFonts w:cs="Times New Roman"/>
          <w:bCs/>
          <w:szCs w:val="24"/>
        </w:rPr>
        <w:t xml:space="preserve">[24] A. Shleifer and R. </w:t>
      </w:r>
      <w:proofErr w:type="spellStart"/>
      <w:r w:rsidRPr="00575B7A">
        <w:rPr>
          <w:rFonts w:cs="Times New Roman"/>
          <w:bCs/>
          <w:szCs w:val="24"/>
        </w:rPr>
        <w:t>Vishny</w:t>
      </w:r>
      <w:proofErr w:type="spellEnd"/>
      <w:r w:rsidRPr="00575B7A">
        <w:rPr>
          <w:rFonts w:cs="Times New Roman"/>
          <w:bCs/>
          <w:szCs w:val="24"/>
        </w:rPr>
        <w:t>, "Large Shareholders and Corporate Control," Journal of Political Economy, vol. 94, pp. 461-488, 1986.</w:t>
      </w:r>
    </w:p>
    <w:p w14:paraId="5CA9E5B8" w14:textId="2E14B7A9" w:rsidR="000772BB" w:rsidRDefault="00575B7A" w:rsidP="00575B7A">
      <w:pPr>
        <w:spacing w:beforeLines="50" w:before="180" w:line="300" w:lineRule="auto"/>
        <w:ind w:firstLine="0"/>
        <w:rPr>
          <w:rFonts w:cs="Times New Roman"/>
          <w:bCs/>
          <w:szCs w:val="24"/>
        </w:rPr>
      </w:pPr>
      <w:r w:rsidRPr="00575B7A">
        <w:rPr>
          <w:rFonts w:cs="Times New Roman"/>
          <w:bCs/>
          <w:szCs w:val="24"/>
        </w:rPr>
        <w:t xml:space="preserve">[25] A. Shleifer and R. </w:t>
      </w:r>
      <w:proofErr w:type="spellStart"/>
      <w:r w:rsidRPr="00575B7A">
        <w:rPr>
          <w:rFonts w:cs="Times New Roman"/>
          <w:bCs/>
          <w:szCs w:val="24"/>
        </w:rPr>
        <w:t>Vishny</w:t>
      </w:r>
      <w:proofErr w:type="spellEnd"/>
      <w:r w:rsidRPr="00575B7A">
        <w:rPr>
          <w:rFonts w:cs="Times New Roman"/>
          <w:bCs/>
          <w:szCs w:val="24"/>
        </w:rPr>
        <w:t xml:space="preserve">, "Management Entrenchment: </w:t>
      </w:r>
      <w:proofErr w:type="gramStart"/>
      <w:r w:rsidRPr="00575B7A">
        <w:rPr>
          <w:rFonts w:cs="Times New Roman"/>
          <w:bCs/>
          <w:szCs w:val="24"/>
        </w:rPr>
        <w:t>the</w:t>
      </w:r>
      <w:proofErr w:type="gramEnd"/>
      <w:r w:rsidRPr="00575B7A">
        <w:rPr>
          <w:rFonts w:cs="Times New Roman"/>
          <w:bCs/>
          <w:szCs w:val="24"/>
        </w:rPr>
        <w:t xml:space="preserve"> Case of Manager-Specific Investments," Journal of Financial Economics, vol. 25, pp. 123-139, 1989.</w:t>
      </w:r>
    </w:p>
    <w:sectPr w:rsidR="000772BB" w:rsidSect="006C413D">
      <w:headerReference w:type="even" r:id="rId14"/>
      <w:headerReference w:type="default" r:id="rId15"/>
      <w:footerReference w:type="even" r:id="rId16"/>
      <w:footerReference w:type="default" r:id="rId17"/>
      <w:headerReference w:type="first" r:id="rId18"/>
      <w:footerReference w:type="first" r:id="rId19"/>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5147B" w14:textId="77777777" w:rsidR="005A078F" w:rsidRDefault="005A078F" w:rsidP="00470669">
      <w:pPr>
        <w:ind w:firstLine="560"/>
      </w:pPr>
      <w:r>
        <w:separator/>
      </w:r>
    </w:p>
  </w:endnote>
  <w:endnote w:type="continuationSeparator" w:id="0">
    <w:p w14:paraId="6E531942" w14:textId="77777777" w:rsidR="005A078F" w:rsidRDefault="005A078F" w:rsidP="00470669">
      <w:pPr>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DFKaiShu-SB-Estd-BF">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A903D" w14:textId="77777777" w:rsidR="0049321C" w:rsidRDefault="0049321C">
    <w:pPr>
      <w:pStyle w:val="a8"/>
      <w:ind w:firstLine="40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0024915"/>
      <w:docPartObj>
        <w:docPartGallery w:val="Page Numbers (Bottom of Page)"/>
        <w:docPartUnique/>
      </w:docPartObj>
    </w:sdtPr>
    <w:sdtContent>
      <w:p w14:paraId="32027D15" w14:textId="6014EECB" w:rsidR="003B5A5B" w:rsidRDefault="003B5A5B">
        <w:pPr>
          <w:pStyle w:val="a8"/>
          <w:jc w:val="center"/>
        </w:pPr>
        <w:r>
          <w:fldChar w:fldCharType="begin"/>
        </w:r>
        <w:r>
          <w:instrText>PAGE   \* MERGEFORMAT</w:instrText>
        </w:r>
        <w:r>
          <w:fldChar w:fldCharType="separate"/>
        </w:r>
        <w:r>
          <w:rPr>
            <w:lang w:val="zh-TW"/>
          </w:rPr>
          <w:t>2</w:t>
        </w:r>
        <w:r>
          <w:fldChar w:fldCharType="end"/>
        </w:r>
      </w:p>
    </w:sdtContent>
  </w:sdt>
  <w:p w14:paraId="1BBBE230" w14:textId="77777777" w:rsidR="0049321C" w:rsidRDefault="0049321C">
    <w:pPr>
      <w:pStyle w:val="a8"/>
      <w:ind w:firstLine="40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49756" w14:textId="77777777" w:rsidR="0049321C" w:rsidRDefault="0049321C">
    <w:pPr>
      <w:pStyle w:val="a8"/>
      <w:ind w:firstLine="40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5C161" w14:textId="77777777" w:rsidR="003463F6" w:rsidRDefault="003463F6">
    <w:pPr>
      <w:pStyle w:val="a8"/>
      <w:ind w:firstLine="40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8439080"/>
      <w:docPartObj>
        <w:docPartGallery w:val="Page Numbers (Bottom of Page)"/>
        <w:docPartUnique/>
      </w:docPartObj>
    </w:sdtPr>
    <w:sdtContent>
      <w:p w14:paraId="6FF66E99" w14:textId="14F2864B" w:rsidR="003B5A5B" w:rsidRDefault="003B5A5B">
        <w:pPr>
          <w:pStyle w:val="a8"/>
          <w:jc w:val="center"/>
        </w:pPr>
        <w:r>
          <w:fldChar w:fldCharType="begin"/>
        </w:r>
        <w:r>
          <w:instrText>PAGE   \* MERGEFORMAT</w:instrText>
        </w:r>
        <w:r>
          <w:fldChar w:fldCharType="separate"/>
        </w:r>
        <w:r>
          <w:rPr>
            <w:lang w:val="zh-TW"/>
          </w:rPr>
          <w:t>2</w:t>
        </w:r>
        <w:r>
          <w:fldChar w:fldCharType="end"/>
        </w:r>
      </w:p>
    </w:sdtContent>
  </w:sdt>
  <w:p w14:paraId="409E3B5B" w14:textId="77777777" w:rsidR="003463F6" w:rsidRDefault="003463F6">
    <w:pPr>
      <w:pStyle w:val="a8"/>
      <w:ind w:firstLine="40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540A0" w14:textId="77777777" w:rsidR="003463F6" w:rsidRDefault="003463F6">
    <w:pPr>
      <w:pStyle w:val="a8"/>
      <w:ind w:firstLine="4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B7B8E" w14:textId="77777777" w:rsidR="005A078F" w:rsidRDefault="005A078F" w:rsidP="00470669">
      <w:pPr>
        <w:ind w:firstLine="560"/>
      </w:pPr>
      <w:r>
        <w:separator/>
      </w:r>
    </w:p>
  </w:footnote>
  <w:footnote w:type="continuationSeparator" w:id="0">
    <w:p w14:paraId="08944C7C" w14:textId="77777777" w:rsidR="005A078F" w:rsidRDefault="005A078F" w:rsidP="00470669">
      <w:pPr>
        <w:ind w:firstLine="560"/>
      </w:pPr>
      <w:r>
        <w:continuationSeparator/>
      </w:r>
    </w:p>
  </w:footnote>
  <w:footnote w:id="1">
    <w:p w14:paraId="7717EBD2" w14:textId="569DF722" w:rsidR="0068407A" w:rsidRDefault="0068407A" w:rsidP="00E023A0">
      <w:pPr>
        <w:pStyle w:val="aff"/>
        <w:ind w:leftChars="236" w:left="708" w:hangingChars="71" w:hanging="142"/>
        <w:rPr>
          <w:rFonts w:hint="eastAsia"/>
        </w:rPr>
      </w:pPr>
      <w:r>
        <w:rPr>
          <w:rStyle w:val="aff1"/>
        </w:rPr>
        <w:footnoteRef/>
      </w:r>
      <w:r>
        <w:t xml:space="preserve"> </w:t>
      </w:r>
      <w:bookmarkStart w:id="1" w:name="_Hlk146269839"/>
      <w:r w:rsidR="007D17C2" w:rsidRPr="007D17C2">
        <w:t>Assistant Professor,</w:t>
      </w:r>
      <w:r w:rsidR="007D17C2">
        <w:t xml:space="preserve"> </w:t>
      </w:r>
      <w:r>
        <w:t xml:space="preserve">Department of International Business, Chang Jung Christian University, </w:t>
      </w:r>
      <w:r w:rsidR="00F4139E" w:rsidRPr="00F4139E">
        <w:t>No.1,</w:t>
      </w:r>
      <w:r w:rsidR="00E023A0">
        <w:t xml:space="preserve"> </w:t>
      </w:r>
      <w:proofErr w:type="spellStart"/>
      <w:r w:rsidR="00F4139E" w:rsidRPr="00F4139E">
        <w:t>Changda</w:t>
      </w:r>
      <w:proofErr w:type="spellEnd"/>
      <w:r w:rsidR="00F4139E" w:rsidRPr="00F4139E">
        <w:t xml:space="preserve"> Rd.,</w:t>
      </w:r>
      <w:r w:rsidR="00E023A0">
        <w:t xml:space="preserve"> </w:t>
      </w:r>
      <w:proofErr w:type="spellStart"/>
      <w:r w:rsidR="00F4139E" w:rsidRPr="00F4139E">
        <w:t>Gueiren</w:t>
      </w:r>
      <w:proofErr w:type="spellEnd"/>
      <w:r w:rsidR="00F4139E" w:rsidRPr="00F4139E">
        <w:t xml:space="preserve"> District, Tainan City 711301, Taiwan</w:t>
      </w:r>
      <w:r w:rsidR="00E023A0">
        <w:t xml:space="preserve"> </w:t>
      </w:r>
      <w:r w:rsidR="00F4139E" w:rsidRPr="00F4139E">
        <w:t>(R.O.C.)</w:t>
      </w:r>
    </w:p>
    <w:bookmarkEnd w:id="1"/>
  </w:footnote>
  <w:footnote w:id="2">
    <w:p w14:paraId="44F12E2E" w14:textId="5416C66F" w:rsidR="0002291E" w:rsidRDefault="0002291E" w:rsidP="0002291E">
      <w:pPr>
        <w:pStyle w:val="aff"/>
        <w:ind w:leftChars="236" w:left="708" w:hangingChars="71" w:hanging="142"/>
        <w:rPr>
          <w:rFonts w:hint="eastAsia"/>
        </w:rPr>
      </w:pPr>
      <w:r>
        <w:rPr>
          <w:rStyle w:val="aff1"/>
        </w:rPr>
        <w:footnoteRef/>
      </w:r>
      <w:r w:rsidR="002B435E">
        <w:t xml:space="preserve"> </w:t>
      </w:r>
      <w:r w:rsidR="002B435E" w:rsidRPr="002B435E">
        <w:t>Associate</w:t>
      </w:r>
      <w:r w:rsidRPr="0002291E">
        <w:t xml:space="preserve"> Professor, Department of International Business, Chang Jung Christian University, No.1, </w:t>
      </w:r>
      <w:proofErr w:type="spellStart"/>
      <w:r w:rsidRPr="0002291E">
        <w:t>Changda</w:t>
      </w:r>
      <w:proofErr w:type="spellEnd"/>
      <w:r w:rsidRPr="0002291E">
        <w:t xml:space="preserve"> Rd., </w:t>
      </w:r>
      <w:proofErr w:type="spellStart"/>
      <w:r w:rsidRPr="0002291E">
        <w:t>Gueiren</w:t>
      </w:r>
      <w:proofErr w:type="spellEnd"/>
      <w:r w:rsidRPr="0002291E">
        <w:t xml:space="preserve"> District, Tainan City 711301, Taiwan (R.O.C.)</w:t>
      </w:r>
      <w:r>
        <w:t xml:space="preserve"> </w:t>
      </w:r>
    </w:p>
  </w:footnote>
  <w:footnote w:id="3">
    <w:p w14:paraId="565B57BF" w14:textId="1DD30B53" w:rsidR="00925E05" w:rsidRDefault="00925E05" w:rsidP="00925E05">
      <w:pPr>
        <w:pStyle w:val="aff"/>
        <w:ind w:leftChars="236" w:left="708" w:hangingChars="71" w:hanging="142"/>
        <w:rPr>
          <w:rFonts w:hint="eastAsia"/>
        </w:rPr>
      </w:pPr>
      <w:r>
        <w:rPr>
          <w:rStyle w:val="aff1"/>
        </w:rPr>
        <w:footnoteRef/>
      </w:r>
      <w:r>
        <w:t xml:space="preserve"> </w:t>
      </w:r>
      <w:r w:rsidRPr="00925E05">
        <w:t xml:space="preserve">Assistant Professor, Department of International Business, Chang Jung Christian University, No.1, </w:t>
      </w:r>
      <w:proofErr w:type="spellStart"/>
      <w:r w:rsidRPr="00925E05">
        <w:t>Changda</w:t>
      </w:r>
      <w:proofErr w:type="spellEnd"/>
      <w:r w:rsidRPr="00925E05">
        <w:t xml:space="preserve"> Rd., </w:t>
      </w:r>
      <w:proofErr w:type="spellStart"/>
      <w:r w:rsidRPr="00925E05">
        <w:t>Gueiren</w:t>
      </w:r>
      <w:proofErr w:type="spellEnd"/>
      <w:r w:rsidRPr="00925E05">
        <w:t xml:space="preserve"> District, Tainan City 711301, Taiwan (R.O.C.)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3143E" w14:textId="77777777" w:rsidR="0049321C" w:rsidRDefault="0049321C">
    <w:pPr>
      <w:pStyle w:val="a6"/>
      <w:ind w:firstLine="4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1B1DE" w14:textId="77777777" w:rsidR="0049321C" w:rsidRDefault="0049321C">
    <w:pPr>
      <w:pStyle w:val="a6"/>
      <w:ind w:firstLine="4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E8808" w14:textId="77777777" w:rsidR="0049321C" w:rsidRDefault="0049321C">
    <w:pPr>
      <w:pStyle w:val="a6"/>
      <w:ind w:firstLine="40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84D4F" w14:textId="77E4B036" w:rsidR="003463F6" w:rsidRDefault="003463F6">
    <w:pPr>
      <w:pStyle w:val="a6"/>
      <w:ind w:firstLine="40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D20ED" w14:textId="47C03480" w:rsidR="003463F6" w:rsidRDefault="003463F6">
    <w:pPr>
      <w:pStyle w:val="a6"/>
      <w:ind w:firstLine="40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8C225" w14:textId="4DF9815D" w:rsidR="003463F6" w:rsidRDefault="003463F6">
    <w:pPr>
      <w:pStyle w:val="a6"/>
      <w:ind w:firstLine="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E6E85"/>
    <w:multiLevelType w:val="hybridMultilevel"/>
    <w:tmpl w:val="78A24252"/>
    <w:lvl w:ilvl="0" w:tplc="C5AAC53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9326AB"/>
    <w:multiLevelType w:val="hybridMultilevel"/>
    <w:tmpl w:val="025CBBE8"/>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AF44BC4"/>
    <w:multiLevelType w:val="hybridMultilevel"/>
    <w:tmpl w:val="C6367E1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23BA4442"/>
    <w:multiLevelType w:val="multilevel"/>
    <w:tmpl w:val="C9DA5140"/>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6387E8A"/>
    <w:multiLevelType w:val="hybridMultilevel"/>
    <w:tmpl w:val="9F307E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926285E"/>
    <w:multiLevelType w:val="multilevel"/>
    <w:tmpl w:val="FE325658"/>
    <w:lvl w:ilvl="0">
      <w:start w:val="1"/>
      <w:numFmt w:val="taiwaneseCountingThousand"/>
      <w:pStyle w:val="1"/>
      <w:suff w:val="nothing"/>
      <w:lvlText w:val="第%1章"/>
      <w:lvlJc w:val="left"/>
      <w:rPr>
        <w:rFonts w:hint="eastAsia"/>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pStyle w:val="2"/>
      <w:suff w:val="nothing"/>
      <w:lvlText w:val="第%2節"/>
      <w:lvlJc w:val="left"/>
      <w:rPr>
        <w:rFonts w:hint="eastAsia"/>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3"/>
      <w:suff w:val="nothing"/>
      <w:lvlText w:val=""/>
      <w:lvlJc w:val="left"/>
      <w:pPr>
        <w:ind w:left="0" w:firstLine="0"/>
      </w:pPr>
      <w:rPr>
        <w:rFonts w:hint="eastAsia"/>
      </w:rPr>
    </w:lvl>
    <w:lvl w:ilvl="3">
      <w:start w:val="1"/>
      <w:numFmt w:val="none"/>
      <w:pStyle w:val="4"/>
      <w:suff w:val="nothing"/>
      <w:lvlText w:val=""/>
      <w:lvlJc w:val="left"/>
      <w:pPr>
        <w:ind w:left="1984" w:hanging="708"/>
      </w:pPr>
      <w:rPr>
        <w:rFonts w:hint="eastAsia"/>
      </w:rPr>
    </w:lvl>
    <w:lvl w:ilvl="4">
      <w:start w:val="1"/>
      <w:numFmt w:val="none"/>
      <w:suff w:val="nothing"/>
      <w:lvlText w:val=""/>
      <w:lvlJc w:val="left"/>
      <w:pPr>
        <w:ind w:left="2551" w:hanging="850"/>
      </w:pPr>
      <w:rPr>
        <w:rFonts w:hint="eastAsia"/>
      </w:rPr>
    </w:lvl>
    <w:lvl w:ilvl="5">
      <w:start w:val="1"/>
      <w:numFmt w:val="taiwaneseCountingThousand"/>
      <w:lvlText w:val="%6、"/>
      <w:lvlJc w:val="left"/>
      <w:pPr>
        <w:ind w:left="3260" w:hanging="1134"/>
      </w:pPr>
      <w:rPr>
        <w:rFonts w:hint="eastAsia"/>
      </w:rPr>
    </w:lvl>
    <w:lvl w:ilvl="6">
      <w:start w:val="1"/>
      <w:numFmt w:val="none"/>
      <w:pStyle w:val="7"/>
      <w:suff w:val="nothing"/>
      <w:lvlText w:val=""/>
      <w:lvlJc w:val="left"/>
      <w:pPr>
        <w:ind w:left="3827" w:hanging="1276"/>
      </w:pPr>
      <w:rPr>
        <w:rFonts w:hint="eastAsia"/>
      </w:rPr>
    </w:lvl>
    <w:lvl w:ilvl="7">
      <w:start w:val="1"/>
      <w:numFmt w:val="none"/>
      <w:pStyle w:val="8"/>
      <w:suff w:val="nothing"/>
      <w:lvlText w:val=""/>
      <w:lvlJc w:val="left"/>
      <w:pPr>
        <w:ind w:left="4394" w:hanging="1418"/>
      </w:pPr>
      <w:rPr>
        <w:rFonts w:hint="eastAsia"/>
      </w:rPr>
    </w:lvl>
    <w:lvl w:ilvl="8">
      <w:start w:val="1"/>
      <w:numFmt w:val="none"/>
      <w:pStyle w:val="9"/>
      <w:suff w:val="nothing"/>
      <w:lvlText w:val=""/>
      <w:lvlJc w:val="left"/>
      <w:pPr>
        <w:ind w:left="5102" w:hanging="1700"/>
      </w:pPr>
      <w:rPr>
        <w:rFonts w:hint="eastAsia"/>
      </w:rPr>
    </w:lvl>
  </w:abstractNum>
  <w:abstractNum w:abstractNumId="6" w15:restartNumberingAfterBreak="0">
    <w:nsid w:val="44B17C02"/>
    <w:multiLevelType w:val="hybridMultilevel"/>
    <w:tmpl w:val="F68297A2"/>
    <w:lvl w:ilvl="0" w:tplc="C15200D0">
      <w:start w:val="1"/>
      <w:numFmt w:val="taiwaneseCountingThousand"/>
      <w:pStyle w:val="a"/>
      <w:lvlText w:val="第%1章"/>
      <w:lvlJc w:val="left"/>
      <w:pPr>
        <w:ind w:left="1395" w:hanging="1395"/>
      </w:pPr>
      <w:rPr>
        <w:rFonts w:hint="default"/>
      </w:rPr>
    </w:lvl>
    <w:lvl w:ilvl="1" w:tplc="F6220100">
      <w:start w:val="1"/>
      <w:numFmt w:val="taiwaneseCountingThousand"/>
      <w:lvlText w:val="第%2節"/>
      <w:lvlJc w:val="left"/>
      <w:pPr>
        <w:ind w:left="1740" w:hanging="12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A0E35AD"/>
    <w:multiLevelType w:val="hybridMultilevel"/>
    <w:tmpl w:val="EF1CC970"/>
    <w:lvl w:ilvl="0" w:tplc="061CB01E">
      <w:start w:val="1"/>
      <w:numFmt w:val="taiwaneseCountingThousand"/>
      <w:lvlText w:val="%1、"/>
      <w:lvlJc w:val="left"/>
      <w:pPr>
        <w:ind w:left="570" w:hanging="5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E56017C"/>
    <w:multiLevelType w:val="multilevel"/>
    <w:tmpl w:val="4E3A7E7A"/>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50479654">
    <w:abstractNumId w:val="5"/>
  </w:num>
  <w:num w:numId="2" w16cid:durableId="877819311">
    <w:abstractNumId w:val="6"/>
  </w:num>
  <w:num w:numId="3" w16cid:durableId="1503081188">
    <w:abstractNumId w:val="1"/>
  </w:num>
  <w:num w:numId="4" w16cid:durableId="534850006">
    <w:abstractNumId w:val="7"/>
  </w:num>
  <w:num w:numId="5" w16cid:durableId="1694724665">
    <w:abstractNumId w:val="8"/>
  </w:num>
  <w:num w:numId="6" w16cid:durableId="1576166873">
    <w:abstractNumId w:val="0"/>
  </w:num>
  <w:num w:numId="7" w16cid:durableId="1167482505">
    <w:abstractNumId w:val="3"/>
  </w:num>
  <w:num w:numId="8" w16cid:durableId="1427648371">
    <w:abstractNumId w:val="4"/>
  </w:num>
  <w:num w:numId="9" w16cid:durableId="2027923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479"/>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AE5"/>
    <w:rsid w:val="000005CE"/>
    <w:rsid w:val="000009C1"/>
    <w:rsid w:val="00000FD4"/>
    <w:rsid w:val="000023C0"/>
    <w:rsid w:val="000031C1"/>
    <w:rsid w:val="0000420A"/>
    <w:rsid w:val="00006979"/>
    <w:rsid w:val="00006AB1"/>
    <w:rsid w:val="000070BB"/>
    <w:rsid w:val="0001028F"/>
    <w:rsid w:val="00010AD5"/>
    <w:rsid w:val="0001102D"/>
    <w:rsid w:val="0001132C"/>
    <w:rsid w:val="00011539"/>
    <w:rsid w:val="000137CF"/>
    <w:rsid w:val="000142B4"/>
    <w:rsid w:val="000146A0"/>
    <w:rsid w:val="000152C5"/>
    <w:rsid w:val="0001621F"/>
    <w:rsid w:val="00016477"/>
    <w:rsid w:val="00016583"/>
    <w:rsid w:val="00016E82"/>
    <w:rsid w:val="00016E8F"/>
    <w:rsid w:val="00017234"/>
    <w:rsid w:val="000227F7"/>
    <w:rsid w:val="0002291E"/>
    <w:rsid w:val="00022DFD"/>
    <w:rsid w:val="00024DF0"/>
    <w:rsid w:val="0002515A"/>
    <w:rsid w:val="00026550"/>
    <w:rsid w:val="00027AE4"/>
    <w:rsid w:val="00030128"/>
    <w:rsid w:val="00030B58"/>
    <w:rsid w:val="00032086"/>
    <w:rsid w:val="00033FE7"/>
    <w:rsid w:val="000340CF"/>
    <w:rsid w:val="00035562"/>
    <w:rsid w:val="0003640F"/>
    <w:rsid w:val="00036583"/>
    <w:rsid w:val="00036EC2"/>
    <w:rsid w:val="000373EC"/>
    <w:rsid w:val="00041467"/>
    <w:rsid w:val="000421D6"/>
    <w:rsid w:val="00042218"/>
    <w:rsid w:val="00042E87"/>
    <w:rsid w:val="00043C43"/>
    <w:rsid w:val="00045248"/>
    <w:rsid w:val="00047292"/>
    <w:rsid w:val="0005069C"/>
    <w:rsid w:val="0005252D"/>
    <w:rsid w:val="0005299E"/>
    <w:rsid w:val="00052BFC"/>
    <w:rsid w:val="00053D8F"/>
    <w:rsid w:val="00054395"/>
    <w:rsid w:val="00055D4F"/>
    <w:rsid w:val="000607D5"/>
    <w:rsid w:val="00060B83"/>
    <w:rsid w:val="00060DA9"/>
    <w:rsid w:val="000612E8"/>
    <w:rsid w:val="00061D09"/>
    <w:rsid w:val="00062235"/>
    <w:rsid w:val="000628BA"/>
    <w:rsid w:val="000647DF"/>
    <w:rsid w:val="00064B38"/>
    <w:rsid w:val="000666B6"/>
    <w:rsid w:val="000673C9"/>
    <w:rsid w:val="00073E7E"/>
    <w:rsid w:val="00075AE9"/>
    <w:rsid w:val="00076C09"/>
    <w:rsid w:val="00076D2F"/>
    <w:rsid w:val="000772BB"/>
    <w:rsid w:val="0007777D"/>
    <w:rsid w:val="00080BA7"/>
    <w:rsid w:val="00081D33"/>
    <w:rsid w:val="0008284C"/>
    <w:rsid w:val="0008289D"/>
    <w:rsid w:val="00083CC7"/>
    <w:rsid w:val="00084FFC"/>
    <w:rsid w:val="000856E3"/>
    <w:rsid w:val="000873B9"/>
    <w:rsid w:val="00087788"/>
    <w:rsid w:val="00090294"/>
    <w:rsid w:val="00090E62"/>
    <w:rsid w:val="0009151E"/>
    <w:rsid w:val="00091B35"/>
    <w:rsid w:val="000926FA"/>
    <w:rsid w:val="000928B5"/>
    <w:rsid w:val="00092F03"/>
    <w:rsid w:val="00093028"/>
    <w:rsid w:val="0009335C"/>
    <w:rsid w:val="00093560"/>
    <w:rsid w:val="000940AF"/>
    <w:rsid w:val="000948D7"/>
    <w:rsid w:val="00094926"/>
    <w:rsid w:val="00094CB0"/>
    <w:rsid w:val="0009516C"/>
    <w:rsid w:val="00096330"/>
    <w:rsid w:val="00097879"/>
    <w:rsid w:val="000A078B"/>
    <w:rsid w:val="000A174D"/>
    <w:rsid w:val="000A1C37"/>
    <w:rsid w:val="000A24EF"/>
    <w:rsid w:val="000A2DF5"/>
    <w:rsid w:val="000A40E5"/>
    <w:rsid w:val="000A4886"/>
    <w:rsid w:val="000A4ECD"/>
    <w:rsid w:val="000A5644"/>
    <w:rsid w:val="000A5872"/>
    <w:rsid w:val="000A6B85"/>
    <w:rsid w:val="000A7AC3"/>
    <w:rsid w:val="000B04F3"/>
    <w:rsid w:val="000B0522"/>
    <w:rsid w:val="000B27FA"/>
    <w:rsid w:val="000B32E6"/>
    <w:rsid w:val="000B48C0"/>
    <w:rsid w:val="000B6091"/>
    <w:rsid w:val="000B7741"/>
    <w:rsid w:val="000B7879"/>
    <w:rsid w:val="000C3C84"/>
    <w:rsid w:val="000C4692"/>
    <w:rsid w:val="000C6494"/>
    <w:rsid w:val="000C689C"/>
    <w:rsid w:val="000C7903"/>
    <w:rsid w:val="000D0372"/>
    <w:rsid w:val="000D06E2"/>
    <w:rsid w:val="000D277B"/>
    <w:rsid w:val="000D288E"/>
    <w:rsid w:val="000D4495"/>
    <w:rsid w:val="000D5BE1"/>
    <w:rsid w:val="000D6262"/>
    <w:rsid w:val="000D6FB0"/>
    <w:rsid w:val="000D712A"/>
    <w:rsid w:val="000D79FA"/>
    <w:rsid w:val="000D7F29"/>
    <w:rsid w:val="000E1E6B"/>
    <w:rsid w:val="000E447B"/>
    <w:rsid w:val="000E452B"/>
    <w:rsid w:val="000E4C30"/>
    <w:rsid w:val="000E5D52"/>
    <w:rsid w:val="000E6AD1"/>
    <w:rsid w:val="000E6E5B"/>
    <w:rsid w:val="000E75CD"/>
    <w:rsid w:val="000E7969"/>
    <w:rsid w:val="000F0FE8"/>
    <w:rsid w:val="000F1DCF"/>
    <w:rsid w:val="000F2AAD"/>
    <w:rsid w:val="000F312A"/>
    <w:rsid w:val="000F38E6"/>
    <w:rsid w:val="000F396E"/>
    <w:rsid w:val="000F44CE"/>
    <w:rsid w:val="000F4879"/>
    <w:rsid w:val="000F4A09"/>
    <w:rsid w:val="000F4A12"/>
    <w:rsid w:val="000F4B98"/>
    <w:rsid w:val="000F51EC"/>
    <w:rsid w:val="000F5300"/>
    <w:rsid w:val="000F5BE4"/>
    <w:rsid w:val="000F7A94"/>
    <w:rsid w:val="00100AB6"/>
    <w:rsid w:val="0010115B"/>
    <w:rsid w:val="001014AB"/>
    <w:rsid w:val="00102D68"/>
    <w:rsid w:val="00102D79"/>
    <w:rsid w:val="0010394E"/>
    <w:rsid w:val="00104842"/>
    <w:rsid w:val="00106193"/>
    <w:rsid w:val="001062BF"/>
    <w:rsid w:val="001068B2"/>
    <w:rsid w:val="0011176F"/>
    <w:rsid w:val="0011247D"/>
    <w:rsid w:val="001130CC"/>
    <w:rsid w:val="001135BE"/>
    <w:rsid w:val="00113766"/>
    <w:rsid w:val="0011623B"/>
    <w:rsid w:val="001172F4"/>
    <w:rsid w:val="00121BCE"/>
    <w:rsid w:val="00122A4E"/>
    <w:rsid w:val="00122E66"/>
    <w:rsid w:val="001252C7"/>
    <w:rsid w:val="00125CF9"/>
    <w:rsid w:val="001267E2"/>
    <w:rsid w:val="00126EB4"/>
    <w:rsid w:val="00130777"/>
    <w:rsid w:val="00131C29"/>
    <w:rsid w:val="00131D38"/>
    <w:rsid w:val="00131DDF"/>
    <w:rsid w:val="00133307"/>
    <w:rsid w:val="00136F47"/>
    <w:rsid w:val="001377BE"/>
    <w:rsid w:val="001415EA"/>
    <w:rsid w:val="00141650"/>
    <w:rsid w:val="001419DD"/>
    <w:rsid w:val="00142BB5"/>
    <w:rsid w:val="00142D58"/>
    <w:rsid w:val="00143197"/>
    <w:rsid w:val="00143474"/>
    <w:rsid w:val="001435E9"/>
    <w:rsid w:val="00143C06"/>
    <w:rsid w:val="00143D99"/>
    <w:rsid w:val="001462BE"/>
    <w:rsid w:val="00146CCB"/>
    <w:rsid w:val="00147511"/>
    <w:rsid w:val="0014751A"/>
    <w:rsid w:val="001477E1"/>
    <w:rsid w:val="0015126B"/>
    <w:rsid w:val="001521E5"/>
    <w:rsid w:val="00153917"/>
    <w:rsid w:val="0015573B"/>
    <w:rsid w:val="00155F0E"/>
    <w:rsid w:val="00156AC1"/>
    <w:rsid w:val="00157862"/>
    <w:rsid w:val="00160373"/>
    <w:rsid w:val="001606B8"/>
    <w:rsid w:val="00162311"/>
    <w:rsid w:val="001628FC"/>
    <w:rsid w:val="00163291"/>
    <w:rsid w:val="0016348A"/>
    <w:rsid w:val="0016374A"/>
    <w:rsid w:val="00163A28"/>
    <w:rsid w:val="00164981"/>
    <w:rsid w:val="0016504B"/>
    <w:rsid w:val="00166481"/>
    <w:rsid w:val="001676FE"/>
    <w:rsid w:val="001706B3"/>
    <w:rsid w:val="00170D9B"/>
    <w:rsid w:val="00171AAF"/>
    <w:rsid w:val="00172411"/>
    <w:rsid w:val="00172911"/>
    <w:rsid w:val="00172C93"/>
    <w:rsid w:val="0017441E"/>
    <w:rsid w:val="001744DC"/>
    <w:rsid w:val="00174958"/>
    <w:rsid w:val="00174F5E"/>
    <w:rsid w:val="00180DF3"/>
    <w:rsid w:val="001822D5"/>
    <w:rsid w:val="001831D9"/>
    <w:rsid w:val="00183B0D"/>
    <w:rsid w:val="00184857"/>
    <w:rsid w:val="00184A3B"/>
    <w:rsid w:val="001853FC"/>
    <w:rsid w:val="0018636F"/>
    <w:rsid w:val="0018738B"/>
    <w:rsid w:val="001877ED"/>
    <w:rsid w:val="00191460"/>
    <w:rsid w:val="001924F9"/>
    <w:rsid w:val="001A05A0"/>
    <w:rsid w:val="001A09B8"/>
    <w:rsid w:val="001A1512"/>
    <w:rsid w:val="001A2EDE"/>
    <w:rsid w:val="001A31CC"/>
    <w:rsid w:val="001A3FF3"/>
    <w:rsid w:val="001A467D"/>
    <w:rsid w:val="001A4F32"/>
    <w:rsid w:val="001A65F5"/>
    <w:rsid w:val="001A6A70"/>
    <w:rsid w:val="001A6D55"/>
    <w:rsid w:val="001A6D71"/>
    <w:rsid w:val="001A6EE0"/>
    <w:rsid w:val="001A7A9F"/>
    <w:rsid w:val="001B0B0D"/>
    <w:rsid w:val="001B0E45"/>
    <w:rsid w:val="001B1267"/>
    <w:rsid w:val="001B1782"/>
    <w:rsid w:val="001B24BF"/>
    <w:rsid w:val="001B36F1"/>
    <w:rsid w:val="001C166D"/>
    <w:rsid w:val="001C1DE9"/>
    <w:rsid w:val="001C2EED"/>
    <w:rsid w:val="001C3021"/>
    <w:rsid w:val="001C3D18"/>
    <w:rsid w:val="001C4178"/>
    <w:rsid w:val="001C42D0"/>
    <w:rsid w:val="001C7784"/>
    <w:rsid w:val="001D046D"/>
    <w:rsid w:val="001D10A8"/>
    <w:rsid w:val="001D1454"/>
    <w:rsid w:val="001D2A3C"/>
    <w:rsid w:val="001D2D6F"/>
    <w:rsid w:val="001D46AB"/>
    <w:rsid w:val="001D5B66"/>
    <w:rsid w:val="001D5DEF"/>
    <w:rsid w:val="001D68A9"/>
    <w:rsid w:val="001D76B6"/>
    <w:rsid w:val="001E02B1"/>
    <w:rsid w:val="001E03D4"/>
    <w:rsid w:val="001E19FD"/>
    <w:rsid w:val="001E261B"/>
    <w:rsid w:val="001E310F"/>
    <w:rsid w:val="001E3BA9"/>
    <w:rsid w:val="001E44D1"/>
    <w:rsid w:val="001E6D8C"/>
    <w:rsid w:val="001F1160"/>
    <w:rsid w:val="001F1660"/>
    <w:rsid w:val="001F23D9"/>
    <w:rsid w:val="001F2D73"/>
    <w:rsid w:val="001F2F0A"/>
    <w:rsid w:val="001F360F"/>
    <w:rsid w:val="001F441B"/>
    <w:rsid w:val="001F4C05"/>
    <w:rsid w:val="001F5181"/>
    <w:rsid w:val="001F5410"/>
    <w:rsid w:val="001F55A5"/>
    <w:rsid w:val="001F60FD"/>
    <w:rsid w:val="001F757A"/>
    <w:rsid w:val="001F75FE"/>
    <w:rsid w:val="001F7912"/>
    <w:rsid w:val="001F7B31"/>
    <w:rsid w:val="001F7DB4"/>
    <w:rsid w:val="001F7EC6"/>
    <w:rsid w:val="002000A3"/>
    <w:rsid w:val="002001BA"/>
    <w:rsid w:val="002022C0"/>
    <w:rsid w:val="002025C3"/>
    <w:rsid w:val="00205B2E"/>
    <w:rsid w:val="002076B0"/>
    <w:rsid w:val="002107D4"/>
    <w:rsid w:val="002120F6"/>
    <w:rsid w:val="002125F5"/>
    <w:rsid w:val="00212C0C"/>
    <w:rsid w:val="00212DF9"/>
    <w:rsid w:val="0021315A"/>
    <w:rsid w:val="0021406B"/>
    <w:rsid w:val="00216017"/>
    <w:rsid w:val="00217315"/>
    <w:rsid w:val="002205D4"/>
    <w:rsid w:val="00221D1E"/>
    <w:rsid w:val="002232F9"/>
    <w:rsid w:val="00223565"/>
    <w:rsid w:val="002244E2"/>
    <w:rsid w:val="002245D3"/>
    <w:rsid w:val="00224C63"/>
    <w:rsid w:val="0022504B"/>
    <w:rsid w:val="0022751B"/>
    <w:rsid w:val="00227836"/>
    <w:rsid w:val="00227FAC"/>
    <w:rsid w:val="002312F8"/>
    <w:rsid w:val="00231E83"/>
    <w:rsid w:val="00233FAB"/>
    <w:rsid w:val="00235CFB"/>
    <w:rsid w:val="00236155"/>
    <w:rsid w:val="002366EA"/>
    <w:rsid w:val="00236A66"/>
    <w:rsid w:val="00240CA2"/>
    <w:rsid w:val="00240ED6"/>
    <w:rsid w:val="002416F8"/>
    <w:rsid w:val="0024227C"/>
    <w:rsid w:val="00242878"/>
    <w:rsid w:val="00244974"/>
    <w:rsid w:val="00244C68"/>
    <w:rsid w:val="00244F39"/>
    <w:rsid w:val="002451EF"/>
    <w:rsid w:val="00246B5B"/>
    <w:rsid w:val="002473B8"/>
    <w:rsid w:val="00247EEA"/>
    <w:rsid w:val="00250CF5"/>
    <w:rsid w:val="00251ACE"/>
    <w:rsid w:val="00252513"/>
    <w:rsid w:val="00252750"/>
    <w:rsid w:val="00253601"/>
    <w:rsid w:val="002537D9"/>
    <w:rsid w:val="00262582"/>
    <w:rsid w:val="002651B3"/>
    <w:rsid w:val="0026596B"/>
    <w:rsid w:val="00265DEC"/>
    <w:rsid w:val="00267CD3"/>
    <w:rsid w:val="002706D4"/>
    <w:rsid w:val="002710AF"/>
    <w:rsid w:val="00272B31"/>
    <w:rsid w:val="002732E3"/>
    <w:rsid w:val="00273BE2"/>
    <w:rsid w:val="0027405D"/>
    <w:rsid w:val="00274F60"/>
    <w:rsid w:val="00277255"/>
    <w:rsid w:val="002774E7"/>
    <w:rsid w:val="00277F96"/>
    <w:rsid w:val="00281A6C"/>
    <w:rsid w:val="00281AE6"/>
    <w:rsid w:val="00281C38"/>
    <w:rsid w:val="00282AA4"/>
    <w:rsid w:val="00282C13"/>
    <w:rsid w:val="002836FE"/>
    <w:rsid w:val="00283E9A"/>
    <w:rsid w:val="00284175"/>
    <w:rsid w:val="00284913"/>
    <w:rsid w:val="002849E3"/>
    <w:rsid w:val="00284CA5"/>
    <w:rsid w:val="00286085"/>
    <w:rsid w:val="00286609"/>
    <w:rsid w:val="002918CA"/>
    <w:rsid w:val="002919D9"/>
    <w:rsid w:val="00291E9C"/>
    <w:rsid w:val="00291F40"/>
    <w:rsid w:val="002923F7"/>
    <w:rsid w:val="00292A9A"/>
    <w:rsid w:val="0029373C"/>
    <w:rsid w:val="002950D6"/>
    <w:rsid w:val="002961AD"/>
    <w:rsid w:val="00296E08"/>
    <w:rsid w:val="002970A8"/>
    <w:rsid w:val="002A2106"/>
    <w:rsid w:val="002A25F8"/>
    <w:rsid w:val="002A31C8"/>
    <w:rsid w:val="002A3587"/>
    <w:rsid w:val="002A4C13"/>
    <w:rsid w:val="002A4E2E"/>
    <w:rsid w:val="002A5443"/>
    <w:rsid w:val="002A5659"/>
    <w:rsid w:val="002A765A"/>
    <w:rsid w:val="002B14DA"/>
    <w:rsid w:val="002B15AE"/>
    <w:rsid w:val="002B17CA"/>
    <w:rsid w:val="002B2B4F"/>
    <w:rsid w:val="002B435E"/>
    <w:rsid w:val="002B49B9"/>
    <w:rsid w:val="002B4AB7"/>
    <w:rsid w:val="002B51DF"/>
    <w:rsid w:val="002B5733"/>
    <w:rsid w:val="002B6974"/>
    <w:rsid w:val="002C01C5"/>
    <w:rsid w:val="002C242D"/>
    <w:rsid w:val="002C2BAB"/>
    <w:rsid w:val="002C310B"/>
    <w:rsid w:val="002C3AA0"/>
    <w:rsid w:val="002C4370"/>
    <w:rsid w:val="002C4987"/>
    <w:rsid w:val="002C4E55"/>
    <w:rsid w:val="002C56DC"/>
    <w:rsid w:val="002C6521"/>
    <w:rsid w:val="002D06C7"/>
    <w:rsid w:val="002D0DC5"/>
    <w:rsid w:val="002D181B"/>
    <w:rsid w:val="002D2244"/>
    <w:rsid w:val="002D2406"/>
    <w:rsid w:val="002D2F98"/>
    <w:rsid w:val="002D4E2B"/>
    <w:rsid w:val="002D778E"/>
    <w:rsid w:val="002D78FC"/>
    <w:rsid w:val="002D7C1B"/>
    <w:rsid w:val="002D7EB0"/>
    <w:rsid w:val="002E01BB"/>
    <w:rsid w:val="002E0C49"/>
    <w:rsid w:val="002E0D1E"/>
    <w:rsid w:val="002E19CA"/>
    <w:rsid w:val="002E1D6B"/>
    <w:rsid w:val="002E4697"/>
    <w:rsid w:val="002E5C23"/>
    <w:rsid w:val="002E6029"/>
    <w:rsid w:val="002E77AC"/>
    <w:rsid w:val="002E7EDB"/>
    <w:rsid w:val="002F135E"/>
    <w:rsid w:val="002F2985"/>
    <w:rsid w:val="002F4F19"/>
    <w:rsid w:val="002F5302"/>
    <w:rsid w:val="002F55EB"/>
    <w:rsid w:val="002F627E"/>
    <w:rsid w:val="002F7671"/>
    <w:rsid w:val="002F77A2"/>
    <w:rsid w:val="002F7AC6"/>
    <w:rsid w:val="002F7D22"/>
    <w:rsid w:val="003003DA"/>
    <w:rsid w:val="00301414"/>
    <w:rsid w:val="00301E07"/>
    <w:rsid w:val="00302203"/>
    <w:rsid w:val="00304E84"/>
    <w:rsid w:val="00305B16"/>
    <w:rsid w:val="00306ED0"/>
    <w:rsid w:val="0031057E"/>
    <w:rsid w:val="00311BE2"/>
    <w:rsid w:val="003134BB"/>
    <w:rsid w:val="00314AB0"/>
    <w:rsid w:val="0031541D"/>
    <w:rsid w:val="003157BA"/>
    <w:rsid w:val="00316CB6"/>
    <w:rsid w:val="00317A54"/>
    <w:rsid w:val="00321761"/>
    <w:rsid w:val="00321F2A"/>
    <w:rsid w:val="00322100"/>
    <w:rsid w:val="003226E1"/>
    <w:rsid w:val="00322DEC"/>
    <w:rsid w:val="00322F76"/>
    <w:rsid w:val="003231FB"/>
    <w:rsid w:val="00323940"/>
    <w:rsid w:val="00325533"/>
    <w:rsid w:val="0032755E"/>
    <w:rsid w:val="00330166"/>
    <w:rsid w:val="0033225C"/>
    <w:rsid w:val="003332E6"/>
    <w:rsid w:val="00334157"/>
    <w:rsid w:val="003352EE"/>
    <w:rsid w:val="00335AC3"/>
    <w:rsid w:val="0033723E"/>
    <w:rsid w:val="00340CB6"/>
    <w:rsid w:val="003412AB"/>
    <w:rsid w:val="003415E7"/>
    <w:rsid w:val="00341684"/>
    <w:rsid w:val="00341DE0"/>
    <w:rsid w:val="00341E25"/>
    <w:rsid w:val="00342633"/>
    <w:rsid w:val="00343B9A"/>
    <w:rsid w:val="00343C29"/>
    <w:rsid w:val="00343DEB"/>
    <w:rsid w:val="003447D5"/>
    <w:rsid w:val="00345052"/>
    <w:rsid w:val="003463F6"/>
    <w:rsid w:val="00350BCD"/>
    <w:rsid w:val="00351FAE"/>
    <w:rsid w:val="00352D77"/>
    <w:rsid w:val="00353D66"/>
    <w:rsid w:val="00353FB3"/>
    <w:rsid w:val="0035495A"/>
    <w:rsid w:val="00356C78"/>
    <w:rsid w:val="00357E36"/>
    <w:rsid w:val="00361105"/>
    <w:rsid w:val="003642C9"/>
    <w:rsid w:val="00364447"/>
    <w:rsid w:val="00364A73"/>
    <w:rsid w:val="00365242"/>
    <w:rsid w:val="00365AC3"/>
    <w:rsid w:val="00366024"/>
    <w:rsid w:val="00366F45"/>
    <w:rsid w:val="0036751F"/>
    <w:rsid w:val="003679E4"/>
    <w:rsid w:val="003705C8"/>
    <w:rsid w:val="0037108B"/>
    <w:rsid w:val="00371E58"/>
    <w:rsid w:val="00371FE6"/>
    <w:rsid w:val="003726C6"/>
    <w:rsid w:val="00372CF5"/>
    <w:rsid w:val="00372D67"/>
    <w:rsid w:val="00372E02"/>
    <w:rsid w:val="00374D6E"/>
    <w:rsid w:val="00374F2E"/>
    <w:rsid w:val="00374FDC"/>
    <w:rsid w:val="003751C3"/>
    <w:rsid w:val="00382091"/>
    <w:rsid w:val="00383301"/>
    <w:rsid w:val="00383D76"/>
    <w:rsid w:val="00384B9C"/>
    <w:rsid w:val="0038680E"/>
    <w:rsid w:val="00386CF6"/>
    <w:rsid w:val="003874AC"/>
    <w:rsid w:val="00387969"/>
    <w:rsid w:val="0039254D"/>
    <w:rsid w:val="00392DA4"/>
    <w:rsid w:val="00393FDA"/>
    <w:rsid w:val="003A10D4"/>
    <w:rsid w:val="003A12C0"/>
    <w:rsid w:val="003A29AB"/>
    <w:rsid w:val="003A3595"/>
    <w:rsid w:val="003A408D"/>
    <w:rsid w:val="003A49A6"/>
    <w:rsid w:val="003B0CEA"/>
    <w:rsid w:val="003B1892"/>
    <w:rsid w:val="003B5A5B"/>
    <w:rsid w:val="003B5A8D"/>
    <w:rsid w:val="003B759A"/>
    <w:rsid w:val="003B7EB3"/>
    <w:rsid w:val="003C0342"/>
    <w:rsid w:val="003C072B"/>
    <w:rsid w:val="003C0DCF"/>
    <w:rsid w:val="003C0FCA"/>
    <w:rsid w:val="003C1AA6"/>
    <w:rsid w:val="003C24A4"/>
    <w:rsid w:val="003C6918"/>
    <w:rsid w:val="003D06AA"/>
    <w:rsid w:val="003D0A4B"/>
    <w:rsid w:val="003D0D5D"/>
    <w:rsid w:val="003D21A4"/>
    <w:rsid w:val="003D2CF7"/>
    <w:rsid w:val="003D4830"/>
    <w:rsid w:val="003D6033"/>
    <w:rsid w:val="003D78CD"/>
    <w:rsid w:val="003E04D9"/>
    <w:rsid w:val="003E0808"/>
    <w:rsid w:val="003E12C6"/>
    <w:rsid w:val="003E1829"/>
    <w:rsid w:val="003E2334"/>
    <w:rsid w:val="003E2898"/>
    <w:rsid w:val="003E3592"/>
    <w:rsid w:val="003E3F7F"/>
    <w:rsid w:val="003E42BD"/>
    <w:rsid w:val="003E462E"/>
    <w:rsid w:val="003E4B9B"/>
    <w:rsid w:val="003E4D46"/>
    <w:rsid w:val="003E7193"/>
    <w:rsid w:val="003E739D"/>
    <w:rsid w:val="003F05C9"/>
    <w:rsid w:val="003F18AD"/>
    <w:rsid w:val="003F6157"/>
    <w:rsid w:val="003F616D"/>
    <w:rsid w:val="004014B6"/>
    <w:rsid w:val="004020DA"/>
    <w:rsid w:val="004021CC"/>
    <w:rsid w:val="004022C1"/>
    <w:rsid w:val="00402F93"/>
    <w:rsid w:val="00404BC4"/>
    <w:rsid w:val="00404DA0"/>
    <w:rsid w:val="00407AF3"/>
    <w:rsid w:val="00407B98"/>
    <w:rsid w:val="00411092"/>
    <w:rsid w:val="004112C5"/>
    <w:rsid w:val="00411775"/>
    <w:rsid w:val="004120A1"/>
    <w:rsid w:val="00413E83"/>
    <w:rsid w:val="00414BC1"/>
    <w:rsid w:val="00415373"/>
    <w:rsid w:val="004158A2"/>
    <w:rsid w:val="004179A9"/>
    <w:rsid w:val="0042006E"/>
    <w:rsid w:val="004201B9"/>
    <w:rsid w:val="0042119D"/>
    <w:rsid w:val="00422411"/>
    <w:rsid w:val="004229FC"/>
    <w:rsid w:val="004236DF"/>
    <w:rsid w:val="004239EE"/>
    <w:rsid w:val="004245C0"/>
    <w:rsid w:val="0042536A"/>
    <w:rsid w:val="00425684"/>
    <w:rsid w:val="00425C23"/>
    <w:rsid w:val="0043039B"/>
    <w:rsid w:val="00430E63"/>
    <w:rsid w:val="00430EAB"/>
    <w:rsid w:val="004310C4"/>
    <w:rsid w:val="004318B4"/>
    <w:rsid w:val="00431DD0"/>
    <w:rsid w:val="004335B0"/>
    <w:rsid w:val="00433EDE"/>
    <w:rsid w:val="004340BE"/>
    <w:rsid w:val="00434ABB"/>
    <w:rsid w:val="00437E71"/>
    <w:rsid w:val="00437E8B"/>
    <w:rsid w:val="00437EE9"/>
    <w:rsid w:val="00442614"/>
    <w:rsid w:val="00442FC3"/>
    <w:rsid w:val="00443213"/>
    <w:rsid w:val="00443662"/>
    <w:rsid w:val="004438D7"/>
    <w:rsid w:val="00444A28"/>
    <w:rsid w:val="00445566"/>
    <w:rsid w:val="00446017"/>
    <w:rsid w:val="00446D05"/>
    <w:rsid w:val="00447957"/>
    <w:rsid w:val="00450ED5"/>
    <w:rsid w:val="00452018"/>
    <w:rsid w:val="00453A8A"/>
    <w:rsid w:val="0045472E"/>
    <w:rsid w:val="00454CC1"/>
    <w:rsid w:val="0045549A"/>
    <w:rsid w:val="004558A6"/>
    <w:rsid w:val="00455FC9"/>
    <w:rsid w:val="00457970"/>
    <w:rsid w:val="00457F75"/>
    <w:rsid w:val="004609DC"/>
    <w:rsid w:val="00463A92"/>
    <w:rsid w:val="004647C0"/>
    <w:rsid w:val="00464CAA"/>
    <w:rsid w:val="00466144"/>
    <w:rsid w:val="004666FD"/>
    <w:rsid w:val="00466C1D"/>
    <w:rsid w:val="00467129"/>
    <w:rsid w:val="004671D6"/>
    <w:rsid w:val="00467361"/>
    <w:rsid w:val="00467CA5"/>
    <w:rsid w:val="00470669"/>
    <w:rsid w:val="0047183D"/>
    <w:rsid w:val="0047186B"/>
    <w:rsid w:val="00471B5F"/>
    <w:rsid w:val="0047212B"/>
    <w:rsid w:val="00472D98"/>
    <w:rsid w:val="004731E2"/>
    <w:rsid w:val="004731ED"/>
    <w:rsid w:val="0047421E"/>
    <w:rsid w:val="004761EC"/>
    <w:rsid w:val="00476A46"/>
    <w:rsid w:val="00476CDB"/>
    <w:rsid w:val="00481D0F"/>
    <w:rsid w:val="00482284"/>
    <w:rsid w:val="004822D3"/>
    <w:rsid w:val="004847EF"/>
    <w:rsid w:val="00484A9F"/>
    <w:rsid w:val="00484E83"/>
    <w:rsid w:val="00484FF0"/>
    <w:rsid w:val="0048515F"/>
    <w:rsid w:val="00485709"/>
    <w:rsid w:val="00486A49"/>
    <w:rsid w:val="00486AF2"/>
    <w:rsid w:val="00487519"/>
    <w:rsid w:val="004877DF"/>
    <w:rsid w:val="00487AA0"/>
    <w:rsid w:val="00487F39"/>
    <w:rsid w:val="00490546"/>
    <w:rsid w:val="00491496"/>
    <w:rsid w:val="00492779"/>
    <w:rsid w:val="00492B37"/>
    <w:rsid w:val="0049321C"/>
    <w:rsid w:val="0049428E"/>
    <w:rsid w:val="00494F11"/>
    <w:rsid w:val="00496B21"/>
    <w:rsid w:val="004A0550"/>
    <w:rsid w:val="004A08CC"/>
    <w:rsid w:val="004A09F8"/>
    <w:rsid w:val="004A0E48"/>
    <w:rsid w:val="004A1519"/>
    <w:rsid w:val="004A288B"/>
    <w:rsid w:val="004A30A7"/>
    <w:rsid w:val="004A37D1"/>
    <w:rsid w:val="004A392F"/>
    <w:rsid w:val="004A3DC5"/>
    <w:rsid w:val="004A4976"/>
    <w:rsid w:val="004A4F76"/>
    <w:rsid w:val="004A523B"/>
    <w:rsid w:val="004A551E"/>
    <w:rsid w:val="004A78A4"/>
    <w:rsid w:val="004A7A61"/>
    <w:rsid w:val="004A7B05"/>
    <w:rsid w:val="004B02A8"/>
    <w:rsid w:val="004B1929"/>
    <w:rsid w:val="004B1EC5"/>
    <w:rsid w:val="004B2558"/>
    <w:rsid w:val="004B2FBD"/>
    <w:rsid w:val="004B300B"/>
    <w:rsid w:val="004B3540"/>
    <w:rsid w:val="004B3573"/>
    <w:rsid w:val="004B49DB"/>
    <w:rsid w:val="004B4DD1"/>
    <w:rsid w:val="004B4FCB"/>
    <w:rsid w:val="004B5384"/>
    <w:rsid w:val="004B60A1"/>
    <w:rsid w:val="004B6640"/>
    <w:rsid w:val="004B7CD5"/>
    <w:rsid w:val="004C070A"/>
    <w:rsid w:val="004C22C3"/>
    <w:rsid w:val="004C2A3B"/>
    <w:rsid w:val="004C45A1"/>
    <w:rsid w:val="004C52B7"/>
    <w:rsid w:val="004C5348"/>
    <w:rsid w:val="004C5F2B"/>
    <w:rsid w:val="004C6048"/>
    <w:rsid w:val="004C6207"/>
    <w:rsid w:val="004C6493"/>
    <w:rsid w:val="004D121D"/>
    <w:rsid w:val="004D1CD0"/>
    <w:rsid w:val="004D1FAD"/>
    <w:rsid w:val="004D2158"/>
    <w:rsid w:val="004D30A0"/>
    <w:rsid w:val="004D3545"/>
    <w:rsid w:val="004D459C"/>
    <w:rsid w:val="004D4AB6"/>
    <w:rsid w:val="004D6D7A"/>
    <w:rsid w:val="004D75A6"/>
    <w:rsid w:val="004E2873"/>
    <w:rsid w:val="004E28DA"/>
    <w:rsid w:val="004E3784"/>
    <w:rsid w:val="004E3862"/>
    <w:rsid w:val="004E562A"/>
    <w:rsid w:val="004E6180"/>
    <w:rsid w:val="004E7231"/>
    <w:rsid w:val="004E75E4"/>
    <w:rsid w:val="004F0B6A"/>
    <w:rsid w:val="004F0C50"/>
    <w:rsid w:val="004F0CE4"/>
    <w:rsid w:val="004F1D29"/>
    <w:rsid w:val="004F294E"/>
    <w:rsid w:val="004F2E54"/>
    <w:rsid w:val="004F5025"/>
    <w:rsid w:val="004F590E"/>
    <w:rsid w:val="004F5952"/>
    <w:rsid w:val="004F6907"/>
    <w:rsid w:val="004F7125"/>
    <w:rsid w:val="004F75B2"/>
    <w:rsid w:val="005002DB"/>
    <w:rsid w:val="00500419"/>
    <w:rsid w:val="00500B3F"/>
    <w:rsid w:val="005014E3"/>
    <w:rsid w:val="005020E8"/>
    <w:rsid w:val="0050298B"/>
    <w:rsid w:val="005031CF"/>
    <w:rsid w:val="0050324A"/>
    <w:rsid w:val="005035E8"/>
    <w:rsid w:val="00503C23"/>
    <w:rsid w:val="005056FE"/>
    <w:rsid w:val="005058B5"/>
    <w:rsid w:val="00505C1F"/>
    <w:rsid w:val="005067B4"/>
    <w:rsid w:val="00506DA2"/>
    <w:rsid w:val="00507C2A"/>
    <w:rsid w:val="005113E8"/>
    <w:rsid w:val="0051338E"/>
    <w:rsid w:val="0051356C"/>
    <w:rsid w:val="005157BE"/>
    <w:rsid w:val="0051598D"/>
    <w:rsid w:val="00515A97"/>
    <w:rsid w:val="00516574"/>
    <w:rsid w:val="00517B44"/>
    <w:rsid w:val="00517F79"/>
    <w:rsid w:val="005201DC"/>
    <w:rsid w:val="00520940"/>
    <w:rsid w:val="00521670"/>
    <w:rsid w:val="00522D98"/>
    <w:rsid w:val="00523947"/>
    <w:rsid w:val="00524816"/>
    <w:rsid w:val="00525646"/>
    <w:rsid w:val="00525BDE"/>
    <w:rsid w:val="00531D4D"/>
    <w:rsid w:val="00531E19"/>
    <w:rsid w:val="005322F4"/>
    <w:rsid w:val="00532B66"/>
    <w:rsid w:val="005357D9"/>
    <w:rsid w:val="005365AC"/>
    <w:rsid w:val="00536AA7"/>
    <w:rsid w:val="00537925"/>
    <w:rsid w:val="005403A2"/>
    <w:rsid w:val="005412AD"/>
    <w:rsid w:val="0054174F"/>
    <w:rsid w:val="0054260A"/>
    <w:rsid w:val="00543B51"/>
    <w:rsid w:val="00543F16"/>
    <w:rsid w:val="00546D75"/>
    <w:rsid w:val="00547F3D"/>
    <w:rsid w:val="00550994"/>
    <w:rsid w:val="00551B55"/>
    <w:rsid w:val="00551D28"/>
    <w:rsid w:val="005525B9"/>
    <w:rsid w:val="00552B09"/>
    <w:rsid w:val="00553473"/>
    <w:rsid w:val="005562B2"/>
    <w:rsid w:val="00561A2F"/>
    <w:rsid w:val="00561E9F"/>
    <w:rsid w:val="005631AD"/>
    <w:rsid w:val="00564459"/>
    <w:rsid w:val="00564882"/>
    <w:rsid w:val="005654B6"/>
    <w:rsid w:val="00565600"/>
    <w:rsid w:val="0056582E"/>
    <w:rsid w:val="00566AF5"/>
    <w:rsid w:val="005678B0"/>
    <w:rsid w:val="00571742"/>
    <w:rsid w:val="00571CCE"/>
    <w:rsid w:val="00571DCC"/>
    <w:rsid w:val="00573ABE"/>
    <w:rsid w:val="005744AC"/>
    <w:rsid w:val="00575B7A"/>
    <w:rsid w:val="00576943"/>
    <w:rsid w:val="005770DB"/>
    <w:rsid w:val="00577C15"/>
    <w:rsid w:val="00580906"/>
    <w:rsid w:val="0058137C"/>
    <w:rsid w:val="00582C8A"/>
    <w:rsid w:val="0058423D"/>
    <w:rsid w:val="005849FB"/>
    <w:rsid w:val="00584E5E"/>
    <w:rsid w:val="00586435"/>
    <w:rsid w:val="00586A01"/>
    <w:rsid w:val="00586E17"/>
    <w:rsid w:val="00586E43"/>
    <w:rsid w:val="005876F1"/>
    <w:rsid w:val="00587C53"/>
    <w:rsid w:val="0059018D"/>
    <w:rsid w:val="00590536"/>
    <w:rsid w:val="0059233A"/>
    <w:rsid w:val="00593DCA"/>
    <w:rsid w:val="00596489"/>
    <w:rsid w:val="005A06AF"/>
    <w:rsid w:val="005A078F"/>
    <w:rsid w:val="005A2B54"/>
    <w:rsid w:val="005A2E35"/>
    <w:rsid w:val="005A3BE1"/>
    <w:rsid w:val="005A44D6"/>
    <w:rsid w:val="005A6BF2"/>
    <w:rsid w:val="005A6FAF"/>
    <w:rsid w:val="005A721F"/>
    <w:rsid w:val="005A76E2"/>
    <w:rsid w:val="005B0DD7"/>
    <w:rsid w:val="005B3414"/>
    <w:rsid w:val="005B350F"/>
    <w:rsid w:val="005B3684"/>
    <w:rsid w:val="005B3C36"/>
    <w:rsid w:val="005B5058"/>
    <w:rsid w:val="005B7EFA"/>
    <w:rsid w:val="005C0912"/>
    <w:rsid w:val="005C1859"/>
    <w:rsid w:val="005C1C97"/>
    <w:rsid w:val="005C2519"/>
    <w:rsid w:val="005C324D"/>
    <w:rsid w:val="005C3881"/>
    <w:rsid w:val="005C422C"/>
    <w:rsid w:val="005C4A50"/>
    <w:rsid w:val="005C4D73"/>
    <w:rsid w:val="005C50F9"/>
    <w:rsid w:val="005C5AC3"/>
    <w:rsid w:val="005C5D17"/>
    <w:rsid w:val="005C67AE"/>
    <w:rsid w:val="005C67D6"/>
    <w:rsid w:val="005C6BA1"/>
    <w:rsid w:val="005C7B1F"/>
    <w:rsid w:val="005D039E"/>
    <w:rsid w:val="005D0599"/>
    <w:rsid w:val="005D103B"/>
    <w:rsid w:val="005D28D4"/>
    <w:rsid w:val="005D3442"/>
    <w:rsid w:val="005D4B4D"/>
    <w:rsid w:val="005D52BA"/>
    <w:rsid w:val="005D705E"/>
    <w:rsid w:val="005D71EF"/>
    <w:rsid w:val="005D76D4"/>
    <w:rsid w:val="005E0206"/>
    <w:rsid w:val="005E1A4C"/>
    <w:rsid w:val="005E2092"/>
    <w:rsid w:val="005E23E7"/>
    <w:rsid w:val="005E35F8"/>
    <w:rsid w:val="005E38FC"/>
    <w:rsid w:val="005E4F69"/>
    <w:rsid w:val="005E5056"/>
    <w:rsid w:val="005E570B"/>
    <w:rsid w:val="005E64E2"/>
    <w:rsid w:val="005E695E"/>
    <w:rsid w:val="005E699E"/>
    <w:rsid w:val="005E7AC9"/>
    <w:rsid w:val="005F08A5"/>
    <w:rsid w:val="005F0C22"/>
    <w:rsid w:val="005F0C43"/>
    <w:rsid w:val="005F14DF"/>
    <w:rsid w:val="005F2DF0"/>
    <w:rsid w:val="005F3A07"/>
    <w:rsid w:val="005F3C90"/>
    <w:rsid w:val="005F40B7"/>
    <w:rsid w:val="005F50A1"/>
    <w:rsid w:val="005F7530"/>
    <w:rsid w:val="006014C7"/>
    <w:rsid w:val="0060353E"/>
    <w:rsid w:val="00607898"/>
    <w:rsid w:val="006114F8"/>
    <w:rsid w:val="00611AEF"/>
    <w:rsid w:val="00613046"/>
    <w:rsid w:val="0061362D"/>
    <w:rsid w:val="00613B6A"/>
    <w:rsid w:val="0061444E"/>
    <w:rsid w:val="006150BE"/>
    <w:rsid w:val="00615360"/>
    <w:rsid w:val="006169CC"/>
    <w:rsid w:val="006169D9"/>
    <w:rsid w:val="00616A98"/>
    <w:rsid w:val="00616BEF"/>
    <w:rsid w:val="006204E9"/>
    <w:rsid w:val="00620640"/>
    <w:rsid w:val="00620EA3"/>
    <w:rsid w:val="0062205F"/>
    <w:rsid w:val="00622066"/>
    <w:rsid w:val="006240D8"/>
    <w:rsid w:val="00624C5A"/>
    <w:rsid w:val="00624F36"/>
    <w:rsid w:val="00625005"/>
    <w:rsid w:val="006253FA"/>
    <w:rsid w:val="00625C8A"/>
    <w:rsid w:val="00627134"/>
    <w:rsid w:val="00627D02"/>
    <w:rsid w:val="006307D7"/>
    <w:rsid w:val="006308C7"/>
    <w:rsid w:val="006337EA"/>
    <w:rsid w:val="006377E8"/>
    <w:rsid w:val="00640C40"/>
    <w:rsid w:val="00640DC3"/>
    <w:rsid w:val="00641C2F"/>
    <w:rsid w:val="00641D14"/>
    <w:rsid w:val="006427CB"/>
    <w:rsid w:val="0064305E"/>
    <w:rsid w:val="006434F5"/>
    <w:rsid w:val="00644B6D"/>
    <w:rsid w:val="00645A06"/>
    <w:rsid w:val="00646588"/>
    <w:rsid w:val="00646CF1"/>
    <w:rsid w:val="00647117"/>
    <w:rsid w:val="00647E93"/>
    <w:rsid w:val="006511AD"/>
    <w:rsid w:val="00651390"/>
    <w:rsid w:val="00651662"/>
    <w:rsid w:val="006519A3"/>
    <w:rsid w:val="00653D4D"/>
    <w:rsid w:val="0065417B"/>
    <w:rsid w:val="0065662C"/>
    <w:rsid w:val="00657664"/>
    <w:rsid w:val="00660659"/>
    <w:rsid w:val="00661B05"/>
    <w:rsid w:val="00662B5A"/>
    <w:rsid w:val="00663278"/>
    <w:rsid w:val="0066346B"/>
    <w:rsid w:val="00663908"/>
    <w:rsid w:val="00664118"/>
    <w:rsid w:val="00664794"/>
    <w:rsid w:val="00664988"/>
    <w:rsid w:val="00664A2B"/>
    <w:rsid w:val="00664F8F"/>
    <w:rsid w:val="006651DD"/>
    <w:rsid w:val="0066584F"/>
    <w:rsid w:val="00666825"/>
    <w:rsid w:val="0066723B"/>
    <w:rsid w:val="0067016E"/>
    <w:rsid w:val="006704C1"/>
    <w:rsid w:val="006704CE"/>
    <w:rsid w:val="00671A0B"/>
    <w:rsid w:val="00671D77"/>
    <w:rsid w:val="006720A4"/>
    <w:rsid w:val="006733F3"/>
    <w:rsid w:val="00673AE8"/>
    <w:rsid w:val="00674146"/>
    <w:rsid w:val="00674DC9"/>
    <w:rsid w:val="00675F7C"/>
    <w:rsid w:val="006764B1"/>
    <w:rsid w:val="00681234"/>
    <w:rsid w:val="00682199"/>
    <w:rsid w:val="0068407A"/>
    <w:rsid w:val="00684D34"/>
    <w:rsid w:val="0068604F"/>
    <w:rsid w:val="006902E8"/>
    <w:rsid w:val="00690895"/>
    <w:rsid w:val="0069133B"/>
    <w:rsid w:val="00692016"/>
    <w:rsid w:val="0069335B"/>
    <w:rsid w:val="0069367C"/>
    <w:rsid w:val="006939FB"/>
    <w:rsid w:val="006947D7"/>
    <w:rsid w:val="00694A05"/>
    <w:rsid w:val="00695B63"/>
    <w:rsid w:val="00696272"/>
    <w:rsid w:val="0069678A"/>
    <w:rsid w:val="006976CF"/>
    <w:rsid w:val="006A2DF9"/>
    <w:rsid w:val="006A314E"/>
    <w:rsid w:val="006A348E"/>
    <w:rsid w:val="006A38DF"/>
    <w:rsid w:val="006A3F68"/>
    <w:rsid w:val="006A4073"/>
    <w:rsid w:val="006A4D05"/>
    <w:rsid w:val="006A6476"/>
    <w:rsid w:val="006B0867"/>
    <w:rsid w:val="006B0AD2"/>
    <w:rsid w:val="006B0E9E"/>
    <w:rsid w:val="006B11A9"/>
    <w:rsid w:val="006B11AB"/>
    <w:rsid w:val="006B2E07"/>
    <w:rsid w:val="006B4275"/>
    <w:rsid w:val="006B43F2"/>
    <w:rsid w:val="006B4986"/>
    <w:rsid w:val="006B50BC"/>
    <w:rsid w:val="006B535F"/>
    <w:rsid w:val="006B54CC"/>
    <w:rsid w:val="006B6FB1"/>
    <w:rsid w:val="006B77A2"/>
    <w:rsid w:val="006C010F"/>
    <w:rsid w:val="006C0C99"/>
    <w:rsid w:val="006C1A40"/>
    <w:rsid w:val="006C2FFE"/>
    <w:rsid w:val="006C413D"/>
    <w:rsid w:val="006C55B7"/>
    <w:rsid w:val="006C5D4E"/>
    <w:rsid w:val="006C6F88"/>
    <w:rsid w:val="006D0026"/>
    <w:rsid w:val="006D1ED4"/>
    <w:rsid w:val="006D3699"/>
    <w:rsid w:val="006D3A07"/>
    <w:rsid w:val="006D3B27"/>
    <w:rsid w:val="006D3B37"/>
    <w:rsid w:val="006D3C86"/>
    <w:rsid w:val="006D3F1D"/>
    <w:rsid w:val="006D402E"/>
    <w:rsid w:val="006D42E2"/>
    <w:rsid w:val="006D5E90"/>
    <w:rsid w:val="006D73B2"/>
    <w:rsid w:val="006E0359"/>
    <w:rsid w:val="006E097E"/>
    <w:rsid w:val="006E0A11"/>
    <w:rsid w:val="006E1212"/>
    <w:rsid w:val="006E1404"/>
    <w:rsid w:val="006E150C"/>
    <w:rsid w:val="006E1581"/>
    <w:rsid w:val="006E257B"/>
    <w:rsid w:val="006E3694"/>
    <w:rsid w:val="006E3AA5"/>
    <w:rsid w:val="006E4305"/>
    <w:rsid w:val="006E4B4F"/>
    <w:rsid w:val="006E4FE0"/>
    <w:rsid w:val="006E6364"/>
    <w:rsid w:val="006E6751"/>
    <w:rsid w:val="006E6C68"/>
    <w:rsid w:val="006E70DB"/>
    <w:rsid w:val="006E72C6"/>
    <w:rsid w:val="006E73F4"/>
    <w:rsid w:val="006F03EC"/>
    <w:rsid w:val="006F300F"/>
    <w:rsid w:val="006F333D"/>
    <w:rsid w:val="006F403A"/>
    <w:rsid w:val="006F789D"/>
    <w:rsid w:val="006F7CE4"/>
    <w:rsid w:val="00700A34"/>
    <w:rsid w:val="00701E27"/>
    <w:rsid w:val="0070273D"/>
    <w:rsid w:val="007038D6"/>
    <w:rsid w:val="00703E22"/>
    <w:rsid w:val="00704546"/>
    <w:rsid w:val="00704EDD"/>
    <w:rsid w:val="0070541D"/>
    <w:rsid w:val="00705C40"/>
    <w:rsid w:val="007063B7"/>
    <w:rsid w:val="00706726"/>
    <w:rsid w:val="00706FD9"/>
    <w:rsid w:val="00710459"/>
    <w:rsid w:val="00711719"/>
    <w:rsid w:val="007120CC"/>
    <w:rsid w:val="00712B92"/>
    <w:rsid w:val="007136BA"/>
    <w:rsid w:val="0071559D"/>
    <w:rsid w:val="00715FC2"/>
    <w:rsid w:val="0071617D"/>
    <w:rsid w:val="007177CF"/>
    <w:rsid w:val="007178ED"/>
    <w:rsid w:val="007200A5"/>
    <w:rsid w:val="00720919"/>
    <w:rsid w:val="007220E4"/>
    <w:rsid w:val="00723228"/>
    <w:rsid w:val="007235F6"/>
    <w:rsid w:val="0072386D"/>
    <w:rsid w:val="00723E14"/>
    <w:rsid w:val="00724413"/>
    <w:rsid w:val="007249BA"/>
    <w:rsid w:val="0072591C"/>
    <w:rsid w:val="00725A81"/>
    <w:rsid w:val="00730094"/>
    <w:rsid w:val="007300E8"/>
    <w:rsid w:val="0073012E"/>
    <w:rsid w:val="00731C6F"/>
    <w:rsid w:val="00732002"/>
    <w:rsid w:val="00733697"/>
    <w:rsid w:val="00733CF9"/>
    <w:rsid w:val="00734F49"/>
    <w:rsid w:val="00736CEF"/>
    <w:rsid w:val="0074366C"/>
    <w:rsid w:val="00743C74"/>
    <w:rsid w:val="00743F42"/>
    <w:rsid w:val="0074541B"/>
    <w:rsid w:val="0074651D"/>
    <w:rsid w:val="00746F63"/>
    <w:rsid w:val="00747F3F"/>
    <w:rsid w:val="00747FA1"/>
    <w:rsid w:val="007505A6"/>
    <w:rsid w:val="007508B1"/>
    <w:rsid w:val="007513C6"/>
    <w:rsid w:val="0075274D"/>
    <w:rsid w:val="00756D95"/>
    <w:rsid w:val="00760379"/>
    <w:rsid w:val="007607A8"/>
    <w:rsid w:val="00762811"/>
    <w:rsid w:val="00762AE2"/>
    <w:rsid w:val="007641DC"/>
    <w:rsid w:val="00764996"/>
    <w:rsid w:val="00765CF4"/>
    <w:rsid w:val="00766941"/>
    <w:rsid w:val="00766FDD"/>
    <w:rsid w:val="00767927"/>
    <w:rsid w:val="00767EF6"/>
    <w:rsid w:val="00770439"/>
    <w:rsid w:val="00770882"/>
    <w:rsid w:val="00770E2E"/>
    <w:rsid w:val="00771BE9"/>
    <w:rsid w:val="00771E6E"/>
    <w:rsid w:val="00772A83"/>
    <w:rsid w:val="00773735"/>
    <w:rsid w:val="007737C3"/>
    <w:rsid w:val="00774530"/>
    <w:rsid w:val="007767F6"/>
    <w:rsid w:val="00776A73"/>
    <w:rsid w:val="00776C90"/>
    <w:rsid w:val="00776D95"/>
    <w:rsid w:val="007774D8"/>
    <w:rsid w:val="00780F5F"/>
    <w:rsid w:val="007811A3"/>
    <w:rsid w:val="00782042"/>
    <w:rsid w:val="00784317"/>
    <w:rsid w:val="00784405"/>
    <w:rsid w:val="00787B29"/>
    <w:rsid w:val="007923F4"/>
    <w:rsid w:val="00792470"/>
    <w:rsid w:val="00792BFA"/>
    <w:rsid w:val="00793313"/>
    <w:rsid w:val="007945EF"/>
    <w:rsid w:val="00794EA5"/>
    <w:rsid w:val="007970AC"/>
    <w:rsid w:val="00797906"/>
    <w:rsid w:val="00797B42"/>
    <w:rsid w:val="007A0191"/>
    <w:rsid w:val="007A1758"/>
    <w:rsid w:val="007A2035"/>
    <w:rsid w:val="007A23CA"/>
    <w:rsid w:val="007A3B66"/>
    <w:rsid w:val="007A4089"/>
    <w:rsid w:val="007A479D"/>
    <w:rsid w:val="007A4D63"/>
    <w:rsid w:val="007A66FA"/>
    <w:rsid w:val="007A689A"/>
    <w:rsid w:val="007A6A9F"/>
    <w:rsid w:val="007A6C8B"/>
    <w:rsid w:val="007A7157"/>
    <w:rsid w:val="007B0152"/>
    <w:rsid w:val="007B153F"/>
    <w:rsid w:val="007B164A"/>
    <w:rsid w:val="007B5254"/>
    <w:rsid w:val="007B677E"/>
    <w:rsid w:val="007B7D9E"/>
    <w:rsid w:val="007C02B3"/>
    <w:rsid w:val="007C1146"/>
    <w:rsid w:val="007C1212"/>
    <w:rsid w:val="007C1B07"/>
    <w:rsid w:val="007C2EE9"/>
    <w:rsid w:val="007C42EE"/>
    <w:rsid w:val="007C461C"/>
    <w:rsid w:val="007C47ED"/>
    <w:rsid w:val="007C4CC9"/>
    <w:rsid w:val="007C5072"/>
    <w:rsid w:val="007C5F25"/>
    <w:rsid w:val="007C6F51"/>
    <w:rsid w:val="007D060F"/>
    <w:rsid w:val="007D068A"/>
    <w:rsid w:val="007D17C2"/>
    <w:rsid w:val="007D18F3"/>
    <w:rsid w:val="007D3D6E"/>
    <w:rsid w:val="007D472A"/>
    <w:rsid w:val="007D56FA"/>
    <w:rsid w:val="007D68F9"/>
    <w:rsid w:val="007D69E3"/>
    <w:rsid w:val="007D711D"/>
    <w:rsid w:val="007E1409"/>
    <w:rsid w:val="007E241C"/>
    <w:rsid w:val="007E2D40"/>
    <w:rsid w:val="007E388A"/>
    <w:rsid w:val="007E4195"/>
    <w:rsid w:val="007E46BD"/>
    <w:rsid w:val="007E4AE5"/>
    <w:rsid w:val="007E63C9"/>
    <w:rsid w:val="007E69FB"/>
    <w:rsid w:val="007F1308"/>
    <w:rsid w:val="007F1E0E"/>
    <w:rsid w:val="007F242E"/>
    <w:rsid w:val="007F27D2"/>
    <w:rsid w:val="007F2CEE"/>
    <w:rsid w:val="007F348A"/>
    <w:rsid w:val="007F552B"/>
    <w:rsid w:val="007F75E2"/>
    <w:rsid w:val="007F7AD6"/>
    <w:rsid w:val="008007D9"/>
    <w:rsid w:val="00801182"/>
    <w:rsid w:val="008024F9"/>
    <w:rsid w:val="008032C9"/>
    <w:rsid w:val="00803A1A"/>
    <w:rsid w:val="00805680"/>
    <w:rsid w:val="008062E1"/>
    <w:rsid w:val="00806532"/>
    <w:rsid w:val="0080769B"/>
    <w:rsid w:val="00812DB7"/>
    <w:rsid w:val="00813A17"/>
    <w:rsid w:val="00814CC7"/>
    <w:rsid w:val="008160A3"/>
    <w:rsid w:val="00817FE2"/>
    <w:rsid w:val="0082002D"/>
    <w:rsid w:val="0082116E"/>
    <w:rsid w:val="0082148C"/>
    <w:rsid w:val="00822D99"/>
    <w:rsid w:val="00823779"/>
    <w:rsid w:val="00823BB2"/>
    <w:rsid w:val="00823F06"/>
    <w:rsid w:val="00824085"/>
    <w:rsid w:val="00824350"/>
    <w:rsid w:val="00824E01"/>
    <w:rsid w:val="00825837"/>
    <w:rsid w:val="00826C7C"/>
    <w:rsid w:val="0083041B"/>
    <w:rsid w:val="008306D2"/>
    <w:rsid w:val="008323B8"/>
    <w:rsid w:val="0083275F"/>
    <w:rsid w:val="008340A8"/>
    <w:rsid w:val="008345C4"/>
    <w:rsid w:val="00834EAA"/>
    <w:rsid w:val="00834F6C"/>
    <w:rsid w:val="0083587A"/>
    <w:rsid w:val="00836373"/>
    <w:rsid w:val="00836474"/>
    <w:rsid w:val="008374C3"/>
    <w:rsid w:val="00837801"/>
    <w:rsid w:val="00841019"/>
    <w:rsid w:val="00841218"/>
    <w:rsid w:val="00842594"/>
    <w:rsid w:val="00842CBB"/>
    <w:rsid w:val="00844DF1"/>
    <w:rsid w:val="00845117"/>
    <w:rsid w:val="00846D9D"/>
    <w:rsid w:val="00847973"/>
    <w:rsid w:val="00847DB0"/>
    <w:rsid w:val="0085078B"/>
    <w:rsid w:val="008513C2"/>
    <w:rsid w:val="00854F26"/>
    <w:rsid w:val="00855356"/>
    <w:rsid w:val="008556AD"/>
    <w:rsid w:val="00855F67"/>
    <w:rsid w:val="00856286"/>
    <w:rsid w:val="00860574"/>
    <w:rsid w:val="00861C6E"/>
    <w:rsid w:val="008628A8"/>
    <w:rsid w:val="00862BB4"/>
    <w:rsid w:val="00862E2F"/>
    <w:rsid w:val="00862EF0"/>
    <w:rsid w:val="008630EC"/>
    <w:rsid w:val="00863645"/>
    <w:rsid w:val="008651AF"/>
    <w:rsid w:val="0086527E"/>
    <w:rsid w:val="00866591"/>
    <w:rsid w:val="0086692F"/>
    <w:rsid w:val="00871D8A"/>
    <w:rsid w:val="00872AEA"/>
    <w:rsid w:val="00872E83"/>
    <w:rsid w:val="00873290"/>
    <w:rsid w:val="00873548"/>
    <w:rsid w:val="00873F74"/>
    <w:rsid w:val="00874AEE"/>
    <w:rsid w:val="00874C46"/>
    <w:rsid w:val="00875387"/>
    <w:rsid w:val="00875978"/>
    <w:rsid w:val="00875F78"/>
    <w:rsid w:val="00877746"/>
    <w:rsid w:val="00881198"/>
    <w:rsid w:val="00881C84"/>
    <w:rsid w:val="0088218C"/>
    <w:rsid w:val="00882CC0"/>
    <w:rsid w:val="0088311B"/>
    <w:rsid w:val="0088489E"/>
    <w:rsid w:val="008852BC"/>
    <w:rsid w:val="00885DF0"/>
    <w:rsid w:val="008863D6"/>
    <w:rsid w:val="00887E35"/>
    <w:rsid w:val="00887E4F"/>
    <w:rsid w:val="00890025"/>
    <w:rsid w:val="008924F8"/>
    <w:rsid w:val="00893610"/>
    <w:rsid w:val="00893E4E"/>
    <w:rsid w:val="008955C7"/>
    <w:rsid w:val="00895623"/>
    <w:rsid w:val="00896CE6"/>
    <w:rsid w:val="008971EB"/>
    <w:rsid w:val="008A0C3E"/>
    <w:rsid w:val="008A11E7"/>
    <w:rsid w:val="008A134B"/>
    <w:rsid w:val="008A1F7F"/>
    <w:rsid w:val="008A469C"/>
    <w:rsid w:val="008A4E97"/>
    <w:rsid w:val="008A67A4"/>
    <w:rsid w:val="008A6E8B"/>
    <w:rsid w:val="008A7E02"/>
    <w:rsid w:val="008B1F30"/>
    <w:rsid w:val="008B1F9D"/>
    <w:rsid w:val="008B2C11"/>
    <w:rsid w:val="008B3728"/>
    <w:rsid w:val="008B37D4"/>
    <w:rsid w:val="008B5970"/>
    <w:rsid w:val="008B5DB5"/>
    <w:rsid w:val="008B5FF1"/>
    <w:rsid w:val="008B79CF"/>
    <w:rsid w:val="008C0486"/>
    <w:rsid w:val="008C04A5"/>
    <w:rsid w:val="008C065A"/>
    <w:rsid w:val="008C16FE"/>
    <w:rsid w:val="008C1E4C"/>
    <w:rsid w:val="008C269B"/>
    <w:rsid w:val="008C2D6D"/>
    <w:rsid w:val="008C46C2"/>
    <w:rsid w:val="008C5C79"/>
    <w:rsid w:val="008C5E57"/>
    <w:rsid w:val="008C67ED"/>
    <w:rsid w:val="008C7619"/>
    <w:rsid w:val="008D024C"/>
    <w:rsid w:val="008D1181"/>
    <w:rsid w:val="008D16E8"/>
    <w:rsid w:val="008D23F0"/>
    <w:rsid w:val="008D2CD7"/>
    <w:rsid w:val="008D52B5"/>
    <w:rsid w:val="008D5D60"/>
    <w:rsid w:val="008D649B"/>
    <w:rsid w:val="008D7CEB"/>
    <w:rsid w:val="008D7EEC"/>
    <w:rsid w:val="008E0762"/>
    <w:rsid w:val="008E0ADC"/>
    <w:rsid w:val="008E183F"/>
    <w:rsid w:val="008E22CA"/>
    <w:rsid w:val="008E2362"/>
    <w:rsid w:val="008E2AA2"/>
    <w:rsid w:val="008E35AE"/>
    <w:rsid w:val="008E40A6"/>
    <w:rsid w:val="008E40C6"/>
    <w:rsid w:val="008E58D3"/>
    <w:rsid w:val="008E777B"/>
    <w:rsid w:val="008E7B06"/>
    <w:rsid w:val="008F07F9"/>
    <w:rsid w:val="008F2A44"/>
    <w:rsid w:val="008F34EA"/>
    <w:rsid w:val="008F40E3"/>
    <w:rsid w:val="008F48B2"/>
    <w:rsid w:val="008F5B33"/>
    <w:rsid w:val="008F5FEC"/>
    <w:rsid w:val="008F60E1"/>
    <w:rsid w:val="008F7A7E"/>
    <w:rsid w:val="00900E30"/>
    <w:rsid w:val="009022F3"/>
    <w:rsid w:val="00902B93"/>
    <w:rsid w:val="00905A7E"/>
    <w:rsid w:val="0090761B"/>
    <w:rsid w:val="00907BD1"/>
    <w:rsid w:val="00907CE7"/>
    <w:rsid w:val="00907F76"/>
    <w:rsid w:val="009108C8"/>
    <w:rsid w:val="009109D1"/>
    <w:rsid w:val="00911511"/>
    <w:rsid w:val="00911FFE"/>
    <w:rsid w:val="0091209A"/>
    <w:rsid w:val="009130BD"/>
    <w:rsid w:val="009147FB"/>
    <w:rsid w:val="00914AB6"/>
    <w:rsid w:val="00915A23"/>
    <w:rsid w:val="00915EB7"/>
    <w:rsid w:val="009167E3"/>
    <w:rsid w:val="0091744D"/>
    <w:rsid w:val="009179E6"/>
    <w:rsid w:val="009202A5"/>
    <w:rsid w:val="0092076D"/>
    <w:rsid w:val="00922FDA"/>
    <w:rsid w:val="0092586A"/>
    <w:rsid w:val="00925E05"/>
    <w:rsid w:val="00930941"/>
    <w:rsid w:val="00930D62"/>
    <w:rsid w:val="00930F38"/>
    <w:rsid w:val="00932F06"/>
    <w:rsid w:val="009332E8"/>
    <w:rsid w:val="009347FF"/>
    <w:rsid w:val="00936D53"/>
    <w:rsid w:val="0093734C"/>
    <w:rsid w:val="00937A07"/>
    <w:rsid w:val="00940131"/>
    <w:rsid w:val="00940D10"/>
    <w:rsid w:val="00940F2D"/>
    <w:rsid w:val="0094257F"/>
    <w:rsid w:val="00942760"/>
    <w:rsid w:val="0094414C"/>
    <w:rsid w:val="00945204"/>
    <w:rsid w:val="00946D0F"/>
    <w:rsid w:val="009472FF"/>
    <w:rsid w:val="00947535"/>
    <w:rsid w:val="00947988"/>
    <w:rsid w:val="00950AF1"/>
    <w:rsid w:val="00952BA0"/>
    <w:rsid w:val="00954374"/>
    <w:rsid w:val="00954AA0"/>
    <w:rsid w:val="00956302"/>
    <w:rsid w:val="009563BB"/>
    <w:rsid w:val="0096035A"/>
    <w:rsid w:val="00960644"/>
    <w:rsid w:val="00960A7F"/>
    <w:rsid w:val="00961141"/>
    <w:rsid w:val="00961231"/>
    <w:rsid w:val="009612E7"/>
    <w:rsid w:val="00961524"/>
    <w:rsid w:val="00962B9C"/>
    <w:rsid w:val="009632AC"/>
    <w:rsid w:val="0096388B"/>
    <w:rsid w:val="009642AA"/>
    <w:rsid w:val="00965CEB"/>
    <w:rsid w:val="00965F6B"/>
    <w:rsid w:val="009665D1"/>
    <w:rsid w:val="00970849"/>
    <w:rsid w:val="009717BF"/>
    <w:rsid w:val="00971F2C"/>
    <w:rsid w:val="009726BC"/>
    <w:rsid w:val="009749EB"/>
    <w:rsid w:val="00975CD1"/>
    <w:rsid w:val="00982171"/>
    <w:rsid w:val="00982815"/>
    <w:rsid w:val="00983B0D"/>
    <w:rsid w:val="00984846"/>
    <w:rsid w:val="009855A9"/>
    <w:rsid w:val="00985B88"/>
    <w:rsid w:val="00987208"/>
    <w:rsid w:val="009875E7"/>
    <w:rsid w:val="009910FE"/>
    <w:rsid w:val="00991918"/>
    <w:rsid w:val="009919F2"/>
    <w:rsid w:val="00992B5A"/>
    <w:rsid w:val="00992C0D"/>
    <w:rsid w:val="00992E93"/>
    <w:rsid w:val="00993510"/>
    <w:rsid w:val="00993B2D"/>
    <w:rsid w:val="00994A32"/>
    <w:rsid w:val="009950C2"/>
    <w:rsid w:val="00995F1C"/>
    <w:rsid w:val="009977D3"/>
    <w:rsid w:val="0099785E"/>
    <w:rsid w:val="009A2D45"/>
    <w:rsid w:val="009A304B"/>
    <w:rsid w:val="009A3115"/>
    <w:rsid w:val="009A3E2D"/>
    <w:rsid w:val="009A41BB"/>
    <w:rsid w:val="009A4F92"/>
    <w:rsid w:val="009A60BA"/>
    <w:rsid w:val="009B0053"/>
    <w:rsid w:val="009B076B"/>
    <w:rsid w:val="009B1F4E"/>
    <w:rsid w:val="009B232B"/>
    <w:rsid w:val="009B2683"/>
    <w:rsid w:val="009B368E"/>
    <w:rsid w:val="009B471E"/>
    <w:rsid w:val="009B668B"/>
    <w:rsid w:val="009C0086"/>
    <w:rsid w:val="009C19DD"/>
    <w:rsid w:val="009C1B70"/>
    <w:rsid w:val="009C25F3"/>
    <w:rsid w:val="009C2D47"/>
    <w:rsid w:val="009C328D"/>
    <w:rsid w:val="009C3907"/>
    <w:rsid w:val="009D0235"/>
    <w:rsid w:val="009D028E"/>
    <w:rsid w:val="009D0E0B"/>
    <w:rsid w:val="009D133D"/>
    <w:rsid w:val="009D1F64"/>
    <w:rsid w:val="009D42E9"/>
    <w:rsid w:val="009D4E57"/>
    <w:rsid w:val="009D63C5"/>
    <w:rsid w:val="009D6F9E"/>
    <w:rsid w:val="009E1597"/>
    <w:rsid w:val="009E20BE"/>
    <w:rsid w:val="009E2BBF"/>
    <w:rsid w:val="009E3320"/>
    <w:rsid w:val="009E3CA0"/>
    <w:rsid w:val="009E6857"/>
    <w:rsid w:val="009E7E93"/>
    <w:rsid w:val="009E7F4C"/>
    <w:rsid w:val="009F2DC7"/>
    <w:rsid w:val="009F32EA"/>
    <w:rsid w:val="009F3AE8"/>
    <w:rsid w:val="009F497C"/>
    <w:rsid w:val="009F58BF"/>
    <w:rsid w:val="009F5A87"/>
    <w:rsid w:val="009F7373"/>
    <w:rsid w:val="009F7445"/>
    <w:rsid w:val="00A01D2C"/>
    <w:rsid w:val="00A024ED"/>
    <w:rsid w:val="00A0372D"/>
    <w:rsid w:val="00A0460A"/>
    <w:rsid w:val="00A051BE"/>
    <w:rsid w:val="00A05975"/>
    <w:rsid w:val="00A0634B"/>
    <w:rsid w:val="00A102C1"/>
    <w:rsid w:val="00A12BCF"/>
    <w:rsid w:val="00A15363"/>
    <w:rsid w:val="00A15D21"/>
    <w:rsid w:val="00A16B98"/>
    <w:rsid w:val="00A17457"/>
    <w:rsid w:val="00A17C56"/>
    <w:rsid w:val="00A20D6F"/>
    <w:rsid w:val="00A2158F"/>
    <w:rsid w:val="00A216AD"/>
    <w:rsid w:val="00A21C74"/>
    <w:rsid w:val="00A22277"/>
    <w:rsid w:val="00A225F9"/>
    <w:rsid w:val="00A22926"/>
    <w:rsid w:val="00A23A1D"/>
    <w:rsid w:val="00A24EB5"/>
    <w:rsid w:val="00A25658"/>
    <w:rsid w:val="00A25CF2"/>
    <w:rsid w:val="00A26D62"/>
    <w:rsid w:val="00A27FE5"/>
    <w:rsid w:val="00A3060B"/>
    <w:rsid w:val="00A30E95"/>
    <w:rsid w:val="00A336D6"/>
    <w:rsid w:val="00A33AF4"/>
    <w:rsid w:val="00A35C55"/>
    <w:rsid w:val="00A40F51"/>
    <w:rsid w:val="00A41AD2"/>
    <w:rsid w:val="00A41DC6"/>
    <w:rsid w:val="00A43EB6"/>
    <w:rsid w:val="00A4452A"/>
    <w:rsid w:val="00A449FF"/>
    <w:rsid w:val="00A45AFD"/>
    <w:rsid w:val="00A4677E"/>
    <w:rsid w:val="00A475DE"/>
    <w:rsid w:val="00A50832"/>
    <w:rsid w:val="00A50DC2"/>
    <w:rsid w:val="00A5146B"/>
    <w:rsid w:val="00A51E69"/>
    <w:rsid w:val="00A52787"/>
    <w:rsid w:val="00A52A7E"/>
    <w:rsid w:val="00A52E30"/>
    <w:rsid w:val="00A52EBC"/>
    <w:rsid w:val="00A56204"/>
    <w:rsid w:val="00A56B55"/>
    <w:rsid w:val="00A56DDF"/>
    <w:rsid w:val="00A57821"/>
    <w:rsid w:val="00A606F7"/>
    <w:rsid w:val="00A60A3E"/>
    <w:rsid w:val="00A610C2"/>
    <w:rsid w:val="00A61D6F"/>
    <w:rsid w:val="00A621D0"/>
    <w:rsid w:val="00A63968"/>
    <w:rsid w:val="00A639E0"/>
    <w:rsid w:val="00A67373"/>
    <w:rsid w:val="00A67744"/>
    <w:rsid w:val="00A70567"/>
    <w:rsid w:val="00A7297A"/>
    <w:rsid w:val="00A72D3D"/>
    <w:rsid w:val="00A731FF"/>
    <w:rsid w:val="00A73F0C"/>
    <w:rsid w:val="00A74B06"/>
    <w:rsid w:val="00A752A1"/>
    <w:rsid w:val="00A7578D"/>
    <w:rsid w:val="00A76146"/>
    <w:rsid w:val="00A76B4D"/>
    <w:rsid w:val="00A774D0"/>
    <w:rsid w:val="00A828F4"/>
    <w:rsid w:val="00A86016"/>
    <w:rsid w:val="00A876D7"/>
    <w:rsid w:val="00A87D9D"/>
    <w:rsid w:val="00A90C36"/>
    <w:rsid w:val="00A91D2A"/>
    <w:rsid w:val="00A93774"/>
    <w:rsid w:val="00A942AA"/>
    <w:rsid w:val="00A94D18"/>
    <w:rsid w:val="00A951CB"/>
    <w:rsid w:val="00A957AC"/>
    <w:rsid w:val="00A95BD0"/>
    <w:rsid w:val="00AA0311"/>
    <w:rsid w:val="00AA1997"/>
    <w:rsid w:val="00AA2040"/>
    <w:rsid w:val="00AA2667"/>
    <w:rsid w:val="00AA3F24"/>
    <w:rsid w:val="00AA43C4"/>
    <w:rsid w:val="00AA6E3F"/>
    <w:rsid w:val="00AA707F"/>
    <w:rsid w:val="00AB1EB6"/>
    <w:rsid w:val="00AB2926"/>
    <w:rsid w:val="00AB3521"/>
    <w:rsid w:val="00AB4A40"/>
    <w:rsid w:val="00AB5AAA"/>
    <w:rsid w:val="00AC0180"/>
    <w:rsid w:val="00AC12B0"/>
    <w:rsid w:val="00AC2B4E"/>
    <w:rsid w:val="00AC43CD"/>
    <w:rsid w:val="00AC5B41"/>
    <w:rsid w:val="00AC6955"/>
    <w:rsid w:val="00AC7A84"/>
    <w:rsid w:val="00AD0749"/>
    <w:rsid w:val="00AD08E3"/>
    <w:rsid w:val="00AD20C2"/>
    <w:rsid w:val="00AD2525"/>
    <w:rsid w:val="00AD2A4D"/>
    <w:rsid w:val="00AD3712"/>
    <w:rsid w:val="00AD5DB5"/>
    <w:rsid w:val="00AD6097"/>
    <w:rsid w:val="00AD7AD7"/>
    <w:rsid w:val="00AE0457"/>
    <w:rsid w:val="00AE1DF8"/>
    <w:rsid w:val="00AE1EF3"/>
    <w:rsid w:val="00AE1F00"/>
    <w:rsid w:val="00AE2689"/>
    <w:rsid w:val="00AE2B94"/>
    <w:rsid w:val="00AE5406"/>
    <w:rsid w:val="00AE5B69"/>
    <w:rsid w:val="00AE65D1"/>
    <w:rsid w:val="00AE6D33"/>
    <w:rsid w:val="00AE7E0F"/>
    <w:rsid w:val="00AF42E2"/>
    <w:rsid w:val="00AF4D9D"/>
    <w:rsid w:val="00AF56F6"/>
    <w:rsid w:val="00AF5701"/>
    <w:rsid w:val="00AF711D"/>
    <w:rsid w:val="00B0021F"/>
    <w:rsid w:val="00B00265"/>
    <w:rsid w:val="00B011DA"/>
    <w:rsid w:val="00B0170E"/>
    <w:rsid w:val="00B02017"/>
    <w:rsid w:val="00B029C4"/>
    <w:rsid w:val="00B03D4D"/>
    <w:rsid w:val="00B04B20"/>
    <w:rsid w:val="00B06CBC"/>
    <w:rsid w:val="00B071F6"/>
    <w:rsid w:val="00B07D1A"/>
    <w:rsid w:val="00B11EA3"/>
    <w:rsid w:val="00B1414C"/>
    <w:rsid w:val="00B14405"/>
    <w:rsid w:val="00B16CD2"/>
    <w:rsid w:val="00B16EF0"/>
    <w:rsid w:val="00B17CB3"/>
    <w:rsid w:val="00B220EB"/>
    <w:rsid w:val="00B233BD"/>
    <w:rsid w:val="00B23503"/>
    <w:rsid w:val="00B235F5"/>
    <w:rsid w:val="00B2360A"/>
    <w:rsid w:val="00B239FA"/>
    <w:rsid w:val="00B23ACF"/>
    <w:rsid w:val="00B24A0E"/>
    <w:rsid w:val="00B2599A"/>
    <w:rsid w:val="00B25C7E"/>
    <w:rsid w:val="00B263BD"/>
    <w:rsid w:val="00B27361"/>
    <w:rsid w:val="00B30BC6"/>
    <w:rsid w:val="00B31063"/>
    <w:rsid w:val="00B313EA"/>
    <w:rsid w:val="00B3322C"/>
    <w:rsid w:val="00B3354C"/>
    <w:rsid w:val="00B34655"/>
    <w:rsid w:val="00B34B3B"/>
    <w:rsid w:val="00B401E1"/>
    <w:rsid w:val="00B40705"/>
    <w:rsid w:val="00B420C8"/>
    <w:rsid w:val="00B424FA"/>
    <w:rsid w:val="00B42E02"/>
    <w:rsid w:val="00B42E71"/>
    <w:rsid w:val="00B45CBB"/>
    <w:rsid w:val="00B45F71"/>
    <w:rsid w:val="00B46FD4"/>
    <w:rsid w:val="00B50A44"/>
    <w:rsid w:val="00B514E3"/>
    <w:rsid w:val="00B52DDD"/>
    <w:rsid w:val="00B54D65"/>
    <w:rsid w:val="00B559CB"/>
    <w:rsid w:val="00B569A7"/>
    <w:rsid w:val="00B570FE"/>
    <w:rsid w:val="00B57299"/>
    <w:rsid w:val="00B576BF"/>
    <w:rsid w:val="00B603EC"/>
    <w:rsid w:val="00B6072D"/>
    <w:rsid w:val="00B60D20"/>
    <w:rsid w:val="00B61E5A"/>
    <w:rsid w:val="00B6208C"/>
    <w:rsid w:val="00B6225A"/>
    <w:rsid w:val="00B628E9"/>
    <w:rsid w:val="00B63F00"/>
    <w:rsid w:val="00B64D8A"/>
    <w:rsid w:val="00B65223"/>
    <w:rsid w:val="00B65EC6"/>
    <w:rsid w:val="00B66584"/>
    <w:rsid w:val="00B66996"/>
    <w:rsid w:val="00B66B36"/>
    <w:rsid w:val="00B67C2A"/>
    <w:rsid w:val="00B709F7"/>
    <w:rsid w:val="00B7180A"/>
    <w:rsid w:val="00B71E47"/>
    <w:rsid w:val="00B72329"/>
    <w:rsid w:val="00B72A2E"/>
    <w:rsid w:val="00B737DB"/>
    <w:rsid w:val="00B75061"/>
    <w:rsid w:val="00B752CF"/>
    <w:rsid w:val="00B766C1"/>
    <w:rsid w:val="00B766D2"/>
    <w:rsid w:val="00B772CB"/>
    <w:rsid w:val="00B77BE1"/>
    <w:rsid w:val="00B8102B"/>
    <w:rsid w:val="00B829E2"/>
    <w:rsid w:val="00B829FF"/>
    <w:rsid w:val="00B83BE9"/>
    <w:rsid w:val="00B85666"/>
    <w:rsid w:val="00B866C9"/>
    <w:rsid w:val="00B86753"/>
    <w:rsid w:val="00B8686C"/>
    <w:rsid w:val="00B87992"/>
    <w:rsid w:val="00B87A7C"/>
    <w:rsid w:val="00B910C0"/>
    <w:rsid w:val="00B9245E"/>
    <w:rsid w:val="00B92C7D"/>
    <w:rsid w:val="00B93992"/>
    <w:rsid w:val="00B94C1F"/>
    <w:rsid w:val="00B955DD"/>
    <w:rsid w:val="00B96277"/>
    <w:rsid w:val="00B96DA2"/>
    <w:rsid w:val="00B9705B"/>
    <w:rsid w:val="00B9751B"/>
    <w:rsid w:val="00B97B07"/>
    <w:rsid w:val="00BA0BAC"/>
    <w:rsid w:val="00BA14AE"/>
    <w:rsid w:val="00BA179A"/>
    <w:rsid w:val="00BA2682"/>
    <w:rsid w:val="00BA3E28"/>
    <w:rsid w:val="00BA444F"/>
    <w:rsid w:val="00BA4568"/>
    <w:rsid w:val="00BA4B0D"/>
    <w:rsid w:val="00BA52B1"/>
    <w:rsid w:val="00BA5AB3"/>
    <w:rsid w:val="00BA5C4E"/>
    <w:rsid w:val="00BA5EFF"/>
    <w:rsid w:val="00BA6A72"/>
    <w:rsid w:val="00BA75CE"/>
    <w:rsid w:val="00BA7E40"/>
    <w:rsid w:val="00BB2BD8"/>
    <w:rsid w:val="00BB3623"/>
    <w:rsid w:val="00BB5EE0"/>
    <w:rsid w:val="00BC016C"/>
    <w:rsid w:val="00BC22FD"/>
    <w:rsid w:val="00BC31B5"/>
    <w:rsid w:val="00BC3B85"/>
    <w:rsid w:val="00BC4C8E"/>
    <w:rsid w:val="00BC5D94"/>
    <w:rsid w:val="00BC6DE8"/>
    <w:rsid w:val="00BC7095"/>
    <w:rsid w:val="00BC71AB"/>
    <w:rsid w:val="00BC7CA9"/>
    <w:rsid w:val="00BC7F20"/>
    <w:rsid w:val="00BD1A10"/>
    <w:rsid w:val="00BD2A00"/>
    <w:rsid w:val="00BD3F93"/>
    <w:rsid w:val="00BD5067"/>
    <w:rsid w:val="00BD610F"/>
    <w:rsid w:val="00BD6780"/>
    <w:rsid w:val="00BD6FA5"/>
    <w:rsid w:val="00BD711C"/>
    <w:rsid w:val="00BD7CD6"/>
    <w:rsid w:val="00BE0C45"/>
    <w:rsid w:val="00BE10E2"/>
    <w:rsid w:val="00BE22ED"/>
    <w:rsid w:val="00BE2B56"/>
    <w:rsid w:val="00BE2DAB"/>
    <w:rsid w:val="00BE32CE"/>
    <w:rsid w:val="00BE41D4"/>
    <w:rsid w:val="00BE4A5F"/>
    <w:rsid w:val="00BE53FB"/>
    <w:rsid w:val="00BE7554"/>
    <w:rsid w:val="00BE770C"/>
    <w:rsid w:val="00BE7DA7"/>
    <w:rsid w:val="00BF07DB"/>
    <w:rsid w:val="00BF0F54"/>
    <w:rsid w:val="00BF2957"/>
    <w:rsid w:val="00BF2F91"/>
    <w:rsid w:val="00BF4A81"/>
    <w:rsid w:val="00BF72D0"/>
    <w:rsid w:val="00C01476"/>
    <w:rsid w:val="00C01D9B"/>
    <w:rsid w:val="00C02054"/>
    <w:rsid w:val="00C0718C"/>
    <w:rsid w:val="00C10D6D"/>
    <w:rsid w:val="00C12293"/>
    <w:rsid w:val="00C12530"/>
    <w:rsid w:val="00C13349"/>
    <w:rsid w:val="00C13872"/>
    <w:rsid w:val="00C13FCE"/>
    <w:rsid w:val="00C16294"/>
    <w:rsid w:val="00C16E03"/>
    <w:rsid w:val="00C173A0"/>
    <w:rsid w:val="00C1782F"/>
    <w:rsid w:val="00C17D55"/>
    <w:rsid w:val="00C207EE"/>
    <w:rsid w:val="00C221DD"/>
    <w:rsid w:val="00C23887"/>
    <w:rsid w:val="00C31BDD"/>
    <w:rsid w:val="00C320DB"/>
    <w:rsid w:val="00C326DB"/>
    <w:rsid w:val="00C32DD6"/>
    <w:rsid w:val="00C353F7"/>
    <w:rsid w:val="00C3795F"/>
    <w:rsid w:val="00C418C1"/>
    <w:rsid w:val="00C42D0F"/>
    <w:rsid w:val="00C434A9"/>
    <w:rsid w:val="00C44117"/>
    <w:rsid w:val="00C44968"/>
    <w:rsid w:val="00C46605"/>
    <w:rsid w:val="00C47A63"/>
    <w:rsid w:val="00C47AA0"/>
    <w:rsid w:val="00C47D89"/>
    <w:rsid w:val="00C508F7"/>
    <w:rsid w:val="00C51D6E"/>
    <w:rsid w:val="00C52535"/>
    <w:rsid w:val="00C52DEA"/>
    <w:rsid w:val="00C530C6"/>
    <w:rsid w:val="00C5328E"/>
    <w:rsid w:val="00C54EAC"/>
    <w:rsid w:val="00C5600D"/>
    <w:rsid w:val="00C561DA"/>
    <w:rsid w:val="00C56388"/>
    <w:rsid w:val="00C56F3E"/>
    <w:rsid w:val="00C57C7C"/>
    <w:rsid w:val="00C57DF0"/>
    <w:rsid w:val="00C608C7"/>
    <w:rsid w:val="00C61581"/>
    <w:rsid w:val="00C625F3"/>
    <w:rsid w:val="00C6340D"/>
    <w:rsid w:val="00C635E4"/>
    <w:rsid w:val="00C637C9"/>
    <w:rsid w:val="00C64AA7"/>
    <w:rsid w:val="00C65D09"/>
    <w:rsid w:val="00C66263"/>
    <w:rsid w:val="00C70DC5"/>
    <w:rsid w:val="00C71094"/>
    <w:rsid w:val="00C71291"/>
    <w:rsid w:val="00C72125"/>
    <w:rsid w:val="00C725AA"/>
    <w:rsid w:val="00C728D1"/>
    <w:rsid w:val="00C72DEF"/>
    <w:rsid w:val="00C734B3"/>
    <w:rsid w:val="00C744CB"/>
    <w:rsid w:val="00C74563"/>
    <w:rsid w:val="00C773C7"/>
    <w:rsid w:val="00C7741E"/>
    <w:rsid w:val="00C77EB2"/>
    <w:rsid w:val="00C80600"/>
    <w:rsid w:val="00C844B8"/>
    <w:rsid w:val="00C8716D"/>
    <w:rsid w:val="00C907C7"/>
    <w:rsid w:val="00C91895"/>
    <w:rsid w:val="00C933BB"/>
    <w:rsid w:val="00C936F5"/>
    <w:rsid w:val="00C9388A"/>
    <w:rsid w:val="00C93D4B"/>
    <w:rsid w:val="00C93F04"/>
    <w:rsid w:val="00C93FFE"/>
    <w:rsid w:val="00C946BC"/>
    <w:rsid w:val="00C94ADD"/>
    <w:rsid w:val="00C97F85"/>
    <w:rsid w:val="00CA078F"/>
    <w:rsid w:val="00CA0DAA"/>
    <w:rsid w:val="00CA1579"/>
    <w:rsid w:val="00CA1EDC"/>
    <w:rsid w:val="00CA266F"/>
    <w:rsid w:val="00CA3077"/>
    <w:rsid w:val="00CA3618"/>
    <w:rsid w:val="00CA429C"/>
    <w:rsid w:val="00CA47B3"/>
    <w:rsid w:val="00CA4C3D"/>
    <w:rsid w:val="00CA67E3"/>
    <w:rsid w:val="00CA6B4D"/>
    <w:rsid w:val="00CA7179"/>
    <w:rsid w:val="00CB0578"/>
    <w:rsid w:val="00CB1168"/>
    <w:rsid w:val="00CB1A39"/>
    <w:rsid w:val="00CB1DD2"/>
    <w:rsid w:val="00CB3BC7"/>
    <w:rsid w:val="00CB4965"/>
    <w:rsid w:val="00CB6697"/>
    <w:rsid w:val="00CC0B5D"/>
    <w:rsid w:val="00CC0FA8"/>
    <w:rsid w:val="00CC1667"/>
    <w:rsid w:val="00CC2516"/>
    <w:rsid w:val="00CC3D1C"/>
    <w:rsid w:val="00CC3FAE"/>
    <w:rsid w:val="00CC4F02"/>
    <w:rsid w:val="00CC776F"/>
    <w:rsid w:val="00CC79B6"/>
    <w:rsid w:val="00CC7CA6"/>
    <w:rsid w:val="00CD0069"/>
    <w:rsid w:val="00CD1B28"/>
    <w:rsid w:val="00CD2476"/>
    <w:rsid w:val="00CD3FF4"/>
    <w:rsid w:val="00CD4C72"/>
    <w:rsid w:val="00CD504C"/>
    <w:rsid w:val="00CD5A24"/>
    <w:rsid w:val="00CD7147"/>
    <w:rsid w:val="00CE0AC8"/>
    <w:rsid w:val="00CE152F"/>
    <w:rsid w:val="00CE1905"/>
    <w:rsid w:val="00CE4E3B"/>
    <w:rsid w:val="00CE50A4"/>
    <w:rsid w:val="00CE539F"/>
    <w:rsid w:val="00CE72A8"/>
    <w:rsid w:val="00CF169B"/>
    <w:rsid w:val="00CF2EDB"/>
    <w:rsid w:val="00CF37A4"/>
    <w:rsid w:val="00CF495F"/>
    <w:rsid w:val="00CF573C"/>
    <w:rsid w:val="00D00F36"/>
    <w:rsid w:val="00D020A2"/>
    <w:rsid w:val="00D02269"/>
    <w:rsid w:val="00D02396"/>
    <w:rsid w:val="00D0257C"/>
    <w:rsid w:val="00D02B1D"/>
    <w:rsid w:val="00D05C49"/>
    <w:rsid w:val="00D11431"/>
    <w:rsid w:val="00D14BBD"/>
    <w:rsid w:val="00D173C4"/>
    <w:rsid w:val="00D17984"/>
    <w:rsid w:val="00D17B77"/>
    <w:rsid w:val="00D20ECA"/>
    <w:rsid w:val="00D22EE4"/>
    <w:rsid w:val="00D235C3"/>
    <w:rsid w:val="00D2373D"/>
    <w:rsid w:val="00D249E4"/>
    <w:rsid w:val="00D24C10"/>
    <w:rsid w:val="00D252B3"/>
    <w:rsid w:val="00D25B44"/>
    <w:rsid w:val="00D27270"/>
    <w:rsid w:val="00D27612"/>
    <w:rsid w:val="00D309D3"/>
    <w:rsid w:val="00D31E18"/>
    <w:rsid w:val="00D32967"/>
    <w:rsid w:val="00D33F1F"/>
    <w:rsid w:val="00D36C7C"/>
    <w:rsid w:val="00D37948"/>
    <w:rsid w:val="00D37C45"/>
    <w:rsid w:val="00D40693"/>
    <w:rsid w:val="00D42C1C"/>
    <w:rsid w:val="00D4334E"/>
    <w:rsid w:val="00D43513"/>
    <w:rsid w:val="00D43723"/>
    <w:rsid w:val="00D443C4"/>
    <w:rsid w:val="00D45804"/>
    <w:rsid w:val="00D45FCC"/>
    <w:rsid w:val="00D4632E"/>
    <w:rsid w:val="00D46364"/>
    <w:rsid w:val="00D4646D"/>
    <w:rsid w:val="00D4717B"/>
    <w:rsid w:val="00D475B8"/>
    <w:rsid w:val="00D47E67"/>
    <w:rsid w:val="00D47EAE"/>
    <w:rsid w:val="00D47FC0"/>
    <w:rsid w:val="00D50487"/>
    <w:rsid w:val="00D51FA9"/>
    <w:rsid w:val="00D53894"/>
    <w:rsid w:val="00D53AFA"/>
    <w:rsid w:val="00D53F37"/>
    <w:rsid w:val="00D54880"/>
    <w:rsid w:val="00D548DE"/>
    <w:rsid w:val="00D5549A"/>
    <w:rsid w:val="00D55EAD"/>
    <w:rsid w:val="00D568C3"/>
    <w:rsid w:val="00D571B3"/>
    <w:rsid w:val="00D57621"/>
    <w:rsid w:val="00D57B9E"/>
    <w:rsid w:val="00D618AE"/>
    <w:rsid w:val="00D63873"/>
    <w:rsid w:val="00D6456C"/>
    <w:rsid w:val="00D65DE3"/>
    <w:rsid w:val="00D667C1"/>
    <w:rsid w:val="00D70822"/>
    <w:rsid w:val="00D70CF3"/>
    <w:rsid w:val="00D71B86"/>
    <w:rsid w:val="00D74674"/>
    <w:rsid w:val="00D7632A"/>
    <w:rsid w:val="00D76B5A"/>
    <w:rsid w:val="00D811A5"/>
    <w:rsid w:val="00D816E9"/>
    <w:rsid w:val="00D81988"/>
    <w:rsid w:val="00D83105"/>
    <w:rsid w:val="00D83A55"/>
    <w:rsid w:val="00D84864"/>
    <w:rsid w:val="00D8490C"/>
    <w:rsid w:val="00D84F0F"/>
    <w:rsid w:val="00D84FC9"/>
    <w:rsid w:val="00D85D57"/>
    <w:rsid w:val="00D8659B"/>
    <w:rsid w:val="00D87F8D"/>
    <w:rsid w:val="00D9148B"/>
    <w:rsid w:val="00D92424"/>
    <w:rsid w:val="00D929A5"/>
    <w:rsid w:val="00D933AD"/>
    <w:rsid w:val="00D94B9F"/>
    <w:rsid w:val="00D94EA5"/>
    <w:rsid w:val="00D96766"/>
    <w:rsid w:val="00D96E7A"/>
    <w:rsid w:val="00D97F02"/>
    <w:rsid w:val="00DA027F"/>
    <w:rsid w:val="00DA1C34"/>
    <w:rsid w:val="00DA2B4F"/>
    <w:rsid w:val="00DA2F73"/>
    <w:rsid w:val="00DA37C1"/>
    <w:rsid w:val="00DA3B2C"/>
    <w:rsid w:val="00DA3D95"/>
    <w:rsid w:val="00DA4B9B"/>
    <w:rsid w:val="00DA51C2"/>
    <w:rsid w:val="00DA65F6"/>
    <w:rsid w:val="00DB0643"/>
    <w:rsid w:val="00DB1459"/>
    <w:rsid w:val="00DB1563"/>
    <w:rsid w:val="00DB31C0"/>
    <w:rsid w:val="00DB3400"/>
    <w:rsid w:val="00DB3E22"/>
    <w:rsid w:val="00DB518C"/>
    <w:rsid w:val="00DB5B9B"/>
    <w:rsid w:val="00DC052C"/>
    <w:rsid w:val="00DC2480"/>
    <w:rsid w:val="00DC2791"/>
    <w:rsid w:val="00DC2F08"/>
    <w:rsid w:val="00DC36A8"/>
    <w:rsid w:val="00DC394B"/>
    <w:rsid w:val="00DC3984"/>
    <w:rsid w:val="00DC602B"/>
    <w:rsid w:val="00DC78A2"/>
    <w:rsid w:val="00DC7A63"/>
    <w:rsid w:val="00DC7DCF"/>
    <w:rsid w:val="00DC7DD5"/>
    <w:rsid w:val="00DC7F52"/>
    <w:rsid w:val="00DD0D7E"/>
    <w:rsid w:val="00DD100D"/>
    <w:rsid w:val="00DD1069"/>
    <w:rsid w:val="00DD133A"/>
    <w:rsid w:val="00DD1B57"/>
    <w:rsid w:val="00DD2FF9"/>
    <w:rsid w:val="00DD3117"/>
    <w:rsid w:val="00DD45E6"/>
    <w:rsid w:val="00DD68CF"/>
    <w:rsid w:val="00DD6CEE"/>
    <w:rsid w:val="00DD7BAB"/>
    <w:rsid w:val="00DE04FC"/>
    <w:rsid w:val="00DE1B00"/>
    <w:rsid w:val="00DE1E7A"/>
    <w:rsid w:val="00DE366B"/>
    <w:rsid w:val="00DE40C5"/>
    <w:rsid w:val="00DE47AA"/>
    <w:rsid w:val="00DE48E8"/>
    <w:rsid w:val="00DE4D98"/>
    <w:rsid w:val="00DE7868"/>
    <w:rsid w:val="00DE7A43"/>
    <w:rsid w:val="00DE7B67"/>
    <w:rsid w:val="00DE7E0B"/>
    <w:rsid w:val="00DF0551"/>
    <w:rsid w:val="00DF1222"/>
    <w:rsid w:val="00DF24A2"/>
    <w:rsid w:val="00DF3216"/>
    <w:rsid w:val="00DF324F"/>
    <w:rsid w:val="00DF3680"/>
    <w:rsid w:val="00DF3C7C"/>
    <w:rsid w:val="00DF3CC6"/>
    <w:rsid w:val="00DF423F"/>
    <w:rsid w:val="00DF56FB"/>
    <w:rsid w:val="00DF64D8"/>
    <w:rsid w:val="00E00B07"/>
    <w:rsid w:val="00E01F64"/>
    <w:rsid w:val="00E023A0"/>
    <w:rsid w:val="00E0284B"/>
    <w:rsid w:val="00E03AE5"/>
    <w:rsid w:val="00E040D7"/>
    <w:rsid w:val="00E0414C"/>
    <w:rsid w:val="00E04C83"/>
    <w:rsid w:val="00E04F59"/>
    <w:rsid w:val="00E04F9D"/>
    <w:rsid w:val="00E054C0"/>
    <w:rsid w:val="00E05F96"/>
    <w:rsid w:val="00E06BD0"/>
    <w:rsid w:val="00E07912"/>
    <w:rsid w:val="00E07BEE"/>
    <w:rsid w:val="00E07CD7"/>
    <w:rsid w:val="00E10390"/>
    <w:rsid w:val="00E11BCB"/>
    <w:rsid w:val="00E12161"/>
    <w:rsid w:val="00E1336D"/>
    <w:rsid w:val="00E13CC0"/>
    <w:rsid w:val="00E14CD4"/>
    <w:rsid w:val="00E15582"/>
    <w:rsid w:val="00E17C22"/>
    <w:rsid w:val="00E203B1"/>
    <w:rsid w:val="00E20B75"/>
    <w:rsid w:val="00E20E62"/>
    <w:rsid w:val="00E21918"/>
    <w:rsid w:val="00E22748"/>
    <w:rsid w:val="00E25CA4"/>
    <w:rsid w:val="00E263EC"/>
    <w:rsid w:val="00E26A19"/>
    <w:rsid w:val="00E27092"/>
    <w:rsid w:val="00E27D3E"/>
    <w:rsid w:val="00E33761"/>
    <w:rsid w:val="00E348D3"/>
    <w:rsid w:val="00E3498F"/>
    <w:rsid w:val="00E36F2B"/>
    <w:rsid w:val="00E37B49"/>
    <w:rsid w:val="00E4079D"/>
    <w:rsid w:val="00E409DF"/>
    <w:rsid w:val="00E40B91"/>
    <w:rsid w:val="00E44967"/>
    <w:rsid w:val="00E45787"/>
    <w:rsid w:val="00E4599B"/>
    <w:rsid w:val="00E45A27"/>
    <w:rsid w:val="00E45B18"/>
    <w:rsid w:val="00E520A6"/>
    <w:rsid w:val="00E52683"/>
    <w:rsid w:val="00E52CE6"/>
    <w:rsid w:val="00E56588"/>
    <w:rsid w:val="00E60E88"/>
    <w:rsid w:val="00E65E11"/>
    <w:rsid w:val="00E6639A"/>
    <w:rsid w:val="00E66506"/>
    <w:rsid w:val="00E66C9F"/>
    <w:rsid w:val="00E719B1"/>
    <w:rsid w:val="00E7230E"/>
    <w:rsid w:val="00E73C15"/>
    <w:rsid w:val="00E73F45"/>
    <w:rsid w:val="00E74001"/>
    <w:rsid w:val="00E74360"/>
    <w:rsid w:val="00E75446"/>
    <w:rsid w:val="00E77F68"/>
    <w:rsid w:val="00E802B0"/>
    <w:rsid w:val="00E81150"/>
    <w:rsid w:val="00E8149E"/>
    <w:rsid w:val="00E81B51"/>
    <w:rsid w:val="00E81D5C"/>
    <w:rsid w:val="00E81E1A"/>
    <w:rsid w:val="00E82064"/>
    <w:rsid w:val="00E83804"/>
    <w:rsid w:val="00E83B79"/>
    <w:rsid w:val="00E83D81"/>
    <w:rsid w:val="00E845D2"/>
    <w:rsid w:val="00E86F9B"/>
    <w:rsid w:val="00E87707"/>
    <w:rsid w:val="00E91B88"/>
    <w:rsid w:val="00E91EDF"/>
    <w:rsid w:val="00E92C2F"/>
    <w:rsid w:val="00E93745"/>
    <w:rsid w:val="00E93ADC"/>
    <w:rsid w:val="00E94EC4"/>
    <w:rsid w:val="00E954C6"/>
    <w:rsid w:val="00E974B9"/>
    <w:rsid w:val="00EA0D5A"/>
    <w:rsid w:val="00EA0FA1"/>
    <w:rsid w:val="00EA2411"/>
    <w:rsid w:val="00EA3DC9"/>
    <w:rsid w:val="00EA5D90"/>
    <w:rsid w:val="00EA7339"/>
    <w:rsid w:val="00EA797D"/>
    <w:rsid w:val="00EB4453"/>
    <w:rsid w:val="00EB504A"/>
    <w:rsid w:val="00EB5663"/>
    <w:rsid w:val="00EB574F"/>
    <w:rsid w:val="00EB70D1"/>
    <w:rsid w:val="00EB7F9B"/>
    <w:rsid w:val="00EC00BE"/>
    <w:rsid w:val="00EC1624"/>
    <w:rsid w:val="00EC1684"/>
    <w:rsid w:val="00EC1B77"/>
    <w:rsid w:val="00EC2DF1"/>
    <w:rsid w:val="00EC4E27"/>
    <w:rsid w:val="00EC62B9"/>
    <w:rsid w:val="00EC62C8"/>
    <w:rsid w:val="00EC68EF"/>
    <w:rsid w:val="00ED16CA"/>
    <w:rsid w:val="00ED1CDF"/>
    <w:rsid w:val="00ED21C0"/>
    <w:rsid w:val="00ED22FC"/>
    <w:rsid w:val="00ED36A2"/>
    <w:rsid w:val="00ED3BD0"/>
    <w:rsid w:val="00ED4106"/>
    <w:rsid w:val="00ED6796"/>
    <w:rsid w:val="00ED6E19"/>
    <w:rsid w:val="00EE1581"/>
    <w:rsid w:val="00EE1B83"/>
    <w:rsid w:val="00EE1D68"/>
    <w:rsid w:val="00EE25B7"/>
    <w:rsid w:val="00EE3D80"/>
    <w:rsid w:val="00EE4087"/>
    <w:rsid w:val="00EE4403"/>
    <w:rsid w:val="00EE5FFB"/>
    <w:rsid w:val="00EE6272"/>
    <w:rsid w:val="00EE6C2B"/>
    <w:rsid w:val="00EE6DF7"/>
    <w:rsid w:val="00EE7762"/>
    <w:rsid w:val="00EF2316"/>
    <w:rsid w:val="00EF3D14"/>
    <w:rsid w:val="00EF5703"/>
    <w:rsid w:val="00EF64FB"/>
    <w:rsid w:val="00EF765D"/>
    <w:rsid w:val="00EF7C2A"/>
    <w:rsid w:val="00F002D5"/>
    <w:rsid w:val="00F0050D"/>
    <w:rsid w:val="00F03088"/>
    <w:rsid w:val="00F03347"/>
    <w:rsid w:val="00F035A1"/>
    <w:rsid w:val="00F03F9B"/>
    <w:rsid w:val="00F045FD"/>
    <w:rsid w:val="00F046CE"/>
    <w:rsid w:val="00F10979"/>
    <w:rsid w:val="00F10C4B"/>
    <w:rsid w:val="00F10CDE"/>
    <w:rsid w:val="00F115A0"/>
    <w:rsid w:val="00F11CA2"/>
    <w:rsid w:val="00F123E6"/>
    <w:rsid w:val="00F1278F"/>
    <w:rsid w:val="00F1335C"/>
    <w:rsid w:val="00F15366"/>
    <w:rsid w:val="00F15854"/>
    <w:rsid w:val="00F1744E"/>
    <w:rsid w:val="00F2003B"/>
    <w:rsid w:val="00F212BA"/>
    <w:rsid w:val="00F21DB7"/>
    <w:rsid w:val="00F23E4A"/>
    <w:rsid w:val="00F27FEB"/>
    <w:rsid w:val="00F30DE1"/>
    <w:rsid w:val="00F30FF3"/>
    <w:rsid w:val="00F3241A"/>
    <w:rsid w:val="00F3431D"/>
    <w:rsid w:val="00F35E0E"/>
    <w:rsid w:val="00F4139E"/>
    <w:rsid w:val="00F42617"/>
    <w:rsid w:val="00F4292D"/>
    <w:rsid w:val="00F449CA"/>
    <w:rsid w:val="00F44CE1"/>
    <w:rsid w:val="00F45D1B"/>
    <w:rsid w:val="00F4714A"/>
    <w:rsid w:val="00F5150F"/>
    <w:rsid w:val="00F51746"/>
    <w:rsid w:val="00F518D7"/>
    <w:rsid w:val="00F52363"/>
    <w:rsid w:val="00F536D8"/>
    <w:rsid w:val="00F551FE"/>
    <w:rsid w:val="00F553BB"/>
    <w:rsid w:val="00F567E8"/>
    <w:rsid w:val="00F577E8"/>
    <w:rsid w:val="00F60344"/>
    <w:rsid w:val="00F605E2"/>
    <w:rsid w:val="00F65B82"/>
    <w:rsid w:val="00F66673"/>
    <w:rsid w:val="00F66A97"/>
    <w:rsid w:val="00F66DDD"/>
    <w:rsid w:val="00F67021"/>
    <w:rsid w:val="00F6741B"/>
    <w:rsid w:val="00F677D7"/>
    <w:rsid w:val="00F67BD0"/>
    <w:rsid w:val="00F70FE4"/>
    <w:rsid w:val="00F7296A"/>
    <w:rsid w:val="00F738E6"/>
    <w:rsid w:val="00F74372"/>
    <w:rsid w:val="00F746B2"/>
    <w:rsid w:val="00F74941"/>
    <w:rsid w:val="00F7540D"/>
    <w:rsid w:val="00F759A1"/>
    <w:rsid w:val="00F75E7E"/>
    <w:rsid w:val="00F80848"/>
    <w:rsid w:val="00F80B42"/>
    <w:rsid w:val="00F82B20"/>
    <w:rsid w:val="00F82ED5"/>
    <w:rsid w:val="00F830B4"/>
    <w:rsid w:val="00F830CB"/>
    <w:rsid w:val="00F84801"/>
    <w:rsid w:val="00F854FF"/>
    <w:rsid w:val="00F86A5F"/>
    <w:rsid w:val="00F86FD5"/>
    <w:rsid w:val="00F9009E"/>
    <w:rsid w:val="00F903CD"/>
    <w:rsid w:val="00F90B9F"/>
    <w:rsid w:val="00F90ECE"/>
    <w:rsid w:val="00F91585"/>
    <w:rsid w:val="00F916F8"/>
    <w:rsid w:val="00F925E1"/>
    <w:rsid w:val="00F9286F"/>
    <w:rsid w:val="00F92A20"/>
    <w:rsid w:val="00F931B6"/>
    <w:rsid w:val="00F95396"/>
    <w:rsid w:val="00F95AFB"/>
    <w:rsid w:val="00F95CFF"/>
    <w:rsid w:val="00F96FBE"/>
    <w:rsid w:val="00FA1AA2"/>
    <w:rsid w:val="00FA1C96"/>
    <w:rsid w:val="00FA43D8"/>
    <w:rsid w:val="00FA74BE"/>
    <w:rsid w:val="00FB0532"/>
    <w:rsid w:val="00FB1224"/>
    <w:rsid w:val="00FB2008"/>
    <w:rsid w:val="00FB2CD1"/>
    <w:rsid w:val="00FB2D01"/>
    <w:rsid w:val="00FB315E"/>
    <w:rsid w:val="00FB3532"/>
    <w:rsid w:val="00FB3642"/>
    <w:rsid w:val="00FB3C6F"/>
    <w:rsid w:val="00FB4B01"/>
    <w:rsid w:val="00FB551A"/>
    <w:rsid w:val="00FB616B"/>
    <w:rsid w:val="00FC0D4B"/>
    <w:rsid w:val="00FC17CE"/>
    <w:rsid w:val="00FC248E"/>
    <w:rsid w:val="00FC4416"/>
    <w:rsid w:val="00FC4456"/>
    <w:rsid w:val="00FC53C5"/>
    <w:rsid w:val="00FC78D2"/>
    <w:rsid w:val="00FC7CD5"/>
    <w:rsid w:val="00FD0B53"/>
    <w:rsid w:val="00FD0EAC"/>
    <w:rsid w:val="00FD298F"/>
    <w:rsid w:val="00FD2997"/>
    <w:rsid w:val="00FD2D21"/>
    <w:rsid w:val="00FD2FEC"/>
    <w:rsid w:val="00FD3CE5"/>
    <w:rsid w:val="00FD6F2C"/>
    <w:rsid w:val="00FD7F8E"/>
    <w:rsid w:val="00FE1163"/>
    <w:rsid w:val="00FE26FE"/>
    <w:rsid w:val="00FE2D26"/>
    <w:rsid w:val="00FE3F00"/>
    <w:rsid w:val="00FE4CD0"/>
    <w:rsid w:val="00FE6988"/>
    <w:rsid w:val="00FE6A0B"/>
    <w:rsid w:val="00FE721F"/>
    <w:rsid w:val="00FE7AA8"/>
    <w:rsid w:val="00FF1B98"/>
    <w:rsid w:val="00FF32DB"/>
    <w:rsid w:val="00FF3705"/>
    <w:rsid w:val="00FF484F"/>
    <w:rsid w:val="00FF49D3"/>
    <w:rsid w:val="00FF6115"/>
    <w:rsid w:val="00FF66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E50D33"/>
  <w15:docId w15:val="{351CB088-D2E4-4C19-B237-170DC7A95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C328D"/>
    <w:pPr>
      <w:widowControl w:val="0"/>
      <w:snapToGrid w:val="0"/>
      <w:ind w:firstLine="567"/>
      <w:jc w:val="both"/>
    </w:pPr>
    <w:rPr>
      <w:rFonts w:ascii="Times New Roman" w:eastAsia="標楷體" w:hAnsi="Times New Roman"/>
    </w:rPr>
  </w:style>
  <w:style w:type="paragraph" w:styleId="1">
    <w:name w:val="heading 1"/>
    <w:aliases w:val="章"/>
    <w:basedOn w:val="a1"/>
    <w:next w:val="a1"/>
    <w:link w:val="10"/>
    <w:uiPriority w:val="9"/>
    <w:qFormat/>
    <w:rsid w:val="003412AB"/>
    <w:pPr>
      <w:keepNext/>
      <w:numPr>
        <w:numId w:val="1"/>
      </w:numPr>
      <w:spacing w:before="120" w:after="240"/>
    </w:pPr>
    <w:rPr>
      <w:bCs w:val="0"/>
      <w:kern w:val="52"/>
      <w:sz w:val="40"/>
      <w:szCs w:val="52"/>
    </w:rPr>
  </w:style>
  <w:style w:type="paragraph" w:styleId="2">
    <w:name w:val="heading 2"/>
    <w:aliases w:val="節"/>
    <w:basedOn w:val="a0"/>
    <w:next w:val="a0"/>
    <w:link w:val="20"/>
    <w:uiPriority w:val="9"/>
    <w:unhideWhenUsed/>
    <w:qFormat/>
    <w:rsid w:val="0009335C"/>
    <w:pPr>
      <w:keepNext/>
      <w:numPr>
        <w:ilvl w:val="1"/>
        <w:numId w:val="1"/>
      </w:numPr>
      <w:spacing w:before="120" w:after="120"/>
      <w:ind w:firstLine="0"/>
      <w:jc w:val="left"/>
      <w:outlineLvl w:val="1"/>
    </w:pPr>
    <w:rPr>
      <w:rFonts w:cstheme="majorBidi"/>
      <w:bCs/>
      <w:sz w:val="36"/>
      <w:szCs w:val="48"/>
    </w:rPr>
  </w:style>
  <w:style w:type="paragraph" w:styleId="3">
    <w:name w:val="heading 3"/>
    <w:aliases w:val="一二三"/>
    <w:basedOn w:val="a0"/>
    <w:next w:val="a0"/>
    <w:link w:val="30"/>
    <w:uiPriority w:val="1"/>
    <w:unhideWhenUsed/>
    <w:qFormat/>
    <w:rsid w:val="00250CF5"/>
    <w:pPr>
      <w:keepNext/>
      <w:numPr>
        <w:ilvl w:val="2"/>
        <w:numId w:val="1"/>
      </w:numPr>
      <w:spacing w:before="120" w:after="120"/>
      <w:jc w:val="left"/>
      <w:outlineLvl w:val="2"/>
    </w:pPr>
    <w:rPr>
      <w:rFonts w:cstheme="majorBidi"/>
      <w:bCs/>
      <w:sz w:val="32"/>
      <w:szCs w:val="36"/>
    </w:rPr>
  </w:style>
  <w:style w:type="paragraph" w:styleId="4">
    <w:name w:val="heading 4"/>
    <w:aliases w:val="(一)(二)(三)"/>
    <w:basedOn w:val="a0"/>
    <w:next w:val="a0"/>
    <w:link w:val="40"/>
    <w:uiPriority w:val="9"/>
    <w:unhideWhenUsed/>
    <w:qFormat/>
    <w:rsid w:val="00343B9A"/>
    <w:pPr>
      <w:keepNext/>
      <w:numPr>
        <w:ilvl w:val="3"/>
        <w:numId w:val="1"/>
      </w:numPr>
      <w:ind w:left="0" w:firstLine="0"/>
      <w:jc w:val="left"/>
      <w:outlineLvl w:val="3"/>
    </w:pPr>
    <w:rPr>
      <w:rFonts w:cstheme="majorBidi"/>
      <w:szCs w:val="36"/>
    </w:rPr>
  </w:style>
  <w:style w:type="paragraph" w:styleId="5">
    <w:name w:val="heading 5"/>
    <w:aliases w:val="主標題,方程式"/>
    <w:basedOn w:val="1"/>
    <w:next w:val="a0"/>
    <w:link w:val="50"/>
    <w:uiPriority w:val="9"/>
    <w:unhideWhenUsed/>
    <w:qFormat/>
    <w:rsid w:val="0051338E"/>
    <w:pPr>
      <w:numPr>
        <w:numId w:val="0"/>
      </w:numPr>
      <w:spacing w:after="120" w:line="360" w:lineRule="auto"/>
      <w:outlineLvl w:val="4"/>
    </w:pPr>
    <w:rPr>
      <w:sz w:val="32"/>
    </w:rPr>
  </w:style>
  <w:style w:type="paragraph" w:styleId="6">
    <w:name w:val="heading 6"/>
    <w:aliases w:val="次標題"/>
    <w:basedOn w:val="a0"/>
    <w:next w:val="a0"/>
    <w:link w:val="60"/>
    <w:uiPriority w:val="9"/>
    <w:unhideWhenUsed/>
    <w:qFormat/>
    <w:rsid w:val="006F333D"/>
    <w:pPr>
      <w:keepNext/>
      <w:ind w:firstLine="0"/>
      <w:jc w:val="left"/>
      <w:outlineLvl w:val="5"/>
    </w:pPr>
    <w:rPr>
      <w:rFonts w:cstheme="majorBidi"/>
      <w:sz w:val="28"/>
      <w:szCs w:val="36"/>
    </w:rPr>
  </w:style>
  <w:style w:type="paragraph" w:styleId="7">
    <w:name w:val="heading 7"/>
    <w:aliases w:val="次次標題"/>
    <w:basedOn w:val="a0"/>
    <w:next w:val="a0"/>
    <w:link w:val="70"/>
    <w:uiPriority w:val="9"/>
    <w:unhideWhenUsed/>
    <w:qFormat/>
    <w:rsid w:val="00B42E71"/>
    <w:pPr>
      <w:keepNext/>
      <w:numPr>
        <w:ilvl w:val="6"/>
        <w:numId w:val="1"/>
      </w:numPr>
      <w:spacing w:before="60" w:after="60"/>
      <w:ind w:leftChars="100" w:left="100" w:firstLine="0"/>
      <w:outlineLvl w:val="6"/>
    </w:pPr>
    <w:rPr>
      <w:rFonts w:cstheme="majorBidi"/>
      <w:b/>
      <w:bCs/>
      <w:szCs w:val="36"/>
    </w:rPr>
  </w:style>
  <w:style w:type="paragraph" w:styleId="8">
    <w:name w:val="heading 8"/>
    <w:basedOn w:val="a0"/>
    <w:next w:val="a0"/>
    <w:link w:val="80"/>
    <w:uiPriority w:val="9"/>
    <w:semiHidden/>
    <w:unhideWhenUsed/>
    <w:qFormat/>
    <w:rsid w:val="00B75061"/>
    <w:pPr>
      <w:keepNext/>
      <w:numPr>
        <w:ilvl w:val="7"/>
        <w:numId w:val="1"/>
      </w:numPr>
      <w:spacing w:line="720" w:lineRule="auto"/>
      <w:ind w:firstLine="0"/>
      <w:outlineLvl w:val="7"/>
    </w:pPr>
    <w:rPr>
      <w:rFonts w:asciiTheme="majorHAnsi" w:eastAsiaTheme="majorEastAsia" w:hAnsiTheme="majorHAnsi" w:cstheme="majorBidi"/>
      <w:sz w:val="36"/>
      <w:szCs w:val="36"/>
    </w:rPr>
  </w:style>
  <w:style w:type="paragraph" w:styleId="9">
    <w:name w:val="heading 9"/>
    <w:basedOn w:val="a0"/>
    <w:next w:val="a0"/>
    <w:link w:val="90"/>
    <w:uiPriority w:val="9"/>
    <w:semiHidden/>
    <w:unhideWhenUsed/>
    <w:qFormat/>
    <w:rsid w:val="00B75061"/>
    <w:pPr>
      <w:keepNext/>
      <w:numPr>
        <w:ilvl w:val="8"/>
        <w:numId w:val="1"/>
      </w:numPr>
      <w:spacing w:line="720" w:lineRule="auto"/>
      <w:ind w:firstLine="0"/>
      <w:outlineLvl w:val="8"/>
    </w:pPr>
    <w:rPr>
      <w:rFonts w:asciiTheme="majorHAnsi" w:eastAsiaTheme="majorEastAsia" w:hAnsiTheme="majorHAnsi" w:cstheme="majorBidi"/>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Title"/>
    <w:aliases w:val="圖"/>
    <w:basedOn w:val="a0"/>
    <w:next w:val="a0"/>
    <w:link w:val="a5"/>
    <w:rsid w:val="00B011DA"/>
    <w:pPr>
      <w:ind w:firstLine="0"/>
      <w:jc w:val="center"/>
      <w:outlineLvl w:val="0"/>
    </w:pPr>
    <w:rPr>
      <w:rFonts w:asciiTheme="majorHAnsi" w:hAnsiTheme="majorHAnsi" w:cstheme="majorBidi"/>
      <w:bCs/>
      <w:szCs w:val="32"/>
    </w:rPr>
  </w:style>
  <w:style w:type="character" w:customStyle="1" w:styleId="a5">
    <w:name w:val="標題 字元"/>
    <w:aliases w:val="圖 字元"/>
    <w:basedOn w:val="a2"/>
    <w:link w:val="a1"/>
    <w:rsid w:val="00B011DA"/>
    <w:rPr>
      <w:rFonts w:asciiTheme="majorHAnsi" w:eastAsia="標楷體" w:hAnsiTheme="majorHAnsi" w:cstheme="majorBidi"/>
      <w:bCs/>
      <w:sz w:val="28"/>
      <w:szCs w:val="32"/>
    </w:rPr>
  </w:style>
  <w:style w:type="character" w:customStyle="1" w:styleId="10">
    <w:name w:val="標題 1 字元"/>
    <w:aliases w:val="章 字元"/>
    <w:basedOn w:val="a2"/>
    <w:link w:val="1"/>
    <w:uiPriority w:val="9"/>
    <w:rsid w:val="003412AB"/>
    <w:rPr>
      <w:rFonts w:asciiTheme="majorHAnsi" w:eastAsia="標楷體" w:hAnsiTheme="majorHAnsi" w:cstheme="majorBidi"/>
      <w:kern w:val="52"/>
      <w:sz w:val="40"/>
      <w:szCs w:val="52"/>
    </w:rPr>
  </w:style>
  <w:style w:type="character" w:customStyle="1" w:styleId="20">
    <w:name w:val="標題 2 字元"/>
    <w:aliases w:val="節 字元"/>
    <w:basedOn w:val="a2"/>
    <w:link w:val="2"/>
    <w:uiPriority w:val="9"/>
    <w:rsid w:val="0009335C"/>
    <w:rPr>
      <w:rFonts w:ascii="Times New Roman" w:eastAsia="標楷體" w:hAnsi="Times New Roman" w:cstheme="majorBidi"/>
      <w:bCs/>
      <w:sz w:val="36"/>
      <w:szCs w:val="48"/>
    </w:rPr>
  </w:style>
  <w:style w:type="character" w:customStyle="1" w:styleId="30">
    <w:name w:val="標題 3 字元"/>
    <w:aliases w:val="一二三 字元"/>
    <w:basedOn w:val="a2"/>
    <w:link w:val="3"/>
    <w:uiPriority w:val="1"/>
    <w:rsid w:val="00250CF5"/>
    <w:rPr>
      <w:rFonts w:ascii="Times New Roman" w:eastAsia="標楷體" w:hAnsi="Times New Roman" w:cstheme="majorBidi"/>
      <w:bCs/>
      <w:sz w:val="32"/>
      <w:szCs w:val="36"/>
    </w:rPr>
  </w:style>
  <w:style w:type="character" w:customStyle="1" w:styleId="40">
    <w:name w:val="標題 4 字元"/>
    <w:aliases w:val="(一)(二)(三) 字元"/>
    <w:basedOn w:val="a2"/>
    <w:link w:val="4"/>
    <w:uiPriority w:val="9"/>
    <w:rsid w:val="00343B9A"/>
    <w:rPr>
      <w:rFonts w:ascii="Times New Roman" w:eastAsia="標楷體" w:hAnsi="Times New Roman" w:cstheme="majorBidi"/>
      <w:szCs w:val="36"/>
    </w:rPr>
  </w:style>
  <w:style w:type="character" w:customStyle="1" w:styleId="50">
    <w:name w:val="標題 5 字元"/>
    <w:aliases w:val="主標題 字元,方程式 字元"/>
    <w:basedOn w:val="a2"/>
    <w:link w:val="5"/>
    <w:uiPriority w:val="9"/>
    <w:rsid w:val="0051338E"/>
    <w:rPr>
      <w:rFonts w:asciiTheme="majorHAnsi" w:eastAsia="標楷體" w:hAnsiTheme="majorHAnsi" w:cstheme="majorBidi"/>
      <w:kern w:val="52"/>
      <w:sz w:val="32"/>
      <w:szCs w:val="52"/>
    </w:rPr>
  </w:style>
  <w:style w:type="character" w:customStyle="1" w:styleId="60">
    <w:name w:val="標題 6 字元"/>
    <w:aliases w:val="次標題 字元"/>
    <w:basedOn w:val="a2"/>
    <w:link w:val="6"/>
    <w:uiPriority w:val="9"/>
    <w:rsid w:val="006F333D"/>
    <w:rPr>
      <w:rFonts w:ascii="Times New Roman" w:eastAsia="標楷體" w:hAnsi="Times New Roman" w:cstheme="majorBidi"/>
      <w:sz w:val="28"/>
      <w:szCs w:val="36"/>
    </w:rPr>
  </w:style>
  <w:style w:type="character" w:customStyle="1" w:styleId="70">
    <w:name w:val="標題 7 字元"/>
    <w:aliases w:val="次次標題 字元"/>
    <w:basedOn w:val="a2"/>
    <w:link w:val="7"/>
    <w:uiPriority w:val="9"/>
    <w:rsid w:val="00B42E71"/>
    <w:rPr>
      <w:rFonts w:ascii="Times New Roman" w:eastAsia="標楷體" w:hAnsi="Times New Roman" w:cstheme="majorBidi"/>
      <w:b/>
      <w:bCs/>
      <w:szCs w:val="36"/>
    </w:rPr>
  </w:style>
  <w:style w:type="character" w:customStyle="1" w:styleId="80">
    <w:name w:val="標題 8 字元"/>
    <w:basedOn w:val="a2"/>
    <w:link w:val="8"/>
    <w:uiPriority w:val="9"/>
    <w:semiHidden/>
    <w:rsid w:val="00B75061"/>
    <w:rPr>
      <w:rFonts w:asciiTheme="majorHAnsi" w:eastAsiaTheme="majorEastAsia" w:hAnsiTheme="majorHAnsi" w:cstheme="majorBidi"/>
      <w:sz w:val="36"/>
      <w:szCs w:val="36"/>
    </w:rPr>
  </w:style>
  <w:style w:type="character" w:customStyle="1" w:styleId="90">
    <w:name w:val="標題 9 字元"/>
    <w:basedOn w:val="a2"/>
    <w:link w:val="9"/>
    <w:uiPriority w:val="9"/>
    <w:semiHidden/>
    <w:rsid w:val="00B75061"/>
    <w:rPr>
      <w:rFonts w:asciiTheme="majorHAnsi" w:eastAsiaTheme="majorEastAsia" w:hAnsiTheme="majorHAnsi" w:cstheme="majorBidi"/>
      <w:sz w:val="36"/>
      <w:szCs w:val="36"/>
    </w:rPr>
  </w:style>
  <w:style w:type="paragraph" w:styleId="HTML">
    <w:name w:val="HTML Preformatted"/>
    <w:aliases w:val=" 字元 字元 字元,字元 字元 字元"/>
    <w:basedOn w:val="a0"/>
    <w:link w:val="HTML0"/>
    <w:rsid w:val="006A3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kern w:val="0"/>
      <w:sz w:val="20"/>
      <w:szCs w:val="24"/>
    </w:rPr>
  </w:style>
  <w:style w:type="character" w:customStyle="1" w:styleId="HTML0">
    <w:name w:val="HTML 預設格式 字元"/>
    <w:aliases w:val=" 字元 字元 字元 字元,字元 字元 字元 字元"/>
    <w:basedOn w:val="a2"/>
    <w:link w:val="HTML"/>
    <w:rsid w:val="006A314E"/>
    <w:rPr>
      <w:rFonts w:ascii="細明體" w:eastAsia="細明體" w:hAnsi="Courier New" w:cs="Courier New"/>
      <w:kern w:val="0"/>
      <w:sz w:val="20"/>
      <w:szCs w:val="24"/>
    </w:rPr>
  </w:style>
  <w:style w:type="paragraph" w:styleId="a6">
    <w:name w:val="header"/>
    <w:basedOn w:val="a0"/>
    <w:link w:val="a7"/>
    <w:uiPriority w:val="99"/>
    <w:unhideWhenUsed/>
    <w:rsid w:val="00470669"/>
    <w:pPr>
      <w:tabs>
        <w:tab w:val="center" w:pos="4153"/>
        <w:tab w:val="right" w:pos="8306"/>
      </w:tabs>
    </w:pPr>
    <w:rPr>
      <w:sz w:val="20"/>
      <w:szCs w:val="20"/>
    </w:rPr>
  </w:style>
  <w:style w:type="character" w:customStyle="1" w:styleId="a7">
    <w:name w:val="頁首 字元"/>
    <w:basedOn w:val="a2"/>
    <w:link w:val="a6"/>
    <w:uiPriority w:val="99"/>
    <w:rsid w:val="00470669"/>
    <w:rPr>
      <w:rFonts w:eastAsia="標楷體"/>
      <w:sz w:val="20"/>
      <w:szCs w:val="20"/>
    </w:rPr>
  </w:style>
  <w:style w:type="paragraph" w:styleId="a8">
    <w:name w:val="footer"/>
    <w:basedOn w:val="a0"/>
    <w:link w:val="a9"/>
    <w:uiPriority w:val="99"/>
    <w:unhideWhenUsed/>
    <w:rsid w:val="00470669"/>
    <w:pPr>
      <w:tabs>
        <w:tab w:val="center" w:pos="4153"/>
        <w:tab w:val="right" w:pos="8306"/>
      </w:tabs>
    </w:pPr>
    <w:rPr>
      <w:sz w:val="20"/>
      <w:szCs w:val="20"/>
    </w:rPr>
  </w:style>
  <w:style w:type="character" w:customStyle="1" w:styleId="a9">
    <w:name w:val="頁尾 字元"/>
    <w:basedOn w:val="a2"/>
    <w:link w:val="a8"/>
    <w:uiPriority w:val="99"/>
    <w:rsid w:val="00470669"/>
    <w:rPr>
      <w:rFonts w:eastAsia="標楷體"/>
      <w:sz w:val="20"/>
      <w:szCs w:val="20"/>
    </w:rPr>
  </w:style>
  <w:style w:type="paragraph" w:styleId="aa">
    <w:name w:val="List Paragraph"/>
    <w:basedOn w:val="a0"/>
    <w:uiPriority w:val="1"/>
    <w:qFormat/>
    <w:rsid w:val="00FD6F2C"/>
    <w:pPr>
      <w:ind w:leftChars="200" w:left="480"/>
    </w:pPr>
  </w:style>
  <w:style w:type="paragraph" w:styleId="ab">
    <w:name w:val="No Spacing"/>
    <w:aliases w:val="(一)"/>
    <w:uiPriority w:val="1"/>
    <w:qFormat/>
    <w:rsid w:val="001A6D71"/>
    <w:pPr>
      <w:widowControl w:val="0"/>
      <w:spacing w:before="120" w:after="120" w:line="360" w:lineRule="auto"/>
    </w:pPr>
    <w:rPr>
      <w:rFonts w:eastAsia="標楷體"/>
      <w:sz w:val="36"/>
    </w:rPr>
  </w:style>
  <w:style w:type="paragraph" w:styleId="ac">
    <w:name w:val="Body Text"/>
    <w:aliases w:val="表"/>
    <w:basedOn w:val="a0"/>
    <w:link w:val="ad"/>
    <w:uiPriority w:val="1"/>
    <w:qFormat/>
    <w:rsid w:val="00022DFD"/>
    <w:pPr>
      <w:autoSpaceDE w:val="0"/>
      <w:autoSpaceDN w:val="0"/>
      <w:ind w:firstLine="0"/>
      <w:jc w:val="center"/>
    </w:pPr>
    <w:rPr>
      <w:rFonts w:cs="新細明體"/>
      <w:kern w:val="0"/>
      <w:szCs w:val="26"/>
    </w:rPr>
  </w:style>
  <w:style w:type="character" w:customStyle="1" w:styleId="ad">
    <w:name w:val="本文 字元"/>
    <w:aliases w:val="表 字元"/>
    <w:basedOn w:val="a2"/>
    <w:link w:val="ac"/>
    <w:uiPriority w:val="1"/>
    <w:rsid w:val="00022DFD"/>
    <w:rPr>
      <w:rFonts w:ascii="Times New Roman" w:eastAsia="標楷體" w:hAnsi="Times New Roman" w:cs="新細明體"/>
      <w:kern w:val="0"/>
      <w:sz w:val="28"/>
      <w:szCs w:val="26"/>
    </w:rPr>
  </w:style>
  <w:style w:type="character" w:styleId="ae">
    <w:name w:val="Placeholder Text"/>
    <w:basedOn w:val="a2"/>
    <w:uiPriority w:val="99"/>
    <w:semiHidden/>
    <w:rsid w:val="00083CC7"/>
    <w:rPr>
      <w:color w:val="808080"/>
    </w:rPr>
  </w:style>
  <w:style w:type="table" w:styleId="af">
    <w:name w:val="Table Grid"/>
    <w:basedOn w:val="a3"/>
    <w:uiPriority w:val="39"/>
    <w:rsid w:val="002000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C10D6D"/>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C10D6D"/>
    <w:pPr>
      <w:autoSpaceDE w:val="0"/>
      <w:autoSpaceDN w:val="0"/>
      <w:ind w:firstLine="0"/>
      <w:jc w:val="left"/>
    </w:pPr>
    <w:rPr>
      <w:rFonts w:eastAsia="Times New Roman" w:cs="Times New Roman"/>
      <w:kern w:val="0"/>
      <w:sz w:val="22"/>
    </w:rPr>
  </w:style>
  <w:style w:type="paragraph" w:styleId="af0">
    <w:name w:val="TOC Heading"/>
    <w:basedOn w:val="1"/>
    <w:next w:val="a0"/>
    <w:uiPriority w:val="39"/>
    <w:unhideWhenUsed/>
    <w:qFormat/>
    <w:rsid w:val="00C56388"/>
    <w:pPr>
      <w:keepLines/>
      <w:widowControl/>
      <w:spacing w:before="240" w:after="0" w:line="259" w:lineRule="auto"/>
      <w:jc w:val="left"/>
      <w:outlineLvl w:val="9"/>
    </w:pPr>
    <w:rPr>
      <w:rFonts w:eastAsiaTheme="majorEastAsia"/>
      <w:bCs/>
      <w:color w:val="2E74B5" w:themeColor="accent1" w:themeShade="BF"/>
      <w:kern w:val="0"/>
      <w:sz w:val="32"/>
      <w:szCs w:val="32"/>
    </w:rPr>
  </w:style>
  <w:style w:type="paragraph" w:styleId="21">
    <w:name w:val="toc 2"/>
    <w:basedOn w:val="a0"/>
    <w:next w:val="a0"/>
    <w:autoRedefine/>
    <w:uiPriority w:val="39"/>
    <w:unhideWhenUsed/>
    <w:rsid w:val="00982171"/>
    <w:pPr>
      <w:spacing w:before="120" w:after="120"/>
      <w:jc w:val="left"/>
    </w:pPr>
    <w:rPr>
      <w:bCs/>
      <w:szCs w:val="20"/>
    </w:rPr>
  </w:style>
  <w:style w:type="paragraph" w:styleId="11">
    <w:name w:val="toc 1"/>
    <w:basedOn w:val="a0"/>
    <w:next w:val="a0"/>
    <w:autoRedefine/>
    <w:uiPriority w:val="39"/>
    <w:unhideWhenUsed/>
    <w:rsid w:val="00882CC0"/>
    <w:pPr>
      <w:tabs>
        <w:tab w:val="right" w:leader="dot" w:pos="8302"/>
      </w:tabs>
      <w:spacing w:beforeLines="50" w:before="190" w:afterLines="50" w:after="190"/>
      <w:ind w:firstLine="0"/>
      <w:jc w:val="left"/>
    </w:pPr>
    <w:rPr>
      <w:bCs/>
      <w:caps/>
      <w:szCs w:val="24"/>
    </w:rPr>
  </w:style>
  <w:style w:type="paragraph" w:styleId="31">
    <w:name w:val="toc 3"/>
    <w:basedOn w:val="a0"/>
    <w:next w:val="a0"/>
    <w:autoRedefine/>
    <w:uiPriority w:val="39"/>
    <w:unhideWhenUsed/>
    <w:rsid w:val="00C56388"/>
    <w:pPr>
      <w:ind w:left="280"/>
      <w:jc w:val="left"/>
    </w:pPr>
    <w:rPr>
      <w:rFonts w:asciiTheme="minorHAnsi" w:hAnsiTheme="minorHAnsi"/>
      <w:sz w:val="20"/>
      <w:szCs w:val="20"/>
    </w:rPr>
  </w:style>
  <w:style w:type="character" w:styleId="af1">
    <w:name w:val="Hyperlink"/>
    <w:basedOn w:val="a2"/>
    <w:uiPriority w:val="99"/>
    <w:unhideWhenUsed/>
    <w:rsid w:val="00C56388"/>
    <w:rPr>
      <w:color w:val="0563C1" w:themeColor="hyperlink"/>
      <w:u w:val="single"/>
    </w:rPr>
  </w:style>
  <w:style w:type="paragraph" w:styleId="41">
    <w:name w:val="toc 4"/>
    <w:basedOn w:val="a0"/>
    <w:next w:val="a0"/>
    <w:autoRedefine/>
    <w:uiPriority w:val="39"/>
    <w:unhideWhenUsed/>
    <w:rsid w:val="000612E8"/>
    <w:pPr>
      <w:ind w:left="560"/>
      <w:jc w:val="left"/>
    </w:pPr>
    <w:rPr>
      <w:rFonts w:asciiTheme="minorHAnsi" w:hAnsiTheme="minorHAnsi"/>
      <w:sz w:val="20"/>
      <w:szCs w:val="20"/>
    </w:rPr>
  </w:style>
  <w:style w:type="paragraph" w:styleId="51">
    <w:name w:val="toc 5"/>
    <w:basedOn w:val="a0"/>
    <w:next w:val="a0"/>
    <w:autoRedefine/>
    <w:uiPriority w:val="39"/>
    <w:unhideWhenUsed/>
    <w:rsid w:val="000612E8"/>
    <w:pPr>
      <w:ind w:left="840"/>
      <w:jc w:val="left"/>
    </w:pPr>
    <w:rPr>
      <w:rFonts w:asciiTheme="minorHAnsi" w:hAnsiTheme="minorHAnsi"/>
      <w:sz w:val="20"/>
      <w:szCs w:val="20"/>
    </w:rPr>
  </w:style>
  <w:style w:type="paragraph" w:styleId="61">
    <w:name w:val="toc 6"/>
    <w:basedOn w:val="a0"/>
    <w:next w:val="a0"/>
    <w:autoRedefine/>
    <w:uiPriority w:val="39"/>
    <w:unhideWhenUsed/>
    <w:rsid w:val="000612E8"/>
    <w:pPr>
      <w:ind w:left="1120"/>
      <w:jc w:val="left"/>
    </w:pPr>
    <w:rPr>
      <w:rFonts w:asciiTheme="minorHAnsi" w:hAnsiTheme="minorHAnsi"/>
      <w:sz w:val="20"/>
      <w:szCs w:val="20"/>
    </w:rPr>
  </w:style>
  <w:style w:type="paragraph" w:styleId="71">
    <w:name w:val="toc 7"/>
    <w:basedOn w:val="a0"/>
    <w:next w:val="a0"/>
    <w:autoRedefine/>
    <w:uiPriority w:val="39"/>
    <w:unhideWhenUsed/>
    <w:rsid w:val="000612E8"/>
    <w:pPr>
      <w:ind w:left="1400"/>
      <w:jc w:val="left"/>
    </w:pPr>
    <w:rPr>
      <w:rFonts w:asciiTheme="minorHAnsi" w:hAnsiTheme="minorHAnsi"/>
      <w:sz w:val="20"/>
      <w:szCs w:val="20"/>
    </w:rPr>
  </w:style>
  <w:style w:type="paragraph" w:styleId="81">
    <w:name w:val="toc 8"/>
    <w:basedOn w:val="a0"/>
    <w:next w:val="a0"/>
    <w:autoRedefine/>
    <w:uiPriority w:val="39"/>
    <w:unhideWhenUsed/>
    <w:rsid w:val="000612E8"/>
    <w:pPr>
      <w:ind w:left="1680"/>
      <w:jc w:val="left"/>
    </w:pPr>
    <w:rPr>
      <w:rFonts w:asciiTheme="minorHAnsi" w:hAnsiTheme="minorHAnsi"/>
      <w:sz w:val="20"/>
      <w:szCs w:val="20"/>
    </w:rPr>
  </w:style>
  <w:style w:type="paragraph" w:styleId="91">
    <w:name w:val="toc 9"/>
    <w:basedOn w:val="a0"/>
    <w:next w:val="a0"/>
    <w:autoRedefine/>
    <w:uiPriority w:val="39"/>
    <w:unhideWhenUsed/>
    <w:rsid w:val="000612E8"/>
    <w:pPr>
      <w:ind w:left="1960"/>
      <w:jc w:val="left"/>
    </w:pPr>
    <w:rPr>
      <w:rFonts w:asciiTheme="minorHAnsi" w:hAnsiTheme="minorHAnsi"/>
      <w:sz w:val="20"/>
      <w:szCs w:val="20"/>
    </w:rPr>
  </w:style>
  <w:style w:type="paragraph" w:styleId="af2">
    <w:name w:val="Body Text Indent"/>
    <w:basedOn w:val="a0"/>
    <w:link w:val="af3"/>
    <w:uiPriority w:val="99"/>
    <w:unhideWhenUsed/>
    <w:rsid w:val="000607D5"/>
    <w:pPr>
      <w:spacing w:after="120"/>
      <w:ind w:leftChars="200" w:left="480"/>
    </w:pPr>
  </w:style>
  <w:style w:type="character" w:customStyle="1" w:styleId="af3">
    <w:name w:val="本文縮排 字元"/>
    <w:basedOn w:val="a2"/>
    <w:link w:val="af2"/>
    <w:uiPriority w:val="99"/>
    <w:rsid w:val="000607D5"/>
    <w:rPr>
      <w:rFonts w:ascii="Times New Roman" w:eastAsia="標楷體" w:hAnsi="Times New Roman"/>
      <w:sz w:val="28"/>
    </w:rPr>
  </w:style>
  <w:style w:type="paragraph" w:styleId="af4">
    <w:name w:val="caption"/>
    <w:aliases w:val="新表"/>
    <w:basedOn w:val="a0"/>
    <w:next w:val="a0"/>
    <w:uiPriority w:val="35"/>
    <w:unhideWhenUsed/>
    <w:qFormat/>
    <w:rsid w:val="001F5181"/>
    <w:pPr>
      <w:ind w:firstLine="0"/>
      <w:jc w:val="center"/>
    </w:pPr>
    <w:rPr>
      <w:szCs w:val="20"/>
    </w:rPr>
  </w:style>
  <w:style w:type="paragraph" w:styleId="af5">
    <w:name w:val="table of figures"/>
    <w:basedOn w:val="a0"/>
    <w:next w:val="a0"/>
    <w:uiPriority w:val="99"/>
    <w:unhideWhenUsed/>
    <w:rsid w:val="007E46BD"/>
    <w:pPr>
      <w:ind w:firstLine="0"/>
    </w:pPr>
  </w:style>
  <w:style w:type="paragraph" w:customStyle="1" w:styleId="af6">
    <w:name w:val="次內文"/>
    <w:basedOn w:val="ac"/>
    <w:link w:val="af7"/>
    <w:qFormat/>
    <w:rsid w:val="0094414C"/>
    <w:pPr>
      <w:ind w:leftChars="200" w:left="200" w:firstLineChars="200" w:firstLine="200"/>
      <w:jc w:val="both"/>
    </w:pPr>
  </w:style>
  <w:style w:type="character" w:customStyle="1" w:styleId="af7">
    <w:name w:val="次內文 字元"/>
    <w:basedOn w:val="ad"/>
    <w:link w:val="af6"/>
    <w:rsid w:val="0094414C"/>
    <w:rPr>
      <w:rFonts w:ascii="Times New Roman" w:eastAsia="標楷體" w:hAnsi="Times New Roman" w:cs="新細明體"/>
      <w:kern w:val="0"/>
      <w:sz w:val="28"/>
      <w:szCs w:val="26"/>
    </w:rPr>
  </w:style>
  <w:style w:type="character" w:styleId="af8">
    <w:name w:val="annotation reference"/>
    <w:basedOn w:val="a2"/>
    <w:uiPriority w:val="99"/>
    <w:semiHidden/>
    <w:unhideWhenUsed/>
    <w:rsid w:val="00BA5AB3"/>
    <w:rPr>
      <w:sz w:val="18"/>
      <w:szCs w:val="18"/>
    </w:rPr>
  </w:style>
  <w:style w:type="paragraph" w:styleId="af9">
    <w:name w:val="annotation text"/>
    <w:basedOn w:val="a0"/>
    <w:link w:val="afa"/>
    <w:uiPriority w:val="99"/>
    <w:semiHidden/>
    <w:unhideWhenUsed/>
    <w:rsid w:val="00BA5AB3"/>
    <w:pPr>
      <w:jc w:val="left"/>
    </w:pPr>
  </w:style>
  <w:style w:type="character" w:customStyle="1" w:styleId="afa">
    <w:name w:val="註解文字 字元"/>
    <w:basedOn w:val="a2"/>
    <w:link w:val="af9"/>
    <w:uiPriority w:val="99"/>
    <w:semiHidden/>
    <w:rsid w:val="00BA5AB3"/>
    <w:rPr>
      <w:rFonts w:ascii="Times New Roman" w:eastAsia="標楷體" w:hAnsi="Times New Roman"/>
    </w:rPr>
  </w:style>
  <w:style w:type="paragraph" w:styleId="afb">
    <w:name w:val="annotation subject"/>
    <w:basedOn w:val="af9"/>
    <w:next w:val="af9"/>
    <w:link w:val="afc"/>
    <w:uiPriority w:val="99"/>
    <w:semiHidden/>
    <w:unhideWhenUsed/>
    <w:rsid w:val="00BA5AB3"/>
    <w:rPr>
      <w:b/>
      <w:bCs/>
    </w:rPr>
  </w:style>
  <w:style w:type="character" w:customStyle="1" w:styleId="afc">
    <w:name w:val="註解主旨 字元"/>
    <w:basedOn w:val="afa"/>
    <w:link w:val="afb"/>
    <w:uiPriority w:val="99"/>
    <w:semiHidden/>
    <w:rsid w:val="00BA5AB3"/>
    <w:rPr>
      <w:rFonts w:ascii="Times New Roman" w:eastAsia="標楷體" w:hAnsi="Times New Roman"/>
      <w:b/>
      <w:bCs/>
    </w:rPr>
  </w:style>
  <w:style w:type="paragraph" w:styleId="afd">
    <w:name w:val="Balloon Text"/>
    <w:basedOn w:val="a0"/>
    <w:link w:val="afe"/>
    <w:uiPriority w:val="99"/>
    <w:semiHidden/>
    <w:unhideWhenUsed/>
    <w:rsid w:val="00BA5AB3"/>
    <w:rPr>
      <w:rFonts w:asciiTheme="majorHAnsi" w:eastAsiaTheme="majorEastAsia" w:hAnsiTheme="majorHAnsi" w:cstheme="majorBidi"/>
      <w:sz w:val="18"/>
      <w:szCs w:val="18"/>
    </w:rPr>
  </w:style>
  <w:style w:type="character" w:customStyle="1" w:styleId="afe">
    <w:name w:val="註解方塊文字 字元"/>
    <w:basedOn w:val="a2"/>
    <w:link w:val="afd"/>
    <w:uiPriority w:val="99"/>
    <w:semiHidden/>
    <w:rsid w:val="00BA5AB3"/>
    <w:rPr>
      <w:rFonts w:asciiTheme="majorHAnsi" w:eastAsiaTheme="majorEastAsia" w:hAnsiTheme="majorHAnsi" w:cstheme="majorBidi"/>
      <w:sz w:val="18"/>
      <w:szCs w:val="18"/>
    </w:rPr>
  </w:style>
  <w:style w:type="paragraph" w:styleId="aff">
    <w:name w:val="footnote text"/>
    <w:basedOn w:val="a0"/>
    <w:link w:val="aff0"/>
    <w:uiPriority w:val="99"/>
    <w:semiHidden/>
    <w:unhideWhenUsed/>
    <w:rsid w:val="00BA5AB3"/>
    <w:pPr>
      <w:jc w:val="left"/>
    </w:pPr>
    <w:rPr>
      <w:sz w:val="20"/>
      <w:szCs w:val="20"/>
    </w:rPr>
  </w:style>
  <w:style w:type="character" w:customStyle="1" w:styleId="aff0">
    <w:name w:val="註腳文字 字元"/>
    <w:basedOn w:val="a2"/>
    <w:link w:val="aff"/>
    <w:uiPriority w:val="99"/>
    <w:semiHidden/>
    <w:rsid w:val="00BA5AB3"/>
    <w:rPr>
      <w:rFonts w:ascii="Times New Roman" w:eastAsia="標楷體" w:hAnsi="Times New Roman"/>
      <w:sz w:val="20"/>
      <w:szCs w:val="20"/>
    </w:rPr>
  </w:style>
  <w:style w:type="character" w:styleId="aff1">
    <w:name w:val="footnote reference"/>
    <w:basedOn w:val="a2"/>
    <w:uiPriority w:val="99"/>
    <w:semiHidden/>
    <w:unhideWhenUsed/>
    <w:rsid w:val="00BA5AB3"/>
    <w:rPr>
      <w:vertAlign w:val="superscript"/>
    </w:rPr>
  </w:style>
  <w:style w:type="paragraph" w:customStyle="1" w:styleId="a">
    <w:name w:val="第一章"/>
    <w:basedOn w:val="1"/>
    <w:link w:val="aff2"/>
    <w:rsid w:val="003463F6"/>
    <w:pPr>
      <w:widowControl/>
      <w:numPr>
        <w:numId w:val="2"/>
      </w:numPr>
      <w:overflowPunct w:val="0"/>
      <w:spacing w:line="360" w:lineRule="auto"/>
    </w:pPr>
    <w:rPr>
      <w:rFonts w:ascii="標楷體" w:hAnsi="標楷體"/>
      <w:bCs/>
    </w:rPr>
  </w:style>
  <w:style w:type="character" w:customStyle="1" w:styleId="aff2">
    <w:name w:val="第一章 字元"/>
    <w:basedOn w:val="10"/>
    <w:link w:val="a"/>
    <w:rsid w:val="003463F6"/>
    <w:rPr>
      <w:rFonts w:ascii="標楷體" w:eastAsia="標楷體" w:hAnsi="標楷體" w:cstheme="majorBidi"/>
      <w:bCs/>
      <w:kern w:val="52"/>
      <w:sz w:val="40"/>
      <w:szCs w:val="52"/>
    </w:rPr>
  </w:style>
  <w:style w:type="paragraph" w:customStyle="1" w:styleId="aff3">
    <w:name w:val="內文啦"/>
    <w:basedOn w:val="a0"/>
    <w:link w:val="aff4"/>
    <w:rsid w:val="003463F6"/>
    <w:pPr>
      <w:widowControl/>
      <w:overflowPunct w:val="0"/>
      <w:spacing w:before="60" w:after="60" w:line="360" w:lineRule="auto"/>
      <w:ind w:firstLineChars="200" w:firstLine="560"/>
    </w:pPr>
    <w:rPr>
      <w:rFonts w:ascii="標楷體" w:hAnsi="標楷體"/>
      <w:sz w:val="28"/>
    </w:rPr>
  </w:style>
  <w:style w:type="character" w:customStyle="1" w:styleId="aff4">
    <w:name w:val="內文啦 字元"/>
    <w:basedOn w:val="a2"/>
    <w:link w:val="aff3"/>
    <w:rsid w:val="003463F6"/>
    <w:rPr>
      <w:rFonts w:ascii="標楷體" w:eastAsia="標楷體" w:hAnsi="標楷體"/>
      <w:sz w:val="28"/>
    </w:rPr>
  </w:style>
  <w:style w:type="paragraph" w:customStyle="1" w:styleId="aff5">
    <w:name w:val="第一節"/>
    <w:basedOn w:val="2"/>
    <w:link w:val="aff6"/>
    <w:rsid w:val="003463F6"/>
    <w:pPr>
      <w:widowControl/>
      <w:numPr>
        <w:ilvl w:val="0"/>
        <w:numId w:val="0"/>
      </w:numPr>
      <w:overflowPunct w:val="0"/>
      <w:spacing w:line="360" w:lineRule="auto"/>
    </w:pPr>
    <w:rPr>
      <w:rFonts w:ascii="標楷體" w:hAnsi="標楷體"/>
    </w:rPr>
  </w:style>
  <w:style w:type="character" w:customStyle="1" w:styleId="aff6">
    <w:name w:val="第一節 字元"/>
    <w:basedOn w:val="20"/>
    <w:link w:val="aff5"/>
    <w:rsid w:val="003463F6"/>
    <w:rPr>
      <w:rFonts w:ascii="標楷體" w:eastAsia="標楷體" w:hAnsi="標楷體" w:cstheme="majorBidi"/>
      <w:bCs/>
      <w:sz w:val="36"/>
      <w:szCs w:val="48"/>
    </w:rPr>
  </w:style>
  <w:style w:type="paragraph" w:customStyle="1" w:styleId="aff7">
    <w:name w:val="圖和表"/>
    <w:basedOn w:val="a0"/>
    <w:link w:val="aff8"/>
    <w:rsid w:val="003463F6"/>
    <w:pPr>
      <w:widowControl/>
      <w:overflowPunct w:val="0"/>
      <w:spacing w:before="60" w:after="60" w:line="360" w:lineRule="auto"/>
      <w:ind w:firstLineChars="200" w:firstLine="560"/>
    </w:pPr>
    <w:rPr>
      <w:rFonts w:ascii="標楷體" w:hAnsi="標楷體"/>
      <w:sz w:val="28"/>
    </w:rPr>
  </w:style>
  <w:style w:type="character" w:customStyle="1" w:styleId="aff8">
    <w:name w:val="圖和表 字元"/>
    <w:basedOn w:val="a2"/>
    <w:link w:val="aff7"/>
    <w:rsid w:val="003463F6"/>
    <w:rPr>
      <w:rFonts w:ascii="標楷體" w:eastAsia="標楷體" w:hAnsi="標楷體"/>
      <w:sz w:val="28"/>
    </w:rPr>
  </w:style>
  <w:style w:type="paragraph" w:customStyle="1" w:styleId="aff9">
    <w:name w:val="中文一"/>
    <w:basedOn w:val="aff3"/>
    <w:link w:val="affa"/>
    <w:rsid w:val="003463F6"/>
    <w:pPr>
      <w:spacing w:before="120" w:after="120"/>
      <w:ind w:firstLine="640"/>
    </w:pPr>
    <w:rPr>
      <w:sz w:val="32"/>
      <w:szCs w:val="32"/>
    </w:rPr>
  </w:style>
  <w:style w:type="character" w:customStyle="1" w:styleId="affa">
    <w:name w:val="中文一 字元"/>
    <w:basedOn w:val="aff4"/>
    <w:link w:val="aff9"/>
    <w:rsid w:val="003463F6"/>
    <w:rPr>
      <w:rFonts w:ascii="標楷體" w:eastAsia="標楷體" w:hAnsi="標楷體"/>
      <w:sz w:val="32"/>
      <w:szCs w:val="32"/>
    </w:rPr>
  </w:style>
  <w:style w:type="paragraph" w:customStyle="1" w:styleId="affb">
    <w:name w:val="(一)(一)"/>
    <w:basedOn w:val="a0"/>
    <w:link w:val="affc"/>
    <w:rsid w:val="003463F6"/>
    <w:pPr>
      <w:widowControl/>
      <w:overflowPunct w:val="0"/>
      <w:spacing w:before="60" w:after="60" w:line="360" w:lineRule="auto"/>
      <w:ind w:firstLine="0"/>
    </w:pPr>
    <w:rPr>
      <w:rFonts w:ascii="標楷體" w:hAnsi="標楷體"/>
      <w:sz w:val="28"/>
    </w:rPr>
  </w:style>
  <w:style w:type="character" w:customStyle="1" w:styleId="affc">
    <w:name w:val="(一)(一) 字元"/>
    <w:basedOn w:val="a2"/>
    <w:link w:val="affb"/>
    <w:rsid w:val="003463F6"/>
    <w:rPr>
      <w:rFonts w:ascii="標楷體" w:eastAsia="標楷體" w:hAnsi="標楷體"/>
      <w:sz w:val="28"/>
    </w:rPr>
  </w:style>
  <w:style w:type="paragraph" w:customStyle="1" w:styleId="timesnewroman">
    <w:name w:val="times new roman"/>
    <w:basedOn w:val="aff3"/>
    <w:link w:val="timesnewroman0"/>
    <w:rsid w:val="003463F6"/>
    <w:rPr>
      <w:rFonts w:ascii="Times New Roman" w:hAnsi="Times New Roman" w:cs="Times New Roman"/>
    </w:rPr>
  </w:style>
  <w:style w:type="character" w:customStyle="1" w:styleId="timesnewroman0">
    <w:name w:val="times new roman 字元"/>
    <w:basedOn w:val="aff4"/>
    <w:link w:val="timesnewroman"/>
    <w:rsid w:val="003463F6"/>
    <w:rPr>
      <w:rFonts w:ascii="Times New Roman" w:eastAsia="標楷體" w:hAnsi="Times New Roman" w:cs="Times New Roman"/>
      <w:sz w:val="28"/>
    </w:rPr>
  </w:style>
  <w:style w:type="table" w:customStyle="1" w:styleId="12">
    <w:name w:val="表格格線1"/>
    <w:basedOn w:val="a3"/>
    <w:next w:val="af"/>
    <w:uiPriority w:val="39"/>
    <w:rsid w:val="00346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格格線2"/>
    <w:basedOn w:val="a3"/>
    <w:next w:val="af"/>
    <w:uiPriority w:val="39"/>
    <w:rsid w:val="00346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格格線3"/>
    <w:basedOn w:val="a3"/>
    <w:next w:val="af"/>
    <w:uiPriority w:val="39"/>
    <w:rsid w:val="00346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格格線4"/>
    <w:basedOn w:val="a3"/>
    <w:next w:val="af"/>
    <w:uiPriority w:val="39"/>
    <w:rsid w:val="00346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2"/>
    <w:rsid w:val="003463F6"/>
    <w:rPr>
      <w:rFonts w:ascii="DFKaiShu-SB-Estd-BF" w:hAnsi="DFKaiShu-SB-Estd-BF" w:hint="default"/>
      <w:b w:val="0"/>
      <w:bCs w:val="0"/>
      <w:i w:val="0"/>
      <w:iCs w:val="0"/>
      <w:color w:val="000000"/>
      <w:sz w:val="26"/>
      <w:szCs w:val="26"/>
    </w:rPr>
  </w:style>
  <w:style w:type="character" w:customStyle="1" w:styleId="fontstyle11">
    <w:name w:val="fontstyle11"/>
    <w:basedOn w:val="a2"/>
    <w:rsid w:val="003463F6"/>
    <w:rPr>
      <w:rFonts w:ascii="TimesNewRomanPSMT" w:hAnsi="TimesNewRomanPSMT" w:hint="default"/>
      <w:b w:val="0"/>
      <w:bCs w:val="0"/>
      <w:i w:val="0"/>
      <w:iCs w:val="0"/>
      <w:color w:val="000000"/>
      <w:sz w:val="26"/>
      <w:szCs w:val="26"/>
    </w:rPr>
  </w:style>
  <w:style w:type="character" w:styleId="affd">
    <w:name w:val="Strong"/>
    <w:basedOn w:val="a2"/>
    <w:uiPriority w:val="22"/>
    <w:qFormat/>
    <w:rsid w:val="00A25C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32520">
      <w:bodyDiv w:val="1"/>
      <w:marLeft w:val="0"/>
      <w:marRight w:val="0"/>
      <w:marTop w:val="0"/>
      <w:marBottom w:val="0"/>
      <w:divBdr>
        <w:top w:val="none" w:sz="0" w:space="0" w:color="auto"/>
        <w:left w:val="none" w:sz="0" w:space="0" w:color="auto"/>
        <w:bottom w:val="none" w:sz="0" w:space="0" w:color="auto"/>
        <w:right w:val="none" w:sz="0" w:space="0" w:color="auto"/>
      </w:divBdr>
    </w:div>
    <w:div w:id="163980759">
      <w:bodyDiv w:val="1"/>
      <w:marLeft w:val="0"/>
      <w:marRight w:val="0"/>
      <w:marTop w:val="0"/>
      <w:marBottom w:val="0"/>
      <w:divBdr>
        <w:top w:val="none" w:sz="0" w:space="0" w:color="auto"/>
        <w:left w:val="none" w:sz="0" w:space="0" w:color="auto"/>
        <w:bottom w:val="none" w:sz="0" w:space="0" w:color="auto"/>
        <w:right w:val="none" w:sz="0" w:space="0" w:color="auto"/>
      </w:divBdr>
    </w:div>
    <w:div w:id="254284724">
      <w:bodyDiv w:val="1"/>
      <w:marLeft w:val="0"/>
      <w:marRight w:val="0"/>
      <w:marTop w:val="0"/>
      <w:marBottom w:val="0"/>
      <w:divBdr>
        <w:top w:val="none" w:sz="0" w:space="0" w:color="auto"/>
        <w:left w:val="none" w:sz="0" w:space="0" w:color="auto"/>
        <w:bottom w:val="none" w:sz="0" w:space="0" w:color="auto"/>
        <w:right w:val="none" w:sz="0" w:space="0" w:color="auto"/>
      </w:divBdr>
    </w:div>
    <w:div w:id="265043676">
      <w:bodyDiv w:val="1"/>
      <w:marLeft w:val="0"/>
      <w:marRight w:val="0"/>
      <w:marTop w:val="0"/>
      <w:marBottom w:val="0"/>
      <w:divBdr>
        <w:top w:val="none" w:sz="0" w:space="0" w:color="auto"/>
        <w:left w:val="none" w:sz="0" w:space="0" w:color="auto"/>
        <w:bottom w:val="none" w:sz="0" w:space="0" w:color="auto"/>
        <w:right w:val="none" w:sz="0" w:space="0" w:color="auto"/>
      </w:divBdr>
    </w:div>
    <w:div w:id="342518761">
      <w:bodyDiv w:val="1"/>
      <w:marLeft w:val="0"/>
      <w:marRight w:val="0"/>
      <w:marTop w:val="0"/>
      <w:marBottom w:val="0"/>
      <w:divBdr>
        <w:top w:val="none" w:sz="0" w:space="0" w:color="auto"/>
        <w:left w:val="none" w:sz="0" w:space="0" w:color="auto"/>
        <w:bottom w:val="none" w:sz="0" w:space="0" w:color="auto"/>
        <w:right w:val="none" w:sz="0" w:space="0" w:color="auto"/>
      </w:divBdr>
    </w:div>
    <w:div w:id="454755024">
      <w:bodyDiv w:val="1"/>
      <w:marLeft w:val="0"/>
      <w:marRight w:val="0"/>
      <w:marTop w:val="0"/>
      <w:marBottom w:val="0"/>
      <w:divBdr>
        <w:top w:val="none" w:sz="0" w:space="0" w:color="auto"/>
        <w:left w:val="none" w:sz="0" w:space="0" w:color="auto"/>
        <w:bottom w:val="none" w:sz="0" w:space="0" w:color="auto"/>
        <w:right w:val="none" w:sz="0" w:space="0" w:color="auto"/>
      </w:divBdr>
      <w:divsChild>
        <w:div w:id="270943434">
          <w:marLeft w:val="547"/>
          <w:marRight w:val="0"/>
          <w:marTop w:val="115"/>
          <w:marBottom w:val="0"/>
          <w:divBdr>
            <w:top w:val="none" w:sz="0" w:space="0" w:color="auto"/>
            <w:left w:val="none" w:sz="0" w:space="0" w:color="auto"/>
            <w:bottom w:val="none" w:sz="0" w:space="0" w:color="auto"/>
            <w:right w:val="none" w:sz="0" w:space="0" w:color="auto"/>
          </w:divBdr>
        </w:div>
      </w:divsChild>
    </w:div>
    <w:div w:id="499855639">
      <w:bodyDiv w:val="1"/>
      <w:marLeft w:val="0"/>
      <w:marRight w:val="0"/>
      <w:marTop w:val="0"/>
      <w:marBottom w:val="0"/>
      <w:divBdr>
        <w:top w:val="none" w:sz="0" w:space="0" w:color="auto"/>
        <w:left w:val="none" w:sz="0" w:space="0" w:color="auto"/>
        <w:bottom w:val="none" w:sz="0" w:space="0" w:color="auto"/>
        <w:right w:val="none" w:sz="0" w:space="0" w:color="auto"/>
      </w:divBdr>
      <w:divsChild>
        <w:div w:id="789009711">
          <w:marLeft w:val="547"/>
          <w:marRight w:val="0"/>
          <w:marTop w:val="115"/>
          <w:marBottom w:val="0"/>
          <w:divBdr>
            <w:top w:val="none" w:sz="0" w:space="0" w:color="auto"/>
            <w:left w:val="none" w:sz="0" w:space="0" w:color="auto"/>
            <w:bottom w:val="none" w:sz="0" w:space="0" w:color="auto"/>
            <w:right w:val="none" w:sz="0" w:space="0" w:color="auto"/>
          </w:divBdr>
        </w:div>
        <w:div w:id="1764186262">
          <w:marLeft w:val="547"/>
          <w:marRight w:val="0"/>
          <w:marTop w:val="115"/>
          <w:marBottom w:val="0"/>
          <w:divBdr>
            <w:top w:val="none" w:sz="0" w:space="0" w:color="auto"/>
            <w:left w:val="none" w:sz="0" w:space="0" w:color="auto"/>
            <w:bottom w:val="none" w:sz="0" w:space="0" w:color="auto"/>
            <w:right w:val="none" w:sz="0" w:space="0" w:color="auto"/>
          </w:divBdr>
        </w:div>
        <w:div w:id="1952467767">
          <w:marLeft w:val="547"/>
          <w:marRight w:val="0"/>
          <w:marTop w:val="115"/>
          <w:marBottom w:val="0"/>
          <w:divBdr>
            <w:top w:val="none" w:sz="0" w:space="0" w:color="auto"/>
            <w:left w:val="none" w:sz="0" w:space="0" w:color="auto"/>
            <w:bottom w:val="none" w:sz="0" w:space="0" w:color="auto"/>
            <w:right w:val="none" w:sz="0" w:space="0" w:color="auto"/>
          </w:divBdr>
        </w:div>
      </w:divsChild>
    </w:div>
    <w:div w:id="605432645">
      <w:bodyDiv w:val="1"/>
      <w:marLeft w:val="0"/>
      <w:marRight w:val="0"/>
      <w:marTop w:val="0"/>
      <w:marBottom w:val="0"/>
      <w:divBdr>
        <w:top w:val="none" w:sz="0" w:space="0" w:color="auto"/>
        <w:left w:val="none" w:sz="0" w:space="0" w:color="auto"/>
        <w:bottom w:val="none" w:sz="0" w:space="0" w:color="auto"/>
        <w:right w:val="none" w:sz="0" w:space="0" w:color="auto"/>
      </w:divBdr>
    </w:div>
    <w:div w:id="671493827">
      <w:bodyDiv w:val="1"/>
      <w:marLeft w:val="0"/>
      <w:marRight w:val="0"/>
      <w:marTop w:val="0"/>
      <w:marBottom w:val="0"/>
      <w:divBdr>
        <w:top w:val="none" w:sz="0" w:space="0" w:color="auto"/>
        <w:left w:val="none" w:sz="0" w:space="0" w:color="auto"/>
        <w:bottom w:val="none" w:sz="0" w:space="0" w:color="auto"/>
        <w:right w:val="none" w:sz="0" w:space="0" w:color="auto"/>
      </w:divBdr>
      <w:divsChild>
        <w:div w:id="293482320">
          <w:marLeft w:val="1411"/>
          <w:marRight w:val="0"/>
          <w:marTop w:val="115"/>
          <w:marBottom w:val="0"/>
          <w:divBdr>
            <w:top w:val="none" w:sz="0" w:space="0" w:color="auto"/>
            <w:left w:val="none" w:sz="0" w:space="0" w:color="auto"/>
            <w:bottom w:val="none" w:sz="0" w:space="0" w:color="auto"/>
            <w:right w:val="none" w:sz="0" w:space="0" w:color="auto"/>
          </w:divBdr>
        </w:div>
      </w:divsChild>
    </w:div>
    <w:div w:id="732311713">
      <w:bodyDiv w:val="1"/>
      <w:marLeft w:val="0"/>
      <w:marRight w:val="0"/>
      <w:marTop w:val="0"/>
      <w:marBottom w:val="0"/>
      <w:divBdr>
        <w:top w:val="none" w:sz="0" w:space="0" w:color="auto"/>
        <w:left w:val="none" w:sz="0" w:space="0" w:color="auto"/>
        <w:bottom w:val="none" w:sz="0" w:space="0" w:color="auto"/>
        <w:right w:val="none" w:sz="0" w:space="0" w:color="auto"/>
      </w:divBdr>
    </w:div>
    <w:div w:id="811753721">
      <w:bodyDiv w:val="1"/>
      <w:marLeft w:val="0"/>
      <w:marRight w:val="0"/>
      <w:marTop w:val="0"/>
      <w:marBottom w:val="0"/>
      <w:divBdr>
        <w:top w:val="none" w:sz="0" w:space="0" w:color="auto"/>
        <w:left w:val="none" w:sz="0" w:space="0" w:color="auto"/>
        <w:bottom w:val="none" w:sz="0" w:space="0" w:color="auto"/>
        <w:right w:val="none" w:sz="0" w:space="0" w:color="auto"/>
      </w:divBdr>
      <w:divsChild>
        <w:div w:id="293755427">
          <w:marLeft w:val="979"/>
          <w:marRight w:val="0"/>
          <w:marTop w:val="115"/>
          <w:marBottom w:val="0"/>
          <w:divBdr>
            <w:top w:val="none" w:sz="0" w:space="0" w:color="auto"/>
            <w:left w:val="none" w:sz="0" w:space="0" w:color="auto"/>
            <w:bottom w:val="none" w:sz="0" w:space="0" w:color="auto"/>
            <w:right w:val="none" w:sz="0" w:space="0" w:color="auto"/>
          </w:divBdr>
        </w:div>
        <w:div w:id="854267113">
          <w:marLeft w:val="979"/>
          <w:marRight w:val="0"/>
          <w:marTop w:val="115"/>
          <w:marBottom w:val="0"/>
          <w:divBdr>
            <w:top w:val="none" w:sz="0" w:space="0" w:color="auto"/>
            <w:left w:val="none" w:sz="0" w:space="0" w:color="auto"/>
            <w:bottom w:val="none" w:sz="0" w:space="0" w:color="auto"/>
            <w:right w:val="none" w:sz="0" w:space="0" w:color="auto"/>
          </w:divBdr>
        </w:div>
        <w:div w:id="939486263">
          <w:marLeft w:val="979"/>
          <w:marRight w:val="0"/>
          <w:marTop w:val="115"/>
          <w:marBottom w:val="0"/>
          <w:divBdr>
            <w:top w:val="none" w:sz="0" w:space="0" w:color="auto"/>
            <w:left w:val="none" w:sz="0" w:space="0" w:color="auto"/>
            <w:bottom w:val="none" w:sz="0" w:space="0" w:color="auto"/>
            <w:right w:val="none" w:sz="0" w:space="0" w:color="auto"/>
          </w:divBdr>
        </w:div>
        <w:div w:id="1605964545">
          <w:marLeft w:val="979"/>
          <w:marRight w:val="0"/>
          <w:marTop w:val="115"/>
          <w:marBottom w:val="0"/>
          <w:divBdr>
            <w:top w:val="none" w:sz="0" w:space="0" w:color="auto"/>
            <w:left w:val="none" w:sz="0" w:space="0" w:color="auto"/>
            <w:bottom w:val="none" w:sz="0" w:space="0" w:color="auto"/>
            <w:right w:val="none" w:sz="0" w:space="0" w:color="auto"/>
          </w:divBdr>
        </w:div>
      </w:divsChild>
    </w:div>
    <w:div w:id="1044792241">
      <w:bodyDiv w:val="1"/>
      <w:marLeft w:val="0"/>
      <w:marRight w:val="0"/>
      <w:marTop w:val="0"/>
      <w:marBottom w:val="0"/>
      <w:divBdr>
        <w:top w:val="none" w:sz="0" w:space="0" w:color="auto"/>
        <w:left w:val="none" w:sz="0" w:space="0" w:color="auto"/>
        <w:bottom w:val="none" w:sz="0" w:space="0" w:color="auto"/>
        <w:right w:val="none" w:sz="0" w:space="0" w:color="auto"/>
      </w:divBdr>
    </w:div>
    <w:div w:id="1097016970">
      <w:bodyDiv w:val="1"/>
      <w:marLeft w:val="0"/>
      <w:marRight w:val="0"/>
      <w:marTop w:val="0"/>
      <w:marBottom w:val="0"/>
      <w:divBdr>
        <w:top w:val="none" w:sz="0" w:space="0" w:color="auto"/>
        <w:left w:val="none" w:sz="0" w:space="0" w:color="auto"/>
        <w:bottom w:val="none" w:sz="0" w:space="0" w:color="auto"/>
        <w:right w:val="none" w:sz="0" w:space="0" w:color="auto"/>
      </w:divBdr>
      <w:divsChild>
        <w:div w:id="1722482697">
          <w:marLeft w:val="1541"/>
          <w:marRight w:val="0"/>
          <w:marTop w:val="115"/>
          <w:marBottom w:val="0"/>
          <w:divBdr>
            <w:top w:val="none" w:sz="0" w:space="0" w:color="auto"/>
            <w:left w:val="none" w:sz="0" w:space="0" w:color="auto"/>
            <w:bottom w:val="none" w:sz="0" w:space="0" w:color="auto"/>
            <w:right w:val="none" w:sz="0" w:space="0" w:color="auto"/>
          </w:divBdr>
        </w:div>
        <w:div w:id="1797329589">
          <w:marLeft w:val="1541"/>
          <w:marRight w:val="0"/>
          <w:marTop w:val="115"/>
          <w:marBottom w:val="0"/>
          <w:divBdr>
            <w:top w:val="none" w:sz="0" w:space="0" w:color="auto"/>
            <w:left w:val="none" w:sz="0" w:space="0" w:color="auto"/>
            <w:bottom w:val="none" w:sz="0" w:space="0" w:color="auto"/>
            <w:right w:val="none" w:sz="0" w:space="0" w:color="auto"/>
          </w:divBdr>
        </w:div>
      </w:divsChild>
    </w:div>
    <w:div w:id="1104301267">
      <w:bodyDiv w:val="1"/>
      <w:marLeft w:val="0"/>
      <w:marRight w:val="0"/>
      <w:marTop w:val="0"/>
      <w:marBottom w:val="0"/>
      <w:divBdr>
        <w:top w:val="none" w:sz="0" w:space="0" w:color="auto"/>
        <w:left w:val="none" w:sz="0" w:space="0" w:color="auto"/>
        <w:bottom w:val="none" w:sz="0" w:space="0" w:color="auto"/>
        <w:right w:val="none" w:sz="0" w:space="0" w:color="auto"/>
      </w:divBdr>
    </w:div>
    <w:div w:id="1431897273">
      <w:bodyDiv w:val="1"/>
      <w:marLeft w:val="0"/>
      <w:marRight w:val="0"/>
      <w:marTop w:val="0"/>
      <w:marBottom w:val="0"/>
      <w:divBdr>
        <w:top w:val="none" w:sz="0" w:space="0" w:color="auto"/>
        <w:left w:val="none" w:sz="0" w:space="0" w:color="auto"/>
        <w:bottom w:val="none" w:sz="0" w:space="0" w:color="auto"/>
        <w:right w:val="none" w:sz="0" w:space="0" w:color="auto"/>
      </w:divBdr>
    </w:div>
    <w:div w:id="1444689029">
      <w:bodyDiv w:val="1"/>
      <w:marLeft w:val="0"/>
      <w:marRight w:val="0"/>
      <w:marTop w:val="0"/>
      <w:marBottom w:val="0"/>
      <w:divBdr>
        <w:top w:val="none" w:sz="0" w:space="0" w:color="auto"/>
        <w:left w:val="none" w:sz="0" w:space="0" w:color="auto"/>
        <w:bottom w:val="none" w:sz="0" w:space="0" w:color="auto"/>
        <w:right w:val="none" w:sz="0" w:space="0" w:color="auto"/>
      </w:divBdr>
    </w:div>
    <w:div w:id="1478104290">
      <w:bodyDiv w:val="1"/>
      <w:marLeft w:val="0"/>
      <w:marRight w:val="0"/>
      <w:marTop w:val="0"/>
      <w:marBottom w:val="0"/>
      <w:divBdr>
        <w:top w:val="none" w:sz="0" w:space="0" w:color="auto"/>
        <w:left w:val="none" w:sz="0" w:space="0" w:color="auto"/>
        <w:bottom w:val="none" w:sz="0" w:space="0" w:color="auto"/>
        <w:right w:val="none" w:sz="0" w:space="0" w:color="auto"/>
      </w:divBdr>
    </w:div>
    <w:div w:id="1486358452">
      <w:bodyDiv w:val="1"/>
      <w:marLeft w:val="0"/>
      <w:marRight w:val="0"/>
      <w:marTop w:val="0"/>
      <w:marBottom w:val="0"/>
      <w:divBdr>
        <w:top w:val="none" w:sz="0" w:space="0" w:color="auto"/>
        <w:left w:val="none" w:sz="0" w:space="0" w:color="auto"/>
        <w:bottom w:val="none" w:sz="0" w:space="0" w:color="auto"/>
        <w:right w:val="none" w:sz="0" w:space="0" w:color="auto"/>
      </w:divBdr>
    </w:div>
    <w:div w:id="1574583996">
      <w:bodyDiv w:val="1"/>
      <w:marLeft w:val="0"/>
      <w:marRight w:val="0"/>
      <w:marTop w:val="0"/>
      <w:marBottom w:val="0"/>
      <w:divBdr>
        <w:top w:val="none" w:sz="0" w:space="0" w:color="auto"/>
        <w:left w:val="none" w:sz="0" w:space="0" w:color="auto"/>
        <w:bottom w:val="none" w:sz="0" w:space="0" w:color="auto"/>
        <w:right w:val="none" w:sz="0" w:space="0" w:color="auto"/>
      </w:divBdr>
      <w:divsChild>
        <w:div w:id="254560640">
          <w:marLeft w:val="864"/>
          <w:marRight w:val="0"/>
          <w:marTop w:val="115"/>
          <w:marBottom w:val="0"/>
          <w:divBdr>
            <w:top w:val="none" w:sz="0" w:space="0" w:color="auto"/>
            <w:left w:val="none" w:sz="0" w:space="0" w:color="auto"/>
            <w:bottom w:val="none" w:sz="0" w:space="0" w:color="auto"/>
            <w:right w:val="none" w:sz="0" w:space="0" w:color="auto"/>
          </w:divBdr>
        </w:div>
        <w:div w:id="1194001679">
          <w:marLeft w:val="864"/>
          <w:marRight w:val="0"/>
          <w:marTop w:val="115"/>
          <w:marBottom w:val="0"/>
          <w:divBdr>
            <w:top w:val="none" w:sz="0" w:space="0" w:color="auto"/>
            <w:left w:val="none" w:sz="0" w:space="0" w:color="auto"/>
            <w:bottom w:val="none" w:sz="0" w:space="0" w:color="auto"/>
            <w:right w:val="none" w:sz="0" w:space="0" w:color="auto"/>
          </w:divBdr>
        </w:div>
        <w:div w:id="1854957434">
          <w:marLeft w:val="864"/>
          <w:marRight w:val="0"/>
          <w:marTop w:val="115"/>
          <w:marBottom w:val="0"/>
          <w:divBdr>
            <w:top w:val="none" w:sz="0" w:space="0" w:color="auto"/>
            <w:left w:val="none" w:sz="0" w:space="0" w:color="auto"/>
            <w:bottom w:val="none" w:sz="0" w:space="0" w:color="auto"/>
            <w:right w:val="none" w:sz="0" w:space="0" w:color="auto"/>
          </w:divBdr>
        </w:div>
      </w:divsChild>
    </w:div>
    <w:div w:id="2100129507">
      <w:bodyDiv w:val="1"/>
      <w:marLeft w:val="0"/>
      <w:marRight w:val="0"/>
      <w:marTop w:val="0"/>
      <w:marBottom w:val="0"/>
      <w:divBdr>
        <w:top w:val="none" w:sz="0" w:space="0" w:color="auto"/>
        <w:left w:val="none" w:sz="0" w:space="0" w:color="auto"/>
        <w:bottom w:val="none" w:sz="0" w:space="0" w:color="auto"/>
        <w:right w:val="none" w:sz="0" w:space="0" w:color="auto"/>
      </w:divBdr>
    </w:div>
    <w:div w:id="21436496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1CC08-7696-4849-929E-2B8F6DAB5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17</Pages>
  <Words>5336</Words>
  <Characters>30417</Characters>
  <Application>Microsoft Office Word</Application>
  <DocSecurity>0</DocSecurity>
  <Lines>253</Lines>
  <Paragraphs>71</Paragraphs>
  <ScaleCrop>false</ScaleCrop>
  <Company/>
  <LinksUpToDate>false</LinksUpToDate>
  <CharactersWithSpaces>35682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淑瑜 林</cp:lastModifiedBy>
  <cp:revision>30</cp:revision>
  <cp:lastPrinted>2023-08-01T01:48:00Z</cp:lastPrinted>
  <dcterms:created xsi:type="dcterms:W3CDTF">2023-09-22T01:39:00Z</dcterms:created>
  <dcterms:modified xsi:type="dcterms:W3CDTF">2023-09-22T03:08:00Z</dcterms:modified>
</cp:coreProperties>
</file>