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cs="Times New Roman"/>
          <w:sz w:val="24"/>
          <w:szCs w:val="24"/>
          <w:lang w:val="en-US" w:eastAsia="zh-CN"/>
        </w:rPr>
      </w:pPr>
      <w:r>
        <w:rPr>
          <w:rFonts w:hint="eastAsia" w:ascii="Times New Roman" w:hAnsi="Times New Roman"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The Central Government Behavior Analysis in Development of Chinese New Energy Industry</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 Abstract: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The purpose of this study is to show the performance of the Central Government in the new energy industry, and to analyze the effect of Central Government</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s new energy documents. The essay intends to sum up almost new energy policies from the Central Government. The present study counts the total number of new energy policies, analyzes the distribution frequency of the new energy policies in the national institutions, and sorts out the purpose of the implementation of those new energy policies in order to understand the focus of the Central Government. Meanwhile, using a questionnaire, this essay collects data on evaluation of the public's satisfaction with the new energy policy and the effect of the implementation of the new energy policy. So, based on a large amount of materials, this author discuss about China how to promote the application of Central Government policies in this filed are benefit to enrich the research materials of this field.</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left"/>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bCs/>
          <w:sz w:val="24"/>
          <w:szCs w:val="24"/>
          <w:lang w:val="en-US" w:eastAsia="zh-CN"/>
        </w:rPr>
        <w:t xml:space="preserve"> </w:t>
      </w:r>
      <w:bookmarkStart w:id="0" w:name="_GoBack"/>
      <w:bookmarkEnd w:id="0"/>
      <w:r>
        <w:rPr>
          <w:rFonts w:hint="eastAsia" w:ascii="Times New Roman" w:hAnsi="Times New Roman" w:cs="Times New Roman"/>
          <w:b/>
          <w:bCs/>
          <w:sz w:val="24"/>
          <w:szCs w:val="24"/>
          <w:lang w:val="en-US" w:eastAsia="zh-CN"/>
        </w:rPr>
        <w:t xml:space="preserve">Key words: </w:t>
      </w:r>
      <w:r>
        <w:rPr>
          <w:rFonts w:hint="eastAsia" w:ascii="Times New Roman" w:hAnsi="Times New Roman" w:cs="Times New Roman"/>
          <w:b w:val="0"/>
          <w:bCs w:val="0"/>
          <w:sz w:val="24"/>
          <w:szCs w:val="24"/>
          <w:lang w:val="en-US" w:eastAsia="zh-CN"/>
        </w:rPr>
        <w:t xml:space="preserve">New Energy Policy; Central Government; New Energy Industry; Effect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480" w:lineRule="auto"/>
        <w:ind w:right="0" w:right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Nowadays, China has become the largest energy consumer country, accounting for 22.4% of global consumption (BP, 2014). Energy composition is heavily dependent on traditional fossil fuels like coal or others. Over-reliance on coal, oil and other traditional energy could easily lead to shortage of resources, environment pollution and energy security pressure (Zhang, Hu, Zhang,＆Deng, 2014; Zheng, Kahn, Sun ＆Luo, 2014). As a strategic emerging industries, new energy industry has unparalleled advantages, not only can it effectively reduce air pollution, but it can also protect the environment, adjust the energy consumption structure, save resources, promote economic transformation, and change industrial growth mode. Under the background of the present era, the new energy industry represents the direction of the development of science and technology in the future. So, the governments all over the world are making policies to develop low-carbon economy, and promote the development of new energy industry and industrial competitiveness. In terms of the characteristics of the new energy industry itself, the new energy products have obvious environmental friendly, the earnings are not exclusive, belonging to public products. The positive externality of the industry has become a determining factor for Central Government support. At the same time, China's new energy industry has its own characteristics, due to the late start, the boundary of government interests and the boundary of power are not clear, resulting in the new energy industry in China is weak, industry overcapacity contradiction is outstanding, the structure and industrial chain development is not reasonable (Wang, 2012). The Central Government has adopted a series of measures, including the development of laws and regulations and industrial development planning, financial support policy, technology research and development innovation policies, to some extent, promote the development of China's new energy industry. But there are some problems, such as overcapacity. Therefore, how to evaluate the new energy policy of the Central Government and whether it has reached the degree of public satisfaction, has become an interesting research topic.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1. Literature Review</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The China government </w:t>
      </w:r>
      <w:r>
        <w:rPr>
          <w:rFonts w:hint="default" w:ascii="Times New Roman" w:hAnsi="Times New Roman" w:cs="Times New Roman"/>
          <w:b w:val="0"/>
          <w:bCs w:val="0"/>
          <w:sz w:val="24"/>
          <w:szCs w:val="24"/>
          <w:lang w:val="en-US" w:eastAsia="zh-CN"/>
        </w:rPr>
        <w:t>‘is an important issue for developing and transition economies’</w:t>
      </w:r>
      <w:r>
        <w:rPr>
          <w:rFonts w:hint="eastAsia" w:ascii="Times New Roman" w:hAnsi="Times New Roman" w:cs="Times New Roman"/>
          <w:b w:val="0"/>
          <w:bCs w:val="0"/>
          <w:sz w:val="24"/>
          <w:szCs w:val="24"/>
          <w:lang w:val="en-US" w:eastAsia="zh-CN"/>
        </w:rPr>
        <w:t>(Jin, Qian＆Weingast, 2005). The government determines the direction of economic development and industry planning, and often takes fiscal and taxation relief(Xia＆Li, 2012; Han＆Kung, 2015; Shao, Rodrigo＆Liu, 2015), technical support, safeguard fair and other means to support high-tech industry(Gao, 2015; Guan＆Yam, 2015). China's new energy industry is still in the primary stage of development, there are many problems and development bottleneck. So the market defect forces the government to become the driving force of the development of the new energy industry. The Central Government has gradually listed the new energy industry as an important part of the economic and social strategy (Li＆Li, 2011), and introduced a series of guiding policies and incentives to achieve a leap forward development.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The development of new energy industry in the whole world is also relying on the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promotion of policies. The development of the new energy industry of America takes its</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 place in the front ranks of the world, and the policy systems are relatively perfect. The United States federal tax law on renewable energy technology R＆D has the incentive to promote the development of new energy industry (Hill＆Hadley, 1995). Besides, the life cycle of alternative energy technologies is analyzed, the cost of private and social costs (including external costs, net tax costs and subsidies) are investigated, and achieve </w:t>
      </w:r>
      <w:r>
        <w:rPr>
          <w:rFonts w:hint="default" w:ascii="Times New Roman" w:hAnsi="Times New Roman" w:cs="Times New Roman"/>
          <w:b w:val="0"/>
          <w:bCs w:val="0"/>
          <w:sz w:val="24"/>
          <w:szCs w:val="24"/>
          <w:lang w:val="en-US" w:eastAsia="zh-CN"/>
        </w:rPr>
        <w:t>‘Internalization of external costs’</w:t>
      </w:r>
      <w:r>
        <w:rPr>
          <w:rFonts w:hint="eastAsia" w:ascii="Times New Roman" w:hAnsi="Times New Roman" w:cs="Times New Roman"/>
          <w:b w:val="0"/>
          <w:bCs w:val="0"/>
          <w:sz w:val="24"/>
          <w:szCs w:val="24"/>
          <w:lang w:val="en-US" w:eastAsia="zh-CN"/>
        </w:rPr>
        <w:t xml:space="preserve"> (Owen, 2004). In general, the US government needs to find a suitable way to develop new energy industry, which is to focus on environmental policy or to reduce costs through market pressure (Finon＆Perez, 2007). Canada's new energy policy formulation doped more political factors, not only strengthening the government intervention, but also taking the spontaneous market formation of the fixed price purchase system (Stokes, 2013). Europe's policy has its own characteristics. EU countries are more participants , the development level is different, such as Turkey in the EU's new energy policy framework, Turkey needs to learn from the EU experience, reduce the approval process. (Sirin＆Ege, 2012). Therefore, the smooth implementation of the EU policy, the members of EU need to explore ways to have a sense of identity among different countries (Bohne, 2011).</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2. Method</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In this paper, a combination of qualitative and quantitative methods to analyze the Central Government new energy policy and the public satisfaction with the policy.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On the one hand, in view of this paper is mainly about the Central Government new energy behavior and satisfaction analysis, so this essay mainly to take qualitative analysis method. According to limitation statistics, the Central Government issued 111 documents from 1997 to 2016. Documents mainly come from the ministries websites. This essay will analyze the distribution frequency of the new energy policies in the national institutions, and sort out the purpose of the implementation of those new energy policies in order to understand the focus of the Central Government. On the other hand, in order to investigate the social public satisfaction on the Central Government new energy policy, this essay takes the form of questionnaires. The poll gave out 30 questionnaires, and the amount of effective questionnaires is 30. The investigation object is the social public, and assigned randomly. The questionnaire is single choice, and the results of the analysis take the combination of qualitative and quantitative way. The method of quantitative analysis is analytic hierarchy process and fuzzy mathematics.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3. Findings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3.1 Focus of the Central Government new energy policy</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From the Central Government policy formulation and promulgation of the Department's perspective, in the 111 policy documents, at least including 17 departments, and more than one file are promulgated and implemented by ministries jointly. The National Development and Reform Commission and the National Energy</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Board accounted for 23.4%, followed by the Ministry of Finance to reach 15.1%. Detailed ministries distribution are shown in table 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0" w:firstLine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Table 1 The distribution of the new energy policy of the central government during 1997-2016</w:t>
      </w:r>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3"/>
        <w:gridCol w:w="3543"/>
        <w:gridCol w:w="1778"/>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423" w:type="dxa"/>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420" w:firstLineChars="0"/>
              <w:jc w:val="both"/>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Number</w:t>
            </w:r>
          </w:p>
        </w:tc>
        <w:tc>
          <w:tcPr>
            <w:tcW w:w="3543" w:type="dxa"/>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Name</w:t>
            </w:r>
          </w:p>
        </w:tc>
        <w:tc>
          <w:tcPr>
            <w:tcW w:w="1778" w:type="dxa"/>
            <w:tcBorders>
              <w:top w:val="single" w:color="auto" w:sz="8" w:space="0"/>
              <w:left w:val="nil"/>
              <w:bottom w:val="single" w:color="auto" w:sz="8" w:space="0"/>
              <w:right w:val="single" w:color="auto"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val="en-US" w:eastAsia="zh-CN" w:bidi="ar"/>
              </w:rPr>
              <w:t>Amount</w:t>
            </w:r>
          </w:p>
        </w:tc>
        <w:tc>
          <w:tcPr>
            <w:tcW w:w="1778" w:type="dxa"/>
            <w:tcBorders>
              <w:top w:val="single" w:color="auto" w:sz="8" w:space="0"/>
              <w:left w:val="nil"/>
              <w:bottom w:val="single" w:color="auto" w:sz="8"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Proportion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Development and Reform Commission</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34</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National Energy Board</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34</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Ministry of Finance</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Ministry of Industry and IT</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5</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Central People’</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Government</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11</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6</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default" w:ascii="Times New Roman" w:hAnsi="Times New Roman" w:eastAsia="宋体" w:cs="Times New Roman"/>
                <w:color w:val="000000"/>
                <w:kern w:val="0"/>
                <w:sz w:val="21"/>
                <w:szCs w:val="21"/>
                <w:lang w:val="en-US" w:eastAsia="zh-CN" w:bidi="ar"/>
              </w:rPr>
              <w:t>Ministry of Science and</w:t>
            </w:r>
            <w:r>
              <w:rPr>
                <w:rFonts w:hint="eastAsia" w:ascii="Times New Roman" w:hAnsi="Times New Roman" w:eastAsia="宋体" w:cs="Times New Roman"/>
                <w:color w:val="000000"/>
                <w:kern w:val="0"/>
                <w:sz w:val="21"/>
                <w:szCs w:val="21"/>
                <w:lang w:val="en-US" w:eastAsia="zh-CN" w:bidi="ar"/>
              </w:rPr>
              <w:t xml:space="preserve"> technology</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10</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7</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Ministry of Commerce</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5</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8</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State Administration of Taxation</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4</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9</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 xml:space="preserve">Ministry of Environment Protection </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10</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Electricity Regulatory of Commission</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11</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State Forestry Administration</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12</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Ministry of Housing and Urban- Rural</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Development</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2</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13</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People's Congress Standing Committee</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14</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Ministry of Land and Resources</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15</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Ministry of Agriculture</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2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16</w:t>
            </w:r>
          </w:p>
        </w:tc>
        <w:tc>
          <w:tcPr>
            <w:tcW w:w="3543"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Leading Group Office of Poverty Alleviation and Development</w:t>
            </w:r>
          </w:p>
        </w:tc>
        <w:tc>
          <w:tcPr>
            <w:tcW w:w="1778" w:type="dxa"/>
            <w:tcBorders>
              <w:top w:val="nil"/>
              <w:left w:val="nil"/>
              <w:bottom w:val="nil"/>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1778" w:type="dxa"/>
            <w:tcBorders>
              <w:top w:val="nil"/>
              <w:left w:val="nil"/>
              <w:bottom w:val="nil"/>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423" w:type="dxa"/>
            <w:tcBorders>
              <w:top w:val="nil"/>
              <w:left w:val="nil"/>
              <w:bottom w:val="single" w:color="auto" w:sz="8" w:space="0"/>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17</w:t>
            </w:r>
          </w:p>
        </w:tc>
        <w:tc>
          <w:tcPr>
            <w:tcW w:w="3543" w:type="dxa"/>
            <w:tcBorders>
              <w:top w:val="nil"/>
              <w:left w:val="nil"/>
              <w:bottom w:val="single" w:color="auto" w:sz="8" w:space="0"/>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Times New Roman" w:hAnsi="Times New Roman" w:eastAsia="宋体" w:cs="Times New Roman"/>
                <w:color w:val="000000"/>
                <w:kern w:val="0"/>
                <w:sz w:val="21"/>
                <w:szCs w:val="21"/>
                <w:lang w:val="en-US" w:eastAsia="zh-CN" w:bidi="ar"/>
              </w:rPr>
              <w:t xml:space="preserve">National Government Offices Administration </w:t>
            </w:r>
          </w:p>
        </w:tc>
        <w:tc>
          <w:tcPr>
            <w:tcW w:w="1778" w:type="dxa"/>
            <w:tcBorders>
              <w:top w:val="nil"/>
              <w:left w:val="nil"/>
              <w:bottom w:val="single" w:color="auto" w:sz="8" w:space="0"/>
              <w:right w:val="single" w:color="auto" w:sz="8"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1</w:t>
            </w:r>
          </w:p>
        </w:tc>
        <w:tc>
          <w:tcPr>
            <w:tcW w:w="1778" w:type="dxa"/>
            <w:tcBorders>
              <w:top w:val="nil"/>
              <w:left w:val="nil"/>
              <w:bottom w:val="single" w:color="auto" w:sz="8" w:space="0"/>
              <w:right w:val="nil"/>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center"/>
              <w:textAlignment w:val="auto"/>
              <w:outlineLvl w:val="9"/>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bidi="ar"/>
              </w:rPr>
              <w:t>0.70%</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111 policy documents contain a wide range of nine aspects, in the four areas of photovoltaic, wind energy, biomass energy and new energy vehicles, which are used in the production of the whole industrial chain. Nine policy oriented content by large to small, and the proportion is relatively reasonable. Detailed classification are shown in table 2.</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Table 2 The central government's new energy policy oriented frequency statistics during 1997-2016</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c>
          <w:tcPr>
            <w:tcW w:w="213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N</w:t>
            </w:r>
            <w:r>
              <w:rPr>
                <w:rFonts w:hint="default" w:ascii="Times New Roman" w:hAnsi="Times New Roman" w:eastAsia="宋体" w:cs="Times New Roman"/>
                <w:color w:val="000000"/>
                <w:kern w:val="0"/>
                <w:sz w:val="21"/>
                <w:szCs w:val="21"/>
                <w:lang w:val="en-US" w:eastAsia="zh-CN" w:bidi="ar"/>
              </w:rPr>
              <w:t>umber</w:t>
            </w:r>
          </w:p>
        </w:tc>
        <w:tc>
          <w:tcPr>
            <w:tcW w:w="2130"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Policy </w:t>
            </w:r>
            <w:r>
              <w:rPr>
                <w:rFonts w:hint="eastAsia" w:ascii="Times New Roman" w:hAnsi="Times New Roman" w:eastAsia="宋体" w:cs="Times New Roman"/>
                <w:color w:val="000000"/>
                <w:kern w:val="0"/>
                <w:sz w:val="21"/>
                <w:szCs w:val="21"/>
                <w:lang w:val="en-US" w:eastAsia="zh-CN" w:bidi="ar"/>
              </w:rPr>
              <w:t>O</w:t>
            </w:r>
            <w:r>
              <w:rPr>
                <w:rFonts w:hint="default" w:ascii="Times New Roman" w:hAnsi="Times New Roman" w:eastAsia="宋体" w:cs="Times New Roman"/>
                <w:color w:val="000000"/>
                <w:kern w:val="0"/>
                <w:sz w:val="21"/>
                <w:szCs w:val="21"/>
                <w:lang w:val="en-US" w:eastAsia="zh-CN" w:bidi="ar"/>
              </w:rPr>
              <w:t>rientation</w:t>
            </w:r>
          </w:p>
        </w:tc>
        <w:tc>
          <w:tcPr>
            <w:tcW w:w="2131" w:type="dxa"/>
            <w:tcBorders>
              <w:top w:val="single" w:color="auto" w:sz="4" w:space="0"/>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Amount</w:t>
            </w:r>
          </w:p>
        </w:tc>
        <w:tc>
          <w:tcPr>
            <w:tcW w:w="2131" w:type="dxa"/>
            <w:tcBorders>
              <w:top w:val="single" w:color="auto" w:sz="4" w:space="0"/>
              <w:left w:val="nil"/>
              <w:bottom w:val="single" w:color="auto" w:sz="4" w:space="0"/>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Proportion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single" w:color="auto" w:sz="4" w:space="0"/>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w:t>
            </w:r>
          </w:p>
        </w:tc>
        <w:tc>
          <w:tcPr>
            <w:tcW w:w="2130" w:type="dxa"/>
            <w:tcBorders>
              <w:top w:val="single" w:color="auto" w:sz="4" w:space="0"/>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Industry </w:t>
            </w:r>
            <w:r>
              <w:rPr>
                <w:rFonts w:hint="eastAsia" w:ascii="Times New Roman" w:hAnsi="Times New Roman" w:eastAsia="宋体" w:cs="Times New Roman"/>
                <w:color w:val="000000"/>
                <w:kern w:val="0"/>
                <w:sz w:val="21"/>
                <w:szCs w:val="21"/>
                <w:lang w:val="en-US" w:eastAsia="zh-CN" w:bidi="ar"/>
              </w:rPr>
              <w:t>P</w:t>
            </w:r>
            <w:r>
              <w:rPr>
                <w:rFonts w:hint="default" w:ascii="Times New Roman" w:hAnsi="Times New Roman" w:eastAsia="宋体" w:cs="Times New Roman"/>
                <w:color w:val="000000"/>
                <w:kern w:val="0"/>
                <w:sz w:val="21"/>
                <w:szCs w:val="21"/>
                <w:lang w:val="en-US" w:eastAsia="zh-CN" w:bidi="ar"/>
              </w:rPr>
              <w:t>lan</w:t>
            </w:r>
            <w:r>
              <w:rPr>
                <w:rFonts w:hint="eastAsia" w:ascii="Times New Roman" w:hAnsi="Times New Roman" w:eastAsia="宋体" w:cs="Times New Roman"/>
                <w:color w:val="000000"/>
                <w:kern w:val="0"/>
                <w:sz w:val="21"/>
                <w:szCs w:val="21"/>
                <w:lang w:val="en-US" w:eastAsia="zh-CN" w:bidi="ar"/>
              </w:rPr>
              <w:t>ning</w:t>
            </w:r>
          </w:p>
        </w:tc>
        <w:tc>
          <w:tcPr>
            <w:tcW w:w="2131" w:type="dxa"/>
            <w:tcBorders>
              <w:top w:val="single" w:color="auto" w:sz="4" w:space="0"/>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48</w:t>
            </w:r>
          </w:p>
        </w:tc>
        <w:tc>
          <w:tcPr>
            <w:tcW w:w="2131" w:type="dxa"/>
            <w:tcBorders>
              <w:top w:val="single" w:color="auto" w:sz="4" w:space="0"/>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43.60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Project </w:t>
            </w:r>
            <w:r>
              <w:rPr>
                <w:rFonts w:hint="eastAsia" w:ascii="Times New Roman" w:hAnsi="Times New Roman" w:eastAsia="宋体" w:cs="Times New Roman"/>
                <w:color w:val="000000"/>
                <w:kern w:val="0"/>
                <w:sz w:val="21"/>
                <w:szCs w:val="21"/>
                <w:lang w:val="en-US" w:eastAsia="zh-CN" w:bidi="ar"/>
              </w:rPr>
              <w:t>M</w:t>
            </w:r>
            <w:r>
              <w:rPr>
                <w:rFonts w:hint="default" w:ascii="Times New Roman" w:hAnsi="Times New Roman" w:eastAsia="宋体" w:cs="Times New Roman"/>
                <w:color w:val="000000"/>
                <w:kern w:val="0"/>
                <w:sz w:val="21"/>
                <w:szCs w:val="21"/>
                <w:lang w:val="en-US" w:eastAsia="zh-CN" w:bidi="ar"/>
              </w:rPr>
              <w:t>anagement</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14</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12.70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Market </w:t>
            </w:r>
            <w:r>
              <w:rPr>
                <w:rFonts w:hint="eastAsia" w:ascii="Times New Roman" w:hAnsi="Times New Roman" w:eastAsia="宋体" w:cs="Times New Roman"/>
                <w:color w:val="000000"/>
                <w:kern w:val="0"/>
                <w:sz w:val="21"/>
                <w:szCs w:val="21"/>
                <w:lang w:val="en-US" w:eastAsia="zh-CN" w:bidi="ar"/>
              </w:rPr>
              <w:t>P</w:t>
            </w:r>
            <w:r>
              <w:rPr>
                <w:rFonts w:hint="default" w:ascii="Times New Roman" w:hAnsi="Times New Roman" w:eastAsia="宋体" w:cs="Times New Roman"/>
                <w:color w:val="000000"/>
                <w:kern w:val="0"/>
                <w:sz w:val="21"/>
                <w:szCs w:val="21"/>
                <w:lang w:val="en-US" w:eastAsia="zh-CN" w:bidi="ar"/>
              </w:rPr>
              <w:t>romotion</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14</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12.70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Electric</w:t>
            </w:r>
            <w:r>
              <w:rPr>
                <w:rFonts w:hint="eastAsia" w:ascii="Times New Roman" w:hAnsi="Times New Roman" w:eastAsia="宋体" w:cs="Times New Roman"/>
                <w:color w:val="000000"/>
                <w:kern w:val="0"/>
                <w:sz w:val="21"/>
                <w:szCs w:val="21"/>
                <w:lang w:val="en-US" w:eastAsia="zh-CN" w:bidi="ar"/>
              </w:rPr>
              <w:t>ity P</w:t>
            </w:r>
            <w:r>
              <w:rPr>
                <w:rFonts w:hint="default" w:ascii="Times New Roman" w:hAnsi="Times New Roman" w:eastAsia="宋体" w:cs="Times New Roman"/>
                <w:color w:val="000000"/>
                <w:kern w:val="0"/>
                <w:sz w:val="21"/>
                <w:szCs w:val="21"/>
                <w:lang w:val="en-US" w:eastAsia="zh-CN" w:bidi="ar"/>
              </w:rPr>
              <w:t xml:space="preserve">rice </w:t>
            </w:r>
            <w:r>
              <w:rPr>
                <w:rFonts w:hint="eastAsia" w:ascii="Times New Roman" w:hAnsi="Times New Roman" w:eastAsia="宋体" w:cs="Times New Roman"/>
                <w:color w:val="000000"/>
                <w:kern w:val="0"/>
                <w:sz w:val="21"/>
                <w:szCs w:val="21"/>
                <w:lang w:val="en-US" w:eastAsia="zh-CN" w:bidi="ar"/>
              </w:rPr>
              <w:t>G</w:t>
            </w:r>
            <w:r>
              <w:rPr>
                <w:rFonts w:hint="default" w:ascii="Times New Roman" w:hAnsi="Times New Roman" w:eastAsia="宋体" w:cs="Times New Roman"/>
                <w:color w:val="000000"/>
                <w:kern w:val="0"/>
                <w:sz w:val="21"/>
                <w:szCs w:val="21"/>
                <w:lang w:val="en-US" w:eastAsia="zh-CN" w:bidi="ar"/>
              </w:rPr>
              <w:t>uidance</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13</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11.80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5</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Enterprise </w:t>
            </w:r>
            <w:r>
              <w:rPr>
                <w:rFonts w:hint="eastAsia" w:ascii="Times New Roman" w:hAnsi="Times New Roman" w:eastAsia="宋体" w:cs="Times New Roman"/>
                <w:color w:val="000000"/>
                <w:kern w:val="0"/>
                <w:sz w:val="21"/>
                <w:szCs w:val="21"/>
                <w:lang w:val="en-US" w:eastAsia="zh-CN" w:bidi="ar"/>
              </w:rPr>
              <w:t>S</w:t>
            </w:r>
            <w:r>
              <w:rPr>
                <w:rFonts w:hint="default" w:ascii="Times New Roman" w:hAnsi="Times New Roman" w:eastAsia="宋体" w:cs="Times New Roman"/>
                <w:color w:val="000000"/>
                <w:kern w:val="0"/>
                <w:sz w:val="21"/>
                <w:szCs w:val="21"/>
                <w:lang w:val="en-US" w:eastAsia="zh-CN" w:bidi="ar"/>
              </w:rPr>
              <w:t>upport</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7</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6.40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6</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Technology </w:t>
            </w:r>
            <w:r>
              <w:rPr>
                <w:rFonts w:hint="eastAsia" w:ascii="Times New Roman" w:hAnsi="Times New Roman" w:eastAsia="宋体" w:cs="Times New Roman"/>
                <w:color w:val="000000"/>
                <w:kern w:val="0"/>
                <w:sz w:val="21"/>
                <w:szCs w:val="21"/>
                <w:lang w:val="en-US" w:eastAsia="zh-CN" w:bidi="ar"/>
              </w:rPr>
              <w:t>Guidance</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5</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4.50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7</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Industry </w:t>
            </w:r>
            <w:r>
              <w:rPr>
                <w:rFonts w:hint="eastAsia" w:ascii="Times New Roman" w:hAnsi="Times New Roman" w:eastAsia="宋体" w:cs="Times New Roman"/>
                <w:color w:val="000000"/>
                <w:kern w:val="0"/>
                <w:sz w:val="21"/>
                <w:szCs w:val="21"/>
                <w:lang w:val="en-US" w:eastAsia="zh-CN" w:bidi="ar"/>
              </w:rPr>
              <w:t>S</w:t>
            </w:r>
            <w:r>
              <w:rPr>
                <w:rFonts w:hint="default" w:ascii="Times New Roman" w:hAnsi="Times New Roman" w:eastAsia="宋体" w:cs="Times New Roman"/>
                <w:color w:val="000000"/>
                <w:kern w:val="0"/>
                <w:sz w:val="21"/>
                <w:szCs w:val="21"/>
                <w:lang w:val="en-US" w:eastAsia="zh-CN" w:bidi="ar"/>
              </w:rPr>
              <w:t>upervision</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4</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3.60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8</w:t>
            </w:r>
          </w:p>
        </w:tc>
        <w:tc>
          <w:tcPr>
            <w:tcW w:w="2130"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Market </w:t>
            </w:r>
            <w:r>
              <w:rPr>
                <w:rFonts w:hint="eastAsia" w:ascii="Times New Roman" w:hAnsi="Times New Roman" w:eastAsia="宋体" w:cs="Times New Roman"/>
                <w:color w:val="000000"/>
                <w:kern w:val="0"/>
                <w:sz w:val="21"/>
                <w:szCs w:val="21"/>
                <w:lang w:val="en-US" w:eastAsia="zh-CN" w:bidi="ar"/>
              </w:rPr>
              <w:t>A</w:t>
            </w:r>
            <w:r>
              <w:rPr>
                <w:rFonts w:hint="default" w:ascii="Times New Roman" w:hAnsi="Times New Roman" w:eastAsia="宋体" w:cs="Times New Roman"/>
                <w:color w:val="000000"/>
                <w:kern w:val="0"/>
                <w:sz w:val="21"/>
                <w:szCs w:val="21"/>
                <w:lang w:val="en-US" w:eastAsia="zh-CN" w:bidi="ar"/>
              </w:rPr>
              <w:t>ccess</w:t>
            </w:r>
          </w:p>
        </w:tc>
        <w:tc>
          <w:tcPr>
            <w:tcW w:w="2131" w:type="dxa"/>
            <w:tcBorders>
              <w:top w:val="nil"/>
              <w:left w:val="nil"/>
              <w:bottom w:val="nil"/>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3</w:t>
            </w:r>
          </w:p>
        </w:tc>
        <w:tc>
          <w:tcPr>
            <w:tcW w:w="2131" w:type="dxa"/>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2.70</w:t>
            </w:r>
            <w:r>
              <w:rPr>
                <w:rFonts w:hint="eastAsia" w:ascii="Times New Roman" w:hAnsi="Times New Roman" w:eastAsia="宋体" w:cs="Times New Roman"/>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2130" w:type="dxa"/>
            <w:tcBorders>
              <w:top w:val="nil"/>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9</w:t>
            </w:r>
          </w:p>
        </w:tc>
        <w:tc>
          <w:tcPr>
            <w:tcW w:w="2130" w:type="dxa"/>
            <w:tcBorders>
              <w:top w:val="nil"/>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 xml:space="preserve">Law </w:t>
            </w:r>
            <w:r>
              <w:rPr>
                <w:rFonts w:hint="eastAsia" w:ascii="Times New Roman" w:hAnsi="Times New Roman" w:eastAsia="宋体" w:cs="Times New Roman"/>
                <w:color w:val="000000"/>
                <w:kern w:val="0"/>
                <w:sz w:val="21"/>
                <w:szCs w:val="21"/>
                <w:lang w:val="en-US" w:eastAsia="zh-CN" w:bidi="ar"/>
              </w:rPr>
              <w:t>G</w:t>
            </w:r>
            <w:r>
              <w:rPr>
                <w:rFonts w:hint="default" w:ascii="Times New Roman" w:hAnsi="Times New Roman" w:eastAsia="宋体" w:cs="Times New Roman"/>
                <w:color w:val="000000"/>
                <w:kern w:val="0"/>
                <w:sz w:val="21"/>
                <w:szCs w:val="21"/>
                <w:lang w:val="en-US" w:eastAsia="zh-CN" w:bidi="ar"/>
              </w:rPr>
              <w:t>uidance</w:t>
            </w:r>
          </w:p>
        </w:tc>
        <w:tc>
          <w:tcPr>
            <w:tcW w:w="2131" w:type="dxa"/>
            <w:tcBorders>
              <w:top w:val="nil"/>
              <w:left w:val="nil"/>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2</w:t>
            </w:r>
          </w:p>
        </w:tc>
        <w:tc>
          <w:tcPr>
            <w:tcW w:w="2131" w:type="dxa"/>
            <w:tcBorders>
              <w:top w:val="nil"/>
              <w:left w:val="nil"/>
              <w:bottom w:val="single" w:color="auto" w:sz="4" w:space="0"/>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leftChars="0" w:right="0" w:rightChars="0"/>
              <w:jc w:val="center"/>
              <w:textAlignment w:val="auto"/>
              <w:outlineLvl w:val="9"/>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000000"/>
                <w:kern w:val="0"/>
                <w:sz w:val="21"/>
                <w:szCs w:val="21"/>
                <w:lang w:val="en-US" w:eastAsia="zh-CN" w:bidi="ar"/>
              </w:rPr>
              <w:t>1.80</w:t>
            </w:r>
            <w:r>
              <w:rPr>
                <w:rFonts w:hint="eastAsia" w:ascii="Times New Roman" w:hAnsi="Times New Roman" w:eastAsia="宋体" w:cs="Times New Roman"/>
                <w:color w:val="000000"/>
                <w:kern w:val="0"/>
                <w:sz w:val="21"/>
                <w:szCs w:val="21"/>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3.2 </w:t>
      </w:r>
      <w:r>
        <w:rPr>
          <w:rFonts w:hint="default" w:ascii="Times New Roman" w:hAnsi="Times New Roman" w:cs="Times New Roman"/>
          <w:b/>
          <w:bCs/>
          <w:sz w:val="24"/>
          <w:szCs w:val="24"/>
          <w:lang w:val="en-US" w:eastAsia="zh-CN"/>
        </w:rPr>
        <w:t xml:space="preserve">The main </w:t>
      </w:r>
      <w:r>
        <w:rPr>
          <w:rFonts w:hint="eastAsia" w:ascii="Times New Roman" w:hAnsi="Times New Roman" w:cs="Times New Roman"/>
          <w:b/>
          <w:bCs/>
          <w:sz w:val="24"/>
          <w:szCs w:val="24"/>
          <w:lang w:val="en-US" w:eastAsia="zh-CN"/>
        </w:rPr>
        <w:t>approaches</w:t>
      </w:r>
      <w:r>
        <w:rPr>
          <w:rFonts w:hint="default" w:ascii="Times New Roman" w:hAnsi="Times New Roman" w:cs="Times New Roman"/>
          <w:b/>
          <w:bCs/>
          <w:sz w:val="24"/>
          <w:szCs w:val="24"/>
          <w:lang w:val="en-US" w:eastAsia="zh-CN"/>
        </w:rPr>
        <w:t xml:space="preserve"> and objectives of </w:t>
      </w:r>
      <w:r>
        <w:rPr>
          <w:rFonts w:hint="eastAsia" w:ascii="Times New Roman" w:hAnsi="Times New Roman" w:cs="Times New Roman"/>
          <w:b/>
          <w:bCs/>
          <w:sz w:val="24"/>
          <w:szCs w:val="24"/>
          <w:lang w:val="en-US" w:eastAsia="zh-CN"/>
        </w:rPr>
        <w:t>the C</w:t>
      </w:r>
      <w:r>
        <w:rPr>
          <w:rFonts w:hint="default" w:ascii="Times New Roman" w:hAnsi="Times New Roman" w:cs="Times New Roman"/>
          <w:b/>
          <w:bCs/>
          <w:sz w:val="24"/>
          <w:szCs w:val="24"/>
          <w:lang w:val="en-US" w:eastAsia="zh-CN"/>
        </w:rPr>
        <w:t>entral government action</w:t>
      </w:r>
      <w:r>
        <w:rPr>
          <w:rFonts w:hint="eastAsia" w:ascii="Times New Roman" w:hAnsi="Times New Roman" w:cs="Times New Roman"/>
          <w:b/>
          <w:bCs/>
          <w:sz w:val="24"/>
          <w:szCs w:val="24"/>
          <w:lang w:val="en-US" w:eastAsia="zh-CN"/>
        </w:rPr>
        <w:t>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According to nine policies oriented of the Central Government's new energy policy, combined with sample 111 new energy policy, this essay illustrates the main actions of each policy under the guidance of the specific text, and lists the relevant policy and policy provisions. Table3. for details.</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center"/>
        <w:rPr>
          <w:rFonts w:hint="default" w:ascii="Times New Roman" w:hAnsi="Times New Roman" w:eastAsia="宋体" w:cs="Times New Roman"/>
          <w:kern w:val="2"/>
          <w:sz w:val="21"/>
          <w:szCs w:val="21"/>
          <w:lang w:val="en-US" w:eastAsia="zh-CN" w:bidi="ar"/>
        </w:rPr>
      </w:pPr>
      <w:r>
        <w:rPr>
          <w:rFonts w:hint="default" w:ascii="Times New Roman" w:hAnsi="Times New Roman" w:eastAsia="宋体" w:cs="Times New Roman"/>
          <w:kern w:val="2"/>
          <w:sz w:val="21"/>
          <w:szCs w:val="21"/>
          <w:lang w:val="en-US" w:eastAsia="zh-CN" w:bidi="ar"/>
        </w:rPr>
        <w:t>Table 3 The new energy policy of the central government</w:t>
      </w:r>
    </w:p>
    <w:tbl>
      <w:tblPr>
        <w:tblStyle w:val="7"/>
        <w:tblW w:w="10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43"/>
        <w:gridCol w:w="2312"/>
        <w:gridCol w:w="2539"/>
        <w:gridCol w:w="4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4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 xml:space="preserve">Policy </w:t>
            </w:r>
            <w:r>
              <w:rPr>
                <w:rFonts w:hint="eastAsia" w:ascii="Times New Roman" w:hAnsi="Times New Roman" w:eastAsia="宋体" w:cs="Times New Roman"/>
                <w:b w:val="0"/>
                <w:bCs/>
                <w:kern w:val="2"/>
                <w:sz w:val="21"/>
                <w:szCs w:val="21"/>
                <w:lang w:val="en-US" w:eastAsia="zh-CN" w:bidi="ar"/>
              </w:rPr>
              <w:t>O</w:t>
            </w:r>
            <w:r>
              <w:rPr>
                <w:rFonts w:hint="default" w:ascii="Times New Roman" w:hAnsi="Times New Roman" w:eastAsia="宋体" w:cs="Times New Roman"/>
                <w:b w:val="0"/>
                <w:bCs/>
                <w:kern w:val="2"/>
                <w:sz w:val="21"/>
                <w:szCs w:val="21"/>
                <w:lang w:val="en-US" w:eastAsia="zh-CN" w:bidi="ar"/>
              </w:rPr>
              <w:t>rientation</w:t>
            </w: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 xml:space="preserve">Policy </w:t>
            </w:r>
            <w:r>
              <w:rPr>
                <w:rFonts w:hint="eastAsia" w:ascii="Times New Roman" w:hAnsi="Times New Roman" w:eastAsia="宋体" w:cs="Times New Roman"/>
                <w:b w:val="0"/>
                <w:bCs/>
                <w:kern w:val="2"/>
                <w:sz w:val="21"/>
                <w:szCs w:val="21"/>
                <w:lang w:val="en-US" w:eastAsia="zh-CN" w:bidi="ar"/>
              </w:rPr>
              <w:t>A</w:t>
            </w:r>
            <w:r>
              <w:rPr>
                <w:rFonts w:hint="default" w:ascii="Times New Roman" w:hAnsi="Times New Roman" w:eastAsia="宋体" w:cs="Times New Roman"/>
                <w:b w:val="0"/>
                <w:bCs/>
                <w:kern w:val="2"/>
                <w:sz w:val="21"/>
                <w:szCs w:val="21"/>
                <w:lang w:val="en-US" w:eastAsia="zh-CN" w:bidi="ar"/>
              </w:rPr>
              <w:t>pproch</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 xml:space="preserve">Typical </w:t>
            </w:r>
            <w:r>
              <w:rPr>
                <w:rFonts w:hint="eastAsia" w:ascii="Times New Roman" w:hAnsi="Times New Roman" w:eastAsia="宋体" w:cs="Times New Roman"/>
                <w:b w:val="0"/>
                <w:bCs/>
                <w:kern w:val="2"/>
                <w:sz w:val="21"/>
                <w:szCs w:val="21"/>
                <w:lang w:val="en-US" w:eastAsia="zh-CN" w:bidi="ar"/>
              </w:rPr>
              <w:t>P</w:t>
            </w:r>
            <w:r>
              <w:rPr>
                <w:rFonts w:hint="default" w:ascii="Times New Roman" w:hAnsi="Times New Roman" w:eastAsia="宋体" w:cs="Times New Roman"/>
                <w:b w:val="0"/>
                <w:bCs/>
                <w:kern w:val="2"/>
                <w:sz w:val="21"/>
                <w:szCs w:val="21"/>
                <w:lang w:val="en-US" w:eastAsia="zh-CN" w:bidi="ar"/>
              </w:rPr>
              <w:t>olicy</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kern w:val="2"/>
                <w:sz w:val="21"/>
                <w:szCs w:val="21"/>
                <w:lang w:val="en-US" w:eastAsia="zh-CN" w:bidi="ar"/>
              </w:rPr>
              <w:t xml:space="preserve">Regulation </w:t>
            </w:r>
            <w:r>
              <w:rPr>
                <w:rFonts w:hint="eastAsia" w:ascii="Times New Roman" w:hAnsi="Times New Roman" w:eastAsia="宋体" w:cs="Times New Roman"/>
                <w:b w:val="0"/>
                <w:bCs/>
                <w:kern w:val="2"/>
                <w:sz w:val="21"/>
                <w:szCs w:val="21"/>
                <w:lang w:val="en-US" w:eastAsia="zh-CN" w:bidi="ar"/>
              </w:rPr>
              <w:t>D</w:t>
            </w:r>
            <w:r>
              <w:rPr>
                <w:rFonts w:hint="default" w:ascii="Times New Roman" w:hAnsi="Times New Roman" w:eastAsia="宋体" w:cs="Times New Roman"/>
                <w:b w:val="0"/>
                <w:bCs/>
                <w:kern w:val="2"/>
                <w:sz w:val="21"/>
                <w:szCs w:val="21"/>
                <w:lang w:val="en-US" w:eastAsia="zh-CN" w:bidi="ar"/>
              </w:rPr>
              <w:t>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443"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Industry </w:t>
            </w:r>
            <w:r>
              <w:rPr>
                <w:rFonts w:hint="eastAsia" w:ascii="Times New Roman" w:hAnsi="Times New Roman" w:eastAsia="宋体" w:cs="Times New Roman"/>
                <w:b w:val="0"/>
                <w:kern w:val="2"/>
                <w:sz w:val="21"/>
                <w:szCs w:val="21"/>
                <w:lang w:val="en-US" w:eastAsia="zh-CN" w:bidi="ar"/>
              </w:rPr>
              <w:t>P</w:t>
            </w:r>
            <w:r>
              <w:rPr>
                <w:rFonts w:hint="default" w:ascii="Times New Roman" w:hAnsi="Times New Roman" w:eastAsia="宋体" w:cs="Times New Roman"/>
                <w:b w:val="0"/>
                <w:kern w:val="2"/>
                <w:sz w:val="21"/>
                <w:szCs w:val="21"/>
                <w:lang w:val="en-US" w:eastAsia="zh-CN" w:bidi="ar"/>
              </w:rPr>
              <w:t>lan</w:t>
            </w:r>
            <w:r>
              <w:rPr>
                <w:rFonts w:hint="eastAsia" w:ascii="Times New Roman" w:hAnsi="Times New Roman" w:eastAsia="宋体" w:cs="Times New Roman"/>
                <w:b w:val="0"/>
                <w:kern w:val="2"/>
                <w:sz w:val="21"/>
                <w:szCs w:val="21"/>
                <w:lang w:val="en-US" w:eastAsia="zh-CN" w:bidi="ar"/>
              </w:rPr>
              <w:t>ning</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kern w:val="2"/>
                <w:sz w:val="21"/>
                <w:szCs w:val="21"/>
              </w:rPr>
            </w:pPr>
          </w:p>
        </w:tc>
        <w:tc>
          <w:tcPr>
            <w:tcW w:w="2312" w:type="dxa"/>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Administrative </w:t>
            </w:r>
            <w:r>
              <w:rPr>
                <w:rFonts w:hint="eastAsia" w:ascii="Times New Roman" w:hAnsi="Times New Roman" w:eastAsia="宋体" w:cs="Times New Roman"/>
                <w:b w:val="0"/>
                <w:kern w:val="2"/>
                <w:sz w:val="21"/>
                <w:szCs w:val="21"/>
                <w:lang w:val="en-US" w:eastAsia="zh-CN" w:bidi="ar"/>
              </w:rPr>
              <w:t>O</w:t>
            </w:r>
            <w:r>
              <w:rPr>
                <w:rFonts w:hint="default" w:ascii="Times New Roman" w:hAnsi="Times New Roman" w:eastAsia="宋体" w:cs="Times New Roman"/>
                <w:b w:val="0"/>
                <w:kern w:val="2"/>
                <w:sz w:val="21"/>
                <w:szCs w:val="21"/>
                <w:lang w:val="en-US" w:eastAsia="zh-CN" w:bidi="ar"/>
              </w:rPr>
              <w:t>rder</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Renewable energy development</w:t>
            </w:r>
            <w:r>
              <w:rPr>
                <w:rFonts w:hint="eastAsia" w:ascii="Times New Roman" w:hAnsi="Times New Roman" w:eastAsia="宋体" w:cs="Times New Roman"/>
                <w:b w:val="0"/>
                <w:kern w:val="2"/>
                <w:sz w:val="21"/>
                <w:szCs w:val="21"/>
                <w:lang w:val="en-US" w:eastAsia="zh-CN" w:bidi="ar"/>
              </w:rPr>
              <w:t xml:space="preserve"> </w:t>
            </w:r>
            <w:r>
              <w:rPr>
                <w:rFonts w:hint="default" w:ascii="Times New Roman" w:hAnsi="Times New Roman" w:eastAsia="宋体" w:cs="Times New Roman"/>
                <w:b w:val="0"/>
                <w:kern w:val="2"/>
                <w:sz w:val="21"/>
                <w:szCs w:val="21"/>
                <w:lang w:val="en-US" w:eastAsia="zh-CN" w:bidi="ar"/>
              </w:rPr>
              <w:t>in middle and long-term</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National wind-power total installed capacity reach to 5000000 kilowatt in 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cs="Times New Roman"/>
                <w:sz w:val="21"/>
                <w:szCs w:val="21"/>
              </w:rPr>
            </w:pP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Financial </w:t>
            </w:r>
            <w:r>
              <w:rPr>
                <w:rFonts w:hint="eastAsia" w:ascii="Times New Roman" w:hAnsi="Times New Roman" w:eastAsia="宋体" w:cs="Times New Roman"/>
                <w:b w:val="0"/>
                <w:kern w:val="2"/>
                <w:sz w:val="21"/>
                <w:szCs w:val="21"/>
                <w:lang w:val="en-US" w:eastAsia="zh-CN" w:bidi="ar"/>
              </w:rPr>
              <w:t>S</w:t>
            </w:r>
            <w:r>
              <w:rPr>
                <w:rFonts w:hint="default" w:ascii="Times New Roman" w:hAnsi="Times New Roman" w:eastAsia="宋体" w:cs="Times New Roman"/>
                <w:b w:val="0"/>
                <w:kern w:val="2"/>
                <w:sz w:val="21"/>
                <w:szCs w:val="21"/>
                <w:lang w:val="en-US" w:eastAsia="zh-CN" w:bidi="ar"/>
              </w:rPr>
              <w:t>ubsidy</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The state council opinion to promote photovoltaic healthy development</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Encourage local government in all levels to make matching financial subsidy policy base on national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cs="Times New Roman"/>
                <w:sz w:val="21"/>
                <w:szCs w:val="21"/>
              </w:rPr>
            </w:pP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Tax</w:t>
            </w:r>
            <w:r>
              <w:rPr>
                <w:rFonts w:hint="eastAsia" w:ascii="Times New Roman" w:hAnsi="Times New Roman" w:eastAsia="宋体" w:cs="Times New Roman"/>
                <w:b w:val="0"/>
                <w:kern w:val="2"/>
                <w:sz w:val="21"/>
                <w:szCs w:val="21"/>
                <w:lang w:val="en-US" w:eastAsia="zh-CN" w:bidi="ar"/>
              </w:rPr>
              <w:t>ation</w:t>
            </w:r>
            <w:r>
              <w:rPr>
                <w:rFonts w:hint="default" w:ascii="Times New Roman" w:hAnsi="Times New Roman" w:eastAsia="宋体" w:cs="Times New Roman"/>
                <w:b w:val="0"/>
                <w:kern w:val="2"/>
                <w:sz w:val="21"/>
                <w:szCs w:val="21"/>
                <w:lang w:val="en-US" w:eastAsia="zh-CN" w:bidi="ar"/>
              </w:rPr>
              <w:t xml:space="preserve"> </w:t>
            </w:r>
            <w:r>
              <w:rPr>
                <w:rFonts w:hint="eastAsia" w:ascii="Times New Roman" w:hAnsi="Times New Roman" w:eastAsia="宋体" w:cs="Times New Roman"/>
                <w:b w:val="0"/>
                <w:kern w:val="2"/>
                <w:sz w:val="21"/>
                <w:szCs w:val="21"/>
                <w:lang w:val="en-US" w:eastAsia="zh-CN" w:bidi="ar"/>
              </w:rPr>
              <w:t>R</w:t>
            </w:r>
            <w:r>
              <w:rPr>
                <w:rFonts w:hint="default" w:ascii="Times New Roman" w:hAnsi="Times New Roman" w:eastAsia="宋体" w:cs="Times New Roman"/>
                <w:b w:val="0"/>
                <w:kern w:val="2"/>
                <w:sz w:val="21"/>
                <w:szCs w:val="21"/>
                <w:lang w:val="en-US" w:eastAsia="zh-CN" w:bidi="ar"/>
              </w:rPr>
              <w:t>elief</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National plan</w:t>
            </w:r>
            <w:r>
              <w:rPr>
                <w:rFonts w:hint="eastAsia" w:ascii="Times New Roman" w:hAnsi="Times New Roman" w:eastAsia="宋体" w:cs="Times New Roman"/>
                <w:b w:val="0"/>
                <w:kern w:val="2"/>
                <w:sz w:val="21"/>
                <w:szCs w:val="21"/>
                <w:lang w:val="en-US" w:eastAsia="zh-CN" w:bidi="ar"/>
              </w:rPr>
              <w:t>ning</w:t>
            </w:r>
            <w:r>
              <w:rPr>
                <w:rFonts w:hint="default" w:ascii="Times New Roman" w:hAnsi="Times New Roman" w:eastAsia="宋体" w:cs="Times New Roman"/>
                <w:b w:val="0"/>
                <w:kern w:val="2"/>
                <w:sz w:val="21"/>
                <w:szCs w:val="21"/>
                <w:lang w:val="en-US" w:eastAsia="zh-CN" w:bidi="ar"/>
              </w:rPr>
              <w:t xml:space="preserve"> to develop forestry biomass energy</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Molding fuels enjoys the policy of added-value 100% levied immediately return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tcBorders>
              <w:top w:val="nil"/>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cs="Times New Roman"/>
                <w:sz w:val="21"/>
                <w:szCs w:val="21"/>
              </w:rPr>
            </w:pP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Project </w:t>
            </w:r>
            <w:r>
              <w:rPr>
                <w:rFonts w:hint="eastAsia" w:ascii="Times New Roman" w:hAnsi="Times New Roman" w:eastAsia="宋体" w:cs="Times New Roman"/>
                <w:b w:val="0"/>
                <w:kern w:val="2"/>
                <w:sz w:val="21"/>
                <w:szCs w:val="21"/>
                <w:lang w:val="en-US" w:eastAsia="zh-CN" w:bidi="ar"/>
              </w:rPr>
              <w:t>D</w:t>
            </w:r>
            <w:r>
              <w:rPr>
                <w:rFonts w:hint="default" w:ascii="Times New Roman" w:hAnsi="Times New Roman" w:eastAsia="宋体" w:cs="Times New Roman"/>
                <w:b w:val="0"/>
                <w:kern w:val="2"/>
                <w:sz w:val="21"/>
                <w:szCs w:val="21"/>
                <w:lang w:val="en-US" w:eastAsia="zh-CN" w:bidi="ar"/>
              </w:rPr>
              <w:t>emonstration</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Energy-saving and new energy vehicles industry develop-plan</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Pratically promote new energy vehicles pilot demonstration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44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Project </w:t>
            </w:r>
            <w:r>
              <w:rPr>
                <w:rFonts w:hint="eastAsia" w:ascii="Times New Roman" w:hAnsi="Times New Roman" w:eastAsia="宋体" w:cs="Times New Roman"/>
                <w:b w:val="0"/>
                <w:kern w:val="2"/>
                <w:sz w:val="21"/>
                <w:szCs w:val="21"/>
                <w:lang w:val="en-US" w:eastAsia="zh-CN" w:bidi="ar"/>
              </w:rPr>
              <w:t>M</w:t>
            </w:r>
            <w:r>
              <w:rPr>
                <w:rFonts w:hint="default" w:ascii="Times New Roman" w:hAnsi="Times New Roman" w:eastAsia="宋体" w:cs="Times New Roman"/>
                <w:b w:val="0"/>
                <w:kern w:val="2"/>
                <w:sz w:val="21"/>
                <w:szCs w:val="21"/>
                <w:lang w:val="en-US" w:eastAsia="zh-CN" w:bidi="ar"/>
              </w:rPr>
              <w:t>anag</w:t>
            </w:r>
            <w:r>
              <w:rPr>
                <w:rFonts w:hint="eastAsia" w:ascii="Times New Roman" w:hAnsi="Times New Roman" w:eastAsia="宋体" w:cs="Times New Roman"/>
                <w:b w:val="0"/>
                <w:kern w:val="2"/>
                <w:sz w:val="21"/>
                <w:szCs w:val="21"/>
                <w:lang w:val="en-US" w:eastAsia="zh-CN" w:bidi="ar"/>
              </w:rPr>
              <w:t>e</w:t>
            </w:r>
            <w:r>
              <w:rPr>
                <w:rFonts w:hint="default" w:ascii="Times New Roman" w:hAnsi="Times New Roman" w:eastAsia="宋体" w:cs="Times New Roman"/>
                <w:b w:val="0"/>
                <w:kern w:val="2"/>
                <w:sz w:val="21"/>
                <w:szCs w:val="21"/>
                <w:lang w:val="en-US" w:eastAsia="zh-CN" w:bidi="ar"/>
              </w:rPr>
              <w:t>ment</w:t>
            </w: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Administrative </w:t>
            </w:r>
            <w:r>
              <w:rPr>
                <w:rFonts w:hint="eastAsia" w:ascii="Times New Roman" w:hAnsi="Times New Roman" w:eastAsia="宋体" w:cs="Times New Roman"/>
                <w:b w:val="0"/>
                <w:kern w:val="2"/>
                <w:sz w:val="21"/>
                <w:szCs w:val="21"/>
                <w:lang w:val="en-US" w:eastAsia="zh-CN" w:bidi="ar"/>
              </w:rPr>
              <w:t>O</w:t>
            </w:r>
            <w:r>
              <w:rPr>
                <w:rFonts w:hint="default" w:ascii="Times New Roman" w:hAnsi="Times New Roman" w:eastAsia="宋体" w:cs="Times New Roman"/>
                <w:b w:val="0"/>
                <w:kern w:val="2"/>
                <w:sz w:val="21"/>
                <w:szCs w:val="21"/>
                <w:lang w:val="en-US" w:eastAsia="zh-CN" w:bidi="ar"/>
              </w:rPr>
              <w:t>rder</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Interim scheme of wind farm project early work</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Wind farm project early-work implement combined model of administrative hierarchical management and centralized technical management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443" w:type="dxa"/>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Market </w:t>
            </w:r>
            <w:r>
              <w:rPr>
                <w:rFonts w:hint="eastAsia" w:ascii="Times New Roman" w:hAnsi="Times New Roman" w:eastAsia="宋体" w:cs="Times New Roman"/>
                <w:b w:val="0"/>
                <w:kern w:val="2"/>
                <w:sz w:val="21"/>
                <w:szCs w:val="21"/>
                <w:lang w:val="en-US" w:eastAsia="zh-CN" w:bidi="ar"/>
              </w:rPr>
              <w:t>P</w:t>
            </w:r>
            <w:r>
              <w:rPr>
                <w:rFonts w:hint="default" w:ascii="Times New Roman" w:hAnsi="Times New Roman" w:eastAsia="宋体" w:cs="Times New Roman"/>
                <w:b w:val="0"/>
                <w:kern w:val="2"/>
                <w:sz w:val="21"/>
                <w:szCs w:val="21"/>
                <w:lang w:val="en-US" w:eastAsia="zh-CN" w:bidi="ar"/>
              </w:rPr>
              <w:t>romotion</w:t>
            </w:r>
          </w:p>
        </w:tc>
        <w:tc>
          <w:tcPr>
            <w:tcW w:w="231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Administrative </w:t>
            </w:r>
            <w:r>
              <w:rPr>
                <w:rFonts w:hint="eastAsia" w:ascii="Times New Roman" w:hAnsi="Times New Roman" w:eastAsia="宋体" w:cs="Times New Roman"/>
                <w:b w:val="0"/>
                <w:kern w:val="2"/>
                <w:sz w:val="21"/>
                <w:szCs w:val="21"/>
                <w:lang w:val="en-US" w:eastAsia="zh-CN" w:bidi="ar"/>
              </w:rPr>
              <w:t>O</w:t>
            </w:r>
            <w:r>
              <w:rPr>
                <w:rFonts w:hint="default" w:ascii="Times New Roman" w:hAnsi="Times New Roman" w:eastAsia="宋体" w:cs="Times New Roman"/>
                <w:b w:val="0"/>
                <w:kern w:val="2"/>
                <w:sz w:val="21"/>
                <w:szCs w:val="21"/>
                <w:lang w:val="en-US" w:eastAsia="zh-CN" w:bidi="ar"/>
              </w:rPr>
              <w:t>rder</w:t>
            </w:r>
          </w:p>
        </w:tc>
        <w:tc>
          <w:tcPr>
            <w:tcW w:w="25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Implement scheme of government agency or public institution to purchase new energy vehicles </w:t>
            </w:r>
          </w:p>
        </w:tc>
        <w:tc>
          <w:tcPr>
            <w:tcW w:w="4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rPr>
            </w:pPr>
            <w:r>
              <w:rPr>
                <w:rFonts w:hint="default" w:ascii="Times New Roman" w:hAnsi="Times New Roman" w:eastAsia="宋体" w:cs="Times New Roman"/>
                <w:b w:val="0"/>
                <w:kern w:val="2"/>
                <w:sz w:val="21"/>
                <w:szCs w:val="21"/>
                <w:lang w:val="en-US" w:eastAsia="zh-CN" w:bidi="ar"/>
              </w:rPr>
              <w:t xml:space="preserve">New energy vehicles promote application city’s government agency or public institution have equipment proportion no less than 30 percents of total in same year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255" w:hRule="atLeast"/>
          <w:jc w:val="center"/>
        </w:trPr>
        <w:tc>
          <w:tcPr>
            <w:tcW w:w="1443" w:type="dxa"/>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Financial </w:t>
            </w:r>
            <w:r>
              <w:rPr>
                <w:rFonts w:hint="eastAsia" w:ascii="Times New Roman" w:hAnsi="Times New Roman" w:eastAsia="宋体" w:cs="Times New Roman"/>
                <w:b w:val="0"/>
                <w:kern w:val="2"/>
                <w:sz w:val="21"/>
                <w:szCs w:val="21"/>
                <w:lang w:val="en-US" w:eastAsia="zh-CN" w:bidi="ar"/>
              </w:rPr>
              <w:t>S</w:t>
            </w:r>
            <w:r>
              <w:rPr>
                <w:rFonts w:hint="default" w:ascii="Times New Roman" w:hAnsi="Times New Roman" w:eastAsia="宋体" w:cs="Times New Roman"/>
                <w:b w:val="0"/>
                <w:kern w:val="2"/>
                <w:sz w:val="21"/>
                <w:szCs w:val="21"/>
                <w:lang w:val="en-US" w:eastAsia="zh-CN" w:bidi="ar"/>
              </w:rPr>
              <w:t>ubsidy</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Notice on conduct work of energy-saving or new energy vehicle demonstration promotion pilots</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Subsidy for new energy vehicles meeting the </w:t>
            </w:r>
          </w:p>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tcBorders>
              <w:top w:val="nil"/>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Tax</w:t>
            </w:r>
            <w:r>
              <w:rPr>
                <w:rFonts w:hint="eastAsia" w:ascii="Times New Roman" w:hAnsi="Times New Roman" w:eastAsia="宋体" w:cs="Times New Roman"/>
                <w:b w:val="0"/>
                <w:kern w:val="2"/>
                <w:sz w:val="21"/>
                <w:szCs w:val="21"/>
                <w:lang w:val="en-US" w:eastAsia="zh-CN" w:bidi="ar"/>
              </w:rPr>
              <w:t>ation</w:t>
            </w:r>
            <w:r>
              <w:rPr>
                <w:rFonts w:hint="default" w:ascii="Times New Roman" w:hAnsi="Times New Roman" w:eastAsia="宋体" w:cs="Times New Roman"/>
                <w:b w:val="0"/>
                <w:kern w:val="2"/>
                <w:sz w:val="21"/>
                <w:szCs w:val="21"/>
                <w:lang w:val="en-US" w:eastAsia="zh-CN" w:bidi="ar"/>
              </w:rPr>
              <w:t xml:space="preserve"> or </w:t>
            </w:r>
            <w:r>
              <w:rPr>
                <w:rFonts w:hint="eastAsia" w:ascii="Times New Roman" w:hAnsi="Times New Roman" w:eastAsia="宋体" w:cs="Times New Roman"/>
                <w:b w:val="0"/>
                <w:kern w:val="2"/>
                <w:sz w:val="21"/>
                <w:szCs w:val="21"/>
                <w:lang w:val="en-US" w:eastAsia="zh-CN" w:bidi="ar"/>
              </w:rPr>
              <w:t>C</w:t>
            </w:r>
            <w:r>
              <w:rPr>
                <w:rFonts w:hint="default" w:ascii="Times New Roman" w:hAnsi="Times New Roman" w:eastAsia="宋体" w:cs="Times New Roman"/>
                <w:b w:val="0"/>
                <w:kern w:val="2"/>
                <w:sz w:val="21"/>
                <w:szCs w:val="21"/>
                <w:lang w:val="en-US" w:eastAsia="zh-CN" w:bidi="ar"/>
              </w:rPr>
              <w:t xml:space="preserve">ost </w:t>
            </w:r>
            <w:r>
              <w:rPr>
                <w:rFonts w:hint="eastAsia" w:ascii="Times New Roman" w:hAnsi="Times New Roman" w:eastAsia="宋体" w:cs="Times New Roman"/>
                <w:b w:val="0"/>
                <w:kern w:val="2"/>
                <w:sz w:val="21"/>
                <w:szCs w:val="21"/>
                <w:lang w:val="en-US" w:eastAsia="zh-CN" w:bidi="ar"/>
              </w:rPr>
              <w:t>R</w:t>
            </w:r>
            <w:r>
              <w:rPr>
                <w:rFonts w:hint="default" w:ascii="Times New Roman" w:hAnsi="Times New Roman" w:eastAsia="宋体" w:cs="Times New Roman"/>
                <w:b w:val="0"/>
                <w:kern w:val="2"/>
                <w:sz w:val="21"/>
                <w:szCs w:val="21"/>
                <w:lang w:val="en-US" w:eastAsia="zh-CN" w:bidi="ar"/>
              </w:rPr>
              <w:t>elief</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Notice on exempting new energy</w:t>
            </w:r>
            <w:r>
              <w:rPr>
                <w:rFonts w:hint="eastAsia" w:ascii="Times New Roman" w:hAnsi="Times New Roman" w:eastAsia="宋体" w:cs="Times New Roman"/>
                <w:b w:val="0"/>
                <w:kern w:val="2"/>
                <w:sz w:val="21"/>
                <w:szCs w:val="21"/>
                <w:lang w:val="en-US" w:eastAsia="zh-CN" w:bidi="ar"/>
              </w:rPr>
              <w:t xml:space="preserve"> </w:t>
            </w:r>
            <w:r>
              <w:rPr>
                <w:rFonts w:hint="default" w:ascii="Times New Roman" w:hAnsi="Times New Roman" w:eastAsia="宋体" w:cs="Times New Roman"/>
                <w:b w:val="0"/>
                <w:kern w:val="2"/>
                <w:sz w:val="21"/>
                <w:szCs w:val="21"/>
                <w:lang w:val="en-US" w:eastAsia="zh-CN" w:bidi="ar"/>
              </w:rPr>
              <w:t>vehicle purchase-tax</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eastAsia" w:ascii="Times New Roman" w:hAnsi="Times New Roman" w:eastAsia="宋体" w:cs="Times New Roman"/>
                <w:b w:val="0"/>
                <w:kern w:val="2"/>
                <w:sz w:val="21"/>
                <w:szCs w:val="21"/>
                <w:lang w:val="en-US" w:eastAsia="zh-CN" w:bidi="ar"/>
              </w:rPr>
              <w:t>E</w:t>
            </w:r>
            <w:r>
              <w:rPr>
                <w:rFonts w:hint="default" w:ascii="Times New Roman" w:hAnsi="Times New Roman" w:eastAsia="宋体" w:cs="Times New Roman"/>
                <w:b w:val="0"/>
                <w:kern w:val="2"/>
                <w:sz w:val="21"/>
                <w:szCs w:val="21"/>
                <w:lang w:val="en-US" w:eastAsia="zh-CN" w:bidi="ar"/>
              </w:rPr>
              <w:t>xempting new energy vehicle purchase-tax during the policy-time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443" w:type="dxa"/>
            <w:tcBorders>
              <w:top w:val="nil"/>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Project demonstration</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Notice on undertaking private purchase new energy vehicle subsidy pilot</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eastAsia" w:ascii="Times New Roman" w:hAnsi="Times New Roman" w:eastAsia="宋体" w:cs="Times New Roman"/>
                <w:b w:val="0"/>
                <w:kern w:val="2"/>
                <w:sz w:val="21"/>
                <w:szCs w:val="21"/>
                <w:lang w:val="en-US" w:eastAsia="zh-CN" w:bidi="ar"/>
              </w:rPr>
              <w:t>I</w:t>
            </w:r>
            <w:r>
              <w:rPr>
                <w:rFonts w:hint="default" w:ascii="Times New Roman" w:hAnsi="Times New Roman" w:eastAsia="宋体" w:cs="Times New Roman"/>
                <w:b w:val="0"/>
                <w:kern w:val="2"/>
                <w:sz w:val="21"/>
                <w:szCs w:val="21"/>
                <w:lang w:val="en-US" w:eastAsia="zh-CN" w:bidi="ar"/>
              </w:rPr>
              <w:t xml:space="preserve">mplement-scheme to choose 5 cities drawing up private purchase new energy vehicle subsidy pilot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443" w:type="dxa"/>
            <w:vMerge w:val="restart"/>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Enterprise </w:t>
            </w:r>
            <w:r>
              <w:rPr>
                <w:rFonts w:hint="eastAsia" w:ascii="Times New Roman" w:hAnsi="Times New Roman" w:eastAsia="宋体" w:cs="Times New Roman"/>
                <w:b w:val="0"/>
                <w:kern w:val="2"/>
                <w:sz w:val="21"/>
                <w:szCs w:val="21"/>
                <w:lang w:val="en-US" w:eastAsia="zh-CN" w:bidi="ar"/>
              </w:rPr>
              <w:t>S</w:t>
            </w:r>
            <w:r>
              <w:rPr>
                <w:rFonts w:hint="default" w:ascii="Times New Roman" w:hAnsi="Times New Roman" w:eastAsia="宋体" w:cs="Times New Roman"/>
                <w:b w:val="0"/>
                <w:kern w:val="2"/>
                <w:sz w:val="21"/>
                <w:szCs w:val="21"/>
                <w:lang w:val="en-US" w:eastAsia="zh-CN" w:bidi="ar"/>
              </w:rPr>
              <w:t>upport</w:t>
            </w: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Financial </w:t>
            </w:r>
            <w:r>
              <w:rPr>
                <w:rFonts w:hint="eastAsia" w:ascii="Times New Roman" w:hAnsi="Times New Roman" w:eastAsia="宋体" w:cs="Times New Roman"/>
                <w:b w:val="0"/>
                <w:kern w:val="2"/>
                <w:sz w:val="21"/>
                <w:szCs w:val="21"/>
                <w:lang w:val="en-US" w:eastAsia="zh-CN" w:bidi="ar"/>
              </w:rPr>
              <w:t>S</w:t>
            </w:r>
            <w:r>
              <w:rPr>
                <w:rFonts w:hint="default" w:ascii="Times New Roman" w:hAnsi="Times New Roman" w:eastAsia="宋体" w:cs="Times New Roman"/>
                <w:b w:val="0"/>
                <w:kern w:val="2"/>
                <w:sz w:val="21"/>
                <w:szCs w:val="21"/>
                <w:lang w:val="en-US" w:eastAsia="zh-CN" w:bidi="ar"/>
              </w:rPr>
              <w:t>upport</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Opinion on supporting  distributed</w:t>
            </w:r>
            <w:r>
              <w:rPr>
                <w:rFonts w:hint="eastAsia" w:ascii="Times New Roman" w:hAnsi="Times New Roman" w:eastAsia="宋体" w:cs="Times New Roman"/>
                <w:b w:val="0"/>
                <w:kern w:val="2"/>
                <w:sz w:val="21"/>
                <w:szCs w:val="21"/>
                <w:lang w:val="en-US" w:eastAsia="zh-CN" w:bidi="ar"/>
              </w:rPr>
              <w:t xml:space="preserve"> </w:t>
            </w:r>
            <w:r>
              <w:rPr>
                <w:rFonts w:hint="default" w:ascii="Times New Roman" w:hAnsi="Times New Roman" w:eastAsia="宋体" w:cs="Times New Roman"/>
                <w:b w:val="0"/>
                <w:kern w:val="2"/>
                <w:sz w:val="21"/>
                <w:szCs w:val="21"/>
                <w:lang w:val="en-US" w:eastAsia="zh-CN" w:bidi="ar"/>
              </w:rPr>
              <w:t xml:space="preserve">photovoltaic power financial service </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eastAsia"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Elaborating develop financial institution guidance effect creation on financial service of China Develop Bank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tcBorders>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Financial </w:t>
            </w:r>
            <w:r>
              <w:rPr>
                <w:rFonts w:hint="eastAsia" w:ascii="Times New Roman" w:hAnsi="Times New Roman" w:eastAsia="宋体" w:cs="Times New Roman"/>
                <w:b w:val="0"/>
                <w:kern w:val="2"/>
                <w:sz w:val="21"/>
                <w:szCs w:val="21"/>
                <w:lang w:val="en-US" w:eastAsia="zh-CN" w:bidi="ar"/>
              </w:rPr>
              <w:t>S</w:t>
            </w:r>
            <w:r>
              <w:rPr>
                <w:rFonts w:hint="default" w:ascii="Times New Roman" w:hAnsi="Times New Roman" w:eastAsia="宋体" w:cs="Times New Roman"/>
                <w:b w:val="0"/>
                <w:kern w:val="2"/>
                <w:sz w:val="21"/>
                <w:szCs w:val="21"/>
                <w:lang w:val="en-US" w:eastAsia="zh-CN" w:bidi="ar"/>
              </w:rPr>
              <w:t>ubsidy</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Issued scheme on distributed photovoltaic power project subsidy of Finance Ministry</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eastAsia"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Country gives subsidy to distributed photovoltaic power project according to electricity quantity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vMerge w:val="continue"/>
            <w:tcBorders>
              <w:left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b w:val="0"/>
                <w:kern w:val="2"/>
                <w:sz w:val="21"/>
                <w:szCs w:val="21"/>
                <w:lang w:val="en-US" w:eastAsia="zh-CN" w:bidi="ar"/>
              </w:rPr>
            </w:pP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Tax</w:t>
            </w:r>
            <w:r>
              <w:rPr>
                <w:rFonts w:hint="eastAsia" w:ascii="Times New Roman" w:hAnsi="Times New Roman" w:eastAsia="宋体" w:cs="Times New Roman"/>
                <w:b w:val="0"/>
                <w:kern w:val="2"/>
                <w:sz w:val="21"/>
                <w:szCs w:val="21"/>
                <w:lang w:val="en-US" w:eastAsia="zh-CN" w:bidi="ar"/>
              </w:rPr>
              <w:t>ation</w:t>
            </w:r>
            <w:r>
              <w:rPr>
                <w:rFonts w:hint="default" w:ascii="Times New Roman" w:hAnsi="Times New Roman" w:eastAsia="宋体" w:cs="Times New Roman"/>
                <w:b w:val="0"/>
                <w:kern w:val="2"/>
                <w:sz w:val="21"/>
                <w:szCs w:val="21"/>
                <w:lang w:val="en-US" w:eastAsia="zh-CN" w:bidi="ar"/>
              </w:rPr>
              <w:t xml:space="preserve"> </w:t>
            </w:r>
            <w:r>
              <w:rPr>
                <w:rFonts w:hint="eastAsia" w:ascii="Times New Roman" w:hAnsi="Times New Roman" w:eastAsia="宋体" w:cs="Times New Roman"/>
                <w:b w:val="0"/>
                <w:kern w:val="2"/>
                <w:sz w:val="21"/>
                <w:szCs w:val="21"/>
                <w:lang w:val="en-US" w:eastAsia="zh-CN" w:bidi="ar"/>
              </w:rPr>
              <w:t>R</w:t>
            </w:r>
            <w:r>
              <w:rPr>
                <w:rFonts w:hint="default" w:ascii="Times New Roman" w:hAnsi="Times New Roman" w:eastAsia="宋体" w:cs="Times New Roman"/>
                <w:b w:val="0"/>
                <w:kern w:val="2"/>
                <w:sz w:val="21"/>
                <w:szCs w:val="21"/>
                <w:lang w:val="en-US" w:eastAsia="zh-CN" w:bidi="ar"/>
              </w:rPr>
              <w:t>elief</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Notice on photovoltaic power added-value tax policy</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eastAsia"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Conduct 50% added-value tax levied immediately returned for tax payer sell of self-manuf</w:t>
            </w:r>
            <w:r>
              <w:rPr>
                <w:rFonts w:hint="eastAsia" w:ascii="Times New Roman" w:hAnsi="Times New Roman" w:eastAsia="宋体" w:cs="Times New Roman"/>
                <w:b w:val="0"/>
                <w:kern w:val="2"/>
                <w:sz w:val="21"/>
                <w:szCs w:val="21"/>
                <w:lang w:val="en-US" w:eastAsia="zh-CN" w:bidi="ar"/>
              </w:rPr>
              <w:t>a</w:t>
            </w:r>
            <w:r>
              <w:rPr>
                <w:rFonts w:hint="default" w:ascii="Times New Roman" w:hAnsi="Times New Roman" w:eastAsia="宋体" w:cs="Times New Roman"/>
                <w:b w:val="0"/>
                <w:kern w:val="2"/>
                <w:sz w:val="21"/>
                <w:szCs w:val="21"/>
                <w:lang w:val="en-US" w:eastAsia="zh-CN" w:bidi="ar"/>
              </w:rPr>
              <w:t>cture elect</w:t>
            </w:r>
            <w:r>
              <w:rPr>
                <w:rFonts w:hint="eastAsia" w:ascii="Times New Roman" w:hAnsi="Times New Roman" w:eastAsia="宋体" w:cs="Times New Roman"/>
                <w:b w:val="0"/>
                <w:kern w:val="2"/>
                <w:sz w:val="21"/>
                <w:szCs w:val="21"/>
                <w:lang w:val="en-US" w:eastAsia="zh-CN" w:bidi="ar"/>
              </w:rPr>
              <w:t>r</w:t>
            </w:r>
            <w:r>
              <w:rPr>
                <w:rFonts w:hint="default" w:ascii="Times New Roman" w:hAnsi="Times New Roman" w:eastAsia="宋体" w:cs="Times New Roman"/>
                <w:b w:val="0"/>
                <w:kern w:val="2"/>
                <w:sz w:val="21"/>
                <w:szCs w:val="21"/>
                <w:lang w:val="en-US" w:eastAsia="zh-CN" w:bidi="ar"/>
              </w:rPr>
              <w:t>ic</w:t>
            </w:r>
            <w:r>
              <w:rPr>
                <w:rFonts w:hint="eastAsia" w:ascii="Times New Roman" w:hAnsi="Times New Roman" w:eastAsia="宋体" w:cs="Times New Roman"/>
                <w:b w:val="0"/>
                <w:kern w:val="2"/>
                <w:sz w:val="21"/>
                <w:szCs w:val="21"/>
                <w:lang w:val="en-US" w:eastAsia="zh-CN" w:bidi="ar"/>
              </w:rPr>
              <w:t>ity</w:t>
            </w:r>
            <w:r>
              <w:rPr>
                <w:rFonts w:hint="default" w:ascii="Times New Roman" w:hAnsi="Times New Roman" w:eastAsia="宋体" w:cs="Times New Roman"/>
                <w:b w:val="0"/>
                <w:kern w:val="2"/>
                <w:sz w:val="21"/>
                <w:szCs w:val="21"/>
                <w:lang w:val="en-US" w:eastAsia="zh-CN" w:bidi="ar"/>
              </w:rPr>
              <w:t xml:space="preserve"> products using solar energy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tcBorders>
              <w:left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Law </w:t>
            </w:r>
            <w:r>
              <w:rPr>
                <w:rFonts w:hint="eastAsia" w:ascii="Times New Roman" w:hAnsi="Times New Roman" w:eastAsia="宋体" w:cs="Times New Roman"/>
                <w:b w:val="0"/>
                <w:kern w:val="2"/>
                <w:sz w:val="21"/>
                <w:szCs w:val="21"/>
                <w:lang w:val="en-US" w:eastAsia="zh-CN" w:bidi="ar"/>
              </w:rPr>
              <w:t>G</w:t>
            </w:r>
            <w:r>
              <w:rPr>
                <w:rFonts w:hint="default" w:ascii="Times New Roman" w:hAnsi="Times New Roman" w:eastAsia="宋体" w:cs="Times New Roman"/>
                <w:b w:val="0"/>
                <w:kern w:val="2"/>
                <w:sz w:val="21"/>
                <w:szCs w:val="21"/>
                <w:lang w:val="en-US" w:eastAsia="zh-CN" w:bidi="ar"/>
              </w:rPr>
              <w:t>uidance</w:t>
            </w: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Law </w:t>
            </w:r>
            <w:r>
              <w:rPr>
                <w:rFonts w:hint="eastAsia" w:ascii="Times New Roman" w:hAnsi="Times New Roman" w:eastAsia="宋体" w:cs="Times New Roman"/>
                <w:b w:val="0"/>
                <w:kern w:val="2"/>
                <w:sz w:val="21"/>
                <w:szCs w:val="21"/>
                <w:lang w:val="en-US" w:eastAsia="zh-CN" w:bidi="ar"/>
              </w:rPr>
              <w:t>A</w:t>
            </w:r>
            <w:r>
              <w:rPr>
                <w:rFonts w:hint="default" w:ascii="Times New Roman" w:hAnsi="Times New Roman" w:eastAsia="宋体" w:cs="Times New Roman"/>
                <w:b w:val="0"/>
                <w:kern w:val="2"/>
                <w:sz w:val="21"/>
                <w:szCs w:val="21"/>
                <w:lang w:val="en-US" w:eastAsia="zh-CN" w:bidi="ar"/>
              </w:rPr>
              <w:t>ppro</w:t>
            </w:r>
            <w:r>
              <w:rPr>
                <w:rFonts w:hint="eastAsia" w:ascii="Times New Roman" w:hAnsi="Times New Roman" w:eastAsia="宋体" w:cs="Times New Roman"/>
                <w:b w:val="0"/>
                <w:kern w:val="2"/>
                <w:sz w:val="21"/>
                <w:szCs w:val="21"/>
                <w:lang w:val="en-US" w:eastAsia="zh-CN" w:bidi="ar"/>
              </w:rPr>
              <w:t>a</w:t>
            </w:r>
            <w:r>
              <w:rPr>
                <w:rFonts w:hint="default" w:ascii="Times New Roman" w:hAnsi="Times New Roman" w:eastAsia="宋体" w:cs="Times New Roman"/>
                <w:b w:val="0"/>
                <w:kern w:val="2"/>
                <w:sz w:val="21"/>
                <w:szCs w:val="21"/>
                <w:lang w:val="en-US" w:eastAsia="zh-CN" w:bidi="ar"/>
              </w:rPr>
              <w:t>che</w:t>
            </w:r>
            <w:r>
              <w:rPr>
                <w:rFonts w:hint="eastAsia" w:ascii="Times New Roman" w:hAnsi="Times New Roman" w:eastAsia="宋体" w:cs="Times New Roman"/>
                <w:b w:val="0"/>
                <w:kern w:val="2"/>
                <w:sz w:val="21"/>
                <w:szCs w:val="21"/>
                <w:lang w:val="en-US" w:eastAsia="zh-CN" w:bidi="ar"/>
              </w:rPr>
              <w:t>s</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omit</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omit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3" w:type="dxa"/>
            <w:tcBorders>
              <w:left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eastAsia" w:ascii="Times New Roman" w:hAnsi="Times New Roman" w:eastAsia="宋体" w:cs="Times New Roman"/>
                <w:b w:val="0"/>
                <w:kern w:val="2"/>
                <w:sz w:val="21"/>
                <w:szCs w:val="21"/>
                <w:lang w:val="en-US" w:eastAsia="zh-CN" w:bidi="ar"/>
              </w:rPr>
              <w:t>O</w:t>
            </w:r>
            <w:r>
              <w:rPr>
                <w:rFonts w:hint="default" w:ascii="Times New Roman" w:hAnsi="Times New Roman" w:eastAsia="宋体" w:cs="Times New Roman"/>
                <w:b w:val="0"/>
                <w:kern w:val="2"/>
                <w:sz w:val="21"/>
                <w:szCs w:val="21"/>
                <w:lang w:val="en-US" w:eastAsia="zh-CN" w:bidi="ar"/>
              </w:rPr>
              <w:t>thers</w:t>
            </w:r>
          </w:p>
        </w:tc>
        <w:tc>
          <w:tcPr>
            <w:tcW w:w="2312"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 xml:space="preserve">Administrative </w:t>
            </w:r>
            <w:r>
              <w:rPr>
                <w:rFonts w:hint="eastAsia" w:ascii="Times New Roman" w:hAnsi="Times New Roman" w:eastAsia="宋体" w:cs="Times New Roman"/>
                <w:b w:val="0"/>
                <w:kern w:val="2"/>
                <w:sz w:val="21"/>
                <w:szCs w:val="21"/>
                <w:lang w:val="en-US" w:eastAsia="zh-CN" w:bidi="ar"/>
              </w:rPr>
              <w:t>O</w:t>
            </w:r>
            <w:r>
              <w:rPr>
                <w:rFonts w:hint="default" w:ascii="Times New Roman" w:hAnsi="Times New Roman" w:eastAsia="宋体" w:cs="Times New Roman"/>
                <w:b w:val="0"/>
                <w:kern w:val="2"/>
                <w:sz w:val="21"/>
                <w:szCs w:val="21"/>
                <w:lang w:val="en-US" w:eastAsia="zh-CN" w:bidi="ar"/>
              </w:rPr>
              <w:t>rder</w:t>
            </w:r>
          </w:p>
        </w:tc>
        <w:tc>
          <w:tcPr>
            <w:tcW w:w="2539"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Notice on related issue to adjust renewable energy elect</w:t>
            </w:r>
            <w:r>
              <w:rPr>
                <w:rFonts w:hint="eastAsia" w:ascii="Times New Roman" w:hAnsi="Times New Roman" w:eastAsia="宋体" w:cs="Times New Roman"/>
                <w:b w:val="0"/>
                <w:kern w:val="2"/>
                <w:sz w:val="21"/>
                <w:szCs w:val="21"/>
                <w:lang w:val="en-US" w:eastAsia="zh-CN" w:bidi="ar"/>
              </w:rPr>
              <w:t>r</w:t>
            </w:r>
            <w:r>
              <w:rPr>
                <w:rFonts w:hint="default" w:ascii="Times New Roman" w:hAnsi="Times New Roman" w:eastAsia="宋体" w:cs="Times New Roman"/>
                <w:b w:val="0"/>
                <w:kern w:val="2"/>
                <w:sz w:val="21"/>
                <w:szCs w:val="21"/>
                <w:lang w:val="en-US" w:eastAsia="zh-CN" w:bidi="ar"/>
              </w:rPr>
              <w:t>icity price added-standard and environment-protect price</w:t>
            </w:r>
          </w:p>
        </w:tc>
        <w:tc>
          <w:tcPr>
            <w:tcW w:w="4256" w:type="dxa"/>
            <w:tcBorders>
              <w:top w:val="single" w:color="auto" w:sz="4" w:space="0"/>
              <w:left w:val="nil"/>
              <w:bottom w:val="single" w:color="auto" w:sz="4" w:space="0"/>
              <w:right w:val="single" w:color="auto" w:sz="4" w:space="0"/>
            </w:tcBorders>
            <w:shd w:val="clear" w:color="auto" w:fill="auto"/>
            <w:textDirection w:val="lrTb"/>
            <w:vAlign w:val="top"/>
          </w:tcPr>
          <w:p>
            <w:pPr>
              <w:keepNext w:val="0"/>
              <w:keepLines w:val="0"/>
              <w:widowControl w:val="0"/>
              <w:suppressLineNumbers w:val="0"/>
              <w:spacing w:before="0" w:beforeAutospacing="0" w:after="0" w:afterAutospacing="0"/>
              <w:ind w:left="0" w:leftChars="0" w:right="0" w:rightChars="0"/>
              <w:jc w:val="both"/>
              <w:rPr>
                <w:rFonts w:hint="default" w:ascii="Times New Roman" w:hAnsi="Times New Roman" w:eastAsia="宋体" w:cs="Times New Roman"/>
                <w:b w:val="0"/>
                <w:kern w:val="2"/>
                <w:sz w:val="21"/>
                <w:szCs w:val="21"/>
                <w:lang w:val="en-US" w:eastAsia="zh-CN" w:bidi="ar"/>
              </w:rPr>
            </w:pPr>
            <w:r>
              <w:rPr>
                <w:rFonts w:hint="default" w:ascii="Times New Roman" w:hAnsi="Times New Roman" w:eastAsia="宋体" w:cs="Times New Roman"/>
                <w:b w:val="0"/>
                <w:kern w:val="2"/>
                <w:sz w:val="21"/>
                <w:szCs w:val="21"/>
                <w:lang w:val="en-US" w:eastAsia="zh-CN" w:bidi="ar"/>
              </w:rPr>
              <w:t>Added standard positioning 1.5 cents per hour each kilowatt impose to other renewable energy electricity use except resident life or agricultural production</w:t>
            </w:r>
          </w:p>
        </w:tc>
      </w:tr>
    </w:tbl>
    <w:p>
      <w:pPr>
        <w:jc w:val="both"/>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Government policies mainly includ</w:t>
      </w:r>
      <w:r>
        <w:rPr>
          <w:rFonts w:hint="eastAsia" w:ascii="Times New Roman" w:hAnsi="Times New Roman" w:cs="Times New Roman"/>
          <w:b w:val="0"/>
          <w:bCs w:val="0"/>
          <w:sz w:val="24"/>
          <w:szCs w:val="24"/>
          <w:lang w:val="en-US" w:eastAsia="zh-CN"/>
        </w:rPr>
        <w:t>ing</w:t>
      </w:r>
      <w:r>
        <w:rPr>
          <w:rFonts w:hint="default" w:ascii="Times New Roman" w:hAnsi="Times New Roman" w:cs="Times New Roman"/>
          <w:b w:val="0"/>
          <w:bCs w:val="0"/>
          <w:sz w:val="24"/>
          <w:szCs w:val="24"/>
          <w:lang w:val="en-US" w:eastAsia="zh-CN"/>
        </w:rPr>
        <w:t xml:space="preserve"> the legal means, administrative means, financial instruments</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tax</w:t>
      </w:r>
      <w:r>
        <w:rPr>
          <w:rFonts w:hint="eastAsia" w:ascii="Times New Roman" w:hAnsi="Times New Roman" w:cs="Times New Roman"/>
          <w:b w:val="0"/>
          <w:bCs w:val="0"/>
          <w:sz w:val="24"/>
          <w:szCs w:val="24"/>
          <w:lang w:val="en-US" w:eastAsia="zh-CN"/>
        </w:rPr>
        <w:t>ation</w:t>
      </w:r>
      <w:r>
        <w:rPr>
          <w:rFonts w:hint="default" w:ascii="Times New Roman" w:hAnsi="Times New Roman" w:cs="Times New Roman"/>
          <w:b w:val="0"/>
          <w:bCs w:val="0"/>
          <w:sz w:val="24"/>
          <w:szCs w:val="24"/>
          <w:lang w:val="en-US" w:eastAsia="zh-CN"/>
        </w:rPr>
        <w:t xml:space="preserve"> and other means, aiming at different policy for different means, and so forth.</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The </w:t>
      </w:r>
      <w:r>
        <w:rPr>
          <w:rFonts w:hint="eastAsia" w:ascii="Times New Roman" w:hAnsi="Times New Roman" w:cs="Times New Roman"/>
          <w:b w:val="0"/>
          <w:bCs w:val="0"/>
          <w:sz w:val="24"/>
          <w:szCs w:val="24"/>
          <w:lang w:val="en-US" w:eastAsia="zh-CN"/>
        </w:rPr>
        <w:t>C</w:t>
      </w:r>
      <w:r>
        <w:rPr>
          <w:rFonts w:hint="default" w:ascii="Times New Roman" w:hAnsi="Times New Roman" w:cs="Times New Roman"/>
          <w:b w:val="0"/>
          <w:bCs w:val="0"/>
          <w:sz w:val="24"/>
          <w:szCs w:val="24"/>
          <w:lang w:val="en-US" w:eastAsia="zh-CN"/>
        </w:rPr>
        <w:t xml:space="preserve">entral </w:t>
      </w:r>
      <w:r>
        <w:rPr>
          <w:rFonts w:hint="eastAsia" w:ascii="Times New Roman" w:hAnsi="Times New Roman" w:cs="Times New Roman"/>
          <w:b w:val="0"/>
          <w:bCs w:val="0"/>
          <w:sz w:val="24"/>
          <w:szCs w:val="24"/>
          <w:lang w:val="en-US" w:eastAsia="zh-CN"/>
        </w:rPr>
        <w:t>G</w:t>
      </w:r>
      <w:r>
        <w:rPr>
          <w:rFonts w:hint="default" w:ascii="Times New Roman" w:hAnsi="Times New Roman" w:cs="Times New Roman"/>
          <w:b w:val="0"/>
          <w:bCs w:val="0"/>
          <w:sz w:val="24"/>
          <w:szCs w:val="24"/>
          <w:lang w:val="en-US" w:eastAsia="zh-CN"/>
        </w:rPr>
        <w:t>overnment’</w:t>
      </w:r>
      <w:r>
        <w:rPr>
          <w:rFonts w:hint="eastAsia" w:ascii="Times New Roman" w:hAnsi="Times New Roman" w:cs="Times New Roman"/>
          <w:b w:val="0"/>
          <w:bCs w:val="0"/>
          <w:sz w:val="24"/>
          <w:szCs w:val="24"/>
          <w:lang w:val="en-US" w:eastAsia="zh-CN"/>
        </w:rPr>
        <w:t>s</w:t>
      </w:r>
      <w:r>
        <w:rPr>
          <w:rFonts w:hint="default" w:ascii="Times New Roman" w:hAnsi="Times New Roman" w:cs="Times New Roman"/>
          <w:b w:val="0"/>
          <w:bCs w:val="0"/>
          <w:sz w:val="24"/>
          <w:szCs w:val="24"/>
          <w:lang w:val="en-US" w:eastAsia="zh-CN"/>
        </w:rPr>
        <w:t xml:space="preserve"> new energy policy means </w:t>
      </w:r>
      <w:r>
        <w:rPr>
          <w:rFonts w:hint="eastAsia" w:ascii="Times New Roman" w:hAnsi="Times New Roman" w:cs="Times New Roman"/>
          <w:b w:val="0"/>
          <w:bCs w:val="0"/>
          <w:sz w:val="24"/>
          <w:szCs w:val="24"/>
          <w:lang w:val="en-US" w:eastAsia="zh-CN"/>
        </w:rPr>
        <w:t>are</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 xml:space="preserve">pretty </w:t>
      </w:r>
      <w:r>
        <w:rPr>
          <w:rFonts w:hint="default" w:ascii="Times New Roman" w:hAnsi="Times New Roman" w:cs="Times New Roman"/>
          <w:b w:val="0"/>
          <w:bCs w:val="0"/>
          <w:sz w:val="24"/>
          <w:szCs w:val="24"/>
          <w:lang w:val="en-US" w:eastAsia="zh-CN"/>
        </w:rPr>
        <w:t xml:space="preserve">abundant, </w:t>
      </w:r>
      <w:r>
        <w:rPr>
          <w:rFonts w:hint="eastAsia" w:ascii="Times New Roman" w:hAnsi="Times New Roman" w:cs="Times New Roman"/>
          <w:b w:val="0"/>
          <w:bCs w:val="0"/>
          <w:sz w:val="24"/>
          <w:szCs w:val="24"/>
          <w:lang w:val="en-US" w:eastAsia="zh-CN"/>
        </w:rPr>
        <w:t>combined with</w:t>
      </w:r>
      <w:r>
        <w:rPr>
          <w:rFonts w:hint="default" w:ascii="Times New Roman" w:hAnsi="Times New Roman" w:cs="Times New Roman"/>
          <w:b w:val="0"/>
          <w:bCs w:val="0"/>
          <w:sz w:val="24"/>
          <w:szCs w:val="24"/>
          <w:lang w:val="en-US" w:eastAsia="zh-CN"/>
        </w:rPr>
        <w:t xml:space="preserve"> the policy guidance</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 xml:space="preserve">They </w:t>
      </w:r>
      <w:r>
        <w:rPr>
          <w:rFonts w:hint="default" w:ascii="Times New Roman" w:hAnsi="Times New Roman" w:cs="Times New Roman"/>
          <w:b w:val="0"/>
          <w:bCs w:val="0"/>
          <w:sz w:val="24"/>
          <w:szCs w:val="24"/>
          <w:lang w:val="en-US" w:eastAsia="zh-CN"/>
        </w:rPr>
        <w:t>ha</w:t>
      </w:r>
      <w:r>
        <w:rPr>
          <w:rFonts w:hint="eastAsia" w:ascii="Times New Roman" w:hAnsi="Times New Roman" w:cs="Times New Roman"/>
          <w:b w:val="0"/>
          <w:bCs w:val="0"/>
          <w:sz w:val="24"/>
          <w:szCs w:val="24"/>
          <w:lang w:val="en-US" w:eastAsia="zh-CN"/>
        </w:rPr>
        <w:t>ve</w:t>
      </w:r>
      <w:r>
        <w:rPr>
          <w:rFonts w:hint="default" w:ascii="Times New Roman" w:hAnsi="Times New Roman" w:cs="Times New Roman"/>
          <w:b w:val="0"/>
          <w:bCs w:val="0"/>
          <w:sz w:val="24"/>
          <w:szCs w:val="24"/>
          <w:lang w:val="en-US" w:eastAsia="zh-CN"/>
        </w:rPr>
        <w:t xml:space="preserve"> become a complex policy system and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conduction mechanism. </w:t>
      </w:r>
      <w:r>
        <w:rPr>
          <w:rFonts w:hint="eastAsia" w:ascii="Times New Roman" w:hAnsi="Times New Roman" w:cs="Times New Roman"/>
          <w:b w:val="0"/>
          <w:bCs w:val="0"/>
          <w:sz w:val="24"/>
          <w:szCs w:val="24"/>
          <w:lang w:val="en-US" w:eastAsia="zh-CN"/>
        </w:rPr>
        <w:t>C</w:t>
      </w:r>
      <w:r>
        <w:rPr>
          <w:rFonts w:hint="default" w:ascii="Times New Roman" w:hAnsi="Times New Roman" w:cs="Times New Roman"/>
          <w:b w:val="0"/>
          <w:bCs w:val="0"/>
          <w:sz w:val="24"/>
          <w:szCs w:val="24"/>
          <w:lang w:val="en-US" w:eastAsia="zh-CN"/>
        </w:rPr>
        <w:t>omprehensive consideration</w:t>
      </w:r>
      <w:r>
        <w:rPr>
          <w:rFonts w:hint="eastAsia" w:ascii="Times New Roman" w:hAnsi="Times New Roman" w:cs="Times New Roman"/>
          <w:b w:val="0"/>
          <w:bCs w:val="0"/>
          <w:sz w:val="24"/>
          <w:szCs w:val="24"/>
          <w:lang w:val="en-US" w:eastAsia="zh-CN"/>
        </w:rPr>
        <w:t xml:space="preserve"> of the </w:t>
      </w:r>
      <w:r>
        <w:rPr>
          <w:rFonts w:hint="default" w:ascii="Times New Roman" w:hAnsi="Times New Roman" w:cs="Times New Roman"/>
          <w:b w:val="0"/>
          <w:bCs w:val="0"/>
          <w:sz w:val="24"/>
          <w:szCs w:val="24"/>
          <w:lang w:val="en-US" w:eastAsia="zh-CN"/>
        </w:rPr>
        <w:t>new energy industry</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development process, the policy promulgated departments and policy means, </w:t>
      </w:r>
      <w:r>
        <w:rPr>
          <w:rFonts w:hint="eastAsia" w:ascii="Times New Roman" w:hAnsi="Times New Roman" w:cs="Times New Roman"/>
          <w:b w:val="0"/>
          <w:bCs w:val="0"/>
          <w:sz w:val="24"/>
          <w:szCs w:val="24"/>
          <w:lang w:val="en-US" w:eastAsia="zh-CN"/>
        </w:rPr>
        <w:t>it will be</w:t>
      </w:r>
      <w:r>
        <w:rPr>
          <w:rFonts w:hint="default" w:ascii="Times New Roman" w:hAnsi="Times New Roman" w:cs="Times New Roman"/>
          <w:b w:val="0"/>
          <w:bCs w:val="0"/>
          <w:sz w:val="24"/>
          <w:szCs w:val="24"/>
          <w:lang w:val="en-US" w:eastAsia="zh-CN"/>
        </w:rPr>
        <w:t xml:space="preserve"> f</w:t>
      </w:r>
      <w:r>
        <w:rPr>
          <w:rFonts w:hint="eastAsia" w:ascii="Times New Roman" w:hAnsi="Times New Roman" w:cs="Times New Roman"/>
          <w:b w:val="0"/>
          <w:bCs w:val="0"/>
          <w:sz w:val="24"/>
          <w:szCs w:val="24"/>
          <w:lang w:val="en-US" w:eastAsia="zh-CN"/>
        </w:rPr>
        <w:t>ound</w:t>
      </w:r>
      <w:r>
        <w:rPr>
          <w:rFonts w:hint="default" w:ascii="Times New Roman" w:hAnsi="Times New Roman" w:cs="Times New Roman"/>
          <w:b w:val="0"/>
          <w:bCs w:val="0"/>
          <w:sz w:val="24"/>
          <w:szCs w:val="24"/>
          <w:lang w:val="en-US" w:eastAsia="zh-CN"/>
        </w:rPr>
        <w:t xml:space="preserve"> the policy has </w:t>
      </w:r>
      <w:r>
        <w:rPr>
          <w:rFonts w:hint="eastAsia" w:ascii="Times New Roman" w:hAnsi="Times New Roman" w:cs="Times New Roman"/>
          <w:b w:val="0"/>
          <w:bCs w:val="0"/>
          <w:sz w:val="24"/>
          <w:szCs w:val="24"/>
          <w:lang w:val="en-US" w:eastAsia="zh-CN"/>
        </w:rPr>
        <w:t>some</w:t>
      </w:r>
      <w:r>
        <w:rPr>
          <w:rFonts w:hint="default" w:ascii="Times New Roman" w:hAnsi="Times New Roman" w:cs="Times New Roman"/>
          <w:b w:val="0"/>
          <w:bCs w:val="0"/>
          <w:sz w:val="24"/>
          <w:szCs w:val="24"/>
          <w:lang w:val="en-US" w:eastAsia="zh-CN"/>
        </w:rPr>
        <w:t xml:space="preserve"> distinct characteristic</w:t>
      </w:r>
      <w:r>
        <w:rPr>
          <w:rFonts w:hint="eastAsia" w:ascii="Times New Roman" w:hAnsi="Times New Roman" w:cs="Times New Roman"/>
          <w:b w:val="0"/>
          <w:bCs w:val="0"/>
          <w:sz w:val="24"/>
          <w:szCs w:val="24"/>
          <w:lang w:val="en-US" w:eastAsia="zh-CN"/>
        </w:rPr>
        <w:t>s</w:t>
      </w:r>
      <w:r>
        <w:rPr>
          <w:rFonts w:hint="default" w:ascii="Times New Roman" w:hAnsi="Times New Roman" w:cs="Times New Roman"/>
          <w:b w:val="0"/>
          <w:bCs w:val="0"/>
          <w:sz w:val="24"/>
          <w:szCs w:val="24"/>
          <w:lang w:val="en-US" w:eastAsia="zh-CN"/>
        </w:rPr>
        <w:t xml:space="preserve"> and clear purpose</w:t>
      </w:r>
      <w:r>
        <w:rPr>
          <w:rFonts w:hint="eastAsia" w:ascii="Times New Roman" w:hAnsi="Times New Roman" w:cs="Times New Roman"/>
          <w:b w:val="0"/>
          <w:bCs w:val="0"/>
          <w:sz w:val="24"/>
          <w:szCs w:val="24"/>
          <w:lang w:val="en-US" w:eastAsia="zh-CN"/>
        </w:rPr>
        <w:t>s</w:t>
      </w:r>
      <w:r>
        <w:rPr>
          <w:rFonts w:hint="default"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First of all, the industry plannings update frequently and promoting policies keep close pace with markets. In recent years, new energy industry product structure is not balanced, excess capacity and capacity shortage both exist, inadequate infrastructure facilities, intensified corporate reshuffle process have resulted in greater pressure to survive for development of new energy enterprise in all fields, therefore the government has promoted industry planning to make industrial development goals, has increased infrastructure construction of new energy, has promoted new energy products to expand domestic demands, and these have a positive role to maintain the survival or development of emerging industries.</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Secondly, policy guidance has pluralism extends and effective combination with policy approaches. Nine policy guidance, combining with five policy instruments, are helpful to reduce the time lag of new energy policy implementation and improve the effectiveness. New energy industry is a field with openness, complexity and professionalism. Openness gives the vitality of new energy industry. Cross collection of different industries have great benefits to new energy industry chain extending and kinds of production enriching. Through multi-perspectives and multi-levels policy system with implementing approaches, guaranteeing new energy policy has right targets and proper tightness in corresponding market nodes, and it guaranteed healthy developments of new energy industry in policy level.</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3.3 Results of questionnaires</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In terms of background, the sex ratio of respondents is respectively 63.33% and 36.67%, mainly ages of 20 to 30 (73.33%), students and PhD have a relatively high percentage of the respondents, reached 66.67% and 63.33% respectively. In cognition on new energy products, about two thirds of respondents are not engaged in new energy industry, and know nothing about new energy industry. But, few respondents have bought new energy products, 80% of respondents have used those products. It is easy to understand 53.33% of respondents know something about the new energy subsidy policy. In terms of social public evaluation and satisfaction on the Central Government new energy policy, the whole is comparatively satisfied. In order to more comprehensively evaluate the public satisfaction on the Central Government new energy policy, the essay focuses on five aspect of energy security, energy-saving and emission reduction, industrial structure, economic development and energy consumption. The social comprehensive evaluation on the energy policy will be analyzed in two steps. First of all, this essay uses the Analytic Hierarchy Process (AHP) to get energy security, energy-saving and emission reduction, industrial structure, economic development, energy consumption in the proportion of new energy policy. Secondly, this essay uses the Fuzzy Mathematics Method to get the social comprehensive evaluation on new energy policy. In terms of social public evaluation of government intervention on the development and future expectations of new energy industry, 83.33% of respondents agreed with the Central Government to keep intervention on this field. All respondents think government intervention is helpful to improve the social cognition of new energy products, and the future development of China new energy industry is optimistic.  </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b/>
          <w:bCs/>
          <w:kern w:val="2"/>
          <w:sz w:val="24"/>
          <w:szCs w:val="24"/>
          <w:lang w:val="en-US" w:eastAsia="zh-CN" w:bidi="ar"/>
        </w:rPr>
      </w:pPr>
      <w:r>
        <w:rPr>
          <w:rFonts w:hint="eastAsia" w:ascii="Times New Roman" w:hAnsi="Times New Roman" w:eastAsia="宋体" w:cs="Times New Roman"/>
          <w:b/>
          <w:bCs/>
          <w:kern w:val="2"/>
          <w:sz w:val="24"/>
          <w:szCs w:val="24"/>
          <w:lang w:val="en-US" w:eastAsia="zh-CN" w:bidi="ar"/>
        </w:rPr>
        <w:t>3.4  Application of Fuzzy Matrix</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    Using the Analytic Hierarchy Process(AHP) to determine the weight of all aspects of the new energy policy. The essay make energy security, energy-saving emission reduction, industrial structure, economic development, energy consumption the status of the weight in China's energy industry policy set to </w:t>
      </w:r>
      <w:r>
        <w:rPr>
          <w:sz w:val="24"/>
          <w:szCs w:val="24"/>
        </w:rPr>
        <w:object>
          <v:shape id="_x0000_i1025" o:spt="75" type="#_x0000_t75" style="height:18pt;width:1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sz w:val="24"/>
          <w:szCs w:val="24"/>
          <w:lang w:val="en-US" w:eastAsia="zh-CN"/>
        </w:rPr>
        <w:t>,</w:t>
      </w:r>
      <w:r>
        <w:rPr>
          <w:sz w:val="24"/>
          <w:szCs w:val="24"/>
        </w:rPr>
        <w:object>
          <v:shape id="_x0000_i1026" o:spt="75" type="#_x0000_t75" style="height:18pt;width:15.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sz w:val="24"/>
          <w:szCs w:val="24"/>
          <w:lang w:val="en-US" w:eastAsia="zh-CN"/>
        </w:rPr>
        <w:t>,</w:t>
      </w:r>
      <w:r>
        <w:rPr>
          <w:sz w:val="24"/>
          <w:szCs w:val="24"/>
        </w:rPr>
        <w:object>
          <v:shape id="_x0000_i1027" o:spt="75" type="#_x0000_t75" style="height:18pt;width:15.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sz w:val="24"/>
          <w:szCs w:val="24"/>
          <w:lang w:val="en-US" w:eastAsia="zh-CN"/>
        </w:rPr>
        <w:t>,</w:t>
      </w:r>
      <w:r>
        <w:rPr>
          <w:sz w:val="24"/>
          <w:szCs w:val="24"/>
        </w:rPr>
        <w:object>
          <v:shape id="_x0000_i1028" o:spt="75" type="#_x0000_t75" style="height:18pt;width:15.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default" w:ascii="Times New Roman" w:hAnsi="Times New Roman" w:cs="Times New Roman"/>
          <w:sz w:val="24"/>
          <w:szCs w:val="24"/>
          <w:lang w:val="en-US" w:eastAsia="zh-CN"/>
        </w:rPr>
        <w:t>and</w:t>
      </w:r>
      <w:r>
        <w:rPr>
          <w:sz w:val="24"/>
          <w:szCs w:val="24"/>
        </w:rPr>
        <w:object>
          <v:shape id="_x0000_i1029" o:spt="75" type="#_x0000_t75" style="height:18pt;width:15.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sz w:val="24"/>
          <w:szCs w:val="24"/>
          <w:lang w:val="en-US" w:eastAsia="zh-CN"/>
        </w:rPr>
        <w:t xml:space="preserve">. </w:t>
      </w:r>
      <w:r>
        <w:rPr>
          <w:rFonts w:hint="eastAsia" w:ascii="Times New Roman" w:hAnsi="Times New Roman" w:eastAsia="宋体" w:cs="Times New Roman"/>
          <w:kern w:val="2"/>
          <w:sz w:val="24"/>
          <w:szCs w:val="24"/>
          <w:lang w:val="en-US" w:eastAsia="zh-CN" w:bidi="ar"/>
        </w:rPr>
        <w:t xml:space="preserve">Measure weight vector of new energy policy are </w:t>
      </w:r>
      <w:r>
        <w:rPr>
          <w:sz w:val="24"/>
          <w:szCs w:val="24"/>
        </w:rPr>
        <w:object>
          <v:shape id="_x0000_i1030" o:spt="75" type="#_x0000_t75" style="height:20.25pt;width:95.2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sz w:val="24"/>
          <w:szCs w:val="24"/>
          <w:lang w:val="en-US" w:eastAsia="zh-CN"/>
        </w:rPr>
        <w:t xml:space="preserve">, </w:t>
      </w:r>
      <w:r>
        <w:rPr>
          <w:sz w:val="24"/>
          <w:szCs w:val="24"/>
        </w:rPr>
        <w:object>
          <v:shape id="_x0000_i1031" o:spt="75" type="#_x0000_t75" style="height:20.25pt;width:45.75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sz w:val="24"/>
          <w:szCs w:val="24"/>
          <w:lang w:val="en-US" w:eastAsia="zh-CN"/>
        </w:rPr>
        <w:t xml:space="preserve">, </w:t>
      </w:r>
      <w:r>
        <w:rPr>
          <w:sz w:val="24"/>
          <w:szCs w:val="24"/>
        </w:rPr>
        <w:object>
          <v:shape id="_x0000_i1032" o:spt="75" type="#_x0000_t75" style="height:18pt;width:48.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sz w:val="24"/>
          <w:szCs w:val="24"/>
          <w:lang w:val="en-US" w:eastAsia="zh-CN"/>
        </w:rPr>
        <w:t xml:space="preserve">. </w:t>
      </w:r>
      <w:r>
        <w:rPr>
          <w:rFonts w:hint="eastAsia" w:ascii="Times New Roman" w:hAnsi="Times New Roman" w:eastAsia="宋体" w:cs="Times New Roman"/>
          <w:kern w:val="2"/>
          <w:sz w:val="24"/>
          <w:szCs w:val="24"/>
          <w:lang w:val="en-US" w:eastAsia="zh-CN" w:bidi="ar"/>
        </w:rPr>
        <w:t>Using the analytic hierarchy process to determine the weights of the new energy policy measures are as follows:</w:t>
      </w:r>
    </w:p>
    <w:p>
      <w:pPr>
        <w:keepNext w:val="0"/>
        <w:keepLines w:val="0"/>
        <w:widowControl w:val="0"/>
        <w:suppressLineNumbers w:val="0"/>
        <w:autoSpaceDE w:val="0"/>
        <w:autoSpaceDN/>
        <w:spacing w:before="0" w:beforeAutospacing="0" w:after="0" w:afterAutospacing="0" w:line="480" w:lineRule="auto"/>
        <w:ind w:right="0" w:rightChars="0" w:firstLine="480" w:firstLine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Energy security, energy saving and emission reduction, industrial structure, economic development, five aspects of energy consumption in China's new energy policy accounted for position of relative importance ranking survey data. In the survey data, the respondents believe that the most important ranking is 1, the least important ranking is 5, and so on. According to the importance of the original survey data to carry out the weight of the order of the two encoding. The corresponding to the 10,2 corresponding to the 7,3 corresponding to the 5,4 corresponding to 3,5 is 1; for example, the importance order of the order 1,3,5,4,2 corresponding to the weight of the two encoding values are 10,5,1,3,7. Make energy security, energy-saving emission reduction, industrial structure, economic development, energy consumption two aspects of the 5 aspects of the weight of the encoding values are added to the overall ranking. Energy security, energy-saving emission reduction, industrial structure, economic development, energy consumption two aspects of the 5 aspects of the weight of the 5 times encoding values were 560,824,940,900 and 1069, indicating that the relative importance of the energy industry in order to sort the order of energy consumption, economic development, industrial structure, energy-saving emission reduction, energy security. The relative importance of the 5 aspects of energy policy is formed by the two two comparison matrix. According to the analytic hierarchy process, the choice of the scale is 1~9, which is the difference between the maximum and the minimum value of 9. Get relative importance matrix, see table 4.</w:t>
      </w:r>
    </w:p>
    <w:p>
      <w:pPr>
        <w:keepNext w:val="0"/>
        <w:keepLines w:val="0"/>
        <w:widowControl w:val="0"/>
        <w:suppressLineNumbers w:val="0"/>
        <w:autoSpaceDE w:val="0"/>
        <w:autoSpaceDN/>
        <w:spacing w:before="0" w:beforeAutospacing="0" w:after="0" w:afterAutospacing="0" w:line="480" w:lineRule="auto"/>
        <w:ind w:right="0" w:rightChars="0"/>
        <w:jc w:val="center"/>
        <w:rPr>
          <w:rFonts w:hint="eastAsia" w:ascii="Times New Roman" w:hAnsi="Times New Roman" w:eastAsia="宋体" w:cs="Times New Roman"/>
          <w:kern w:val="2"/>
          <w:sz w:val="21"/>
          <w:szCs w:val="21"/>
          <w:lang w:val="en-US" w:eastAsia="zh-CN" w:bidi="ar"/>
        </w:rPr>
      </w:pPr>
      <w:r>
        <w:rPr>
          <w:rFonts w:hint="eastAsia" w:ascii="Times New Roman" w:hAnsi="Times New Roman" w:eastAsia="宋体" w:cs="Times New Roman"/>
          <w:kern w:val="2"/>
          <w:sz w:val="21"/>
          <w:szCs w:val="21"/>
          <w:lang w:val="en-US" w:eastAsia="zh-CN" w:bidi="ar"/>
        </w:rPr>
        <w:t>Table 4  The relative importance between the new energy policy in all aspects of the two two comparison matrix</w:t>
      </w:r>
    </w:p>
    <w:tbl>
      <w:tblPr>
        <w:tblStyle w:val="6"/>
        <w:tblW w:w="8522"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2"/>
        <w:gridCol w:w="1348"/>
        <w:gridCol w:w="1420"/>
        <w:gridCol w:w="1420"/>
        <w:gridCol w:w="1421"/>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1492" w:type="dxa"/>
            <w:tcBorders>
              <w:top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p>
        </w:tc>
        <w:tc>
          <w:tcPr>
            <w:tcW w:w="13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Security</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saving Emission Reduction</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Industrial Structure</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Economic Development</w:t>
            </w:r>
          </w:p>
        </w:tc>
        <w:tc>
          <w:tcPr>
            <w:tcW w:w="1421" w:type="dxa"/>
            <w:tcBorders>
              <w:top w:val="single" w:color="auto" w:sz="4" w:space="0"/>
              <w:left w:val="single" w:color="auto" w:sz="4" w:space="0"/>
              <w:bottom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Consumption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1492" w:type="dxa"/>
            <w:tcBorders>
              <w:top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Security</w:t>
            </w:r>
          </w:p>
        </w:tc>
        <w:tc>
          <w:tcPr>
            <w:tcW w:w="1348"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w:t>
            </w:r>
          </w:p>
        </w:tc>
        <w:tc>
          <w:tcPr>
            <w:tcW w:w="1420"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1/4</w:t>
            </w:r>
          </w:p>
        </w:tc>
        <w:tc>
          <w:tcPr>
            <w:tcW w:w="1420"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1/6</w:t>
            </w:r>
          </w:p>
        </w:tc>
        <w:tc>
          <w:tcPr>
            <w:tcW w:w="1421" w:type="dxa"/>
            <w:tcBorders>
              <w:top w:val="single" w:color="auto" w:sz="4" w:space="0"/>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1/5</w:t>
            </w:r>
          </w:p>
        </w:tc>
        <w:tc>
          <w:tcPr>
            <w:tcW w:w="1421" w:type="dxa"/>
            <w:tcBorders>
              <w:top w:val="single" w:color="auto" w:sz="4" w:space="0"/>
              <w:lef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2" w:type="dxa"/>
            <w:tcBorders>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saving Emission Reduction</w:t>
            </w:r>
          </w:p>
        </w:tc>
        <w:tc>
          <w:tcPr>
            <w:tcW w:w="1348"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4</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1/2</w:t>
            </w:r>
          </w:p>
        </w:tc>
        <w:tc>
          <w:tcPr>
            <w:tcW w:w="1421"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1/3</w:t>
            </w:r>
          </w:p>
        </w:tc>
        <w:tc>
          <w:tcPr>
            <w:tcW w:w="1421" w:type="dxa"/>
            <w:tcBorders>
              <w:lef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c>
          <w:tcPr>
            <w:tcW w:w="1492" w:type="dxa"/>
            <w:tcBorders>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Industrial Structure</w:t>
            </w:r>
          </w:p>
        </w:tc>
        <w:tc>
          <w:tcPr>
            <w:tcW w:w="1348"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6</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2</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w:t>
            </w:r>
          </w:p>
        </w:tc>
        <w:tc>
          <w:tcPr>
            <w:tcW w:w="1421"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1/2</w:t>
            </w:r>
          </w:p>
        </w:tc>
        <w:tc>
          <w:tcPr>
            <w:tcW w:w="1421" w:type="dxa"/>
            <w:tcBorders>
              <w:lef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2" w:type="dxa"/>
            <w:tcBorders>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Economic Development</w:t>
            </w:r>
          </w:p>
        </w:tc>
        <w:tc>
          <w:tcPr>
            <w:tcW w:w="1348"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5</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3</w:t>
            </w:r>
          </w:p>
        </w:tc>
        <w:tc>
          <w:tcPr>
            <w:tcW w:w="1420"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2</w:t>
            </w:r>
          </w:p>
        </w:tc>
        <w:tc>
          <w:tcPr>
            <w:tcW w:w="1421" w:type="dxa"/>
            <w:tcBorders>
              <w:left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w:t>
            </w:r>
          </w:p>
        </w:tc>
        <w:tc>
          <w:tcPr>
            <w:tcW w:w="1421" w:type="dxa"/>
            <w:tcBorders>
              <w:lef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492" w:type="dxa"/>
            <w:tcBorders>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eastAsia" w:ascii="Times New Roman" w:hAnsi="Times New Roman" w:eastAsia="宋体" w:cs="宋体"/>
                <w:snapToGrid/>
                <w:kern w:val="2"/>
                <w:sz w:val="21"/>
                <w:szCs w:val="21"/>
                <w:lang w:val="en-US" w:eastAsia="zh-CN" w:bidi="ar"/>
              </w:rPr>
              <w:t>Energy Consumption</w:t>
            </w:r>
          </w:p>
        </w:tc>
        <w:tc>
          <w:tcPr>
            <w:tcW w:w="1348" w:type="dxa"/>
            <w:tcBorders>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9</w:t>
            </w:r>
          </w:p>
        </w:tc>
        <w:tc>
          <w:tcPr>
            <w:tcW w:w="1420" w:type="dxa"/>
            <w:tcBorders>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4</w:t>
            </w:r>
          </w:p>
        </w:tc>
        <w:tc>
          <w:tcPr>
            <w:tcW w:w="1420" w:type="dxa"/>
            <w:tcBorders>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2</w:t>
            </w:r>
          </w:p>
        </w:tc>
        <w:tc>
          <w:tcPr>
            <w:tcW w:w="1421" w:type="dxa"/>
            <w:tcBorders>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3</w:t>
            </w:r>
          </w:p>
        </w:tc>
        <w:tc>
          <w:tcPr>
            <w:tcW w:w="1421" w:type="dxa"/>
            <w:tcBorders>
              <w:left w:val="single" w:color="auto" w:sz="4" w:space="0"/>
              <w:bottom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30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snapToGrid/>
                <w:kern w:val="2"/>
                <w:sz w:val="21"/>
                <w:szCs w:val="21"/>
                <w:lang w:val="en-US" w:eastAsia="zh-CN" w:bidi="ar"/>
              </w:rPr>
              <w:t>1</w:t>
            </w:r>
          </w:p>
        </w:tc>
      </w:tr>
    </w:tbl>
    <w:p>
      <w:pPr>
        <w:keepNext w:val="0"/>
        <w:keepLines w:val="0"/>
        <w:widowControl w:val="0"/>
        <w:suppressLineNumbers w:val="0"/>
        <w:autoSpaceDE w:val="0"/>
        <w:autoSpaceDN/>
        <w:spacing w:before="0" w:beforeAutospacing="0" w:after="0" w:afterAutospacing="0" w:line="480" w:lineRule="auto"/>
        <w:ind w:right="0" w:rightChars="0"/>
        <w:jc w:val="both"/>
        <w:rPr>
          <w:rFonts w:hint="eastAsia"/>
          <w:sz w:val="24"/>
          <w:szCs w:val="24"/>
          <w:lang w:val="en-US" w:eastAsia="zh-CN"/>
        </w:rPr>
      </w:pPr>
      <w:r>
        <w:rPr>
          <w:rFonts w:hint="eastAsia" w:ascii="Times New Roman" w:hAnsi="Times New Roman" w:eastAsia="宋体" w:cs="Times New Roman"/>
          <w:kern w:val="2"/>
          <w:sz w:val="24"/>
          <w:szCs w:val="24"/>
          <w:lang w:val="en-US" w:eastAsia="zh-CN" w:bidi="ar"/>
        </w:rPr>
        <w:t>To determine the weight of each aspect of the new energy policy, the two two comparison matrix of the relative importance of the various aspects of the new energy policy. Come to energy security, energy saving and emission reduction, industrial structure, economic development, energy consumption of the 5 aspects of weight vector is</w:t>
      </w:r>
      <w:r>
        <w:rPr>
          <w:rFonts w:hint="eastAsia" w:ascii="Times New Roman" w:hAnsi="Times New Roman" w:eastAsia="宋体" w:cs="Times New Roman"/>
          <w:kern w:val="2"/>
          <w:sz w:val="21"/>
          <w:szCs w:val="21"/>
          <w:lang w:val="en-US" w:eastAsia="zh-CN" w:bidi="ar"/>
        </w:rPr>
        <w:t xml:space="preserve"> </w:t>
      </w:r>
      <w:r>
        <w:rPr>
          <w:sz w:val="24"/>
          <w:szCs w:val="24"/>
        </w:rPr>
        <w:object>
          <v:shape id="_x0000_i1033" o:spt="75" type="#_x0000_t75" style="height:20.25pt;width:153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sz w:val="24"/>
          <w:szCs w:val="24"/>
          <w:lang w:val="en-US" w:eastAsia="zh-CN"/>
        </w:rPr>
        <w:t>.</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rFonts w:hint="eastAsia"/>
          <w:sz w:val="24"/>
          <w:szCs w:val="24"/>
          <w:lang w:val="en-US" w:eastAsia="zh-CN"/>
        </w:rPr>
        <w:t xml:space="preserve">  </w:t>
      </w:r>
      <w:r>
        <w:rPr>
          <w:rFonts w:hint="eastAsia" w:ascii="Times New Roman" w:hAnsi="Times New Roman" w:eastAsia="宋体" w:cs="Times New Roman"/>
          <w:kern w:val="2"/>
          <w:sz w:val="24"/>
          <w:szCs w:val="24"/>
          <w:lang w:val="en-US" w:eastAsia="zh-CN" w:bidi="ar"/>
        </w:rPr>
        <w:t xml:space="preserve"> On the basis of determining the weight of each aspect of the new energy industry, the comprehensive evaluation of the new energy policy by using the fuzzy mathematics method. The social evaluation of the new energy policy in every aspect of satisfied, comparatively satisfied, not quite satisfied, dissatisfied. According to the social assessment of the energy security of the new energy policy, 10% of the respondents said they were satisfied, 50% of the respondents said they were comparatively satisfied, 40% of the respondents said they were not quite satisfied, 0% of the respondents said they were not satisfied, thus get the evaluation of the new energy policy security satisfaction fuzzy vector is (0.1, 0.5, 0.4, 0). In the same way, it can be concluded that energy saving and emission reduction, industrial structure, economic development, and energy consumption are evaluated by fuzzy vector are </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(0.07, 0.53, 0.37, 0.03), (0.1, 0.63, 0.23, 0.04), (0.1, 0.67, 0.23, 0), (0.07, 0.6, 0.33, 0.18). Get comprehensive evaluation matrix of new energy satisfaction of Central Government.</w:t>
      </w:r>
    </w:p>
    <w:p>
      <w:pPr>
        <w:keepNext w:val="0"/>
        <w:keepLines w:val="0"/>
        <w:widowControl w:val="0"/>
        <w:suppressLineNumbers w:val="0"/>
        <w:autoSpaceDE w:val="0"/>
        <w:autoSpaceDN/>
        <w:spacing w:before="0" w:beforeAutospacing="0" w:after="0" w:afterAutospacing="0" w:line="480" w:lineRule="auto"/>
        <w:ind w:right="0" w:rightChars="0"/>
        <w:jc w:val="both"/>
        <w:rPr>
          <w:sz w:val="24"/>
          <w:szCs w:val="24"/>
        </w:rPr>
      </w:pPr>
      <w:r>
        <w:rPr>
          <w:position w:val="-84"/>
          <w:sz w:val="24"/>
          <w:szCs w:val="24"/>
        </w:rPr>
        <w:object>
          <v:shape id="_x0000_i1034" o:spt="75" type="#_x0000_t75" style="height:90pt;width:154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The new energy policy of the central government in all aspects of weight vector and new energy policy satisfaction evaluation matrix, and to get the new energy policy satisfaction evaluation vector:</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position w:val="-84"/>
          <w:sz w:val="24"/>
          <w:szCs w:val="24"/>
        </w:rPr>
        <w:object>
          <v:shape id="_x0000_i1035" o:spt="75" type="#_x0000_t75" style="height:90pt;width:416.3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sz w:val="24"/>
          <w:szCs w:val="24"/>
          <w:lang w:val="en-US" w:eastAsia="zh-CN"/>
        </w:rPr>
        <w:t xml:space="preserve">   </w:t>
      </w:r>
      <w:r>
        <w:rPr>
          <w:rFonts w:hint="eastAsia" w:ascii="Times New Roman" w:hAnsi="Times New Roman" w:eastAsia="宋体" w:cs="Times New Roman"/>
          <w:kern w:val="2"/>
          <w:sz w:val="24"/>
          <w:szCs w:val="24"/>
          <w:lang w:val="en-US" w:eastAsia="zh-CN" w:bidi="ar"/>
        </w:rPr>
        <w:t>If the essay further calculate the social satisfaction of the new energy policy, we will be satisfied, comparatively satisfied, not quite satisfied and not satisfied with the value of +4, +2, -2, -4, then it can get the social satisfaction of the new energy policy of the central government. The evaluation value is 0.6628. It can be concluded that the new energy policy of the central government is still comparatively satisfied.</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4. Conclusion</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jc w:val="both"/>
        <w:textAlignment w:val="auto"/>
        <w:outlineLvl w:val="9"/>
        <w:rPr>
          <w:rFonts w:hint="eastAsia"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 xml:space="preserve">The </w:t>
      </w:r>
      <w:r>
        <w:rPr>
          <w:rFonts w:hint="eastAsia" w:ascii="Times New Roman" w:hAnsi="Times New Roman" w:cs="Times New Roman"/>
          <w:b w:val="0"/>
          <w:bCs w:val="0"/>
          <w:sz w:val="24"/>
          <w:szCs w:val="24"/>
          <w:lang w:val="en-US" w:eastAsia="zh-CN"/>
        </w:rPr>
        <w:t>C</w:t>
      </w:r>
      <w:r>
        <w:rPr>
          <w:rFonts w:hint="default" w:ascii="Times New Roman" w:hAnsi="Times New Roman" w:cs="Times New Roman"/>
          <w:b w:val="0"/>
          <w:bCs w:val="0"/>
          <w:sz w:val="24"/>
          <w:szCs w:val="24"/>
          <w:lang w:val="en-US" w:eastAsia="zh-CN"/>
        </w:rPr>
        <w:t xml:space="preserve">entral </w:t>
      </w:r>
      <w:r>
        <w:rPr>
          <w:rFonts w:hint="eastAsia" w:ascii="Times New Roman" w:hAnsi="Times New Roman" w:cs="Times New Roman"/>
          <w:b w:val="0"/>
          <w:bCs w:val="0"/>
          <w:sz w:val="24"/>
          <w:szCs w:val="24"/>
          <w:lang w:val="en-US" w:eastAsia="zh-CN"/>
        </w:rPr>
        <w:t>G</w:t>
      </w:r>
      <w:r>
        <w:rPr>
          <w:rFonts w:hint="default" w:ascii="Times New Roman" w:hAnsi="Times New Roman" w:cs="Times New Roman"/>
          <w:b w:val="0"/>
          <w:bCs w:val="0"/>
          <w:sz w:val="24"/>
          <w:szCs w:val="24"/>
          <w:lang w:val="en-US" w:eastAsia="zh-CN"/>
        </w:rPr>
        <w:t>overnment clarif</w:t>
      </w:r>
      <w:r>
        <w:rPr>
          <w:rFonts w:hint="eastAsia" w:ascii="Times New Roman" w:hAnsi="Times New Roman" w:cs="Times New Roman"/>
          <w:b w:val="0"/>
          <w:bCs w:val="0"/>
          <w:sz w:val="24"/>
          <w:szCs w:val="24"/>
          <w:lang w:val="en-US" w:eastAsia="zh-CN"/>
        </w:rPr>
        <w:t>ies</w:t>
      </w:r>
      <w:r>
        <w:rPr>
          <w:rFonts w:hint="default" w:ascii="Times New Roman" w:hAnsi="Times New Roman" w:cs="Times New Roman"/>
          <w:b w:val="0"/>
          <w:bCs w:val="0"/>
          <w:sz w:val="24"/>
          <w:szCs w:val="24"/>
          <w:lang w:val="en-US" w:eastAsia="zh-CN"/>
        </w:rPr>
        <w:t xml:space="preserve"> the essence of development of new energy industry</w:t>
      </w:r>
      <w:r>
        <w:rPr>
          <w:rFonts w:hint="eastAsia" w:ascii="Times New Roman" w:hAnsi="Times New Roman" w:cs="Times New Roman"/>
          <w:b w:val="0"/>
          <w:bCs w:val="0"/>
          <w:sz w:val="24"/>
          <w:szCs w:val="24"/>
          <w:lang w:val="en-US" w:eastAsia="zh-CN"/>
        </w:rPr>
        <w:t xml:space="preserve"> in China</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makes purpose of</w:t>
      </w:r>
      <w:r>
        <w:rPr>
          <w:rFonts w:hint="default" w:ascii="Times New Roman" w:hAnsi="Times New Roman" w:cs="Times New Roman"/>
          <w:b w:val="0"/>
          <w:bCs w:val="0"/>
          <w:sz w:val="24"/>
          <w:szCs w:val="24"/>
          <w:lang w:val="en-US" w:eastAsia="zh-CN"/>
        </w:rPr>
        <w:t xml:space="preserve"> promot</w:t>
      </w:r>
      <w:r>
        <w:rPr>
          <w:rFonts w:hint="eastAsia" w:ascii="Times New Roman" w:hAnsi="Times New Roman" w:cs="Times New Roman"/>
          <w:b w:val="0"/>
          <w:bCs w:val="0"/>
          <w:sz w:val="24"/>
          <w:szCs w:val="24"/>
          <w:lang w:val="en-US" w:eastAsia="zh-CN"/>
        </w:rPr>
        <w:t>ing</w:t>
      </w:r>
      <w:r>
        <w:rPr>
          <w:rFonts w:hint="default" w:ascii="Times New Roman" w:hAnsi="Times New Roman" w:cs="Times New Roman"/>
          <w:b w:val="0"/>
          <w:bCs w:val="0"/>
          <w:sz w:val="24"/>
          <w:szCs w:val="24"/>
          <w:lang w:val="en-US" w:eastAsia="zh-CN"/>
        </w:rPr>
        <w:t xml:space="preserve"> new energy technology progress, enhanc</w:t>
      </w:r>
      <w:r>
        <w:rPr>
          <w:rFonts w:hint="eastAsia" w:ascii="Times New Roman" w:hAnsi="Times New Roman" w:cs="Times New Roman"/>
          <w:b w:val="0"/>
          <w:bCs w:val="0"/>
          <w:sz w:val="24"/>
          <w:szCs w:val="24"/>
          <w:lang w:val="en-US" w:eastAsia="zh-CN"/>
        </w:rPr>
        <w:t>es</w:t>
      </w:r>
      <w:r>
        <w:rPr>
          <w:rFonts w:hint="default" w:ascii="Times New Roman" w:hAnsi="Times New Roman" w:cs="Times New Roman"/>
          <w:b w:val="0"/>
          <w:bCs w:val="0"/>
          <w:sz w:val="24"/>
          <w:szCs w:val="24"/>
          <w:lang w:val="en-US" w:eastAsia="zh-CN"/>
        </w:rPr>
        <w:t xml:space="preserve"> the core competitiveness of new energy enterprises and adjust</w:t>
      </w:r>
      <w:r>
        <w:rPr>
          <w:rFonts w:hint="eastAsia" w:ascii="Times New Roman" w:hAnsi="Times New Roman" w:cs="Times New Roman"/>
          <w:b w:val="0"/>
          <w:bCs w:val="0"/>
          <w:sz w:val="24"/>
          <w:szCs w:val="24"/>
          <w:lang w:val="en-US" w:eastAsia="zh-CN"/>
        </w:rPr>
        <w:t>ing</w:t>
      </w:r>
      <w:r>
        <w:rPr>
          <w:rFonts w:hint="default" w:ascii="Times New Roman" w:hAnsi="Times New Roman" w:cs="Times New Roman"/>
          <w:b w:val="0"/>
          <w:bCs w:val="0"/>
          <w:sz w:val="24"/>
          <w:szCs w:val="24"/>
          <w:lang w:val="en-US" w:eastAsia="zh-CN"/>
        </w:rPr>
        <w:t xml:space="preserve"> energy consumption institutions, </w:t>
      </w:r>
      <w:r>
        <w:rPr>
          <w:rFonts w:hint="eastAsia" w:ascii="Times New Roman" w:hAnsi="Times New Roman" w:cs="Times New Roman"/>
          <w:b w:val="0"/>
          <w:bCs w:val="0"/>
          <w:sz w:val="24"/>
          <w:szCs w:val="24"/>
          <w:lang w:val="en-US" w:eastAsia="zh-CN"/>
        </w:rPr>
        <w:t xml:space="preserve">uses method of </w:t>
      </w:r>
      <w:r>
        <w:rPr>
          <w:rFonts w:hint="default" w:ascii="Times New Roman" w:hAnsi="Times New Roman" w:cs="Times New Roman"/>
          <w:b w:val="0"/>
          <w:bCs w:val="0"/>
          <w:sz w:val="24"/>
          <w:szCs w:val="24"/>
          <w:lang w:val="en-US" w:eastAsia="zh-CN"/>
        </w:rPr>
        <w:t xml:space="preserve">the legal guidance, </w:t>
      </w:r>
      <w:r>
        <w:rPr>
          <w:rFonts w:hint="eastAsia" w:ascii="Times New Roman" w:hAnsi="Times New Roman" w:cs="Times New Roman"/>
          <w:b w:val="0"/>
          <w:bCs w:val="0"/>
          <w:sz w:val="24"/>
          <w:szCs w:val="24"/>
          <w:lang w:val="en-US" w:eastAsia="zh-CN"/>
        </w:rPr>
        <w:t xml:space="preserve">and </w:t>
      </w:r>
      <w:r>
        <w:rPr>
          <w:rFonts w:hint="default" w:ascii="Times New Roman" w:hAnsi="Times New Roman" w:cs="Times New Roman"/>
          <w:b w:val="0"/>
          <w:bCs w:val="0"/>
          <w:sz w:val="24"/>
          <w:szCs w:val="24"/>
          <w:lang w:val="en-US" w:eastAsia="zh-CN"/>
        </w:rPr>
        <w:t>demonstration projects and fiscal policy</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and </w:t>
      </w:r>
      <w:r>
        <w:rPr>
          <w:rFonts w:hint="eastAsia" w:ascii="Times New Roman" w:hAnsi="Times New Roman" w:cs="Times New Roman"/>
          <w:b w:val="0"/>
          <w:bCs w:val="0"/>
          <w:sz w:val="24"/>
          <w:szCs w:val="24"/>
          <w:lang w:val="en-US" w:eastAsia="zh-CN"/>
        </w:rPr>
        <w:t>so on.</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P</w:t>
      </w:r>
      <w:r>
        <w:rPr>
          <w:rFonts w:hint="default" w:ascii="Times New Roman" w:hAnsi="Times New Roman" w:cs="Times New Roman"/>
          <w:b w:val="0"/>
          <w:bCs w:val="0"/>
          <w:sz w:val="24"/>
          <w:szCs w:val="24"/>
          <w:lang w:val="en-US" w:eastAsia="zh-CN"/>
        </w:rPr>
        <w:t>olicies promulgated by the main form of the new energy policy system</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has played an important role</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for the development of new energy industry </w:t>
      </w:r>
      <w:r>
        <w:rPr>
          <w:rFonts w:hint="eastAsia" w:ascii="Times New Roman" w:hAnsi="Times New Roman" w:cs="Times New Roman"/>
          <w:b w:val="0"/>
          <w:bCs w:val="0"/>
          <w:sz w:val="24"/>
          <w:szCs w:val="24"/>
          <w:lang w:val="en-US" w:eastAsia="zh-CN"/>
        </w:rPr>
        <w:t>in China</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 But, there are some problems at the same time can be concluded from questionnaires. For example, lack of public participation awareness and lack of new energy production penetration. The social public</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 attitude to the Chinese Central Government intervention in general speaking is a positive. Meanwhile, the public also welcome the central government to maintain a certain degree of intervention. Therefore, the Central Government should focus on the actual development of China's new energy industry, improve the imperfections in the work in order to better promote the development of new energy industry in China.                                                                                                          </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References</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Bohne E. (2011). Conflicts between regulatory cultures and UN energy regulations. Utilities Policy, 19: 255-269.</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BP.  Statistics Review of  World Energy 2014 Workbook.</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default" w:ascii="Times New Roman" w:hAnsi="Times New Roman" w:eastAsia="宋体" w:cs="Times New Roman"/>
          <w:kern w:val="2"/>
          <w:sz w:val="24"/>
          <w:szCs w:val="24"/>
          <w:lang w:val="en-US" w:eastAsia="zh-CN" w:bidi="ar"/>
        </w:rPr>
      </w:pPr>
      <w:r>
        <w:rPr>
          <w:rFonts w:hint="default" w:ascii="Times New Roman" w:hAnsi="Times New Roman" w:eastAsia="宋体" w:cs="Times New Roman"/>
          <w:kern w:val="2"/>
          <w:sz w:val="24"/>
          <w:szCs w:val="24"/>
          <w:lang w:val="en-US" w:eastAsia="zh-CN" w:bidi="ar"/>
        </w:rPr>
        <w:t>Finon</w:t>
      </w:r>
      <w:r>
        <w:rPr>
          <w:rFonts w:hint="eastAsia"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t>D</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Perez, Y. </w:t>
      </w:r>
      <w:r>
        <w:rPr>
          <w:rFonts w:hint="eastAsia" w:ascii="Times New Roman" w:hAnsi="Times New Roman" w:eastAsia="宋体" w:cs="Times New Roman"/>
          <w:kern w:val="2"/>
          <w:sz w:val="24"/>
          <w:szCs w:val="24"/>
          <w:lang w:val="en-US" w:eastAsia="zh-CN" w:bidi="ar"/>
        </w:rPr>
        <w:t xml:space="preserve">(2007). </w:t>
      </w:r>
      <w:r>
        <w:rPr>
          <w:rFonts w:hint="default" w:ascii="Times New Roman" w:hAnsi="Times New Roman" w:eastAsia="宋体" w:cs="Times New Roman"/>
          <w:kern w:val="2"/>
          <w:sz w:val="24"/>
          <w:szCs w:val="24"/>
          <w:lang w:val="en-US" w:eastAsia="zh-CN" w:bidi="ar"/>
        </w:rPr>
        <w:t xml:space="preserve">The social efficiency of instruments of promotion of renewable energies: A transaction-cost perspective. </w:t>
      </w:r>
      <w:r>
        <w:rPr>
          <w:rFonts w:hint="default" w:ascii="Times New Roman" w:hAnsi="Times New Roman" w:eastAsia="宋体" w:cs="Times New Roman"/>
          <w:i/>
          <w:kern w:val="2"/>
          <w:sz w:val="24"/>
          <w:szCs w:val="24"/>
          <w:lang w:val="en-US" w:eastAsia="zh-CN" w:bidi="ar"/>
        </w:rPr>
        <w:t>Ecological Economics,</w:t>
      </w:r>
      <w:r>
        <w:rPr>
          <w:rFonts w:hint="default" w:ascii="Times New Roman" w:hAnsi="Times New Roman" w:eastAsia="宋体" w:cs="Times New Roman"/>
          <w:kern w:val="2"/>
          <w:sz w:val="24"/>
          <w:szCs w:val="24"/>
          <w:lang w:val="en-US" w:eastAsia="zh-CN" w:bidi="ar"/>
        </w:rPr>
        <w:t xml:space="preserve"> 62: 77-92.</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Gao P. (2015). Government in the catching-up of technology innovation: Case of administrative intervention in China. </w:t>
      </w:r>
      <w:r>
        <w:rPr>
          <w:rFonts w:hint="eastAsia" w:ascii="Times New Roman" w:hAnsi="Times New Roman" w:eastAsia="宋体" w:cs="Times New Roman"/>
          <w:i/>
          <w:iCs/>
          <w:kern w:val="2"/>
          <w:sz w:val="24"/>
          <w:szCs w:val="24"/>
          <w:lang w:val="en-US" w:eastAsia="zh-CN" w:bidi="ar"/>
        </w:rPr>
        <w:t>Technological Forecasting＆Social Change</w:t>
      </w:r>
      <w:r>
        <w:rPr>
          <w:rFonts w:hint="eastAsia" w:ascii="Times New Roman" w:hAnsi="Times New Roman" w:eastAsia="宋体" w:cs="Times New Roman"/>
          <w:kern w:val="2"/>
          <w:sz w:val="24"/>
          <w:szCs w:val="24"/>
          <w:lang w:val="en-US" w:eastAsia="zh-CN" w:bidi="ar"/>
        </w:rPr>
        <w:t>, 96: 4-14.</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Guan J C＆Yam R C.M. (2015). Effects of government financial incentives on firms</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 xml:space="preserve"> innovation performance in China: Evidences from Beijing in the 1990s. </w:t>
      </w:r>
      <w:r>
        <w:rPr>
          <w:rFonts w:hint="eastAsia" w:ascii="Times New Roman" w:hAnsi="Times New Roman" w:eastAsia="宋体" w:cs="Times New Roman"/>
          <w:i/>
          <w:iCs/>
          <w:kern w:val="2"/>
          <w:sz w:val="24"/>
          <w:szCs w:val="24"/>
          <w:lang w:val="en-US" w:eastAsia="zh-CN" w:bidi="ar"/>
        </w:rPr>
        <w:t xml:space="preserve">Research Policy, </w:t>
      </w:r>
      <w:r>
        <w:rPr>
          <w:rFonts w:hint="eastAsia" w:ascii="Times New Roman" w:hAnsi="Times New Roman" w:eastAsia="宋体" w:cs="Times New Roman"/>
          <w:kern w:val="2"/>
          <w:sz w:val="24"/>
          <w:szCs w:val="24"/>
          <w:lang w:val="en-US" w:eastAsia="zh-CN" w:bidi="ar"/>
        </w:rPr>
        <w:t>44: 273-282.</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Hill L J＆Hadley S W. (1995). Federal tax effects on the financial attractiveness of renewable versus conventional power plants. </w:t>
      </w:r>
      <w:r>
        <w:rPr>
          <w:rFonts w:hint="eastAsia" w:ascii="Times New Roman" w:hAnsi="Times New Roman" w:eastAsia="宋体" w:cs="Times New Roman"/>
          <w:i/>
          <w:iCs/>
          <w:kern w:val="2"/>
          <w:sz w:val="24"/>
          <w:szCs w:val="24"/>
          <w:lang w:val="en-US" w:eastAsia="zh-CN" w:bidi="ar"/>
        </w:rPr>
        <w:t>Energy Policy,</w:t>
      </w:r>
      <w:r>
        <w:rPr>
          <w:rFonts w:hint="eastAsia" w:ascii="Times New Roman" w:hAnsi="Times New Roman" w:eastAsia="宋体" w:cs="Times New Roman"/>
          <w:kern w:val="2"/>
          <w:sz w:val="24"/>
          <w:szCs w:val="24"/>
          <w:lang w:val="en-US" w:eastAsia="zh-CN" w:bidi="ar"/>
        </w:rPr>
        <w:t xml:space="preserve"> 23(7): 593-597.</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Han L＆Kung J K. (2015). Fiscal incentives and policy choices of local governments: Evidence from China. </w:t>
      </w:r>
      <w:r>
        <w:rPr>
          <w:rFonts w:hint="eastAsia" w:ascii="Times New Roman" w:hAnsi="Times New Roman" w:eastAsia="宋体" w:cs="Times New Roman"/>
          <w:i/>
          <w:iCs/>
          <w:kern w:val="2"/>
          <w:sz w:val="24"/>
          <w:szCs w:val="24"/>
          <w:lang w:val="en-US" w:eastAsia="zh-CN" w:bidi="ar"/>
        </w:rPr>
        <w:t>Journal of Development Economics</w:t>
      </w:r>
      <w:r>
        <w:rPr>
          <w:rFonts w:hint="eastAsia" w:ascii="Times New Roman" w:hAnsi="Times New Roman" w:eastAsia="宋体" w:cs="Times New Roman"/>
          <w:kern w:val="2"/>
          <w:sz w:val="24"/>
          <w:szCs w:val="24"/>
          <w:lang w:val="en-US" w:eastAsia="zh-CN" w:bidi="ar"/>
        </w:rPr>
        <w:t>, 116: 89-104.</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Jin H H, Qian Y Y＆Weingast B R.(2005). Regional decentralization and fiscal incentives: Federalism, Chinese style. </w:t>
      </w:r>
      <w:r>
        <w:rPr>
          <w:rFonts w:hint="eastAsia" w:ascii="Times New Roman" w:hAnsi="Times New Roman" w:cs="Times New Roman"/>
          <w:b w:val="0"/>
          <w:bCs w:val="0"/>
          <w:i/>
          <w:iCs/>
          <w:sz w:val="24"/>
          <w:szCs w:val="24"/>
          <w:lang w:val="en-US" w:eastAsia="zh-CN"/>
        </w:rPr>
        <w:t>Journal of Public Economics</w:t>
      </w:r>
      <w:r>
        <w:rPr>
          <w:rFonts w:hint="eastAsia" w:ascii="Times New Roman" w:hAnsi="Times New Roman" w:cs="Times New Roman"/>
          <w:b w:val="0"/>
          <w:bCs w:val="0"/>
          <w:sz w:val="24"/>
          <w:szCs w:val="24"/>
          <w:lang w:val="en-US" w:eastAsia="zh-CN"/>
        </w:rPr>
        <w:t>, 89: 1719-1742.</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Li X N＆Li Y F. (2011). Diving Forces on China</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s Circular Economy: Form </w:t>
      </w: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 xml:space="preserve">    Government</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 xml:space="preserve">s perspectives. </w:t>
      </w:r>
      <w:r>
        <w:rPr>
          <w:rFonts w:hint="eastAsia" w:ascii="Times New Roman" w:hAnsi="Times New Roman" w:cs="Times New Roman"/>
          <w:b w:val="0"/>
          <w:bCs w:val="0"/>
          <w:i/>
          <w:iCs/>
          <w:sz w:val="24"/>
          <w:szCs w:val="24"/>
          <w:lang w:val="en-US" w:eastAsia="zh-CN"/>
        </w:rPr>
        <w:t>Energy Procedia</w:t>
      </w:r>
      <w:r>
        <w:rPr>
          <w:rFonts w:hint="eastAsia" w:ascii="Times New Roman" w:hAnsi="Times New Roman" w:cs="Times New Roman"/>
          <w:b w:val="0"/>
          <w:bCs w:val="0"/>
          <w:sz w:val="24"/>
          <w:szCs w:val="24"/>
          <w:lang w:val="en-US" w:eastAsia="zh-CN"/>
        </w:rPr>
        <w:t>, 5: 297-301.</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default" w:ascii="Times New Roman" w:hAnsi="Times New Roman" w:eastAsia="宋体" w:cs="Times New Roman"/>
          <w:kern w:val="2"/>
          <w:sz w:val="24"/>
          <w:szCs w:val="24"/>
          <w:lang w:val="en-US" w:eastAsia="zh-CN" w:bidi="ar"/>
        </w:rPr>
      </w:pPr>
      <w:r>
        <w:rPr>
          <w:rFonts w:hint="eastAsia" w:ascii="Times New Roman" w:hAnsi="Times New Roman" w:cs="Times New Roman"/>
          <w:b w:val="0"/>
          <w:bCs w:val="0"/>
          <w:sz w:val="24"/>
          <w:szCs w:val="24"/>
          <w:lang w:val="en-US" w:eastAsia="zh-CN"/>
        </w:rPr>
        <w:t xml:space="preserve">Owen A D. </w:t>
      </w:r>
      <w:r>
        <w:rPr>
          <w:rFonts w:hint="eastAsia" w:ascii="Times New Roman" w:hAnsi="Times New Roman" w:eastAsia="宋体" w:cs="Times New Roman"/>
          <w:kern w:val="2"/>
          <w:sz w:val="24"/>
          <w:szCs w:val="24"/>
          <w:lang w:val="en-US" w:eastAsia="zh-CN" w:bidi="ar"/>
        </w:rPr>
        <w:t xml:space="preserve">(2004). </w:t>
      </w:r>
      <w:r>
        <w:rPr>
          <w:rFonts w:hint="default" w:ascii="Times New Roman" w:hAnsi="Times New Roman" w:eastAsia="宋体" w:cs="Times New Roman"/>
          <w:kern w:val="2"/>
          <w:sz w:val="24"/>
          <w:szCs w:val="24"/>
          <w:lang w:val="en-US" w:eastAsia="zh-CN" w:bidi="ar"/>
        </w:rPr>
        <w:t>Environmental Externalities</w:t>
      </w:r>
      <w:r>
        <w:rPr>
          <w:rFonts w:hint="eastAsia"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t xml:space="preserve">Market Distortions and the </w:t>
      </w:r>
      <w:r>
        <w:rPr>
          <w:rFonts w:hint="eastAsia"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4"/>
          <w:szCs w:val="24"/>
          <w:lang w:val="en-US" w:eastAsia="zh-CN" w:bidi="ar"/>
        </w:rPr>
        <w:t>Economics of Renewable Energy Technologies .</w:t>
      </w:r>
      <w:r>
        <w:rPr>
          <w:rFonts w:hint="default" w:ascii="Times New Roman" w:hAnsi="Times New Roman" w:eastAsia="宋体" w:cs="Times New Roman"/>
          <w:i/>
          <w:kern w:val="2"/>
          <w:sz w:val="24"/>
          <w:szCs w:val="24"/>
          <w:lang w:val="en-US" w:eastAsia="zh-CN" w:bidi="ar"/>
        </w:rPr>
        <w:t xml:space="preserve"> Energy Policy</w:t>
      </w:r>
      <w:r>
        <w:rPr>
          <w:rFonts w:hint="default" w:ascii="Times New Roman" w:hAnsi="Times New Roman" w:eastAsia="宋体" w:cs="Times New Roman"/>
          <w:kern w:val="2"/>
          <w:sz w:val="24"/>
          <w:szCs w:val="24"/>
          <w:lang w:val="en-US" w:eastAsia="zh-CN" w:bidi="ar"/>
        </w:rPr>
        <w:t>, 25: 127.</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Sirin S M＆Ege A. (2012). </w:t>
      </w:r>
      <w:r>
        <w:rPr>
          <w:rFonts w:hint="default" w:ascii="Times New Roman" w:hAnsi="Times New Roman" w:eastAsia="宋体" w:cs="Times New Roman"/>
          <w:kern w:val="2"/>
          <w:sz w:val="24"/>
          <w:szCs w:val="24"/>
          <w:lang w:val="en-US" w:eastAsia="zh-CN" w:bidi="ar"/>
        </w:rPr>
        <w:t xml:space="preserve">Overcoming problems in Turkey’s renewable energy policy: How can UN countries? </w:t>
      </w:r>
      <w:r>
        <w:rPr>
          <w:rFonts w:hint="default" w:ascii="Times New Roman" w:hAnsi="Times New Roman" w:eastAsia="宋体" w:cs="Times New Roman"/>
          <w:i/>
          <w:kern w:val="2"/>
          <w:sz w:val="24"/>
          <w:szCs w:val="24"/>
          <w:lang w:val="en-US" w:eastAsia="zh-CN" w:bidi="ar"/>
        </w:rPr>
        <w:t>Renewable and Sustainable Energy Reviews</w:t>
      </w:r>
      <w:r>
        <w:rPr>
          <w:rFonts w:hint="default" w:ascii="Times New Roman" w:hAnsi="Times New Roman" w:eastAsia="宋体" w:cs="Times New Roman"/>
          <w:kern w:val="2"/>
          <w:sz w:val="24"/>
          <w:szCs w:val="24"/>
          <w:lang w:val="en-US" w:eastAsia="zh-CN" w:bidi="ar"/>
        </w:rPr>
        <w:t>, 16: 4917-4926.</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Stokes L C. (2013). The politics of renewable energy policies: The case of feed-in tariffs in Ontario, Canada. </w:t>
      </w:r>
      <w:r>
        <w:rPr>
          <w:rFonts w:hint="eastAsia" w:ascii="Times New Roman" w:hAnsi="Times New Roman" w:eastAsia="宋体" w:cs="Times New Roman"/>
          <w:i/>
          <w:iCs/>
          <w:kern w:val="2"/>
          <w:sz w:val="24"/>
          <w:szCs w:val="24"/>
          <w:lang w:val="en-US" w:eastAsia="zh-CN" w:bidi="ar"/>
        </w:rPr>
        <w:t>Energy Policy</w:t>
      </w:r>
      <w:r>
        <w:rPr>
          <w:rFonts w:hint="eastAsia" w:ascii="Times New Roman" w:hAnsi="Times New Roman" w:eastAsia="宋体" w:cs="Times New Roman"/>
          <w:kern w:val="2"/>
          <w:sz w:val="24"/>
          <w:szCs w:val="24"/>
          <w:lang w:val="en-US" w:eastAsia="zh-CN" w:bidi="ar"/>
        </w:rPr>
        <w:t xml:space="preserve">, 56: 490-500. </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Shao Y Y, Redrigo H＆Liu P. (2015). Government intervention and corporate policies: Evidence from China. </w:t>
      </w:r>
      <w:r>
        <w:rPr>
          <w:rFonts w:hint="eastAsia" w:ascii="Times New Roman" w:hAnsi="Times New Roman" w:eastAsia="宋体" w:cs="Times New Roman"/>
          <w:i/>
          <w:iCs/>
          <w:kern w:val="2"/>
          <w:sz w:val="24"/>
          <w:szCs w:val="24"/>
          <w:lang w:val="en-US" w:eastAsia="zh-CN" w:bidi="ar"/>
        </w:rPr>
        <w:t>Journal of Business Research</w:t>
      </w:r>
      <w:r>
        <w:rPr>
          <w:rFonts w:hint="eastAsia" w:ascii="Times New Roman" w:hAnsi="Times New Roman" w:eastAsia="宋体" w:cs="Times New Roman"/>
          <w:kern w:val="2"/>
          <w:sz w:val="24"/>
          <w:szCs w:val="24"/>
          <w:lang w:val="en-US" w:eastAsia="zh-CN" w:bidi="ar"/>
        </w:rPr>
        <w:t>, 68: 1205-1215.</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Wang Binbin. (2012). Study on Effects of Local Government Behavior to New Energy Industry. </w:t>
      </w:r>
      <w:r>
        <w:rPr>
          <w:rFonts w:hint="eastAsia" w:ascii="Times New Roman" w:hAnsi="Times New Roman" w:eastAsia="宋体" w:cs="Times New Roman"/>
          <w:i/>
          <w:iCs/>
          <w:kern w:val="2"/>
          <w:sz w:val="24"/>
          <w:szCs w:val="24"/>
          <w:lang w:val="en-US" w:eastAsia="zh-CN" w:bidi="ar"/>
        </w:rPr>
        <w:t>DONGBEI UNIVERSITY OF FINANCE ＆ECONOMICS.</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Xia B＆Li Y. (2012). Analysis on the Impact of Tax Policy over China</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 xml:space="preserve">s New Energy Industry Development. </w:t>
      </w:r>
      <w:r>
        <w:rPr>
          <w:rFonts w:hint="eastAsia" w:ascii="Times New Roman" w:hAnsi="Times New Roman" w:eastAsia="宋体" w:cs="Times New Roman"/>
          <w:i/>
          <w:iCs/>
          <w:kern w:val="2"/>
          <w:sz w:val="24"/>
          <w:szCs w:val="24"/>
          <w:lang w:val="en-US" w:eastAsia="zh-CN" w:bidi="ar"/>
        </w:rPr>
        <w:t>Physics Procedia</w:t>
      </w:r>
      <w:r>
        <w:rPr>
          <w:rFonts w:hint="eastAsia" w:ascii="Times New Roman" w:hAnsi="Times New Roman" w:eastAsia="宋体" w:cs="Times New Roman"/>
          <w:kern w:val="2"/>
          <w:sz w:val="24"/>
          <w:szCs w:val="24"/>
          <w:lang w:val="en-US" w:eastAsia="zh-CN" w:bidi="ar"/>
        </w:rPr>
        <w:t>, 25: 1277-1284.</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Zhang X H, Hu H, Zhang R＆Deng S H. (2014). Interactions between China</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 xml:space="preserve">s economy, energy and the air emissions and their policy implications. </w:t>
      </w:r>
      <w:r>
        <w:rPr>
          <w:rFonts w:hint="eastAsia" w:ascii="Times New Roman" w:hAnsi="Times New Roman" w:eastAsia="宋体" w:cs="Times New Roman"/>
          <w:i/>
          <w:iCs/>
          <w:kern w:val="2"/>
          <w:sz w:val="24"/>
          <w:szCs w:val="24"/>
          <w:lang w:val="en-US" w:eastAsia="zh-CN" w:bidi="ar"/>
        </w:rPr>
        <w:t>Renewable and Sustainable Energy Reviews,</w:t>
      </w:r>
      <w:r>
        <w:rPr>
          <w:rFonts w:hint="eastAsia" w:ascii="Times New Roman" w:hAnsi="Times New Roman" w:eastAsia="宋体" w:cs="Times New Roman"/>
          <w:kern w:val="2"/>
          <w:sz w:val="24"/>
          <w:szCs w:val="24"/>
          <w:lang w:val="en-US" w:eastAsia="zh-CN" w:bidi="ar"/>
        </w:rPr>
        <w:t xml:space="preserve"> 38: 624-638.</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Zheng S Q, Kahn M E, Sun W Z＆Luo D L. (2014). Incentives for China</w:t>
      </w:r>
      <w:r>
        <w:rPr>
          <w:rFonts w:hint="default" w:ascii="Times New Roman" w:hAnsi="Times New Roman" w:eastAsia="宋体" w:cs="Times New Roman"/>
          <w:kern w:val="2"/>
          <w:sz w:val="24"/>
          <w:szCs w:val="24"/>
          <w:lang w:val="en-US" w:eastAsia="zh-CN" w:bidi="ar"/>
        </w:rPr>
        <w:t>’</w:t>
      </w:r>
      <w:r>
        <w:rPr>
          <w:rFonts w:hint="eastAsia" w:ascii="Times New Roman" w:hAnsi="Times New Roman" w:eastAsia="宋体" w:cs="Times New Roman"/>
          <w:kern w:val="2"/>
          <w:sz w:val="24"/>
          <w:szCs w:val="24"/>
          <w:lang w:val="en-US" w:eastAsia="zh-CN" w:bidi="ar"/>
        </w:rPr>
        <w:t xml:space="preserve">s urban mayors to mitigate pollution externalities: The role of the central government and public environmentalism. </w:t>
      </w:r>
      <w:r>
        <w:rPr>
          <w:rFonts w:hint="eastAsia" w:ascii="Times New Roman" w:hAnsi="Times New Roman" w:eastAsia="宋体" w:cs="Times New Roman"/>
          <w:i/>
          <w:iCs/>
          <w:kern w:val="2"/>
          <w:sz w:val="24"/>
          <w:szCs w:val="24"/>
          <w:lang w:val="en-US" w:eastAsia="zh-CN" w:bidi="ar"/>
        </w:rPr>
        <w:t>Regional Science and Urban Economics</w:t>
      </w:r>
      <w:r>
        <w:rPr>
          <w:rFonts w:hint="eastAsia" w:ascii="Times New Roman" w:hAnsi="Times New Roman" w:eastAsia="宋体" w:cs="Times New Roman"/>
          <w:kern w:val="2"/>
          <w:sz w:val="24"/>
          <w:szCs w:val="24"/>
          <w:lang w:val="en-US" w:eastAsia="zh-CN" w:bidi="ar"/>
        </w:rPr>
        <w:t>, 47: 61-71.</w:t>
      </w: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 xml:space="preserve">                                                          </w:t>
      </w:r>
    </w:p>
    <w:p>
      <w:pPr>
        <w:keepNext w:val="0"/>
        <w:keepLines w:val="0"/>
        <w:widowControl w:val="0"/>
        <w:suppressLineNumbers w:val="0"/>
        <w:autoSpaceDE w:val="0"/>
        <w:autoSpaceDN/>
        <w:spacing w:before="0" w:beforeAutospacing="0" w:after="0" w:afterAutospacing="0" w:line="480" w:lineRule="auto"/>
        <w:ind w:right="0" w:rightChars="0"/>
        <w:jc w:val="both"/>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Authors:</w:t>
      </w:r>
    </w:p>
    <w:p>
      <w:pPr>
        <w:keepNext w:val="0"/>
        <w:keepLines w:val="0"/>
        <w:widowControl w:val="0"/>
        <w:suppressLineNumbers w:val="0"/>
        <w:autoSpaceDE w:val="0"/>
        <w:autoSpaceDN/>
        <w:spacing w:before="0" w:beforeAutospacing="0" w:after="0" w:afterAutospacing="0" w:line="480" w:lineRule="auto"/>
        <w:ind w:left="1478" w:leftChars="0" w:right="0" w:rightChars="0" w:hanging="1478" w:hangingChars="616"/>
        <w:jc w:val="both"/>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Dong </w:t>
      </w:r>
      <w:r>
        <w:rPr>
          <w:rFonts w:hint="eastAsia" w:ascii="Times New Roman" w:hAnsi="Times New Roman" w:cs="Times New Roman"/>
          <w:sz w:val="24"/>
          <w:szCs w:val="24"/>
          <w:lang w:val="en-US" w:eastAsia="zh-CN"/>
        </w:rPr>
        <w:t>Haoxin. Ph.D.Candidate, Graduate School of Chinese Academy of Social  Sciences(GSCASS), Major: Investment Theory and Practice.</w:t>
      </w:r>
    </w:p>
    <w:p>
      <w:pPr>
        <w:keepNext w:val="0"/>
        <w:keepLines w:val="0"/>
        <w:widowControl w:val="0"/>
        <w:suppressLineNumbers w:val="0"/>
        <w:autoSpaceDE w:val="0"/>
        <w:autoSpaceDN/>
        <w:spacing w:before="0" w:beforeAutospacing="0" w:after="0" w:afterAutospacing="0" w:line="480" w:lineRule="auto"/>
        <w:ind w:left="1478" w:leftChars="0" w:right="0" w:rightChars="0" w:hanging="1478" w:hangingChars="616"/>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Email: </w:t>
      </w:r>
      <w:r>
        <w:rPr>
          <w:rFonts w:hint="eastAsia" w:ascii="Times New Roman" w:hAnsi="Times New Roman" w:cs="Times New Roman"/>
          <w:sz w:val="24"/>
          <w:szCs w:val="24"/>
          <w:lang w:val="en-US" w:eastAsia="zh-CN"/>
        </w:rPr>
        <w:fldChar w:fldCharType="begin"/>
      </w:r>
      <w:r>
        <w:rPr>
          <w:rFonts w:hint="eastAsia" w:ascii="Times New Roman" w:hAnsi="Times New Roman" w:cs="Times New Roman"/>
          <w:sz w:val="24"/>
          <w:szCs w:val="24"/>
          <w:lang w:val="en-US" w:eastAsia="zh-CN"/>
        </w:rPr>
        <w:instrText xml:space="preserve"> HYPERLINK "mailto:875198443@qq.com;" </w:instrText>
      </w:r>
      <w:r>
        <w:rPr>
          <w:rFonts w:hint="eastAsia" w:ascii="Times New Roman" w:hAnsi="Times New Roman" w:cs="Times New Roman"/>
          <w:sz w:val="24"/>
          <w:szCs w:val="24"/>
          <w:lang w:val="en-US" w:eastAsia="zh-CN"/>
        </w:rPr>
        <w:fldChar w:fldCharType="separate"/>
      </w:r>
      <w:r>
        <w:rPr>
          <w:rStyle w:val="5"/>
          <w:rFonts w:hint="eastAsia" w:ascii="Times New Roman" w:hAnsi="Times New Roman" w:cs="Times New Roman"/>
          <w:sz w:val="24"/>
          <w:szCs w:val="24"/>
          <w:lang w:val="en-US" w:eastAsia="zh-CN"/>
        </w:rPr>
        <w:t xml:space="preserve">875197443@qq.com </w:t>
      </w:r>
      <w:r>
        <w:rPr>
          <w:rFonts w:hint="eastAsia" w:ascii="Times New Roman" w:hAnsi="Times New Roman" w:cs="Times New Roman"/>
          <w:sz w:val="24"/>
          <w:szCs w:val="24"/>
          <w:lang w:val="en-US" w:eastAsia="zh-CN"/>
        </w:rPr>
        <w:fldChar w:fldCharType="end"/>
      </w:r>
      <w:r>
        <w:rPr>
          <w:rFonts w:hint="eastAsia" w:ascii="Times New Roman" w:hAnsi="Times New Roman" w:cs="Times New Roman"/>
          <w:sz w:val="24"/>
          <w:szCs w:val="24"/>
          <w:lang w:val="en-US" w:eastAsia="zh-CN"/>
        </w:rPr>
        <w:t>; Tel: 18810908810</w:t>
      </w:r>
    </w:p>
    <w:p>
      <w:pPr>
        <w:keepNext w:val="0"/>
        <w:keepLines w:val="0"/>
        <w:widowControl w:val="0"/>
        <w:suppressLineNumbers w:val="0"/>
        <w:autoSpaceDE w:val="0"/>
        <w:autoSpaceDN/>
        <w:spacing w:before="0" w:beforeAutospacing="0" w:after="0" w:afterAutospacing="0" w:line="480" w:lineRule="auto"/>
        <w:ind w:left="1276" w:leftChars="0" w:right="0" w:rightChars="0" w:hanging="1276" w:hangingChars="532"/>
        <w:jc w:val="both"/>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Zhao Hui. Ph.D.Candidate, Graduate School of Chinese Academy of Social Sciences(GSCASS), Major: Investment Theory and Practice.</w:t>
      </w:r>
    </w:p>
    <w:p>
      <w:pPr>
        <w:keepNext w:val="0"/>
        <w:keepLines w:val="0"/>
        <w:widowControl w:val="0"/>
        <w:suppressLineNumbers w:val="0"/>
        <w:autoSpaceDE w:val="0"/>
        <w:autoSpaceDN/>
        <w:spacing w:before="0" w:beforeAutospacing="0" w:after="0" w:afterAutospacing="0" w:line="480" w:lineRule="auto"/>
        <w:ind w:left="1276" w:leftChars="0" w:right="0" w:rightChars="0" w:hanging="1276" w:hangingChars="532"/>
        <w:jc w:val="both"/>
        <w:rPr>
          <w:rFonts w:hint="default" w:ascii="Times New Roman" w:hAnsi="Times New Roman" w:cs="Times New Roman"/>
          <w:sz w:val="24"/>
          <w:szCs w:val="24"/>
          <w:lang w:val="en-US" w:eastAsia="zh-CN"/>
        </w:rPr>
      </w:pPr>
    </w:p>
    <w:p>
      <w:pPr>
        <w:keepNext w:val="0"/>
        <w:keepLines w:val="0"/>
        <w:widowControl w:val="0"/>
        <w:suppressLineNumbers w:val="0"/>
        <w:autoSpaceDE w:val="0"/>
        <w:autoSpaceDN/>
        <w:spacing w:before="0" w:beforeAutospacing="0" w:after="0" w:afterAutospacing="0" w:line="480" w:lineRule="auto"/>
        <w:ind w:right="0" w:rightChars="0"/>
        <w:jc w:val="both"/>
        <w:rPr>
          <w:rFonts w:hint="eastAsia" w:ascii="Times New Roman" w:hAnsi="Times New Roman" w:eastAsia="宋体" w:cs="Times New Roman"/>
          <w:kern w:val="2"/>
          <w:sz w:val="21"/>
          <w:szCs w:val="21"/>
          <w:lang w:val="en-US" w:eastAsia="zh-CN" w:bidi="ar"/>
        </w:rPr>
      </w:pPr>
      <w:r>
        <w:rPr>
          <w:rFonts w:hint="eastAsia"/>
          <w:sz w:val="24"/>
          <w:szCs w:val="24"/>
          <w:lang w:val="en-US" w:eastAsia="zh-CN"/>
        </w:rPr>
        <w:t>.</w:t>
      </w:r>
    </w:p>
    <w:p>
      <w:pPr>
        <w:keepNext w:val="0"/>
        <w:keepLines w:val="0"/>
        <w:widowControl w:val="0"/>
        <w:suppressLineNumbers w:val="0"/>
        <w:autoSpaceDE w:val="0"/>
        <w:autoSpaceDN/>
        <w:spacing w:before="0" w:beforeAutospacing="0" w:after="0" w:afterAutospacing="0" w:line="480" w:lineRule="auto"/>
        <w:ind w:left="480" w:leftChars="0" w:right="0" w:rightChars="0" w:hanging="480" w:hangingChars="200"/>
        <w:jc w:val="both"/>
        <w:rPr>
          <w:rFonts w:hint="default" w:ascii="Times New Roman" w:hAnsi="Times New Roman" w:eastAsia="宋体" w:cs="Times New Roman"/>
          <w:kern w:val="2"/>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eastAsia"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480" w:leftChars="0" w:right="0" w:rightChars="0" w:hanging="480" w:hangingChars="200"/>
        <w:jc w:val="both"/>
        <w:textAlignment w:val="auto"/>
        <w:outlineLvl w:val="9"/>
        <w:rPr>
          <w:rFonts w:hint="default" w:ascii="Times New Roman" w:hAnsi="Times New Roman" w:cs="Times New Roman"/>
          <w:b w:val="0"/>
          <w:bCs w:val="0"/>
          <w:sz w:val="24"/>
          <w:szCs w:val="24"/>
          <w:lang w:val="en-US" w:eastAsia="zh-CN"/>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
    <w:altName w:val="Times New Roman"/>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046D"/>
    <w:rsid w:val="00A72D9F"/>
    <w:rsid w:val="012D42FD"/>
    <w:rsid w:val="0F6273CA"/>
    <w:rsid w:val="103535B0"/>
    <w:rsid w:val="13B047EC"/>
    <w:rsid w:val="14111FFD"/>
    <w:rsid w:val="19640835"/>
    <w:rsid w:val="1A57771C"/>
    <w:rsid w:val="21AD294D"/>
    <w:rsid w:val="25757480"/>
    <w:rsid w:val="272E2055"/>
    <w:rsid w:val="27B76736"/>
    <w:rsid w:val="27E404FE"/>
    <w:rsid w:val="28C94265"/>
    <w:rsid w:val="295142D9"/>
    <w:rsid w:val="29B26F64"/>
    <w:rsid w:val="2B5A01A1"/>
    <w:rsid w:val="2D6549E8"/>
    <w:rsid w:val="34FD1EFB"/>
    <w:rsid w:val="37A70A92"/>
    <w:rsid w:val="37ED004F"/>
    <w:rsid w:val="3CCF6954"/>
    <w:rsid w:val="3F9738E4"/>
    <w:rsid w:val="41E1594D"/>
    <w:rsid w:val="469211D3"/>
    <w:rsid w:val="4C7E5A0B"/>
    <w:rsid w:val="4CF27F48"/>
    <w:rsid w:val="4DBB0381"/>
    <w:rsid w:val="528540F2"/>
    <w:rsid w:val="52FD0404"/>
    <w:rsid w:val="54D25EB5"/>
    <w:rsid w:val="555B4816"/>
    <w:rsid w:val="59620283"/>
    <w:rsid w:val="599815CA"/>
    <w:rsid w:val="59F734DF"/>
    <w:rsid w:val="5B77571F"/>
    <w:rsid w:val="5BB31D00"/>
    <w:rsid w:val="5C2252D7"/>
    <w:rsid w:val="5F9E226B"/>
    <w:rsid w:val="6137458B"/>
    <w:rsid w:val="61530692"/>
    <w:rsid w:val="66CE5E36"/>
    <w:rsid w:val="694F0018"/>
    <w:rsid w:val="697B01A5"/>
    <w:rsid w:val="6A2626B5"/>
    <w:rsid w:val="6B8A44FA"/>
    <w:rsid w:val="6CF93496"/>
    <w:rsid w:val="6D9A555F"/>
    <w:rsid w:val="6F6438D1"/>
    <w:rsid w:val="7B0C506C"/>
    <w:rsid w:val="7D4A04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2015-11-01T10:19:00Z</dcterms:created>
  <dc:creator>lenovo</dc:creator>
  <cp:lastModifiedBy>董昊鑫</cp:lastModifiedBy>
  <dcterms:modified xsi:type="dcterms:W3CDTF">2017-04-09T03:25:06Z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