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87" w:rsidRDefault="00EA0530" w:rsidP="00C83C87">
      <w:pPr>
        <w:spacing w:line="360" w:lineRule="auto"/>
        <w:ind w:left="284" w:firstLine="284"/>
        <w:jc w:val="center"/>
        <w:rPr>
          <w:rFonts w:ascii="Bookman" w:hAnsi="Bookman"/>
          <w:b/>
        </w:rPr>
      </w:pPr>
      <w:r>
        <w:rPr>
          <w:rFonts w:ascii="Bookman" w:hAnsi="Bookman"/>
          <w:b/>
        </w:rPr>
        <w:t xml:space="preserve"> </w:t>
      </w:r>
    </w:p>
    <w:p w:rsidR="00C83C87" w:rsidRDefault="00C83C87" w:rsidP="00C83C87">
      <w:pPr>
        <w:spacing w:line="360" w:lineRule="auto"/>
        <w:ind w:left="284" w:firstLine="284"/>
        <w:jc w:val="center"/>
        <w:rPr>
          <w:rFonts w:ascii="Bookman" w:hAnsi="Bookman"/>
          <w:b/>
        </w:rPr>
      </w:pPr>
    </w:p>
    <w:p w:rsidR="00594DCB" w:rsidRDefault="00594DCB" w:rsidP="00594DCB">
      <w:pPr>
        <w:spacing w:after="0"/>
        <w:jc w:val="center"/>
        <w:rPr>
          <w:rFonts w:asciiTheme="majorHAnsi" w:hAnsiTheme="majorHAnsi" w:cstheme="majorBidi"/>
          <w:b/>
          <w:sz w:val="28"/>
          <w:szCs w:val="28"/>
        </w:rPr>
      </w:pPr>
    </w:p>
    <w:p w:rsidR="00637D55" w:rsidRDefault="000A53AA" w:rsidP="00594DCB">
      <w:pPr>
        <w:spacing w:after="0"/>
        <w:jc w:val="center"/>
        <w:rPr>
          <w:rFonts w:asciiTheme="majorHAnsi" w:hAnsiTheme="majorHAnsi" w:cstheme="majorBidi"/>
          <w:b/>
          <w:sz w:val="28"/>
          <w:szCs w:val="28"/>
        </w:rPr>
      </w:pPr>
      <w:r w:rsidRPr="00637D55">
        <w:rPr>
          <w:rFonts w:asciiTheme="majorHAnsi" w:hAnsiTheme="majorHAnsi" w:cstheme="majorBidi"/>
          <w:b/>
          <w:sz w:val="28"/>
          <w:szCs w:val="28"/>
        </w:rPr>
        <w:t xml:space="preserve">The Causality Issue in the </w:t>
      </w:r>
      <w:r w:rsidR="003E488A" w:rsidRPr="00637D55">
        <w:rPr>
          <w:rFonts w:asciiTheme="majorHAnsi" w:hAnsiTheme="majorHAnsi" w:cstheme="majorBidi"/>
          <w:b/>
          <w:sz w:val="28"/>
          <w:szCs w:val="28"/>
        </w:rPr>
        <w:t>Financial</w:t>
      </w:r>
      <w:r w:rsidRPr="00637D55">
        <w:rPr>
          <w:rFonts w:asciiTheme="majorHAnsi" w:hAnsiTheme="majorHAnsi" w:cstheme="majorBidi"/>
          <w:b/>
          <w:sz w:val="28"/>
          <w:szCs w:val="28"/>
        </w:rPr>
        <w:t xml:space="preserve"> </w:t>
      </w:r>
      <w:r w:rsidR="00EA0530" w:rsidRPr="00637D55">
        <w:rPr>
          <w:rFonts w:asciiTheme="majorHAnsi" w:hAnsiTheme="majorHAnsi" w:cstheme="majorBidi"/>
          <w:b/>
          <w:sz w:val="28"/>
          <w:szCs w:val="28"/>
        </w:rPr>
        <w:t>O</w:t>
      </w:r>
      <w:r w:rsidR="00B67FC9" w:rsidRPr="00637D55">
        <w:rPr>
          <w:rFonts w:asciiTheme="majorHAnsi" w:hAnsiTheme="majorHAnsi" w:cstheme="majorBidi"/>
          <w:b/>
          <w:sz w:val="28"/>
          <w:szCs w:val="28"/>
        </w:rPr>
        <w:t>penness</w:t>
      </w:r>
      <w:r w:rsidRPr="00637D55">
        <w:rPr>
          <w:rFonts w:asciiTheme="majorHAnsi" w:hAnsiTheme="majorHAnsi" w:cstheme="majorBidi"/>
          <w:b/>
          <w:sz w:val="28"/>
          <w:szCs w:val="28"/>
        </w:rPr>
        <w:t xml:space="preserve"> and</w:t>
      </w:r>
      <w:r w:rsidR="00EA0530" w:rsidRPr="00637D55">
        <w:rPr>
          <w:rFonts w:asciiTheme="majorHAnsi" w:hAnsiTheme="majorHAnsi" w:cstheme="majorBidi"/>
          <w:b/>
          <w:sz w:val="28"/>
          <w:szCs w:val="28"/>
        </w:rPr>
        <w:t xml:space="preserve"> </w:t>
      </w:r>
      <w:r w:rsidR="00D95C74" w:rsidRPr="00637D55">
        <w:rPr>
          <w:rFonts w:asciiTheme="majorHAnsi" w:hAnsiTheme="majorHAnsi" w:cstheme="majorBidi"/>
          <w:b/>
          <w:sz w:val="28"/>
          <w:szCs w:val="28"/>
        </w:rPr>
        <w:t>Economic</w:t>
      </w:r>
    </w:p>
    <w:p w:rsidR="00637D55" w:rsidRDefault="00D95C74" w:rsidP="00594DCB">
      <w:pPr>
        <w:spacing w:after="0"/>
        <w:jc w:val="center"/>
        <w:rPr>
          <w:rFonts w:asciiTheme="majorHAnsi" w:hAnsiTheme="majorHAnsi" w:cstheme="majorBidi"/>
          <w:b/>
          <w:sz w:val="28"/>
          <w:szCs w:val="28"/>
        </w:rPr>
      </w:pPr>
      <w:r w:rsidRPr="00637D55">
        <w:rPr>
          <w:rFonts w:asciiTheme="majorHAnsi" w:hAnsiTheme="majorHAnsi" w:cstheme="majorBidi"/>
          <w:b/>
          <w:sz w:val="28"/>
          <w:szCs w:val="28"/>
        </w:rPr>
        <w:t xml:space="preserve"> </w:t>
      </w:r>
      <w:r w:rsidR="000A53AA" w:rsidRPr="00637D55">
        <w:rPr>
          <w:rFonts w:asciiTheme="majorHAnsi" w:hAnsiTheme="majorHAnsi" w:cstheme="majorBidi"/>
          <w:b/>
          <w:sz w:val="28"/>
          <w:szCs w:val="28"/>
        </w:rPr>
        <w:t>Growth</w:t>
      </w:r>
      <w:r w:rsidR="00637D55">
        <w:rPr>
          <w:rFonts w:asciiTheme="majorHAnsi" w:hAnsiTheme="majorHAnsi" w:cstheme="majorBidi"/>
          <w:b/>
          <w:sz w:val="28"/>
          <w:szCs w:val="28"/>
        </w:rPr>
        <w:t xml:space="preserve"> </w:t>
      </w:r>
      <w:r w:rsidR="004B71C8" w:rsidRPr="00637D55">
        <w:rPr>
          <w:rFonts w:asciiTheme="majorHAnsi" w:hAnsiTheme="majorHAnsi" w:cstheme="majorBidi"/>
          <w:b/>
          <w:sz w:val="28"/>
          <w:szCs w:val="28"/>
        </w:rPr>
        <w:t xml:space="preserve">Nexus: </w:t>
      </w:r>
      <w:r w:rsidR="0056505E" w:rsidRPr="00637D55">
        <w:rPr>
          <w:rFonts w:asciiTheme="majorHAnsi" w:hAnsiTheme="majorHAnsi" w:cstheme="majorBidi"/>
          <w:b/>
          <w:sz w:val="28"/>
          <w:szCs w:val="28"/>
        </w:rPr>
        <w:t xml:space="preserve">Empirical </w:t>
      </w:r>
      <w:r w:rsidR="000A53AA" w:rsidRPr="00637D55">
        <w:rPr>
          <w:rFonts w:asciiTheme="majorHAnsi" w:hAnsiTheme="majorHAnsi" w:cstheme="majorBidi"/>
          <w:b/>
          <w:sz w:val="28"/>
          <w:szCs w:val="28"/>
        </w:rPr>
        <w:t xml:space="preserve">Evidence from </w:t>
      </w:r>
      <w:r w:rsidR="00532EA4" w:rsidRPr="00637D55">
        <w:rPr>
          <w:rFonts w:asciiTheme="majorHAnsi" w:hAnsiTheme="majorHAnsi" w:cstheme="majorBidi"/>
          <w:b/>
          <w:sz w:val="28"/>
          <w:szCs w:val="28"/>
        </w:rPr>
        <w:t>Selected</w:t>
      </w:r>
    </w:p>
    <w:p w:rsidR="00C83C87" w:rsidRDefault="00C077BE" w:rsidP="00594DCB">
      <w:pPr>
        <w:spacing w:after="0"/>
        <w:jc w:val="center"/>
        <w:rPr>
          <w:rFonts w:asciiTheme="majorHAnsi" w:hAnsiTheme="majorHAnsi" w:cstheme="majorBidi"/>
          <w:b/>
          <w:sz w:val="28"/>
          <w:szCs w:val="28"/>
        </w:rPr>
      </w:pPr>
      <w:r w:rsidRPr="00637D55">
        <w:rPr>
          <w:rFonts w:asciiTheme="majorHAnsi" w:hAnsiTheme="majorHAnsi" w:cstheme="majorBidi"/>
          <w:b/>
          <w:sz w:val="28"/>
          <w:szCs w:val="28"/>
        </w:rPr>
        <w:t xml:space="preserve"> </w:t>
      </w:r>
      <w:r w:rsidR="000A53AA" w:rsidRPr="00637D55">
        <w:rPr>
          <w:rFonts w:asciiTheme="majorHAnsi" w:hAnsiTheme="majorHAnsi" w:cstheme="majorBidi"/>
          <w:b/>
          <w:sz w:val="28"/>
          <w:szCs w:val="28"/>
        </w:rPr>
        <w:t>Emerging</w:t>
      </w:r>
      <w:r w:rsidR="00D95C74" w:rsidRPr="00637D55">
        <w:rPr>
          <w:rFonts w:asciiTheme="majorHAnsi" w:hAnsiTheme="majorHAnsi" w:cstheme="majorBidi"/>
          <w:b/>
          <w:sz w:val="28"/>
          <w:szCs w:val="28"/>
        </w:rPr>
        <w:t xml:space="preserve"> </w:t>
      </w:r>
      <w:r w:rsidR="000A53AA" w:rsidRPr="00637D55">
        <w:rPr>
          <w:rFonts w:asciiTheme="majorHAnsi" w:hAnsiTheme="majorHAnsi" w:cstheme="majorBidi"/>
          <w:b/>
          <w:sz w:val="28"/>
          <w:szCs w:val="28"/>
        </w:rPr>
        <w:t>Countries</w:t>
      </w:r>
      <w:r w:rsidR="0056505E" w:rsidRPr="00637D55">
        <w:rPr>
          <w:rFonts w:asciiTheme="majorHAnsi" w:hAnsiTheme="majorHAnsi" w:cstheme="majorBidi"/>
          <w:b/>
          <w:sz w:val="28"/>
          <w:szCs w:val="28"/>
        </w:rPr>
        <w:t>: 1975-2011</w:t>
      </w:r>
    </w:p>
    <w:p w:rsidR="00594DCB" w:rsidRPr="00637D55" w:rsidRDefault="00594DCB" w:rsidP="00594DCB">
      <w:pPr>
        <w:spacing w:after="0"/>
        <w:jc w:val="center"/>
        <w:rPr>
          <w:rFonts w:asciiTheme="majorHAnsi" w:hAnsiTheme="majorHAnsi" w:cstheme="majorBidi"/>
          <w:b/>
        </w:rPr>
      </w:pPr>
    </w:p>
    <w:p w:rsidR="00C83C87" w:rsidRDefault="00C83C87" w:rsidP="00594DCB">
      <w:pPr>
        <w:spacing w:after="0"/>
        <w:ind w:left="284" w:firstLine="284"/>
        <w:jc w:val="center"/>
      </w:pPr>
    </w:p>
    <w:p w:rsidR="00594DCB" w:rsidRDefault="00594DCB" w:rsidP="00594DCB">
      <w:pPr>
        <w:spacing w:after="0"/>
        <w:ind w:left="284" w:firstLine="284"/>
        <w:jc w:val="center"/>
      </w:pPr>
    </w:p>
    <w:p w:rsidR="00594DCB" w:rsidRDefault="00594DCB" w:rsidP="00594DCB">
      <w:pPr>
        <w:spacing w:after="0"/>
        <w:ind w:left="284" w:firstLine="284"/>
        <w:jc w:val="center"/>
      </w:pPr>
    </w:p>
    <w:p w:rsidR="00C83C87" w:rsidRDefault="004B71C8" w:rsidP="008E2561">
      <w:pPr>
        <w:jc w:val="center"/>
        <w:rPr>
          <w:rFonts w:asciiTheme="majorHAnsi" w:hAnsiTheme="majorHAnsi" w:cstheme="majorBidi"/>
          <w:sz w:val="24"/>
          <w:szCs w:val="24"/>
        </w:rPr>
      </w:pPr>
      <w:r w:rsidRPr="00637D55">
        <w:rPr>
          <w:rFonts w:asciiTheme="majorHAnsi" w:hAnsiTheme="majorHAnsi" w:cstheme="majorBidi"/>
          <w:sz w:val="24"/>
          <w:szCs w:val="24"/>
        </w:rPr>
        <w:t>Mohamed TRABELSI</w:t>
      </w:r>
      <w:r w:rsidR="008E2561" w:rsidRPr="00637D55">
        <w:rPr>
          <w:rFonts w:asciiTheme="majorHAnsi" w:hAnsiTheme="majorHAnsi" w:cstheme="majorBidi"/>
          <w:sz w:val="24"/>
          <w:szCs w:val="24"/>
        </w:rPr>
        <w:t xml:space="preserve"> </w:t>
      </w:r>
      <w:r w:rsidR="008E2561" w:rsidRPr="00637D55">
        <w:rPr>
          <w:rFonts w:asciiTheme="majorHAnsi" w:hAnsiTheme="majorHAnsi" w:cstheme="majorBidi"/>
          <w:color w:val="215868" w:themeColor="accent5" w:themeShade="80"/>
          <w:sz w:val="28"/>
          <w:szCs w:val="28"/>
          <w:vertAlign w:val="superscript"/>
        </w:rPr>
        <w:t>a</w:t>
      </w:r>
      <w:r w:rsidR="008E2561" w:rsidRPr="00637D55">
        <w:rPr>
          <w:rFonts w:asciiTheme="majorHAnsi" w:hAnsiTheme="majorHAnsi" w:cstheme="majorBidi"/>
          <w:sz w:val="24"/>
          <w:szCs w:val="24"/>
        </w:rPr>
        <w:t xml:space="preserve"> </w:t>
      </w:r>
      <w:r w:rsidR="00C077BE" w:rsidRPr="00637D55">
        <w:rPr>
          <w:rFonts w:asciiTheme="majorHAnsi" w:eastAsia="Times New Roman" w:hAnsiTheme="majorHAnsi" w:cstheme="majorBidi"/>
          <w:iCs/>
          <w:caps/>
          <w:color w:val="215868" w:themeColor="accent5" w:themeShade="80"/>
          <w:sz w:val="24"/>
          <w:szCs w:val="24"/>
          <w:vertAlign w:val="superscript"/>
          <w:lang w:val="en-US" w:eastAsia="en-US"/>
        </w:rPr>
        <w:footnoteReference w:id="1"/>
      </w:r>
      <w:r w:rsidRPr="00637D55">
        <w:rPr>
          <w:rFonts w:asciiTheme="majorHAnsi" w:hAnsiTheme="majorHAnsi" w:cstheme="majorBidi"/>
          <w:sz w:val="24"/>
          <w:szCs w:val="24"/>
        </w:rPr>
        <w:t xml:space="preserve"> </w:t>
      </w:r>
      <w:r w:rsidR="00794E43" w:rsidRPr="00637D55">
        <w:rPr>
          <w:rFonts w:asciiTheme="majorHAnsi" w:hAnsiTheme="majorHAnsi" w:cstheme="majorBidi"/>
          <w:sz w:val="24"/>
          <w:szCs w:val="24"/>
        </w:rPr>
        <w:t xml:space="preserve">and </w:t>
      </w:r>
      <w:r w:rsidR="00DF6B0A" w:rsidRPr="00637D55">
        <w:rPr>
          <w:rFonts w:asciiTheme="majorHAnsi" w:hAnsiTheme="majorHAnsi" w:cstheme="majorBidi"/>
          <w:sz w:val="24"/>
          <w:szCs w:val="24"/>
        </w:rPr>
        <w:t>Mondher CHERIF</w:t>
      </w:r>
      <w:r w:rsidR="008E2561" w:rsidRPr="00637D55">
        <w:rPr>
          <w:rFonts w:asciiTheme="majorHAnsi" w:hAnsiTheme="majorHAnsi" w:cstheme="majorBidi"/>
          <w:sz w:val="28"/>
          <w:szCs w:val="28"/>
          <w:vertAlign w:val="superscript"/>
        </w:rPr>
        <w:t xml:space="preserve"> </w:t>
      </w:r>
      <w:r w:rsidR="008E2561" w:rsidRPr="00637D55">
        <w:rPr>
          <w:rFonts w:asciiTheme="majorHAnsi" w:hAnsiTheme="majorHAnsi" w:cstheme="majorBidi"/>
          <w:color w:val="215868" w:themeColor="accent5" w:themeShade="80"/>
          <w:sz w:val="28"/>
          <w:szCs w:val="28"/>
          <w:vertAlign w:val="superscript"/>
        </w:rPr>
        <w:t>b</w:t>
      </w:r>
      <w:r w:rsidR="008E2561" w:rsidRPr="00637D55">
        <w:rPr>
          <w:rStyle w:val="FootnoteReference"/>
          <w:rFonts w:asciiTheme="majorHAnsi" w:hAnsiTheme="majorHAnsi" w:cstheme="majorBidi"/>
          <w:sz w:val="24"/>
          <w:szCs w:val="24"/>
        </w:rPr>
        <w:t xml:space="preserve"> </w:t>
      </w:r>
      <w:r w:rsidR="00DF6B0A" w:rsidRPr="00637D55">
        <w:rPr>
          <w:rStyle w:val="FootnoteReference"/>
          <w:rFonts w:asciiTheme="majorHAnsi" w:hAnsiTheme="majorHAnsi" w:cstheme="majorBidi"/>
          <w:color w:val="215868" w:themeColor="accent5" w:themeShade="80"/>
          <w:sz w:val="24"/>
          <w:szCs w:val="24"/>
        </w:rPr>
        <w:footnoteReference w:id="2"/>
      </w:r>
      <w:r w:rsidR="009A4180" w:rsidRPr="00637D55">
        <w:rPr>
          <w:rFonts w:asciiTheme="majorHAnsi" w:hAnsiTheme="majorHAnsi" w:cstheme="majorBidi"/>
          <w:sz w:val="24"/>
          <w:szCs w:val="24"/>
        </w:rPr>
        <w:t xml:space="preserve"> </w:t>
      </w:r>
      <w:r w:rsidR="00C559EB" w:rsidRPr="00637D55">
        <w:rPr>
          <w:rStyle w:val="FootnoteReference"/>
          <w:rFonts w:asciiTheme="majorHAnsi" w:hAnsiTheme="majorHAnsi" w:cstheme="majorBidi"/>
          <w:sz w:val="24"/>
          <w:szCs w:val="24"/>
        </w:rPr>
        <w:footnoteReference w:id="3"/>
      </w:r>
    </w:p>
    <w:p w:rsidR="00594DCB" w:rsidRPr="00637D55" w:rsidRDefault="00594DCB" w:rsidP="008E2561">
      <w:pPr>
        <w:jc w:val="center"/>
        <w:rPr>
          <w:rFonts w:asciiTheme="majorHAnsi" w:hAnsiTheme="majorHAnsi" w:cstheme="majorBidi"/>
          <w:sz w:val="24"/>
          <w:szCs w:val="24"/>
        </w:rPr>
      </w:pPr>
    </w:p>
    <w:p w:rsidR="008E2561" w:rsidRPr="00637D55" w:rsidRDefault="008E2561" w:rsidP="007B066C">
      <w:pPr>
        <w:ind w:left="270" w:hanging="270"/>
        <w:rPr>
          <w:rFonts w:asciiTheme="majorHAnsi" w:hAnsiTheme="majorHAnsi" w:cstheme="majorBidi"/>
          <w:bCs/>
          <w:i/>
          <w:iCs/>
          <w:sz w:val="20"/>
          <w:szCs w:val="20"/>
          <w:lang w:val="fr-FR"/>
        </w:rPr>
      </w:pPr>
      <w:proofErr w:type="gramStart"/>
      <w:r w:rsidRPr="00637D55">
        <w:rPr>
          <w:rFonts w:asciiTheme="majorHAnsi" w:hAnsiTheme="majorHAnsi" w:cstheme="majorBidi"/>
          <w:bCs/>
          <w:i/>
          <w:iCs/>
          <w:color w:val="215868" w:themeColor="accent5" w:themeShade="80"/>
          <w:sz w:val="20"/>
          <w:szCs w:val="20"/>
          <w:lang w:val="fr-FR"/>
        </w:rPr>
        <w:t>a</w:t>
      </w:r>
      <w:proofErr w:type="gramEnd"/>
      <w:r w:rsidRPr="00637D55">
        <w:rPr>
          <w:rFonts w:asciiTheme="majorHAnsi" w:hAnsiTheme="majorHAnsi" w:cstheme="majorBidi"/>
          <w:bCs/>
          <w:i/>
          <w:iCs/>
          <w:sz w:val="20"/>
          <w:szCs w:val="20"/>
          <w:lang w:val="fr-FR"/>
        </w:rPr>
        <w:t xml:space="preserve">  Laboratoire d'Economie et Gestion de Reims (REGARDS), Université de Reims  Champagne Ardenne (URCA), </w:t>
      </w:r>
      <w:r w:rsidR="007B066C" w:rsidRPr="00637D55">
        <w:rPr>
          <w:rFonts w:asciiTheme="majorHAnsi" w:hAnsiTheme="majorHAnsi" w:cstheme="majorBidi"/>
          <w:bCs/>
          <w:i/>
          <w:iCs/>
          <w:sz w:val="20"/>
          <w:szCs w:val="20"/>
          <w:lang w:val="fr-FR"/>
        </w:rPr>
        <w:t xml:space="preserve">EA 6292, 57 bis rue Pierre Taittinger, 51096 Reims cedex, </w:t>
      </w:r>
      <w:r w:rsidRPr="00637D55">
        <w:rPr>
          <w:rFonts w:asciiTheme="majorHAnsi" w:hAnsiTheme="majorHAnsi" w:cstheme="majorBidi"/>
          <w:bCs/>
          <w:i/>
          <w:iCs/>
          <w:sz w:val="20"/>
          <w:szCs w:val="20"/>
          <w:lang w:val="fr-FR"/>
        </w:rPr>
        <w:t>France.</w:t>
      </w:r>
    </w:p>
    <w:p w:rsidR="008E2561" w:rsidRPr="00637D55" w:rsidRDefault="008E2561" w:rsidP="007B066C">
      <w:pPr>
        <w:ind w:left="270" w:hanging="270"/>
        <w:rPr>
          <w:rFonts w:asciiTheme="majorHAnsi" w:hAnsiTheme="majorHAnsi" w:cstheme="majorBidi"/>
          <w:bCs/>
          <w:i/>
          <w:iCs/>
          <w:sz w:val="20"/>
          <w:szCs w:val="20"/>
          <w:lang w:val="fr-FR"/>
        </w:rPr>
      </w:pPr>
      <w:proofErr w:type="gramStart"/>
      <w:r w:rsidRPr="00637D55">
        <w:rPr>
          <w:rFonts w:asciiTheme="majorHAnsi" w:hAnsiTheme="majorHAnsi" w:cstheme="majorBidi"/>
          <w:bCs/>
          <w:i/>
          <w:iCs/>
          <w:color w:val="215868" w:themeColor="accent5" w:themeShade="80"/>
          <w:sz w:val="20"/>
          <w:szCs w:val="20"/>
          <w:lang w:val="fr-FR"/>
        </w:rPr>
        <w:t>b</w:t>
      </w:r>
      <w:proofErr w:type="gramEnd"/>
      <w:r w:rsidRPr="00637D55">
        <w:rPr>
          <w:rFonts w:asciiTheme="majorHAnsi" w:hAnsiTheme="majorHAnsi" w:cstheme="majorBidi"/>
          <w:bCs/>
          <w:i/>
          <w:iCs/>
          <w:sz w:val="20"/>
          <w:szCs w:val="20"/>
          <w:lang w:val="fr-FR"/>
        </w:rPr>
        <w:t xml:space="preserve">  Laboratoire d'Economie et Gestion de Reims (REGARDS), Université de Reims Champagne Ardenne (URCA), </w:t>
      </w:r>
      <w:r w:rsidR="007B066C" w:rsidRPr="00637D55">
        <w:rPr>
          <w:rFonts w:asciiTheme="majorHAnsi" w:hAnsiTheme="majorHAnsi" w:cstheme="majorBidi"/>
          <w:bCs/>
          <w:i/>
          <w:iCs/>
          <w:sz w:val="20"/>
          <w:szCs w:val="20"/>
          <w:lang w:val="fr-FR"/>
        </w:rPr>
        <w:t>EA 6292, 57 bis rue Pierre Taittinger, 51096 Reims cedex</w:t>
      </w:r>
      <w:r w:rsidRPr="00637D55">
        <w:rPr>
          <w:rFonts w:asciiTheme="majorHAnsi" w:hAnsiTheme="majorHAnsi" w:cstheme="majorBidi"/>
          <w:bCs/>
          <w:i/>
          <w:iCs/>
          <w:sz w:val="20"/>
          <w:szCs w:val="20"/>
          <w:lang w:val="fr-FR"/>
        </w:rPr>
        <w:t>, France.</w:t>
      </w:r>
    </w:p>
    <w:p w:rsidR="008E2561" w:rsidRPr="00637D55" w:rsidRDefault="008E2561" w:rsidP="00374453">
      <w:pPr>
        <w:jc w:val="center"/>
        <w:rPr>
          <w:rFonts w:asciiTheme="majorHAnsi" w:hAnsiTheme="majorHAnsi" w:cstheme="majorBidi"/>
          <w:bCs/>
          <w:sz w:val="24"/>
          <w:szCs w:val="24"/>
          <w:lang w:val="fr-FR"/>
        </w:rPr>
      </w:pPr>
    </w:p>
    <w:p w:rsidR="00C83C87" w:rsidRPr="00637D55" w:rsidRDefault="00D64010" w:rsidP="0053581D">
      <w:pPr>
        <w:jc w:val="center"/>
        <w:rPr>
          <w:rFonts w:asciiTheme="majorHAnsi" w:hAnsiTheme="majorHAnsi" w:cstheme="majorBidi"/>
          <w:bCs/>
        </w:rPr>
      </w:pPr>
      <w:r w:rsidRPr="00637D55">
        <w:rPr>
          <w:rFonts w:asciiTheme="majorHAnsi" w:hAnsiTheme="majorHAnsi" w:cstheme="majorBidi"/>
          <w:bCs/>
          <w:lang w:val="en-CA"/>
        </w:rPr>
        <w:t>(</w:t>
      </w:r>
      <w:r w:rsidR="0053581D">
        <w:rPr>
          <w:rFonts w:asciiTheme="majorHAnsi" w:hAnsiTheme="majorHAnsi" w:cstheme="majorBidi"/>
          <w:bCs/>
          <w:i/>
          <w:iCs/>
          <w:lang w:val="en-CA"/>
        </w:rPr>
        <w:t>Novem</w:t>
      </w:r>
      <w:r w:rsidR="00374453" w:rsidRPr="00594DCB">
        <w:rPr>
          <w:rFonts w:asciiTheme="majorHAnsi" w:hAnsiTheme="majorHAnsi" w:cstheme="majorBidi"/>
          <w:bCs/>
          <w:i/>
          <w:iCs/>
          <w:lang w:val="en-CA"/>
        </w:rPr>
        <w:t>ber</w:t>
      </w:r>
      <w:r w:rsidR="00B62303" w:rsidRPr="00637D55">
        <w:rPr>
          <w:rFonts w:asciiTheme="majorHAnsi" w:hAnsiTheme="majorHAnsi" w:cstheme="majorBidi"/>
          <w:bCs/>
        </w:rPr>
        <w:t xml:space="preserve"> 201</w:t>
      </w:r>
      <w:r w:rsidR="00DF6B0A" w:rsidRPr="00637D55">
        <w:rPr>
          <w:rFonts w:asciiTheme="majorHAnsi" w:hAnsiTheme="majorHAnsi" w:cstheme="majorBidi"/>
          <w:bCs/>
        </w:rPr>
        <w:t>5</w:t>
      </w:r>
      <w:r w:rsidRPr="00637D55">
        <w:rPr>
          <w:rFonts w:asciiTheme="majorHAnsi" w:hAnsiTheme="majorHAnsi" w:cstheme="majorBidi"/>
          <w:bCs/>
        </w:rPr>
        <w:t>)</w:t>
      </w:r>
    </w:p>
    <w:p w:rsidR="0056505E" w:rsidRPr="00532EA4" w:rsidRDefault="0056505E" w:rsidP="00DD1402">
      <w:pPr>
        <w:jc w:val="center"/>
        <w:rPr>
          <w:rFonts w:ascii="Euclid" w:hAnsi="Euclid" w:cstheme="majorBidi"/>
          <w:bCs/>
          <w:i/>
          <w:iCs/>
          <w:sz w:val="23"/>
          <w:szCs w:val="23"/>
        </w:rPr>
      </w:pPr>
    </w:p>
    <w:p w:rsidR="00C83C87" w:rsidRDefault="00C83C87" w:rsidP="00C83C87">
      <w:pPr>
        <w:jc w:val="center"/>
      </w:pPr>
    </w:p>
    <w:p w:rsidR="00C83C87" w:rsidRDefault="00C83C87" w:rsidP="00C83C87">
      <w:pPr>
        <w:jc w:val="center"/>
        <w:rPr>
          <w:sz w:val="24"/>
          <w:lang w:val="en-CA"/>
        </w:rPr>
      </w:pPr>
    </w:p>
    <w:p w:rsidR="00C83C87" w:rsidRDefault="00C83C87" w:rsidP="00C83C87">
      <w:pPr>
        <w:rPr>
          <w:lang w:val="en-CA"/>
        </w:rPr>
      </w:pPr>
    </w:p>
    <w:p w:rsidR="00C83C87" w:rsidRDefault="00C83C87" w:rsidP="00C83C87">
      <w:pPr>
        <w:rPr>
          <w:lang w:val="en-CA"/>
        </w:rPr>
      </w:pPr>
    </w:p>
    <w:p w:rsidR="00C83C87" w:rsidRDefault="00C83C87" w:rsidP="00C83C87">
      <w:pPr>
        <w:rPr>
          <w:lang w:val="en-CA"/>
        </w:rPr>
      </w:pPr>
    </w:p>
    <w:p w:rsidR="00C83C87" w:rsidRDefault="00C83C87" w:rsidP="00C83C87">
      <w:pPr>
        <w:rPr>
          <w:lang w:val="en-CA"/>
        </w:rPr>
      </w:pPr>
    </w:p>
    <w:p w:rsidR="00C83C87" w:rsidRDefault="00C83C87" w:rsidP="00C83C87">
      <w:pPr>
        <w:rPr>
          <w:lang w:val="en-CA"/>
        </w:rPr>
      </w:pPr>
    </w:p>
    <w:p w:rsidR="00C83C87" w:rsidRDefault="00C83C87" w:rsidP="00C83C87">
      <w:pPr>
        <w:rPr>
          <w:lang w:val="en-CA"/>
        </w:rPr>
      </w:pPr>
    </w:p>
    <w:p w:rsidR="00C83C87" w:rsidRDefault="00C83C87" w:rsidP="00C83C87">
      <w:pPr>
        <w:rPr>
          <w:lang w:val="en-CA"/>
        </w:rPr>
      </w:pPr>
    </w:p>
    <w:p w:rsidR="005941B9" w:rsidRDefault="005941B9" w:rsidP="00C83C87">
      <w:pPr>
        <w:rPr>
          <w:lang w:val="en-CA"/>
        </w:rPr>
      </w:pPr>
    </w:p>
    <w:p w:rsidR="005941B9" w:rsidRDefault="005941B9" w:rsidP="00C83C87">
      <w:pPr>
        <w:rPr>
          <w:lang w:val="en-CA"/>
        </w:rPr>
      </w:pPr>
    </w:p>
    <w:p w:rsidR="005941B9" w:rsidRDefault="005941B9" w:rsidP="00C83C87">
      <w:pPr>
        <w:rPr>
          <w:lang w:val="en-CA"/>
        </w:rPr>
      </w:pPr>
    </w:p>
    <w:p w:rsidR="005941B9" w:rsidRDefault="005941B9" w:rsidP="005941B9">
      <w:pPr>
        <w:jc w:val="center"/>
        <w:rPr>
          <w:rFonts w:ascii="Euclid" w:hAnsi="Euclid"/>
          <w:b/>
          <w:bCs/>
          <w:sz w:val="23"/>
          <w:szCs w:val="23"/>
          <w:lang w:val="en-CA"/>
        </w:rPr>
      </w:pPr>
    </w:p>
    <w:p w:rsidR="0031789E" w:rsidRDefault="0031789E" w:rsidP="005941B9">
      <w:pPr>
        <w:jc w:val="center"/>
        <w:rPr>
          <w:rFonts w:ascii="Euclid" w:hAnsi="Euclid"/>
          <w:b/>
          <w:bCs/>
          <w:sz w:val="23"/>
          <w:szCs w:val="23"/>
          <w:lang w:val="en-CA"/>
        </w:rPr>
      </w:pPr>
    </w:p>
    <w:p w:rsidR="0031789E" w:rsidRDefault="0031789E" w:rsidP="005941B9">
      <w:pPr>
        <w:jc w:val="center"/>
        <w:rPr>
          <w:rFonts w:ascii="Euclid" w:hAnsi="Euclid"/>
          <w:b/>
          <w:bCs/>
          <w:sz w:val="23"/>
          <w:szCs w:val="23"/>
          <w:lang w:val="en-CA"/>
        </w:rPr>
      </w:pPr>
    </w:p>
    <w:p w:rsidR="005941B9" w:rsidRPr="00637D55" w:rsidRDefault="005941B9" w:rsidP="005941B9">
      <w:pPr>
        <w:jc w:val="center"/>
        <w:rPr>
          <w:rFonts w:asciiTheme="majorHAnsi" w:hAnsiTheme="majorHAnsi" w:cstheme="majorBidi"/>
          <w:b/>
          <w:bCs/>
          <w:sz w:val="20"/>
          <w:szCs w:val="20"/>
          <w:lang w:val="en-CA"/>
        </w:rPr>
      </w:pPr>
      <w:r w:rsidRPr="00637D55">
        <w:rPr>
          <w:rFonts w:asciiTheme="majorHAnsi" w:hAnsiTheme="majorHAnsi" w:cstheme="majorBidi"/>
          <w:b/>
          <w:bCs/>
          <w:sz w:val="20"/>
          <w:szCs w:val="20"/>
          <w:lang w:val="en-CA"/>
        </w:rPr>
        <w:t>Abstract</w:t>
      </w:r>
    </w:p>
    <w:p w:rsidR="007B066C" w:rsidRPr="00637D55" w:rsidRDefault="007B066C" w:rsidP="005941B9">
      <w:pPr>
        <w:jc w:val="center"/>
        <w:rPr>
          <w:rFonts w:asciiTheme="majorHAnsi" w:hAnsiTheme="majorHAnsi" w:cstheme="majorBidi"/>
          <w:b/>
          <w:bCs/>
          <w:sz w:val="20"/>
          <w:szCs w:val="20"/>
          <w:lang w:val="en-CA"/>
        </w:rPr>
      </w:pPr>
    </w:p>
    <w:p w:rsidR="005941B9" w:rsidRPr="00637D55" w:rsidRDefault="005941B9" w:rsidP="0031789E">
      <w:pPr>
        <w:spacing w:line="360" w:lineRule="auto"/>
        <w:jc w:val="both"/>
        <w:rPr>
          <w:rFonts w:asciiTheme="majorHAnsi" w:hAnsiTheme="majorHAnsi"/>
          <w:b/>
          <w:bCs/>
          <w:sz w:val="23"/>
          <w:szCs w:val="23"/>
          <w:lang w:val="en-CA"/>
        </w:rPr>
      </w:pPr>
      <w:r w:rsidRPr="00637D55">
        <w:rPr>
          <w:rFonts w:asciiTheme="majorHAnsi" w:hAnsiTheme="majorHAnsi" w:cstheme="majorBidi"/>
          <w:sz w:val="20"/>
          <w:szCs w:val="20"/>
          <w:lang w:val="en-CA"/>
        </w:rPr>
        <w:t>This paper investigates empirically</w:t>
      </w:r>
      <w:r w:rsidR="0006383E" w:rsidRPr="00637D55">
        <w:rPr>
          <w:rFonts w:asciiTheme="majorHAnsi" w:hAnsiTheme="majorHAnsi" w:cstheme="majorBidi"/>
          <w:sz w:val="20"/>
          <w:szCs w:val="20"/>
          <w:lang w:val="en-CA"/>
        </w:rPr>
        <w:t xml:space="preserve"> </w:t>
      </w:r>
      <w:r w:rsidRPr="00637D55">
        <w:rPr>
          <w:rFonts w:asciiTheme="majorHAnsi" w:hAnsiTheme="majorHAnsi" w:cstheme="majorBidi"/>
          <w:sz w:val="20"/>
          <w:szCs w:val="20"/>
          <w:lang w:val="en-CA"/>
        </w:rPr>
        <w:t xml:space="preserve">the </w:t>
      </w:r>
      <w:r w:rsidR="004A6839" w:rsidRPr="00637D55">
        <w:rPr>
          <w:rFonts w:asciiTheme="majorHAnsi" w:hAnsiTheme="majorHAnsi" w:cstheme="majorBidi"/>
          <w:sz w:val="20"/>
          <w:szCs w:val="20"/>
          <w:lang w:val="en-CA"/>
        </w:rPr>
        <w:t>causal</w:t>
      </w:r>
      <w:r w:rsidR="0006383E" w:rsidRPr="00637D55">
        <w:rPr>
          <w:rFonts w:asciiTheme="majorHAnsi" w:hAnsiTheme="majorHAnsi" w:cstheme="majorBidi"/>
          <w:sz w:val="20"/>
          <w:szCs w:val="20"/>
          <w:lang w:val="en-CA"/>
        </w:rPr>
        <w:t xml:space="preserve"> </w:t>
      </w:r>
      <w:r w:rsidRPr="00637D55">
        <w:rPr>
          <w:rFonts w:asciiTheme="majorHAnsi" w:hAnsiTheme="majorHAnsi" w:cstheme="majorBidi"/>
          <w:sz w:val="20"/>
          <w:szCs w:val="20"/>
          <w:lang w:val="en-CA"/>
        </w:rPr>
        <w:t>relationship between</w:t>
      </w:r>
      <w:r w:rsidR="0006383E" w:rsidRPr="00637D55">
        <w:rPr>
          <w:rFonts w:asciiTheme="majorHAnsi" w:hAnsiTheme="majorHAnsi" w:cstheme="majorBidi"/>
          <w:sz w:val="20"/>
          <w:szCs w:val="20"/>
          <w:lang w:val="en-CA"/>
        </w:rPr>
        <w:t xml:space="preserve"> capital account liberalization and economic growth using t</w:t>
      </w:r>
      <w:r w:rsidR="00532EA4" w:rsidRPr="00637D55">
        <w:rPr>
          <w:rFonts w:asciiTheme="majorHAnsi" w:hAnsiTheme="majorHAnsi" w:cstheme="majorBidi"/>
          <w:sz w:val="20"/>
          <w:szCs w:val="20"/>
          <w:lang w:val="en-CA"/>
        </w:rPr>
        <w:t>he Toda and Yamamoto’s approach</w:t>
      </w:r>
      <w:r w:rsidR="0006383E" w:rsidRPr="00637D55">
        <w:rPr>
          <w:rFonts w:asciiTheme="majorHAnsi" w:hAnsiTheme="majorHAnsi" w:cstheme="majorBidi"/>
          <w:sz w:val="20"/>
          <w:szCs w:val="20"/>
          <w:lang w:val="en-CA"/>
        </w:rPr>
        <w:t xml:space="preserve"> for </w:t>
      </w:r>
      <w:r w:rsidR="004A6839" w:rsidRPr="00637D55">
        <w:rPr>
          <w:rFonts w:asciiTheme="majorHAnsi" w:hAnsiTheme="majorHAnsi" w:cstheme="majorBidi"/>
          <w:sz w:val="20"/>
          <w:szCs w:val="20"/>
          <w:lang w:val="en-CA"/>
        </w:rPr>
        <w:t>selected</w:t>
      </w:r>
      <w:r w:rsidR="0006383E" w:rsidRPr="00637D55">
        <w:rPr>
          <w:rFonts w:asciiTheme="majorHAnsi" w:hAnsiTheme="majorHAnsi" w:cstheme="majorBidi"/>
          <w:sz w:val="20"/>
          <w:szCs w:val="20"/>
          <w:lang w:val="en-CA"/>
        </w:rPr>
        <w:t xml:space="preserve"> emerging countries dur</w:t>
      </w:r>
      <w:r w:rsidR="00532EA4" w:rsidRPr="00637D55">
        <w:rPr>
          <w:rFonts w:asciiTheme="majorHAnsi" w:hAnsiTheme="majorHAnsi" w:cstheme="majorBidi"/>
          <w:sz w:val="20"/>
          <w:szCs w:val="20"/>
          <w:lang w:val="en-CA"/>
        </w:rPr>
        <w:t>i</w:t>
      </w:r>
      <w:r w:rsidR="0006383E" w:rsidRPr="00637D55">
        <w:rPr>
          <w:rFonts w:asciiTheme="majorHAnsi" w:hAnsiTheme="majorHAnsi" w:cstheme="majorBidi"/>
          <w:sz w:val="20"/>
          <w:szCs w:val="20"/>
          <w:lang w:val="en-CA"/>
        </w:rPr>
        <w:t>ng the period 197</w:t>
      </w:r>
      <w:r w:rsidR="00925C13" w:rsidRPr="00637D55">
        <w:rPr>
          <w:rFonts w:asciiTheme="majorHAnsi" w:hAnsiTheme="majorHAnsi" w:cstheme="majorBidi"/>
          <w:sz w:val="20"/>
          <w:szCs w:val="20"/>
          <w:lang w:val="en-CA"/>
        </w:rPr>
        <w:t>5</w:t>
      </w:r>
      <w:r w:rsidR="0006383E" w:rsidRPr="00637D55">
        <w:rPr>
          <w:rFonts w:asciiTheme="majorHAnsi" w:hAnsiTheme="majorHAnsi" w:cstheme="majorBidi"/>
          <w:sz w:val="20"/>
          <w:szCs w:val="20"/>
          <w:lang w:val="en-CA"/>
        </w:rPr>
        <w:t xml:space="preserve">-2011. </w:t>
      </w:r>
      <w:r w:rsidR="004A6839" w:rsidRPr="00637D55">
        <w:rPr>
          <w:rFonts w:asciiTheme="majorHAnsi" w:hAnsiTheme="majorHAnsi" w:cstheme="majorBidi"/>
          <w:sz w:val="20"/>
          <w:szCs w:val="20"/>
          <w:lang w:val="en-CA"/>
        </w:rPr>
        <w:t>T</w:t>
      </w:r>
      <w:r w:rsidR="004A6839" w:rsidRPr="00637D55">
        <w:rPr>
          <w:rFonts w:asciiTheme="majorHAnsi" w:hAnsiTheme="majorHAnsi" w:cstheme="majorBidi"/>
          <w:color w:val="000000"/>
          <w:sz w:val="20"/>
          <w:szCs w:val="20"/>
          <w:lang w:val="en-CA" w:eastAsia="fr-CA"/>
        </w:rPr>
        <w:t xml:space="preserve">he evidence seems </w:t>
      </w:r>
      <w:r w:rsidR="001A688A" w:rsidRPr="00637D55">
        <w:rPr>
          <w:rFonts w:asciiTheme="majorHAnsi" w:hAnsiTheme="majorHAnsi" w:cstheme="majorBidi"/>
          <w:color w:val="000000"/>
          <w:sz w:val="20"/>
          <w:szCs w:val="20"/>
          <w:lang w:val="en-CA" w:eastAsia="fr-CA"/>
        </w:rPr>
        <w:t>to be supportive of a causality running from capital account liberalization to economic growth. This causality is found to be unidirectional in general with exception of Malaysia and South Korea where the causality</w:t>
      </w:r>
      <w:r w:rsidR="00C62260" w:rsidRPr="00637D55">
        <w:rPr>
          <w:rFonts w:asciiTheme="majorHAnsi" w:hAnsiTheme="majorHAnsi" w:cstheme="majorBidi"/>
          <w:color w:val="000000"/>
          <w:sz w:val="20"/>
          <w:szCs w:val="20"/>
          <w:lang w:val="en-CA" w:eastAsia="fr-CA"/>
        </w:rPr>
        <w:t xml:space="preserve"> in the other direction </w:t>
      </w:r>
      <w:r w:rsidR="001A688A" w:rsidRPr="00637D55">
        <w:rPr>
          <w:rFonts w:asciiTheme="majorHAnsi" w:hAnsiTheme="majorHAnsi" w:cstheme="majorBidi"/>
          <w:color w:val="000000"/>
          <w:sz w:val="20"/>
          <w:szCs w:val="20"/>
          <w:lang w:val="en-CA" w:eastAsia="fr-CA"/>
        </w:rPr>
        <w:t>is also significant.</w:t>
      </w:r>
      <w:r w:rsidR="00C62260" w:rsidRPr="00637D55">
        <w:rPr>
          <w:rFonts w:asciiTheme="majorHAnsi" w:hAnsiTheme="majorHAnsi" w:cstheme="majorBidi"/>
          <w:color w:val="000000"/>
          <w:sz w:val="20"/>
          <w:szCs w:val="20"/>
          <w:lang w:val="en-CA" w:eastAsia="fr-CA"/>
        </w:rPr>
        <w:t xml:space="preserve"> </w:t>
      </w:r>
      <w:r w:rsidR="00746D48" w:rsidRPr="00637D55">
        <w:rPr>
          <w:rFonts w:asciiTheme="majorHAnsi" w:hAnsiTheme="majorHAnsi" w:cstheme="majorBidi"/>
          <w:color w:val="000000"/>
          <w:sz w:val="20"/>
          <w:szCs w:val="20"/>
          <w:lang w:val="en-CA" w:eastAsia="fr-CA"/>
        </w:rPr>
        <w:t>Moreover this causality is found to be running</w:t>
      </w:r>
      <w:r w:rsidR="001A688A" w:rsidRPr="00637D55">
        <w:rPr>
          <w:rFonts w:asciiTheme="majorHAnsi" w:hAnsiTheme="majorHAnsi" w:cstheme="majorBidi"/>
          <w:color w:val="000000"/>
          <w:sz w:val="20"/>
          <w:szCs w:val="20"/>
          <w:lang w:val="en-CA" w:eastAsia="fr-CA"/>
        </w:rPr>
        <w:t xml:space="preserve"> through boosting capital accumulation</w:t>
      </w:r>
      <w:r w:rsidR="00746D48" w:rsidRPr="00637D55">
        <w:rPr>
          <w:rFonts w:asciiTheme="majorHAnsi" w:hAnsiTheme="majorHAnsi" w:cstheme="majorBidi"/>
          <w:color w:val="000000"/>
          <w:sz w:val="20"/>
          <w:szCs w:val="20"/>
          <w:lang w:val="en-CA" w:eastAsia="fr-CA"/>
        </w:rPr>
        <w:t xml:space="preserve"> rather than efficiency</w:t>
      </w:r>
      <w:r w:rsidR="001A688A" w:rsidRPr="00637D55">
        <w:rPr>
          <w:rFonts w:asciiTheme="majorHAnsi" w:hAnsiTheme="majorHAnsi" w:cstheme="majorBidi"/>
          <w:color w:val="000000"/>
          <w:sz w:val="20"/>
          <w:szCs w:val="20"/>
          <w:lang w:val="en-CA" w:eastAsia="fr-CA"/>
        </w:rPr>
        <w:t xml:space="preserve">. This is particularly true in Malaysia and South Korea especially when we use the Chinn and Ito’s financial openness index. </w:t>
      </w:r>
      <w:r w:rsidR="00126693" w:rsidRPr="00637D55">
        <w:rPr>
          <w:rFonts w:asciiTheme="majorHAnsi" w:hAnsiTheme="majorHAnsi" w:cstheme="majorBidi"/>
          <w:color w:val="000000"/>
          <w:sz w:val="20"/>
          <w:szCs w:val="20"/>
          <w:lang w:val="en-CA" w:eastAsia="fr-CA"/>
        </w:rPr>
        <w:t>All t</w:t>
      </w:r>
      <w:r w:rsidR="001A688A" w:rsidRPr="00637D55">
        <w:rPr>
          <w:rFonts w:asciiTheme="majorHAnsi" w:hAnsiTheme="majorHAnsi" w:cstheme="majorBidi"/>
          <w:color w:val="000000"/>
          <w:sz w:val="20"/>
          <w:szCs w:val="20"/>
          <w:lang w:val="en-CA" w:eastAsia="fr-CA"/>
        </w:rPr>
        <w:t xml:space="preserve">hese findings </w:t>
      </w:r>
      <w:r w:rsidR="00126693" w:rsidRPr="00637D55">
        <w:rPr>
          <w:rFonts w:asciiTheme="majorHAnsi" w:hAnsiTheme="majorHAnsi" w:cstheme="majorBidi"/>
          <w:color w:val="000000"/>
          <w:sz w:val="20"/>
          <w:szCs w:val="20"/>
          <w:lang w:val="en-CA" w:eastAsia="fr-CA"/>
        </w:rPr>
        <w:t xml:space="preserve">relative to causality also </w:t>
      </w:r>
      <w:r w:rsidR="001A688A" w:rsidRPr="00637D55">
        <w:rPr>
          <w:rFonts w:asciiTheme="majorHAnsi" w:hAnsiTheme="majorHAnsi" w:cstheme="majorBidi"/>
          <w:color w:val="000000"/>
          <w:sz w:val="20"/>
          <w:szCs w:val="20"/>
          <w:lang w:val="en-CA" w:eastAsia="fr-CA"/>
        </w:rPr>
        <w:t xml:space="preserve">seem to be corroborated by the generalized variance decomposition </w:t>
      </w:r>
      <w:r w:rsidR="00746D48" w:rsidRPr="00637D55">
        <w:rPr>
          <w:rFonts w:asciiTheme="majorHAnsi" w:hAnsiTheme="majorHAnsi" w:cstheme="majorBidi"/>
          <w:color w:val="000000"/>
          <w:sz w:val="20"/>
          <w:szCs w:val="20"/>
          <w:lang w:val="en-CA" w:eastAsia="fr-CA"/>
        </w:rPr>
        <w:t>approach</w:t>
      </w:r>
      <w:r w:rsidR="001A688A" w:rsidRPr="00637D55">
        <w:rPr>
          <w:rFonts w:asciiTheme="majorHAnsi" w:hAnsiTheme="majorHAnsi" w:cstheme="majorBidi"/>
          <w:color w:val="000000"/>
          <w:sz w:val="20"/>
          <w:szCs w:val="20"/>
          <w:lang w:val="en-CA" w:eastAsia="fr-CA"/>
        </w:rPr>
        <w:t xml:space="preserve"> and especially in the case of Malaysia, Singapore and South Korea.</w:t>
      </w:r>
    </w:p>
    <w:p w:rsidR="005941B9" w:rsidRPr="00637D55" w:rsidRDefault="005941B9" w:rsidP="00C83C87">
      <w:pPr>
        <w:rPr>
          <w:rFonts w:asciiTheme="majorHAnsi" w:hAnsiTheme="majorHAnsi"/>
          <w:b/>
          <w:bCs/>
          <w:sz w:val="23"/>
          <w:szCs w:val="23"/>
          <w:lang w:val="en-CA"/>
        </w:rPr>
      </w:pPr>
    </w:p>
    <w:p w:rsidR="005941B9" w:rsidRPr="00637D55" w:rsidRDefault="005941B9" w:rsidP="0006383E">
      <w:pPr>
        <w:rPr>
          <w:rFonts w:asciiTheme="majorHAnsi" w:hAnsiTheme="majorHAnsi" w:cstheme="majorBidi"/>
          <w:b/>
          <w:bCs/>
          <w:sz w:val="20"/>
          <w:szCs w:val="20"/>
          <w:lang w:val="en-CA"/>
        </w:rPr>
      </w:pPr>
      <w:r w:rsidRPr="00637D55">
        <w:rPr>
          <w:rFonts w:asciiTheme="majorHAnsi" w:hAnsiTheme="majorHAnsi" w:cstheme="majorBidi"/>
          <w:b/>
          <w:bCs/>
          <w:sz w:val="23"/>
          <w:szCs w:val="23"/>
          <w:lang w:val="en-CA"/>
        </w:rPr>
        <w:t xml:space="preserve">Key words: </w:t>
      </w:r>
      <w:r w:rsidR="0006383E" w:rsidRPr="00637D55">
        <w:rPr>
          <w:rFonts w:asciiTheme="majorHAnsi" w:hAnsiTheme="majorHAnsi" w:cstheme="majorBidi"/>
          <w:sz w:val="20"/>
          <w:szCs w:val="20"/>
          <w:lang w:val="en-CA"/>
        </w:rPr>
        <w:t>Capital account liberalization, economic growth, causality, Toda and Yamamoto</w:t>
      </w:r>
    </w:p>
    <w:p w:rsidR="00C83C87" w:rsidRPr="00637D55" w:rsidRDefault="005941B9" w:rsidP="00AC398D">
      <w:pPr>
        <w:rPr>
          <w:rFonts w:asciiTheme="majorHAnsi" w:hAnsiTheme="majorHAnsi" w:cstheme="majorBidi"/>
          <w:b/>
          <w:bCs/>
          <w:sz w:val="24"/>
          <w:szCs w:val="24"/>
          <w:lang w:val="fr-FR"/>
        </w:rPr>
      </w:pPr>
      <w:r w:rsidRPr="00637D55">
        <w:rPr>
          <w:rFonts w:asciiTheme="majorHAnsi" w:hAnsiTheme="majorHAnsi" w:cstheme="majorBidi"/>
          <w:b/>
          <w:bCs/>
          <w:sz w:val="23"/>
          <w:szCs w:val="23"/>
          <w:lang w:val="fr-FR"/>
        </w:rPr>
        <w:t>JEL Classification:</w:t>
      </w:r>
      <w:r w:rsidR="00876C4A" w:rsidRPr="00637D55">
        <w:rPr>
          <w:rFonts w:asciiTheme="majorHAnsi" w:hAnsiTheme="majorHAnsi" w:cstheme="majorBidi"/>
          <w:b/>
          <w:bCs/>
          <w:sz w:val="23"/>
          <w:szCs w:val="23"/>
          <w:lang w:val="fr-FR"/>
        </w:rPr>
        <w:t xml:space="preserve"> F32,</w:t>
      </w:r>
      <w:r w:rsidR="00FB71FC" w:rsidRPr="00637D55">
        <w:rPr>
          <w:rFonts w:asciiTheme="majorHAnsi" w:hAnsiTheme="majorHAnsi" w:cstheme="majorBidi"/>
          <w:b/>
          <w:bCs/>
          <w:sz w:val="23"/>
          <w:szCs w:val="23"/>
          <w:lang w:val="fr-FR"/>
        </w:rPr>
        <w:t xml:space="preserve"> F36</w:t>
      </w:r>
      <w:r w:rsidR="00876C4A" w:rsidRPr="00637D55">
        <w:rPr>
          <w:rFonts w:asciiTheme="majorHAnsi" w:hAnsiTheme="majorHAnsi" w:cstheme="majorBidi"/>
          <w:b/>
          <w:bCs/>
          <w:sz w:val="23"/>
          <w:szCs w:val="23"/>
          <w:lang w:val="fr-FR"/>
        </w:rPr>
        <w:t xml:space="preserve">, </w:t>
      </w:r>
      <w:r w:rsidR="00AC398D" w:rsidRPr="00637D55">
        <w:rPr>
          <w:rFonts w:asciiTheme="majorHAnsi" w:hAnsiTheme="majorHAnsi" w:cstheme="majorBidi"/>
          <w:b/>
          <w:bCs/>
          <w:sz w:val="23"/>
          <w:szCs w:val="23"/>
          <w:lang w:val="fr-FR"/>
        </w:rPr>
        <w:t>O40</w:t>
      </w:r>
      <w:r w:rsidR="00990693" w:rsidRPr="00637D55">
        <w:rPr>
          <w:rFonts w:asciiTheme="majorHAnsi" w:hAnsiTheme="majorHAnsi" w:cstheme="majorBidi"/>
          <w:b/>
          <w:bCs/>
          <w:sz w:val="23"/>
          <w:szCs w:val="23"/>
          <w:lang w:val="fr-FR"/>
        </w:rPr>
        <w:t xml:space="preserve"> </w:t>
      </w:r>
      <w:r w:rsidRPr="00637D55">
        <w:rPr>
          <w:rFonts w:asciiTheme="majorHAnsi" w:hAnsiTheme="majorHAnsi" w:cstheme="majorBidi"/>
          <w:lang w:val="fr-FR"/>
        </w:rPr>
        <w:t xml:space="preserve"> </w:t>
      </w:r>
      <w:r w:rsidR="004B71C8" w:rsidRPr="00637D55">
        <w:rPr>
          <w:rFonts w:asciiTheme="majorHAnsi" w:hAnsiTheme="majorHAnsi" w:cstheme="majorBidi"/>
          <w:b/>
          <w:bCs/>
          <w:sz w:val="24"/>
          <w:szCs w:val="24"/>
          <w:lang w:val="fr-FR"/>
        </w:rPr>
        <w:br w:type="page"/>
      </w:r>
    </w:p>
    <w:p w:rsidR="00C83C87" w:rsidRPr="00637D55" w:rsidRDefault="005A03B8" w:rsidP="00BE0AF6">
      <w:pPr>
        <w:pStyle w:val="ListParagraph"/>
        <w:numPr>
          <w:ilvl w:val="0"/>
          <w:numId w:val="2"/>
        </w:numPr>
        <w:spacing w:after="0" w:line="240" w:lineRule="auto"/>
        <w:ind w:left="426" w:hanging="426"/>
        <w:rPr>
          <w:rFonts w:asciiTheme="majorHAnsi" w:hAnsiTheme="majorHAnsi" w:cstheme="majorBidi"/>
          <w:b/>
          <w:bCs/>
          <w:sz w:val="24"/>
          <w:szCs w:val="24"/>
        </w:rPr>
      </w:pPr>
      <w:r w:rsidRPr="00637D55">
        <w:rPr>
          <w:rFonts w:asciiTheme="majorHAnsi" w:hAnsiTheme="majorHAnsi" w:cstheme="majorBidi"/>
          <w:b/>
          <w:bCs/>
          <w:sz w:val="24"/>
          <w:szCs w:val="24"/>
        </w:rPr>
        <w:lastRenderedPageBreak/>
        <w:t>Introduction</w:t>
      </w:r>
    </w:p>
    <w:p w:rsidR="00BE0AF6" w:rsidRPr="00637D55" w:rsidRDefault="00BE0AF6" w:rsidP="00BE0AF6">
      <w:pPr>
        <w:pStyle w:val="ListParagraph"/>
        <w:spacing w:after="0" w:line="240" w:lineRule="auto"/>
        <w:ind w:left="426"/>
        <w:rPr>
          <w:rFonts w:asciiTheme="majorHAnsi" w:hAnsiTheme="majorHAnsi"/>
          <w:b/>
          <w:bCs/>
          <w:sz w:val="23"/>
          <w:szCs w:val="23"/>
        </w:rPr>
      </w:pPr>
    </w:p>
    <w:p w:rsidR="0061531F" w:rsidRPr="00637D55" w:rsidRDefault="00B41A83" w:rsidP="00C559EB">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w:t>
      </w:r>
      <w:r w:rsidR="009B14A9" w:rsidRPr="00637D55">
        <w:rPr>
          <w:rFonts w:asciiTheme="majorHAnsi" w:hAnsiTheme="majorHAnsi" w:cstheme="majorBidi"/>
          <w:sz w:val="24"/>
          <w:szCs w:val="24"/>
        </w:rPr>
        <w:t xml:space="preserve">relationship between </w:t>
      </w:r>
      <w:r w:rsidRPr="00637D55">
        <w:rPr>
          <w:rFonts w:asciiTheme="majorHAnsi" w:hAnsiTheme="majorHAnsi" w:cstheme="majorBidi"/>
          <w:sz w:val="24"/>
          <w:szCs w:val="24"/>
        </w:rPr>
        <w:t>capital account liberalization on economic activity has</w:t>
      </w:r>
      <w:r w:rsidR="009B14A9" w:rsidRPr="00637D55">
        <w:rPr>
          <w:rFonts w:asciiTheme="majorHAnsi" w:hAnsiTheme="majorHAnsi" w:cstheme="majorBidi"/>
          <w:sz w:val="24"/>
          <w:szCs w:val="24"/>
        </w:rPr>
        <w:t xml:space="preserve"> been subject of wide literature either theoretical or empirical for some years. The </w:t>
      </w:r>
      <w:r w:rsidR="006F61C6" w:rsidRPr="00637D55">
        <w:rPr>
          <w:rFonts w:asciiTheme="majorHAnsi" w:hAnsiTheme="majorHAnsi" w:cstheme="majorBidi"/>
          <w:sz w:val="24"/>
          <w:szCs w:val="24"/>
        </w:rPr>
        <w:t>rationale</w:t>
      </w:r>
      <w:r w:rsidR="009B14A9" w:rsidRPr="00637D55">
        <w:rPr>
          <w:rFonts w:asciiTheme="majorHAnsi" w:hAnsiTheme="majorHAnsi" w:cstheme="majorBidi"/>
          <w:sz w:val="24"/>
          <w:szCs w:val="24"/>
        </w:rPr>
        <w:t xml:space="preserve"> behind</w:t>
      </w:r>
      <w:r w:rsidR="006F61C6" w:rsidRPr="00637D55">
        <w:rPr>
          <w:rFonts w:asciiTheme="majorHAnsi" w:hAnsiTheme="majorHAnsi" w:cstheme="majorBidi"/>
          <w:sz w:val="24"/>
          <w:szCs w:val="24"/>
        </w:rPr>
        <w:t xml:space="preserve"> such deep </w:t>
      </w:r>
      <w:r w:rsidR="00D8286C" w:rsidRPr="00637D55">
        <w:rPr>
          <w:rFonts w:asciiTheme="majorHAnsi" w:hAnsiTheme="majorHAnsi" w:cstheme="majorBidi"/>
          <w:sz w:val="24"/>
          <w:szCs w:val="24"/>
        </w:rPr>
        <w:t xml:space="preserve">and complex </w:t>
      </w:r>
      <w:r w:rsidR="006F61C6" w:rsidRPr="00637D55">
        <w:rPr>
          <w:rFonts w:asciiTheme="majorHAnsi" w:hAnsiTheme="majorHAnsi" w:cstheme="majorBidi"/>
          <w:sz w:val="24"/>
          <w:szCs w:val="24"/>
        </w:rPr>
        <w:t xml:space="preserve">reform is that it has </w:t>
      </w:r>
      <w:r w:rsidR="009B14A9" w:rsidRPr="00637D55">
        <w:rPr>
          <w:rFonts w:asciiTheme="majorHAnsi" w:hAnsiTheme="majorHAnsi" w:cstheme="majorBidi"/>
          <w:sz w:val="24"/>
          <w:szCs w:val="24"/>
        </w:rPr>
        <w:t xml:space="preserve">important </w:t>
      </w:r>
      <w:r w:rsidR="006F61C6" w:rsidRPr="00637D55">
        <w:rPr>
          <w:rFonts w:asciiTheme="majorHAnsi" w:hAnsiTheme="majorHAnsi" w:cstheme="majorBidi"/>
          <w:sz w:val="24"/>
          <w:szCs w:val="24"/>
        </w:rPr>
        <w:t xml:space="preserve">potential welfare-enhancing effects either for emerging or developing countries. Theoretical assumptions in favour of freeing cross-border capital flow </w:t>
      </w:r>
      <w:r w:rsidR="00291332" w:rsidRPr="00637D55">
        <w:rPr>
          <w:rFonts w:asciiTheme="majorHAnsi" w:hAnsiTheme="majorHAnsi" w:cstheme="majorBidi"/>
          <w:sz w:val="24"/>
          <w:szCs w:val="24"/>
        </w:rPr>
        <w:t>highlight</w:t>
      </w:r>
      <w:r w:rsidR="006F61C6" w:rsidRPr="00637D55">
        <w:rPr>
          <w:rFonts w:asciiTheme="majorHAnsi" w:hAnsiTheme="majorHAnsi" w:cstheme="majorBidi"/>
          <w:sz w:val="24"/>
          <w:szCs w:val="24"/>
        </w:rPr>
        <w:t xml:space="preserve">, </w:t>
      </w:r>
      <w:r w:rsidR="006F61C6" w:rsidRPr="00637D55">
        <w:rPr>
          <w:rFonts w:asciiTheme="majorHAnsi" w:hAnsiTheme="majorHAnsi" w:cstheme="majorBidi"/>
          <w:i/>
          <w:iCs/>
          <w:sz w:val="24"/>
          <w:szCs w:val="24"/>
        </w:rPr>
        <w:t>first</w:t>
      </w:r>
      <w:r w:rsidR="006F61C6" w:rsidRPr="00637D55">
        <w:rPr>
          <w:rFonts w:asciiTheme="majorHAnsi" w:hAnsiTheme="majorHAnsi" w:cstheme="majorBidi"/>
          <w:sz w:val="24"/>
          <w:szCs w:val="24"/>
        </w:rPr>
        <w:t xml:space="preserve"> </w:t>
      </w:r>
      <w:r w:rsidR="00291332" w:rsidRPr="00637D55">
        <w:rPr>
          <w:rFonts w:asciiTheme="majorHAnsi" w:hAnsiTheme="majorHAnsi" w:cstheme="majorBidi"/>
          <w:sz w:val="24"/>
          <w:szCs w:val="24"/>
        </w:rPr>
        <w:t xml:space="preserve"> the efficient allocation of </w:t>
      </w:r>
      <w:r w:rsidR="00C7177D" w:rsidRPr="00637D55">
        <w:rPr>
          <w:rFonts w:asciiTheme="majorHAnsi" w:hAnsiTheme="majorHAnsi" w:cstheme="majorBidi"/>
          <w:sz w:val="24"/>
          <w:szCs w:val="24"/>
        </w:rPr>
        <w:t>savings</w:t>
      </w:r>
      <w:r w:rsidR="00291332" w:rsidRPr="00637D55">
        <w:rPr>
          <w:rFonts w:asciiTheme="majorHAnsi" w:hAnsiTheme="majorHAnsi" w:cstheme="majorBidi"/>
          <w:sz w:val="24"/>
          <w:szCs w:val="24"/>
        </w:rPr>
        <w:t xml:space="preserve"> </w:t>
      </w:r>
      <w:r w:rsidR="00C559EB" w:rsidRPr="00637D55">
        <w:rPr>
          <w:rFonts w:asciiTheme="majorHAnsi" w:hAnsiTheme="majorHAnsi" w:cstheme="majorBidi"/>
          <w:sz w:val="24"/>
          <w:szCs w:val="24"/>
        </w:rPr>
        <w:t>which</w:t>
      </w:r>
      <w:r w:rsidR="00C7177D" w:rsidRPr="00637D55">
        <w:rPr>
          <w:rFonts w:asciiTheme="majorHAnsi" w:hAnsiTheme="majorHAnsi" w:cstheme="majorBidi"/>
          <w:sz w:val="24"/>
          <w:szCs w:val="24"/>
        </w:rPr>
        <w:t xml:space="preserve"> allows</w:t>
      </w:r>
      <w:r w:rsidR="00291332" w:rsidRPr="00637D55">
        <w:rPr>
          <w:rFonts w:asciiTheme="majorHAnsi" w:hAnsiTheme="majorHAnsi" w:cstheme="majorBidi"/>
          <w:sz w:val="24"/>
          <w:szCs w:val="24"/>
        </w:rPr>
        <w:t xml:space="preserve"> capital to migrate from countries with high savings to countries with low resources; </w:t>
      </w:r>
      <w:r w:rsidR="00291332" w:rsidRPr="00637D55">
        <w:rPr>
          <w:rFonts w:asciiTheme="majorHAnsi" w:hAnsiTheme="majorHAnsi" w:cstheme="majorBidi"/>
          <w:i/>
          <w:iCs/>
          <w:sz w:val="24"/>
          <w:szCs w:val="24"/>
        </w:rPr>
        <w:t>Second</w:t>
      </w:r>
      <w:r w:rsidR="00291332" w:rsidRPr="00637D55">
        <w:rPr>
          <w:rFonts w:asciiTheme="majorHAnsi" w:hAnsiTheme="majorHAnsi" w:cstheme="majorBidi"/>
          <w:sz w:val="24"/>
          <w:szCs w:val="24"/>
        </w:rPr>
        <w:t xml:space="preserve">, the creation </w:t>
      </w:r>
      <w:r w:rsidR="00694F03" w:rsidRPr="00637D55">
        <w:rPr>
          <w:rFonts w:asciiTheme="majorHAnsi" w:hAnsiTheme="majorHAnsi" w:cstheme="majorBidi"/>
          <w:sz w:val="24"/>
          <w:szCs w:val="24"/>
        </w:rPr>
        <w:t xml:space="preserve">of more possibilities to risk diversification and; </w:t>
      </w:r>
      <w:r w:rsidR="00694F03" w:rsidRPr="00637D55">
        <w:rPr>
          <w:rFonts w:asciiTheme="majorHAnsi" w:hAnsiTheme="majorHAnsi" w:cstheme="majorBidi"/>
          <w:i/>
          <w:iCs/>
          <w:sz w:val="24"/>
          <w:szCs w:val="24"/>
        </w:rPr>
        <w:t>Finally</w:t>
      </w:r>
      <w:r w:rsidR="00694F03" w:rsidRPr="00637D55">
        <w:rPr>
          <w:rFonts w:asciiTheme="majorHAnsi" w:hAnsiTheme="majorHAnsi" w:cstheme="majorBidi"/>
          <w:sz w:val="24"/>
          <w:szCs w:val="24"/>
        </w:rPr>
        <w:t>, the develop</w:t>
      </w:r>
      <w:r w:rsidR="0061531F" w:rsidRPr="00637D55">
        <w:rPr>
          <w:rFonts w:asciiTheme="majorHAnsi" w:hAnsiTheme="majorHAnsi" w:cstheme="majorBidi"/>
          <w:sz w:val="24"/>
          <w:szCs w:val="24"/>
        </w:rPr>
        <w:t xml:space="preserve">ment of the financial sector. </w:t>
      </w:r>
    </w:p>
    <w:p w:rsidR="00DC0FED" w:rsidRPr="00637D55" w:rsidRDefault="0061531F" w:rsidP="00C559EB">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empirical </w:t>
      </w:r>
      <w:r w:rsidR="007506A5" w:rsidRPr="00637D55">
        <w:rPr>
          <w:rFonts w:asciiTheme="majorHAnsi" w:hAnsiTheme="majorHAnsi" w:cstheme="majorBidi"/>
          <w:sz w:val="24"/>
          <w:szCs w:val="24"/>
        </w:rPr>
        <w:t>evidence</w:t>
      </w:r>
      <w:r w:rsidRPr="00637D55">
        <w:rPr>
          <w:rFonts w:asciiTheme="majorHAnsi" w:hAnsiTheme="majorHAnsi" w:cstheme="majorBidi"/>
          <w:sz w:val="24"/>
          <w:szCs w:val="24"/>
        </w:rPr>
        <w:t xml:space="preserve"> </w:t>
      </w:r>
      <w:r w:rsidR="00A912E4" w:rsidRPr="00637D55">
        <w:rPr>
          <w:rFonts w:asciiTheme="majorHAnsi" w:hAnsiTheme="majorHAnsi" w:cstheme="majorBidi"/>
          <w:sz w:val="24"/>
          <w:szCs w:val="24"/>
        </w:rPr>
        <w:t>unveil</w:t>
      </w:r>
      <w:r w:rsidR="003A3AE9" w:rsidRPr="00637D55">
        <w:rPr>
          <w:rFonts w:asciiTheme="majorHAnsi" w:hAnsiTheme="majorHAnsi" w:cstheme="majorBidi"/>
          <w:sz w:val="24"/>
          <w:szCs w:val="24"/>
        </w:rPr>
        <w:t xml:space="preserve"> mixed results, at best</w:t>
      </w:r>
      <w:r w:rsidR="00BE613D" w:rsidRPr="00637D55">
        <w:rPr>
          <w:rFonts w:asciiTheme="majorHAnsi" w:hAnsiTheme="majorHAnsi" w:cstheme="majorBidi"/>
          <w:sz w:val="24"/>
          <w:szCs w:val="24"/>
        </w:rPr>
        <w:t>,</w:t>
      </w:r>
      <w:r w:rsidR="007506A5" w:rsidRPr="00637D55">
        <w:rPr>
          <w:rFonts w:asciiTheme="majorHAnsi" w:hAnsiTheme="majorHAnsi" w:cstheme="majorBidi"/>
          <w:sz w:val="24"/>
          <w:szCs w:val="24"/>
        </w:rPr>
        <w:t xml:space="preserve"> as it turns out that the results are rather sensitive either to the choice of quantitative measures of freeing capital movements or to sampling </w:t>
      </w:r>
      <w:r w:rsidR="00C559EB" w:rsidRPr="00637D55">
        <w:rPr>
          <w:rFonts w:asciiTheme="majorHAnsi" w:hAnsiTheme="majorHAnsi" w:cstheme="majorBidi"/>
          <w:sz w:val="24"/>
          <w:szCs w:val="24"/>
        </w:rPr>
        <w:t>and</w:t>
      </w:r>
      <w:r w:rsidR="007506A5" w:rsidRPr="00637D55">
        <w:rPr>
          <w:rFonts w:asciiTheme="majorHAnsi" w:hAnsiTheme="majorHAnsi" w:cstheme="majorBidi"/>
          <w:sz w:val="24"/>
          <w:szCs w:val="24"/>
        </w:rPr>
        <w:t xml:space="preserve"> methodology issues. </w:t>
      </w:r>
      <w:r w:rsidR="00EA1E59" w:rsidRPr="00637D55">
        <w:rPr>
          <w:rFonts w:asciiTheme="majorHAnsi" w:hAnsiTheme="majorHAnsi" w:cstheme="majorBidi"/>
          <w:sz w:val="24"/>
          <w:szCs w:val="24"/>
        </w:rPr>
        <w:t xml:space="preserve">In this context, the evidence </w:t>
      </w:r>
      <w:r w:rsidR="00AE3551" w:rsidRPr="00637D55">
        <w:rPr>
          <w:rFonts w:asciiTheme="majorHAnsi" w:hAnsiTheme="majorHAnsi" w:cstheme="majorBidi"/>
          <w:sz w:val="24"/>
          <w:szCs w:val="24"/>
        </w:rPr>
        <w:t xml:space="preserve">has addressed the issue from the standpoint of the effect </w:t>
      </w:r>
      <w:r w:rsidR="00D8286C" w:rsidRPr="00637D55">
        <w:rPr>
          <w:rFonts w:asciiTheme="majorHAnsi" w:hAnsiTheme="majorHAnsi" w:cstheme="majorBidi"/>
          <w:sz w:val="24"/>
          <w:szCs w:val="24"/>
        </w:rPr>
        <w:t xml:space="preserve">of </w:t>
      </w:r>
      <w:r w:rsidR="00AE3551" w:rsidRPr="00637D55">
        <w:rPr>
          <w:rFonts w:asciiTheme="majorHAnsi" w:hAnsiTheme="majorHAnsi" w:cstheme="majorBidi"/>
          <w:sz w:val="24"/>
          <w:szCs w:val="24"/>
        </w:rPr>
        <w:t xml:space="preserve">freeing capital movements on economic growth. The debate remains still inconclusive as it </w:t>
      </w:r>
      <w:r w:rsidR="00EA1E59" w:rsidRPr="00637D55">
        <w:rPr>
          <w:rFonts w:asciiTheme="majorHAnsi" w:hAnsiTheme="majorHAnsi" w:cstheme="majorBidi"/>
          <w:sz w:val="24"/>
          <w:szCs w:val="24"/>
        </w:rPr>
        <w:t xml:space="preserve">pinpointed three major strands. </w:t>
      </w:r>
    </w:p>
    <w:p w:rsidR="009B14A9" w:rsidRPr="00637D55" w:rsidRDefault="00EA1E59"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first </w:t>
      </w:r>
      <w:r w:rsidR="001475A7" w:rsidRPr="00637D55">
        <w:rPr>
          <w:rFonts w:asciiTheme="majorHAnsi" w:hAnsiTheme="majorHAnsi" w:cstheme="majorBidi"/>
          <w:sz w:val="24"/>
          <w:szCs w:val="24"/>
        </w:rPr>
        <w:t>one</w:t>
      </w:r>
      <w:r w:rsidRPr="00637D55">
        <w:rPr>
          <w:rFonts w:asciiTheme="majorHAnsi" w:hAnsiTheme="majorHAnsi" w:cstheme="majorBidi"/>
          <w:sz w:val="24"/>
          <w:szCs w:val="24"/>
        </w:rPr>
        <w:t xml:space="preserve"> insists on the </w:t>
      </w:r>
      <w:r w:rsidR="00AD1273" w:rsidRPr="00637D55">
        <w:rPr>
          <w:rFonts w:asciiTheme="majorHAnsi" w:hAnsiTheme="majorHAnsi" w:cstheme="majorBidi"/>
          <w:sz w:val="24"/>
          <w:szCs w:val="24"/>
        </w:rPr>
        <w:t>beneficial effects of fre</w:t>
      </w:r>
      <w:r w:rsidR="00D05EC4" w:rsidRPr="00637D55">
        <w:rPr>
          <w:rFonts w:asciiTheme="majorHAnsi" w:hAnsiTheme="majorHAnsi" w:cstheme="majorBidi"/>
          <w:sz w:val="24"/>
          <w:szCs w:val="24"/>
        </w:rPr>
        <w:t>eing capital movements</w:t>
      </w:r>
      <w:r w:rsidR="00AE3551" w:rsidRPr="00637D55">
        <w:rPr>
          <w:rFonts w:asciiTheme="majorHAnsi" w:hAnsiTheme="majorHAnsi" w:cstheme="majorBidi"/>
          <w:sz w:val="24"/>
          <w:szCs w:val="24"/>
        </w:rPr>
        <w:t xml:space="preserve"> on economic growth</w:t>
      </w:r>
      <w:r w:rsidR="001475A7" w:rsidRPr="00637D55">
        <w:rPr>
          <w:rFonts w:asciiTheme="majorHAnsi" w:hAnsiTheme="majorHAnsi" w:cstheme="majorBidi"/>
          <w:sz w:val="24"/>
          <w:szCs w:val="24"/>
        </w:rPr>
        <w:t>.</w:t>
      </w:r>
      <w:r w:rsidR="00373F3C" w:rsidRPr="00637D55">
        <w:rPr>
          <w:rFonts w:asciiTheme="majorHAnsi" w:hAnsiTheme="majorHAnsi" w:cstheme="majorBidi"/>
          <w:sz w:val="24"/>
          <w:szCs w:val="24"/>
        </w:rPr>
        <w:t xml:space="preserve"> </w:t>
      </w:r>
      <w:r w:rsidR="001475A7" w:rsidRPr="00637D55">
        <w:rPr>
          <w:rFonts w:asciiTheme="majorHAnsi" w:hAnsiTheme="majorHAnsi" w:cstheme="majorBidi"/>
          <w:color w:val="215868" w:themeColor="accent5" w:themeShade="80"/>
          <w:sz w:val="24"/>
          <w:szCs w:val="24"/>
          <w:lang w:val="en-CA"/>
        </w:rPr>
        <w:t xml:space="preserve">Quinn </w:t>
      </w:r>
      <w:sdt>
        <w:sdtPr>
          <w:rPr>
            <w:rFonts w:asciiTheme="majorHAnsi" w:hAnsiTheme="majorHAnsi" w:cstheme="majorBidi"/>
            <w:color w:val="215868" w:themeColor="accent5" w:themeShade="80"/>
            <w:sz w:val="24"/>
            <w:szCs w:val="24"/>
            <w:lang w:val="en-CA"/>
          </w:rPr>
          <w:id w:val="1975716609"/>
          <w:citation/>
        </w:sdtPr>
        <w:sdtEndPr/>
        <w:sdtContent>
          <w:r w:rsidR="002C4F26" w:rsidRPr="00637D55">
            <w:rPr>
              <w:rFonts w:asciiTheme="majorHAnsi" w:hAnsiTheme="majorHAnsi" w:cstheme="majorBidi"/>
              <w:color w:val="215868" w:themeColor="accent5" w:themeShade="80"/>
              <w:sz w:val="24"/>
              <w:szCs w:val="24"/>
              <w:lang w:val="en-CA"/>
            </w:rPr>
            <w:fldChar w:fldCharType="begin"/>
          </w:r>
          <w:r w:rsidR="002C4F26" w:rsidRPr="00637D55">
            <w:rPr>
              <w:rFonts w:asciiTheme="majorHAnsi" w:hAnsiTheme="majorHAnsi" w:cstheme="majorBidi"/>
              <w:color w:val="215868" w:themeColor="accent5" w:themeShade="80"/>
              <w:sz w:val="24"/>
              <w:szCs w:val="24"/>
              <w:lang w:val="en-CA"/>
            </w:rPr>
            <w:instrText xml:space="preserve">CITATION Qui97 \n  \t  \l 1033 </w:instrText>
          </w:r>
          <w:r w:rsidR="002C4F26" w:rsidRPr="00637D55">
            <w:rPr>
              <w:rFonts w:asciiTheme="majorHAnsi" w:hAnsiTheme="majorHAnsi" w:cstheme="majorBidi"/>
              <w:color w:val="215868" w:themeColor="accent5" w:themeShade="80"/>
              <w:sz w:val="24"/>
              <w:szCs w:val="24"/>
              <w:lang w:val="en-CA"/>
            </w:rPr>
            <w:fldChar w:fldCharType="separate"/>
          </w:r>
          <w:r w:rsidR="00BD5BB5" w:rsidRPr="00637D55">
            <w:rPr>
              <w:rFonts w:asciiTheme="majorHAnsi" w:hAnsiTheme="majorHAnsi" w:cstheme="majorBidi"/>
              <w:noProof/>
              <w:color w:val="215868" w:themeColor="accent5" w:themeShade="80"/>
              <w:sz w:val="24"/>
              <w:szCs w:val="24"/>
              <w:lang w:val="en-CA"/>
            </w:rPr>
            <w:t>(1997)</w:t>
          </w:r>
          <w:r w:rsidR="002C4F26" w:rsidRPr="00637D55">
            <w:rPr>
              <w:rFonts w:asciiTheme="majorHAnsi" w:hAnsiTheme="majorHAnsi" w:cstheme="majorBidi"/>
              <w:color w:val="215868" w:themeColor="accent5" w:themeShade="80"/>
              <w:sz w:val="24"/>
              <w:szCs w:val="24"/>
              <w:lang w:val="en-CA"/>
            </w:rPr>
            <w:fldChar w:fldCharType="end"/>
          </w:r>
        </w:sdtContent>
      </w:sdt>
      <w:r w:rsidR="001475A7" w:rsidRPr="00637D55">
        <w:rPr>
          <w:rFonts w:asciiTheme="majorHAnsi" w:hAnsiTheme="majorHAnsi" w:cstheme="majorBidi"/>
          <w:sz w:val="24"/>
          <w:szCs w:val="24"/>
        </w:rPr>
        <w:t xml:space="preserve"> was among the first to identify a positive association between capital account libe</w:t>
      </w:r>
      <w:r w:rsidR="000B32AD" w:rsidRPr="00637D55">
        <w:rPr>
          <w:rFonts w:asciiTheme="majorHAnsi" w:hAnsiTheme="majorHAnsi" w:cstheme="majorBidi"/>
          <w:sz w:val="24"/>
          <w:szCs w:val="24"/>
        </w:rPr>
        <w:t xml:space="preserve">ralization and economic growth using cross-sectional regressions for a sample of 58 countries and covering the period 1960-1989. </w:t>
      </w:r>
      <w:proofErr w:type="spellStart"/>
      <w:r w:rsidR="002C4F26" w:rsidRPr="00637D55">
        <w:rPr>
          <w:rFonts w:asciiTheme="majorHAnsi" w:hAnsiTheme="majorHAnsi" w:cstheme="majorBidi"/>
          <w:color w:val="215868" w:themeColor="accent5" w:themeShade="80"/>
          <w:sz w:val="24"/>
          <w:szCs w:val="24"/>
          <w:lang w:val="en-CA"/>
        </w:rPr>
        <w:t>Arteta</w:t>
      </w:r>
      <w:proofErr w:type="spellEnd"/>
      <w:r w:rsidR="002C4F26" w:rsidRPr="00637D55">
        <w:rPr>
          <w:rFonts w:asciiTheme="majorHAnsi" w:hAnsiTheme="majorHAnsi" w:cstheme="majorBidi"/>
          <w:color w:val="215868" w:themeColor="accent5" w:themeShade="80"/>
          <w:sz w:val="24"/>
          <w:szCs w:val="24"/>
          <w:lang w:val="en-CA"/>
        </w:rPr>
        <w:t xml:space="preserve">, </w:t>
      </w:r>
      <w:proofErr w:type="spellStart"/>
      <w:r w:rsidR="002C4F26" w:rsidRPr="00637D55">
        <w:rPr>
          <w:rFonts w:asciiTheme="majorHAnsi" w:hAnsiTheme="majorHAnsi" w:cstheme="majorBidi"/>
          <w:color w:val="215868" w:themeColor="accent5" w:themeShade="80"/>
          <w:sz w:val="24"/>
          <w:szCs w:val="24"/>
          <w:lang w:val="en-CA"/>
        </w:rPr>
        <w:t>Eichengreen</w:t>
      </w:r>
      <w:proofErr w:type="spellEnd"/>
      <w:r w:rsidR="002C4F26" w:rsidRPr="00637D55">
        <w:rPr>
          <w:rFonts w:asciiTheme="majorHAnsi" w:hAnsiTheme="majorHAnsi" w:cstheme="majorBidi"/>
          <w:color w:val="215868" w:themeColor="accent5" w:themeShade="80"/>
          <w:sz w:val="24"/>
          <w:szCs w:val="24"/>
          <w:lang w:val="en-CA"/>
        </w:rPr>
        <w:t xml:space="preserve"> and </w:t>
      </w:r>
      <w:proofErr w:type="spellStart"/>
      <w:r w:rsidR="002C4F26" w:rsidRPr="00637D55">
        <w:rPr>
          <w:rFonts w:asciiTheme="majorHAnsi" w:hAnsiTheme="majorHAnsi" w:cstheme="majorBidi"/>
          <w:color w:val="215868" w:themeColor="accent5" w:themeShade="80"/>
          <w:sz w:val="24"/>
          <w:szCs w:val="24"/>
          <w:lang w:val="en-CA"/>
        </w:rPr>
        <w:t>Wyplocz</w:t>
      </w:r>
      <w:proofErr w:type="spellEnd"/>
      <w:r w:rsidR="00DD1402" w:rsidRPr="00637D55">
        <w:rPr>
          <w:rFonts w:asciiTheme="majorHAnsi" w:hAnsiTheme="majorHAnsi" w:cstheme="majorBidi"/>
          <w:color w:val="215868" w:themeColor="accent5" w:themeShade="80"/>
          <w:sz w:val="24"/>
          <w:szCs w:val="24"/>
          <w:lang w:val="en-CA"/>
        </w:rPr>
        <w:t xml:space="preserve"> </w:t>
      </w:r>
      <w:sdt>
        <w:sdtPr>
          <w:rPr>
            <w:rFonts w:asciiTheme="majorHAnsi" w:hAnsiTheme="majorHAnsi" w:cstheme="majorBidi"/>
            <w:color w:val="215868" w:themeColor="accent5" w:themeShade="80"/>
            <w:sz w:val="24"/>
            <w:szCs w:val="24"/>
            <w:lang w:val="en-CA"/>
          </w:rPr>
          <w:id w:val="1567601949"/>
          <w:citation/>
        </w:sdtPr>
        <w:sdtEndPr/>
        <w:sdtContent>
          <w:r w:rsidR="00DD1402" w:rsidRPr="00637D55">
            <w:rPr>
              <w:rFonts w:asciiTheme="majorHAnsi" w:hAnsiTheme="majorHAnsi" w:cstheme="majorBidi"/>
              <w:color w:val="215868" w:themeColor="accent5" w:themeShade="80"/>
              <w:sz w:val="24"/>
              <w:szCs w:val="24"/>
              <w:lang w:val="en-CA"/>
            </w:rPr>
            <w:fldChar w:fldCharType="begin"/>
          </w:r>
          <w:r w:rsidR="00B83912" w:rsidRPr="00637D55">
            <w:rPr>
              <w:rFonts w:asciiTheme="majorHAnsi" w:hAnsiTheme="majorHAnsi" w:cstheme="majorBidi"/>
              <w:color w:val="215868" w:themeColor="accent5" w:themeShade="80"/>
              <w:sz w:val="24"/>
              <w:szCs w:val="24"/>
              <w:lang w:val="en-US"/>
            </w:rPr>
            <w:instrText xml:space="preserve">CITATION Art01 \n  \t  \l 1033 </w:instrText>
          </w:r>
          <w:r w:rsidR="00DD1402" w:rsidRPr="00637D55">
            <w:rPr>
              <w:rFonts w:asciiTheme="majorHAnsi" w:hAnsiTheme="majorHAnsi" w:cstheme="majorBidi"/>
              <w:color w:val="215868" w:themeColor="accent5" w:themeShade="80"/>
              <w:sz w:val="24"/>
              <w:szCs w:val="24"/>
              <w:lang w:val="en-CA"/>
            </w:rPr>
            <w:fldChar w:fldCharType="separate"/>
          </w:r>
          <w:r w:rsidR="00BD5BB5" w:rsidRPr="00637D55">
            <w:rPr>
              <w:rFonts w:asciiTheme="majorHAnsi" w:hAnsiTheme="majorHAnsi" w:cstheme="majorBidi"/>
              <w:noProof/>
              <w:color w:val="215868" w:themeColor="accent5" w:themeShade="80"/>
              <w:sz w:val="24"/>
              <w:szCs w:val="24"/>
              <w:lang w:val="en-CA"/>
            </w:rPr>
            <w:t>(2001)</w:t>
          </w:r>
          <w:r w:rsidR="00DD1402" w:rsidRPr="00637D55">
            <w:rPr>
              <w:rFonts w:asciiTheme="majorHAnsi" w:hAnsiTheme="majorHAnsi" w:cstheme="majorBidi"/>
              <w:color w:val="215868" w:themeColor="accent5" w:themeShade="80"/>
              <w:sz w:val="24"/>
              <w:szCs w:val="24"/>
              <w:lang w:val="en-CA"/>
            </w:rPr>
            <w:fldChar w:fldCharType="end"/>
          </w:r>
        </w:sdtContent>
      </w:sdt>
      <w:r w:rsidR="000B32AD" w:rsidRPr="00637D55">
        <w:rPr>
          <w:rFonts w:asciiTheme="majorHAnsi" w:hAnsiTheme="majorHAnsi" w:cstheme="majorBidi"/>
          <w:sz w:val="24"/>
          <w:szCs w:val="24"/>
        </w:rPr>
        <w:t xml:space="preserve"> </w:t>
      </w:r>
      <w:r w:rsidR="00D43E68" w:rsidRPr="00637D55">
        <w:rPr>
          <w:rFonts w:asciiTheme="majorHAnsi" w:hAnsiTheme="majorHAnsi" w:cstheme="majorBidi"/>
          <w:sz w:val="24"/>
          <w:szCs w:val="24"/>
        </w:rPr>
        <w:t>tested the robustness of</w:t>
      </w:r>
      <w:r w:rsidR="000B32AD" w:rsidRPr="00637D55">
        <w:rPr>
          <w:rFonts w:asciiTheme="majorHAnsi" w:hAnsiTheme="majorHAnsi" w:cstheme="majorBidi"/>
          <w:sz w:val="24"/>
          <w:szCs w:val="24"/>
        </w:rPr>
        <w:t xml:space="preserve"> </w:t>
      </w:r>
      <w:r w:rsidR="00D43E68" w:rsidRPr="00637D55">
        <w:rPr>
          <w:rFonts w:asciiTheme="majorHAnsi" w:hAnsiTheme="majorHAnsi" w:cstheme="majorBidi"/>
          <w:sz w:val="24"/>
          <w:szCs w:val="24"/>
        </w:rPr>
        <w:t>this latter result using pooled data of 51 to 59 countries and corroborated the Quinn’s ou</w:t>
      </w:r>
      <w:r w:rsidR="00654E64" w:rsidRPr="00637D55">
        <w:rPr>
          <w:rFonts w:asciiTheme="majorHAnsi" w:hAnsiTheme="majorHAnsi" w:cstheme="majorBidi"/>
          <w:sz w:val="24"/>
          <w:szCs w:val="24"/>
        </w:rPr>
        <w:t>tcome on the positive effect of</w:t>
      </w:r>
      <w:r w:rsidR="00D43E68" w:rsidRPr="00637D55">
        <w:rPr>
          <w:rFonts w:asciiTheme="majorHAnsi" w:hAnsiTheme="majorHAnsi" w:cstheme="majorBidi"/>
          <w:sz w:val="24"/>
          <w:szCs w:val="24"/>
        </w:rPr>
        <w:t xml:space="preserve"> capital account liberalization on economic growth. </w:t>
      </w:r>
      <w:r w:rsidR="00D43E68" w:rsidRPr="00637D55">
        <w:rPr>
          <w:rFonts w:asciiTheme="majorHAnsi" w:hAnsiTheme="majorHAnsi" w:cstheme="majorBidi"/>
          <w:noProof/>
          <w:color w:val="215868" w:themeColor="accent5" w:themeShade="80"/>
          <w:sz w:val="24"/>
          <w:szCs w:val="24"/>
        </w:rPr>
        <w:t>Ed</w:t>
      </w:r>
      <w:r w:rsidR="009E1ED8" w:rsidRPr="00637D55">
        <w:rPr>
          <w:rFonts w:asciiTheme="majorHAnsi" w:hAnsiTheme="majorHAnsi" w:cstheme="majorBidi"/>
          <w:noProof/>
          <w:color w:val="215868" w:themeColor="accent5" w:themeShade="80"/>
          <w:sz w:val="24"/>
          <w:szCs w:val="24"/>
        </w:rPr>
        <w:t>i</w:t>
      </w:r>
      <w:r w:rsidR="00D43E68" w:rsidRPr="00637D55">
        <w:rPr>
          <w:rFonts w:asciiTheme="majorHAnsi" w:hAnsiTheme="majorHAnsi" w:cstheme="majorBidi"/>
          <w:noProof/>
          <w:color w:val="215868" w:themeColor="accent5" w:themeShade="80"/>
          <w:sz w:val="24"/>
          <w:szCs w:val="24"/>
        </w:rPr>
        <w:t>son, Levine, Ricci and Slock</w:t>
      </w:r>
      <w:r w:rsidR="00394B66" w:rsidRPr="00637D55">
        <w:rPr>
          <w:rFonts w:asciiTheme="majorHAnsi" w:hAnsiTheme="majorHAnsi" w:cstheme="majorBidi"/>
          <w:noProof/>
          <w:color w:val="215868" w:themeColor="accent5" w:themeShade="80"/>
          <w:sz w:val="24"/>
          <w:szCs w:val="24"/>
        </w:rPr>
        <w:t xml:space="preserve"> </w:t>
      </w:r>
      <w:sdt>
        <w:sdtPr>
          <w:rPr>
            <w:rFonts w:asciiTheme="majorHAnsi" w:hAnsiTheme="majorHAnsi" w:cstheme="majorBidi"/>
            <w:noProof/>
            <w:color w:val="215868" w:themeColor="accent5" w:themeShade="80"/>
            <w:sz w:val="24"/>
            <w:szCs w:val="24"/>
          </w:rPr>
          <w:id w:val="862334783"/>
          <w:citation/>
        </w:sdtPr>
        <w:sdtEndPr/>
        <w:sdtContent>
          <w:r w:rsidR="00394B66" w:rsidRPr="00637D55">
            <w:rPr>
              <w:rFonts w:asciiTheme="majorHAnsi" w:hAnsiTheme="majorHAnsi" w:cstheme="majorBidi"/>
              <w:noProof/>
              <w:color w:val="215868" w:themeColor="accent5" w:themeShade="80"/>
              <w:sz w:val="24"/>
              <w:szCs w:val="24"/>
            </w:rPr>
            <w:fldChar w:fldCharType="begin"/>
          </w:r>
          <w:r w:rsidR="00B83912" w:rsidRPr="00637D55">
            <w:rPr>
              <w:rFonts w:asciiTheme="majorHAnsi" w:hAnsiTheme="majorHAnsi" w:cstheme="majorBidi"/>
              <w:noProof/>
              <w:color w:val="215868" w:themeColor="accent5" w:themeShade="80"/>
              <w:sz w:val="24"/>
              <w:szCs w:val="24"/>
              <w:lang w:val="en-US"/>
            </w:rPr>
            <w:instrText xml:space="preserve">CITATION Eds02 \n  \t  \l 1033 </w:instrText>
          </w:r>
          <w:r w:rsidR="00394B66" w:rsidRPr="00637D55">
            <w:rPr>
              <w:rFonts w:asciiTheme="majorHAnsi" w:hAnsiTheme="majorHAnsi" w:cstheme="majorBidi"/>
              <w:noProof/>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(2002)</w:t>
          </w:r>
          <w:r w:rsidR="00394B66" w:rsidRPr="00637D55">
            <w:rPr>
              <w:rFonts w:asciiTheme="majorHAnsi" w:hAnsiTheme="majorHAnsi" w:cstheme="majorBidi"/>
              <w:noProof/>
              <w:color w:val="215868" w:themeColor="accent5" w:themeShade="80"/>
              <w:sz w:val="24"/>
              <w:szCs w:val="24"/>
            </w:rPr>
            <w:fldChar w:fldCharType="end"/>
          </w:r>
        </w:sdtContent>
      </w:sdt>
      <w:r w:rsidR="002C4F26" w:rsidRPr="00637D55">
        <w:rPr>
          <w:rFonts w:asciiTheme="majorHAnsi" w:hAnsiTheme="majorHAnsi" w:cstheme="majorBidi"/>
          <w:color w:val="215868" w:themeColor="accent5" w:themeShade="80"/>
          <w:sz w:val="24"/>
          <w:szCs w:val="24"/>
        </w:rPr>
        <w:t xml:space="preserve"> </w:t>
      </w:r>
      <w:r w:rsidR="00D43E68" w:rsidRPr="00637D55">
        <w:rPr>
          <w:rFonts w:asciiTheme="majorHAnsi" w:hAnsiTheme="majorHAnsi" w:cstheme="majorBidi"/>
          <w:sz w:val="24"/>
          <w:szCs w:val="24"/>
        </w:rPr>
        <w:t xml:space="preserve"> also found strong evidence</w:t>
      </w:r>
      <w:r w:rsidR="003A244C" w:rsidRPr="00637D55">
        <w:rPr>
          <w:rFonts w:asciiTheme="majorHAnsi" w:hAnsiTheme="majorHAnsi" w:cstheme="majorBidi"/>
          <w:sz w:val="24"/>
          <w:szCs w:val="24"/>
        </w:rPr>
        <w:t xml:space="preserve"> showing that financial liberalization leads to accelerated economic growth for a sample of 89 countries over the period 1975-1995. This outcome is found to be larger especially in developing countries compared to industrial ones. </w:t>
      </w:r>
      <w:r w:rsidR="00D43E68" w:rsidRPr="00637D55">
        <w:rPr>
          <w:rFonts w:asciiTheme="majorHAnsi" w:hAnsiTheme="majorHAnsi" w:cstheme="majorBidi"/>
          <w:sz w:val="24"/>
          <w:szCs w:val="24"/>
        </w:rPr>
        <w:t xml:space="preserve">    </w:t>
      </w:r>
      <w:r w:rsidR="000B32AD" w:rsidRPr="00637D55">
        <w:rPr>
          <w:rFonts w:asciiTheme="majorHAnsi" w:hAnsiTheme="majorHAnsi" w:cstheme="majorBidi"/>
          <w:sz w:val="24"/>
          <w:szCs w:val="24"/>
        </w:rPr>
        <w:t xml:space="preserve">  </w:t>
      </w:r>
      <w:r w:rsidR="00F20DFC" w:rsidRPr="00637D55">
        <w:rPr>
          <w:rFonts w:asciiTheme="majorHAnsi" w:hAnsiTheme="majorHAnsi" w:cstheme="majorBidi"/>
          <w:sz w:val="24"/>
          <w:szCs w:val="24"/>
        </w:rPr>
        <w:t xml:space="preserve"> </w:t>
      </w:r>
      <w:r w:rsidR="00796A35" w:rsidRPr="00637D55">
        <w:rPr>
          <w:rFonts w:asciiTheme="majorHAnsi" w:hAnsiTheme="majorHAnsi" w:cstheme="majorBidi"/>
          <w:sz w:val="24"/>
          <w:szCs w:val="24"/>
        </w:rPr>
        <w:t xml:space="preserve"> </w:t>
      </w:r>
      <w:r w:rsidR="00AD1273" w:rsidRPr="00637D55">
        <w:rPr>
          <w:rFonts w:asciiTheme="majorHAnsi" w:hAnsiTheme="majorHAnsi" w:cstheme="majorBidi"/>
          <w:sz w:val="24"/>
          <w:szCs w:val="24"/>
        </w:rPr>
        <w:t xml:space="preserve">  </w:t>
      </w:r>
    </w:p>
    <w:p w:rsidR="000E550F" w:rsidRPr="00637D55" w:rsidRDefault="003A244C"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second </w:t>
      </w:r>
      <w:r w:rsidR="006933F3" w:rsidRPr="00637D55">
        <w:rPr>
          <w:rFonts w:asciiTheme="majorHAnsi" w:hAnsiTheme="majorHAnsi" w:cstheme="majorBidi"/>
          <w:sz w:val="24"/>
          <w:szCs w:val="24"/>
        </w:rPr>
        <w:t>strand of the literature finds</w:t>
      </w:r>
      <w:r w:rsidRPr="00637D55">
        <w:rPr>
          <w:rFonts w:asciiTheme="majorHAnsi" w:hAnsiTheme="majorHAnsi" w:cstheme="majorBidi"/>
          <w:sz w:val="24"/>
          <w:szCs w:val="24"/>
        </w:rPr>
        <w:t>, by contrast, no association between freeing cross-border capital movements and economic growth.</w:t>
      </w:r>
      <w:r w:rsidR="00906F1C" w:rsidRPr="00637D55">
        <w:rPr>
          <w:rFonts w:asciiTheme="majorHAnsi" w:hAnsiTheme="majorHAnsi" w:cstheme="majorBidi"/>
          <w:sz w:val="24"/>
          <w:szCs w:val="24"/>
        </w:rPr>
        <w:t xml:space="preserve"> </w:t>
      </w:r>
      <w:r w:rsidR="002C4F26" w:rsidRPr="00637D55">
        <w:rPr>
          <w:rFonts w:asciiTheme="majorHAnsi" w:hAnsiTheme="majorHAnsi" w:cstheme="majorBidi"/>
          <w:color w:val="215868" w:themeColor="accent5" w:themeShade="80"/>
          <w:sz w:val="24"/>
          <w:szCs w:val="24"/>
        </w:rPr>
        <w:t xml:space="preserve">Lane and </w:t>
      </w:r>
      <w:proofErr w:type="spellStart"/>
      <w:r w:rsidR="002C4F26" w:rsidRPr="00637D55">
        <w:rPr>
          <w:rFonts w:asciiTheme="majorHAnsi" w:hAnsiTheme="majorHAnsi" w:cstheme="majorBidi"/>
          <w:color w:val="215868" w:themeColor="accent5" w:themeShade="80"/>
          <w:sz w:val="24"/>
          <w:szCs w:val="24"/>
        </w:rPr>
        <w:t>Milesi-Ferretti</w:t>
      </w:r>
      <w:proofErr w:type="spellEnd"/>
      <w:r w:rsidR="002C4F26"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797685876"/>
          <w:citation/>
        </w:sdtPr>
        <w:sdtEndPr/>
        <w:sdtContent>
          <w:r w:rsidR="002C4F26" w:rsidRPr="00637D55">
            <w:rPr>
              <w:rFonts w:asciiTheme="majorHAnsi" w:hAnsiTheme="majorHAnsi" w:cstheme="majorBidi"/>
              <w:color w:val="215868" w:themeColor="accent5" w:themeShade="80"/>
              <w:sz w:val="24"/>
              <w:szCs w:val="24"/>
            </w:rPr>
            <w:fldChar w:fldCharType="begin"/>
          </w:r>
          <w:r w:rsidR="000D0EE3" w:rsidRPr="00637D55">
            <w:rPr>
              <w:rFonts w:asciiTheme="majorHAnsi" w:hAnsiTheme="majorHAnsi" w:cstheme="majorBidi"/>
              <w:color w:val="215868" w:themeColor="accent5" w:themeShade="80"/>
              <w:sz w:val="24"/>
              <w:szCs w:val="24"/>
            </w:rPr>
            <w:instrText xml:space="preserve">CITATION Lan06 \n  \t  \l 1033 </w:instrText>
          </w:r>
          <w:r w:rsidR="002C4F26"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(2006)</w:t>
          </w:r>
          <w:r w:rsidR="002C4F26" w:rsidRPr="00637D55">
            <w:rPr>
              <w:rFonts w:asciiTheme="majorHAnsi" w:hAnsiTheme="majorHAnsi" w:cstheme="majorBidi"/>
              <w:color w:val="215868" w:themeColor="accent5" w:themeShade="80"/>
              <w:sz w:val="24"/>
              <w:szCs w:val="24"/>
            </w:rPr>
            <w:fldChar w:fldCharType="end"/>
          </w:r>
        </w:sdtContent>
      </w:sdt>
      <w:r w:rsidR="00906F1C" w:rsidRPr="00637D55">
        <w:rPr>
          <w:rFonts w:asciiTheme="majorHAnsi" w:hAnsiTheme="majorHAnsi" w:cstheme="majorBidi"/>
          <w:sz w:val="24"/>
          <w:szCs w:val="24"/>
        </w:rPr>
        <w:t xml:space="preserve"> found no relationship between capital account liberalization </w:t>
      </w:r>
      <w:r w:rsidR="0006779C" w:rsidRPr="00637D55">
        <w:rPr>
          <w:rFonts w:asciiTheme="majorHAnsi" w:hAnsiTheme="majorHAnsi" w:cstheme="majorBidi"/>
          <w:sz w:val="24"/>
          <w:szCs w:val="24"/>
        </w:rPr>
        <w:t xml:space="preserve">for a sample including 61 countries and covering the period </w:t>
      </w:r>
      <w:r w:rsidR="00BA405B" w:rsidRPr="00637D55">
        <w:rPr>
          <w:rFonts w:asciiTheme="majorHAnsi" w:hAnsiTheme="majorHAnsi" w:cstheme="majorBidi"/>
          <w:sz w:val="24"/>
          <w:szCs w:val="24"/>
        </w:rPr>
        <w:t xml:space="preserve">1966-1989. </w:t>
      </w:r>
      <w:proofErr w:type="spellStart"/>
      <w:r w:rsidR="00D93766" w:rsidRPr="00637D55">
        <w:rPr>
          <w:rFonts w:asciiTheme="majorHAnsi" w:hAnsiTheme="majorHAnsi" w:cstheme="majorBidi"/>
          <w:bCs/>
          <w:color w:val="215868" w:themeColor="accent5" w:themeShade="80"/>
          <w:sz w:val="24"/>
          <w:szCs w:val="24"/>
          <w:lang w:val="en-CA"/>
        </w:rPr>
        <w:t>Rodrik</w:t>
      </w:r>
      <w:proofErr w:type="spellEnd"/>
      <w:r w:rsidR="00D93766" w:rsidRPr="00637D55">
        <w:rPr>
          <w:rFonts w:asciiTheme="majorHAnsi" w:hAnsiTheme="majorHAnsi" w:cstheme="majorBidi"/>
          <w:bCs/>
          <w:color w:val="215868" w:themeColor="accent5" w:themeShade="80"/>
          <w:sz w:val="24"/>
          <w:szCs w:val="24"/>
          <w:lang w:val="en-CA"/>
        </w:rPr>
        <w:t xml:space="preserve"> </w:t>
      </w:r>
      <w:sdt>
        <w:sdtPr>
          <w:rPr>
            <w:rFonts w:asciiTheme="majorHAnsi" w:hAnsiTheme="majorHAnsi" w:cstheme="majorBidi"/>
            <w:bCs/>
            <w:color w:val="215868" w:themeColor="accent5" w:themeShade="80"/>
            <w:sz w:val="24"/>
            <w:szCs w:val="24"/>
            <w:lang w:val="en-CA"/>
          </w:rPr>
          <w:id w:val="-1887943356"/>
          <w:citation/>
        </w:sdtPr>
        <w:sdtEndPr/>
        <w:sdtContent>
          <w:r w:rsidR="00D93766" w:rsidRPr="00637D55">
            <w:rPr>
              <w:rFonts w:asciiTheme="majorHAnsi" w:hAnsiTheme="majorHAnsi" w:cstheme="majorBidi"/>
              <w:bCs/>
              <w:color w:val="215868" w:themeColor="accent5" w:themeShade="80"/>
              <w:sz w:val="24"/>
              <w:szCs w:val="24"/>
              <w:lang w:val="en-CA"/>
            </w:rPr>
            <w:fldChar w:fldCharType="begin"/>
          </w:r>
          <w:r w:rsidR="00B83912" w:rsidRPr="00637D55">
            <w:rPr>
              <w:rFonts w:asciiTheme="majorHAnsi" w:hAnsiTheme="majorHAnsi" w:cstheme="majorBidi"/>
              <w:bCs/>
              <w:color w:val="215868" w:themeColor="accent5" w:themeShade="80"/>
              <w:sz w:val="24"/>
              <w:szCs w:val="24"/>
            </w:rPr>
            <w:instrText xml:space="preserve">CITATION Rod98 \n  \t  \l 1033 </w:instrText>
          </w:r>
          <w:r w:rsidR="00D93766" w:rsidRPr="00637D55">
            <w:rPr>
              <w:rFonts w:asciiTheme="majorHAnsi" w:hAnsiTheme="majorHAnsi" w:cstheme="majorBidi"/>
              <w:bCs/>
              <w:color w:val="215868" w:themeColor="accent5" w:themeShade="80"/>
              <w:sz w:val="24"/>
              <w:szCs w:val="24"/>
              <w:lang w:val="en-CA"/>
            </w:rPr>
            <w:fldChar w:fldCharType="separate"/>
          </w:r>
          <w:r w:rsidR="00BD5BB5" w:rsidRPr="00637D55">
            <w:rPr>
              <w:rFonts w:asciiTheme="majorHAnsi" w:hAnsiTheme="majorHAnsi" w:cstheme="majorBidi"/>
              <w:noProof/>
              <w:color w:val="215868" w:themeColor="accent5" w:themeShade="80"/>
              <w:sz w:val="24"/>
              <w:szCs w:val="24"/>
              <w:lang w:val="en-CA"/>
            </w:rPr>
            <w:t>(1998)</w:t>
          </w:r>
          <w:r w:rsidR="00D93766" w:rsidRPr="00637D55">
            <w:rPr>
              <w:rFonts w:asciiTheme="majorHAnsi" w:hAnsiTheme="majorHAnsi" w:cstheme="majorBidi"/>
              <w:bCs/>
              <w:color w:val="215868" w:themeColor="accent5" w:themeShade="80"/>
              <w:sz w:val="24"/>
              <w:szCs w:val="24"/>
              <w:lang w:val="en-CA"/>
            </w:rPr>
            <w:fldChar w:fldCharType="end"/>
          </w:r>
        </w:sdtContent>
      </w:sdt>
      <w:r w:rsidR="00D93766" w:rsidRPr="00637D55">
        <w:rPr>
          <w:rFonts w:asciiTheme="majorHAnsi" w:hAnsiTheme="majorHAnsi" w:cstheme="majorBidi"/>
          <w:sz w:val="24"/>
          <w:szCs w:val="24"/>
        </w:rPr>
        <w:t xml:space="preserve"> </w:t>
      </w:r>
      <w:r w:rsidR="00BA405B" w:rsidRPr="00637D55">
        <w:rPr>
          <w:rFonts w:asciiTheme="majorHAnsi" w:hAnsiTheme="majorHAnsi" w:cstheme="majorBidi"/>
          <w:sz w:val="24"/>
          <w:szCs w:val="24"/>
        </w:rPr>
        <w:t xml:space="preserve">used a larger sample of 100 countries over the period 1975-1989 and concluded that capital account convertibility is not correlated to long–run growth. </w:t>
      </w:r>
      <w:r w:rsidR="00CD2E35" w:rsidRPr="00637D55">
        <w:rPr>
          <w:rFonts w:asciiTheme="majorHAnsi" w:hAnsiTheme="majorHAnsi" w:cstheme="majorBidi"/>
          <w:sz w:val="24"/>
          <w:szCs w:val="24"/>
        </w:rPr>
        <w:t>The evidence</w:t>
      </w:r>
      <w:r w:rsidR="00AF6BC3" w:rsidRPr="00637D55">
        <w:rPr>
          <w:rFonts w:asciiTheme="majorHAnsi" w:hAnsiTheme="majorHAnsi" w:cstheme="majorBidi"/>
          <w:sz w:val="24"/>
          <w:szCs w:val="24"/>
        </w:rPr>
        <w:t xml:space="preserve"> presented by </w:t>
      </w:r>
      <w:proofErr w:type="spellStart"/>
      <w:r w:rsidR="00AF6BC3" w:rsidRPr="00637D55">
        <w:rPr>
          <w:rFonts w:asciiTheme="majorHAnsi" w:hAnsiTheme="majorHAnsi" w:cstheme="majorBidi"/>
          <w:sz w:val="24"/>
          <w:szCs w:val="24"/>
        </w:rPr>
        <w:t>Rodrik</w:t>
      </w:r>
      <w:proofErr w:type="spellEnd"/>
      <w:r w:rsidR="00AF6BC3" w:rsidRPr="00637D55">
        <w:rPr>
          <w:rFonts w:asciiTheme="majorHAnsi" w:hAnsiTheme="majorHAnsi" w:cstheme="majorBidi"/>
          <w:sz w:val="24"/>
          <w:szCs w:val="24"/>
        </w:rPr>
        <w:t xml:space="preserve"> </w:t>
      </w:r>
      <w:r w:rsidR="006F0253" w:rsidRPr="00637D55">
        <w:rPr>
          <w:rFonts w:asciiTheme="majorHAnsi" w:hAnsiTheme="majorHAnsi" w:cstheme="majorBidi"/>
          <w:sz w:val="24"/>
          <w:szCs w:val="24"/>
        </w:rPr>
        <w:t xml:space="preserve">is </w:t>
      </w:r>
      <w:r w:rsidR="00AF6BC3" w:rsidRPr="00637D55">
        <w:rPr>
          <w:rFonts w:asciiTheme="majorHAnsi" w:hAnsiTheme="majorHAnsi" w:cstheme="majorBidi"/>
          <w:sz w:val="24"/>
          <w:szCs w:val="24"/>
        </w:rPr>
        <w:t>l</w:t>
      </w:r>
      <w:r w:rsidR="002C4F26" w:rsidRPr="00637D55">
        <w:rPr>
          <w:rFonts w:asciiTheme="majorHAnsi" w:hAnsiTheme="majorHAnsi" w:cstheme="majorBidi"/>
          <w:sz w:val="24"/>
          <w:szCs w:val="24"/>
        </w:rPr>
        <w:t xml:space="preserve">argely consistent with </w:t>
      </w:r>
      <w:proofErr w:type="spellStart"/>
      <w:r w:rsidR="00BB222A" w:rsidRPr="00637D55">
        <w:rPr>
          <w:rFonts w:asciiTheme="majorHAnsi" w:hAnsiTheme="majorHAnsi" w:cstheme="majorBidi"/>
          <w:bCs/>
          <w:color w:val="215868" w:themeColor="accent5" w:themeShade="80"/>
          <w:sz w:val="24"/>
          <w:szCs w:val="24"/>
        </w:rPr>
        <w:t>Kraay</w:t>
      </w:r>
      <w:proofErr w:type="spellEnd"/>
      <w:r w:rsidR="00BB222A" w:rsidRPr="00637D55">
        <w:rPr>
          <w:rFonts w:asciiTheme="majorHAnsi" w:hAnsiTheme="majorHAnsi" w:cstheme="majorBidi"/>
          <w:bCs/>
          <w:color w:val="215868" w:themeColor="accent5" w:themeShade="80"/>
          <w:sz w:val="24"/>
          <w:szCs w:val="24"/>
        </w:rPr>
        <w:t xml:space="preserve"> </w:t>
      </w:r>
      <w:sdt>
        <w:sdtPr>
          <w:rPr>
            <w:rFonts w:asciiTheme="majorHAnsi" w:hAnsiTheme="majorHAnsi" w:cstheme="majorBidi"/>
            <w:bCs/>
            <w:color w:val="215868" w:themeColor="accent5" w:themeShade="80"/>
            <w:sz w:val="24"/>
            <w:szCs w:val="24"/>
          </w:rPr>
          <w:id w:val="-1652205227"/>
          <w:citation/>
        </w:sdtPr>
        <w:sdtEndPr/>
        <w:sdtContent>
          <w:r w:rsidR="00BB222A" w:rsidRPr="00637D55">
            <w:rPr>
              <w:rFonts w:asciiTheme="majorHAnsi" w:hAnsiTheme="majorHAnsi" w:cstheme="majorBidi"/>
              <w:bCs/>
              <w:color w:val="215868" w:themeColor="accent5" w:themeShade="80"/>
              <w:sz w:val="24"/>
              <w:szCs w:val="24"/>
            </w:rPr>
            <w:fldChar w:fldCharType="begin"/>
          </w:r>
          <w:r w:rsidR="00BB222A" w:rsidRPr="00637D55">
            <w:rPr>
              <w:rFonts w:asciiTheme="majorHAnsi" w:hAnsiTheme="majorHAnsi" w:cstheme="majorBidi"/>
              <w:bCs/>
              <w:sz w:val="24"/>
              <w:szCs w:val="24"/>
            </w:rPr>
            <w:instrText xml:space="preserve">CITATION Kra98 \n  \t  \l 1033 </w:instrText>
          </w:r>
          <w:r w:rsidR="00BB222A"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(1998)</w:t>
          </w:r>
          <w:r w:rsidR="00BB222A" w:rsidRPr="00637D55">
            <w:rPr>
              <w:rFonts w:asciiTheme="majorHAnsi" w:hAnsiTheme="majorHAnsi" w:cstheme="majorBidi"/>
              <w:bCs/>
              <w:color w:val="215868" w:themeColor="accent5" w:themeShade="80"/>
              <w:sz w:val="24"/>
              <w:szCs w:val="24"/>
            </w:rPr>
            <w:fldChar w:fldCharType="end"/>
          </w:r>
        </w:sdtContent>
      </w:sdt>
      <w:r w:rsidR="00BB222A" w:rsidRPr="00637D55">
        <w:rPr>
          <w:rFonts w:asciiTheme="majorHAnsi" w:hAnsiTheme="majorHAnsi" w:cstheme="majorBidi"/>
          <w:sz w:val="24"/>
          <w:szCs w:val="24"/>
        </w:rPr>
        <w:t xml:space="preserve"> </w:t>
      </w:r>
      <w:r w:rsidR="006F0253" w:rsidRPr="00637D55">
        <w:rPr>
          <w:rFonts w:asciiTheme="majorHAnsi" w:hAnsiTheme="majorHAnsi" w:cstheme="majorBidi"/>
          <w:sz w:val="24"/>
          <w:szCs w:val="24"/>
        </w:rPr>
        <w:t xml:space="preserve">who </w:t>
      </w:r>
      <w:r w:rsidR="00BA405B" w:rsidRPr="00637D55">
        <w:rPr>
          <w:rFonts w:asciiTheme="majorHAnsi" w:hAnsiTheme="majorHAnsi" w:cstheme="majorBidi"/>
          <w:sz w:val="24"/>
          <w:szCs w:val="24"/>
        </w:rPr>
        <w:t>found similar results for</w:t>
      </w:r>
      <w:r w:rsidR="00AF6BC3" w:rsidRPr="00637D55">
        <w:rPr>
          <w:rFonts w:asciiTheme="majorHAnsi" w:hAnsiTheme="majorHAnsi" w:cstheme="majorBidi"/>
          <w:sz w:val="24"/>
          <w:szCs w:val="24"/>
        </w:rPr>
        <w:t xml:space="preserve"> a sample of </w:t>
      </w:r>
      <w:r w:rsidR="0083525E" w:rsidRPr="00637D55">
        <w:rPr>
          <w:rFonts w:asciiTheme="majorHAnsi" w:hAnsiTheme="majorHAnsi" w:cstheme="majorBidi"/>
          <w:sz w:val="24"/>
          <w:szCs w:val="24"/>
        </w:rPr>
        <w:t xml:space="preserve">117 </w:t>
      </w:r>
      <w:r w:rsidR="0083525E" w:rsidRPr="00637D55">
        <w:rPr>
          <w:rFonts w:asciiTheme="majorHAnsi" w:hAnsiTheme="majorHAnsi" w:cstheme="majorBidi"/>
          <w:sz w:val="24"/>
          <w:szCs w:val="24"/>
        </w:rPr>
        <w:lastRenderedPageBreak/>
        <w:t xml:space="preserve">countries over the period 1985-1997. </w:t>
      </w:r>
      <w:proofErr w:type="spellStart"/>
      <w:r w:rsidR="0083525E" w:rsidRPr="00637D55">
        <w:rPr>
          <w:rFonts w:asciiTheme="majorHAnsi" w:hAnsiTheme="majorHAnsi" w:cstheme="majorBidi"/>
          <w:sz w:val="24"/>
          <w:szCs w:val="24"/>
        </w:rPr>
        <w:t>Kraay’s</w:t>
      </w:r>
      <w:proofErr w:type="spellEnd"/>
      <w:r w:rsidR="0083525E" w:rsidRPr="00637D55">
        <w:rPr>
          <w:rFonts w:asciiTheme="majorHAnsi" w:hAnsiTheme="majorHAnsi" w:cstheme="majorBidi"/>
          <w:sz w:val="24"/>
          <w:szCs w:val="24"/>
        </w:rPr>
        <w:t xml:space="preserve"> results are more comprehensive in the sens</w:t>
      </w:r>
      <w:r w:rsidR="00FB315E" w:rsidRPr="00637D55">
        <w:rPr>
          <w:rFonts w:asciiTheme="majorHAnsi" w:hAnsiTheme="majorHAnsi" w:cstheme="majorBidi"/>
          <w:sz w:val="24"/>
          <w:szCs w:val="24"/>
        </w:rPr>
        <w:t>e</w:t>
      </w:r>
      <w:r w:rsidR="0083525E" w:rsidRPr="00637D55">
        <w:rPr>
          <w:rFonts w:asciiTheme="majorHAnsi" w:hAnsiTheme="majorHAnsi" w:cstheme="majorBidi"/>
          <w:sz w:val="24"/>
          <w:szCs w:val="24"/>
        </w:rPr>
        <w:t xml:space="preserve"> that they offer a verity of tests on the assumed effect of capital</w:t>
      </w:r>
      <w:r w:rsidR="000E550F" w:rsidRPr="00637D55">
        <w:rPr>
          <w:rFonts w:asciiTheme="majorHAnsi" w:hAnsiTheme="majorHAnsi" w:cstheme="majorBidi"/>
          <w:sz w:val="24"/>
          <w:szCs w:val="24"/>
        </w:rPr>
        <w:t xml:space="preserve"> account liberalization and economic growth.</w:t>
      </w:r>
    </w:p>
    <w:p w:rsidR="000B32AD" w:rsidRPr="00637D55" w:rsidRDefault="000E550F" w:rsidP="00AD3E85">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Finally, the last strand of literature focuses on the conditional nature of external financial liberalization. This means that any positive effect of freeing capital movements depend</w:t>
      </w:r>
      <w:r w:rsidR="00AD3E85" w:rsidRPr="00637D55">
        <w:rPr>
          <w:rFonts w:asciiTheme="majorHAnsi" w:hAnsiTheme="majorHAnsi" w:cstheme="majorBidi"/>
          <w:sz w:val="24"/>
          <w:szCs w:val="24"/>
        </w:rPr>
        <w:t>s</w:t>
      </w:r>
      <w:r w:rsidRPr="00637D55">
        <w:rPr>
          <w:rFonts w:asciiTheme="majorHAnsi" w:hAnsiTheme="majorHAnsi" w:cstheme="majorBidi"/>
          <w:sz w:val="24"/>
          <w:szCs w:val="24"/>
        </w:rPr>
        <w:t xml:space="preserve"> on the presence of pre-requisites in the economy. </w:t>
      </w:r>
      <w:r w:rsidRPr="00637D55">
        <w:rPr>
          <w:rFonts w:asciiTheme="majorHAnsi" w:hAnsiTheme="majorHAnsi" w:cstheme="majorBidi"/>
          <w:bCs/>
          <w:color w:val="215868" w:themeColor="accent5" w:themeShade="80"/>
          <w:sz w:val="24"/>
          <w:szCs w:val="24"/>
        </w:rPr>
        <w:t xml:space="preserve">Klein </w:t>
      </w:r>
      <w:sdt>
        <w:sdtPr>
          <w:rPr>
            <w:rFonts w:asciiTheme="majorHAnsi" w:hAnsiTheme="majorHAnsi" w:cstheme="majorBidi"/>
            <w:bCs/>
            <w:color w:val="215868" w:themeColor="accent5" w:themeShade="80"/>
            <w:sz w:val="24"/>
            <w:szCs w:val="24"/>
          </w:rPr>
          <w:id w:val="-607812884"/>
          <w:citation/>
        </w:sdtPr>
        <w:sdtEndPr/>
        <w:sdtContent>
          <w:r w:rsidR="001C0B27" w:rsidRPr="00637D55">
            <w:rPr>
              <w:rFonts w:asciiTheme="majorHAnsi" w:hAnsiTheme="majorHAnsi" w:cstheme="majorBidi"/>
              <w:bCs/>
              <w:color w:val="215868" w:themeColor="accent5" w:themeShade="80"/>
              <w:sz w:val="24"/>
              <w:szCs w:val="24"/>
            </w:rPr>
            <w:fldChar w:fldCharType="begin"/>
          </w:r>
          <w:r w:rsidR="001C0B27" w:rsidRPr="00637D55">
            <w:rPr>
              <w:rFonts w:asciiTheme="majorHAnsi" w:hAnsiTheme="majorHAnsi" w:cstheme="majorBidi"/>
              <w:bCs/>
              <w:color w:val="215868" w:themeColor="accent5" w:themeShade="80"/>
              <w:sz w:val="24"/>
              <w:szCs w:val="24"/>
            </w:rPr>
            <w:instrText xml:space="preserve">CITATION Kle05 \n  \t  \l 1033 </w:instrText>
          </w:r>
          <w:r w:rsidR="001C0B27"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(2005)</w:t>
          </w:r>
          <w:r w:rsidR="001C0B27" w:rsidRPr="00637D55">
            <w:rPr>
              <w:rFonts w:asciiTheme="majorHAnsi" w:hAnsiTheme="majorHAnsi" w:cstheme="majorBidi"/>
              <w:bCs/>
              <w:color w:val="215868" w:themeColor="accent5" w:themeShade="80"/>
              <w:sz w:val="24"/>
              <w:szCs w:val="24"/>
            </w:rPr>
            <w:fldChar w:fldCharType="end"/>
          </w:r>
        </w:sdtContent>
      </w:sdt>
      <w:r w:rsidR="008C381C" w:rsidRPr="00637D55">
        <w:rPr>
          <w:rFonts w:asciiTheme="majorHAnsi" w:hAnsiTheme="majorHAnsi" w:cstheme="majorBidi"/>
          <w:sz w:val="24"/>
          <w:szCs w:val="24"/>
        </w:rPr>
        <w:t xml:space="preserve"> found that the relationship depends on the prevailing institutional quality in the economy</w:t>
      </w:r>
      <w:r w:rsidR="00074685" w:rsidRPr="00637D55">
        <w:rPr>
          <w:rFonts w:asciiTheme="majorHAnsi" w:hAnsiTheme="majorHAnsi" w:cstheme="majorBidi"/>
          <w:sz w:val="24"/>
          <w:szCs w:val="24"/>
        </w:rPr>
        <w:t xml:space="preserve">. </w:t>
      </w:r>
      <w:r w:rsidR="00074685" w:rsidRPr="00637D55">
        <w:rPr>
          <w:rFonts w:asciiTheme="majorHAnsi" w:hAnsiTheme="majorHAnsi" w:cstheme="majorBidi"/>
          <w:bCs/>
          <w:color w:val="215868" w:themeColor="accent5" w:themeShade="80"/>
          <w:sz w:val="24"/>
          <w:szCs w:val="24"/>
        </w:rPr>
        <w:t xml:space="preserve">Calderon, </w:t>
      </w:r>
      <w:proofErr w:type="spellStart"/>
      <w:r w:rsidR="00074685" w:rsidRPr="00637D55">
        <w:rPr>
          <w:rFonts w:asciiTheme="majorHAnsi" w:hAnsiTheme="majorHAnsi" w:cstheme="majorBidi"/>
          <w:bCs/>
          <w:color w:val="215868" w:themeColor="accent5" w:themeShade="80"/>
          <w:sz w:val="24"/>
          <w:szCs w:val="24"/>
        </w:rPr>
        <w:t>Loayza</w:t>
      </w:r>
      <w:proofErr w:type="spellEnd"/>
      <w:r w:rsidR="00074685" w:rsidRPr="00637D55">
        <w:rPr>
          <w:rFonts w:asciiTheme="majorHAnsi" w:hAnsiTheme="majorHAnsi" w:cstheme="majorBidi"/>
          <w:bCs/>
          <w:color w:val="215868" w:themeColor="accent5" w:themeShade="80"/>
          <w:sz w:val="24"/>
          <w:szCs w:val="24"/>
        </w:rPr>
        <w:t xml:space="preserve"> </w:t>
      </w:r>
      <w:r w:rsidR="00DA3F26" w:rsidRPr="00637D55">
        <w:rPr>
          <w:rFonts w:asciiTheme="majorHAnsi" w:hAnsiTheme="majorHAnsi" w:cstheme="majorBidi"/>
          <w:bCs/>
          <w:color w:val="215868" w:themeColor="accent5" w:themeShade="80"/>
          <w:sz w:val="24"/>
          <w:szCs w:val="24"/>
        </w:rPr>
        <w:t xml:space="preserve">and Schmidt-Hebbel </w:t>
      </w:r>
      <w:sdt>
        <w:sdtPr>
          <w:rPr>
            <w:rFonts w:asciiTheme="majorHAnsi" w:hAnsiTheme="majorHAnsi" w:cstheme="majorBidi"/>
            <w:bCs/>
            <w:color w:val="215868" w:themeColor="accent5" w:themeShade="80"/>
            <w:sz w:val="24"/>
            <w:szCs w:val="24"/>
          </w:rPr>
          <w:id w:val="498162147"/>
          <w:citation/>
        </w:sdtPr>
        <w:sdtEndPr/>
        <w:sdtContent>
          <w:r w:rsidR="001C0B27" w:rsidRPr="00637D55">
            <w:rPr>
              <w:rFonts w:asciiTheme="majorHAnsi" w:hAnsiTheme="majorHAnsi" w:cstheme="majorBidi"/>
              <w:bCs/>
              <w:color w:val="215868" w:themeColor="accent5" w:themeShade="80"/>
              <w:sz w:val="24"/>
              <w:szCs w:val="24"/>
            </w:rPr>
            <w:fldChar w:fldCharType="begin"/>
          </w:r>
          <w:r w:rsidR="00B83912" w:rsidRPr="00637D55">
            <w:rPr>
              <w:rFonts w:asciiTheme="majorHAnsi" w:hAnsiTheme="majorHAnsi" w:cstheme="majorBidi"/>
              <w:bCs/>
              <w:color w:val="215868" w:themeColor="accent5" w:themeShade="80"/>
              <w:sz w:val="24"/>
              <w:szCs w:val="24"/>
            </w:rPr>
            <w:instrText xml:space="preserve">CITATION Cal04 \n  \t  \l 1033 </w:instrText>
          </w:r>
          <w:r w:rsidR="001C0B27"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(2004)</w:t>
          </w:r>
          <w:r w:rsidR="001C0B27" w:rsidRPr="00637D55">
            <w:rPr>
              <w:rFonts w:asciiTheme="majorHAnsi" w:hAnsiTheme="majorHAnsi" w:cstheme="majorBidi"/>
              <w:bCs/>
              <w:color w:val="215868" w:themeColor="accent5" w:themeShade="80"/>
              <w:sz w:val="24"/>
              <w:szCs w:val="24"/>
            </w:rPr>
            <w:fldChar w:fldCharType="end"/>
          </w:r>
        </w:sdtContent>
      </w:sdt>
      <w:r w:rsidR="00DA3F26" w:rsidRPr="00637D55">
        <w:rPr>
          <w:rFonts w:asciiTheme="majorHAnsi" w:hAnsiTheme="majorHAnsi" w:cstheme="majorBidi"/>
          <w:sz w:val="24"/>
          <w:szCs w:val="24"/>
        </w:rPr>
        <w:t xml:space="preserve"> also found a significant non-linear relationship between financial openness and income growth with generalized method of moments (GMM)</w:t>
      </w:r>
      <w:r w:rsidR="00185420" w:rsidRPr="00637D55">
        <w:rPr>
          <w:rFonts w:asciiTheme="majorHAnsi" w:hAnsiTheme="majorHAnsi" w:cstheme="majorBidi"/>
          <w:sz w:val="24"/>
          <w:szCs w:val="24"/>
        </w:rPr>
        <w:t xml:space="preserve"> over the period 1970-2000 for a sample of 76 countries. </w:t>
      </w:r>
      <w:r w:rsidR="00DA3F26" w:rsidRPr="00637D55">
        <w:rPr>
          <w:rFonts w:asciiTheme="majorHAnsi" w:hAnsiTheme="majorHAnsi" w:cstheme="majorBidi"/>
          <w:sz w:val="24"/>
          <w:szCs w:val="24"/>
        </w:rPr>
        <w:t xml:space="preserve">  </w:t>
      </w:r>
      <w:r w:rsidR="008C381C" w:rsidRPr="00637D55">
        <w:rPr>
          <w:rFonts w:asciiTheme="majorHAnsi" w:hAnsiTheme="majorHAnsi" w:cstheme="majorBidi"/>
          <w:sz w:val="24"/>
          <w:szCs w:val="24"/>
        </w:rPr>
        <w:t xml:space="preserve"> </w:t>
      </w:r>
      <w:r w:rsidRPr="00637D55">
        <w:rPr>
          <w:rFonts w:asciiTheme="majorHAnsi" w:hAnsiTheme="majorHAnsi" w:cstheme="majorBidi"/>
          <w:sz w:val="24"/>
          <w:szCs w:val="24"/>
        </w:rPr>
        <w:t xml:space="preserve">  </w:t>
      </w:r>
      <w:r w:rsidR="0083525E" w:rsidRPr="00637D55">
        <w:rPr>
          <w:rFonts w:asciiTheme="majorHAnsi" w:hAnsiTheme="majorHAnsi" w:cstheme="majorBidi"/>
          <w:sz w:val="24"/>
          <w:szCs w:val="24"/>
        </w:rPr>
        <w:t xml:space="preserve">   </w:t>
      </w:r>
      <w:r w:rsidR="00DC0FED" w:rsidRPr="00637D55">
        <w:rPr>
          <w:rFonts w:asciiTheme="majorHAnsi" w:hAnsiTheme="majorHAnsi" w:cstheme="majorBidi"/>
          <w:sz w:val="24"/>
          <w:szCs w:val="24"/>
        </w:rPr>
        <w:t xml:space="preserve"> </w:t>
      </w:r>
      <w:r w:rsidR="00BA405B" w:rsidRPr="00637D55">
        <w:rPr>
          <w:rFonts w:asciiTheme="majorHAnsi" w:hAnsiTheme="majorHAnsi" w:cstheme="majorBidi"/>
          <w:sz w:val="24"/>
          <w:szCs w:val="24"/>
        </w:rPr>
        <w:t xml:space="preserve">    </w:t>
      </w:r>
      <w:r w:rsidR="003A244C" w:rsidRPr="00637D55">
        <w:rPr>
          <w:rFonts w:asciiTheme="majorHAnsi" w:hAnsiTheme="majorHAnsi" w:cstheme="majorBidi"/>
          <w:sz w:val="24"/>
          <w:szCs w:val="24"/>
        </w:rPr>
        <w:t xml:space="preserve">  </w:t>
      </w:r>
    </w:p>
    <w:p w:rsidR="005941B9" w:rsidRPr="00637D55" w:rsidRDefault="00185420" w:rsidP="00AD3E85">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However, it</w:t>
      </w:r>
      <w:r w:rsidR="00BE613D" w:rsidRPr="00637D55">
        <w:rPr>
          <w:rFonts w:asciiTheme="majorHAnsi" w:hAnsiTheme="majorHAnsi" w:cstheme="majorBidi"/>
          <w:sz w:val="24"/>
          <w:szCs w:val="24"/>
        </w:rPr>
        <w:t xml:space="preserve"> is</w:t>
      </w:r>
      <w:r w:rsidRPr="00637D55">
        <w:rPr>
          <w:rFonts w:asciiTheme="majorHAnsi" w:hAnsiTheme="majorHAnsi" w:cstheme="majorBidi"/>
          <w:sz w:val="24"/>
          <w:szCs w:val="24"/>
        </w:rPr>
        <w:t xml:space="preserve"> worth noting that all these results of the empirical literature mentioned above </w:t>
      </w:r>
      <w:r w:rsidR="00D0606F" w:rsidRPr="00637D55">
        <w:rPr>
          <w:rFonts w:asciiTheme="majorHAnsi" w:hAnsiTheme="majorHAnsi" w:cstheme="majorBidi"/>
          <w:sz w:val="24"/>
          <w:szCs w:val="24"/>
        </w:rPr>
        <w:t>have to be treated with precaution</w:t>
      </w:r>
      <w:r w:rsidR="00BE613D" w:rsidRPr="00637D55">
        <w:rPr>
          <w:rFonts w:asciiTheme="majorHAnsi" w:hAnsiTheme="majorHAnsi" w:cstheme="majorBidi"/>
          <w:sz w:val="24"/>
          <w:szCs w:val="24"/>
        </w:rPr>
        <w:t xml:space="preserve"> </w:t>
      </w:r>
      <w:r w:rsidR="008037AE" w:rsidRPr="00637D55">
        <w:rPr>
          <w:rFonts w:asciiTheme="majorHAnsi" w:hAnsiTheme="majorHAnsi" w:cstheme="majorBidi"/>
          <w:sz w:val="24"/>
          <w:szCs w:val="24"/>
        </w:rPr>
        <w:t>f</w:t>
      </w:r>
      <w:r w:rsidR="00BE613D" w:rsidRPr="00637D55">
        <w:rPr>
          <w:rFonts w:asciiTheme="majorHAnsi" w:hAnsiTheme="majorHAnsi" w:cstheme="majorBidi"/>
          <w:sz w:val="24"/>
          <w:szCs w:val="24"/>
        </w:rPr>
        <w:t xml:space="preserve">or </w:t>
      </w:r>
      <w:r w:rsidR="008037AE" w:rsidRPr="00637D55">
        <w:rPr>
          <w:rFonts w:asciiTheme="majorHAnsi" w:hAnsiTheme="majorHAnsi" w:cstheme="majorBidi"/>
          <w:sz w:val="24"/>
          <w:szCs w:val="24"/>
        </w:rPr>
        <w:t>many</w:t>
      </w:r>
      <w:r w:rsidR="00BE613D" w:rsidRPr="00637D55">
        <w:rPr>
          <w:rFonts w:asciiTheme="majorHAnsi" w:hAnsiTheme="majorHAnsi" w:cstheme="majorBidi"/>
          <w:sz w:val="24"/>
          <w:szCs w:val="24"/>
        </w:rPr>
        <w:t xml:space="preserve"> reasons. </w:t>
      </w:r>
      <w:r w:rsidRPr="00637D55">
        <w:rPr>
          <w:rFonts w:asciiTheme="majorHAnsi" w:hAnsiTheme="majorHAnsi" w:cstheme="majorBidi"/>
          <w:sz w:val="24"/>
          <w:szCs w:val="24"/>
        </w:rPr>
        <w:t xml:space="preserve">In fact, </w:t>
      </w:r>
      <w:r w:rsidR="00D0606F" w:rsidRPr="00637D55">
        <w:rPr>
          <w:rFonts w:asciiTheme="majorHAnsi" w:hAnsiTheme="majorHAnsi" w:cstheme="majorBidi"/>
          <w:sz w:val="24"/>
          <w:szCs w:val="24"/>
        </w:rPr>
        <w:t>the different samples of countries used in the investigations are not homogeneous.</w:t>
      </w:r>
      <w:r w:rsidR="00BE613D" w:rsidRPr="00637D55">
        <w:rPr>
          <w:rFonts w:asciiTheme="majorHAnsi" w:hAnsiTheme="majorHAnsi" w:cstheme="majorBidi"/>
          <w:sz w:val="24"/>
          <w:szCs w:val="24"/>
        </w:rPr>
        <w:t xml:space="preserve"> </w:t>
      </w:r>
      <w:r w:rsidR="00D0606F" w:rsidRPr="00637D55">
        <w:rPr>
          <w:rFonts w:asciiTheme="majorHAnsi" w:hAnsiTheme="majorHAnsi" w:cstheme="majorBidi"/>
          <w:sz w:val="24"/>
          <w:szCs w:val="24"/>
        </w:rPr>
        <w:t xml:space="preserve">Furthermore, the study of </w:t>
      </w:r>
      <w:r w:rsidR="005941B9" w:rsidRPr="00637D55">
        <w:rPr>
          <w:rFonts w:asciiTheme="majorHAnsi" w:hAnsiTheme="majorHAnsi" w:cstheme="majorBidi"/>
          <w:sz w:val="24"/>
          <w:szCs w:val="24"/>
        </w:rPr>
        <w:t>cross-country regressions</w:t>
      </w:r>
      <w:r w:rsidR="00D0606F" w:rsidRPr="00637D55">
        <w:rPr>
          <w:rFonts w:asciiTheme="majorHAnsi" w:hAnsiTheme="majorHAnsi" w:cstheme="majorBidi"/>
          <w:sz w:val="24"/>
          <w:szCs w:val="24"/>
        </w:rPr>
        <w:t xml:space="preserve"> do</w:t>
      </w:r>
      <w:r w:rsidR="005941B9" w:rsidRPr="00637D55">
        <w:rPr>
          <w:rFonts w:asciiTheme="majorHAnsi" w:hAnsiTheme="majorHAnsi" w:cstheme="majorBidi"/>
          <w:sz w:val="24"/>
          <w:szCs w:val="24"/>
        </w:rPr>
        <w:t>es</w:t>
      </w:r>
      <w:r w:rsidR="00D0606F" w:rsidRPr="00637D55">
        <w:rPr>
          <w:rFonts w:asciiTheme="majorHAnsi" w:hAnsiTheme="majorHAnsi" w:cstheme="majorBidi"/>
          <w:sz w:val="24"/>
          <w:szCs w:val="24"/>
        </w:rPr>
        <w:t xml:space="preserve"> not indicate too much about causation</w:t>
      </w:r>
      <w:r w:rsidR="005941B9" w:rsidRPr="00637D55">
        <w:rPr>
          <w:rFonts w:asciiTheme="majorHAnsi" w:hAnsiTheme="majorHAnsi" w:cstheme="majorBidi"/>
          <w:sz w:val="24"/>
          <w:szCs w:val="24"/>
        </w:rPr>
        <w:t xml:space="preserve"> and the analysis should be extended to </w:t>
      </w:r>
      <w:r w:rsidR="00474829" w:rsidRPr="00637D55">
        <w:rPr>
          <w:rFonts w:asciiTheme="majorHAnsi" w:hAnsiTheme="majorHAnsi" w:cstheme="majorBidi"/>
          <w:sz w:val="24"/>
          <w:szCs w:val="24"/>
        </w:rPr>
        <w:t>capture the dynamics of the</w:t>
      </w:r>
      <w:r w:rsidR="005941B9" w:rsidRPr="00637D55">
        <w:rPr>
          <w:rFonts w:asciiTheme="majorHAnsi" w:hAnsiTheme="majorHAnsi" w:cstheme="majorBidi"/>
          <w:sz w:val="24"/>
          <w:szCs w:val="24"/>
        </w:rPr>
        <w:t xml:space="preserve"> </w:t>
      </w:r>
      <w:r w:rsidR="00474829" w:rsidRPr="00637D55">
        <w:rPr>
          <w:rFonts w:asciiTheme="majorHAnsi" w:hAnsiTheme="majorHAnsi" w:cstheme="majorBidi"/>
          <w:sz w:val="24"/>
          <w:szCs w:val="24"/>
        </w:rPr>
        <w:t>relationship between capital account reform and economic growth</w:t>
      </w:r>
      <w:r w:rsidR="005941B9" w:rsidRPr="00637D55">
        <w:rPr>
          <w:rFonts w:asciiTheme="majorHAnsi" w:hAnsiTheme="majorHAnsi" w:cstheme="majorBidi"/>
          <w:sz w:val="24"/>
          <w:szCs w:val="24"/>
        </w:rPr>
        <w:t>.</w:t>
      </w:r>
      <w:r w:rsidR="00474829" w:rsidRPr="00637D55">
        <w:rPr>
          <w:rFonts w:asciiTheme="majorHAnsi" w:hAnsiTheme="majorHAnsi" w:cstheme="majorBidi"/>
          <w:sz w:val="24"/>
          <w:szCs w:val="24"/>
        </w:rPr>
        <w:t xml:space="preserve"> Specifically, </w:t>
      </w:r>
      <w:r w:rsidR="00AD3E85" w:rsidRPr="00637D55">
        <w:rPr>
          <w:rFonts w:asciiTheme="majorHAnsi" w:hAnsiTheme="majorHAnsi" w:cstheme="majorBidi"/>
          <w:sz w:val="24"/>
          <w:szCs w:val="24"/>
        </w:rPr>
        <w:t>the</w:t>
      </w:r>
      <w:r w:rsidR="00474829" w:rsidRPr="00637D55">
        <w:rPr>
          <w:rFonts w:asciiTheme="majorHAnsi" w:hAnsiTheme="majorHAnsi" w:cstheme="majorBidi"/>
          <w:sz w:val="24"/>
          <w:szCs w:val="24"/>
        </w:rPr>
        <w:t xml:space="preserve"> presence of </w:t>
      </w:r>
      <w:r w:rsidR="00732CE9" w:rsidRPr="00637D55">
        <w:rPr>
          <w:rFonts w:asciiTheme="majorHAnsi" w:hAnsiTheme="majorHAnsi" w:cstheme="majorBidi"/>
          <w:sz w:val="24"/>
          <w:szCs w:val="24"/>
        </w:rPr>
        <w:t xml:space="preserve">positive and </w:t>
      </w:r>
      <w:r w:rsidR="00474829" w:rsidRPr="00637D55">
        <w:rPr>
          <w:rFonts w:asciiTheme="majorHAnsi" w:hAnsiTheme="majorHAnsi" w:cstheme="majorBidi"/>
          <w:sz w:val="24"/>
          <w:szCs w:val="24"/>
        </w:rPr>
        <w:t xml:space="preserve">significant coefficient </w:t>
      </w:r>
      <w:r w:rsidR="00732CE9" w:rsidRPr="00637D55">
        <w:rPr>
          <w:rFonts w:asciiTheme="majorHAnsi" w:hAnsiTheme="majorHAnsi" w:cstheme="majorBidi"/>
          <w:sz w:val="24"/>
          <w:szCs w:val="24"/>
        </w:rPr>
        <w:t>of capital account liberalization measure within a growth equation</w:t>
      </w:r>
      <w:r w:rsidR="00273B91" w:rsidRPr="00637D55">
        <w:rPr>
          <w:rFonts w:asciiTheme="majorHAnsi" w:hAnsiTheme="majorHAnsi" w:cstheme="majorBidi"/>
          <w:sz w:val="24"/>
          <w:szCs w:val="24"/>
        </w:rPr>
        <w:t xml:space="preserve"> </w:t>
      </w:r>
      <w:r w:rsidR="007D4710" w:rsidRPr="00637D55">
        <w:rPr>
          <w:rFonts w:asciiTheme="majorHAnsi" w:hAnsiTheme="majorHAnsi" w:cstheme="majorBidi"/>
          <w:sz w:val="24"/>
          <w:szCs w:val="24"/>
        </w:rPr>
        <w:t>might</w:t>
      </w:r>
      <w:r w:rsidR="00732CE9" w:rsidRPr="00637D55">
        <w:rPr>
          <w:rFonts w:asciiTheme="majorHAnsi" w:hAnsiTheme="majorHAnsi" w:cstheme="majorBidi"/>
          <w:sz w:val="24"/>
          <w:szCs w:val="24"/>
        </w:rPr>
        <w:t xml:space="preserve"> not </w:t>
      </w:r>
      <w:r w:rsidR="007D4710" w:rsidRPr="00637D55">
        <w:rPr>
          <w:rFonts w:asciiTheme="majorHAnsi" w:hAnsiTheme="majorHAnsi" w:cstheme="majorBidi"/>
          <w:sz w:val="24"/>
          <w:szCs w:val="24"/>
        </w:rPr>
        <w:t>only mean</w:t>
      </w:r>
      <w:r w:rsidR="00732CE9" w:rsidRPr="00637D55">
        <w:rPr>
          <w:rFonts w:asciiTheme="majorHAnsi" w:hAnsiTheme="majorHAnsi" w:cstheme="majorBidi"/>
          <w:sz w:val="24"/>
          <w:szCs w:val="24"/>
        </w:rPr>
        <w:t xml:space="preserve"> a causality running from </w:t>
      </w:r>
      <w:r w:rsidR="00FB315E" w:rsidRPr="00637D55">
        <w:rPr>
          <w:rFonts w:asciiTheme="majorHAnsi" w:hAnsiTheme="majorHAnsi" w:cstheme="majorBidi"/>
          <w:sz w:val="24"/>
          <w:szCs w:val="24"/>
        </w:rPr>
        <w:t>financial openness</w:t>
      </w:r>
      <w:r w:rsidR="00732CE9" w:rsidRPr="00637D55">
        <w:rPr>
          <w:rFonts w:asciiTheme="majorHAnsi" w:hAnsiTheme="majorHAnsi" w:cstheme="majorBidi"/>
          <w:sz w:val="24"/>
          <w:szCs w:val="24"/>
        </w:rPr>
        <w:t xml:space="preserve"> to economic growth, but also </w:t>
      </w:r>
      <w:r w:rsidR="00273B91" w:rsidRPr="00637D55">
        <w:rPr>
          <w:rFonts w:asciiTheme="majorHAnsi" w:hAnsiTheme="majorHAnsi" w:cstheme="majorBidi"/>
          <w:sz w:val="24"/>
          <w:szCs w:val="24"/>
        </w:rPr>
        <w:t xml:space="preserve">a causality running from economic growth </w:t>
      </w:r>
      <w:r w:rsidR="008037AE" w:rsidRPr="00637D55">
        <w:rPr>
          <w:rFonts w:asciiTheme="majorHAnsi" w:hAnsiTheme="majorHAnsi" w:cstheme="majorBidi"/>
          <w:sz w:val="24"/>
          <w:szCs w:val="24"/>
        </w:rPr>
        <w:t xml:space="preserve">to </w:t>
      </w:r>
      <w:r w:rsidR="00273B91" w:rsidRPr="00637D55">
        <w:rPr>
          <w:rFonts w:asciiTheme="majorHAnsi" w:hAnsiTheme="majorHAnsi" w:cstheme="majorBidi"/>
          <w:sz w:val="24"/>
          <w:szCs w:val="24"/>
        </w:rPr>
        <w:t xml:space="preserve">financial </w:t>
      </w:r>
      <w:r w:rsidR="00FB315E" w:rsidRPr="00637D55">
        <w:rPr>
          <w:rFonts w:asciiTheme="majorHAnsi" w:hAnsiTheme="majorHAnsi" w:cstheme="majorBidi"/>
          <w:sz w:val="24"/>
          <w:szCs w:val="24"/>
        </w:rPr>
        <w:t>openness</w:t>
      </w:r>
      <w:r w:rsidR="00273B91" w:rsidRPr="00637D55">
        <w:rPr>
          <w:rFonts w:asciiTheme="majorHAnsi" w:hAnsiTheme="majorHAnsi" w:cstheme="majorBidi"/>
          <w:sz w:val="24"/>
          <w:szCs w:val="24"/>
        </w:rPr>
        <w:t xml:space="preserve"> or even a bidirectional causality between the two variables. Because of that, the static cross-country regressions might not be enough to assess this causal relationship which places dynamic time series setting as a perfect tool to tackle such issue.    </w:t>
      </w:r>
    </w:p>
    <w:p w:rsidR="004B2898" w:rsidRPr="00637D55" w:rsidRDefault="00F82842"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studies of the causality issue in the financial integration and </w:t>
      </w:r>
      <w:r w:rsidR="00BE613D" w:rsidRPr="00637D55">
        <w:rPr>
          <w:rFonts w:asciiTheme="majorHAnsi" w:hAnsiTheme="majorHAnsi" w:cstheme="majorBidi"/>
          <w:sz w:val="24"/>
          <w:szCs w:val="24"/>
        </w:rPr>
        <w:t xml:space="preserve">economic </w:t>
      </w:r>
      <w:r w:rsidRPr="00637D55">
        <w:rPr>
          <w:rFonts w:asciiTheme="majorHAnsi" w:hAnsiTheme="majorHAnsi" w:cstheme="majorBidi"/>
          <w:sz w:val="24"/>
          <w:szCs w:val="24"/>
        </w:rPr>
        <w:t>growth are not frequent across the literature.</w:t>
      </w:r>
      <w:r w:rsidR="002D2904" w:rsidRPr="00637D55">
        <w:rPr>
          <w:rFonts w:asciiTheme="majorHAnsi" w:hAnsiTheme="majorHAnsi" w:cstheme="majorBidi"/>
          <w:sz w:val="24"/>
          <w:szCs w:val="24"/>
        </w:rPr>
        <w:t xml:space="preserve"> </w:t>
      </w:r>
      <w:proofErr w:type="spellStart"/>
      <w:r w:rsidR="002D2904" w:rsidRPr="00637D55">
        <w:rPr>
          <w:rFonts w:asciiTheme="majorHAnsi" w:hAnsiTheme="majorHAnsi" w:cstheme="majorBidi"/>
          <w:bCs/>
          <w:color w:val="215868" w:themeColor="accent5" w:themeShade="80"/>
          <w:sz w:val="24"/>
          <w:szCs w:val="24"/>
        </w:rPr>
        <w:t>Honig</w:t>
      </w:r>
      <w:proofErr w:type="spellEnd"/>
      <w:r w:rsidR="001C0B27" w:rsidRPr="00637D55">
        <w:rPr>
          <w:rFonts w:asciiTheme="majorHAnsi" w:hAnsiTheme="majorHAnsi" w:cstheme="majorBidi"/>
          <w:bCs/>
          <w:color w:val="215868" w:themeColor="accent5" w:themeShade="80"/>
          <w:sz w:val="24"/>
          <w:szCs w:val="24"/>
        </w:rPr>
        <w:t xml:space="preserve"> </w:t>
      </w:r>
      <w:sdt>
        <w:sdtPr>
          <w:rPr>
            <w:rFonts w:asciiTheme="majorHAnsi" w:hAnsiTheme="majorHAnsi" w:cstheme="majorBidi"/>
            <w:bCs/>
            <w:color w:val="215868" w:themeColor="accent5" w:themeShade="80"/>
            <w:sz w:val="24"/>
            <w:szCs w:val="24"/>
          </w:rPr>
          <w:id w:val="-2067942413"/>
          <w:citation/>
        </w:sdtPr>
        <w:sdtEndPr/>
        <w:sdtContent>
          <w:r w:rsidR="001C0B27" w:rsidRPr="00637D55">
            <w:rPr>
              <w:rFonts w:asciiTheme="majorHAnsi" w:hAnsiTheme="majorHAnsi" w:cstheme="majorBidi"/>
              <w:bCs/>
              <w:color w:val="215868" w:themeColor="accent5" w:themeShade="80"/>
              <w:sz w:val="24"/>
              <w:szCs w:val="24"/>
            </w:rPr>
            <w:fldChar w:fldCharType="begin"/>
          </w:r>
          <w:r w:rsidR="001C0B27" w:rsidRPr="00637D55">
            <w:rPr>
              <w:rFonts w:asciiTheme="majorHAnsi" w:hAnsiTheme="majorHAnsi" w:cstheme="majorBidi"/>
              <w:bCs/>
              <w:color w:val="215868" w:themeColor="accent5" w:themeShade="80"/>
              <w:sz w:val="24"/>
              <w:szCs w:val="24"/>
            </w:rPr>
            <w:instrText xml:space="preserve">CITATION Hon \n  \t  \l 1033 </w:instrText>
          </w:r>
          <w:r w:rsidR="001C0B27"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(2008)</w:t>
          </w:r>
          <w:r w:rsidR="001C0B27" w:rsidRPr="00637D55">
            <w:rPr>
              <w:rFonts w:asciiTheme="majorHAnsi" w:hAnsiTheme="majorHAnsi" w:cstheme="majorBidi"/>
              <w:bCs/>
              <w:color w:val="215868" w:themeColor="accent5" w:themeShade="80"/>
              <w:sz w:val="24"/>
              <w:szCs w:val="24"/>
            </w:rPr>
            <w:fldChar w:fldCharType="end"/>
          </w:r>
        </w:sdtContent>
      </w:sdt>
      <w:r w:rsidR="00562C75" w:rsidRPr="00637D55">
        <w:rPr>
          <w:rFonts w:asciiTheme="majorHAnsi" w:hAnsiTheme="majorHAnsi" w:cstheme="majorBidi"/>
          <w:sz w:val="24"/>
          <w:szCs w:val="24"/>
        </w:rPr>
        <w:t xml:space="preserve"> </w:t>
      </w:r>
      <w:r w:rsidR="002D2904" w:rsidRPr="00637D55">
        <w:rPr>
          <w:rFonts w:asciiTheme="majorHAnsi" w:hAnsiTheme="majorHAnsi" w:cstheme="majorBidi"/>
          <w:sz w:val="24"/>
          <w:szCs w:val="24"/>
        </w:rPr>
        <w:t xml:space="preserve">argues that the absence of significant positive effects of capital account liberalization on economic growth in empirical investigations even after conditioning on the quality of domestic financial </w:t>
      </w:r>
      <w:r w:rsidR="005E27FF" w:rsidRPr="00637D55">
        <w:rPr>
          <w:rFonts w:asciiTheme="majorHAnsi" w:hAnsiTheme="majorHAnsi" w:cstheme="majorBidi"/>
          <w:sz w:val="24"/>
          <w:szCs w:val="24"/>
        </w:rPr>
        <w:t>institutions</w:t>
      </w:r>
      <w:r w:rsidR="002D2904" w:rsidRPr="00637D55">
        <w:rPr>
          <w:rFonts w:asciiTheme="majorHAnsi" w:hAnsiTheme="majorHAnsi" w:cstheme="majorBidi"/>
          <w:sz w:val="24"/>
          <w:szCs w:val="24"/>
        </w:rPr>
        <w:t xml:space="preserve"> might be accounted for </w:t>
      </w:r>
      <w:r w:rsidR="00D653C4" w:rsidRPr="00637D55">
        <w:rPr>
          <w:rFonts w:asciiTheme="majorHAnsi" w:hAnsiTheme="majorHAnsi" w:cstheme="majorBidi"/>
          <w:sz w:val="24"/>
          <w:szCs w:val="24"/>
        </w:rPr>
        <w:t>by</w:t>
      </w:r>
      <w:r w:rsidR="002D2904" w:rsidRPr="00637D55">
        <w:rPr>
          <w:rFonts w:asciiTheme="majorHAnsi" w:hAnsiTheme="majorHAnsi" w:cstheme="majorBidi"/>
          <w:sz w:val="24"/>
          <w:szCs w:val="24"/>
        </w:rPr>
        <w:t xml:space="preserve"> the reverse causation that exists </w:t>
      </w:r>
      <w:r w:rsidR="007A4CF2" w:rsidRPr="00637D55">
        <w:rPr>
          <w:rFonts w:asciiTheme="majorHAnsi" w:hAnsiTheme="majorHAnsi" w:cstheme="majorBidi"/>
          <w:sz w:val="24"/>
          <w:szCs w:val="24"/>
        </w:rPr>
        <w:t>between the two variables.</w:t>
      </w:r>
      <w:r w:rsidR="00D653C4" w:rsidRPr="00637D55">
        <w:rPr>
          <w:rFonts w:asciiTheme="majorHAnsi" w:hAnsiTheme="majorHAnsi" w:cstheme="majorBidi"/>
          <w:sz w:val="24"/>
          <w:szCs w:val="24"/>
        </w:rPr>
        <w:t xml:space="preserve"> Thus, there is a problem of endogeneity that </w:t>
      </w:r>
      <w:r w:rsidR="00242A73" w:rsidRPr="00637D55">
        <w:rPr>
          <w:rFonts w:asciiTheme="majorHAnsi" w:hAnsiTheme="majorHAnsi" w:cstheme="majorBidi"/>
          <w:sz w:val="24"/>
          <w:szCs w:val="24"/>
        </w:rPr>
        <w:t>might</w:t>
      </w:r>
      <w:r w:rsidR="00D653C4" w:rsidRPr="00637D55">
        <w:rPr>
          <w:rFonts w:asciiTheme="majorHAnsi" w:hAnsiTheme="majorHAnsi" w:cstheme="majorBidi"/>
          <w:sz w:val="24"/>
          <w:szCs w:val="24"/>
        </w:rPr>
        <w:t xml:space="preserve"> explain why in some studies financial reforms succeeded to enhance economic growth</w:t>
      </w:r>
      <w:r w:rsidR="00242A73" w:rsidRPr="00637D55">
        <w:rPr>
          <w:rFonts w:asciiTheme="majorHAnsi" w:hAnsiTheme="majorHAnsi" w:cstheme="majorBidi"/>
          <w:sz w:val="24"/>
          <w:szCs w:val="24"/>
        </w:rPr>
        <w:t xml:space="preserve"> while in others</w:t>
      </w:r>
      <w:r w:rsidR="00995470" w:rsidRPr="00637D55">
        <w:rPr>
          <w:rFonts w:asciiTheme="majorHAnsi" w:hAnsiTheme="majorHAnsi" w:cstheme="majorBidi"/>
          <w:sz w:val="24"/>
          <w:szCs w:val="24"/>
        </w:rPr>
        <w:t xml:space="preserve"> we do not have </w:t>
      </w:r>
      <w:r w:rsidR="005E27FF" w:rsidRPr="00637D55">
        <w:rPr>
          <w:rFonts w:asciiTheme="majorHAnsi" w:hAnsiTheme="majorHAnsi" w:cstheme="majorBidi"/>
          <w:sz w:val="24"/>
          <w:szCs w:val="24"/>
        </w:rPr>
        <w:t>such</w:t>
      </w:r>
      <w:r w:rsidR="00995470" w:rsidRPr="00637D55">
        <w:rPr>
          <w:rFonts w:asciiTheme="majorHAnsi" w:hAnsiTheme="majorHAnsi" w:cstheme="majorBidi"/>
          <w:sz w:val="24"/>
          <w:szCs w:val="24"/>
        </w:rPr>
        <w:t xml:space="preserve"> positive effect.</w:t>
      </w:r>
      <w:r w:rsidR="005E27FF" w:rsidRPr="00637D55">
        <w:rPr>
          <w:rFonts w:asciiTheme="majorHAnsi" w:hAnsiTheme="majorHAnsi" w:cstheme="majorBidi"/>
          <w:sz w:val="24"/>
          <w:szCs w:val="24"/>
        </w:rPr>
        <w:t xml:space="preserve"> To tackle such </w:t>
      </w:r>
      <w:r w:rsidR="00EB4152" w:rsidRPr="00637D55">
        <w:rPr>
          <w:rFonts w:asciiTheme="majorHAnsi" w:hAnsiTheme="majorHAnsi" w:cstheme="majorBidi"/>
          <w:sz w:val="24"/>
          <w:szCs w:val="24"/>
        </w:rPr>
        <w:t xml:space="preserve">issue, an instrument is needed to resolve the nature of the bias. </w:t>
      </w:r>
      <w:proofErr w:type="spellStart"/>
      <w:r w:rsidR="002C385E" w:rsidRPr="00637D55">
        <w:rPr>
          <w:rFonts w:asciiTheme="majorHAnsi" w:hAnsiTheme="majorHAnsi" w:cstheme="majorBidi"/>
          <w:sz w:val="24"/>
          <w:szCs w:val="24"/>
        </w:rPr>
        <w:t>Honig</w:t>
      </w:r>
      <w:proofErr w:type="spellEnd"/>
      <w:r w:rsidR="002C385E" w:rsidRPr="00637D55">
        <w:rPr>
          <w:rFonts w:asciiTheme="majorHAnsi" w:hAnsiTheme="majorHAnsi" w:cstheme="majorBidi"/>
          <w:sz w:val="24"/>
          <w:szCs w:val="24"/>
        </w:rPr>
        <w:t xml:space="preserve"> used, as an instrument for liberalization in a given country, the average level of capital account openness of the countries in a particular region. </w:t>
      </w:r>
      <w:r w:rsidR="002C385E" w:rsidRPr="00637D55">
        <w:rPr>
          <w:rFonts w:asciiTheme="majorHAnsi" w:hAnsiTheme="majorHAnsi" w:cstheme="majorBidi"/>
          <w:sz w:val="24"/>
          <w:szCs w:val="24"/>
        </w:rPr>
        <w:lastRenderedPageBreak/>
        <w:t xml:space="preserve">Using such instrument </w:t>
      </w:r>
      <w:r w:rsidR="004B2898" w:rsidRPr="00637D55">
        <w:rPr>
          <w:rFonts w:asciiTheme="majorHAnsi" w:hAnsiTheme="majorHAnsi" w:cstheme="majorBidi"/>
          <w:sz w:val="24"/>
          <w:szCs w:val="24"/>
        </w:rPr>
        <w:t>to correct endogeneity, the empirical evidence carried out u</w:t>
      </w:r>
      <w:r w:rsidR="00562C75" w:rsidRPr="00637D55">
        <w:rPr>
          <w:rFonts w:asciiTheme="majorHAnsi" w:hAnsiTheme="majorHAnsi" w:cstheme="majorBidi"/>
          <w:sz w:val="24"/>
          <w:szCs w:val="24"/>
        </w:rPr>
        <w:t>sing data on 122 countries over the period 1970-2005,</w:t>
      </w:r>
      <w:r w:rsidR="004B2898" w:rsidRPr="00637D55">
        <w:rPr>
          <w:rFonts w:asciiTheme="majorHAnsi" w:hAnsiTheme="majorHAnsi" w:cstheme="majorBidi"/>
          <w:sz w:val="24"/>
          <w:szCs w:val="24"/>
        </w:rPr>
        <w:t xml:space="preserve"> capital account liberalization is found to promote economic growth. </w:t>
      </w:r>
    </w:p>
    <w:p w:rsidR="00F82842" w:rsidRPr="00637D55" w:rsidRDefault="000D05FD"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bCs/>
          <w:color w:val="215868" w:themeColor="accent5" w:themeShade="80"/>
          <w:sz w:val="24"/>
          <w:szCs w:val="24"/>
        </w:rPr>
        <w:t>Yalta and Yalta</w:t>
      </w:r>
      <w:r w:rsidR="00C75E73" w:rsidRPr="00637D55">
        <w:rPr>
          <w:rFonts w:asciiTheme="majorHAnsi" w:hAnsiTheme="majorHAnsi" w:cstheme="majorBidi"/>
          <w:bCs/>
          <w:color w:val="215868" w:themeColor="accent5" w:themeShade="80"/>
          <w:sz w:val="24"/>
          <w:szCs w:val="24"/>
        </w:rPr>
        <w:t xml:space="preserve"> </w:t>
      </w:r>
      <w:sdt>
        <w:sdtPr>
          <w:rPr>
            <w:rFonts w:asciiTheme="majorHAnsi" w:hAnsiTheme="majorHAnsi" w:cstheme="majorBidi"/>
            <w:bCs/>
            <w:color w:val="215868" w:themeColor="accent5" w:themeShade="80"/>
            <w:sz w:val="24"/>
            <w:szCs w:val="24"/>
          </w:rPr>
          <w:id w:val="1648861946"/>
          <w:citation/>
        </w:sdtPr>
        <w:sdtEndPr/>
        <w:sdtContent>
          <w:r w:rsidR="00C75E73" w:rsidRPr="00637D55">
            <w:rPr>
              <w:rFonts w:asciiTheme="majorHAnsi" w:hAnsiTheme="majorHAnsi" w:cstheme="majorBidi"/>
              <w:bCs/>
              <w:color w:val="215868" w:themeColor="accent5" w:themeShade="80"/>
              <w:sz w:val="24"/>
              <w:szCs w:val="24"/>
            </w:rPr>
            <w:fldChar w:fldCharType="begin"/>
          </w:r>
          <w:r w:rsidR="00B83912" w:rsidRPr="00637D55">
            <w:rPr>
              <w:rFonts w:asciiTheme="majorHAnsi" w:hAnsiTheme="majorHAnsi" w:cstheme="majorBidi"/>
              <w:bCs/>
              <w:color w:val="215868" w:themeColor="accent5" w:themeShade="80"/>
              <w:sz w:val="24"/>
              <w:szCs w:val="24"/>
            </w:rPr>
            <w:instrText xml:space="preserve">CITATION Yal12 \n  \t  \l 1033 </w:instrText>
          </w:r>
          <w:r w:rsidR="00C75E73"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(2012)</w:t>
          </w:r>
          <w:r w:rsidR="00C75E73" w:rsidRPr="00637D55">
            <w:rPr>
              <w:rFonts w:asciiTheme="majorHAnsi" w:hAnsiTheme="majorHAnsi" w:cstheme="majorBidi"/>
              <w:bCs/>
              <w:color w:val="215868" w:themeColor="accent5" w:themeShade="80"/>
              <w:sz w:val="24"/>
              <w:szCs w:val="24"/>
            </w:rPr>
            <w:fldChar w:fldCharType="end"/>
          </w:r>
        </w:sdtContent>
      </w:sdt>
      <w:r w:rsidRPr="00637D55">
        <w:rPr>
          <w:rFonts w:asciiTheme="majorHAnsi" w:hAnsiTheme="majorHAnsi" w:cstheme="majorBidi"/>
          <w:sz w:val="24"/>
          <w:szCs w:val="24"/>
        </w:rPr>
        <w:t xml:space="preserve"> tested the causal relationship between financial liberalization and capital flight</w:t>
      </w:r>
      <w:r w:rsidR="002F15BD" w:rsidRPr="00637D55">
        <w:rPr>
          <w:rFonts w:asciiTheme="majorHAnsi" w:hAnsiTheme="majorHAnsi" w:cstheme="majorBidi"/>
          <w:sz w:val="24"/>
          <w:szCs w:val="24"/>
        </w:rPr>
        <w:t xml:space="preserve">. They investigate, specifically, whether capital account liberalization leads to lower capital flight. </w:t>
      </w:r>
      <w:r w:rsidRPr="00637D55">
        <w:rPr>
          <w:rFonts w:asciiTheme="majorHAnsi" w:hAnsiTheme="majorHAnsi" w:cstheme="majorBidi"/>
          <w:sz w:val="24"/>
          <w:szCs w:val="24"/>
        </w:rPr>
        <w:t>This latter measures the unrecorded accumulation of foreign assets</w:t>
      </w:r>
      <w:r w:rsidR="002F15BD" w:rsidRPr="00637D55">
        <w:rPr>
          <w:rFonts w:asciiTheme="majorHAnsi" w:hAnsiTheme="majorHAnsi" w:cstheme="majorBidi"/>
          <w:sz w:val="24"/>
          <w:szCs w:val="24"/>
        </w:rPr>
        <w:t xml:space="preserve"> by the operators of the business community. They use Granger causality for panel data</w:t>
      </w:r>
      <w:r w:rsidR="007D0A84" w:rsidRPr="00637D55">
        <w:rPr>
          <w:rFonts w:asciiTheme="majorHAnsi" w:hAnsiTheme="majorHAnsi" w:cstheme="majorBidi"/>
          <w:sz w:val="24"/>
          <w:szCs w:val="24"/>
        </w:rPr>
        <w:t xml:space="preserve"> and estimate a dynamic panel model following </w:t>
      </w:r>
      <w:r w:rsidR="00A54CA7" w:rsidRPr="00637D55">
        <w:rPr>
          <w:rFonts w:asciiTheme="majorHAnsi" w:hAnsiTheme="majorHAnsi" w:cstheme="majorBidi"/>
          <w:color w:val="215868" w:themeColor="accent5" w:themeShade="80"/>
          <w:sz w:val="24"/>
          <w:szCs w:val="24"/>
        </w:rPr>
        <w:t xml:space="preserve">Arellano and </w:t>
      </w:r>
      <w:proofErr w:type="spellStart"/>
      <w:r w:rsidR="00A54CA7" w:rsidRPr="00637D55">
        <w:rPr>
          <w:rFonts w:asciiTheme="majorHAnsi" w:hAnsiTheme="majorHAnsi" w:cstheme="majorBidi"/>
          <w:color w:val="215868" w:themeColor="accent5" w:themeShade="80"/>
          <w:sz w:val="24"/>
          <w:szCs w:val="24"/>
        </w:rPr>
        <w:t>Bover</w:t>
      </w:r>
      <w:proofErr w:type="spellEnd"/>
      <w:r w:rsidR="00A54CA7"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2041351103"/>
          <w:citation/>
        </w:sdtPr>
        <w:sdtEndPr/>
        <w:sdtContent>
          <w:r w:rsidR="00A54CA7" w:rsidRPr="00637D55">
            <w:rPr>
              <w:rFonts w:asciiTheme="majorHAnsi" w:hAnsiTheme="majorHAnsi" w:cstheme="majorBidi"/>
              <w:color w:val="215868" w:themeColor="accent5" w:themeShade="80"/>
              <w:sz w:val="24"/>
              <w:szCs w:val="24"/>
            </w:rPr>
            <w:fldChar w:fldCharType="begin"/>
          </w:r>
          <w:r w:rsidR="00B83912" w:rsidRPr="00637D55">
            <w:rPr>
              <w:rFonts w:asciiTheme="majorHAnsi" w:hAnsiTheme="majorHAnsi" w:cstheme="majorBidi"/>
              <w:color w:val="215868" w:themeColor="accent5" w:themeShade="80"/>
              <w:sz w:val="24"/>
              <w:szCs w:val="24"/>
            </w:rPr>
            <w:instrText xml:space="preserve">CITATION Are95 \n  \t  \l 1033 </w:instrText>
          </w:r>
          <w:r w:rsidR="00A54CA7"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(1995)</w:t>
          </w:r>
          <w:r w:rsidR="00A54CA7" w:rsidRPr="00637D55">
            <w:rPr>
              <w:rFonts w:asciiTheme="majorHAnsi" w:hAnsiTheme="majorHAnsi" w:cstheme="majorBidi"/>
              <w:color w:val="215868" w:themeColor="accent5" w:themeShade="80"/>
              <w:sz w:val="24"/>
              <w:szCs w:val="24"/>
            </w:rPr>
            <w:fldChar w:fldCharType="end"/>
          </w:r>
        </w:sdtContent>
      </w:sdt>
      <w:r w:rsidR="000D2338" w:rsidRPr="00637D55">
        <w:rPr>
          <w:rFonts w:asciiTheme="majorHAnsi" w:hAnsiTheme="majorHAnsi" w:cstheme="majorBidi"/>
          <w:color w:val="215868" w:themeColor="accent5" w:themeShade="80"/>
          <w:sz w:val="24"/>
          <w:szCs w:val="24"/>
        </w:rPr>
        <w:t xml:space="preserve"> </w:t>
      </w:r>
      <w:r w:rsidR="007D0A84" w:rsidRPr="00637D55">
        <w:rPr>
          <w:rFonts w:asciiTheme="majorHAnsi" w:hAnsiTheme="majorHAnsi" w:cstheme="majorBidi"/>
          <w:sz w:val="24"/>
          <w:szCs w:val="24"/>
        </w:rPr>
        <w:t xml:space="preserve">and </w:t>
      </w:r>
      <w:r w:rsidR="00A54CA7" w:rsidRPr="00637D55">
        <w:rPr>
          <w:rFonts w:asciiTheme="majorHAnsi" w:hAnsiTheme="majorHAnsi" w:cstheme="majorBidi"/>
          <w:color w:val="215868" w:themeColor="accent5" w:themeShade="80"/>
          <w:sz w:val="24"/>
          <w:szCs w:val="24"/>
        </w:rPr>
        <w:t xml:space="preserve">Blundell and Bond </w:t>
      </w:r>
      <w:sdt>
        <w:sdtPr>
          <w:rPr>
            <w:rFonts w:asciiTheme="majorHAnsi" w:hAnsiTheme="majorHAnsi" w:cstheme="majorBidi"/>
            <w:color w:val="215868" w:themeColor="accent5" w:themeShade="80"/>
            <w:sz w:val="24"/>
            <w:szCs w:val="24"/>
          </w:rPr>
          <w:id w:val="-1390717926"/>
          <w:citation/>
        </w:sdtPr>
        <w:sdtEndPr/>
        <w:sdtContent>
          <w:r w:rsidR="00A54CA7" w:rsidRPr="00637D55">
            <w:rPr>
              <w:rFonts w:asciiTheme="majorHAnsi" w:hAnsiTheme="majorHAnsi" w:cstheme="majorBidi"/>
              <w:color w:val="215868" w:themeColor="accent5" w:themeShade="80"/>
              <w:sz w:val="24"/>
              <w:szCs w:val="24"/>
            </w:rPr>
            <w:fldChar w:fldCharType="begin"/>
          </w:r>
          <w:r w:rsidR="00B83912" w:rsidRPr="00637D55">
            <w:rPr>
              <w:rFonts w:asciiTheme="majorHAnsi" w:hAnsiTheme="majorHAnsi" w:cstheme="majorBidi"/>
              <w:color w:val="215868" w:themeColor="accent5" w:themeShade="80"/>
              <w:sz w:val="24"/>
              <w:szCs w:val="24"/>
            </w:rPr>
            <w:instrText xml:space="preserve">CITATION Blu98 \n  \t  \l 1033 </w:instrText>
          </w:r>
          <w:r w:rsidR="00A54CA7"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(1998)</w:t>
          </w:r>
          <w:r w:rsidR="00A54CA7" w:rsidRPr="00637D55">
            <w:rPr>
              <w:rFonts w:asciiTheme="majorHAnsi" w:hAnsiTheme="majorHAnsi" w:cstheme="majorBidi"/>
              <w:color w:val="215868" w:themeColor="accent5" w:themeShade="80"/>
              <w:sz w:val="24"/>
              <w:szCs w:val="24"/>
            </w:rPr>
            <w:fldChar w:fldCharType="end"/>
          </w:r>
        </w:sdtContent>
      </w:sdt>
      <w:r w:rsidR="000D2338" w:rsidRPr="00637D55">
        <w:rPr>
          <w:rFonts w:asciiTheme="majorHAnsi" w:hAnsiTheme="majorHAnsi" w:cstheme="majorBidi"/>
          <w:color w:val="215868" w:themeColor="accent5" w:themeShade="80"/>
          <w:sz w:val="24"/>
          <w:szCs w:val="24"/>
        </w:rPr>
        <w:t xml:space="preserve"> </w:t>
      </w:r>
      <w:r w:rsidR="002F15BD" w:rsidRPr="00637D55">
        <w:rPr>
          <w:rFonts w:asciiTheme="majorHAnsi" w:hAnsiTheme="majorHAnsi" w:cstheme="majorBidi"/>
          <w:sz w:val="24"/>
          <w:szCs w:val="24"/>
        </w:rPr>
        <w:t xml:space="preserve"> for a sample of 21 emerging economi</w:t>
      </w:r>
      <w:r w:rsidR="004A47D7" w:rsidRPr="00637D55">
        <w:rPr>
          <w:rFonts w:asciiTheme="majorHAnsi" w:hAnsiTheme="majorHAnsi" w:cstheme="majorBidi"/>
          <w:sz w:val="24"/>
          <w:szCs w:val="24"/>
        </w:rPr>
        <w:t>es</w:t>
      </w:r>
      <w:r w:rsidR="007D0A84" w:rsidRPr="00637D55">
        <w:rPr>
          <w:rFonts w:asciiTheme="majorHAnsi" w:hAnsiTheme="majorHAnsi" w:cstheme="majorBidi"/>
          <w:sz w:val="24"/>
          <w:szCs w:val="24"/>
        </w:rPr>
        <w:t xml:space="preserve"> during the period 1980-2004. Yalta and Yalta’s results </w:t>
      </w:r>
      <w:r w:rsidR="009D0A49" w:rsidRPr="00637D55">
        <w:rPr>
          <w:rFonts w:asciiTheme="majorHAnsi" w:hAnsiTheme="majorHAnsi" w:cstheme="majorBidi"/>
          <w:sz w:val="24"/>
          <w:szCs w:val="24"/>
        </w:rPr>
        <w:t xml:space="preserve">do not display significant causal relationship between financial openness and capital flight. </w:t>
      </w:r>
      <w:r w:rsidR="00CF04C3" w:rsidRPr="00637D55">
        <w:rPr>
          <w:rFonts w:asciiTheme="majorHAnsi" w:hAnsiTheme="majorHAnsi" w:cstheme="majorBidi"/>
          <w:sz w:val="24"/>
          <w:szCs w:val="24"/>
        </w:rPr>
        <w:t xml:space="preserve">The authors pinpoint that to tackle the issue of capital flights financial liberalization per se might not be the relevant solution </w:t>
      </w:r>
      <w:r w:rsidR="00EB7543" w:rsidRPr="00637D55">
        <w:rPr>
          <w:rFonts w:asciiTheme="majorHAnsi" w:hAnsiTheme="majorHAnsi" w:cstheme="majorBidi"/>
          <w:sz w:val="24"/>
          <w:szCs w:val="24"/>
        </w:rPr>
        <w:t>and what</w:t>
      </w:r>
      <w:r w:rsidR="001E034A" w:rsidRPr="00637D55">
        <w:rPr>
          <w:rFonts w:asciiTheme="majorHAnsi" w:hAnsiTheme="majorHAnsi" w:cstheme="majorBidi"/>
          <w:sz w:val="24"/>
          <w:szCs w:val="24"/>
        </w:rPr>
        <w:t xml:space="preserve"> </w:t>
      </w:r>
      <w:r w:rsidR="00EB7543" w:rsidRPr="00637D55">
        <w:rPr>
          <w:rFonts w:asciiTheme="majorHAnsi" w:hAnsiTheme="majorHAnsi" w:cstheme="majorBidi"/>
          <w:sz w:val="24"/>
          <w:szCs w:val="24"/>
        </w:rPr>
        <w:t>is required is ” …</w:t>
      </w:r>
      <w:r w:rsidR="00EB7543" w:rsidRPr="00637D55">
        <w:rPr>
          <w:rFonts w:asciiTheme="majorHAnsi" w:hAnsiTheme="majorHAnsi" w:cstheme="majorBidi"/>
          <w:i/>
          <w:iCs/>
          <w:sz w:val="24"/>
          <w:szCs w:val="24"/>
        </w:rPr>
        <w:t xml:space="preserve">The use of mechanisms and strategies that can be more effective in preventing capital flights and encouraging capital repatriation.” </w:t>
      </w:r>
      <w:r w:rsidR="00EB7543" w:rsidRPr="00637D55">
        <w:rPr>
          <w:rFonts w:asciiTheme="majorHAnsi" w:hAnsiTheme="majorHAnsi" w:cstheme="majorBidi"/>
          <w:sz w:val="24"/>
          <w:szCs w:val="24"/>
        </w:rPr>
        <w:t>(Pp: 98)</w:t>
      </w:r>
      <w:r w:rsidR="00EB7543" w:rsidRPr="00637D55">
        <w:rPr>
          <w:rFonts w:asciiTheme="majorHAnsi" w:hAnsiTheme="majorHAnsi" w:cstheme="majorBidi"/>
          <w:i/>
          <w:iCs/>
          <w:sz w:val="24"/>
          <w:szCs w:val="24"/>
        </w:rPr>
        <w:t xml:space="preserve">   </w:t>
      </w:r>
      <w:r w:rsidR="00CF04C3" w:rsidRPr="00637D55">
        <w:rPr>
          <w:rFonts w:asciiTheme="majorHAnsi" w:hAnsiTheme="majorHAnsi" w:cstheme="majorBidi"/>
          <w:i/>
          <w:iCs/>
          <w:sz w:val="24"/>
          <w:szCs w:val="24"/>
        </w:rPr>
        <w:t xml:space="preserve"> </w:t>
      </w:r>
      <w:r w:rsidR="009D0A49" w:rsidRPr="00637D55">
        <w:rPr>
          <w:rFonts w:asciiTheme="majorHAnsi" w:hAnsiTheme="majorHAnsi" w:cstheme="majorBidi"/>
          <w:sz w:val="24"/>
          <w:szCs w:val="24"/>
        </w:rPr>
        <w:t xml:space="preserve"> </w:t>
      </w:r>
      <w:r w:rsidR="007D0A84" w:rsidRPr="00637D55">
        <w:rPr>
          <w:rFonts w:asciiTheme="majorHAnsi" w:hAnsiTheme="majorHAnsi" w:cstheme="majorBidi"/>
          <w:sz w:val="24"/>
          <w:szCs w:val="24"/>
        </w:rPr>
        <w:t xml:space="preserve"> </w:t>
      </w:r>
      <w:r w:rsidR="004A47D7" w:rsidRPr="00637D55">
        <w:rPr>
          <w:rFonts w:asciiTheme="majorHAnsi" w:hAnsiTheme="majorHAnsi" w:cstheme="majorBidi"/>
          <w:sz w:val="24"/>
          <w:szCs w:val="24"/>
        </w:rPr>
        <w:t xml:space="preserve">  </w:t>
      </w:r>
      <w:r w:rsidRPr="00637D55">
        <w:rPr>
          <w:rFonts w:asciiTheme="majorHAnsi" w:hAnsiTheme="majorHAnsi" w:cstheme="majorBidi"/>
          <w:sz w:val="24"/>
          <w:szCs w:val="24"/>
        </w:rPr>
        <w:t xml:space="preserve"> </w:t>
      </w:r>
    </w:p>
    <w:p w:rsidR="00F86DA0" w:rsidRPr="00637D55" w:rsidRDefault="004B71C8"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The aim of this paper is to shed more light </w:t>
      </w:r>
      <w:r w:rsidR="00857E52" w:rsidRPr="00637D55">
        <w:rPr>
          <w:rFonts w:asciiTheme="majorHAnsi" w:hAnsiTheme="majorHAnsi" w:cstheme="majorBidi"/>
          <w:sz w:val="24"/>
          <w:szCs w:val="24"/>
        </w:rPr>
        <w:t xml:space="preserve">on this issue by testing the direction of causality between capital account liberalization and economic growth using the approach developed by </w:t>
      </w:r>
      <w:r w:rsidR="001C1925" w:rsidRPr="00637D55">
        <w:rPr>
          <w:rFonts w:asciiTheme="majorHAnsi" w:hAnsiTheme="majorHAnsi" w:cstheme="majorBidi"/>
          <w:bCs/>
          <w:color w:val="215868" w:themeColor="accent5" w:themeShade="80"/>
          <w:sz w:val="24"/>
          <w:szCs w:val="24"/>
        </w:rPr>
        <w:t>Toda and Yamamoto</w:t>
      </w:r>
      <w:r w:rsidR="00FA66C2" w:rsidRPr="00637D55">
        <w:rPr>
          <w:rFonts w:asciiTheme="majorHAnsi" w:hAnsiTheme="majorHAnsi" w:cstheme="majorBidi"/>
          <w:bCs/>
          <w:color w:val="215868" w:themeColor="accent5" w:themeShade="80"/>
          <w:sz w:val="24"/>
          <w:szCs w:val="24"/>
        </w:rPr>
        <w:t xml:space="preserve"> </w:t>
      </w:r>
      <w:sdt>
        <w:sdtPr>
          <w:rPr>
            <w:rFonts w:asciiTheme="majorHAnsi" w:hAnsiTheme="majorHAnsi" w:cstheme="majorBidi"/>
            <w:bCs/>
            <w:color w:val="215868" w:themeColor="accent5" w:themeShade="80"/>
            <w:sz w:val="24"/>
            <w:szCs w:val="24"/>
          </w:rPr>
          <w:id w:val="-1240795379"/>
          <w:citation/>
        </w:sdtPr>
        <w:sdtEndPr/>
        <w:sdtContent>
          <w:r w:rsidR="00441CA8" w:rsidRPr="00637D55">
            <w:rPr>
              <w:rFonts w:asciiTheme="majorHAnsi" w:hAnsiTheme="majorHAnsi" w:cstheme="majorBidi"/>
              <w:bCs/>
              <w:color w:val="215868" w:themeColor="accent5" w:themeShade="80"/>
              <w:sz w:val="24"/>
              <w:szCs w:val="24"/>
            </w:rPr>
            <w:fldChar w:fldCharType="begin"/>
          </w:r>
          <w:r w:rsidR="00441CA8" w:rsidRPr="00637D55">
            <w:rPr>
              <w:rFonts w:asciiTheme="majorHAnsi" w:hAnsiTheme="majorHAnsi" w:cstheme="majorBidi"/>
              <w:bCs/>
              <w:color w:val="215868" w:themeColor="accent5" w:themeShade="80"/>
              <w:sz w:val="24"/>
              <w:szCs w:val="24"/>
              <w:lang w:val="en-US"/>
            </w:rPr>
            <w:instrText xml:space="preserve">CITATION Tod95 \n  \t  \l 1033 </w:instrText>
          </w:r>
          <w:r w:rsidR="00441CA8"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(1995)</w:t>
          </w:r>
          <w:r w:rsidR="00441CA8" w:rsidRPr="00637D55">
            <w:rPr>
              <w:rFonts w:asciiTheme="majorHAnsi" w:hAnsiTheme="majorHAnsi" w:cstheme="majorBidi"/>
              <w:bCs/>
              <w:color w:val="215868" w:themeColor="accent5" w:themeShade="80"/>
              <w:sz w:val="24"/>
              <w:szCs w:val="24"/>
            </w:rPr>
            <w:fldChar w:fldCharType="end"/>
          </w:r>
        </w:sdtContent>
      </w:sdt>
      <w:r w:rsidR="00FA66C2" w:rsidRPr="00637D55">
        <w:rPr>
          <w:rFonts w:asciiTheme="majorHAnsi" w:hAnsiTheme="majorHAnsi" w:cstheme="majorBidi"/>
          <w:bCs/>
          <w:color w:val="215868" w:themeColor="accent5" w:themeShade="80"/>
          <w:sz w:val="24"/>
          <w:szCs w:val="24"/>
        </w:rPr>
        <w:t>.</w:t>
      </w:r>
      <w:r w:rsidR="00D6513C" w:rsidRPr="00637D55">
        <w:rPr>
          <w:rFonts w:asciiTheme="majorHAnsi" w:hAnsiTheme="majorHAnsi" w:cstheme="majorBidi"/>
          <w:sz w:val="24"/>
          <w:szCs w:val="24"/>
        </w:rPr>
        <w:t xml:space="preserve"> This approach does not require the testing for integration and c</w:t>
      </w:r>
      <w:r w:rsidR="001C3BA8" w:rsidRPr="00637D55">
        <w:rPr>
          <w:rFonts w:asciiTheme="majorHAnsi" w:hAnsiTheme="majorHAnsi" w:cstheme="majorBidi"/>
          <w:sz w:val="24"/>
          <w:szCs w:val="24"/>
        </w:rPr>
        <w:t>o-integration as it is generally recommended</w:t>
      </w:r>
      <w:r w:rsidR="00EF4909" w:rsidRPr="00637D55">
        <w:rPr>
          <w:rFonts w:asciiTheme="majorHAnsi" w:hAnsiTheme="majorHAnsi" w:cstheme="majorBidi"/>
          <w:sz w:val="24"/>
          <w:szCs w:val="24"/>
        </w:rPr>
        <w:t xml:space="preserve"> in the econometric literature. </w:t>
      </w:r>
      <w:r w:rsidR="00F86DA0" w:rsidRPr="00637D55">
        <w:rPr>
          <w:rFonts w:asciiTheme="majorHAnsi" w:hAnsiTheme="majorHAnsi" w:cstheme="majorBidi"/>
          <w:sz w:val="24"/>
          <w:szCs w:val="24"/>
        </w:rPr>
        <w:t>The tests are carried out</w:t>
      </w:r>
      <w:r w:rsidR="000D7DD3" w:rsidRPr="00637D55">
        <w:rPr>
          <w:rFonts w:asciiTheme="majorHAnsi" w:hAnsiTheme="majorHAnsi" w:cstheme="majorBidi"/>
          <w:sz w:val="24"/>
          <w:szCs w:val="24"/>
        </w:rPr>
        <w:t xml:space="preserve"> using the modified Wald test (MWALD) </w:t>
      </w:r>
      <w:r w:rsidR="00F86DA0" w:rsidRPr="00637D55">
        <w:rPr>
          <w:rFonts w:asciiTheme="majorHAnsi" w:hAnsiTheme="majorHAnsi" w:cstheme="majorBidi"/>
          <w:sz w:val="24"/>
          <w:szCs w:val="24"/>
        </w:rPr>
        <w:t xml:space="preserve">for </w:t>
      </w:r>
      <w:r w:rsidR="001262B1" w:rsidRPr="00637D55">
        <w:rPr>
          <w:rFonts w:asciiTheme="majorHAnsi" w:hAnsiTheme="majorHAnsi" w:cstheme="majorBidi"/>
          <w:sz w:val="24"/>
          <w:szCs w:val="24"/>
        </w:rPr>
        <w:t>a selected sample of</w:t>
      </w:r>
      <w:r w:rsidR="00F86DA0" w:rsidRPr="00637D55">
        <w:rPr>
          <w:rFonts w:asciiTheme="majorHAnsi" w:hAnsiTheme="majorHAnsi" w:cstheme="majorBidi"/>
          <w:sz w:val="24"/>
          <w:szCs w:val="24"/>
        </w:rPr>
        <w:t xml:space="preserve"> emerging countries which </w:t>
      </w:r>
      <w:r w:rsidR="00AD3E85" w:rsidRPr="00637D55">
        <w:rPr>
          <w:rFonts w:asciiTheme="majorHAnsi" w:hAnsiTheme="majorHAnsi" w:cstheme="majorBidi"/>
          <w:sz w:val="24"/>
          <w:szCs w:val="24"/>
        </w:rPr>
        <w:t xml:space="preserve">are </w:t>
      </w:r>
      <w:r w:rsidR="00F86DA0" w:rsidRPr="00637D55">
        <w:rPr>
          <w:rFonts w:asciiTheme="majorHAnsi" w:hAnsiTheme="majorHAnsi" w:cstheme="majorBidi"/>
          <w:sz w:val="24"/>
          <w:szCs w:val="24"/>
        </w:rPr>
        <w:t>Argentina, Brazil, Chile, Malaysia, South Korea and Singapore for the period 197</w:t>
      </w:r>
      <w:r w:rsidR="008037AE" w:rsidRPr="00637D55">
        <w:rPr>
          <w:rFonts w:asciiTheme="majorHAnsi" w:hAnsiTheme="majorHAnsi" w:cstheme="majorBidi"/>
          <w:sz w:val="24"/>
          <w:szCs w:val="24"/>
        </w:rPr>
        <w:t>5</w:t>
      </w:r>
      <w:r w:rsidR="00F86DA0" w:rsidRPr="00637D55">
        <w:rPr>
          <w:rFonts w:asciiTheme="majorHAnsi" w:hAnsiTheme="majorHAnsi" w:cstheme="majorBidi"/>
          <w:sz w:val="24"/>
          <w:szCs w:val="24"/>
        </w:rPr>
        <w:t>-2010</w:t>
      </w:r>
      <w:r w:rsidR="001926E4" w:rsidRPr="00637D55">
        <w:rPr>
          <w:rFonts w:asciiTheme="majorHAnsi" w:hAnsiTheme="majorHAnsi" w:cstheme="majorBidi"/>
          <w:sz w:val="24"/>
          <w:szCs w:val="24"/>
        </w:rPr>
        <w:t xml:space="preserve">. </w:t>
      </w:r>
      <w:r w:rsidR="00C72467" w:rsidRPr="00637D55">
        <w:rPr>
          <w:rFonts w:asciiTheme="majorHAnsi" w:hAnsiTheme="majorHAnsi" w:cstheme="majorBidi"/>
          <w:sz w:val="24"/>
          <w:szCs w:val="24"/>
        </w:rPr>
        <w:t>The time span is considered as</w:t>
      </w:r>
      <w:r w:rsidR="00AD3E85" w:rsidRPr="00637D55">
        <w:rPr>
          <w:rFonts w:asciiTheme="majorHAnsi" w:hAnsiTheme="majorHAnsi" w:cstheme="majorBidi"/>
          <w:sz w:val="24"/>
          <w:szCs w:val="24"/>
        </w:rPr>
        <w:t xml:space="preserve"> to be</w:t>
      </w:r>
      <w:r w:rsidR="00C72467" w:rsidRPr="00637D55">
        <w:rPr>
          <w:rFonts w:asciiTheme="majorHAnsi" w:hAnsiTheme="majorHAnsi" w:cstheme="majorBidi"/>
          <w:sz w:val="24"/>
          <w:szCs w:val="24"/>
        </w:rPr>
        <w:t xml:space="preserve"> long enough to capture the long-run nexus between capital account reform and growth performance</w:t>
      </w:r>
      <w:r w:rsidR="001C3BA8" w:rsidRPr="00637D55">
        <w:rPr>
          <w:rFonts w:asciiTheme="majorHAnsi" w:hAnsiTheme="majorHAnsi" w:cstheme="majorBidi"/>
          <w:sz w:val="24"/>
          <w:szCs w:val="24"/>
        </w:rPr>
        <w:t>.</w:t>
      </w:r>
      <w:r w:rsidR="00C72467" w:rsidRPr="00637D55">
        <w:rPr>
          <w:rFonts w:asciiTheme="majorHAnsi" w:hAnsiTheme="majorHAnsi" w:cstheme="majorBidi"/>
          <w:sz w:val="24"/>
          <w:szCs w:val="24"/>
        </w:rPr>
        <w:t xml:space="preserve"> </w:t>
      </w:r>
    </w:p>
    <w:p w:rsidR="002B2113" w:rsidRPr="00637D55" w:rsidRDefault="002B2113"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One of the major hallmarks of the Toda and Yamamoto’s approach is that it does not require pre-testing for integration or cointegration properties in the VAR system and it avoids the potential biases linked to that, accordingly. The objective behind the inclusion of the investment ratio in the VAR is to test if the effect of freeing cross border capital flows on economic growth is achieved through improving productivity or enhancing capital accumulation.</w:t>
      </w:r>
    </w:p>
    <w:p w:rsidR="002B2113" w:rsidRPr="00637D55" w:rsidRDefault="001926E4" w:rsidP="00AD3E85">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We use specifically a vector autoregressive</w:t>
      </w:r>
      <w:r w:rsidR="00AD3E85" w:rsidRPr="00637D55">
        <w:rPr>
          <w:rFonts w:asciiTheme="majorHAnsi" w:hAnsiTheme="majorHAnsi" w:cstheme="majorBidi"/>
          <w:sz w:val="24"/>
          <w:szCs w:val="24"/>
        </w:rPr>
        <w:t xml:space="preserve"> model</w:t>
      </w:r>
      <w:r w:rsidR="00F30DF4" w:rsidRPr="00637D55">
        <w:rPr>
          <w:rFonts w:asciiTheme="majorHAnsi" w:hAnsiTheme="majorHAnsi" w:cstheme="majorBidi"/>
          <w:sz w:val="24"/>
          <w:szCs w:val="24"/>
        </w:rPr>
        <w:t xml:space="preserve"> that includes five variables which </w:t>
      </w:r>
      <w:r w:rsidR="0027058A" w:rsidRPr="00637D55">
        <w:rPr>
          <w:rFonts w:asciiTheme="majorHAnsi" w:hAnsiTheme="majorHAnsi" w:cstheme="majorBidi"/>
          <w:sz w:val="24"/>
          <w:szCs w:val="24"/>
        </w:rPr>
        <w:t xml:space="preserve">are the real GDP per capita, </w:t>
      </w:r>
      <w:r w:rsidR="00DA5666" w:rsidRPr="00637D55">
        <w:rPr>
          <w:rFonts w:asciiTheme="majorHAnsi" w:hAnsiTheme="majorHAnsi" w:cstheme="majorBidi"/>
          <w:sz w:val="24"/>
          <w:szCs w:val="24"/>
        </w:rPr>
        <w:t xml:space="preserve">one measure of </w:t>
      </w:r>
      <w:r w:rsidR="0027058A" w:rsidRPr="00637D55">
        <w:rPr>
          <w:rFonts w:asciiTheme="majorHAnsi" w:hAnsiTheme="majorHAnsi" w:cstheme="majorBidi"/>
          <w:sz w:val="24"/>
          <w:szCs w:val="24"/>
        </w:rPr>
        <w:t>capital account liberalization, the investment ratio with respect GDP</w:t>
      </w:r>
      <w:r w:rsidR="00DA5666" w:rsidRPr="00637D55">
        <w:rPr>
          <w:rFonts w:asciiTheme="majorHAnsi" w:hAnsiTheme="majorHAnsi" w:cstheme="majorBidi"/>
          <w:sz w:val="24"/>
          <w:szCs w:val="24"/>
        </w:rPr>
        <w:t>, one measure of financ</w:t>
      </w:r>
      <w:r w:rsidR="00AD3E85" w:rsidRPr="00637D55">
        <w:rPr>
          <w:rFonts w:asciiTheme="majorHAnsi" w:hAnsiTheme="majorHAnsi" w:cstheme="majorBidi"/>
          <w:sz w:val="24"/>
          <w:szCs w:val="24"/>
        </w:rPr>
        <w:t>ial sector development (</w:t>
      </w:r>
      <w:r w:rsidR="00DA5666" w:rsidRPr="00637D55">
        <w:rPr>
          <w:rFonts w:asciiTheme="majorHAnsi" w:hAnsiTheme="majorHAnsi" w:cstheme="majorBidi"/>
          <w:sz w:val="24"/>
          <w:szCs w:val="24"/>
        </w:rPr>
        <w:t>the ratio of credit to the private sector to GDP</w:t>
      </w:r>
      <w:r w:rsidR="00AD3E85" w:rsidRPr="00637D55">
        <w:rPr>
          <w:rFonts w:asciiTheme="majorHAnsi" w:hAnsiTheme="majorHAnsi" w:cstheme="majorBidi"/>
          <w:sz w:val="24"/>
          <w:szCs w:val="24"/>
        </w:rPr>
        <w:t>),</w:t>
      </w:r>
      <w:r w:rsidR="008037AE" w:rsidRPr="00637D55">
        <w:rPr>
          <w:rFonts w:asciiTheme="majorHAnsi" w:hAnsiTheme="majorHAnsi" w:cstheme="majorBidi"/>
          <w:sz w:val="24"/>
          <w:szCs w:val="24"/>
        </w:rPr>
        <w:t xml:space="preserve"> and</w:t>
      </w:r>
      <w:r w:rsidR="00DA5666" w:rsidRPr="00637D55">
        <w:rPr>
          <w:rFonts w:asciiTheme="majorHAnsi" w:hAnsiTheme="majorHAnsi" w:cstheme="majorBidi"/>
          <w:sz w:val="24"/>
          <w:szCs w:val="24"/>
        </w:rPr>
        <w:t xml:space="preserve"> finally, </w:t>
      </w:r>
      <w:r w:rsidR="008037AE" w:rsidRPr="00637D55">
        <w:rPr>
          <w:rFonts w:asciiTheme="majorHAnsi" w:hAnsiTheme="majorHAnsi" w:cstheme="majorBidi"/>
          <w:sz w:val="24"/>
          <w:szCs w:val="24"/>
        </w:rPr>
        <w:t xml:space="preserve">the trade openness measured by </w:t>
      </w:r>
      <w:r w:rsidR="008037AE" w:rsidRPr="00637D55">
        <w:rPr>
          <w:rFonts w:asciiTheme="majorHAnsi" w:hAnsiTheme="majorHAnsi" w:cstheme="majorBidi"/>
          <w:sz w:val="24"/>
          <w:szCs w:val="24"/>
        </w:rPr>
        <w:lastRenderedPageBreak/>
        <w:t>the ratio of exports plus imports to GDP</w:t>
      </w:r>
      <w:r w:rsidR="0027058A" w:rsidRPr="00637D55">
        <w:rPr>
          <w:rFonts w:asciiTheme="majorHAnsi" w:hAnsiTheme="majorHAnsi" w:cstheme="majorBidi"/>
          <w:sz w:val="24"/>
          <w:szCs w:val="24"/>
        </w:rPr>
        <w:t xml:space="preserve">. </w:t>
      </w:r>
      <w:r w:rsidR="002B2113" w:rsidRPr="00637D55">
        <w:rPr>
          <w:rFonts w:asciiTheme="majorHAnsi" w:hAnsiTheme="majorHAnsi" w:cstheme="majorBidi"/>
          <w:sz w:val="24"/>
          <w:szCs w:val="24"/>
        </w:rPr>
        <w:t xml:space="preserve">Since feeing capital movements is a very complex reform that is supposed to involve interactions between many stakeholders and institutions. This </w:t>
      </w:r>
      <w:r w:rsidR="00AD3E85" w:rsidRPr="00637D55">
        <w:rPr>
          <w:rFonts w:asciiTheme="majorHAnsi" w:hAnsiTheme="majorHAnsi" w:cstheme="majorBidi"/>
          <w:sz w:val="24"/>
          <w:szCs w:val="24"/>
        </w:rPr>
        <w:t>makes it</w:t>
      </w:r>
      <w:r w:rsidR="002B2113" w:rsidRPr="00637D55">
        <w:rPr>
          <w:rFonts w:asciiTheme="majorHAnsi" w:hAnsiTheme="majorHAnsi" w:cstheme="majorBidi"/>
          <w:sz w:val="24"/>
          <w:szCs w:val="24"/>
        </w:rPr>
        <w:t xml:space="preserve"> difficult to measure it by a single proxy</w:t>
      </w:r>
      <w:r w:rsidR="00AD3E85" w:rsidRPr="00637D55">
        <w:rPr>
          <w:rFonts w:asciiTheme="majorHAnsi" w:hAnsiTheme="majorHAnsi" w:cstheme="majorBidi"/>
          <w:sz w:val="24"/>
          <w:szCs w:val="24"/>
        </w:rPr>
        <w:t>,</w:t>
      </w:r>
      <w:r w:rsidR="002B2113" w:rsidRPr="00637D55">
        <w:rPr>
          <w:rFonts w:asciiTheme="majorHAnsi" w:hAnsiTheme="majorHAnsi" w:cstheme="majorBidi"/>
          <w:sz w:val="24"/>
          <w:szCs w:val="24"/>
        </w:rPr>
        <w:t xml:space="preserve"> and we use for that two measures that capture either the quantitative or qualitative impact of these reform. The first one is the</w:t>
      </w:r>
      <w:r w:rsidR="000A3041" w:rsidRPr="00637D55">
        <w:rPr>
          <w:rFonts w:asciiTheme="majorHAnsi" w:hAnsiTheme="majorHAnsi" w:cstheme="majorBidi"/>
          <w:sz w:val="24"/>
          <w:szCs w:val="24"/>
        </w:rPr>
        <w:t xml:space="preserve"> de jure</w:t>
      </w:r>
      <w:r w:rsidR="002B2113" w:rsidRPr="00637D55">
        <w:rPr>
          <w:rFonts w:asciiTheme="majorHAnsi" w:hAnsiTheme="majorHAnsi" w:cstheme="majorBidi"/>
          <w:sz w:val="24"/>
          <w:szCs w:val="24"/>
        </w:rPr>
        <w:t xml:space="preserve"> financial openness index of </w:t>
      </w:r>
      <w:r w:rsidR="002B2113" w:rsidRPr="00637D55">
        <w:rPr>
          <w:rFonts w:asciiTheme="majorHAnsi" w:hAnsiTheme="majorHAnsi" w:cstheme="majorBidi"/>
          <w:bCs/>
          <w:color w:val="215868" w:themeColor="accent5" w:themeShade="80"/>
          <w:sz w:val="24"/>
          <w:szCs w:val="24"/>
        </w:rPr>
        <w:t xml:space="preserve">Chinn and Ito (2011) </w:t>
      </w:r>
      <w:r w:rsidR="002B2113" w:rsidRPr="00637D55">
        <w:rPr>
          <w:rFonts w:asciiTheme="majorHAnsi" w:hAnsiTheme="majorHAnsi" w:cstheme="majorBidi"/>
          <w:sz w:val="24"/>
          <w:szCs w:val="24"/>
        </w:rPr>
        <w:t>while the second one is the</w:t>
      </w:r>
      <w:r w:rsidR="000A3041" w:rsidRPr="00637D55">
        <w:rPr>
          <w:rFonts w:asciiTheme="majorHAnsi" w:hAnsiTheme="majorHAnsi" w:cstheme="majorBidi"/>
          <w:sz w:val="24"/>
          <w:szCs w:val="24"/>
        </w:rPr>
        <w:t xml:space="preserve"> de facto</w:t>
      </w:r>
      <w:r w:rsidR="002B2113" w:rsidRPr="00637D55">
        <w:rPr>
          <w:rFonts w:asciiTheme="majorHAnsi" w:hAnsiTheme="majorHAnsi" w:cstheme="majorBidi"/>
          <w:sz w:val="24"/>
          <w:szCs w:val="24"/>
        </w:rPr>
        <w:t xml:space="preserve"> ratio used by </w:t>
      </w:r>
      <w:r w:rsidR="002B2113" w:rsidRPr="00637D55">
        <w:rPr>
          <w:rFonts w:asciiTheme="majorHAnsi" w:hAnsiTheme="majorHAnsi" w:cstheme="majorBidi"/>
          <w:bCs/>
          <w:color w:val="215868" w:themeColor="accent5" w:themeShade="80"/>
          <w:sz w:val="24"/>
          <w:szCs w:val="24"/>
        </w:rPr>
        <w:t xml:space="preserve">Lane </w:t>
      </w:r>
      <w:proofErr w:type="spellStart"/>
      <w:r w:rsidR="002B2113" w:rsidRPr="00637D55">
        <w:rPr>
          <w:rFonts w:asciiTheme="majorHAnsi" w:hAnsiTheme="majorHAnsi" w:cstheme="majorBidi"/>
          <w:bCs/>
          <w:color w:val="215868" w:themeColor="accent5" w:themeShade="80"/>
          <w:sz w:val="24"/>
          <w:szCs w:val="24"/>
        </w:rPr>
        <w:t>Milesi-Ferretti</w:t>
      </w:r>
      <w:proofErr w:type="spellEnd"/>
      <w:r w:rsidR="002B2113" w:rsidRPr="00637D55">
        <w:rPr>
          <w:rFonts w:asciiTheme="majorHAnsi" w:hAnsiTheme="majorHAnsi" w:cstheme="majorBidi"/>
          <w:bCs/>
          <w:color w:val="215868" w:themeColor="accent5" w:themeShade="80"/>
          <w:sz w:val="24"/>
          <w:szCs w:val="24"/>
        </w:rPr>
        <w:t xml:space="preserve"> (2011)</w:t>
      </w:r>
      <w:r w:rsidR="002B2113" w:rsidRPr="00637D55">
        <w:rPr>
          <w:rFonts w:asciiTheme="majorHAnsi" w:hAnsiTheme="majorHAnsi" w:cstheme="majorBidi"/>
          <w:sz w:val="24"/>
          <w:szCs w:val="24"/>
        </w:rPr>
        <w:t xml:space="preserve">. </w:t>
      </w:r>
    </w:p>
    <w:p w:rsidR="001926E4" w:rsidRPr="00637D55" w:rsidRDefault="003F4736" w:rsidP="00BE0AF6">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To test the validity of the causality findings, we use the generalized variance decomposition approach due to </w:t>
      </w:r>
      <w:proofErr w:type="spellStart"/>
      <w:r w:rsidRPr="00637D55">
        <w:rPr>
          <w:rFonts w:asciiTheme="majorHAnsi" w:hAnsiTheme="majorHAnsi" w:cstheme="majorBidi"/>
          <w:bCs/>
          <w:color w:val="215868" w:themeColor="accent5" w:themeShade="80"/>
          <w:sz w:val="24"/>
          <w:szCs w:val="24"/>
        </w:rPr>
        <w:t>Pesaran</w:t>
      </w:r>
      <w:proofErr w:type="spellEnd"/>
      <w:r w:rsidRPr="00637D55">
        <w:rPr>
          <w:rFonts w:asciiTheme="majorHAnsi" w:hAnsiTheme="majorHAnsi" w:cstheme="majorBidi"/>
          <w:bCs/>
          <w:color w:val="215868" w:themeColor="accent5" w:themeShade="80"/>
          <w:sz w:val="24"/>
          <w:szCs w:val="24"/>
        </w:rPr>
        <w:t xml:space="preserve"> and Shin</w:t>
      </w:r>
      <w:r w:rsidR="00817579" w:rsidRPr="00637D55">
        <w:rPr>
          <w:rFonts w:asciiTheme="majorHAnsi" w:hAnsiTheme="majorHAnsi" w:cstheme="majorBidi"/>
          <w:bCs/>
          <w:color w:val="215868" w:themeColor="accent5" w:themeShade="80"/>
          <w:sz w:val="24"/>
          <w:szCs w:val="24"/>
        </w:rPr>
        <w:t xml:space="preserve"> </w:t>
      </w:r>
      <w:sdt>
        <w:sdtPr>
          <w:rPr>
            <w:rFonts w:asciiTheme="majorHAnsi" w:hAnsiTheme="majorHAnsi" w:cstheme="majorBidi"/>
            <w:bCs/>
            <w:color w:val="215868" w:themeColor="accent5" w:themeShade="80"/>
            <w:sz w:val="24"/>
            <w:szCs w:val="24"/>
          </w:rPr>
          <w:id w:val="177314618"/>
          <w:citation/>
        </w:sdtPr>
        <w:sdtEndPr/>
        <w:sdtContent>
          <w:r w:rsidR="00817579" w:rsidRPr="00637D55">
            <w:rPr>
              <w:rFonts w:asciiTheme="majorHAnsi" w:hAnsiTheme="majorHAnsi" w:cstheme="majorBidi"/>
              <w:bCs/>
              <w:color w:val="215868" w:themeColor="accent5" w:themeShade="80"/>
              <w:sz w:val="24"/>
              <w:szCs w:val="24"/>
            </w:rPr>
            <w:fldChar w:fldCharType="begin"/>
          </w:r>
          <w:r w:rsidR="007C3108" w:rsidRPr="00637D55">
            <w:rPr>
              <w:rFonts w:asciiTheme="majorHAnsi" w:hAnsiTheme="majorHAnsi" w:cstheme="majorBidi"/>
              <w:bCs/>
              <w:color w:val="215868" w:themeColor="accent5" w:themeShade="80"/>
              <w:sz w:val="24"/>
              <w:szCs w:val="24"/>
              <w:lang w:val="en-US"/>
            </w:rPr>
            <w:instrText xml:space="preserve">CITATION Pes98 \n  \t  \l 1033 </w:instrText>
          </w:r>
          <w:r w:rsidR="00817579" w:rsidRPr="00637D55">
            <w:rPr>
              <w:rFonts w:asciiTheme="majorHAnsi" w:hAnsiTheme="majorHAnsi" w:cstheme="majorBidi"/>
              <w:bCs/>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(1998)</w:t>
          </w:r>
          <w:r w:rsidR="00817579" w:rsidRPr="00637D55">
            <w:rPr>
              <w:rFonts w:asciiTheme="majorHAnsi" w:hAnsiTheme="majorHAnsi" w:cstheme="majorBidi"/>
              <w:bCs/>
              <w:color w:val="215868" w:themeColor="accent5" w:themeShade="80"/>
              <w:sz w:val="24"/>
              <w:szCs w:val="24"/>
            </w:rPr>
            <w:fldChar w:fldCharType="end"/>
          </w:r>
        </w:sdtContent>
      </w:sdt>
      <w:r w:rsidR="00B52CB8" w:rsidRPr="00637D55">
        <w:rPr>
          <w:rFonts w:asciiTheme="majorHAnsi" w:hAnsiTheme="majorHAnsi" w:cstheme="majorBidi"/>
          <w:sz w:val="24"/>
          <w:szCs w:val="24"/>
        </w:rPr>
        <w:t xml:space="preserve"> beyond the sample period. The analysis is carried out over a time span of 20 periods that is considered long enough to provide a clear picture on the long-run relationship between capital account </w:t>
      </w:r>
      <w:r w:rsidR="007F4533" w:rsidRPr="00637D55">
        <w:rPr>
          <w:rFonts w:asciiTheme="majorHAnsi" w:hAnsiTheme="majorHAnsi" w:cstheme="majorBidi"/>
          <w:sz w:val="24"/>
          <w:szCs w:val="24"/>
        </w:rPr>
        <w:t>reforms</w:t>
      </w:r>
      <w:r w:rsidR="00B52CB8" w:rsidRPr="00637D55">
        <w:rPr>
          <w:rFonts w:asciiTheme="majorHAnsi" w:hAnsiTheme="majorHAnsi" w:cstheme="majorBidi"/>
          <w:sz w:val="24"/>
          <w:szCs w:val="24"/>
        </w:rPr>
        <w:t xml:space="preserve"> and economic growth</w:t>
      </w:r>
      <w:r w:rsidR="007F4533" w:rsidRPr="00637D55">
        <w:rPr>
          <w:rFonts w:asciiTheme="majorHAnsi" w:hAnsiTheme="majorHAnsi" w:cstheme="majorBidi"/>
          <w:sz w:val="24"/>
          <w:szCs w:val="24"/>
        </w:rPr>
        <w:t>, knowing the fact that these reforms have been implemented at least two decades in the countries of the sample.</w:t>
      </w:r>
      <w:r w:rsidR="002B2113" w:rsidRPr="00637D55">
        <w:rPr>
          <w:rFonts w:asciiTheme="majorHAnsi" w:hAnsiTheme="majorHAnsi" w:cstheme="majorBidi"/>
          <w:sz w:val="24"/>
          <w:szCs w:val="24"/>
        </w:rPr>
        <w:t xml:space="preserve"> </w:t>
      </w:r>
      <w:r w:rsidR="00D97B03" w:rsidRPr="00637D55">
        <w:rPr>
          <w:rFonts w:asciiTheme="majorHAnsi" w:hAnsiTheme="majorHAnsi" w:cstheme="majorBidi"/>
          <w:sz w:val="24"/>
          <w:szCs w:val="24"/>
        </w:rPr>
        <w:t xml:space="preserve"> </w:t>
      </w:r>
      <w:r w:rsidR="007E169F" w:rsidRPr="00637D55">
        <w:rPr>
          <w:rFonts w:asciiTheme="majorHAnsi" w:hAnsiTheme="majorHAnsi" w:cstheme="majorBidi"/>
          <w:sz w:val="24"/>
          <w:szCs w:val="24"/>
        </w:rPr>
        <w:t xml:space="preserve">   </w:t>
      </w:r>
      <w:r w:rsidR="00C465E4" w:rsidRPr="00637D55">
        <w:rPr>
          <w:rFonts w:asciiTheme="majorHAnsi" w:hAnsiTheme="majorHAnsi" w:cstheme="majorBidi"/>
          <w:sz w:val="24"/>
          <w:szCs w:val="24"/>
        </w:rPr>
        <w:t xml:space="preserve"> </w:t>
      </w:r>
      <w:r w:rsidR="007F4533" w:rsidRPr="00637D55">
        <w:rPr>
          <w:rFonts w:asciiTheme="majorHAnsi" w:hAnsiTheme="majorHAnsi" w:cstheme="majorBidi"/>
          <w:sz w:val="24"/>
          <w:szCs w:val="24"/>
        </w:rPr>
        <w:t xml:space="preserve">    </w:t>
      </w:r>
      <w:r w:rsidR="00B52CB8" w:rsidRPr="00637D55">
        <w:rPr>
          <w:rFonts w:asciiTheme="majorHAnsi" w:hAnsiTheme="majorHAnsi" w:cstheme="majorBidi"/>
          <w:sz w:val="24"/>
          <w:szCs w:val="24"/>
        </w:rPr>
        <w:t xml:space="preserve">  </w:t>
      </w:r>
      <w:r w:rsidRPr="00637D55">
        <w:rPr>
          <w:rFonts w:asciiTheme="majorHAnsi" w:hAnsiTheme="majorHAnsi" w:cstheme="majorBidi"/>
          <w:sz w:val="24"/>
          <w:szCs w:val="24"/>
        </w:rPr>
        <w:t xml:space="preserve">  </w:t>
      </w:r>
      <w:r w:rsidR="000A7D5A" w:rsidRPr="00637D55">
        <w:rPr>
          <w:rFonts w:asciiTheme="majorHAnsi" w:hAnsiTheme="majorHAnsi" w:cstheme="majorBidi"/>
          <w:sz w:val="24"/>
          <w:szCs w:val="24"/>
        </w:rPr>
        <w:t xml:space="preserve">  </w:t>
      </w:r>
      <w:r w:rsidR="00DA10FD" w:rsidRPr="00637D55">
        <w:rPr>
          <w:rFonts w:asciiTheme="majorHAnsi" w:hAnsiTheme="majorHAnsi" w:cstheme="majorBidi"/>
          <w:sz w:val="24"/>
          <w:szCs w:val="24"/>
        </w:rPr>
        <w:t xml:space="preserve">   </w:t>
      </w:r>
      <w:r w:rsidR="00D96A16" w:rsidRPr="00637D55">
        <w:rPr>
          <w:rFonts w:asciiTheme="majorHAnsi" w:hAnsiTheme="majorHAnsi" w:cstheme="majorBidi"/>
          <w:sz w:val="24"/>
          <w:szCs w:val="24"/>
        </w:rPr>
        <w:t xml:space="preserve">  </w:t>
      </w:r>
      <w:r w:rsidR="00E80817" w:rsidRPr="00637D55">
        <w:rPr>
          <w:rFonts w:asciiTheme="majorHAnsi" w:hAnsiTheme="majorHAnsi" w:cstheme="majorBidi"/>
          <w:sz w:val="24"/>
          <w:szCs w:val="24"/>
        </w:rPr>
        <w:t xml:space="preserve"> </w:t>
      </w:r>
      <w:r w:rsidR="001E034A" w:rsidRPr="00637D55">
        <w:rPr>
          <w:rFonts w:asciiTheme="majorHAnsi" w:hAnsiTheme="majorHAnsi" w:cstheme="majorBidi"/>
          <w:sz w:val="24"/>
          <w:szCs w:val="24"/>
        </w:rPr>
        <w:t xml:space="preserve"> </w:t>
      </w:r>
      <w:r w:rsidR="009D6FFE" w:rsidRPr="00637D55">
        <w:rPr>
          <w:rFonts w:asciiTheme="majorHAnsi" w:hAnsiTheme="majorHAnsi" w:cstheme="majorBidi"/>
          <w:sz w:val="24"/>
          <w:szCs w:val="24"/>
        </w:rPr>
        <w:t xml:space="preserve">   </w:t>
      </w:r>
      <w:r w:rsidR="0027058A" w:rsidRPr="00637D55">
        <w:rPr>
          <w:rFonts w:asciiTheme="majorHAnsi" w:hAnsiTheme="majorHAnsi" w:cstheme="majorBidi"/>
          <w:sz w:val="24"/>
          <w:szCs w:val="24"/>
        </w:rPr>
        <w:t xml:space="preserve"> </w:t>
      </w:r>
      <w:r w:rsidR="001926E4" w:rsidRPr="00637D55">
        <w:rPr>
          <w:rFonts w:asciiTheme="majorHAnsi" w:hAnsiTheme="majorHAnsi" w:cstheme="majorBidi"/>
          <w:sz w:val="24"/>
          <w:szCs w:val="24"/>
        </w:rPr>
        <w:t xml:space="preserve">  </w:t>
      </w:r>
    </w:p>
    <w:p w:rsidR="001D48CE" w:rsidRDefault="00676831" w:rsidP="00BE0AF6">
      <w:pPr>
        <w:spacing w:after="0" w:line="360" w:lineRule="auto"/>
        <w:ind w:firstLine="360"/>
        <w:jc w:val="both"/>
        <w:rPr>
          <w:rFonts w:asciiTheme="majorBidi" w:hAnsiTheme="majorBidi" w:cstheme="majorBidi"/>
          <w:sz w:val="24"/>
          <w:szCs w:val="24"/>
          <w:lang w:val="en-US"/>
        </w:rPr>
      </w:pPr>
      <w:r w:rsidRPr="00637D55">
        <w:rPr>
          <w:rFonts w:asciiTheme="majorHAnsi" w:hAnsiTheme="majorHAnsi" w:cstheme="majorBidi"/>
          <w:sz w:val="24"/>
          <w:szCs w:val="24"/>
          <w:lang w:val="en-US"/>
        </w:rPr>
        <w:t>The remaining of the paper is organized as follows: section 2 presents the variables</w:t>
      </w:r>
      <w:r w:rsidR="007E101A" w:rsidRPr="00637D55">
        <w:rPr>
          <w:rFonts w:asciiTheme="majorHAnsi" w:hAnsiTheme="majorHAnsi" w:cstheme="majorBidi"/>
          <w:sz w:val="24"/>
          <w:szCs w:val="24"/>
          <w:lang w:val="en-US"/>
        </w:rPr>
        <w:t xml:space="preserve"> and data relative to the analysis. Section 3 is reserved to the empirical methodology while section 4 presents the outcome of the empirical investigation. Finally, section 5 concludes the paper.</w:t>
      </w:r>
    </w:p>
    <w:p w:rsidR="0031789E" w:rsidRPr="00BE0AF6" w:rsidRDefault="0031789E" w:rsidP="00BE0AF6">
      <w:pPr>
        <w:spacing w:after="0" w:line="360" w:lineRule="auto"/>
        <w:ind w:firstLine="360"/>
        <w:jc w:val="both"/>
        <w:rPr>
          <w:rFonts w:asciiTheme="majorHAnsi" w:hAnsiTheme="majorHAnsi" w:cstheme="majorBidi"/>
          <w:sz w:val="23"/>
          <w:szCs w:val="23"/>
          <w:lang w:val="en-US"/>
        </w:rPr>
      </w:pPr>
    </w:p>
    <w:p w:rsidR="00EA0530" w:rsidRPr="00637D55" w:rsidRDefault="00BE2457" w:rsidP="0031789E">
      <w:pPr>
        <w:pStyle w:val="ListParagraph"/>
        <w:numPr>
          <w:ilvl w:val="0"/>
          <w:numId w:val="2"/>
        </w:numPr>
        <w:spacing w:after="0" w:line="480" w:lineRule="auto"/>
        <w:ind w:left="426" w:hanging="426"/>
        <w:rPr>
          <w:rFonts w:asciiTheme="majorHAnsi" w:hAnsiTheme="majorHAnsi" w:cstheme="majorBidi"/>
          <w:b/>
          <w:sz w:val="24"/>
          <w:szCs w:val="24"/>
        </w:rPr>
      </w:pPr>
      <w:r w:rsidRPr="00637D55">
        <w:rPr>
          <w:rFonts w:asciiTheme="majorHAnsi" w:hAnsiTheme="majorHAnsi" w:cstheme="majorBidi"/>
          <w:b/>
          <w:sz w:val="24"/>
          <w:szCs w:val="24"/>
        </w:rPr>
        <w:t xml:space="preserve">Variables, measurement and data </w:t>
      </w:r>
    </w:p>
    <w:p w:rsidR="005B4A55" w:rsidRPr="00637D55" w:rsidRDefault="002334B5" w:rsidP="0031789E">
      <w:pPr>
        <w:spacing w:line="480" w:lineRule="auto"/>
        <w:jc w:val="both"/>
        <w:rPr>
          <w:rFonts w:asciiTheme="majorHAnsi" w:hAnsiTheme="majorHAnsi" w:cstheme="majorBidi"/>
          <w:bCs/>
          <w:i/>
          <w:iCs/>
          <w:sz w:val="24"/>
          <w:szCs w:val="24"/>
        </w:rPr>
      </w:pPr>
      <w:r w:rsidRPr="00637D55">
        <w:rPr>
          <w:rFonts w:asciiTheme="majorHAnsi" w:hAnsiTheme="majorHAnsi" w:cstheme="majorBidi"/>
          <w:bCs/>
          <w:i/>
          <w:iCs/>
          <w:sz w:val="24"/>
          <w:szCs w:val="24"/>
        </w:rPr>
        <w:t xml:space="preserve">Indicators of capital account liberalization </w:t>
      </w:r>
    </w:p>
    <w:p w:rsidR="00EF4909" w:rsidRPr="00637D55" w:rsidRDefault="00F43346" w:rsidP="00CC48DB">
      <w:pPr>
        <w:autoSpaceDE w:val="0"/>
        <w:autoSpaceDN w:val="0"/>
        <w:adjustRightInd w:val="0"/>
        <w:spacing w:after="0" w:line="360" w:lineRule="auto"/>
        <w:ind w:firstLine="360"/>
        <w:jc w:val="both"/>
        <w:rPr>
          <w:rFonts w:asciiTheme="majorHAnsi" w:hAnsiTheme="majorHAnsi" w:cstheme="majorBidi"/>
          <w:bCs/>
          <w:sz w:val="24"/>
          <w:szCs w:val="24"/>
          <w:lang w:val="en-US"/>
        </w:rPr>
      </w:pPr>
      <w:r w:rsidRPr="00637D55">
        <w:rPr>
          <w:rFonts w:asciiTheme="majorHAnsi" w:hAnsiTheme="majorHAnsi" w:cstheme="majorBidi"/>
          <w:bCs/>
          <w:sz w:val="24"/>
          <w:szCs w:val="24"/>
        </w:rPr>
        <w:t>The empirical literature suggested many indicators of</w:t>
      </w:r>
      <w:r w:rsidR="00B471CF" w:rsidRPr="00637D55">
        <w:rPr>
          <w:rFonts w:asciiTheme="majorHAnsi" w:hAnsiTheme="majorHAnsi" w:cstheme="majorBidi"/>
          <w:bCs/>
          <w:sz w:val="24"/>
          <w:szCs w:val="24"/>
        </w:rPr>
        <w:t xml:space="preserve"> capital account </w:t>
      </w:r>
      <w:r w:rsidR="00FB095D" w:rsidRPr="00637D55">
        <w:rPr>
          <w:rFonts w:asciiTheme="majorHAnsi" w:hAnsiTheme="majorHAnsi" w:cstheme="majorBidi"/>
          <w:bCs/>
          <w:sz w:val="24"/>
          <w:szCs w:val="24"/>
        </w:rPr>
        <w:t>openness</w:t>
      </w:r>
      <w:r w:rsidR="008A3A78" w:rsidRPr="00637D55">
        <w:rPr>
          <w:rFonts w:asciiTheme="majorHAnsi" w:hAnsiTheme="majorHAnsi" w:cstheme="majorBidi"/>
          <w:bCs/>
          <w:sz w:val="24"/>
          <w:szCs w:val="24"/>
        </w:rPr>
        <w:t xml:space="preserve"> that </w:t>
      </w:r>
      <w:r w:rsidR="007B11DB" w:rsidRPr="00637D55">
        <w:rPr>
          <w:rFonts w:asciiTheme="majorHAnsi" w:hAnsiTheme="majorHAnsi" w:cstheme="majorBidi"/>
          <w:bCs/>
          <w:sz w:val="24"/>
          <w:szCs w:val="24"/>
        </w:rPr>
        <w:t xml:space="preserve">could be classified into two </w:t>
      </w:r>
      <w:r w:rsidR="007B11DB" w:rsidRPr="00637D55">
        <w:rPr>
          <w:rFonts w:asciiTheme="majorHAnsi" w:hAnsiTheme="majorHAnsi" w:cstheme="majorBidi"/>
          <w:sz w:val="24"/>
          <w:szCs w:val="24"/>
        </w:rPr>
        <w:t>types</w:t>
      </w:r>
      <w:r w:rsidR="007B11DB" w:rsidRPr="00637D55">
        <w:rPr>
          <w:rFonts w:asciiTheme="majorHAnsi" w:hAnsiTheme="majorHAnsi" w:cstheme="majorBidi"/>
          <w:bCs/>
          <w:sz w:val="24"/>
          <w:szCs w:val="24"/>
        </w:rPr>
        <w:t xml:space="preserve">: </w:t>
      </w:r>
      <w:r w:rsidR="007B11DB" w:rsidRPr="00637D55">
        <w:rPr>
          <w:rFonts w:asciiTheme="majorHAnsi" w:hAnsiTheme="majorHAnsi" w:cstheme="majorBidi"/>
          <w:sz w:val="24"/>
          <w:szCs w:val="24"/>
        </w:rPr>
        <w:t>de jure and de facto measures</w:t>
      </w:r>
      <w:r w:rsidR="007B11DB" w:rsidRPr="00637D55">
        <w:rPr>
          <w:rFonts w:asciiTheme="majorHAnsi" w:hAnsiTheme="majorHAnsi" w:cstheme="majorBidi"/>
          <w:bCs/>
          <w:sz w:val="24"/>
          <w:szCs w:val="24"/>
        </w:rPr>
        <w:t xml:space="preserve">. </w:t>
      </w:r>
      <w:r w:rsidR="007B11DB" w:rsidRPr="00637D55">
        <w:rPr>
          <w:rFonts w:asciiTheme="majorHAnsi" w:hAnsiTheme="majorHAnsi" w:cstheme="majorBidi"/>
          <w:sz w:val="24"/>
          <w:szCs w:val="24"/>
        </w:rPr>
        <w:t xml:space="preserve">The de jure measures are generally based on the IMF’s </w:t>
      </w:r>
      <w:r w:rsidR="007B11DB" w:rsidRPr="00637D55">
        <w:rPr>
          <w:rFonts w:asciiTheme="majorHAnsi" w:hAnsiTheme="majorHAnsi" w:cstheme="majorBidi"/>
          <w:i/>
          <w:iCs/>
          <w:sz w:val="24"/>
          <w:szCs w:val="24"/>
        </w:rPr>
        <w:t xml:space="preserve">Annual Report on Exchange Arrangements and Exchange Restrictions (AREAER). </w:t>
      </w:r>
      <w:r w:rsidR="007B11DB" w:rsidRPr="00637D55">
        <w:rPr>
          <w:rFonts w:asciiTheme="majorHAnsi" w:hAnsiTheme="majorHAnsi" w:cstheme="majorBidi"/>
          <w:sz w:val="24"/>
          <w:szCs w:val="24"/>
        </w:rPr>
        <w:t xml:space="preserve">These indices convert qualitative information on restrictions reported by the countries into a quantitative database. </w:t>
      </w:r>
      <w:r w:rsidR="00FB095D" w:rsidRPr="00637D55">
        <w:rPr>
          <w:rFonts w:asciiTheme="majorHAnsi" w:hAnsiTheme="majorHAnsi" w:cstheme="majorBidi"/>
          <w:bCs/>
          <w:sz w:val="24"/>
          <w:szCs w:val="24"/>
        </w:rPr>
        <w:t>One of the most used</w:t>
      </w:r>
      <w:r w:rsidR="007B11DB" w:rsidRPr="00637D55">
        <w:rPr>
          <w:rFonts w:asciiTheme="majorHAnsi" w:hAnsiTheme="majorHAnsi" w:cstheme="majorBidi"/>
          <w:bCs/>
          <w:sz w:val="24"/>
          <w:szCs w:val="24"/>
        </w:rPr>
        <w:t xml:space="preserve"> de jure</w:t>
      </w:r>
      <w:r w:rsidR="00FB095D" w:rsidRPr="00637D55">
        <w:rPr>
          <w:rFonts w:asciiTheme="majorHAnsi" w:hAnsiTheme="majorHAnsi" w:cstheme="majorBidi"/>
          <w:bCs/>
          <w:sz w:val="24"/>
          <w:szCs w:val="24"/>
        </w:rPr>
        <w:t xml:space="preserve"> </w:t>
      </w:r>
      <w:r w:rsidR="00E35F42" w:rsidRPr="00637D55">
        <w:rPr>
          <w:rFonts w:asciiTheme="majorHAnsi" w:hAnsiTheme="majorHAnsi" w:cstheme="majorBidi"/>
          <w:bCs/>
          <w:sz w:val="24"/>
          <w:szCs w:val="24"/>
        </w:rPr>
        <w:t>indicators</w:t>
      </w:r>
      <w:r w:rsidR="00FB095D" w:rsidRPr="00637D55">
        <w:rPr>
          <w:rFonts w:asciiTheme="majorHAnsi" w:hAnsiTheme="majorHAnsi" w:cstheme="majorBidi"/>
          <w:bCs/>
          <w:sz w:val="24"/>
          <w:szCs w:val="24"/>
        </w:rPr>
        <w:t xml:space="preserve"> is</w:t>
      </w:r>
      <w:r w:rsidR="00E35F42" w:rsidRPr="00637D55">
        <w:rPr>
          <w:rFonts w:asciiTheme="majorHAnsi" w:hAnsiTheme="majorHAnsi" w:cstheme="majorBidi"/>
          <w:bCs/>
          <w:sz w:val="24"/>
          <w:szCs w:val="24"/>
        </w:rPr>
        <w:t xml:space="preserve"> </w:t>
      </w:r>
      <w:r w:rsidR="00FB095D" w:rsidRPr="00637D55">
        <w:rPr>
          <w:rFonts w:asciiTheme="majorHAnsi" w:hAnsiTheme="majorHAnsi" w:cstheme="majorBidi"/>
          <w:bCs/>
          <w:sz w:val="24"/>
          <w:szCs w:val="24"/>
        </w:rPr>
        <w:t xml:space="preserve">the index developed by </w:t>
      </w:r>
      <w:r w:rsidR="00BB222A" w:rsidRPr="00637D55">
        <w:rPr>
          <w:rFonts w:asciiTheme="majorHAnsi" w:hAnsiTheme="majorHAnsi" w:cstheme="majorBidi"/>
          <w:color w:val="215868" w:themeColor="accent5" w:themeShade="80"/>
          <w:sz w:val="24"/>
          <w:szCs w:val="24"/>
        </w:rPr>
        <w:t xml:space="preserve">Chinn and Ito </w:t>
      </w:r>
      <w:sdt>
        <w:sdtPr>
          <w:rPr>
            <w:rFonts w:asciiTheme="majorHAnsi" w:hAnsiTheme="majorHAnsi" w:cstheme="majorBidi"/>
            <w:color w:val="215868" w:themeColor="accent5" w:themeShade="80"/>
            <w:sz w:val="24"/>
            <w:szCs w:val="24"/>
          </w:rPr>
          <w:id w:val="347834473"/>
          <w:citation/>
        </w:sdtPr>
        <w:sdtEndPr/>
        <w:sdtContent>
          <w:r w:rsidR="00BB222A" w:rsidRPr="00637D55">
            <w:rPr>
              <w:rFonts w:asciiTheme="majorHAnsi" w:hAnsiTheme="majorHAnsi" w:cstheme="majorBidi"/>
              <w:color w:val="215868" w:themeColor="accent5" w:themeShade="80"/>
              <w:sz w:val="24"/>
              <w:szCs w:val="24"/>
            </w:rPr>
            <w:fldChar w:fldCharType="begin"/>
          </w:r>
          <w:r w:rsidR="000968E7" w:rsidRPr="00637D55">
            <w:rPr>
              <w:rFonts w:asciiTheme="majorHAnsi" w:hAnsiTheme="majorHAnsi" w:cstheme="majorBidi"/>
              <w:color w:val="215868" w:themeColor="accent5" w:themeShade="80"/>
              <w:sz w:val="24"/>
              <w:szCs w:val="24"/>
              <w:lang w:val="en-US"/>
            </w:rPr>
            <w:instrText xml:space="preserve">CITATION Chi06 \n  \t  \l 1033 </w:instrText>
          </w:r>
          <w:r w:rsidR="00BB222A"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(2006)</w:t>
          </w:r>
          <w:r w:rsidR="00BB222A" w:rsidRPr="00637D55">
            <w:rPr>
              <w:rFonts w:asciiTheme="majorHAnsi" w:hAnsiTheme="majorHAnsi" w:cstheme="majorBidi"/>
              <w:color w:val="215868" w:themeColor="accent5" w:themeShade="80"/>
              <w:sz w:val="24"/>
              <w:szCs w:val="24"/>
            </w:rPr>
            <w:fldChar w:fldCharType="end"/>
          </w:r>
        </w:sdtContent>
      </w:sdt>
      <w:r w:rsidR="00FB095D" w:rsidRPr="00637D55">
        <w:rPr>
          <w:rFonts w:asciiTheme="majorHAnsi" w:hAnsiTheme="majorHAnsi" w:cstheme="majorBidi"/>
          <w:bCs/>
          <w:sz w:val="24"/>
          <w:szCs w:val="24"/>
          <w:lang w:val="en-US"/>
        </w:rPr>
        <w:t xml:space="preserve"> (henceforth </w:t>
      </w:r>
      <w:proofErr w:type="spellStart"/>
      <w:r w:rsidR="00FB095D" w:rsidRPr="00637D55">
        <w:rPr>
          <w:rFonts w:asciiTheme="majorHAnsi" w:hAnsiTheme="majorHAnsi" w:cstheme="majorBidi"/>
          <w:bCs/>
          <w:i/>
          <w:iCs/>
          <w:sz w:val="24"/>
          <w:szCs w:val="24"/>
          <w:lang w:val="en-US"/>
        </w:rPr>
        <w:t>Kaopen</w:t>
      </w:r>
      <w:proofErr w:type="spellEnd"/>
      <w:r w:rsidR="00FB095D" w:rsidRPr="00637D55">
        <w:rPr>
          <w:rFonts w:asciiTheme="majorHAnsi" w:hAnsiTheme="majorHAnsi" w:cstheme="majorBidi"/>
          <w:bCs/>
          <w:sz w:val="24"/>
          <w:szCs w:val="24"/>
          <w:lang w:val="en-US"/>
        </w:rPr>
        <w:t>)</w:t>
      </w:r>
      <w:r w:rsidR="00E665DB" w:rsidRPr="00637D55">
        <w:rPr>
          <w:rFonts w:asciiTheme="majorHAnsi" w:hAnsiTheme="majorHAnsi" w:cstheme="majorBidi"/>
          <w:bCs/>
          <w:sz w:val="24"/>
          <w:szCs w:val="24"/>
          <w:lang w:val="en-US"/>
        </w:rPr>
        <w:t>.</w:t>
      </w:r>
    </w:p>
    <w:p w:rsidR="007B11DB" w:rsidRPr="00637D55" w:rsidRDefault="00E665DB" w:rsidP="00CC48DB">
      <w:pPr>
        <w:autoSpaceDE w:val="0"/>
        <w:autoSpaceDN w:val="0"/>
        <w:adjustRightInd w:val="0"/>
        <w:spacing w:after="0" w:line="360" w:lineRule="auto"/>
        <w:ind w:firstLine="360"/>
        <w:jc w:val="both"/>
        <w:rPr>
          <w:rFonts w:asciiTheme="majorHAnsi" w:hAnsiTheme="majorHAnsi" w:cstheme="majorBidi"/>
          <w:sz w:val="24"/>
          <w:szCs w:val="24"/>
        </w:rPr>
      </w:pPr>
      <w:r w:rsidRPr="00637D55">
        <w:rPr>
          <w:rFonts w:asciiTheme="majorHAnsi" w:hAnsiTheme="majorHAnsi" w:cstheme="majorBidi"/>
          <w:bCs/>
          <w:sz w:val="24"/>
          <w:szCs w:val="24"/>
          <w:lang w:val="en-US"/>
        </w:rPr>
        <w:t xml:space="preserve"> The index is based on</w:t>
      </w:r>
      <w:r w:rsidR="00A50F82" w:rsidRPr="00637D55">
        <w:rPr>
          <w:rFonts w:asciiTheme="majorHAnsi" w:hAnsiTheme="majorHAnsi" w:cstheme="majorBidi"/>
          <w:bCs/>
          <w:sz w:val="24"/>
          <w:szCs w:val="24"/>
          <w:lang w:val="en-US"/>
        </w:rPr>
        <w:t xml:space="preserve"> binary dummy variables</w:t>
      </w:r>
      <w:r w:rsidR="00B00104" w:rsidRPr="00637D55">
        <w:rPr>
          <w:rFonts w:asciiTheme="majorHAnsi" w:hAnsiTheme="majorHAnsi" w:cstheme="majorBidi"/>
          <w:bCs/>
          <w:sz w:val="24"/>
          <w:szCs w:val="24"/>
          <w:lang w:val="en-US"/>
        </w:rPr>
        <w:t xml:space="preserve"> reflecting the restrictions on external accounts of a given country as reported in the </w:t>
      </w:r>
      <w:r w:rsidR="00B00104" w:rsidRPr="00637D55">
        <w:rPr>
          <w:rFonts w:asciiTheme="majorHAnsi" w:hAnsiTheme="majorHAnsi" w:cstheme="majorBidi"/>
          <w:sz w:val="24"/>
          <w:szCs w:val="24"/>
        </w:rPr>
        <w:t xml:space="preserve">IMF’s </w:t>
      </w:r>
      <w:r w:rsidR="00B00104" w:rsidRPr="00637D55">
        <w:rPr>
          <w:rFonts w:asciiTheme="majorHAnsi" w:hAnsiTheme="majorHAnsi" w:cstheme="majorBidi"/>
          <w:i/>
          <w:iCs/>
          <w:sz w:val="24"/>
          <w:szCs w:val="24"/>
        </w:rPr>
        <w:t>AREAER</w:t>
      </w:r>
      <w:r w:rsidR="00B00104" w:rsidRPr="00637D55">
        <w:rPr>
          <w:rFonts w:asciiTheme="majorHAnsi" w:hAnsiTheme="majorHAnsi" w:cstheme="majorBidi"/>
          <w:sz w:val="24"/>
          <w:szCs w:val="24"/>
        </w:rPr>
        <w:t xml:space="preserve">. </w:t>
      </w:r>
      <w:proofErr w:type="spellStart"/>
      <w:r w:rsidR="007E675F" w:rsidRPr="00637D55">
        <w:rPr>
          <w:rFonts w:asciiTheme="majorHAnsi" w:hAnsiTheme="majorHAnsi" w:cstheme="majorBidi"/>
          <w:bCs/>
          <w:i/>
          <w:iCs/>
          <w:sz w:val="24"/>
          <w:szCs w:val="24"/>
          <w:lang w:val="en-US"/>
        </w:rPr>
        <w:t>Kaopen</w:t>
      </w:r>
      <w:proofErr w:type="spellEnd"/>
      <w:r w:rsidR="007E675F" w:rsidRPr="00637D55">
        <w:rPr>
          <w:rFonts w:asciiTheme="majorHAnsi" w:hAnsiTheme="majorHAnsi" w:cstheme="majorBidi"/>
          <w:bCs/>
          <w:sz w:val="24"/>
          <w:szCs w:val="24"/>
          <w:lang w:val="en-US"/>
        </w:rPr>
        <w:t xml:space="preserve"> </w:t>
      </w:r>
      <w:r w:rsidR="004E705A" w:rsidRPr="00637D55">
        <w:rPr>
          <w:rFonts w:asciiTheme="majorHAnsi" w:hAnsiTheme="majorHAnsi" w:cstheme="majorBidi"/>
          <w:bCs/>
          <w:sz w:val="24"/>
          <w:szCs w:val="24"/>
          <w:lang w:val="en-US"/>
        </w:rPr>
        <w:t xml:space="preserve">is an </w:t>
      </w:r>
      <w:r w:rsidR="0070106B" w:rsidRPr="00637D55">
        <w:rPr>
          <w:rFonts w:asciiTheme="majorHAnsi" w:hAnsiTheme="majorHAnsi" w:cstheme="majorBidi"/>
          <w:bCs/>
          <w:sz w:val="24"/>
          <w:szCs w:val="24"/>
          <w:lang w:val="en-US"/>
        </w:rPr>
        <w:t xml:space="preserve">index of </w:t>
      </w:r>
      <w:r w:rsidR="004E705A" w:rsidRPr="00637D55">
        <w:rPr>
          <w:rFonts w:asciiTheme="majorHAnsi" w:hAnsiTheme="majorHAnsi" w:cstheme="majorBidi"/>
          <w:bCs/>
          <w:sz w:val="24"/>
          <w:szCs w:val="24"/>
          <w:lang w:val="en-US"/>
        </w:rPr>
        <w:t xml:space="preserve">four variables </w:t>
      </w:r>
      <w:r w:rsidR="0070106B" w:rsidRPr="00637D55">
        <w:rPr>
          <w:rFonts w:asciiTheme="majorHAnsi" w:hAnsiTheme="majorHAnsi" w:cstheme="majorBidi"/>
          <w:i/>
          <w:sz w:val="24"/>
          <w:szCs w:val="24"/>
        </w:rPr>
        <w:t>k</w:t>
      </w:r>
      <w:r w:rsidR="0070106B" w:rsidRPr="00637D55">
        <w:rPr>
          <w:rFonts w:asciiTheme="majorHAnsi" w:hAnsiTheme="majorHAnsi" w:cstheme="majorBidi"/>
          <w:i/>
          <w:sz w:val="24"/>
          <w:szCs w:val="24"/>
          <w:vertAlign w:val="subscript"/>
        </w:rPr>
        <w:t>1</w:t>
      </w:r>
      <w:r w:rsidR="0070106B" w:rsidRPr="00637D55">
        <w:rPr>
          <w:rFonts w:asciiTheme="majorHAnsi" w:hAnsiTheme="majorHAnsi" w:cstheme="majorBidi"/>
          <w:sz w:val="24"/>
          <w:szCs w:val="24"/>
        </w:rPr>
        <w:t xml:space="preserve">, </w:t>
      </w:r>
      <w:proofErr w:type="gramStart"/>
      <w:r w:rsidR="0070106B" w:rsidRPr="00637D55">
        <w:rPr>
          <w:rFonts w:asciiTheme="majorHAnsi" w:hAnsiTheme="majorHAnsi" w:cstheme="majorBidi"/>
          <w:i/>
          <w:sz w:val="24"/>
          <w:szCs w:val="24"/>
        </w:rPr>
        <w:t>k</w:t>
      </w:r>
      <w:r w:rsidR="0070106B" w:rsidRPr="00637D55">
        <w:rPr>
          <w:rFonts w:asciiTheme="majorHAnsi" w:hAnsiTheme="majorHAnsi" w:cstheme="majorBidi"/>
          <w:i/>
          <w:sz w:val="24"/>
          <w:szCs w:val="24"/>
          <w:vertAlign w:val="subscript"/>
        </w:rPr>
        <w:t>2</w:t>
      </w:r>
      <w:proofErr w:type="gramEnd"/>
      <w:r w:rsidR="0070106B" w:rsidRPr="00637D55">
        <w:rPr>
          <w:rFonts w:asciiTheme="majorHAnsi" w:hAnsiTheme="majorHAnsi" w:cstheme="majorBidi"/>
          <w:sz w:val="24"/>
          <w:szCs w:val="24"/>
        </w:rPr>
        <w:t>,</w:t>
      </w:r>
      <w:r w:rsidR="004E705A" w:rsidRPr="00637D55">
        <w:rPr>
          <w:rFonts w:asciiTheme="majorHAnsi" w:hAnsiTheme="majorHAnsi" w:cstheme="majorBidi"/>
          <w:i/>
          <w:sz w:val="24"/>
          <w:szCs w:val="24"/>
        </w:rPr>
        <w:t xml:space="preserve"> k</w:t>
      </w:r>
      <w:r w:rsidR="004E705A" w:rsidRPr="00637D55">
        <w:rPr>
          <w:rFonts w:asciiTheme="majorHAnsi" w:hAnsiTheme="majorHAnsi" w:cstheme="majorBidi"/>
          <w:i/>
          <w:sz w:val="24"/>
          <w:szCs w:val="24"/>
          <w:vertAlign w:val="subscript"/>
        </w:rPr>
        <w:t>3</w:t>
      </w:r>
      <w:r w:rsidR="0070106B" w:rsidRPr="00637D55">
        <w:rPr>
          <w:rFonts w:asciiTheme="majorHAnsi" w:hAnsiTheme="majorHAnsi" w:cstheme="majorBidi"/>
          <w:sz w:val="24"/>
          <w:szCs w:val="24"/>
        </w:rPr>
        <w:t xml:space="preserve"> and</w:t>
      </w:r>
      <w:r w:rsidR="0070106B" w:rsidRPr="00637D55">
        <w:rPr>
          <w:rFonts w:asciiTheme="majorHAnsi" w:hAnsiTheme="majorHAnsi" w:cstheme="majorBidi"/>
          <w:i/>
          <w:sz w:val="24"/>
          <w:szCs w:val="24"/>
        </w:rPr>
        <w:t xml:space="preserve"> k</w:t>
      </w:r>
      <w:r w:rsidR="0070106B" w:rsidRPr="00637D55">
        <w:rPr>
          <w:rFonts w:asciiTheme="majorHAnsi" w:hAnsiTheme="majorHAnsi" w:cstheme="majorBidi"/>
          <w:i/>
          <w:sz w:val="24"/>
          <w:szCs w:val="24"/>
          <w:vertAlign w:val="subscript"/>
        </w:rPr>
        <w:t>4</w:t>
      </w:r>
      <w:r w:rsidR="0070106B" w:rsidRPr="00637D55">
        <w:rPr>
          <w:rFonts w:asciiTheme="majorHAnsi" w:hAnsiTheme="majorHAnsi" w:cstheme="majorBidi"/>
          <w:bCs/>
          <w:sz w:val="24"/>
          <w:szCs w:val="24"/>
          <w:lang w:val="en-US"/>
        </w:rPr>
        <w:t xml:space="preserve">, where </w:t>
      </w:r>
      <w:r w:rsidR="0070106B" w:rsidRPr="00637D55">
        <w:rPr>
          <w:rFonts w:asciiTheme="majorHAnsi" w:hAnsiTheme="majorHAnsi" w:cstheme="majorBidi"/>
          <w:i/>
          <w:iCs/>
          <w:sz w:val="24"/>
          <w:szCs w:val="24"/>
        </w:rPr>
        <w:t>k</w:t>
      </w:r>
      <w:r w:rsidR="0070106B" w:rsidRPr="00637D55">
        <w:rPr>
          <w:rFonts w:asciiTheme="majorHAnsi" w:hAnsiTheme="majorHAnsi" w:cstheme="majorBidi"/>
          <w:sz w:val="24"/>
          <w:szCs w:val="24"/>
          <w:vertAlign w:val="subscript"/>
        </w:rPr>
        <w:t>1</w:t>
      </w:r>
      <w:r w:rsidR="0070106B" w:rsidRPr="00637D55">
        <w:rPr>
          <w:rFonts w:asciiTheme="majorHAnsi" w:hAnsiTheme="majorHAnsi" w:cstheme="majorBidi"/>
          <w:sz w:val="24"/>
          <w:szCs w:val="24"/>
        </w:rPr>
        <w:t xml:space="preserve"> reflects the </w:t>
      </w:r>
      <w:r w:rsidR="0070106B" w:rsidRPr="00637D55">
        <w:rPr>
          <w:rFonts w:asciiTheme="majorHAnsi" w:hAnsiTheme="majorHAnsi" w:cstheme="majorBidi"/>
          <w:sz w:val="24"/>
          <w:szCs w:val="24"/>
          <w:lang w:val="en-US"/>
        </w:rPr>
        <w:t xml:space="preserve">information </w:t>
      </w:r>
      <w:r w:rsidR="0070106B" w:rsidRPr="00637D55">
        <w:rPr>
          <w:rFonts w:asciiTheme="majorHAnsi" w:hAnsiTheme="majorHAnsi" w:cstheme="majorBidi"/>
          <w:sz w:val="24"/>
          <w:szCs w:val="24"/>
        </w:rPr>
        <w:t>on the exist</w:t>
      </w:r>
      <w:r w:rsidR="008A3A78" w:rsidRPr="00637D55">
        <w:rPr>
          <w:rFonts w:asciiTheme="majorHAnsi" w:hAnsiTheme="majorHAnsi" w:cstheme="majorBidi"/>
          <w:sz w:val="24"/>
          <w:szCs w:val="24"/>
        </w:rPr>
        <w:t>ence of multiple exchange rates;</w:t>
      </w:r>
      <w:r w:rsidR="0070106B" w:rsidRPr="00637D55">
        <w:rPr>
          <w:rFonts w:asciiTheme="majorHAnsi" w:hAnsiTheme="majorHAnsi" w:cstheme="majorBidi"/>
          <w:sz w:val="24"/>
          <w:szCs w:val="24"/>
        </w:rPr>
        <w:t xml:space="preserve"> </w:t>
      </w:r>
      <w:r w:rsidR="0070106B" w:rsidRPr="00637D55">
        <w:rPr>
          <w:rFonts w:asciiTheme="majorHAnsi" w:hAnsiTheme="majorHAnsi" w:cstheme="majorBidi"/>
          <w:i/>
          <w:iCs/>
          <w:sz w:val="24"/>
          <w:szCs w:val="24"/>
        </w:rPr>
        <w:t>k</w:t>
      </w:r>
      <w:r w:rsidR="0070106B" w:rsidRPr="00637D55">
        <w:rPr>
          <w:rFonts w:asciiTheme="majorHAnsi" w:hAnsiTheme="majorHAnsi" w:cstheme="majorBidi"/>
          <w:sz w:val="24"/>
          <w:szCs w:val="24"/>
          <w:vertAlign w:val="subscript"/>
        </w:rPr>
        <w:t xml:space="preserve">2 </w:t>
      </w:r>
      <w:r w:rsidR="0070106B" w:rsidRPr="00637D55">
        <w:rPr>
          <w:rFonts w:asciiTheme="majorHAnsi" w:hAnsiTheme="majorHAnsi" w:cstheme="majorBidi"/>
          <w:sz w:val="24"/>
          <w:szCs w:val="24"/>
        </w:rPr>
        <w:t xml:space="preserve">and </w:t>
      </w:r>
      <w:r w:rsidR="0070106B" w:rsidRPr="00637D55">
        <w:rPr>
          <w:rFonts w:asciiTheme="majorHAnsi" w:hAnsiTheme="majorHAnsi" w:cstheme="majorBidi"/>
          <w:i/>
          <w:iCs/>
          <w:sz w:val="24"/>
          <w:szCs w:val="24"/>
        </w:rPr>
        <w:t>k</w:t>
      </w:r>
      <w:r w:rsidR="0070106B" w:rsidRPr="00637D55">
        <w:rPr>
          <w:rFonts w:asciiTheme="majorHAnsi" w:hAnsiTheme="majorHAnsi" w:cstheme="majorBidi"/>
          <w:sz w:val="24"/>
          <w:szCs w:val="24"/>
          <w:vertAlign w:val="subscript"/>
        </w:rPr>
        <w:t>3</w:t>
      </w:r>
      <w:r w:rsidR="0070106B" w:rsidRPr="00637D55">
        <w:rPr>
          <w:rFonts w:asciiTheme="majorHAnsi" w:hAnsiTheme="majorHAnsi" w:cstheme="majorBidi"/>
          <w:sz w:val="24"/>
          <w:szCs w:val="24"/>
        </w:rPr>
        <w:t xml:space="preserve"> </w:t>
      </w:r>
      <w:r w:rsidR="0070106B" w:rsidRPr="00637D55">
        <w:rPr>
          <w:rFonts w:asciiTheme="majorHAnsi" w:hAnsiTheme="majorHAnsi" w:cstheme="majorBidi"/>
          <w:sz w:val="24"/>
          <w:szCs w:val="24"/>
          <w:lang w:val="en-US"/>
        </w:rPr>
        <w:t xml:space="preserve">provide information on the transactions in </w:t>
      </w:r>
      <w:r w:rsidR="008A3A78" w:rsidRPr="00637D55">
        <w:rPr>
          <w:rFonts w:asciiTheme="majorHAnsi" w:hAnsiTheme="majorHAnsi" w:cstheme="majorBidi"/>
          <w:sz w:val="24"/>
          <w:szCs w:val="24"/>
          <w:lang w:val="en-US"/>
        </w:rPr>
        <w:t>the current and capital account;</w:t>
      </w:r>
      <w:r w:rsidR="0070106B" w:rsidRPr="00637D55">
        <w:rPr>
          <w:rFonts w:asciiTheme="majorHAnsi" w:hAnsiTheme="majorHAnsi" w:cstheme="majorBidi"/>
          <w:sz w:val="24"/>
          <w:szCs w:val="24"/>
          <w:lang w:val="en-US"/>
        </w:rPr>
        <w:t xml:space="preserve"> </w:t>
      </w:r>
      <w:r w:rsidR="0070106B" w:rsidRPr="00637D55">
        <w:rPr>
          <w:rFonts w:asciiTheme="majorHAnsi" w:hAnsiTheme="majorHAnsi" w:cstheme="majorBidi"/>
          <w:sz w:val="24"/>
          <w:szCs w:val="24"/>
        </w:rPr>
        <w:t xml:space="preserve">Finally, </w:t>
      </w:r>
      <w:r w:rsidR="0070106B" w:rsidRPr="00637D55">
        <w:rPr>
          <w:rFonts w:asciiTheme="majorHAnsi" w:hAnsiTheme="majorHAnsi" w:cstheme="majorBidi"/>
          <w:i/>
          <w:iCs/>
          <w:sz w:val="24"/>
          <w:szCs w:val="24"/>
        </w:rPr>
        <w:t>k</w:t>
      </w:r>
      <w:r w:rsidR="0070106B" w:rsidRPr="00637D55">
        <w:rPr>
          <w:rFonts w:asciiTheme="majorHAnsi" w:hAnsiTheme="majorHAnsi" w:cstheme="majorBidi"/>
          <w:sz w:val="24"/>
          <w:szCs w:val="24"/>
          <w:vertAlign w:val="subscript"/>
        </w:rPr>
        <w:t>4</w:t>
      </w:r>
      <w:r w:rsidR="0070106B" w:rsidRPr="00637D55">
        <w:rPr>
          <w:rFonts w:asciiTheme="majorHAnsi" w:hAnsiTheme="majorHAnsi" w:cstheme="majorBidi"/>
          <w:sz w:val="24"/>
          <w:szCs w:val="24"/>
        </w:rPr>
        <w:t xml:space="preserve"> is informative of the requirement of the surrender of export proceeds.</w:t>
      </w:r>
      <w:r w:rsidR="009F2FB7" w:rsidRPr="00637D55">
        <w:rPr>
          <w:rFonts w:asciiTheme="majorHAnsi" w:hAnsiTheme="majorHAnsi" w:cstheme="majorBidi"/>
          <w:sz w:val="24"/>
          <w:szCs w:val="24"/>
        </w:rPr>
        <w:t xml:space="preserve"> However, after 1996 and because of the disaggregation of these variables and in order to take into consideration the </w:t>
      </w:r>
      <w:r w:rsidR="009F2FB7" w:rsidRPr="00637D55">
        <w:rPr>
          <w:rFonts w:asciiTheme="majorHAnsi" w:hAnsiTheme="majorHAnsi" w:cstheme="majorBidi"/>
          <w:i/>
          <w:iCs/>
          <w:sz w:val="24"/>
          <w:szCs w:val="24"/>
        </w:rPr>
        <w:t>financial openness</w:t>
      </w:r>
      <w:r w:rsidR="009F2FB7" w:rsidRPr="00637D55">
        <w:rPr>
          <w:rFonts w:asciiTheme="majorHAnsi" w:hAnsiTheme="majorHAnsi" w:cstheme="majorBidi"/>
          <w:sz w:val="24"/>
          <w:szCs w:val="24"/>
        </w:rPr>
        <w:t xml:space="preserve"> rather than </w:t>
      </w:r>
      <w:r w:rsidR="00524F7C" w:rsidRPr="00637D55">
        <w:rPr>
          <w:rFonts w:asciiTheme="majorHAnsi" w:hAnsiTheme="majorHAnsi" w:cstheme="majorBidi"/>
          <w:i/>
          <w:iCs/>
          <w:sz w:val="24"/>
          <w:szCs w:val="24"/>
        </w:rPr>
        <w:t xml:space="preserve">controls </w:t>
      </w:r>
      <w:r w:rsidR="00524F7C" w:rsidRPr="00637D55">
        <w:rPr>
          <w:rFonts w:asciiTheme="majorHAnsi" w:hAnsiTheme="majorHAnsi" w:cstheme="majorBidi"/>
          <w:sz w:val="24"/>
          <w:szCs w:val="24"/>
        </w:rPr>
        <w:t xml:space="preserve">the values </w:t>
      </w:r>
      <w:r w:rsidR="00524F7C" w:rsidRPr="00637D55">
        <w:rPr>
          <w:rFonts w:asciiTheme="majorHAnsi" w:hAnsiTheme="majorHAnsi" w:cstheme="majorBidi"/>
          <w:sz w:val="24"/>
          <w:szCs w:val="24"/>
        </w:rPr>
        <w:lastRenderedPageBreak/>
        <w:t>of the binary variables have been reversed to take the value one (1) in the absence of restrictions on the capital account. Furthermore,</w:t>
      </w:r>
      <w:r w:rsidR="002F2F14" w:rsidRPr="00637D55">
        <w:rPr>
          <w:rFonts w:asciiTheme="majorHAnsi" w:hAnsiTheme="majorHAnsi" w:cstheme="majorBidi"/>
          <w:sz w:val="24"/>
          <w:szCs w:val="24"/>
        </w:rPr>
        <w:t xml:space="preserve"> for the variable </w:t>
      </w:r>
      <w:r w:rsidR="002F2F14" w:rsidRPr="00637D55">
        <w:rPr>
          <w:rFonts w:asciiTheme="majorHAnsi" w:hAnsiTheme="majorHAnsi" w:cstheme="majorBidi"/>
          <w:i/>
          <w:iCs/>
          <w:sz w:val="24"/>
          <w:szCs w:val="24"/>
        </w:rPr>
        <w:t>k</w:t>
      </w:r>
      <w:r w:rsidR="002F2F14" w:rsidRPr="00637D55">
        <w:rPr>
          <w:rFonts w:asciiTheme="majorHAnsi" w:hAnsiTheme="majorHAnsi" w:cstheme="majorBidi"/>
          <w:sz w:val="24"/>
          <w:szCs w:val="24"/>
          <w:vertAlign w:val="subscript"/>
        </w:rPr>
        <w:t>3</w:t>
      </w:r>
      <w:r w:rsidR="002F2F14" w:rsidRPr="00637D55">
        <w:rPr>
          <w:rFonts w:asciiTheme="majorHAnsi" w:hAnsiTheme="majorHAnsi" w:cstheme="majorBidi"/>
          <w:sz w:val="24"/>
          <w:szCs w:val="24"/>
        </w:rPr>
        <w:t xml:space="preserve"> reflecting the controls on capital account transactions, the authors use the share of five year window where controls on capital account were not into </w:t>
      </w:r>
      <w:proofErr w:type="gramStart"/>
      <w:r w:rsidR="002F2F14" w:rsidRPr="00637D55">
        <w:rPr>
          <w:rFonts w:asciiTheme="majorHAnsi" w:hAnsiTheme="majorHAnsi" w:cstheme="majorBidi"/>
          <w:sz w:val="24"/>
          <w:szCs w:val="24"/>
        </w:rPr>
        <w:t xml:space="preserve">effect </w:t>
      </w:r>
      <w:proofErr w:type="gramEnd"/>
      <w:r w:rsidR="0031789E" w:rsidRPr="00637D55">
        <w:rPr>
          <w:rFonts w:asciiTheme="majorHAnsi" w:hAnsiTheme="majorHAnsi" w:cstheme="majorBidi"/>
          <w:position w:val="-18"/>
          <w:sz w:val="24"/>
          <w:szCs w:val="24"/>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28.8pt" o:ole="">
            <v:imagedata r:id="rId9" o:title=""/>
          </v:shape>
          <o:OLEObject Type="Embed" ProgID="Equation.DSMT4" ShapeID="_x0000_i1025" DrawAspect="Content" ObjectID="_1508008587" r:id="rId10"/>
        </w:object>
      </w:r>
      <w:r w:rsidR="002F2F14" w:rsidRPr="00637D55">
        <w:rPr>
          <w:rFonts w:asciiTheme="majorHAnsi" w:hAnsiTheme="majorHAnsi" w:cstheme="majorBidi"/>
          <w:sz w:val="24"/>
          <w:szCs w:val="24"/>
        </w:rPr>
        <w:t xml:space="preserve">. The resulting index of Chinn and Ito is therefore the </w:t>
      </w:r>
      <w:r w:rsidR="00F17C76" w:rsidRPr="00637D55">
        <w:rPr>
          <w:rFonts w:asciiTheme="majorHAnsi" w:hAnsiTheme="majorHAnsi" w:cstheme="majorBidi"/>
          <w:sz w:val="24"/>
          <w:szCs w:val="24"/>
        </w:rPr>
        <w:t xml:space="preserve">principal component of </w:t>
      </w:r>
      <w:r w:rsidR="00F17C76" w:rsidRPr="00637D55">
        <w:rPr>
          <w:rFonts w:asciiTheme="majorHAnsi" w:hAnsiTheme="majorHAnsi" w:cstheme="majorBidi"/>
          <w:i/>
          <w:sz w:val="24"/>
          <w:szCs w:val="24"/>
        </w:rPr>
        <w:t>k</w:t>
      </w:r>
      <w:r w:rsidR="00F17C76" w:rsidRPr="00637D55">
        <w:rPr>
          <w:rFonts w:asciiTheme="majorHAnsi" w:hAnsiTheme="majorHAnsi" w:cstheme="majorBidi"/>
          <w:i/>
          <w:sz w:val="24"/>
          <w:szCs w:val="24"/>
          <w:vertAlign w:val="subscript"/>
        </w:rPr>
        <w:t>1t</w:t>
      </w:r>
      <w:r w:rsidR="00F17C76" w:rsidRPr="00637D55">
        <w:rPr>
          <w:rFonts w:asciiTheme="majorHAnsi" w:hAnsiTheme="majorHAnsi" w:cstheme="majorBidi"/>
          <w:sz w:val="24"/>
          <w:szCs w:val="24"/>
        </w:rPr>
        <w:t xml:space="preserve">, </w:t>
      </w:r>
      <w:r w:rsidR="00F17C76" w:rsidRPr="00637D55">
        <w:rPr>
          <w:rFonts w:asciiTheme="majorHAnsi" w:hAnsiTheme="majorHAnsi" w:cstheme="majorBidi"/>
          <w:i/>
          <w:sz w:val="24"/>
          <w:szCs w:val="24"/>
        </w:rPr>
        <w:t>k</w:t>
      </w:r>
      <w:r w:rsidR="00F17C76" w:rsidRPr="00637D55">
        <w:rPr>
          <w:rFonts w:asciiTheme="majorHAnsi" w:hAnsiTheme="majorHAnsi" w:cstheme="majorBidi"/>
          <w:i/>
          <w:sz w:val="24"/>
          <w:szCs w:val="24"/>
          <w:vertAlign w:val="subscript"/>
        </w:rPr>
        <w:t>2t</w:t>
      </w:r>
      <w:r w:rsidR="00F17C76" w:rsidRPr="00637D55">
        <w:rPr>
          <w:rFonts w:asciiTheme="majorHAnsi" w:hAnsiTheme="majorHAnsi" w:cstheme="majorBidi"/>
          <w:sz w:val="24"/>
          <w:szCs w:val="24"/>
        </w:rPr>
        <w:t xml:space="preserve">, </w:t>
      </w:r>
      <w:r w:rsidR="00F17C76" w:rsidRPr="00637D55">
        <w:rPr>
          <w:rFonts w:asciiTheme="majorHAnsi" w:hAnsiTheme="majorHAnsi" w:cstheme="majorBidi"/>
          <w:i/>
          <w:sz w:val="24"/>
          <w:szCs w:val="24"/>
        </w:rPr>
        <w:t>SHARE</w:t>
      </w:r>
      <w:r w:rsidR="00F17C76" w:rsidRPr="00637D55">
        <w:rPr>
          <w:rFonts w:asciiTheme="majorHAnsi" w:hAnsiTheme="majorHAnsi" w:cstheme="majorBidi"/>
          <w:i/>
          <w:sz w:val="24"/>
          <w:szCs w:val="24"/>
          <w:vertAlign w:val="subscript"/>
        </w:rPr>
        <w:t>3</w:t>
      </w:r>
      <w:proofErr w:type="gramStart"/>
      <w:r w:rsidR="00F17C76" w:rsidRPr="00637D55">
        <w:rPr>
          <w:rFonts w:asciiTheme="majorHAnsi" w:hAnsiTheme="majorHAnsi" w:cstheme="majorBidi"/>
          <w:i/>
          <w:sz w:val="24"/>
          <w:szCs w:val="24"/>
          <w:vertAlign w:val="subscript"/>
        </w:rPr>
        <w:t>,t</w:t>
      </w:r>
      <w:proofErr w:type="gramEnd"/>
      <w:r w:rsidR="00F17C76" w:rsidRPr="00637D55">
        <w:rPr>
          <w:rFonts w:asciiTheme="majorHAnsi" w:hAnsiTheme="majorHAnsi" w:cstheme="majorBidi"/>
          <w:sz w:val="24"/>
          <w:szCs w:val="24"/>
        </w:rPr>
        <w:t xml:space="preserve"> and</w:t>
      </w:r>
      <w:r w:rsidR="00F17C76" w:rsidRPr="00637D55">
        <w:rPr>
          <w:rFonts w:asciiTheme="majorHAnsi" w:hAnsiTheme="majorHAnsi" w:cstheme="majorBidi"/>
          <w:i/>
          <w:sz w:val="24"/>
          <w:szCs w:val="24"/>
        </w:rPr>
        <w:t xml:space="preserve"> k</w:t>
      </w:r>
      <w:r w:rsidR="00F17C76" w:rsidRPr="00637D55">
        <w:rPr>
          <w:rFonts w:asciiTheme="majorHAnsi" w:hAnsiTheme="majorHAnsi" w:cstheme="majorBidi"/>
          <w:i/>
          <w:sz w:val="24"/>
          <w:szCs w:val="24"/>
          <w:vertAlign w:val="subscript"/>
        </w:rPr>
        <w:t>4t</w:t>
      </w:r>
      <w:r w:rsidR="00F17C76" w:rsidRPr="00637D55">
        <w:rPr>
          <w:rFonts w:asciiTheme="majorHAnsi" w:hAnsiTheme="majorHAnsi" w:cstheme="majorBidi"/>
          <w:sz w:val="24"/>
          <w:szCs w:val="24"/>
        </w:rPr>
        <w:t xml:space="preserve">. </w:t>
      </w:r>
      <w:r w:rsidR="00480BBE" w:rsidRPr="00637D55">
        <w:rPr>
          <w:rFonts w:asciiTheme="majorHAnsi" w:hAnsiTheme="majorHAnsi" w:cstheme="majorBidi"/>
          <w:sz w:val="24"/>
          <w:szCs w:val="24"/>
        </w:rPr>
        <w:t xml:space="preserve">When the index </w:t>
      </w:r>
      <w:proofErr w:type="spellStart"/>
      <w:r w:rsidRPr="00637D55">
        <w:rPr>
          <w:rFonts w:asciiTheme="majorHAnsi" w:hAnsiTheme="majorHAnsi" w:cstheme="majorBidi"/>
          <w:i/>
          <w:iCs/>
          <w:sz w:val="24"/>
          <w:szCs w:val="24"/>
        </w:rPr>
        <w:t>K</w:t>
      </w:r>
      <w:r w:rsidR="00480BBE" w:rsidRPr="00637D55">
        <w:rPr>
          <w:rFonts w:asciiTheme="majorHAnsi" w:hAnsiTheme="majorHAnsi" w:cstheme="majorBidi"/>
          <w:i/>
          <w:iCs/>
          <w:sz w:val="24"/>
          <w:szCs w:val="24"/>
        </w:rPr>
        <w:t>aopen</w:t>
      </w:r>
      <w:r w:rsidRPr="00637D55">
        <w:rPr>
          <w:rFonts w:asciiTheme="majorHAnsi" w:hAnsiTheme="majorHAnsi" w:cstheme="majorBidi"/>
          <w:i/>
          <w:iCs/>
          <w:sz w:val="24"/>
          <w:szCs w:val="24"/>
          <w:vertAlign w:val="subscript"/>
        </w:rPr>
        <w:t>t</w:t>
      </w:r>
      <w:proofErr w:type="spellEnd"/>
      <w:r w:rsidR="00480BBE" w:rsidRPr="00637D55">
        <w:rPr>
          <w:rFonts w:asciiTheme="majorHAnsi" w:hAnsiTheme="majorHAnsi" w:cstheme="majorBidi"/>
          <w:sz w:val="24"/>
          <w:szCs w:val="24"/>
        </w:rPr>
        <w:t xml:space="preserve"> takes high values this means that the </w:t>
      </w:r>
      <w:r w:rsidRPr="00637D55">
        <w:rPr>
          <w:rFonts w:asciiTheme="majorHAnsi" w:hAnsiTheme="majorHAnsi" w:cstheme="majorBidi"/>
          <w:sz w:val="24"/>
          <w:szCs w:val="24"/>
        </w:rPr>
        <w:t>economy is open to capital flows.</w:t>
      </w:r>
    </w:p>
    <w:p w:rsidR="00CC48DB" w:rsidRPr="00637D55" w:rsidRDefault="00CC48DB" w:rsidP="00CC48DB">
      <w:pPr>
        <w:autoSpaceDE w:val="0"/>
        <w:autoSpaceDN w:val="0"/>
        <w:adjustRightInd w:val="0"/>
        <w:spacing w:after="0" w:line="240" w:lineRule="auto"/>
        <w:ind w:firstLine="360"/>
        <w:jc w:val="both"/>
        <w:rPr>
          <w:rFonts w:asciiTheme="majorHAnsi" w:hAnsiTheme="majorHAnsi"/>
        </w:rPr>
      </w:pPr>
    </w:p>
    <w:p w:rsidR="00EF3ED3" w:rsidRPr="00637D55" w:rsidRDefault="00EF3ED3" w:rsidP="00CC48DB">
      <w:pPr>
        <w:autoSpaceDE w:val="0"/>
        <w:autoSpaceDN w:val="0"/>
        <w:adjustRightInd w:val="0"/>
        <w:spacing w:after="0" w:line="240" w:lineRule="auto"/>
        <w:ind w:firstLine="360"/>
        <w:jc w:val="both"/>
        <w:rPr>
          <w:rFonts w:asciiTheme="majorHAnsi" w:hAnsiTheme="majorHAnsi"/>
        </w:rPr>
      </w:pPr>
    </w:p>
    <w:p w:rsidR="00EF3ED3" w:rsidRPr="00637D55" w:rsidRDefault="00EF3ED3" w:rsidP="00CC48DB">
      <w:pPr>
        <w:autoSpaceDE w:val="0"/>
        <w:autoSpaceDN w:val="0"/>
        <w:adjustRightInd w:val="0"/>
        <w:spacing w:after="0" w:line="240" w:lineRule="auto"/>
        <w:ind w:firstLine="360"/>
        <w:jc w:val="both"/>
        <w:rPr>
          <w:rFonts w:asciiTheme="majorHAnsi" w:hAnsiTheme="majorHAnsi"/>
        </w:rPr>
      </w:pPr>
    </w:p>
    <w:p w:rsidR="005B4A55" w:rsidRPr="00637D55" w:rsidRDefault="002334B5" w:rsidP="00F0193F">
      <w:pPr>
        <w:spacing w:line="240" w:lineRule="auto"/>
        <w:jc w:val="center"/>
        <w:rPr>
          <w:rFonts w:asciiTheme="majorHAnsi" w:hAnsiTheme="majorHAnsi" w:cstheme="majorBidi"/>
          <w:bCs/>
          <w:sz w:val="24"/>
          <w:szCs w:val="24"/>
        </w:rPr>
      </w:pPr>
      <w:r w:rsidRPr="00637D55">
        <w:rPr>
          <w:rFonts w:asciiTheme="majorHAnsi" w:hAnsiTheme="majorHAnsi" w:cstheme="majorBidi"/>
          <w:bCs/>
          <w:sz w:val="24"/>
          <w:szCs w:val="24"/>
        </w:rPr>
        <w:t>Figure (1): T</w:t>
      </w:r>
      <w:r w:rsidR="005B4A55" w:rsidRPr="00637D55">
        <w:rPr>
          <w:rFonts w:asciiTheme="majorHAnsi" w:hAnsiTheme="majorHAnsi" w:cstheme="majorBidi"/>
          <w:bCs/>
          <w:sz w:val="24"/>
          <w:szCs w:val="24"/>
        </w:rPr>
        <w:t>he</w:t>
      </w:r>
      <w:r w:rsidRPr="00637D55">
        <w:rPr>
          <w:rFonts w:asciiTheme="majorHAnsi" w:hAnsiTheme="majorHAnsi" w:cstheme="majorBidi"/>
          <w:bCs/>
          <w:sz w:val="24"/>
          <w:szCs w:val="24"/>
        </w:rPr>
        <w:t xml:space="preserve"> evolution of </w:t>
      </w:r>
      <w:proofErr w:type="spellStart"/>
      <w:r w:rsidR="00F0193F" w:rsidRPr="00637D55">
        <w:rPr>
          <w:rFonts w:asciiTheme="majorHAnsi" w:hAnsiTheme="majorHAnsi" w:cstheme="majorBidi"/>
          <w:bCs/>
          <w:sz w:val="24"/>
          <w:szCs w:val="24"/>
        </w:rPr>
        <w:t>Kaopen</w:t>
      </w:r>
      <w:proofErr w:type="spellEnd"/>
      <w:r w:rsidR="00F0193F" w:rsidRPr="00637D55">
        <w:rPr>
          <w:rFonts w:asciiTheme="majorHAnsi" w:hAnsiTheme="majorHAnsi" w:cstheme="majorBidi"/>
          <w:bCs/>
          <w:sz w:val="24"/>
          <w:szCs w:val="24"/>
        </w:rPr>
        <w:t xml:space="preserve"> for selected countries, 1975-2011.</w:t>
      </w:r>
    </w:p>
    <w:p w:rsidR="002334B5" w:rsidRPr="00637D55" w:rsidRDefault="00FB0D41" w:rsidP="006E54F1">
      <w:pPr>
        <w:spacing w:line="240" w:lineRule="auto"/>
        <w:jc w:val="center"/>
        <w:rPr>
          <w:rFonts w:asciiTheme="majorHAnsi" w:hAnsiTheme="majorHAnsi" w:cstheme="majorBidi"/>
          <w:bCs/>
          <w:sz w:val="23"/>
          <w:szCs w:val="23"/>
        </w:rPr>
      </w:pPr>
      <w:r w:rsidRPr="00637D55">
        <w:rPr>
          <w:rFonts w:asciiTheme="majorHAnsi" w:hAnsiTheme="majorHAnsi"/>
          <w:noProof/>
          <w:lang w:val="en-US" w:eastAsia="en-US"/>
        </w:rPr>
        <w:drawing>
          <wp:inline distT="0" distB="0" distL="0" distR="0" wp14:anchorId="30ABB622" wp14:editId="4677162F">
            <wp:extent cx="5263764" cy="2941983"/>
            <wp:effectExtent l="0" t="0" r="1333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4A55" w:rsidRPr="00637D55" w:rsidRDefault="005B4A55" w:rsidP="006E54F1">
      <w:pPr>
        <w:spacing w:line="240" w:lineRule="auto"/>
        <w:jc w:val="both"/>
        <w:rPr>
          <w:rFonts w:asciiTheme="majorHAnsi" w:hAnsiTheme="majorHAnsi" w:cstheme="majorBidi"/>
          <w:color w:val="215868" w:themeColor="accent5" w:themeShade="80"/>
          <w:sz w:val="20"/>
          <w:szCs w:val="20"/>
        </w:rPr>
      </w:pPr>
      <w:r w:rsidRPr="00637D55">
        <w:rPr>
          <w:rFonts w:asciiTheme="majorHAnsi" w:hAnsiTheme="majorHAnsi" w:cstheme="majorBidi"/>
          <w:bCs/>
          <w:sz w:val="20"/>
          <w:szCs w:val="20"/>
        </w:rPr>
        <w:t>Source:</w:t>
      </w:r>
      <w:r w:rsidR="002334B5" w:rsidRPr="00637D55">
        <w:rPr>
          <w:rFonts w:asciiTheme="majorHAnsi" w:hAnsiTheme="majorHAnsi" w:cstheme="majorBidi"/>
          <w:bCs/>
          <w:sz w:val="20"/>
          <w:szCs w:val="20"/>
        </w:rPr>
        <w:t xml:space="preserve"> </w:t>
      </w:r>
      <w:r w:rsidR="002334B5" w:rsidRPr="00637D55">
        <w:rPr>
          <w:rFonts w:asciiTheme="majorHAnsi" w:hAnsiTheme="majorHAnsi" w:cstheme="majorBidi"/>
          <w:color w:val="215868" w:themeColor="accent5" w:themeShade="80"/>
          <w:sz w:val="20"/>
          <w:szCs w:val="20"/>
        </w:rPr>
        <w:t xml:space="preserve">Chinn and Ito </w:t>
      </w:r>
      <w:sdt>
        <w:sdtPr>
          <w:rPr>
            <w:rFonts w:asciiTheme="majorHAnsi" w:hAnsiTheme="majorHAnsi" w:cstheme="majorBidi"/>
            <w:color w:val="215868" w:themeColor="accent5" w:themeShade="80"/>
            <w:sz w:val="20"/>
            <w:szCs w:val="20"/>
          </w:rPr>
          <w:id w:val="-410475121"/>
          <w:citation/>
        </w:sdtPr>
        <w:sdtEndPr/>
        <w:sdtContent>
          <w:r w:rsidR="007837FB" w:rsidRPr="00637D55">
            <w:rPr>
              <w:rFonts w:asciiTheme="majorHAnsi" w:hAnsiTheme="majorHAnsi" w:cstheme="majorBidi"/>
              <w:color w:val="215868" w:themeColor="accent5" w:themeShade="80"/>
              <w:sz w:val="20"/>
              <w:szCs w:val="20"/>
            </w:rPr>
            <w:fldChar w:fldCharType="begin"/>
          </w:r>
          <w:r w:rsidR="007837FB" w:rsidRPr="00637D55">
            <w:rPr>
              <w:rFonts w:asciiTheme="majorHAnsi" w:hAnsiTheme="majorHAnsi" w:cstheme="majorBidi"/>
              <w:color w:val="215868" w:themeColor="accent5" w:themeShade="80"/>
              <w:sz w:val="20"/>
              <w:szCs w:val="20"/>
            </w:rPr>
            <w:instrText xml:space="preserve">CITATION Chi11 \n  \t  \l 1033 </w:instrText>
          </w:r>
          <w:r w:rsidR="007837FB" w:rsidRPr="00637D55">
            <w:rPr>
              <w:rFonts w:asciiTheme="majorHAnsi" w:hAnsiTheme="majorHAnsi" w:cstheme="majorBidi"/>
              <w:color w:val="215868" w:themeColor="accent5" w:themeShade="80"/>
              <w:sz w:val="20"/>
              <w:szCs w:val="20"/>
            </w:rPr>
            <w:fldChar w:fldCharType="separate"/>
          </w:r>
          <w:r w:rsidR="00BD5BB5" w:rsidRPr="00637D55">
            <w:rPr>
              <w:rFonts w:asciiTheme="majorHAnsi" w:hAnsiTheme="majorHAnsi" w:cstheme="majorBidi"/>
              <w:noProof/>
              <w:color w:val="215868" w:themeColor="accent5" w:themeShade="80"/>
              <w:sz w:val="20"/>
              <w:szCs w:val="20"/>
            </w:rPr>
            <w:t>(2011)</w:t>
          </w:r>
          <w:r w:rsidR="007837FB" w:rsidRPr="00637D55">
            <w:rPr>
              <w:rFonts w:asciiTheme="majorHAnsi" w:hAnsiTheme="majorHAnsi" w:cstheme="majorBidi"/>
              <w:color w:val="215868" w:themeColor="accent5" w:themeShade="80"/>
              <w:sz w:val="20"/>
              <w:szCs w:val="20"/>
            </w:rPr>
            <w:fldChar w:fldCharType="end"/>
          </w:r>
        </w:sdtContent>
      </w:sdt>
    </w:p>
    <w:p w:rsidR="008A3A78" w:rsidRPr="00637D55" w:rsidRDefault="00567B2B" w:rsidP="00CC48DB">
      <w:pPr>
        <w:spacing w:line="360" w:lineRule="auto"/>
        <w:ind w:firstLine="360"/>
        <w:jc w:val="both"/>
        <w:rPr>
          <w:rFonts w:asciiTheme="majorHAnsi" w:hAnsiTheme="majorHAnsi" w:cstheme="majorBidi"/>
          <w:bCs/>
          <w:sz w:val="24"/>
          <w:szCs w:val="24"/>
        </w:rPr>
      </w:pPr>
      <w:r w:rsidRPr="00637D55">
        <w:rPr>
          <w:rFonts w:asciiTheme="majorHAnsi" w:hAnsiTheme="majorHAnsi" w:cstheme="majorBidi"/>
          <w:sz w:val="24"/>
          <w:szCs w:val="24"/>
        </w:rPr>
        <w:t>All in all, the index reflects whether the economy is moving toward greater financial openness</w:t>
      </w:r>
      <w:r w:rsidR="00C24689" w:rsidRPr="00637D55">
        <w:rPr>
          <w:rFonts w:asciiTheme="majorHAnsi" w:hAnsiTheme="majorHAnsi" w:cstheme="majorBidi"/>
          <w:sz w:val="24"/>
          <w:szCs w:val="24"/>
        </w:rPr>
        <w:t xml:space="preserve"> </w:t>
      </w:r>
      <w:r w:rsidR="00FE4A89" w:rsidRPr="00637D55">
        <w:rPr>
          <w:rFonts w:asciiTheme="majorHAnsi" w:hAnsiTheme="majorHAnsi" w:cstheme="majorBidi"/>
          <w:sz w:val="24"/>
          <w:szCs w:val="24"/>
        </w:rPr>
        <w:t>as it measures the extent of openness in capital account transactions</w:t>
      </w:r>
      <w:r w:rsidRPr="00637D55">
        <w:rPr>
          <w:rFonts w:asciiTheme="majorHAnsi" w:hAnsiTheme="majorHAnsi" w:cstheme="majorBidi"/>
          <w:sz w:val="24"/>
          <w:szCs w:val="24"/>
        </w:rPr>
        <w:t>.</w:t>
      </w:r>
      <w:r w:rsidR="001125BF" w:rsidRPr="00637D55">
        <w:rPr>
          <w:rFonts w:asciiTheme="majorHAnsi" w:hAnsiTheme="majorHAnsi" w:cstheme="majorBidi"/>
          <w:bCs/>
          <w:sz w:val="24"/>
          <w:szCs w:val="24"/>
        </w:rPr>
        <w:t xml:space="preserve"> </w:t>
      </w:r>
    </w:p>
    <w:p w:rsidR="00480BBE" w:rsidRPr="00637D55" w:rsidRDefault="00567B2B" w:rsidP="00CC48DB">
      <w:pPr>
        <w:spacing w:after="0" w:line="360" w:lineRule="auto"/>
        <w:ind w:firstLine="360"/>
        <w:jc w:val="both"/>
        <w:rPr>
          <w:rFonts w:asciiTheme="majorHAnsi" w:hAnsiTheme="majorHAnsi" w:cstheme="majorBidi"/>
          <w:bCs/>
          <w:i/>
          <w:sz w:val="24"/>
          <w:szCs w:val="24"/>
          <w:lang w:val="en-US"/>
        </w:rPr>
      </w:pPr>
      <w:r w:rsidRPr="00637D55">
        <w:rPr>
          <w:rFonts w:asciiTheme="majorHAnsi" w:hAnsiTheme="majorHAnsi" w:cstheme="majorBidi"/>
          <w:bCs/>
          <w:sz w:val="24"/>
          <w:szCs w:val="24"/>
        </w:rPr>
        <w:t>Figure (1) shows the evolution of the index in a selected sample of countries,</w:t>
      </w:r>
      <w:r w:rsidR="00C24689" w:rsidRPr="00637D55">
        <w:rPr>
          <w:rFonts w:asciiTheme="majorHAnsi" w:hAnsiTheme="majorHAnsi" w:cstheme="majorBidi"/>
          <w:bCs/>
          <w:sz w:val="24"/>
          <w:szCs w:val="24"/>
        </w:rPr>
        <w:t xml:space="preserve"> and </w:t>
      </w:r>
      <w:r w:rsidR="006B4E8A" w:rsidRPr="00637D55">
        <w:rPr>
          <w:rFonts w:asciiTheme="majorHAnsi" w:hAnsiTheme="majorHAnsi" w:cstheme="majorBidi"/>
          <w:bCs/>
          <w:sz w:val="24"/>
          <w:szCs w:val="24"/>
        </w:rPr>
        <w:t xml:space="preserve">a close inspection of the figure reveals </w:t>
      </w:r>
      <w:r w:rsidR="00C24689" w:rsidRPr="00637D55">
        <w:rPr>
          <w:rFonts w:asciiTheme="majorHAnsi" w:hAnsiTheme="majorHAnsi" w:cstheme="majorBidi"/>
          <w:bCs/>
          <w:sz w:val="24"/>
          <w:szCs w:val="24"/>
        </w:rPr>
        <w:t xml:space="preserve">that Singapore </w:t>
      </w:r>
      <w:r w:rsidR="005E23A5" w:rsidRPr="00637D55">
        <w:rPr>
          <w:rFonts w:asciiTheme="majorHAnsi" w:hAnsiTheme="majorHAnsi" w:cstheme="majorBidi"/>
          <w:bCs/>
          <w:sz w:val="24"/>
          <w:szCs w:val="24"/>
        </w:rPr>
        <w:t>maintained</w:t>
      </w:r>
      <w:r w:rsidR="00C24689" w:rsidRPr="00637D55">
        <w:rPr>
          <w:rFonts w:asciiTheme="majorHAnsi" w:hAnsiTheme="majorHAnsi" w:cstheme="majorBidi"/>
          <w:bCs/>
          <w:sz w:val="24"/>
          <w:szCs w:val="24"/>
        </w:rPr>
        <w:t xml:space="preserve"> high financial openness</w:t>
      </w:r>
      <w:r w:rsidR="00FE4A89" w:rsidRPr="00637D55">
        <w:rPr>
          <w:rFonts w:asciiTheme="majorHAnsi" w:hAnsiTheme="majorHAnsi" w:cstheme="majorBidi"/>
          <w:bCs/>
          <w:sz w:val="24"/>
          <w:szCs w:val="24"/>
        </w:rPr>
        <w:t xml:space="preserve"> since late seventies</w:t>
      </w:r>
      <w:r w:rsidR="0009341D" w:rsidRPr="00637D55">
        <w:rPr>
          <w:rFonts w:asciiTheme="majorHAnsi" w:hAnsiTheme="majorHAnsi" w:cstheme="majorBidi"/>
          <w:bCs/>
          <w:sz w:val="24"/>
          <w:szCs w:val="24"/>
        </w:rPr>
        <w:t>, like other countries in the region though the rate of financial opening witnessed a significant slowdown during the Asian crisis of 1997-1998</w:t>
      </w:r>
      <w:r w:rsidR="00FE4A89" w:rsidRPr="00637D55">
        <w:rPr>
          <w:rFonts w:asciiTheme="majorHAnsi" w:hAnsiTheme="majorHAnsi" w:cstheme="majorBidi"/>
          <w:bCs/>
          <w:sz w:val="24"/>
          <w:szCs w:val="24"/>
        </w:rPr>
        <w:t>.</w:t>
      </w:r>
      <w:r w:rsidR="005E23A5" w:rsidRPr="00637D55">
        <w:rPr>
          <w:rFonts w:asciiTheme="majorHAnsi" w:hAnsiTheme="majorHAnsi" w:cstheme="majorBidi"/>
          <w:bCs/>
          <w:sz w:val="24"/>
          <w:szCs w:val="24"/>
        </w:rPr>
        <w:t xml:space="preserve"> </w:t>
      </w:r>
      <w:r w:rsidR="00C2282E" w:rsidRPr="00637D55">
        <w:rPr>
          <w:rFonts w:asciiTheme="majorHAnsi" w:hAnsiTheme="majorHAnsi" w:cstheme="majorBidi"/>
          <w:bCs/>
          <w:sz w:val="24"/>
          <w:szCs w:val="24"/>
        </w:rPr>
        <w:t>In</w:t>
      </w:r>
      <w:r w:rsidR="005E23A5" w:rsidRPr="00637D55">
        <w:rPr>
          <w:rFonts w:asciiTheme="majorHAnsi" w:hAnsiTheme="majorHAnsi" w:cstheme="majorBidi"/>
          <w:bCs/>
          <w:sz w:val="24"/>
          <w:szCs w:val="24"/>
        </w:rPr>
        <w:t xml:space="preserve"> Brazil and Chile</w:t>
      </w:r>
      <w:r w:rsidR="00AD3E85" w:rsidRPr="00637D55">
        <w:rPr>
          <w:rFonts w:asciiTheme="majorHAnsi" w:hAnsiTheme="majorHAnsi" w:cstheme="majorBidi"/>
          <w:bCs/>
          <w:sz w:val="24"/>
          <w:szCs w:val="24"/>
        </w:rPr>
        <w:t>,</w:t>
      </w:r>
      <w:r w:rsidR="00C2282E" w:rsidRPr="00637D55">
        <w:rPr>
          <w:rFonts w:asciiTheme="majorHAnsi" w:hAnsiTheme="majorHAnsi" w:cstheme="majorBidi"/>
          <w:bCs/>
          <w:sz w:val="24"/>
          <w:szCs w:val="24"/>
        </w:rPr>
        <w:t xml:space="preserve"> the evolution</w:t>
      </w:r>
      <w:r w:rsidR="005E23A5" w:rsidRPr="00637D55">
        <w:rPr>
          <w:rFonts w:asciiTheme="majorHAnsi" w:hAnsiTheme="majorHAnsi" w:cstheme="majorBidi"/>
          <w:bCs/>
          <w:sz w:val="24"/>
          <w:szCs w:val="24"/>
        </w:rPr>
        <w:t xml:space="preserve"> show</w:t>
      </w:r>
      <w:r w:rsidR="00C2282E" w:rsidRPr="00637D55">
        <w:rPr>
          <w:rFonts w:asciiTheme="majorHAnsi" w:hAnsiTheme="majorHAnsi" w:cstheme="majorBidi"/>
          <w:bCs/>
          <w:sz w:val="24"/>
          <w:szCs w:val="24"/>
        </w:rPr>
        <w:t>s</w:t>
      </w:r>
      <w:r w:rsidR="005E23A5" w:rsidRPr="00637D55">
        <w:rPr>
          <w:rFonts w:asciiTheme="majorHAnsi" w:hAnsiTheme="majorHAnsi" w:cstheme="majorBidi"/>
          <w:bCs/>
          <w:sz w:val="24"/>
          <w:szCs w:val="24"/>
        </w:rPr>
        <w:t xml:space="preserve"> increasing efforts of opening up their financial markets during the last decade</w:t>
      </w:r>
      <w:r w:rsidR="00B138B3" w:rsidRPr="00637D55">
        <w:rPr>
          <w:rFonts w:asciiTheme="majorHAnsi" w:hAnsiTheme="majorHAnsi" w:cstheme="majorBidi"/>
          <w:bCs/>
          <w:sz w:val="24"/>
          <w:szCs w:val="24"/>
        </w:rPr>
        <w:t xml:space="preserve"> after a substantial decline during the eighties </w:t>
      </w:r>
      <w:r w:rsidR="0012403E" w:rsidRPr="00637D55">
        <w:rPr>
          <w:rFonts w:asciiTheme="majorHAnsi" w:hAnsiTheme="majorHAnsi" w:cstheme="majorBidi"/>
          <w:bCs/>
          <w:sz w:val="24"/>
          <w:szCs w:val="24"/>
        </w:rPr>
        <w:t>as a reaction to the debt crisis</w:t>
      </w:r>
      <w:r w:rsidR="005E23A5" w:rsidRPr="00637D55">
        <w:rPr>
          <w:rFonts w:asciiTheme="majorHAnsi" w:hAnsiTheme="majorHAnsi" w:cstheme="majorBidi"/>
          <w:bCs/>
          <w:sz w:val="24"/>
          <w:szCs w:val="24"/>
        </w:rPr>
        <w:t>.</w:t>
      </w:r>
      <w:r w:rsidR="00C2282E" w:rsidRPr="00637D55">
        <w:rPr>
          <w:rFonts w:asciiTheme="majorHAnsi" w:hAnsiTheme="majorHAnsi" w:cstheme="majorBidi"/>
          <w:bCs/>
          <w:sz w:val="24"/>
          <w:szCs w:val="24"/>
        </w:rPr>
        <w:t xml:space="preserve"> However, in the case of Argentina </w:t>
      </w:r>
      <w:r w:rsidR="00DC515E" w:rsidRPr="00637D55">
        <w:rPr>
          <w:rFonts w:asciiTheme="majorHAnsi" w:hAnsiTheme="majorHAnsi" w:cstheme="majorBidi"/>
          <w:bCs/>
          <w:sz w:val="24"/>
          <w:szCs w:val="24"/>
        </w:rPr>
        <w:t xml:space="preserve">the index displays </w:t>
      </w:r>
      <w:r w:rsidR="00DC515E" w:rsidRPr="00637D55">
        <w:rPr>
          <w:rFonts w:asciiTheme="majorHAnsi" w:hAnsiTheme="majorHAnsi" w:cstheme="majorBidi"/>
          <w:bCs/>
          <w:sz w:val="24"/>
          <w:szCs w:val="24"/>
        </w:rPr>
        <w:lastRenderedPageBreak/>
        <w:t xml:space="preserve">decreasing levels during the last decade </w:t>
      </w:r>
      <w:r w:rsidR="0012403E" w:rsidRPr="00637D55">
        <w:rPr>
          <w:rFonts w:asciiTheme="majorHAnsi" w:hAnsiTheme="majorHAnsi" w:cstheme="majorBidi"/>
          <w:bCs/>
          <w:sz w:val="24"/>
          <w:szCs w:val="24"/>
        </w:rPr>
        <w:t>after the financial crisis of 2001</w:t>
      </w:r>
      <w:r w:rsidR="00676831" w:rsidRPr="00637D55">
        <w:rPr>
          <w:rFonts w:asciiTheme="majorHAnsi" w:hAnsiTheme="majorHAnsi" w:cstheme="majorBidi"/>
          <w:bCs/>
          <w:sz w:val="24"/>
          <w:szCs w:val="24"/>
        </w:rPr>
        <w:t xml:space="preserve"> (</w:t>
      </w:r>
      <w:r w:rsidR="00BB222A" w:rsidRPr="00637D55">
        <w:rPr>
          <w:rFonts w:asciiTheme="majorHAnsi" w:hAnsiTheme="majorHAnsi" w:cstheme="majorBidi"/>
          <w:color w:val="215868" w:themeColor="accent5" w:themeShade="80"/>
          <w:sz w:val="24"/>
          <w:szCs w:val="24"/>
        </w:rPr>
        <w:t xml:space="preserve">Chinn and Ito </w:t>
      </w:r>
      <w:sdt>
        <w:sdtPr>
          <w:rPr>
            <w:rFonts w:asciiTheme="majorHAnsi" w:hAnsiTheme="majorHAnsi" w:cstheme="majorBidi"/>
            <w:color w:val="215868" w:themeColor="accent5" w:themeShade="80"/>
            <w:sz w:val="24"/>
            <w:szCs w:val="24"/>
          </w:rPr>
          <w:id w:val="1173139846"/>
          <w:citation/>
        </w:sdtPr>
        <w:sdtEndPr/>
        <w:sdtContent>
          <w:r w:rsidR="00BB222A" w:rsidRPr="00637D55">
            <w:rPr>
              <w:rFonts w:asciiTheme="majorHAnsi" w:hAnsiTheme="majorHAnsi" w:cstheme="majorBidi"/>
              <w:color w:val="215868" w:themeColor="accent5" w:themeShade="80"/>
              <w:sz w:val="24"/>
              <w:szCs w:val="24"/>
            </w:rPr>
            <w:fldChar w:fldCharType="begin"/>
          </w:r>
          <w:r w:rsidR="000968E7" w:rsidRPr="00637D55">
            <w:rPr>
              <w:rFonts w:asciiTheme="majorHAnsi" w:hAnsiTheme="majorHAnsi" w:cstheme="majorBidi"/>
              <w:color w:val="215868" w:themeColor="accent5" w:themeShade="80"/>
              <w:sz w:val="24"/>
              <w:szCs w:val="24"/>
              <w:lang w:val="en-US"/>
            </w:rPr>
            <w:instrText xml:space="preserve">CITATION Chi06 \n  \t  \l 1033 </w:instrText>
          </w:r>
          <w:r w:rsidR="00BB222A"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(2006)</w:t>
          </w:r>
          <w:r w:rsidR="00BB222A" w:rsidRPr="00637D55">
            <w:rPr>
              <w:rFonts w:asciiTheme="majorHAnsi" w:hAnsiTheme="majorHAnsi" w:cstheme="majorBidi"/>
              <w:color w:val="215868" w:themeColor="accent5" w:themeShade="80"/>
              <w:sz w:val="24"/>
              <w:szCs w:val="24"/>
            </w:rPr>
            <w:fldChar w:fldCharType="end"/>
          </w:r>
        </w:sdtContent>
      </w:sdt>
      <w:r w:rsidR="00676831" w:rsidRPr="00637D55">
        <w:rPr>
          <w:rFonts w:asciiTheme="majorHAnsi" w:hAnsiTheme="majorHAnsi" w:cstheme="majorBidi"/>
          <w:bCs/>
          <w:sz w:val="24"/>
          <w:szCs w:val="24"/>
        </w:rPr>
        <w:t>)</w:t>
      </w:r>
      <w:r w:rsidR="0012403E" w:rsidRPr="00637D55">
        <w:rPr>
          <w:rFonts w:asciiTheme="majorHAnsi" w:hAnsiTheme="majorHAnsi" w:cstheme="majorBidi"/>
          <w:bCs/>
          <w:sz w:val="24"/>
          <w:szCs w:val="24"/>
        </w:rPr>
        <w:t xml:space="preserve">. </w:t>
      </w:r>
      <w:r w:rsidR="00C2282E" w:rsidRPr="00637D55">
        <w:rPr>
          <w:rFonts w:asciiTheme="majorHAnsi" w:hAnsiTheme="majorHAnsi" w:cstheme="majorBidi"/>
          <w:bCs/>
          <w:sz w:val="24"/>
          <w:szCs w:val="24"/>
        </w:rPr>
        <w:t xml:space="preserve">  </w:t>
      </w:r>
      <w:r w:rsidR="005E23A5" w:rsidRPr="00637D55">
        <w:rPr>
          <w:rFonts w:asciiTheme="majorHAnsi" w:hAnsiTheme="majorHAnsi" w:cstheme="majorBidi"/>
          <w:bCs/>
          <w:sz w:val="24"/>
          <w:szCs w:val="24"/>
        </w:rPr>
        <w:t xml:space="preserve"> </w:t>
      </w:r>
      <w:r w:rsidR="00FE4A89" w:rsidRPr="00637D55">
        <w:rPr>
          <w:rFonts w:asciiTheme="majorHAnsi" w:hAnsiTheme="majorHAnsi" w:cstheme="majorBidi"/>
          <w:bCs/>
          <w:sz w:val="24"/>
          <w:szCs w:val="24"/>
        </w:rPr>
        <w:t xml:space="preserve"> </w:t>
      </w:r>
      <w:r w:rsidR="00C24689" w:rsidRPr="00637D55">
        <w:rPr>
          <w:rFonts w:asciiTheme="majorHAnsi" w:hAnsiTheme="majorHAnsi" w:cstheme="majorBidi"/>
          <w:bCs/>
          <w:sz w:val="24"/>
          <w:szCs w:val="24"/>
        </w:rPr>
        <w:t xml:space="preserve"> </w:t>
      </w:r>
      <w:r w:rsidRPr="00637D55">
        <w:rPr>
          <w:rFonts w:asciiTheme="majorHAnsi" w:hAnsiTheme="majorHAnsi" w:cstheme="majorBidi"/>
          <w:bCs/>
          <w:sz w:val="24"/>
          <w:szCs w:val="24"/>
        </w:rPr>
        <w:t xml:space="preserve">  </w:t>
      </w:r>
      <w:r w:rsidR="00117DBD" w:rsidRPr="00637D55">
        <w:rPr>
          <w:rFonts w:asciiTheme="majorHAnsi" w:hAnsiTheme="majorHAnsi" w:cstheme="majorBidi"/>
          <w:bCs/>
          <w:sz w:val="24"/>
          <w:szCs w:val="24"/>
        </w:rPr>
        <w:t xml:space="preserve"> </w:t>
      </w:r>
      <w:r w:rsidR="005B4A55" w:rsidRPr="00637D55">
        <w:rPr>
          <w:rFonts w:asciiTheme="majorHAnsi" w:hAnsiTheme="majorHAnsi" w:cstheme="majorBidi"/>
          <w:bCs/>
          <w:sz w:val="24"/>
          <w:szCs w:val="24"/>
        </w:rPr>
        <w:t xml:space="preserve"> </w:t>
      </w:r>
      <w:r w:rsidR="00BB222A" w:rsidRPr="00637D55">
        <w:rPr>
          <w:rFonts w:asciiTheme="majorHAnsi" w:hAnsiTheme="majorHAnsi" w:cstheme="majorBidi"/>
          <w:bCs/>
          <w:sz w:val="24"/>
          <w:szCs w:val="24"/>
        </w:rPr>
        <w:t xml:space="preserve"> </w:t>
      </w:r>
    </w:p>
    <w:p w:rsidR="00EF3ED3" w:rsidRPr="00637D55" w:rsidRDefault="005B4A55" w:rsidP="00AD3E85">
      <w:pPr>
        <w:spacing w:after="0" w:line="360" w:lineRule="auto"/>
        <w:ind w:firstLine="360"/>
        <w:jc w:val="both"/>
        <w:rPr>
          <w:rFonts w:asciiTheme="majorHAnsi" w:hAnsiTheme="majorHAnsi"/>
        </w:rPr>
      </w:pPr>
      <w:r w:rsidRPr="00637D55">
        <w:rPr>
          <w:rFonts w:asciiTheme="majorHAnsi" w:hAnsiTheme="majorHAnsi" w:cstheme="majorBidi"/>
          <w:bCs/>
          <w:sz w:val="24"/>
          <w:szCs w:val="24"/>
        </w:rPr>
        <w:t xml:space="preserve">Our second measure of </w:t>
      </w:r>
      <w:r w:rsidR="001125BF" w:rsidRPr="00637D55">
        <w:rPr>
          <w:rFonts w:asciiTheme="majorHAnsi" w:hAnsiTheme="majorHAnsi" w:cstheme="majorBidi"/>
          <w:bCs/>
          <w:sz w:val="24"/>
          <w:szCs w:val="24"/>
        </w:rPr>
        <w:t xml:space="preserve">financial openness is the ratio constructed by </w:t>
      </w:r>
      <w:r w:rsidR="001125BF" w:rsidRPr="00637D55">
        <w:rPr>
          <w:rFonts w:asciiTheme="majorHAnsi" w:hAnsiTheme="majorHAnsi" w:cstheme="majorBidi"/>
          <w:color w:val="215868" w:themeColor="accent5" w:themeShade="80"/>
          <w:sz w:val="24"/>
          <w:szCs w:val="24"/>
        </w:rPr>
        <w:t xml:space="preserve">Lane and </w:t>
      </w:r>
      <w:proofErr w:type="spellStart"/>
      <w:r w:rsidR="001125BF" w:rsidRPr="00637D55">
        <w:rPr>
          <w:rFonts w:asciiTheme="majorHAnsi" w:hAnsiTheme="majorHAnsi" w:cstheme="majorBidi"/>
          <w:color w:val="215868" w:themeColor="accent5" w:themeShade="80"/>
          <w:sz w:val="24"/>
          <w:szCs w:val="24"/>
        </w:rPr>
        <w:t>Milesi-Ferretti</w:t>
      </w:r>
      <w:proofErr w:type="spellEnd"/>
      <w:r w:rsidR="001125BF"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2030836492"/>
          <w:citation/>
        </w:sdtPr>
        <w:sdtEndPr/>
        <w:sdtContent>
          <w:r w:rsidR="006A5FC1" w:rsidRPr="00637D55">
            <w:rPr>
              <w:rFonts w:asciiTheme="majorHAnsi" w:hAnsiTheme="majorHAnsi" w:cstheme="majorBidi"/>
              <w:color w:val="215868" w:themeColor="accent5" w:themeShade="80"/>
              <w:sz w:val="24"/>
              <w:szCs w:val="24"/>
            </w:rPr>
            <w:fldChar w:fldCharType="begin"/>
          </w:r>
          <w:r w:rsidR="000D0EE3" w:rsidRPr="00637D55">
            <w:rPr>
              <w:rFonts w:asciiTheme="majorHAnsi" w:hAnsiTheme="majorHAnsi" w:cstheme="majorBidi"/>
              <w:color w:val="215868" w:themeColor="accent5" w:themeShade="80"/>
              <w:sz w:val="24"/>
              <w:szCs w:val="24"/>
            </w:rPr>
            <w:instrText xml:space="preserve">CITATION Lan06 \n  \t  \l 1033 </w:instrText>
          </w:r>
          <w:r w:rsidR="006A5FC1"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(2006)</w:t>
          </w:r>
          <w:r w:rsidR="006A5FC1" w:rsidRPr="00637D55">
            <w:rPr>
              <w:rFonts w:asciiTheme="majorHAnsi" w:hAnsiTheme="majorHAnsi" w:cstheme="majorBidi"/>
              <w:color w:val="215868" w:themeColor="accent5" w:themeShade="80"/>
              <w:sz w:val="24"/>
              <w:szCs w:val="24"/>
            </w:rPr>
            <w:fldChar w:fldCharType="end"/>
          </w:r>
        </w:sdtContent>
      </w:sdt>
      <w:r w:rsidR="001125BF" w:rsidRPr="00637D55">
        <w:rPr>
          <w:rFonts w:asciiTheme="majorHAnsi" w:hAnsiTheme="majorHAnsi" w:cstheme="majorBidi"/>
          <w:color w:val="215868" w:themeColor="accent5" w:themeShade="80"/>
          <w:sz w:val="24"/>
          <w:szCs w:val="24"/>
        </w:rPr>
        <w:t xml:space="preserve"> </w:t>
      </w:r>
      <w:r w:rsidR="00F829B2" w:rsidRPr="00637D55">
        <w:rPr>
          <w:rFonts w:asciiTheme="majorHAnsi" w:hAnsiTheme="majorHAnsi" w:cstheme="majorBidi"/>
          <w:sz w:val="24"/>
          <w:szCs w:val="24"/>
        </w:rPr>
        <w:t>based on a sample</w:t>
      </w:r>
      <w:r w:rsidR="00F829B2" w:rsidRPr="00637D55">
        <w:rPr>
          <w:rFonts w:asciiTheme="majorHAnsi" w:hAnsiTheme="majorHAnsi" w:cstheme="majorBidi"/>
          <w:color w:val="215868" w:themeColor="accent5" w:themeShade="80"/>
          <w:sz w:val="24"/>
          <w:szCs w:val="24"/>
        </w:rPr>
        <w:t xml:space="preserve"> </w:t>
      </w:r>
      <w:r w:rsidR="00F829B2" w:rsidRPr="00637D55">
        <w:rPr>
          <w:rFonts w:asciiTheme="majorHAnsi" w:hAnsiTheme="majorHAnsi" w:cstheme="majorBidi"/>
          <w:sz w:val="24"/>
          <w:szCs w:val="24"/>
        </w:rPr>
        <w:t>composed of 147 countries (LMF). It is calculated as the ratio of</w:t>
      </w:r>
      <w:r w:rsidR="00672AC8" w:rsidRPr="00637D55">
        <w:rPr>
          <w:rFonts w:asciiTheme="majorHAnsi" w:hAnsiTheme="majorHAnsi" w:cstheme="majorBidi"/>
          <w:sz w:val="24"/>
          <w:szCs w:val="24"/>
        </w:rPr>
        <w:t xml:space="preserve"> the sum of total external assets and total external liabilities to GDP ((Assets + Liabilities)/GDP). This measu</w:t>
      </w:r>
      <w:r w:rsidR="00AD3E85" w:rsidRPr="00637D55">
        <w:rPr>
          <w:rFonts w:asciiTheme="majorHAnsi" w:hAnsiTheme="majorHAnsi" w:cstheme="majorBidi"/>
          <w:sz w:val="24"/>
          <w:szCs w:val="24"/>
        </w:rPr>
        <w:t>re is considered by development</w:t>
      </w:r>
      <w:r w:rsidR="00672AC8" w:rsidRPr="00637D55">
        <w:rPr>
          <w:rFonts w:asciiTheme="majorHAnsi" w:hAnsiTheme="majorHAnsi" w:cstheme="majorBidi"/>
          <w:sz w:val="24"/>
          <w:szCs w:val="24"/>
        </w:rPr>
        <w:t xml:space="preserve"> economists as the equivalent </w:t>
      </w:r>
      <w:r w:rsidR="00AD3E85" w:rsidRPr="00637D55">
        <w:rPr>
          <w:rFonts w:asciiTheme="majorHAnsi" w:hAnsiTheme="majorHAnsi" w:cstheme="majorBidi"/>
          <w:sz w:val="24"/>
          <w:szCs w:val="24"/>
        </w:rPr>
        <w:t>to</w:t>
      </w:r>
      <w:r w:rsidR="00672AC8" w:rsidRPr="00637D55">
        <w:rPr>
          <w:rFonts w:asciiTheme="majorHAnsi" w:hAnsiTheme="majorHAnsi" w:cstheme="majorBidi"/>
          <w:sz w:val="24"/>
          <w:szCs w:val="24"/>
        </w:rPr>
        <w:t xml:space="preserve"> the trade openness indicator that is equal in empirical investigations to the sum of Exports and Imports to GDP. A high level of </w:t>
      </w:r>
      <w:r w:rsidR="00AB5E8B" w:rsidRPr="00637D55">
        <w:rPr>
          <w:rFonts w:asciiTheme="majorHAnsi" w:hAnsiTheme="majorHAnsi" w:cstheme="majorBidi"/>
          <w:sz w:val="24"/>
          <w:szCs w:val="24"/>
        </w:rPr>
        <w:t xml:space="preserve">the Lane and </w:t>
      </w:r>
      <w:proofErr w:type="spellStart"/>
      <w:r w:rsidR="00AB5E8B" w:rsidRPr="00637D55">
        <w:rPr>
          <w:rFonts w:asciiTheme="majorHAnsi" w:hAnsiTheme="majorHAnsi" w:cstheme="majorBidi"/>
          <w:sz w:val="24"/>
          <w:szCs w:val="24"/>
        </w:rPr>
        <w:t>Milesi-Ferretti’s</w:t>
      </w:r>
      <w:proofErr w:type="spellEnd"/>
      <w:r w:rsidR="00AB5E8B" w:rsidRPr="00637D55">
        <w:rPr>
          <w:rFonts w:asciiTheme="majorHAnsi" w:hAnsiTheme="majorHAnsi" w:cstheme="majorBidi"/>
          <w:sz w:val="24"/>
          <w:szCs w:val="24"/>
        </w:rPr>
        <w:t xml:space="preserve"> financial openness indicator </w:t>
      </w:r>
      <w:r w:rsidR="00672AC8" w:rsidRPr="00637D55">
        <w:rPr>
          <w:rFonts w:asciiTheme="majorHAnsi" w:hAnsiTheme="majorHAnsi" w:cstheme="majorBidi"/>
          <w:sz w:val="24"/>
          <w:szCs w:val="24"/>
        </w:rPr>
        <w:t xml:space="preserve">means more capital mobility </w:t>
      </w:r>
      <w:r w:rsidR="00AB5E8B" w:rsidRPr="00637D55">
        <w:rPr>
          <w:rFonts w:asciiTheme="majorHAnsi" w:hAnsiTheme="majorHAnsi" w:cstheme="majorBidi"/>
          <w:sz w:val="24"/>
          <w:szCs w:val="24"/>
        </w:rPr>
        <w:t>in the economy.</w:t>
      </w:r>
      <w:r w:rsidR="00AB5E8B" w:rsidRPr="00637D55">
        <w:rPr>
          <w:rFonts w:asciiTheme="majorHAnsi" w:hAnsiTheme="majorHAnsi"/>
        </w:rPr>
        <w:t xml:space="preserve">  </w:t>
      </w:r>
      <w:r w:rsidR="00672AC8" w:rsidRPr="00637D55">
        <w:rPr>
          <w:rFonts w:asciiTheme="majorHAnsi" w:hAnsiTheme="majorHAnsi"/>
        </w:rPr>
        <w:t xml:space="preserve"> </w:t>
      </w:r>
    </w:p>
    <w:p w:rsidR="005B4A55" w:rsidRPr="00637D55" w:rsidRDefault="00672AC8" w:rsidP="00CC48DB">
      <w:pPr>
        <w:spacing w:after="0" w:line="360" w:lineRule="auto"/>
        <w:ind w:firstLine="360"/>
        <w:jc w:val="both"/>
        <w:rPr>
          <w:rFonts w:asciiTheme="majorHAnsi" w:hAnsiTheme="majorHAnsi"/>
        </w:rPr>
      </w:pPr>
      <w:r w:rsidRPr="00637D55">
        <w:rPr>
          <w:rFonts w:asciiTheme="majorHAnsi" w:hAnsiTheme="majorHAnsi"/>
        </w:rPr>
        <w:t xml:space="preserve">   </w:t>
      </w:r>
      <w:r w:rsidR="00F829B2" w:rsidRPr="00637D55">
        <w:rPr>
          <w:rFonts w:asciiTheme="majorHAnsi" w:hAnsiTheme="majorHAnsi"/>
        </w:rPr>
        <w:t xml:space="preserve">    </w:t>
      </w:r>
      <w:r w:rsidR="001125BF" w:rsidRPr="00637D55">
        <w:rPr>
          <w:rFonts w:asciiTheme="majorHAnsi" w:hAnsiTheme="majorHAnsi"/>
        </w:rPr>
        <w:t xml:space="preserve">    </w:t>
      </w:r>
    </w:p>
    <w:p w:rsidR="005B4A55" w:rsidRPr="00637D55" w:rsidRDefault="007B610A" w:rsidP="00A21549">
      <w:pPr>
        <w:spacing w:line="240" w:lineRule="auto"/>
        <w:jc w:val="center"/>
        <w:rPr>
          <w:rFonts w:asciiTheme="majorHAnsi" w:hAnsiTheme="majorHAnsi" w:cstheme="majorBidi"/>
          <w:bCs/>
          <w:sz w:val="24"/>
          <w:szCs w:val="24"/>
        </w:rPr>
      </w:pPr>
      <w:r w:rsidRPr="00637D55">
        <w:rPr>
          <w:rFonts w:asciiTheme="majorHAnsi" w:hAnsiTheme="majorHAnsi" w:cstheme="majorBidi"/>
          <w:bCs/>
          <w:sz w:val="24"/>
          <w:szCs w:val="24"/>
        </w:rPr>
        <w:t>Figure (2)</w:t>
      </w:r>
      <w:r w:rsidR="005B4A55" w:rsidRPr="00637D55">
        <w:rPr>
          <w:rFonts w:asciiTheme="majorHAnsi" w:hAnsiTheme="majorHAnsi" w:cstheme="majorBidi"/>
          <w:bCs/>
          <w:sz w:val="24"/>
          <w:szCs w:val="24"/>
        </w:rPr>
        <w:t xml:space="preserve">: </w:t>
      </w:r>
      <w:r w:rsidR="001125BF" w:rsidRPr="00637D55">
        <w:rPr>
          <w:rFonts w:asciiTheme="majorHAnsi" w:hAnsiTheme="majorHAnsi" w:cstheme="majorBidi"/>
          <w:bCs/>
          <w:sz w:val="24"/>
          <w:szCs w:val="24"/>
        </w:rPr>
        <w:t xml:space="preserve">The </w:t>
      </w:r>
      <w:r w:rsidR="008B18D6" w:rsidRPr="00637D55">
        <w:rPr>
          <w:rFonts w:asciiTheme="majorHAnsi" w:hAnsiTheme="majorHAnsi" w:cstheme="majorBidi"/>
          <w:bCs/>
          <w:sz w:val="24"/>
          <w:szCs w:val="24"/>
        </w:rPr>
        <w:t>ratio of financial integration</w:t>
      </w:r>
      <w:r w:rsidR="00EF4909" w:rsidRPr="00637D55">
        <w:rPr>
          <w:rFonts w:asciiTheme="majorHAnsi" w:hAnsiTheme="majorHAnsi" w:cstheme="majorBidi"/>
          <w:bCs/>
          <w:sz w:val="24"/>
          <w:szCs w:val="24"/>
        </w:rPr>
        <w:t xml:space="preserve"> of Lane Milesi-Ferretti</w:t>
      </w:r>
      <w:r w:rsidR="008B18D6" w:rsidRPr="00637D55">
        <w:rPr>
          <w:rFonts w:asciiTheme="majorHAnsi" w:hAnsiTheme="majorHAnsi" w:cstheme="majorBidi"/>
          <w:bCs/>
          <w:sz w:val="24"/>
          <w:szCs w:val="24"/>
        </w:rPr>
        <w:t xml:space="preserve"> in selected sample of countries, 1970-201</w:t>
      </w:r>
      <w:r w:rsidR="00A21549" w:rsidRPr="00637D55">
        <w:rPr>
          <w:rFonts w:asciiTheme="majorHAnsi" w:hAnsiTheme="majorHAnsi" w:cstheme="majorBidi"/>
          <w:bCs/>
          <w:sz w:val="24"/>
          <w:szCs w:val="24"/>
        </w:rPr>
        <w:t>1</w:t>
      </w:r>
    </w:p>
    <w:p w:rsidR="005B4A55" w:rsidRPr="00637D55" w:rsidRDefault="00FB0D41" w:rsidP="006E54F1">
      <w:pPr>
        <w:spacing w:line="240" w:lineRule="auto"/>
        <w:jc w:val="center"/>
        <w:rPr>
          <w:rFonts w:asciiTheme="majorHAnsi" w:hAnsiTheme="majorHAnsi" w:cstheme="majorBidi"/>
          <w:bCs/>
          <w:sz w:val="23"/>
          <w:szCs w:val="23"/>
        </w:rPr>
      </w:pPr>
      <w:r w:rsidRPr="00637D55">
        <w:rPr>
          <w:rFonts w:asciiTheme="majorHAnsi" w:hAnsiTheme="majorHAnsi"/>
          <w:noProof/>
          <w:lang w:val="en-US" w:eastAsia="en-US"/>
        </w:rPr>
        <w:drawing>
          <wp:inline distT="0" distB="0" distL="0" distR="0" wp14:anchorId="613026D0" wp14:editId="0F4DE3E4">
            <wp:extent cx="5581498" cy="3021178"/>
            <wp:effectExtent l="0" t="0" r="19685"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4A55" w:rsidRPr="00637D55" w:rsidRDefault="005B4A55" w:rsidP="00541899">
      <w:pPr>
        <w:spacing w:line="240" w:lineRule="auto"/>
        <w:rPr>
          <w:rFonts w:asciiTheme="majorHAnsi" w:hAnsiTheme="majorHAnsi" w:cstheme="majorBidi"/>
          <w:bCs/>
          <w:sz w:val="20"/>
          <w:szCs w:val="20"/>
        </w:rPr>
      </w:pPr>
      <w:r w:rsidRPr="00637D55">
        <w:rPr>
          <w:rFonts w:asciiTheme="majorHAnsi" w:hAnsiTheme="majorHAnsi" w:cstheme="majorBidi"/>
          <w:bCs/>
          <w:sz w:val="20"/>
          <w:szCs w:val="20"/>
        </w:rPr>
        <w:t xml:space="preserve">Source: </w:t>
      </w:r>
      <w:r w:rsidR="00BE613D" w:rsidRPr="00637D55">
        <w:rPr>
          <w:rFonts w:asciiTheme="majorHAnsi" w:hAnsiTheme="majorHAnsi" w:cstheme="majorBidi"/>
          <w:color w:val="215868" w:themeColor="accent5" w:themeShade="80"/>
          <w:sz w:val="20"/>
          <w:szCs w:val="20"/>
        </w:rPr>
        <w:t xml:space="preserve">Lane and </w:t>
      </w:r>
      <w:proofErr w:type="spellStart"/>
      <w:r w:rsidR="00BE613D" w:rsidRPr="00637D55">
        <w:rPr>
          <w:rFonts w:asciiTheme="majorHAnsi" w:hAnsiTheme="majorHAnsi" w:cstheme="majorBidi"/>
          <w:color w:val="215868" w:themeColor="accent5" w:themeShade="80"/>
          <w:sz w:val="20"/>
          <w:szCs w:val="20"/>
        </w:rPr>
        <w:t>Milesi-Ferretti</w:t>
      </w:r>
      <w:proofErr w:type="spellEnd"/>
      <w:r w:rsidRPr="00637D55">
        <w:rPr>
          <w:rFonts w:asciiTheme="majorHAnsi" w:hAnsiTheme="majorHAnsi" w:cstheme="majorBidi"/>
          <w:color w:val="215868" w:themeColor="accent5" w:themeShade="80"/>
          <w:sz w:val="20"/>
          <w:szCs w:val="20"/>
        </w:rPr>
        <w:t xml:space="preserve"> </w:t>
      </w:r>
      <w:sdt>
        <w:sdtPr>
          <w:rPr>
            <w:rFonts w:asciiTheme="majorHAnsi" w:hAnsiTheme="majorHAnsi" w:cstheme="majorBidi"/>
            <w:color w:val="215868" w:themeColor="accent5" w:themeShade="80"/>
            <w:sz w:val="20"/>
            <w:szCs w:val="20"/>
          </w:rPr>
          <w:id w:val="442737481"/>
          <w:citation/>
        </w:sdtPr>
        <w:sdtEndPr/>
        <w:sdtContent>
          <w:r w:rsidR="007C3108" w:rsidRPr="00637D55">
            <w:rPr>
              <w:rFonts w:asciiTheme="majorHAnsi" w:hAnsiTheme="majorHAnsi" w:cstheme="majorBidi"/>
              <w:color w:val="215868" w:themeColor="accent5" w:themeShade="80"/>
              <w:sz w:val="20"/>
              <w:szCs w:val="20"/>
            </w:rPr>
            <w:fldChar w:fldCharType="begin"/>
          </w:r>
          <w:r w:rsidR="007C3108" w:rsidRPr="00637D55">
            <w:rPr>
              <w:rFonts w:asciiTheme="majorHAnsi" w:hAnsiTheme="majorHAnsi" w:cstheme="majorBidi"/>
              <w:color w:val="215868" w:themeColor="accent5" w:themeShade="80"/>
              <w:sz w:val="20"/>
              <w:szCs w:val="20"/>
            </w:rPr>
            <w:instrText xml:space="preserve">CITATION Lan11 \n  \t  \l 1033 </w:instrText>
          </w:r>
          <w:r w:rsidR="007C3108" w:rsidRPr="00637D55">
            <w:rPr>
              <w:rFonts w:asciiTheme="majorHAnsi" w:hAnsiTheme="majorHAnsi" w:cstheme="majorBidi"/>
              <w:color w:val="215868" w:themeColor="accent5" w:themeShade="80"/>
              <w:sz w:val="20"/>
              <w:szCs w:val="20"/>
            </w:rPr>
            <w:fldChar w:fldCharType="separate"/>
          </w:r>
          <w:r w:rsidR="00BD5BB5" w:rsidRPr="00637D55">
            <w:rPr>
              <w:rFonts w:asciiTheme="majorHAnsi" w:hAnsiTheme="majorHAnsi" w:cstheme="majorBidi"/>
              <w:noProof/>
              <w:color w:val="215868" w:themeColor="accent5" w:themeShade="80"/>
              <w:sz w:val="20"/>
              <w:szCs w:val="20"/>
            </w:rPr>
            <w:t>(2011)</w:t>
          </w:r>
          <w:r w:rsidR="007C3108" w:rsidRPr="00637D55">
            <w:rPr>
              <w:rFonts w:asciiTheme="majorHAnsi" w:hAnsiTheme="majorHAnsi" w:cstheme="majorBidi"/>
              <w:color w:val="215868" w:themeColor="accent5" w:themeShade="80"/>
              <w:sz w:val="20"/>
              <w:szCs w:val="20"/>
            </w:rPr>
            <w:fldChar w:fldCharType="end"/>
          </w:r>
        </w:sdtContent>
      </w:sdt>
    </w:p>
    <w:p w:rsidR="00676831" w:rsidRPr="00637D55" w:rsidRDefault="00AB5E8B" w:rsidP="00CC48DB">
      <w:pPr>
        <w:spacing w:after="0" w:line="360" w:lineRule="auto"/>
        <w:ind w:firstLine="360"/>
        <w:jc w:val="both"/>
        <w:rPr>
          <w:rFonts w:asciiTheme="majorHAnsi" w:hAnsiTheme="majorHAnsi" w:cstheme="majorBidi"/>
          <w:bCs/>
          <w:sz w:val="24"/>
          <w:szCs w:val="24"/>
        </w:rPr>
      </w:pPr>
      <w:r w:rsidRPr="00637D55">
        <w:rPr>
          <w:rFonts w:asciiTheme="majorHAnsi" w:hAnsiTheme="majorHAnsi" w:cstheme="majorBidi"/>
          <w:bCs/>
          <w:sz w:val="24"/>
          <w:szCs w:val="24"/>
        </w:rPr>
        <w:t xml:space="preserve">The figure (2) </w:t>
      </w:r>
      <w:r w:rsidR="008B18D6" w:rsidRPr="00637D55">
        <w:rPr>
          <w:rFonts w:asciiTheme="majorHAnsi" w:hAnsiTheme="majorHAnsi" w:cstheme="majorBidi"/>
          <w:bCs/>
          <w:sz w:val="24"/>
          <w:szCs w:val="24"/>
        </w:rPr>
        <w:t>displays</w:t>
      </w:r>
      <w:r w:rsidRPr="00637D55">
        <w:rPr>
          <w:rFonts w:asciiTheme="majorHAnsi" w:hAnsiTheme="majorHAnsi" w:cstheme="majorBidi"/>
          <w:bCs/>
          <w:sz w:val="24"/>
          <w:szCs w:val="24"/>
        </w:rPr>
        <w:t xml:space="preserve"> the evolution </w:t>
      </w:r>
      <w:r w:rsidR="008B18D6" w:rsidRPr="00637D55">
        <w:rPr>
          <w:rFonts w:asciiTheme="majorHAnsi" w:hAnsiTheme="majorHAnsi" w:cstheme="majorBidi"/>
          <w:bCs/>
          <w:sz w:val="24"/>
          <w:szCs w:val="24"/>
        </w:rPr>
        <w:t xml:space="preserve">of financial openness ratio for selected set of countries over the period 1970-1010. The evolution shows that the ratio has been increasing steadily over time for Malaysia and Chile to go beyond the level of 200% during the last decade. </w:t>
      </w:r>
      <w:r w:rsidR="00703F54" w:rsidRPr="00637D55">
        <w:rPr>
          <w:rFonts w:asciiTheme="majorHAnsi" w:hAnsiTheme="majorHAnsi" w:cstheme="majorBidi"/>
          <w:bCs/>
          <w:sz w:val="24"/>
          <w:szCs w:val="24"/>
        </w:rPr>
        <w:t xml:space="preserve">The </w:t>
      </w:r>
      <w:r w:rsidR="0050437C" w:rsidRPr="00637D55">
        <w:rPr>
          <w:rFonts w:asciiTheme="majorHAnsi" w:hAnsiTheme="majorHAnsi" w:cstheme="majorBidi"/>
          <w:bCs/>
          <w:sz w:val="24"/>
          <w:szCs w:val="24"/>
        </w:rPr>
        <w:t xml:space="preserve">pace </w:t>
      </w:r>
      <w:r w:rsidR="008A3A78" w:rsidRPr="00637D55">
        <w:rPr>
          <w:rFonts w:asciiTheme="majorHAnsi" w:hAnsiTheme="majorHAnsi" w:cstheme="majorBidi"/>
          <w:bCs/>
          <w:sz w:val="24"/>
          <w:szCs w:val="24"/>
        </w:rPr>
        <w:t xml:space="preserve">of </w:t>
      </w:r>
      <w:r w:rsidR="00703F54" w:rsidRPr="00637D55">
        <w:rPr>
          <w:rFonts w:asciiTheme="majorHAnsi" w:hAnsiTheme="majorHAnsi" w:cstheme="majorBidi"/>
          <w:bCs/>
          <w:sz w:val="24"/>
          <w:szCs w:val="24"/>
        </w:rPr>
        <w:t>cross-border asset trade has been</w:t>
      </w:r>
      <w:r w:rsidR="0050437C" w:rsidRPr="00637D55">
        <w:rPr>
          <w:rFonts w:asciiTheme="majorHAnsi" w:hAnsiTheme="majorHAnsi" w:cstheme="majorBidi"/>
          <w:bCs/>
          <w:sz w:val="24"/>
          <w:szCs w:val="24"/>
        </w:rPr>
        <w:t>, however,</w:t>
      </w:r>
      <w:r w:rsidR="00703F54" w:rsidRPr="00637D55">
        <w:rPr>
          <w:rFonts w:asciiTheme="majorHAnsi" w:hAnsiTheme="majorHAnsi" w:cstheme="majorBidi"/>
          <w:bCs/>
          <w:sz w:val="24"/>
          <w:szCs w:val="24"/>
        </w:rPr>
        <w:t xml:space="preserve"> </w:t>
      </w:r>
      <w:r w:rsidR="0050437C" w:rsidRPr="00637D55">
        <w:rPr>
          <w:rFonts w:asciiTheme="majorHAnsi" w:hAnsiTheme="majorHAnsi" w:cstheme="majorBidi"/>
          <w:bCs/>
          <w:sz w:val="24"/>
          <w:szCs w:val="24"/>
        </w:rPr>
        <w:t xml:space="preserve">much gradual in South Korea and Brazil to overcome the threshold of 100% only in early 2000’s. In Argentina, the evidence shows a notable slowdown of the ratio in the aftermath of financial crisis the country experienced </w:t>
      </w:r>
      <w:r w:rsidR="00E52BCD" w:rsidRPr="00637D55">
        <w:rPr>
          <w:rFonts w:asciiTheme="majorHAnsi" w:hAnsiTheme="majorHAnsi" w:cstheme="majorBidi"/>
          <w:bCs/>
          <w:sz w:val="24"/>
          <w:szCs w:val="24"/>
        </w:rPr>
        <w:t>in 2001.</w:t>
      </w:r>
    </w:p>
    <w:p w:rsidR="00EF4909" w:rsidRPr="00637D55" w:rsidRDefault="005B4A55" w:rsidP="00CC48DB">
      <w:pPr>
        <w:spacing w:after="0" w:line="360" w:lineRule="auto"/>
        <w:ind w:firstLine="360"/>
        <w:jc w:val="both"/>
        <w:rPr>
          <w:rFonts w:asciiTheme="majorHAnsi" w:hAnsiTheme="majorHAnsi" w:cstheme="majorBidi"/>
          <w:bCs/>
          <w:sz w:val="24"/>
          <w:szCs w:val="24"/>
          <w:lang w:bidi="ar-AE"/>
        </w:rPr>
      </w:pPr>
      <w:r w:rsidRPr="00637D55">
        <w:rPr>
          <w:rFonts w:asciiTheme="majorHAnsi" w:hAnsiTheme="majorHAnsi" w:cstheme="majorBidi"/>
          <w:bCs/>
          <w:sz w:val="24"/>
          <w:szCs w:val="24"/>
        </w:rPr>
        <w:lastRenderedPageBreak/>
        <w:t xml:space="preserve">Since we are using a multivariate VAR structure for testing causality between </w:t>
      </w:r>
      <w:r w:rsidR="00925CBC" w:rsidRPr="00637D55">
        <w:rPr>
          <w:rFonts w:asciiTheme="majorHAnsi" w:hAnsiTheme="majorHAnsi" w:cstheme="majorBidi"/>
          <w:bCs/>
          <w:sz w:val="24"/>
          <w:szCs w:val="24"/>
        </w:rPr>
        <w:t>capital account liberalization and economic growth</w:t>
      </w:r>
      <w:r w:rsidR="009073AA" w:rsidRPr="00637D55">
        <w:rPr>
          <w:rFonts w:asciiTheme="majorHAnsi" w:hAnsiTheme="majorHAnsi" w:cstheme="majorBidi"/>
          <w:bCs/>
          <w:sz w:val="24"/>
          <w:szCs w:val="24"/>
        </w:rPr>
        <w:t>, the first variable included in the VAR is the real GDP per capita as measure for economic growth.</w:t>
      </w:r>
      <w:r w:rsidR="00B12043" w:rsidRPr="00637D55">
        <w:rPr>
          <w:rFonts w:asciiTheme="majorHAnsi" w:hAnsiTheme="majorHAnsi" w:cstheme="majorBidi"/>
          <w:bCs/>
          <w:sz w:val="24"/>
          <w:szCs w:val="24"/>
        </w:rPr>
        <w:t xml:space="preserve"> </w:t>
      </w:r>
      <w:r w:rsidR="008A3A78" w:rsidRPr="00637D55">
        <w:rPr>
          <w:rFonts w:asciiTheme="majorHAnsi" w:hAnsiTheme="majorHAnsi" w:cstheme="majorBidi"/>
          <w:bCs/>
          <w:sz w:val="24"/>
          <w:szCs w:val="24"/>
        </w:rPr>
        <w:t xml:space="preserve">The second variable is one of the measures of capita account liberalization presented above. </w:t>
      </w:r>
      <w:r w:rsidR="009073AA" w:rsidRPr="00637D55">
        <w:rPr>
          <w:rFonts w:asciiTheme="majorHAnsi" w:hAnsiTheme="majorHAnsi" w:cstheme="majorBidi"/>
          <w:bCs/>
          <w:sz w:val="24"/>
          <w:szCs w:val="24"/>
        </w:rPr>
        <w:t xml:space="preserve">The </w:t>
      </w:r>
      <w:r w:rsidR="00DA5666" w:rsidRPr="00637D55">
        <w:rPr>
          <w:rFonts w:asciiTheme="majorHAnsi" w:hAnsiTheme="majorHAnsi" w:cstheme="majorBidi"/>
          <w:bCs/>
          <w:sz w:val="24"/>
          <w:szCs w:val="24"/>
        </w:rPr>
        <w:t>third</w:t>
      </w:r>
      <w:r w:rsidR="009073AA" w:rsidRPr="00637D55">
        <w:rPr>
          <w:rFonts w:asciiTheme="majorHAnsi" w:hAnsiTheme="majorHAnsi" w:cstheme="majorBidi"/>
          <w:bCs/>
          <w:sz w:val="24"/>
          <w:szCs w:val="24"/>
        </w:rPr>
        <w:t xml:space="preserve"> </w:t>
      </w:r>
      <w:r w:rsidR="00F203BE" w:rsidRPr="00637D55">
        <w:rPr>
          <w:rFonts w:asciiTheme="majorHAnsi" w:hAnsiTheme="majorHAnsi" w:cstheme="majorBidi"/>
          <w:bCs/>
          <w:sz w:val="24"/>
          <w:szCs w:val="24"/>
        </w:rPr>
        <w:t>variable is the inve</w:t>
      </w:r>
      <w:r w:rsidR="000B611A" w:rsidRPr="00637D55">
        <w:rPr>
          <w:rFonts w:asciiTheme="majorHAnsi" w:hAnsiTheme="majorHAnsi" w:cstheme="majorBidi"/>
          <w:bCs/>
          <w:sz w:val="24"/>
          <w:szCs w:val="24"/>
        </w:rPr>
        <w:t xml:space="preserve">stment ratio equal to the ratio </w:t>
      </w:r>
      <w:r w:rsidR="00D32366" w:rsidRPr="00637D55">
        <w:rPr>
          <w:rFonts w:asciiTheme="majorHAnsi" w:hAnsiTheme="majorHAnsi" w:cstheme="majorBidi"/>
          <w:bCs/>
          <w:sz w:val="24"/>
          <w:szCs w:val="24"/>
        </w:rPr>
        <w:t xml:space="preserve">of gross investment to GDP </w:t>
      </w:r>
      <w:r w:rsidR="000B611A" w:rsidRPr="00637D55">
        <w:rPr>
          <w:rFonts w:asciiTheme="majorHAnsi" w:hAnsiTheme="majorHAnsi" w:cstheme="majorBidi"/>
          <w:bCs/>
          <w:sz w:val="24"/>
          <w:szCs w:val="24"/>
        </w:rPr>
        <w:t xml:space="preserve">and its inclusion </w:t>
      </w:r>
      <w:r w:rsidR="000F664B" w:rsidRPr="00637D55">
        <w:rPr>
          <w:rFonts w:asciiTheme="majorHAnsi" w:hAnsiTheme="majorHAnsi" w:cstheme="majorBidi"/>
          <w:bCs/>
          <w:sz w:val="24"/>
          <w:szCs w:val="24"/>
        </w:rPr>
        <w:t>is likely to allow the identification of the channel through which foreign capital causes economic growth.</w:t>
      </w:r>
      <w:r w:rsidR="00F73A5A" w:rsidRPr="00637D55">
        <w:rPr>
          <w:rFonts w:asciiTheme="majorHAnsi" w:hAnsiTheme="majorHAnsi" w:cstheme="majorBidi"/>
          <w:bCs/>
          <w:sz w:val="24"/>
          <w:szCs w:val="24"/>
        </w:rPr>
        <w:t xml:space="preserve"> In other words, to </w:t>
      </w:r>
      <w:r w:rsidR="007F7DA0" w:rsidRPr="00637D55">
        <w:rPr>
          <w:rFonts w:asciiTheme="majorHAnsi" w:hAnsiTheme="majorHAnsi" w:cstheme="majorBidi"/>
          <w:bCs/>
          <w:sz w:val="24"/>
          <w:szCs w:val="24"/>
        </w:rPr>
        <w:t>assess</w:t>
      </w:r>
      <w:r w:rsidR="00F73A5A" w:rsidRPr="00637D55">
        <w:rPr>
          <w:rFonts w:asciiTheme="majorHAnsi" w:hAnsiTheme="majorHAnsi" w:cstheme="majorBidi"/>
          <w:bCs/>
          <w:sz w:val="24"/>
          <w:szCs w:val="24"/>
        </w:rPr>
        <w:t xml:space="preserve"> if capital account liberalization causes economic growth through an increase in </w:t>
      </w:r>
      <w:r w:rsidR="007F7DA0" w:rsidRPr="00637D55">
        <w:rPr>
          <w:rFonts w:asciiTheme="majorHAnsi" w:hAnsiTheme="majorHAnsi" w:cstheme="majorBidi"/>
          <w:bCs/>
          <w:sz w:val="24"/>
          <w:szCs w:val="24"/>
        </w:rPr>
        <w:t>capital accumulation</w:t>
      </w:r>
      <w:r w:rsidR="00F73A5A" w:rsidRPr="00637D55">
        <w:rPr>
          <w:rFonts w:asciiTheme="majorHAnsi" w:hAnsiTheme="majorHAnsi" w:cstheme="majorBidi"/>
          <w:bCs/>
          <w:sz w:val="24"/>
          <w:szCs w:val="24"/>
        </w:rPr>
        <w:t xml:space="preserve"> </w:t>
      </w:r>
      <w:r w:rsidR="007F7DA0" w:rsidRPr="00637D55">
        <w:rPr>
          <w:rFonts w:asciiTheme="majorHAnsi" w:hAnsiTheme="majorHAnsi" w:cstheme="majorBidi"/>
          <w:bCs/>
          <w:sz w:val="24"/>
          <w:szCs w:val="24"/>
        </w:rPr>
        <w:t>we carry out causality between capital account liberalization measures and investment and/or between investment and economic growth</w:t>
      </w:r>
      <w:r w:rsidR="007F7DA0" w:rsidRPr="00637D55">
        <w:rPr>
          <w:rFonts w:asciiTheme="majorHAnsi" w:hAnsiTheme="majorHAnsi" w:cstheme="majorBidi"/>
          <w:bCs/>
          <w:sz w:val="24"/>
          <w:szCs w:val="24"/>
          <w:lang w:bidi="ar-AE"/>
        </w:rPr>
        <w:t>.</w:t>
      </w:r>
      <w:r w:rsidR="00B12043" w:rsidRPr="00637D55">
        <w:rPr>
          <w:rFonts w:asciiTheme="majorHAnsi" w:hAnsiTheme="majorHAnsi" w:cstheme="majorBidi"/>
          <w:bCs/>
          <w:sz w:val="24"/>
          <w:szCs w:val="24"/>
          <w:lang w:bidi="ar-AE"/>
        </w:rPr>
        <w:t xml:space="preserve"> </w:t>
      </w:r>
      <w:r w:rsidR="007F7DA0" w:rsidRPr="00637D55">
        <w:rPr>
          <w:rFonts w:asciiTheme="majorHAnsi" w:hAnsiTheme="majorHAnsi" w:cstheme="majorBidi"/>
          <w:bCs/>
          <w:sz w:val="24"/>
          <w:szCs w:val="24"/>
          <w:lang w:bidi="ar-AE"/>
        </w:rPr>
        <w:t xml:space="preserve">The financial development is also </w:t>
      </w:r>
      <w:r w:rsidR="00B12043" w:rsidRPr="00637D55">
        <w:rPr>
          <w:rFonts w:asciiTheme="majorHAnsi" w:hAnsiTheme="majorHAnsi" w:cstheme="majorBidi"/>
          <w:bCs/>
          <w:sz w:val="24"/>
          <w:szCs w:val="24"/>
          <w:lang w:bidi="ar-AE"/>
        </w:rPr>
        <w:t>include</w:t>
      </w:r>
      <w:r w:rsidR="00332A46" w:rsidRPr="00637D55">
        <w:rPr>
          <w:rFonts w:asciiTheme="majorHAnsi" w:hAnsiTheme="majorHAnsi" w:cstheme="majorBidi"/>
          <w:bCs/>
          <w:sz w:val="24"/>
          <w:szCs w:val="24"/>
          <w:lang w:bidi="ar-AE"/>
        </w:rPr>
        <w:t>d</w:t>
      </w:r>
      <w:r w:rsidR="00B12043" w:rsidRPr="00637D55">
        <w:rPr>
          <w:rFonts w:asciiTheme="majorHAnsi" w:hAnsiTheme="majorHAnsi" w:cstheme="majorBidi"/>
          <w:bCs/>
          <w:sz w:val="24"/>
          <w:szCs w:val="24"/>
          <w:lang w:bidi="ar-AE"/>
        </w:rPr>
        <w:t xml:space="preserve"> in the VAR given its robust correlation with either economic growth (</w:t>
      </w:r>
      <w:r w:rsidR="00B12043" w:rsidRPr="00637D55">
        <w:rPr>
          <w:rFonts w:asciiTheme="majorHAnsi" w:hAnsiTheme="majorHAnsi" w:cstheme="majorBidi"/>
          <w:color w:val="215868" w:themeColor="accent5" w:themeShade="80"/>
          <w:sz w:val="24"/>
          <w:szCs w:val="24"/>
        </w:rPr>
        <w:t>De Gregorio</w:t>
      </w:r>
      <w:r w:rsidR="000A433D" w:rsidRPr="00637D55">
        <w:rPr>
          <w:rFonts w:asciiTheme="majorHAnsi" w:hAnsiTheme="majorHAnsi" w:cstheme="majorBidi"/>
          <w:color w:val="215868" w:themeColor="accent5" w:themeShade="80"/>
          <w:sz w:val="24"/>
          <w:szCs w:val="24"/>
        </w:rPr>
        <w:t xml:space="preserve"> and </w:t>
      </w:r>
      <w:proofErr w:type="spellStart"/>
      <w:r w:rsidR="000A433D" w:rsidRPr="00637D55">
        <w:rPr>
          <w:rFonts w:asciiTheme="majorHAnsi" w:hAnsiTheme="majorHAnsi" w:cstheme="majorBidi"/>
          <w:color w:val="215868" w:themeColor="accent5" w:themeShade="80"/>
          <w:sz w:val="24"/>
          <w:szCs w:val="24"/>
        </w:rPr>
        <w:t>Guidotti</w:t>
      </w:r>
      <w:proofErr w:type="spellEnd"/>
      <w:r w:rsidR="00B12043" w:rsidRPr="00637D55">
        <w:rPr>
          <w:rFonts w:asciiTheme="majorHAnsi" w:hAnsiTheme="majorHAnsi" w:cstheme="majorBidi"/>
          <w:bCs/>
          <w:sz w:val="24"/>
          <w:szCs w:val="24"/>
          <w:lang w:bidi="ar-AE"/>
        </w:rPr>
        <w:t xml:space="preserve"> </w:t>
      </w:r>
      <w:sdt>
        <w:sdtPr>
          <w:rPr>
            <w:rFonts w:asciiTheme="majorHAnsi" w:hAnsiTheme="majorHAnsi" w:cstheme="majorBidi"/>
            <w:color w:val="215868" w:themeColor="accent5" w:themeShade="80"/>
            <w:sz w:val="24"/>
            <w:szCs w:val="24"/>
          </w:rPr>
          <w:id w:val="1341739432"/>
          <w:citation/>
        </w:sdtPr>
        <w:sdtEndPr/>
        <w:sdtContent>
          <w:r w:rsidR="00653F39" w:rsidRPr="00637D55">
            <w:rPr>
              <w:rFonts w:asciiTheme="majorHAnsi" w:hAnsiTheme="majorHAnsi" w:cstheme="majorBidi"/>
              <w:color w:val="215868" w:themeColor="accent5" w:themeShade="80"/>
              <w:sz w:val="24"/>
              <w:szCs w:val="24"/>
            </w:rPr>
            <w:fldChar w:fldCharType="begin"/>
          </w:r>
          <w:r w:rsidR="00BD5BB5" w:rsidRPr="00637D55">
            <w:rPr>
              <w:rFonts w:asciiTheme="majorHAnsi" w:hAnsiTheme="majorHAnsi" w:cstheme="majorBidi"/>
              <w:color w:val="215868" w:themeColor="accent5" w:themeShade="80"/>
              <w:sz w:val="24"/>
              <w:szCs w:val="24"/>
            </w:rPr>
            <w:instrText xml:space="preserve">CITATION DeG951 \n  \t  \l 1033 </w:instrText>
          </w:r>
          <w:r w:rsidR="00653F39"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(1995)</w:t>
          </w:r>
          <w:r w:rsidR="00653F39" w:rsidRPr="00637D55">
            <w:rPr>
              <w:rFonts w:asciiTheme="majorHAnsi" w:hAnsiTheme="majorHAnsi" w:cstheme="majorBidi"/>
              <w:color w:val="215868" w:themeColor="accent5" w:themeShade="80"/>
              <w:sz w:val="24"/>
              <w:szCs w:val="24"/>
            </w:rPr>
            <w:fldChar w:fldCharType="end"/>
          </w:r>
        </w:sdtContent>
      </w:sdt>
      <w:r w:rsidR="00B12043" w:rsidRPr="00637D55">
        <w:rPr>
          <w:rFonts w:asciiTheme="majorHAnsi" w:hAnsiTheme="majorHAnsi" w:cstheme="majorBidi"/>
          <w:color w:val="215868" w:themeColor="accent5" w:themeShade="80"/>
          <w:sz w:val="24"/>
          <w:szCs w:val="24"/>
        </w:rPr>
        <w:t>,</w:t>
      </w:r>
      <w:r w:rsidR="00B12043" w:rsidRPr="00637D55">
        <w:rPr>
          <w:rFonts w:asciiTheme="majorHAnsi" w:hAnsiTheme="majorHAnsi" w:cstheme="majorBidi"/>
          <w:bCs/>
          <w:sz w:val="24"/>
          <w:szCs w:val="24"/>
          <w:lang w:bidi="ar-AE"/>
        </w:rPr>
        <w:t xml:space="preserve"> </w:t>
      </w:r>
      <w:r w:rsidR="00B12043" w:rsidRPr="00637D55">
        <w:rPr>
          <w:rFonts w:asciiTheme="majorHAnsi" w:hAnsiTheme="majorHAnsi" w:cstheme="majorBidi"/>
          <w:color w:val="215868" w:themeColor="accent5" w:themeShade="80"/>
          <w:sz w:val="24"/>
          <w:szCs w:val="24"/>
        </w:rPr>
        <w:t>Levine</w:t>
      </w:r>
      <w:r w:rsidR="00DE55BA"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310453966"/>
          <w:citation/>
        </w:sdtPr>
        <w:sdtEndPr/>
        <w:sdtContent>
          <w:r w:rsidR="00DE55BA" w:rsidRPr="00637D55">
            <w:rPr>
              <w:rFonts w:asciiTheme="majorHAnsi" w:hAnsiTheme="majorHAnsi" w:cstheme="majorBidi"/>
              <w:color w:val="215868" w:themeColor="accent5" w:themeShade="80"/>
              <w:sz w:val="24"/>
              <w:szCs w:val="24"/>
            </w:rPr>
            <w:fldChar w:fldCharType="begin"/>
          </w:r>
          <w:r w:rsidR="00BC092B" w:rsidRPr="00637D55">
            <w:rPr>
              <w:rFonts w:asciiTheme="majorHAnsi" w:hAnsiTheme="majorHAnsi" w:cstheme="majorBidi"/>
              <w:color w:val="215868" w:themeColor="accent5" w:themeShade="80"/>
              <w:sz w:val="24"/>
              <w:szCs w:val="24"/>
              <w:lang w:val="en-US"/>
            </w:rPr>
            <w:instrText xml:space="preserve">CITATION Ros97 \n  \t  \l 1033 </w:instrText>
          </w:r>
          <w:r w:rsidR="00DE55BA"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(1997)</w:t>
          </w:r>
          <w:r w:rsidR="00DE55BA" w:rsidRPr="00637D55">
            <w:rPr>
              <w:rFonts w:asciiTheme="majorHAnsi" w:hAnsiTheme="majorHAnsi" w:cstheme="majorBidi"/>
              <w:color w:val="215868" w:themeColor="accent5" w:themeShade="80"/>
              <w:sz w:val="24"/>
              <w:szCs w:val="24"/>
            </w:rPr>
            <w:fldChar w:fldCharType="end"/>
          </w:r>
        </w:sdtContent>
      </w:sdt>
      <w:r w:rsidR="00DE55BA" w:rsidRPr="00637D55">
        <w:rPr>
          <w:rFonts w:asciiTheme="majorHAnsi" w:hAnsiTheme="majorHAnsi" w:cstheme="majorBidi"/>
          <w:bCs/>
          <w:sz w:val="24"/>
          <w:szCs w:val="24"/>
          <w:lang w:bidi="ar-AE"/>
        </w:rPr>
        <w:t>,</w:t>
      </w:r>
      <w:r w:rsidR="000A433D" w:rsidRPr="00637D55">
        <w:rPr>
          <w:rFonts w:asciiTheme="majorHAnsi" w:hAnsiTheme="majorHAnsi" w:cstheme="majorBidi"/>
          <w:bCs/>
          <w:sz w:val="24"/>
          <w:szCs w:val="24"/>
          <w:lang w:bidi="ar-AE"/>
        </w:rPr>
        <w:t xml:space="preserve"> </w:t>
      </w:r>
      <w:proofErr w:type="spellStart"/>
      <w:r w:rsidR="000A433D" w:rsidRPr="00637D55">
        <w:rPr>
          <w:rFonts w:asciiTheme="majorHAnsi" w:hAnsiTheme="majorHAnsi" w:cstheme="majorBidi"/>
          <w:color w:val="215868" w:themeColor="accent5" w:themeShade="80"/>
          <w:sz w:val="24"/>
          <w:szCs w:val="24"/>
        </w:rPr>
        <w:t>Demetriades</w:t>
      </w:r>
      <w:proofErr w:type="spellEnd"/>
      <w:r w:rsidR="000A433D" w:rsidRPr="00637D55">
        <w:rPr>
          <w:rFonts w:asciiTheme="majorHAnsi" w:hAnsiTheme="majorHAnsi" w:cstheme="majorBidi"/>
          <w:color w:val="215868" w:themeColor="accent5" w:themeShade="80"/>
          <w:sz w:val="24"/>
          <w:szCs w:val="24"/>
        </w:rPr>
        <w:t xml:space="preserve"> and Hussein</w:t>
      </w:r>
      <w:r w:rsidR="00DE55BA"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784773140"/>
          <w:citation/>
        </w:sdtPr>
        <w:sdtEndPr/>
        <w:sdtContent>
          <w:r w:rsidR="00DE55BA" w:rsidRPr="00637D55">
            <w:rPr>
              <w:rFonts w:asciiTheme="majorHAnsi" w:hAnsiTheme="majorHAnsi" w:cstheme="majorBidi"/>
              <w:color w:val="215868" w:themeColor="accent5" w:themeShade="80"/>
              <w:sz w:val="24"/>
              <w:szCs w:val="24"/>
            </w:rPr>
            <w:fldChar w:fldCharType="begin"/>
          </w:r>
          <w:r w:rsidR="00122256" w:rsidRPr="00637D55">
            <w:rPr>
              <w:rFonts w:asciiTheme="majorHAnsi" w:hAnsiTheme="majorHAnsi" w:cstheme="majorBidi"/>
              <w:color w:val="215868" w:themeColor="accent5" w:themeShade="80"/>
              <w:sz w:val="24"/>
              <w:szCs w:val="24"/>
              <w:lang w:val="en-US"/>
            </w:rPr>
            <w:instrText xml:space="preserve">CITATION Dem96 \n  \t  \l 1033 </w:instrText>
          </w:r>
          <w:r w:rsidR="00DE55BA"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(1996)</w:t>
          </w:r>
          <w:r w:rsidR="00DE55BA" w:rsidRPr="00637D55">
            <w:rPr>
              <w:rFonts w:asciiTheme="majorHAnsi" w:hAnsiTheme="majorHAnsi" w:cstheme="majorBidi"/>
              <w:color w:val="215868" w:themeColor="accent5" w:themeShade="80"/>
              <w:sz w:val="24"/>
              <w:szCs w:val="24"/>
            </w:rPr>
            <w:fldChar w:fldCharType="end"/>
          </w:r>
        </w:sdtContent>
      </w:sdt>
      <w:r w:rsidR="003D279B" w:rsidRPr="00637D55">
        <w:rPr>
          <w:rFonts w:asciiTheme="majorHAnsi" w:hAnsiTheme="majorHAnsi" w:cstheme="majorBidi"/>
          <w:bCs/>
          <w:sz w:val="24"/>
          <w:szCs w:val="24"/>
          <w:lang w:bidi="ar-AE"/>
        </w:rPr>
        <w:t xml:space="preserve"> </w:t>
      </w:r>
      <w:r w:rsidR="000A433D" w:rsidRPr="00637D55">
        <w:rPr>
          <w:rFonts w:asciiTheme="majorHAnsi" w:hAnsiTheme="majorHAnsi" w:cstheme="majorBidi"/>
          <w:bCs/>
          <w:sz w:val="24"/>
          <w:szCs w:val="24"/>
          <w:lang w:bidi="ar-AE"/>
        </w:rPr>
        <w:t>among others</w:t>
      </w:r>
      <w:r w:rsidR="00B12043" w:rsidRPr="00637D55">
        <w:rPr>
          <w:rFonts w:asciiTheme="majorHAnsi" w:hAnsiTheme="majorHAnsi" w:cstheme="majorBidi"/>
          <w:bCs/>
          <w:sz w:val="24"/>
          <w:szCs w:val="24"/>
          <w:lang w:bidi="ar-AE"/>
        </w:rPr>
        <w:t>)</w:t>
      </w:r>
      <w:r w:rsidR="000A433D" w:rsidRPr="00637D55">
        <w:rPr>
          <w:rFonts w:asciiTheme="majorHAnsi" w:hAnsiTheme="majorHAnsi" w:cstheme="majorBidi"/>
          <w:bCs/>
          <w:sz w:val="24"/>
          <w:szCs w:val="24"/>
          <w:lang w:bidi="ar-AE"/>
        </w:rPr>
        <w:t xml:space="preserve"> or capital account reform (</w:t>
      </w:r>
      <w:r w:rsidR="00F0680B" w:rsidRPr="00637D55">
        <w:rPr>
          <w:rFonts w:asciiTheme="majorHAnsi" w:hAnsiTheme="majorHAnsi" w:cstheme="majorBidi"/>
          <w:color w:val="365F91" w:themeColor="accent1" w:themeShade="BF"/>
          <w:sz w:val="24"/>
          <w:szCs w:val="24"/>
          <w:lang w:eastAsia="fr-CA"/>
        </w:rPr>
        <w:t xml:space="preserve">Klein and Olivei </w:t>
      </w:r>
      <w:sdt>
        <w:sdtPr>
          <w:rPr>
            <w:rFonts w:asciiTheme="majorHAnsi" w:hAnsiTheme="majorHAnsi" w:cstheme="majorBidi"/>
            <w:color w:val="365F91" w:themeColor="accent1" w:themeShade="BF"/>
            <w:sz w:val="24"/>
            <w:szCs w:val="24"/>
            <w:lang w:eastAsia="fr-CA"/>
          </w:rPr>
          <w:id w:val="-522861770"/>
          <w:citation/>
        </w:sdtPr>
        <w:sdtEndPr>
          <w:rPr>
            <w:color w:val="auto"/>
          </w:rPr>
        </w:sdtEndPr>
        <w:sdtContent>
          <w:r w:rsidR="00F0680B" w:rsidRPr="00637D55">
            <w:rPr>
              <w:rFonts w:asciiTheme="majorHAnsi" w:hAnsiTheme="majorHAnsi" w:cstheme="majorBidi"/>
              <w:color w:val="365F91" w:themeColor="accent1" w:themeShade="BF"/>
              <w:sz w:val="24"/>
              <w:szCs w:val="24"/>
              <w:lang w:eastAsia="fr-CA"/>
            </w:rPr>
            <w:fldChar w:fldCharType="begin"/>
          </w:r>
          <w:r w:rsidR="006B18D6" w:rsidRPr="00637D55">
            <w:rPr>
              <w:rFonts w:asciiTheme="majorHAnsi" w:hAnsiTheme="majorHAnsi" w:cstheme="majorBidi"/>
              <w:color w:val="365F91" w:themeColor="accent1" w:themeShade="BF"/>
              <w:sz w:val="24"/>
              <w:szCs w:val="24"/>
              <w:lang w:eastAsia="fr-CA"/>
            </w:rPr>
            <w:instrText xml:space="preserve">CITATION Oli08 \n  \t  \l 1033 </w:instrText>
          </w:r>
          <w:r w:rsidR="00F0680B" w:rsidRPr="00637D55">
            <w:rPr>
              <w:rFonts w:asciiTheme="majorHAnsi" w:hAnsiTheme="majorHAnsi" w:cstheme="majorBidi"/>
              <w:color w:val="365F91" w:themeColor="accent1" w:themeShade="BF"/>
              <w:sz w:val="24"/>
              <w:szCs w:val="24"/>
              <w:lang w:eastAsia="fr-CA"/>
            </w:rPr>
            <w:fldChar w:fldCharType="separate"/>
          </w:r>
          <w:r w:rsidR="00BD5BB5" w:rsidRPr="00637D55">
            <w:rPr>
              <w:rFonts w:asciiTheme="majorHAnsi" w:hAnsiTheme="majorHAnsi" w:cstheme="majorBidi"/>
              <w:noProof/>
              <w:color w:val="365F91" w:themeColor="accent1" w:themeShade="BF"/>
              <w:sz w:val="24"/>
              <w:szCs w:val="24"/>
              <w:lang w:eastAsia="fr-CA"/>
            </w:rPr>
            <w:t>(2008)</w:t>
          </w:r>
          <w:r w:rsidR="00F0680B" w:rsidRPr="00637D55">
            <w:rPr>
              <w:rFonts w:asciiTheme="majorHAnsi" w:hAnsiTheme="majorHAnsi" w:cstheme="majorBidi"/>
              <w:color w:val="365F91" w:themeColor="accent1" w:themeShade="BF"/>
              <w:sz w:val="24"/>
              <w:szCs w:val="24"/>
              <w:lang w:eastAsia="fr-CA"/>
            </w:rPr>
            <w:fldChar w:fldCharType="end"/>
          </w:r>
        </w:sdtContent>
      </w:sdt>
      <w:r w:rsidR="00DA5666" w:rsidRPr="00637D55">
        <w:rPr>
          <w:rFonts w:asciiTheme="majorHAnsi" w:hAnsiTheme="majorHAnsi" w:cstheme="majorBidi"/>
          <w:bCs/>
          <w:sz w:val="24"/>
          <w:szCs w:val="24"/>
          <w:lang w:bidi="ar-AE"/>
        </w:rPr>
        <w:t xml:space="preserve">) and the retained measure is the ratio of credit to the private sector to GDP.  Finally, the last variable included in the VAR is the trade ratio calculated as the ratio of exports plus imports to GDP. </w:t>
      </w:r>
      <w:r w:rsidR="00F0680B" w:rsidRPr="00637D55">
        <w:rPr>
          <w:rFonts w:asciiTheme="majorHAnsi" w:hAnsiTheme="majorHAnsi" w:cstheme="majorBidi"/>
          <w:bCs/>
          <w:sz w:val="24"/>
          <w:szCs w:val="24"/>
          <w:lang w:bidi="ar-AE"/>
        </w:rPr>
        <w:t xml:space="preserve"> </w:t>
      </w:r>
    </w:p>
    <w:p w:rsidR="00CC48DB" w:rsidRDefault="005B4A55" w:rsidP="00CC48DB">
      <w:pPr>
        <w:spacing w:after="0" w:line="360" w:lineRule="auto"/>
        <w:ind w:firstLine="360"/>
        <w:jc w:val="both"/>
        <w:rPr>
          <w:rFonts w:asciiTheme="majorBidi" w:hAnsiTheme="majorBidi" w:cstheme="majorBidi"/>
          <w:bCs/>
          <w:sz w:val="24"/>
          <w:szCs w:val="24"/>
        </w:rPr>
      </w:pPr>
      <w:r w:rsidRPr="00637D55">
        <w:rPr>
          <w:rFonts w:asciiTheme="majorHAnsi" w:hAnsiTheme="majorHAnsi" w:cstheme="majorBidi"/>
          <w:bCs/>
          <w:sz w:val="24"/>
          <w:szCs w:val="24"/>
        </w:rPr>
        <w:t>All variables are expressed in national currencies</w:t>
      </w:r>
      <w:r w:rsidR="000A433D" w:rsidRPr="00637D55">
        <w:rPr>
          <w:rFonts w:asciiTheme="majorHAnsi" w:hAnsiTheme="majorHAnsi" w:cstheme="majorBidi"/>
          <w:bCs/>
          <w:sz w:val="24"/>
          <w:szCs w:val="24"/>
        </w:rPr>
        <w:t xml:space="preserve"> </w:t>
      </w:r>
      <w:r w:rsidRPr="00637D55">
        <w:rPr>
          <w:rFonts w:asciiTheme="majorHAnsi" w:hAnsiTheme="majorHAnsi" w:cstheme="majorBidi"/>
          <w:bCs/>
          <w:sz w:val="24"/>
          <w:szCs w:val="24"/>
        </w:rPr>
        <w:t xml:space="preserve">and data are </w:t>
      </w:r>
      <w:r w:rsidR="00696AC4" w:rsidRPr="00637D55">
        <w:rPr>
          <w:rFonts w:asciiTheme="majorHAnsi" w:hAnsiTheme="majorHAnsi" w:cstheme="majorBidi"/>
          <w:bCs/>
          <w:sz w:val="24"/>
          <w:szCs w:val="24"/>
        </w:rPr>
        <w:t xml:space="preserve">extracted from </w:t>
      </w:r>
      <w:r w:rsidR="006B7C4B" w:rsidRPr="00637D55">
        <w:rPr>
          <w:rFonts w:asciiTheme="majorHAnsi" w:hAnsiTheme="majorHAnsi" w:cstheme="majorBidi"/>
          <w:bCs/>
          <w:sz w:val="24"/>
          <w:szCs w:val="24"/>
          <w:lang w:val="en-US"/>
        </w:rPr>
        <w:t>World Bank’s “World Development Indicators”</w:t>
      </w:r>
      <w:r w:rsidR="00441CA8" w:rsidRPr="00637D55">
        <w:rPr>
          <w:rFonts w:asciiTheme="majorHAnsi" w:hAnsiTheme="majorHAnsi" w:cstheme="majorBidi"/>
          <w:bCs/>
          <w:sz w:val="24"/>
          <w:szCs w:val="24"/>
          <w:lang w:val="en-US"/>
        </w:rPr>
        <w:t xml:space="preserve"> </w:t>
      </w:r>
      <w:r w:rsidR="00441CA8" w:rsidRPr="00637D55">
        <w:rPr>
          <w:rFonts w:asciiTheme="majorHAnsi" w:hAnsiTheme="majorHAnsi" w:cstheme="majorBidi"/>
          <w:color w:val="215868" w:themeColor="accent5" w:themeShade="80"/>
          <w:sz w:val="24"/>
          <w:szCs w:val="24"/>
        </w:rPr>
        <w:t xml:space="preserve">World Bank </w:t>
      </w:r>
      <w:sdt>
        <w:sdtPr>
          <w:rPr>
            <w:rFonts w:asciiTheme="majorHAnsi" w:hAnsiTheme="majorHAnsi" w:cstheme="majorBidi"/>
            <w:color w:val="215868" w:themeColor="accent5" w:themeShade="80"/>
            <w:sz w:val="24"/>
            <w:szCs w:val="24"/>
          </w:rPr>
          <w:id w:val="2075624322"/>
          <w:citation/>
        </w:sdtPr>
        <w:sdtEndPr/>
        <w:sdtContent>
          <w:r w:rsidR="006B7C4B"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Ban12 \n  \t  \l 1033 </w:instrText>
          </w:r>
          <w:r w:rsidR="006B7C4B"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(2012)</w:t>
          </w:r>
          <w:r w:rsidR="006B7C4B" w:rsidRPr="00637D55">
            <w:rPr>
              <w:rFonts w:asciiTheme="majorHAnsi" w:hAnsiTheme="majorHAnsi" w:cstheme="majorBidi"/>
              <w:color w:val="215868" w:themeColor="accent5" w:themeShade="80"/>
              <w:sz w:val="24"/>
              <w:szCs w:val="24"/>
            </w:rPr>
            <w:fldChar w:fldCharType="end"/>
          </w:r>
        </w:sdtContent>
      </w:sdt>
      <w:r w:rsidR="006B7C4B" w:rsidRPr="00637D55">
        <w:rPr>
          <w:rFonts w:asciiTheme="majorHAnsi" w:hAnsiTheme="majorHAnsi" w:cstheme="majorBidi"/>
          <w:bCs/>
          <w:sz w:val="24"/>
          <w:szCs w:val="24"/>
          <w:lang w:val="en-US"/>
        </w:rPr>
        <w:t>“</w:t>
      </w:r>
      <w:r w:rsidR="00E50032" w:rsidRPr="00637D55">
        <w:rPr>
          <w:rFonts w:asciiTheme="majorHAnsi" w:hAnsiTheme="majorHAnsi" w:cstheme="majorBidi"/>
          <w:bCs/>
          <w:sz w:val="24"/>
          <w:szCs w:val="24"/>
        </w:rPr>
        <w:t xml:space="preserve">. </w:t>
      </w:r>
      <w:r w:rsidR="001434B8" w:rsidRPr="00637D55">
        <w:rPr>
          <w:rFonts w:asciiTheme="majorHAnsi" w:hAnsiTheme="majorHAnsi" w:cstheme="majorBidi"/>
          <w:bCs/>
          <w:sz w:val="24"/>
          <w:szCs w:val="24"/>
        </w:rPr>
        <w:t>The capital account liberalization proxies are extracted from Chinn and Ito updated dataset (2011)</w:t>
      </w:r>
      <w:r w:rsidR="00E50032" w:rsidRPr="00637D55">
        <w:rPr>
          <w:rStyle w:val="FootnoteReference"/>
          <w:rFonts w:asciiTheme="majorHAnsi" w:hAnsiTheme="majorHAnsi" w:cstheme="majorBidi"/>
          <w:bCs/>
          <w:color w:val="215868" w:themeColor="accent5" w:themeShade="80"/>
          <w:sz w:val="24"/>
          <w:szCs w:val="24"/>
        </w:rPr>
        <w:footnoteReference w:id="4"/>
      </w:r>
      <w:r w:rsidR="001434B8" w:rsidRPr="00637D55">
        <w:rPr>
          <w:rFonts w:asciiTheme="majorHAnsi" w:hAnsiTheme="majorHAnsi" w:cstheme="majorBidi"/>
          <w:bCs/>
          <w:sz w:val="24"/>
          <w:szCs w:val="24"/>
        </w:rPr>
        <w:t xml:space="preserve"> and </w:t>
      </w:r>
      <w:r w:rsidR="004165E1" w:rsidRPr="00637D55">
        <w:rPr>
          <w:rFonts w:asciiTheme="majorHAnsi" w:hAnsiTheme="majorHAnsi" w:cstheme="majorBidi"/>
          <w:bCs/>
          <w:sz w:val="24"/>
          <w:szCs w:val="24"/>
        </w:rPr>
        <w:t xml:space="preserve">Lane and </w:t>
      </w:r>
      <w:proofErr w:type="spellStart"/>
      <w:r w:rsidR="004165E1" w:rsidRPr="00637D55">
        <w:rPr>
          <w:rFonts w:asciiTheme="majorHAnsi" w:hAnsiTheme="majorHAnsi" w:cstheme="majorBidi"/>
          <w:bCs/>
          <w:sz w:val="24"/>
          <w:szCs w:val="24"/>
        </w:rPr>
        <w:t>Milesi-Ferretti</w:t>
      </w:r>
      <w:proofErr w:type="spellEnd"/>
      <w:r w:rsidR="004165E1" w:rsidRPr="00637D55">
        <w:rPr>
          <w:rFonts w:asciiTheme="majorHAnsi" w:hAnsiTheme="majorHAnsi" w:cstheme="majorBidi"/>
          <w:bCs/>
          <w:sz w:val="24"/>
          <w:szCs w:val="24"/>
        </w:rPr>
        <w:t xml:space="preserve"> updated dataset (2011)</w:t>
      </w:r>
      <w:r w:rsidR="00E50032" w:rsidRPr="00637D55">
        <w:rPr>
          <w:rStyle w:val="FootnoteReference"/>
          <w:rFonts w:asciiTheme="majorHAnsi" w:hAnsiTheme="majorHAnsi" w:cstheme="majorBidi"/>
          <w:bCs/>
          <w:color w:val="215868" w:themeColor="accent5" w:themeShade="80"/>
          <w:sz w:val="24"/>
          <w:szCs w:val="24"/>
        </w:rPr>
        <w:footnoteReference w:id="5"/>
      </w:r>
      <w:r w:rsidR="004165E1" w:rsidRPr="00637D55">
        <w:rPr>
          <w:rFonts w:asciiTheme="majorHAnsi" w:hAnsiTheme="majorHAnsi" w:cstheme="majorBidi"/>
          <w:bCs/>
          <w:sz w:val="24"/>
          <w:szCs w:val="24"/>
        </w:rPr>
        <w:t xml:space="preserve">. </w:t>
      </w:r>
      <w:r w:rsidRPr="00637D55">
        <w:rPr>
          <w:rFonts w:asciiTheme="majorHAnsi" w:hAnsiTheme="majorHAnsi" w:cstheme="majorBidi"/>
          <w:bCs/>
          <w:sz w:val="24"/>
          <w:szCs w:val="24"/>
        </w:rPr>
        <w:t xml:space="preserve">The time span of the variables </w:t>
      </w:r>
      <w:r w:rsidR="00332A46" w:rsidRPr="00637D55">
        <w:rPr>
          <w:rFonts w:asciiTheme="majorHAnsi" w:hAnsiTheme="majorHAnsi" w:cstheme="majorBidi"/>
          <w:bCs/>
          <w:sz w:val="24"/>
          <w:szCs w:val="24"/>
        </w:rPr>
        <w:t>covers the period</w:t>
      </w:r>
      <w:r w:rsidRPr="00637D55">
        <w:rPr>
          <w:rFonts w:asciiTheme="majorHAnsi" w:hAnsiTheme="majorHAnsi" w:cstheme="majorBidi"/>
          <w:bCs/>
          <w:sz w:val="24"/>
          <w:szCs w:val="24"/>
        </w:rPr>
        <w:t xml:space="preserve"> 19</w:t>
      </w:r>
      <w:r w:rsidR="00332A46" w:rsidRPr="00637D55">
        <w:rPr>
          <w:rFonts w:asciiTheme="majorHAnsi" w:hAnsiTheme="majorHAnsi" w:cstheme="majorBidi"/>
          <w:bCs/>
          <w:sz w:val="24"/>
          <w:szCs w:val="24"/>
        </w:rPr>
        <w:t>70</w:t>
      </w:r>
      <w:r w:rsidRPr="00637D55">
        <w:rPr>
          <w:rFonts w:asciiTheme="majorHAnsi" w:hAnsiTheme="majorHAnsi" w:cstheme="majorBidi"/>
          <w:bCs/>
          <w:sz w:val="24"/>
          <w:szCs w:val="24"/>
        </w:rPr>
        <w:t>-20</w:t>
      </w:r>
      <w:r w:rsidR="00332A46" w:rsidRPr="00637D55">
        <w:rPr>
          <w:rFonts w:asciiTheme="majorHAnsi" w:hAnsiTheme="majorHAnsi" w:cstheme="majorBidi"/>
          <w:bCs/>
          <w:sz w:val="24"/>
          <w:szCs w:val="24"/>
        </w:rPr>
        <w:t>10 for all countries of the sample. The countries are selected because of their</w:t>
      </w:r>
      <w:r w:rsidR="00573361" w:rsidRPr="00637D55">
        <w:rPr>
          <w:rFonts w:asciiTheme="majorHAnsi" w:hAnsiTheme="majorHAnsi" w:cstheme="majorBidi"/>
          <w:bCs/>
          <w:sz w:val="24"/>
          <w:szCs w:val="24"/>
        </w:rPr>
        <w:t xml:space="preserve"> experiences in terms financial reforms.</w:t>
      </w:r>
      <w:r w:rsidR="00573361">
        <w:rPr>
          <w:rFonts w:ascii="Euclid" w:hAnsi="Euclid" w:cstheme="majorBidi"/>
          <w:bCs/>
          <w:sz w:val="23"/>
          <w:szCs w:val="23"/>
        </w:rPr>
        <w:t xml:space="preserve"> </w:t>
      </w:r>
      <w:r w:rsidR="00332A46">
        <w:rPr>
          <w:rFonts w:ascii="Euclid" w:hAnsi="Euclid" w:cstheme="majorBidi"/>
          <w:bCs/>
          <w:sz w:val="23"/>
          <w:szCs w:val="23"/>
        </w:rPr>
        <w:t xml:space="preserve"> </w:t>
      </w:r>
    </w:p>
    <w:p w:rsidR="00CC48DB" w:rsidRPr="00CC48DB" w:rsidRDefault="00CC48DB" w:rsidP="00CC48DB">
      <w:pPr>
        <w:spacing w:after="0" w:line="360" w:lineRule="auto"/>
        <w:ind w:firstLine="360"/>
        <w:jc w:val="both"/>
        <w:rPr>
          <w:rFonts w:asciiTheme="majorBidi" w:hAnsiTheme="majorBidi" w:cstheme="majorBidi"/>
          <w:bCs/>
          <w:sz w:val="24"/>
          <w:szCs w:val="24"/>
        </w:rPr>
      </w:pPr>
    </w:p>
    <w:p w:rsidR="00C83C87" w:rsidRPr="00637D55" w:rsidRDefault="004B71C8" w:rsidP="00CC48DB">
      <w:pPr>
        <w:pStyle w:val="ListParagraph"/>
        <w:numPr>
          <w:ilvl w:val="0"/>
          <w:numId w:val="2"/>
        </w:numPr>
        <w:spacing w:line="360" w:lineRule="auto"/>
        <w:ind w:left="426" w:hanging="426"/>
        <w:jc w:val="both"/>
        <w:rPr>
          <w:rFonts w:asciiTheme="majorHAnsi" w:hAnsiTheme="majorHAnsi" w:cstheme="majorBidi"/>
          <w:b/>
          <w:sz w:val="24"/>
          <w:szCs w:val="24"/>
        </w:rPr>
      </w:pPr>
      <w:r w:rsidRPr="00637D55">
        <w:rPr>
          <w:rFonts w:asciiTheme="majorHAnsi" w:hAnsiTheme="majorHAnsi" w:cstheme="majorBidi"/>
          <w:b/>
          <w:sz w:val="24"/>
          <w:szCs w:val="24"/>
        </w:rPr>
        <w:t>Econometric</w:t>
      </w:r>
      <w:r w:rsidRPr="00637D55">
        <w:rPr>
          <w:rFonts w:asciiTheme="majorHAnsi" w:hAnsiTheme="majorHAnsi" w:cstheme="majorBidi"/>
          <w:i/>
          <w:sz w:val="24"/>
          <w:szCs w:val="24"/>
        </w:rPr>
        <w:t xml:space="preserve"> </w:t>
      </w:r>
      <w:r w:rsidRPr="00637D55">
        <w:rPr>
          <w:rFonts w:asciiTheme="majorHAnsi" w:hAnsiTheme="majorHAnsi" w:cstheme="majorBidi"/>
          <w:b/>
          <w:sz w:val="24"/>
          <w:szCs w:val="24"/>
        </w:rPr>
        <w:t>methodology</w:t>
      </w:r>
    </w:p>
    <w:p w:rsidR="00EF4909" w:rsidRPr="00637D55" w:rsidRDefault="007C6DF3" w:rsidP="00CC48DB">
      <w:pPr>
        <w:spacing w:after="0" w:line="360" w:lineRule="auto"/>
        <w:ind w:right="274"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In the </w:t>
      </w:r>
      <w:r w:rsidR="00B4272D" w:rsidRPr="00637D55">
        <w:rPr>
          <w:rFonts w:asciiTheme="majorHAnsi" w:hAnsiTheme="majorHAnsi" w:cstheme="majorBidi"/>
          <w:sz w:val="24"/>
          <w:szCs w:val="24"/>
        </w:rPr>
        <w:t>cointegration</w:t>
      </w:r>
      <w:r w:rsidRPr="00637D55">
        <w:rPr>
          <w:rFonts w:asciiTheme="majorHAnsi" w:hAnsiTheme="majorHAnsi" w:cstheme="majorBidi"/>
          <w:sz w:val="24"/>
          <w:szCs w:val="24"/>
        </w:rPr>
        <w:t xml:space="preserve"> analysis according to </w:t>
      </w:r>
      <w:r w:rsidR="00B4272D" w:rsidRPr="00637D55">
        <w:rPr>
          <w:rFonts w:asciiTheme="majorHAnsi" w:hAnsiTheme="majorHAnsi" w:cstheme="majorBidi"/>
          <w:color w:val="215868" w:themeColor="accent5" w:themeShade="80"/>
          <w:sz w:val="24"/>
          <w:szCs w:val="24"/>
        </w:rPr>
        <w:t xml:space="preserve">Engle and </w:t>
      </w:r>
      <w:r w:rsidR="00BD4252" w:rsidRPr="00637D55">
        <w:rPr>
          <w:rFonts w:asciiTheme="majorHAnsi" w:hAnsiTheme="majorHAnsi" w:cstheme="majorBidi"/>
          <w:color w:val="215868" w:themeColor="accent5" w:themeShade="80"/>
          <w:sz w:val="24"/>
          <w:szCs w:val="24"/>
        </w:rPr>
        <w:t>Granger</w:t>
      </w:r>
      <w:r w:rsidR="00B4272D" w:rsidRPr="00637D55">
        <w:rPr>
          <w:rFonts w:asciiTheme="majorHAnsi" w:hAnsiTheme="majorHAnsi" w:cstheme="majorBidi"/>
          <w:sz w:val="24"/>
          <w:szCs w:val="24"/>
        </w:rPr>
        <w:t>’</w:t>
      </w:r>
      <w:r w:rsidR="00B4272D" w:rsidRPr="00637D55">
        <w:rPr>
          <w:rFonts w:asciiTheme="majorHAnsi" w:hAnsiTheme="majorHAnsi" w:cstheme="majorBidi"/>
          <w:color w:val="215868" w:themeColor="accent5" w:themeShade="80"/>
          <w:sz w:val="24"/>
          <w:szCs w:val="24"/>
        </w:rPr>
        <w:t xml:space="preserve">s </w:t>
      </w:r>
      <w:r w:rsidR="00B4272D" w:rsidRPr="00637D55">
        <w:rPr>
          <w:rFonts w:asciiTheme="majorHAnsi" w:hAnsiTheme="majorHAnsi" w:cstheme="majorBidi"/>
          <w:sz w:val="24"/>
          <w:szCs w:val="24"/>
        </w:rPr>
        <w:t>approach</w:t>
      </w:r>
      <w:r w:rsidR="007A19AD"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28612740"/>
          <w:citation/>
        </w:sdtPr>
        <w:sdtEndPr/>
        <w:sdtContent>
          <w:r w:rsidR="007A19AD"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Eng87 \n  \t  \l 1033 </w:instrText>
          </w:r>
          <w:r w:rsidR="007A19AD"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(1987)</w:t>
          </w:r>
          <w:r w:rsidR="007A19AD" w:rsidRPr="00637D55">
            <w:rPr>
              <w:rFonts w:asciiTheme="majorHAnsi" w:hAnsiTheme="majorHAnsi" w:cstheme="majorBidi"/>
              <w:color w:val="215868" w:themeColor="accent5" w:themeShade="80"/>
              <w:sz w:val="24"/>
              <w:szCs w:val="24"/>
            </w:rPr>
            <w:fldChar w:fldCharType="end"/>
          </w:r>
        </w:sdtContent>
      </w:sdt>
      <w:r w:rsidR="00B4272D" w:rsidRPr="00637D55">
        <w:rPr>
          <w:rFonts w:asciiTheme="majorHAnsi" w:hAnsiTheme="majorHAnsi" w:cstheme="majorBidi"/>
          <w:sz w:val="24"/>
          <w:szCs w:val="24"/>
        </w:rPr>
        <w:t>, the fact that two variables or more are sharing a common trend (or cointegrated) means that there is at least one causal direction. To</w:t>
      </w:r>
      <w:r w:rsidR="00C40E3D" w:rsidRPr="00637D55">
        <w:rPr>
          <w:rFonts w:asciiTheme="majorHAnsi" w:hAnsiTheme="majorHAnsi" w:cstheme="majorBidi"/>
          <w:sz w:val="24"/>
          <w:szCs w:val="24"/>
        </w:rPr>
        <w:t xml:space="preserve"> test for the direction of causality,</w:t>
      </w:r>
      <w:r w:rsidR="004631DD" w:rsidRPr="00637D55">
        <w:rPr>
          <w:rFonts w:asciiTheme="majorHAnsi" w:hAnsiTheme="majorHAnsi" w:cstheme="majorBidi"/>
          <w:sz w:val="24"/>
          <w:szCs w:val="24"/>
        </w:rPr>
        <w:t xml:space="preserve"> </w:t>
      </w:r>
      <w:r w:rsidR="00C40E3D" w:rsidRPr="00637D55">
        <w:rPr>
          <w:rFonts w:asciiTheme="majorHAnsi" w:hAnsiTheme="majorHAnsi" w:cstheme="majorBidi"/>
          <w:sz w:val="24"/>
          <w:szCs w:val="24"/>
        </w:rPr>
        <w:t xml:space="preserve">we use the vector error </w:t>
      </w:r>
      <w:r w:rsidR="00387C2A" w:rsidRPr="00637D55">
        <w:rPr>
          <w:rFonts w:asciiTheme="majorHAnsi" w:hAnsiTheme="majorHAnsi" w:cstheme="majorBidi"/>
          <w:sz w:val="24"/>
          <w:szCs w:val="24"/>
        </w:rPr>
        <w:t xml:space="preserve">correction model (VECM) that is derived from the vectors of cointegration. </w:t>
      </w:r>
    </w:p>
    <w:p w:rsidR="00CC48DB" w:rsidRPr="00637D55" w:rsidRDefault="00387C2A" w:rsidP="00CC48DB">
      <w:pPr>
        <w:spacing w:after="0" w:line="360" w:lineRule="auto"/>
        <w:ind w:right="274" w:firstLine="360"/>
        <w:jc w:val="both"/>
        <w:rPr>
          <w:rFonts w:asciiTheme="majorHAnsi" w:hAnsiTheme="majorHAnsi" w:cstheme="majorBidi"/>
          <w:sz w:val="23"/>
          <w:szCs w:val="23"/>
        </w:rPr>
      </w:pPr>
      <w:r w:rsidRPr="00637D55">
        <w:rPr>
          <w:rFonts w:asciiTheme="majorHAnsi" w:hAnsiTheme="majorHAnsi" w:cstheme="majorBidi"/>
          <w:sz w:val="24"/>
          <w:szCs w:val="24"/>
        </w:rPr>
        <w:lastRenderedPageBreak/>
        <w:t xml:space="preserve">In fact, if we consider the </w:t>
      </w:r>
      <w:proofErr w:type="spellStart"/>
      <w:r w:rsidR="00BD4252" w:rsidRPr="00637D55">
        <w:rPr>
          <w:rFonts w:asciiTheme="majorHAnsi" w:hAnsiTheme="majorHAnsi" w:cstheme="majorBidi"/>
          <w:color w:val="215868" w:themeColor="accent5" w:themeShade="80"/>
          <w:sz w:val="24"/>
          <w:szCs w:val="24"/>
        </w:rPr>
        <w:t>Johanson’s</w:t>
      </w:r>
      <w:proofErr w:type="spellEnd"/>
      <w:sdt>
        <w:sdtPr>
          <w:rPr>
            <w:rFonts w:asciiTheme="majorHAnsi" w:hAnsiTheme="majorHAnsi" w:cstheme="majorBidi"/>
            <w:color w:val="215868" w:themeColor="accent5" w:themeShade="80"/>
            <w:sz w:val="24"/>
            <w:szCs w:val="24"/>
          </w:rPr>
          <w:id w:val="-1003972271"/>
          <w:citation/>
        </w:sdtPr>
        <w:sdtEndPr/>
        <w:sdtContent>
          <w:r w:rsidR="00BD4252"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Joh88 \n  \t  \l 1033 </w:instrText>
          </w:r>
          <w:r w:rsidR="00BD4252"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 xml:space="preserve"> (1988)</w:t>
          </w:r>
          <w:r w:rsidR="00BD4252" w:rsidRPr="00637D55">
            <w:rPr>
              <w:rFonts w:asciiTheme="majorHAnsi" w:hAnsiTheme="majorHAnsi" w:cstheme="majorBidi"/>
              <w:color w:val="215868" w:themeColor="accent5" w:themeShade="80"/>
              <w:sz w:val="24"/>
              <w:szCs w:val="24"/>
            </w:rPr>
            <w:fldChar w:fldCharType="end"/>
          </w:r>
        </w:sdtContent>
      </w:sdt>
      <w:r w:rsidR="00BD4252" w:rsidRPr="00637D55">
        <w:rPr>
          <w:rFonts w:asciiTheme="majorHAnsi" w:hAnsiTheme="majorHAnsi" w:cstheme="majorBidi"/>
          <w:sz w:val="24"/>
          <w:szCs w:val="24"/>
        </w:rPr>
        <w:t xml:space="preserve"> methodology </w:t>
      </w:r>
      <w:r w:rsidR="00A91406" w:rsidRPr="00637D55">
        <w:rPr>
          <w:rFonts w:asciiTheme="majorHAnsi" w:hAnsiTheme="majorHAnsi" w:cstheme="majorBidi"/>
          <w:sz w:val="24"/>
          <w:szCs w:val="24"/>
        </w:rPr>
        <w:t>with</w:t>
      </w:r>
      <w:r w:rsidR="00BD4252" w:rsidRPr="00637D55">
        <w:rPr>
          <w:rFonts w:asciiTheme="majorHAnsi" w:hAnsiTheme="majorHAnsi" w:cstheme="majorBidi"/>
          <w:sz w:val="24"/>
          <w:szCs w:val="24"/>
        </w:rPr>
        <w:t xml:space="preserve"> a p-dimensional Gau</w:t>
      </w:r>
      <w:r w:rsidR="00A91406" w:rsidRPr="00637D55">
        <w:rPr>
          <w:rFonts w:asciiTheme="majorHAnsi" w:hAnsiTheme="majorHAnsi" w:cstheme="majorBidi"/>
          <w:sz w:val="24"/>
          <w:szCs w:val="24"/>
        </w:rPr>
        <w:t xml:space="preserve">ssian vector </w:t>
      </w:r>
      <w:r w:rsidR="003B2701" w:rsidRPr="00637D55">
        <w:rPr>
          <w:rFonts w:asciiTheme="majorHAnsi" w:hAnsiTheme="majorHAnsi" w:cstheme="majorBidi"/>
          <w:sz w:val="24"/>
          <w:szCs w:val="24"/>
        </w:rPr>
        <w:t>autoregression</w:t>
      </w:r>
      <w:r w:rsidR="00A91406" w:rsidRPr="00637D55">
        <w:rPr>
          <w:rFonts w:asciiTheme="majorHAnsi" w:hAnsiTheme="majorHAnsi" w:cstheme="majorBidi"/>
          <w:sz w:val="24"/>
          <w:szCs w:val="24"/>
        </w:rPr>
        <w:t xml:space="preserve"> VAR, the specification of the VECM could be derived as follows</w:t>
      </w:r>
      <w:r w:rsidR="00BD4252" w:rsidRPr="00637D55">
        <w:rPr>
          <w:rFonts w:asciiTheme="majorHAnsi" w:hAnsiTheme="majorHAnsi" w:cstheme="majorBidi"/>
          <w:sz w:val="23"/>
          <w:szCs w:val="23"/>
        </w:rPr>
        <w:t>:</w:t>
      </w:r>
    </w:p>
    <w:p w:rsidR="00BD4252" w:rsidRPr="00637D55" w:rsidRDefault="00CC48DB" w:rsidP="00CC48DB">
      <w:pPr>
        <w:spacing w:after="0" w:line="360" w:lineRule="auto"/>
        <w:ind w:right="274" w:firstLine="360"/>
        <w:jc w:val="right"/>
        <w:rPr>
          <w:rFonts w:asciiTheme="majorHAnsi" w:eastAsia="Times New Roman" w:hAnsiTheme="majorHAnsi"/>
          <w:b/>
          <w:sz w:val="23"/>
          <w:szCs w:val="23"/>
          <w:lang w:val="en-CA"/>
        </w:rPr>
      </w:pPr>
      <w:r w:rsidRPr="00637D55">
        <w:rPr>
          <w:rFonts w:asciiTheme="majorHAnsi" w:eastAsia="Times New Roman" w:hAnsiTheme="majorHAnsi"/>
          <w:b/>
          <w:position w:val="-16"/>
          <w:sz w:val="23"/>
          <w:szCs w:val="23"/>
        </w:rPr>
        <w:object w:dxaOrig="4360" w:dyaOrig="400">
          <v:shape id="_x0000_i1026" type="#_x0000_t75" style="width:218.9pt;height:19.6pt" o:ole="">
            <v:imagedata r:id="rId13" o:title=""/>
          </v:shape>
          <o:OLEObject Type="Embed" ProgID="Equation.DSMT4" ShapeID="_x0000_i1026" DrawAspect="Content" ObjectID="_1508008588" r:id="rId14"/>
        </w:object>
      </w:r>
      <w:r w:rsidR="007C6DF3" w:rsidRPr="00637D55">
        <w:rPr>
          <w:rFonts w:asciiTheme="majorHAnsi" w:eastAsia="Times New Roman" w:hAnsiTheme="majorHAnsi"/>
          <w:b/>
          <w:sz w:val="23"/>
          <w:szCs w:val="23"/>
        </w:rPr>
        <w:t xml:space="preserve">    </w:t>
      </w:r>
      <w:r w:rsidR="00387C2A" w:rsidRPr="00637D55">
        <w:rPr>
          <w:rFonts w:asciiTheme="majorHAnsi" w:eastAsia="Times New Roman" w:hAnsiTheme="majorHAnsi"/>
          <w:b/>
          <w:sz w:val="23"/>
          <w:szCs w:val="23"/>
        </w:rPr>
        <w:t xml:space="preserve">    </w:t>
      </w:r>
      <w:r w:rsidR="00BD4252" w:rsidRPr="00637D55">
        <w:rPr>
          <w:rFonts w:asciiTheme="majorHAnsi" w:eastAsia="Times New Roman" w:hAnsiTheme="majorHAnsi"/>
          <w:b/>
          <w:bCs/>
          <w:sz w:val="23"/>
          <w:szCs w:val="23"/>
        </w:rPr>
        <w:t xml:space="preserve">             </w:t>
      </w:r>
      <w:r w:rsidR="00BD4252" w:rsidRPr="00637D55">
        <w:rPr>
          <w:rFonts w:asciiTheme="majorHAnsi" w:eastAsia="Times New Roman" w:hAnsiTheme="majorHAnsi" w:cstheme="majorBidi"/>
          <w:sz w:val="24"/>
          <w:szCs w:val="24"/>
        </w:rPr>
        <w:t>(1)</w:t>
      </w:r>
    </w:p>
    <w:p w:rsidR="00AD3E85" w:rsidRPr="00637D55" w:rsidRDefault="00AD3E85" w:rsidP="00CC48DB">
      <w:pPr>
        <w:spacing w:after="0" w:line="360" w:lineRule="auto"/>
        <w:ind w:right="274" w:firstLine="360"/>
        <w:jc w:val="both"/>
        <w:rPr>
          <w:rFonts w:asciiTheme="majorHAnsi" w:hAnsiTheme="majorHAnsi" w:cstheme="majorBidi"/>
          <w:sz w:val="24"/>
          <w:szCs w:val="24"/>
        </w:rPr>
      </w:pPr>
    </w:p>
    <w:p w:rsidR="00BD4252" w:rsidRPr="00637D55" w:rsidRDefault="00BD4252" w:rsidP="00CC48DB">
      <w:pPr>
        <w:spacing w:after="0" w:line="360" w:lineRule="auto"/>
        <w:ind w:right="274"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Where </w:t>
      </w:r>
      <w:r w:rsidR="00D32366" w:rsidRPr="00637D55">
        <w:rPr>
          <w:rFonts w:asciiTheme="majorHAnsi" w:hAnsiTheme="majorHAnsi" w:cstheme="majorBidi"/>
          <w:i/>
          <w:iCs/>
          <w:sz w:val="24"/>
          <w:szCs w:val="24"/>
        </w:rPr>
        <w:t>W</w:t>
      </w:r>
      <w:r w:rsidR="006B7B44" w:rsidRPr="00637D55">
        <w:rPr>
          <w:rFonts w:asciiTheme="majorHAnsi" w:hAnsiTheme="majorHAnsi" w:cstheme="majorBidi"/>
          <w:sz w:val="24"/>
          <w:szCs w:val="24"/>
        </w:rPr>
        <w:t xml:space="preserve"> is a vector of integrated variables, </w:t>
      </w:r>
      <w:r w:rsidRPr="00637D55">
        <w:rPr>
          <w:rFonts w:asciiTheme="majorHAnsi" w:hAnsiTheme="majorHAnsi" w:cstheme="majorBidi"/>
          <w:i/>
          <w:iCs/>
          <w:sz w:val="24"/>
          <w:szCs w:val="24"/>
        </w:rPr>
        <w:sym w:font="Symbol" w:char="F06D"/>
      </w:r>
      <w:r w:rsidRPr="00637D55">
        <w:rPr>
          <w:rFonts w:asciiTheme="majorHAnsi" w:hAnsiTheme="majorHAnsi" w:cstheme="majorBidi"/>
          <w:sz w:val="24"/>
          <w:szCs w:val="24"/>
        </w:rPr>
        <w:t xml:space="preserve"> is a </w:t>
      </w:r>
      <w:r w:rsidRPr="00637D55">
        <w:rPr>
          <w:rFonts w:asciiTheme="majorHAnsi" w:hAnsiTheme="majorHAnsi" w:cstheme="majorBidi"/>
          <w:i/>
          <w:iCs/>
          <w:sz w:val="24"/>
          <w:szCs w:val="24"/>
        </w:rPr>
        <w:t>p</w:t>
      </w:r>
      <w:r w:rsidRPr="00637D55">
        <w:rPr>
          <w:rFonts w:asciiTheme="majorHAnsi" w:hAnsiTheme="majorHAnsi" w:cstheme="majorBidi"/>
          <w:sz w:val="24"/>
          <w:szCs w:val="24"/>
        </w:rPr>
        <w:sym w:font="Symbol" w:char="F0B4"/>
      </w:r>
      <w:r w:rsidRPr="00637D55">
        <w:rPr>
          <w:rFonts w:asciiTheme="majorHAnsi" w:hAnsiTheme="majorHAnsi" w:cstheme="majorBidi"/>
          <w:sz w:val="24"/>
          <w:szCs w:val="24"/>
        </w:rPr>
        <w:t xml:space="preserve">1 vector of constant terms, </w:t>
      </w:r>
      <w:r w:rsidRPr="00637D55">
        <w:rPr>
          <w:rFonts w:asciiTheme="majorHAnsi" w:hAnsiTheme="majorHAnsi" w:cstheme="majorBidi"/>
          <w:sz w:val="24"/>
          <w:szCs w:val="24"/>
        </w:rPr>
        <w:sym w:font="Symbol" w:char="F047"/>
      </w:r>
      <w:proofErr w:type="spellStart"/>
      <w:r w:rsidRPr="00637D55">
        <w:rPr>
          <w:rFonts w:asciiTheme="majorHAnsi" w:hAnsiTheme="majorHAnsi" w:cstheme="majorBidi"/>
          <w:sz w:val="24"/>
          <w:szCs w:val="24"/>
          <w:vertAlign w:val="subscript"/>
        </w:rPr>
        <w:t>i</w:t>
      </w:r>
      <w:proofErr w:type="spellEnd"/>
      <w:r w:rsidRPr="00637D55">
        <w:rPr>
          <w:rFonts w:asciiTheme="majorHAnsi" w:hAnsiTheme="majorHAnsi" w:cstheme="majorBidi"/>
          <w:sz w:val="24"/>
          <w:szCs w:val="24"/>
        </w:rPr>
        <w:t xml:space="preserve"> are </w:t>
      </w:r>
      <w:r w:rsidRPr="00637D55">
        <w:rPr>
          <w:rFonts w:asciiTheme="majorHAnsi" w:hAnsiTheme="majorHAnsi" w:cstheme="majorBidi"/>
          <w:i/>
          <w:iCs/>
          <w:sz w:val="24"/>
          <w:szCs w:val="24"/>
        </w:rPr>
        <w:t>p</w:t>
      </w:r>
      <w:r w:rsidRPr="00637D55">
        <w:rPr>
          <w:rFonts w:asciiTheme="majorHAnsi" w:hAnsiTheme="majorHAnsi" w:cstheme="majorBidi"/>
          <w:sz w:val="24"/>
          <w:szCs w:val="24"/>
        </w:rPr>
        <w:sym w:font="Symbol" w:char="F0B4"/>
      </w:r>
      <w:proofErr w:type="spellStart"/>
      <w:r w:rsidRPr="00637D55">
        <w:rPr>
          <w:rFonts w:asciiTheme="majorHAnsi" w:hAnsiTheme="majorHAnsi" w:cstheme="majorBidi"/>
          <w:i/>
          <w:iCs/>
          <w:sz w:val="24"/>
          <w:szCs w:val="24"/>
        </w:rPr>
        <w:t>p</w:t>
      </w:r>
      <w:proofErr w:type="spellEnd"/>
      <w:r w:rsidRPr="00637D55">
        <w:rPr>
          <w:rFonts w:asciiTheme="majorHAnsi" w:hAnsiTheme="majorHAnsi" w:cstheme="majorBidi"/>
          <w:sz w:val="24"/>
          <w:szCs w:val="24"/>
        </w:rPr>
        <w:t xml:space="preserve"> matrices of time-invariant coefficients, </w:t>
      </w:r>
      <w:r w:rsidRPr="00637D55">
        <w:rPr>
          <w:rFonts w:asciiTheme="majorHAnsi" w:hAnsiTheme="majorHAnsi" w:cstheme="majorBidi"/>
          <w:i/>
          <w:iCs/>
          <w:sz w:val="24"/>
          <w:szCs w:val="24"/>
        </w:rPr>
        <w:sym w:font="Symbol" w:char="F065"/>
      </w:r>
      <w:r w:rsidRPr="00637D55">
        <w:rPr>
          <w:rFonts w:asciiTheme="majorHAnsi" w:hAnsiTheme="majorHAnsi" w:cstheme="majorBidi"/>
          <w:sz w:val="24"/>
          <w:szCs w:val="24"/>
        </w:rPr>
        <w:t xml:space="preserve"> is a </w:t>
      </w:r>
      <w:r w:rsidRPr="00637D55">
        <w:rPr>
          <w:rFonts w:asciiTheme="majorHAnsi" w:hAnsiTheme="majorHAnsi" w:cstheme="majorBidi"/>
          <w:i/>
          <w:iCs/>
          <w:sz w:val="24"/>
          <w:szCs w:val="24"/>
        </w:rPr>
        <w:t>p</w:t>
      </w:r>
      <w:r w:rsidRPr="00637D55">
        <w:rPr>
          <w:rFonts w:asciiTheme="majorHAnsi" w:hAnsiTheme="majorHAnsi" w:cstheme="majorBidi"/>
          <w:sz w:val="24"/>
          <w:szCs w:val="24"/>
        </w:rPr>
        <w:sym w:font="Symbol" w:char="F0B4"/>
      </w:r>
      <w:r w:rsidRPr="00637D55">
        <w:rPr>
          <w:rFonts w:asciiTheme="majorHAnsi" w:hAnsiTheme="majorHAnsi" w:cstheme="majorBidi"/>
          <w:sz w:val="24"/>
          <w:szCs w:val="24"/>
        </w:rPr>
        <w:t>1 vector of identically and independently distributed errors (</w:t>
      </w:r>
      <w:r w:rsidRPr="00637D55">
        <w:rPr>
          <w:rFonts w:asciiTheme="majorHAnsi" w:hAnsiTheme="majorHAnsi" w:cstheme="majorBidi"/>
          <w:i/>
          <w:iCs/>
          <w:sz w:val="24"/>
          <w:szCs w:val="24"/>
        </w:rPr>
        <w:t>IID</w:t>
      </w:r>
      <w:r w:rsidRPr="00637D55">
        <w:rPr>
          <w:rFonts w:asciiTheme="majorHAnsi" w:hAnsiTheme="majorHAnsi" w:cstheme="majorBidi"/>
          <w:sz w:val="24"/>
          <w:szCs w:val="24"/>
        </w:rPr>
        <w:t xml:space="preserve">) and t is time. </w:t>
      </w:r>
    </w:p>
    <w:p w:rsidR="00BE350C" w:rsidRPr="00637D55" w:rsidRDefault="00503C92" w:rsidP="00CC48DB">
      <w:pPr>
        <w:spacing w:after="0" w:line="360" w:lineRule="auto"/>
        <w:ind w:right="274" w:firstLine="360"/>
        <w:jc w:val="both"/>
        <w:rPr>
          <w:rFonts w:asciiTheme="majorHAnsi" w:hAnsiTheme="majorHAnsi" w:cstheme="majorBidi"/>
          <w:sz w:val="23"/>
          <w:szCs w:val="23"/>
        </w:rPr>
      </w:pPr>
      <w:r w:rsidRPr="00637D55">
        <w:rPr>
          <w:rFonts w:asciiTheme="majorHAnsi" w:hAnsiTheme="majorHAnsi" w:cstheme="majorBidi"/>
          <w:sz w:val="24"/>
          <w:szCs w:val="24"/>
        </w:rPr>
        <w:t>In case of</w:t>
      </w:r>
      <w:r w:rsidR="00BD4252" w:rsidRPr="00637D55">
        <w:rPr>
          <w:rFonts w:asciiTheme="majorHAnsi" w:hAnsiTheme="majorHAnsi" w:cstheme="majorBidi"/>
          <w:sz w:val="24"/>
          <w:szCs w:val="24"/>
        </w:rPr>
        <w:t xml:space="preserve"> cointegration between the variables in the vector</w:t>
      </w:r>
      <w:r w:rsidR="00A91406" w:rsidRPr="00637D55">
        <w:rPr>
          <w:rFonts w:asciiTheme="majorHAnsi" w:hAnsiTheme="majorHAnsi" w:cstheme="majorBidi"/>
          <w:sz w:val="24"/>
          <w:szCs w:val="24"/>
        </w:rPr>
        <w:t xml:space="preserve"> </w:t>
      </w:r>
      <w:r w:rsidR="00D32366" w:rsidRPr="00637D55">
        <w:rPr>
          <w:rFonts w:asciiTheme="majorHAnsi" w:hAnsiTheme="majorHAnsi" w:cstheme="majorBidi"/>
          <w:i/>
          <w:iCs/>
          <w:sz w:val="24"/>
          <w:szCs w:val="24"/>
        </w:rPr>
        <w:t>W</w:t>
      </w:r>
      <w:r w:rsidRPr="00637D55">
        <w:rPr>
          <w:rFonts w:asciiTheme="majorHAnsi" w:hAnsiTheme="majorHAnsi" w:cstheme="majorBidi"/>
          <w:i/>
          <w:iCs/>
          <w:sz w:val="24"/>
          <w:szCs w:val="24"/>
        </w:rPr>
        <w:t xml:space="preserve"> </w:t>
      </w:r>
      <w:r w:rsidRPr="00637D55">
        <w:rPr>
          <w:rFonts w:asciiTheme="majorHAnsi" w:hAnsiTheme="majorHAnsi" w:cstheme="majorBidi"/>
          <w:sz w:val="24"/>
          <w:szCs w:val="24"/>
        </w:rPr>
        <w:t>(assumed to be non-stationary)</w:t>
      </w:r>
      <w:r w:rsidR="00BD4252" w:rsidRPr="00637D55">
        <w:rPr>
          <w:rFonts w:asciiTheme="majorHAnsi" w:hAnsiTheme="majorHAnsi" w:cstheme="majorBidi"/>
          <w:sz w:val="24"/>
          <w:szCs w:val="24"/>
        </w:rPr>
        <w:t xml:space="preserve">, equation (1) </w:t>
      </w:r>
      <w:r w:rsidR="00CA3A88" w:rsidRPr="00637D55">
        <w:rPr>
          <w:rFonts w:asciiTheme="majorHAnsi" w:hAnsiTheme="majorHAnsi" w:cstheme="majorBidi"/>
          <w:sz w:val="24"/>
          <w:szCs w:val="24"/>
        </w:rPr>
        <w:t>could be</w:t>
      </w:r>
      <w:r w:rsidR="00BD4252" w:rsidRPr="00637D55">
        <w:rPr>
          <w:rFonts w:asciiTheme="majorHAnsi" w:hAnsiTheme="majorHAnsi" w:cstheme="majorBidi"/>
          <w:sz w:val="24"/>
          <w:szCs w:val="24"/>
        </w:rPr>
        <w:t xml:space="preserve"> re-parameterized in its equivalent error-correction model (ECM) form </w:t>
      </w:r>
      <w:r w:rsidRPr="00637D55">
        <w:rPr>
          <w:rFonts w:asciiTheme="majorHAnsi" w:hAnsiTheme="majorHAnsi" w:cstheme="majorBidi"/>
          <w:sz w:val="24"/>
          <w:szCs w:val="24"/>
        </w:rPr>
        <w:t xml:space="preserve">as follows </w:t>
      </w:r>
      <w:r w:rsidR="00BD4252" w:rsidRPr="00637D55">
        <w:rPr>
          <w:rFonts w:asciiTheme="majorHAnsi" w:hAnsiTheme="majorHAnsi" w:cstheme="majorBidi"/>
          <w:sz w:val="24"/>
          <w:szCs w:val="24"/>
        </w:rPr>
        <w:t xml:space="preserve">(See </w:t>
      </w:r>
      <w:r w:rsidR="00BD4252" w:rsidRPr="00637D55">
        <w:rPr>
          <w:rFonts w:asciiTheme="majorHAnsi" w:hAnsiTheme="majorHAnsi" w:cstheme="majorBidi"/>
          <w:color w:val="215868" w:themeColor="accent5" w:themeShade="80"/>
          <w:sz w:val="24"/>
          <w:szCs w:val="24"/>
        </w:rPr>
        <w:t xml:space="preserve">Hendry et </w:t>
      </w:r>
      <w:r w:rsidR="00BD4252" w:rsidRPr="00637D55">
        <w:rPr>
          <w:rFonts w:asciiTheme="majorHAnsi" w:hAnsiTheme="majorHAnsi" w:cstheme="majorBidi"/>
          <w:i/>
          <w:iCs/>
          <w:color w:val="215868" w:themeColor="accent5" w:themeShade="80"/>
          <w:sz w:val="24"/>
          <w:szCs w:val="24"/>
        </w:rPr>
        <w:t>al</w:t>
      </w:r>
      <w:r w:rsidR="00BD4252" w:rsidRPr="00637D55">
        <w:rPr>
          <w:rFonts w:asciiTheme="majorHAnsi" w:hAnsiTheme="majorHAnsi" w:cstheme="majorBidi"/>
          <w:color w:val="215868" w:themeColor="accent5" w:themeShade="80"/>
          <w:sz w:val="24"/>
          <w:szCs w:val="24"/>
        </w:rPr>
        <w:t xml:space="preserve">. </w:t>
      </w:r>
      <w:sdt>
        <w:sdtPr>
          <w:rPr>
            <w:rFonts w:asciiTheme="majorHAnsi" w:hAnsiTheme="majorHAnsi" w:cstheme="majorBidi"/>
            <w:color w:val="215868" w:themeColor="accent5" w:themeShade="80"/>
            <w:sz w:val="24"/>
            <w:szCs w:val="24"/>
          </w:rPr>
          <w:id w:val="-1097706025"/>
          <w:citation/>
        </w:sdtPr>
        <w:sdtEndPr/>
        <w:sdtContent>
          <w:r w:rsidR="00BD4252" w:rsidRPr="00637D55">
            <w:rPr>
              <w:rFonts w:asciiTheme="majorHAnsi" w:hAnsiTheme="majorHAnsi" w:cstheme="majorBidi"/>
              <w:color w:val="215868" w:themeColor="accent5" w:themeShade="80"/>
              <w:sz w:val="24"/>
              <w:szCs w:val="24"/>
            </w:rPr>
            <w:fldChar w:fldCharType="begin"/>
          </w:r>
          <w:r w:rsidR="00BD4252" w:rsidRPr="00637D55">
            <w:rPr>
              <w:rFonts w:asciiTheme="majorHAnsi" w:hAnsiTheme="majorHAnsi" w:cstheme="majorBidi"/>
              <w:color w:val="215868" w:themeColor="accent5" w:themeShade="80"/>
              <w:sz w:val="24"/>
              <w:szCs w:val="24"/>
            </w:rPr>
            <w:instrText xml:space="preserve">CITATION Hen84 \n  \t  \l 1033 </w:instrText>
          </w:r>
          <w:r w:rsidR="00BD4252"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(1984)</w:t>
          </w:r>
          <w:r w:rsidR="00BD4252" w:rsidRPr="00637D55">
            <w:rPr>
              <w:rFonts w:asciiTheme="majorHAnsi" w:hAnsiTheme="majorHAnsi" w:cstheme="majorBidi"/>
              <w:color w:val="215868" w:themeColor="accent5" w:themeShade="80"/>
              <w:sz w:val="24"/>
              <w:szCs w:val="24"/>
            </w:rPr>
            <w:fldChar w:fldCharType="end"/>
          </w:r>
        </w:sdtContent>
      </w:sdt>
      <w:r w:rsidR="00BD4252" w:rsidRPr="00637D55">
        <w:rPr>
          <w:rFonts w:asciiTheme="majorHAnsi" w:hAnsiTheme="majorHAnsi" w:cstheme="majorBidi"/>
          <w:sz w:val="24"/>
          <w:szCs w:val="24"/>
        </w:rPr>
        <w:t xml:space="preserve">, </w:t>
      </w:r>
      <w:r w:rsidR="00BD4252" w:rsidRPr="00637D55">
        <w:rPr>
          <w:rFonts w:asciiTheme="majorHAnsi" w:hAnsiTheme="majorHAnsi" w:cstheme="majorBidi"/>
          <w:color w:val="215868" w:themeColor="accent5" w:themeShade="80"/>
          <w:sz w:val="24"/>
          <w:szCs w:val="24"/>
        </w:rPr>
        <w:t xml:space="preserve">Engle and Granger </w:t>
      </w:r>
      <w:sdt>
        <w:sdtPr>
          <w:rPr>
            <w:rFonts w:asciiTheme="majorHAnsi" w:hAnsiTheme="majorHAnsi" w:cstheme="majorBidi"/>
            <w:color w:val="215868" w:themeColor="accent5" w:themeShade="80"/>
            <w:sz w:val="24"/>
            <w:szCs w:val="24"/>
          </w:rPr>
          <w:id w:val="-363362338"/>
          <w:citation/>
        </w:sdtPr>
        <w:sdtEndPr/>
        <w:sdtContent>
          <w:r w:rsidR="00BD4252"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Eng87 \n  \t  \l 1033 </w:instrText>
          </w:r>
          <w:r w:rsidR="00BD4252"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(1987)</w:t>
          </w:r>
          <w:r w:rsidR="00BD4252" w:rsidRPr="00637D55">
            <w:rPr>
              <w:rFonts w:asciiTheme="majorHAnsi" w:hAnsiTheme="majorHAnsi" w:cstheme="majorBidi"/>
              <w:color w:val="215868" w:themeColor="accent5" w:themeShade="80"/>
              <w:sz w:val="24"/>
              <w:szCs w:val="24"/>
            </w:rPr>
            <w:fldChar w:fldCharType="end"/>
          </w:r>
        </w:sdtContent>
      </w:sdt>
      <w:r w:rsidR="00BD4252" w:rsidRPr="00637D55">
        <w:rPr>
          <w:rFonts w:asciiTheme="majorHAnsi" w:hAnsiTheme="majorHAnsi" w:cstheme="majorBidi"/>
          <w:sz w:val="24"/>
          <w:szCs w:val="24"/>
        </w:rPr>
        <w:t xml:space="preserve"> and </w:t>
      </w:r>
      <w:r w:rsidR="00BD4252" w:rsidRPr="00637D55">
        <w:rPr>
          <w:rFonts w:asciiTheme="majorHAnsi" w:hAnsiTheme="majorHAnsi" w:cstheme="majorBidi"/>
          <w:color w:val="215868" w:themeColor="accent5" w:themeShade="80"/>
          <w:sz w:val="24"/>
          <w:szCs w:val="24"/>
        </w:rPr>
        <w:t xml:space="preserve">Johansen </w:t>
      </w:r>
      <w:sdt>
        <w:sdtPr>
          <w:rPr>
            <w:rFonts w:asciiTheme="majorHAnsi" w:hAnsiTheme="majorHAnsi" w:cstheme="majorBidi"/>
            <w:color w:val="215868" w:themeColor="accent5" w:themeShade="80"/>
            <w:sz w:val="24"/>
            <w:szCs w:val="24"/>
          </w:rPr>
          <w:id w:val="660049055"/>
          <w:citation/>
        </w:sdtPr>
        <w:sdtEndPr/>
        <w:sdtContent>
          <w:r w:rsidR="00BD4252"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Joh88 \n  \t  \l 1033 </w:instrText>
          </w:r>
          <w:r w:rsidR="00BD4252"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(1988)</w:t>
          </w:r>
          <w:r w:rsidR="00BD4252" w:rsidRPr="00637D55">
            <w:rPr>
              <w:rFonts w:asciiTheme="majorHAnsi" w:hAnsiTheme="majorHAnsi" w:cstheme="majorBidi"/>
              <w:color w:val="215868" w:themeColor="accent5" w:themeShade="80"/>
              <w:sz w:val="24"/>
              <w:szCs w:val="24"/>
            </w:rPr>
            <w:fldChar w:fldCharType="end"/>
          </w:r>
        </w:sdtContent>
      </w:sdt>
      <w:r w:rsidR="00BD4252" w:rsidRPr="00637D55">
        <w:rPr>
          <w:rFonts w:asciiTheme="majorHAnsi" w:hAnsiTheme="majorHAnsi" w:cstheme="majorBidi"/>
          <w:sz w:val="24"/>
          <w:szCs w:val="24"/>
          <w:lang w:bidi="ar-AE"/>
        </w:rPr>
        <w:t>)</w:t>
      </w:r>
      <w:r w:rsidR="00BD4252" w:rsidRPr="00637D55">
        <w:rPr>
          <w:rFonts w:asciiTheme="majorHAnsi" w:hAnsiTheme="majorHAnsi" w:cstheme="majorBidi"/>
          <w:sz w:val="24"/>
          <w:szCs w:val="24"/>
        </w:rPr>
        <w:t>:</w:t>
      </w:r>
    </w:p>
    <w:p w:rsidR="00BE350C" w:rsidRPr="00637D55" w:rsidRDefault="00CC48DB" w:rsidP="00BE350C">
      <w:pPr>
        <w:spacing w:before="200" w:after="0"/>
        <w:ind w:right="272"/>
        <w:jc w:val="right"/>
        <w:rPr>
          <w:rFonts w:asciiTheme="majorHAnsi" w:eastAsia="Times New Roman" w:hAnsiTheme="majorHAnsi" w:cstheme="majorBidi"/>
          <w:sz w:val="24"/>
          <w:szCs w:val="24"/>
        </w:rPr>
      </w:pPr>
      <w:r w:rsidRPr="00637D55">
        <w:rPr>
          <w:rFonts w:asciiTheme="majorHAnsi" w:eastAsia="Times New Roman" w:hAnsiTheme="majorHAnsi"/>
          <w:b/>
          <w:position w:val="-14"/>
          <w:sz w:val="23"/>
          <w:szCs w:val="23"/>
        </w:rPr>
        <w:object w:dxaOrig="6200" w:dyaOrig="380">
          <v:shape id="_x0000_i1027" type="#_x0000_t75" style="width:309.9pt;height:23.6pt" o:ole="">
            <v:imagedata r:id="rId15" o:title=""/>
          </v:shape>
          <o:OLEObject Type="Embed" ProgID="Equation.DSMT4" ShapeID="_x0000_i1027" DrawAspect="Content" ObjectID="_1508008589" r:id="rId16"/>
        </w:object>
      </w:r>
      <w:r w:rsidR="00BE350C" w:rsidRPr="00637D55">
        <w:rPr>
          <w:rFonts w:asciiTheme="majorHAnsi" w:eastAsia="Times New Roman" w:hAnsiTheme="majorHAnsi"/>
          <w:b/>
          <w:sz w:val="23"/>
          <w:szCs w:val="23"/>
        </w:rPr>
        <w:t xml:space="preserve"> </w:t>
      </w:r>
      <w:r w:rsidR="00BE350C" w:rsidRPr="00637D55">
        <w:rPr>
          <w:rFonts w:asciiTheme="majorHAnsi" w:eastAsia="Times New Roman" w:hAnsiTheme="majorHAnsi"/>
          <w:sz w:val="23"/>
          <w:szCs w:val="23"/>
        </w:rPr>
        <w:t xml:space="preserve">          </w:t>
      </w:r>
      <w:r w:rsidR="00BE350C" w:rsidRPr="00637D55">
        <w:rPr>
          <w:rFonts w:asciiTheme="majorHAnsi" w:eastAsia="Times New Roman" w:hAnsiTheme="majorHAnsi" w:cstheme="majorBidi"/>
          <w:sz w:val="24"/>
          <w:szCs w:val="24"/>
        </w:rPr>
        <w:t>(2)</w:t>
      </w:r>
    </w:p>
    <w:p w:rsidR="00637D55" w:rsidRPr="00637D55" w:rsidRDefault="00637D55" w:rsidP="00BE350C">
      <w:pPr>
        <w:spacing w:before="200" w:after="0"/>
        <w:ind w:right="272"/>
        <w:jc w:val="right"/>
        <w:rPr>
          <w:rFonts w:asciiTheme="majorHAnsi" w:eastAsia="Times New Roman" w:hAnsiTheme="majorHAnsi"/>
          <w:b/>
          <w:sz w:val="23"/>
          <w:szCs w:val="23"/>
          <w:lang w:val="en-CA"/>
        </w:rPr>
      </w:pPr>
    </w:p>
    <w:p w:rsidR="00BE350C" w:rsidRPr="00637D55" w:rsidRDefault="00BE350C" w:rsidP="00AE598E">
      <w:pPr>
        <w:spacing w:after="0" w:line="360" w:lineRule="auto"/>
        <w:ind w:right="274"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Where </w:t>
      </w:r>
      <w:r w:rsidRPr="00637D55">
        <w:rPr>
          <w:rFonts w:asciiTheme="majorHAnsi" w:hAnsiTheme="majorHAnsi" w:cstheme="majorBidi"/>
          <w:i/>
          <w:iCs/>
          <w:sz w:val="24"/>
          <w:szCs w:val="24"/>
        </w:rPr>
        <w:sym w:font="Symbol" w:char="F044"/>
      </w:r>
      <w:r w:rsidRPr="00637D55">
        <w:rPr>
          <w:rFonts w:asciiTheme="majorHAnsi" w:hAnsiTheme="majorHAnsi" w:cstheme="majorBidi"/>
          <w:sz w:val="24"/>
          <w:szCs w:val="24"/>
        </w:rPr>
        <w:t xml:space="preserve"> is a difference operator, </w:t>
      </w:r>
      <w:r w:rsidRPr="00637D55">
        <w:rPr>
          <w:rFonts w:asciiTheme="majorHAnsi" w:hAnsiTheme="majorHAnsi" w:cstheme="majorBidi"/>
          <w:i/>
          <w:iCs/>
          <w:sz w:val="24"/>
          <w:szCs w:val="24"/>
        </w:rPr>
        <w:sym w:font="Symbol" w:char="F061"/>
      </w:r>
      <w:r w:rsidRPr="00637D55">
        <w:rPr>
          <w:rFonts w:asciiTheme="majorHAnsi" w:hAnsiTheme="majorHAnsi" w:cstheme="majorBidi"/>
          <w:sz w:val="24"/>
          <w:szCs w:val="24"/>
        </w:rPr>
        <w:t xml:space="preserve"> refers to the adjustment coefficients (</w:t>
      </w:r>
      <w:r w:rsidRPr="00637D55">
        <w:rPr>
          <w:rFonts w:asciiTheme="majorHAnsi" w:hAnsiTheme="majorHAnsi" w:cstheme="majorBidi"/>
          <w:i/>
          <w:iCs/>
          <w:sz w:val="24"/>
          <w:szCs w:val="24"/>
        </w:rPr>
        <w:t>p</w:t>
      </w:r>
      <w:r w:rsidRPr="00637D55">
        <w:rPr>
          <w:rFonts w:asciiTheme="majorHAnsi" w:hAnsiTheme="majorHAnsi" w:cstheme="majorBidi"/>
          <w:sz w:val="24"/>
          <w:szCs w:val="24"/>
        </w:rPr>
        <w:sym w:font="Symbol" w:char="F0B4"/>
      </w:r>
      <w:r w:rsidRPr="00637D55">
        <w:rPr>
          <w:rFonts w:asciiTheme="majorHAnsi" w:hAnsiTheme="majorHAnsi" w:cstheme="majorBidi"/>
          <w:i/>
          <w:iCs/>
          <w:sz w:val="24"/>
          <w:szCs w:val="24"/>
        </w:rPr>
        <w:t>r</w:t>
      </w:r>
      <w:r w:rsidRPr="00637D55">
        <w:rPr>
          <w:rFonts w:asciiTheme="majorHAnsi" w:hAnsiTheme="majorHAnsi" w:cstheme="majorBidi"/>
          <w:sz w:val="24"/>
          <w:szCs w:val="24"/>
        </w:rPr>
        <w:t xml:space="preserve">), </w:t>
      </w:r>
      <w:r w:rsidRPr="00637D55">
        <w:rPr>
          <w:rFonts w:asciiTheme="majorHAnsi" w:hAnsiTheme="majorHAnsi" w:cstheme="majorBidi"/>
          <w:i/>
          <w:iCs/>
          <w:sz w:val="24"/>
          <w:szCs w:val="24"/>
        </w:rPr>
        <w:t>β</w:t>
      </w:r>
      <w:r w:rsidRPr="00637D55">
        <w:rPr>
          <w:rFonts w:asciiTheme="majorHAnsi" w:hAnsiTheme="majorHAnsi" w:cstheme="majorBidi"/>
          <w:sz w:val="24"/>
          <w:szCs w:val="24"/>
        </w:rPr>
        <w:t xml:space="preserve"> represent the cointegrating vectors </w:t>
      </w:r>
      <w:r w:rsidR="008948F2" w:rsidRPr="00637D55">
        <w:rPr>
          <w:rFonts w:asciiTheme="majorHAnsi" w:hAnsiTheme="majorHAnsi" w:cstheme="majorBidi"/>
          <w:sz w:val="24"/>
          <w:szCs w:val="24"/>
        </w:rPr>
        <w:t xml:space="preserve">where </w:t>
      </w:r>
      <w:r w:rsidRPr="00637D55">
        <w:rPr>
          <w:rFonts w:asciiTheme="majorHAnsi" w:hAnsiTheme="majorHAnsi" w:cstheme="majorBidi"/>
          <w:i/>
          <w:iCs/>
          <w:sz w:val="24"/>
          <w:szCs w:val="24"/>
        </w:rPr>
        <w:t>β’W</w:t>
      </w:r>
      <w:r w:rsidRPr="00637D55">
        <w:rPr>
          <w:rFonts w:asciiTheme="majorHAnsi" w:hAnsiTheme="majorHAnsi" w:cstheme="majorBidi"/>
          <w:i/>
          <w:iCs/>
          <w:sz w:val="24"/>
          <w:szCs w:val="24"/>
          <w:vertAlign w:val="subscript"/>
        </w:rPr>
        <w:t>t-</w:t>
      </w:r>
      <w:r w:rsidRPr="00637D55">
        <w:rPr>
          <w:rFonts w:asciiTheme="majorHAnsi" w:hAnsiTheme="majorHAnsi" w:cstheme="majorBidi"/>
          <w:sz w:val="24"/>
          <w:szCs w:val="24"/>
          <w:vertAlign w:val="subscript"/>
        </w:rPr>
        <w:t>1</w:t>
      </w:r>
      <w:r w:rsidRPr="00637D55">
        <w:rPr>
          <w:rFonts w:asciiTheme="majorHAnsi" w:hAnsiTheme="majorHAnsi" w:cstheme="majorBidi"/>
          <w:sz w:val="24"/>
          <w:szCs w:val="24"/>
        </w:rPr>
        <w:t xml:space="preserve"> represents the linear stationary processes. </w:t>
      </w:r>
      <w:r w:rsidR="008948F2" w:rsidRPr="00637D55">
        <w:rPr>
          <w:rFonts w:asciiTheme="majorHAnsi" w:hAnsiTheme="majorHAnsi" w:cstheme="majorBidi"/>
          <w:i/>
          <w:iCs/>
          <w:sz w:val="24"/>
          <w:szCs w:val="24"/>
        </w:rPr>
        <w:sym w:font="Symbol" w:char="F061"/>
      </w:r>
      <w:proofErr w:type="gramStart"/>
      <w:r w:rsidR="008948F2" w:rsidRPr="00637D55">
        <w:rPr>
          <w:rFonts w:asciiTheme="majorHAnsi" w:hAnsiTheme="majorHAnsi" w:cstheme="majorBidi"/>
          <w:i/>
          <w:iCs/>
          <w:sz w:val="24"/>
          <w:szCs w:val="24"/>
        </w:rPr>
        <w:t>β</w:t>
      </w:r>
      <w:proofErr w:type="gramEnd"/>
      <w:r w:rsidR="008948F2" w:rsidRPr="00637D55">
        <w:rPr>
          <w:rFonts w:asciiTheme="majorHAnsi" w:hAnsiTheme="majorHAnsi" w:cstheme="majorBidi"/>
          <w:sz w:val="24"/>
          <w:szCs w:val="24"/>
        </w:rPr>
        <w:t xml:space="preserve">’= </w:t>
      </w:r>
      <w:r w:rsidR="008948F2" w:rsidRPr="00637D55">
        <w:rPr>
          <w:rFonts w:asciiTheme="majorHAnsi" w:hAnsiTheme="majorHAnsi" w:cstheme="majorBidi"/>
          <w:sz w:val="24"/>
          <w:szCs w:val="24"/>
        </w:rPr>
        <w:sym w:font="Symbol" w:char="F050"/>
      </w:r>
      <w:r w:rsidR="008948F2" w:rsidRPr="00637D55">
        <w:rPr>
          <w:rFonts w:asciiTheme="majorHAnsi" w:hAnsiTheme="majorHAnsi" w:cstheme="majorBidi"/>
          <w:sz w:val="24"/>
          <w:szCs w:val="24"/>
        </w:rPr>
        <w:t xml:space="preserve">  is a matrix of long run parameters that has a rank </w:t>
      </w:r>
      <w:r w:rsidR="008948F2" w:rsidRPr="00637D55">
        <w:rPr>
          <w:rFonts w:asciiTheme="majorHAnsi" w:hAnsiTheme="majorHAnsi" w:cstheme="majorBidi"/>
          <w:i/>
          <w:iCs/>
          <w:sz w:val="24"/>
          <w:szCs w:val="24"/>
        </w:rPr>
        <w:t>r</w:t>
      </w:r>
      <w:r w:rsidR="008948F2" w:rsidRPr="00637D55">
        <w:rPr>
          <w:rFonts w:asciiTheme="majorHAnsi" w:hAnsiTheme="majorHAnsi" w:cstheme="majorBidi"/>
          <w:sz w:val="24"/>
          <w:szCs w:val="24"/>
        </w:rPr>
        <w:t xml:space="preserve"> that is equal to the number of co-integrating vectors</w:t>
      </w:r>
      <w:r w:rsidR="006D03C6" w:rsidRPr="00637D55">
        <w:rPr>
          <w:rFonts w:asciiTheme="majorHAnsi" w:hAnsiTheme="majorHAnsi" w:cstheme="majorBidi"/>
          <w:sz w:val="24"/>
          <w:szCs w:val="24"/>
        </w:rPr>
        <w:t xml:space="preserve">. </w:t>
      </w:r>
    </w:p>
    <w:p w:rsidR="00451941" w:rsidRPr="00637D55" w:rsidRDefault="00735774" w:rsidP="00AE598E">
      <w:pPr>
        <w:spacing w:after="0" w:line="360" w:lineRule="auto"/>
        <w:ind w:right="274" w:firstLine="360"/>
        <w:jc w:val="both"/>
        <w:rPr>
          <w:rFonts w:asciiTheme="majorHAnsi" w:hAnsiTheme="majorHAnsi" w:cstheme="majorBidi"/>
          <w:sz w:val="24"/>
          <w:szCs w:val="24"/>
        </w:rPr>
      </w:pPr>
      <w:r w:rsidRPr="00637D55">
        <w:rPr>
          <w:rFonts w:asciiTheme="majorHAnsi" w:hAnsiTheme="majorHAnsi" w:cstheme="majorBidi"/>
          <w:sz w:val="24"/>
          <w:szCs w:val="24"/>
        </w:rPr>
        <w:t>In testing the direction of causality according t</w:t>
      </w:r>
      <w:r w:rsidR="00BD4252" w:rsidRPr="00637D55">
        <w:rPr>
          <w:rFonts w:asciiTheme="majorHAnsi" w:hAnsiTheme="majorHAnsi" w:cstheme="majorBidi"/>
          <w:sz w:val="24"/>
          <w:szCs w:val="24"/>
        </w:rPr>
        <w:t>he VECM</w:t>
      </w:r>
      <w:r w:rsidRPr="00637D55">
        <w:rPr>
          <w:rFonts w:asciiTheme="majorHAnsi" w:hAnsiTheme="majorHAnsi" w:cstheme="majorBidi"/>
          <w:sz w:val="24"/>
          <w:szCs w:val="24"/>
        </w:rPr>
        <w:t>, we distinguish</w:t>
      </w:r>
      <w:r w:rsidR="00BD4252" w:rsidRPr="00637D55">
        <w:rPr>
          <w:rFonts w:asciiTheme="majorHAnsi" w:hAnsiTheme="majorHAnsi" w:cstheme="majorBidi"/>
          <w:sz w:val="24"/>
          <w:szCs w:val="24"/>
        </w:rPr>
        <w:t xml:space="preserve"> between short-run and long-run Granger causality.</w:t>
      </w:r>
      <w:r w:rsidR="00E069A0" w:rsidRPr="00637D55">
        <w:rPr>
          <w:rFonts w:asciiTheme="majorHAnsi" w:hAnsiTheme="majorHAnsi" w:cstheme="majorBidi"/>
          <w:sz w:val="24"/>
          <w:szCs w:val="24"/>
        </w:rPr>
        <w:t xml:space="preserve"> </w:t>
      </w:r>
      <w:r w:rsidRPr="00637D55">
        <w:rPr>
          <w:rFonts w:asciiTheme="majorHAnsi" w:hAnsiTheme="majorHAnsi" w:cstheme="majorBidi"/>
          <w:sz w:val="24"/>
          <w:szCs w:val="24"/>
        </w:rPr>
        <w:t>W</w:t>
      </w:r>
      <w:r w:rsidR="007868FF" w:rsidRPr="00637D55">
        <w:rPr>
          <w:rFonts w:asciiTheme="majorHAnsi" w:hAnsiTheme="majorHAnsi" w:cstheme="majorBidi"/>
          <w:sz w:val="24"/>
          <w:szCs w:val="24"/>
        </w:rPr>
        <w:t xml:space="preserve">e use the Wald test with the standard </w:t>
      </w:r>
      <w:r w:rsidR="007868FF" w:rsidRPr="00637D55">
        <w:rPr>
          <w:rFonts w:asciiTheme="majorHAnsi" w:hAnsiTheme="majorHAnsi" w:cstheme="majorBidi"/>
          <w:i/>
          <w:iCs/>
          <w:sz w:val="24"/>
          <w:szCs w:val="24"/>
        </w:rPr>
        <w:t>F</w:t>
      </w:r>
      <w:r w:rsidR="007868FF" w:rsidRPr="00637D55">
        <w:rPr>
          <w:rFonts w:asciiTheme="majorHAnsi" w:hAnsiTheme="majorHAnsi" w:cstheme="majorBidi"/>
          <w:sz w:val="24"/>
          <w:szCs w:val="24"/>
        </w:rPr>
        <w:t xml:space="preserve"> statistic</w:t>
      </w:r>
      <w:r w:rsidR="00D217EA" w:rsidRPr="00637D55">
        <w:rPr>
          <w:rFonts w:asciiTheme="majorHAnsi" w:hAnsiTheme="majorHAnsi" w:cstheme="majorBidi"/>
          <w:sz w:val="24"/>
          <w:szCs w:val="24"/>
        </w:rPr>
        <w:t xml:space="preserve"> in testing the short-run causality, where we assume that the coefficients of the lags are equal to zero (</w:t>
      </w:r>
      <w:r w:rsidR="00D217EA" w:rsidRPr="00637D55">
        <w:rPr>
          <w:rFonts w:asciiTheme="majorHAnsi" w:hAnsiTheme="majorHAnsi" w:cstheme="majorBidi"/>
          <w:sz w:val="24"/>
          <w:szCs w:val="24"/>
        </w:rPr>
        <w:sym w:font="Symbol" w:char="F047"/>
      </w:r>
      <w:proofErr w:type="spellStart"/>
      <w:proofErr w:type="gramStart"/>
      <w:r w:rsidR="00D217EA" w:rsidRPr="00637D55">
        <w:rPr>
          <w:rFonts w:asciiTheme="majorHAnsi" w:hAnsiTheme="majorHAnsi" w:cstheme="majorBidi"/>
          <w:i/>
          <w:iCs/>
          <w:sz w:val="24"/>
          <w:szCs w:val="24"/>
          <w:vertAlign w:val="subscript"/>
        </w:rPr>
        <w:t>ij</w:t>
      </w:r>
      <w:proofErr w:type="spellEnd"/>
      <w:r w:rsidR="00D217EA" w:rsidRPr="00637D55">
        <w:rPr>
          <w:rFonts w:asciiTheme="majorHAnsi" w:hAnsiTheme="majorHAnsi" w:cstheme="majorBidi"/>
          <w:sz w:val="24"/>
          <w:szCs w:val="24"/>
        </w:rPr>
        <w:t>(</w:t>
      </w:r>
      <w:proofErr w:type="gramEnd"/>
      <w:r w:rsidR="00D217EA" w:rsidRPr="00637D55">
        <w:rPr>
          <w:rFonts w:asciiTheme="majorHAnsi" w:hAnsiTheme="majorHAnsi" w:cstheme="majorBidi"/>
          <w:sz w:val="24"/>
          <w:szCs w:val="24"/>
        </w:rPr>
        <w:t xml:space="preserve">L) = 0) in the null </w:t>
      </w:r>
      <w:r w:rsidR="007868FF" w:rsidRPr="00637D55">
        <w:rPr>
          <w:rFonts w:asciiTheme="majorHAnsi" w:hAnsiTheme="majorHAnsi" w:cstheme="majorBidi"/>
          <w:sz w:val="24"/>
          <w:szCs w:val="24"/>
        </w:rPr>
        <w:t>hypothesis</w:t>
      </w:r>
      <w:r w:rsidR="00403395" w:rsidRPr="00637D55">
        <w:rPr>
          <w:rFonts w:asciiTheme="majorHAnsi" w:hAnsiTheme="majorHAnsi" w:cstheme="majorBidi"/>
          <w:sz w:val="24"/>
          <w:szCs w:val="24"/>
        </w:rPr>
        <w:t>(</w:t>
      </w:r>
      <w:r w:rsidR="00403395" w:rsidRPr="00637D55">
        <w:rPr>
          <w:rFonts w:asciiTheme="majorHAnsi" w:hAnsiTheme="majorHAnsi" w:cstheme="majorBidi"/>
          <w:i/>
          <w:iCs/>
          <w:sz w:val="24"/>
          <w:szCs w:val="24"/>
        </w:rPr>
        <w:t>H</w:t>
      </w:r>
      <w:r w:rsidR="00403395" w:rsidRPr="00637D55">
        <w:rPr>
          <w:rFonts w:asciiTheme="majorHAnsi" w:hAnsiTheme="majorHAnsi" w:cstheme="majorBidi"/>
          <w:sz w:val="24"/>
          <w:szCs w:val="24"/>
          <w:vertAlign w:val="subscript"/>
        </w:rPr>
        <w:t>0</w:t>
      </w:r>
      <w:r w:rsidR="00403395" w:rsidRPr="00637D55">
        <w:rPr>
          <w:rFonts w:asciiTheme="majorHAnsi" w:hAnsiTheme="majorHAnsi" w:cstheme="majorBidi"/>
          <w:sz w:val="24"/>
          <w:szCs w:val="24"/>
        </w:rPr>
        <w:t>)</w:t>
      </w:r>
      <w:r w:rsidR="00D217EA" w:rsidRPr="00637D55">
        <w:rPr>
          <w:rFonts w:asciiTheme="majorHAnsi" w:hAnsiTheme="majorHAnsi" w:cstheme="majorBidi"/>
          <w:sz w:val="24"/>
          <w:szCs w:val="24"/>
        </w:rPr>
        <w:t>. In addition</w:t>
      </w:r>
      <w:r w:rsidR="00700FF5" w:rsidRPr="00637D55">
        <w:rPr>
          <w:rFonts w:asciiTheme="majorHAnsi" w:hAnsiTheme="majorHAnsi" w:cstheme="majorBidi"/>
          <w:sz w:val="24"/>
          <w:szCs w:val="24"/>
        </w:rPr>
        <w:t xml:space="preserve">, </w:t>
      </w:r>
      <w:r w:rsidR="00D217EA" w:rsidRPr="00637D55">
        <w:rPr>
          <w:rFonts w:asciiTheme="majorHAnsi" w:hAnsiTheme="majorHAnsi" w:cstheme="majorBidi"/>
          <w:sz w:val="24"/>
          <w:szCs w:val="24"/>
        </w:rPr>
        <w:t>if the null hypothesis relative to the adjustment coefficients is rejected (</w:t>
      </w:r>
      <w:r w:rsidR="00D217EA" w:rsidRPr="00637D55">
        <w:rPr>
          <w:rFonts w:asciiTheme="majorHAnsi" w:hAnsiTheme="majorHAnsi" w:cstheme="majorBidi"/>
          <w:i/>
          <w:iCs/>
          <w:sz w:val="24"/>
          <w:szCs w:val="24"/>
        </w:rPr>
        <w:t>H</w:t>
      </w:r>
      <w:r w:rsidR="00D217EA" w:rsidRPr="00637D55">
        <w:rPr>
          <w:rFonts w:asciiTheme="majorHAnsi" w:hAnsiTheme="majorHAnsi" w:cstheme="majorBidi"/>
          <w:i/>
          <w:iCs/>
          <w:sz w:val="24"/>
          <w:szCs w:val="24"/>
          <w:vertAlign w:val="subscript"/>
        </w:rPr>
        <w:t>0</w:t>
      </w:r>
      <w:r w:rsidR="00D217EA" w:rsidRPr="00637D55">
        <w:rPr>
          <w:rFonts w:asciiTheme="majorHAnsi" w:hAnsiTheme="majorHAnsi" w:cstheme="majorBidi"/>
          <w:sz w:val="24"/>
          <w:szCs w:val="24"/>
        </w:rPr>
        <w:t>: (</w:t>
      </w:r>
      <w:r w:rsidR="00D217EA" w:rsidRPr="00637D55">
        <w:rPr>
          <w:rFonts w:asciiTheme="majorHAnsi" w:hAnsiTheme="majorHAnsi" w:cstheme="majorBidi"/>
          <w:i/>
          <w:iCs/>
          <w:sz w:val="24"/>
          <w:szCs w:val="24"/>
        </w:rPr>
        <w:sym w:font="Symbol" w:char="F061"/>
      </w:r>
      <w:r w:rsidR="00D217EA" w:rsidRPr="00637D55">
        <w:rPr>
          <w:rFonts w:asciiTheme="majorHAnsi" w:hAnsiTheme="majorHAnsi" w:cstheme="majorBidi"/>
          <w:sz w:val="24"/>
          <w:szCs w:val="24"/>
        </w:rPr>
        <w:t xml:space="preserve"> = 0)</w:t>
      </w:r>
      <w:r w:rsidR="00D217EA" w:rsidRPr="00637D55">
        <w:rPr>
          <w:rFonts w:asciiTheme="majorHAnsi" w:hAnsiTheme="majorHAnsi" w:cstheme="majorBidi"/>
          <w:color w:val="215868" w:themeColor="accent5" w:themeShade="80"/>
          <w:sz w:val="24"/>
          <w:szCs w:val="24"/>
          <w:vertAlign w:val="superscript"/>
        </w:rPr>
        <w:footnoteReference w:id="6"/>
      </w:r>
      <w:r w:rsidR="00D217EA" w:rsidRPr="00637D55">
        <w:rPr>
          <w:rFonts w:asciiTheme="majorHAnsi" w:hAnsiTheme="majorHAnsi" w:cstheme="majorBidi"/>
          <w:sz w:val="24"/>
          <w:szCs w:val="24"/>
        </w:rPr>
        <w:t xml:space="preserve"> ), we can conclude that there is </w:t>
      </w:r>
      <w:r w:rsidR="00700FF5" w:rsidRPr="00637D55">
        <w:rPr>
          <w:rFonts w:asciiTheme="majorHAnsi" w:hAnsiTheme="majorHAnsi" w:cstheme="majorBidi"/>
          <w:sz w:val="24"/>
          <w:szCs w:val="24"/>
        </w:rPr>
        <w:t>a long run relationship between the variables</w:t>
      </w:r>
      <w:proofErr w:type="gramStart"/>
      <w:r w:rsidR="00700FF5" w:rsidRPr="00637D55">
        <w:rPr>
          <w:rFonts w:asciiTheme="majorHAnsi" w:hAnsiTheme="majorHAnsi" w:cstheme="majorBidi"/>
          <w:sz w:val="24"/>
          <w:szCs w:val="24"/>
        </w:rPr>
        <w:t>,</w:t>
      </w:r>
      <w:r w:rsidR="00451941" w:rsidRPr="00637D55">
        <w:rPr>
          <w:rFonts w:asciiTheme="majorHAnsi" w:hAnsiTheme="majorHAnsi" w:cstheme="majorBidi"/>
          <w:sz w:val="24"/>
          <w:szCs w:val="24"/>
        </w:rPr>
        <w:t>.</w:t>
      </w:r>
      <w:proofErr w:type="gramEnd"/>
    </w:p>
    <w:p w:rsidR="00912F34" w:rsidRPr="00637D55" w:rsidRDefault="00700FF5" w:rsidP="00AE598E">
      <w:pPr>
        <w:spacing w:after="0" w:line="360" w:lineRule="auto"/>
        <w:ind w:right="274" w:firstLine="360"/>
        <w:jc w:val="both"/>
        <w:rPr>
          <w:rFonts w:asciiTheme="majorHAnsi" w:eastAsia="Times New Roman" w:hAnsiTheme="majorHAnsi" w:cstheme="majorBidi"/>
          <w:sz w:val="24"/>
          <w:szCs w:val="24"/>
          <w:lang w:val="en-CA"/>
        </w:rPr>
      </w:pPr>
      <w:r w:rsidRPr="00637D55">
        <w:rPr>
          <w:rFonts w:asciiTheme="majorHAnsi" w:hAnsiTheme="majorHAnsi" w:cstheme="majorBidi"/>
          <w:sz w:val="24"/>
          <w:szCs w:val="24"/>
        </w:rPr>
        <w:t>Nevertheless</w:t>
      </w:r>
      <w:r w:rsidR="00BD4252" w:rsidRPr="00637D55">
        <w:rPr>
          <w:rFonts w:asciiTheme="majorHAnsi" w:hAnsiTheme="majorHAnsi" w:cstheme="majorBidi"/>
          <w:sz w:val="24"/>
          <w:szCs w:val="24"/>
        </w:rPr>
        <w:t>,</w:t>
      </w:r>
      <w:r w:rsidRPr="00637D55">
        <w:rPr>
          <w:rFonts w:asciiTheme="majorHAnsi" w:hAnsiTheme="majorHAnsi" w:cstheme="majorBidi"/>
          <w:sz w:val="24"/>
          <w:szCs w:val="24"/>
        </w:rPr>
        <w:t xml:space="preserve"> the recent contributions to the</w:t>
      </w:r>
      <w:r w:rsidR="00A51EC7" w:rsidRPr="00637D55">
        <w:rPr>
          <w:rFonts w:asciiTheme="majorHAnsi" w:hAnsiTheme="majorHAnsi" w:cstheme="majorBidi"/>
          <w:sz w:val="24"/>
          <w:szCs w:val="24"/>
        </w:rPr>
        <w:t xml:space="preserve"> econometric</w:t>
      </w:r>
      <w:r w:rsidRPr="00637D55">
        <w:rPr>
          <w:rFonts w:asciiTheme="majorHAnsi" w:hAnsiTheme="majorHAnsi" w:cstheme="majorBidi"/>
          <w:sz w:val="24"/>
          <w:szCs w:val="24"/>
        </w:rPr>
        <w:t xml:space="preserve"> literature</w:t>
      </w:r>
      <w:r w:rsidR="00912F34" w:rsidRPr="00637D55">
        <w:rPr>
          <w:rFonts w:asciiTheme="majorHAnsi" w:hAnsiTheme="majorHAnsi" w:cstheme="majorBidi"/>
          <w:sz w:val="24"/>
          <w:szCs w:val="24"/>
        </w:rPr>
        <w:t xml:space="preserve"> (</w:t>
      </w:r>
      <w:r w:rsidR="00912F34" w:rsidRPr="00637D55">
        <w:rPr>
          <w:rFonts w:asciiTheme="majorHAnsi" w:hAnsiTheme="majorHAnsi" w:cstheme="majorBidi"/>
          <w:color w:val="215868" w:themeColor="accent5" w:themeShade="80"/>
          <w:sz w:val="24"/>
          <w:szCs w:val="24"/>
        </w:rPr>
        <w:t>Toda and Yamamoto</w:t>
      </w:r>
      <w:r w:rsidR="00BC092B" w:rsidRPr="00637D55">
        <w:rPr>
          <w:rFonts w:asciiTheme="majorHAnsi" w:hAnsiTheme="majorHAnsi" w:cstheme="majorBidi"/>
          <w:color w:val="215868" w:themeColor="accent5" w:themeShade="80"/>
          <w:sz w:val="24"/>
          <w:szCs w:val="24"/>
        </w:rPr>
        <w:t xml:space="preserve"> (1995)</w:t>
      </w:r>
      <w:r w:rsidR="00DE2E28" w:rsidRPr="00637D55">
        <w:rPr>
          <w:rFonts w:asciiTheme="majorHAnsi" w:hAnsiTheme="majorHAnsi" w:cstheme="majorBidi"/>
          <w:color w:val="215868" w:themeColor="accent5" w:themeShade="80"/>
          <w:sz w:val="24"/>
          <w:szCs w:val="24"/>
        </w:rPr>
        <w:t xml:space="preserve"> and </w:t>
      </w:r>
      <w:proofErr w:type="spellStart"/>
      <w:r w:rsidR="00DE2E28" w:rsidRPr="00637D55">
        <w:rPr>
          <w:rFonts w:asciiTheme="majorHAnsi" w:hAnsiTheme="majorHAnsi" w:cstheme="majorBidi"/>
          <w:color w:val="215868" w:themeColor="accent5" w:themeShade="80"/>
          <w:sz w:val="24"/>
          <w:szCs w:val="24"/>
        </w:rPr>
        <w:t>Pesaran</w:t>
      </w:r>
      <w:proofErr w:type="spellEnd"/>
      <w:r w:rsidR="00DE2E28" w:rsidRPr="00637D55">
        <w:rPr>
          <w:rFonts w:asciiTheme="majorHAnsi" w:hAnsiTheme="majorHAnsi" w:cstheme="majorBidi"/>
          <w:color w:val="215868" w:themeColor="accent5" w:themeShade="80"/>
          <w:sz w:val="24"/>
          <w:szCs w:val="24"/>
        </w:rPr>
        <w:t xml:space="preserve"> et al., </w:t>
      </w:r>
      <w:sdt>
        <w:sdtPr>
          <w:rPr>
            <w:rFonts w:asciiTheme="majorHAnsi" w:hAnsiTheme="majorHAnsi" w:cstheme="majorBidi"/>
            <w:color w:val="215868" w:themeColor="accent5" w:themeShade="80"/>
            <w:sz w:val="24"/>
            <w:szCs w:val="24"/>
          </w:rPr>
          <w:id w:val="1704290437"/>
          <w:citation/>
        </w:sdtPr>
        <w:sdtEndPr/>
        <w:sdtContent>
          <w:r w:rsidR="00912F34" w:rsidRPr="00637D55">
            <w:rPr>
              <w:rFonts w:asciiTheme="majorHAnsi" w:hAnsiTheme="majorHAnsi" w:cstheme="majorBidi"/>
              <w:color w:val="215868" w:themeColor="accent5" w:themeShade="80"/>
              <w:sz w:val="24"/>
              <w:szCs w:val="24"/>
            </w:rPr>
            <w:fldChar w:fldCharType="begin"/>
          </w:r>
          <w:r w:rsidR="00912F34" w:rsidRPr="00637D55">
            <w:rPr>
              <w:rFonts w:asciiTheme="majorHAnsi" w:hAnsiTheme="majorHAnsi" w:cstheme="majorBidi"/>
              <w:color w:val="215868" w:themeColor="accent5" w:themeShade="80"/>
              <w:sz w:val="24"/>
              <w:szCs w:val="24"/>
            </w:rPr>
            <w:instrText xml:space="preserve">CITATION Pes01 \n  \t  \l 1033 </w:instrText>
          </w:r>
          <w:r w:rsidR="00912F34"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(2001)</w:t>
          </w:r>
          <w:r w:rsidR="00912F34" w:rsidRPr="00637D55">
            <w:rPr>
              <w:rFonts w:asciiTheme="majorHAnsi" w:hAnsiTheme="majorHAnsi" w:cstheme="majorBidi"/>
              <w:color w:val="215868" w:themeColor="accent5" w:themeShade="80"/>
              <w:sz w:val="24"/>
              <w:szCs w:val="24"/>
            </w:rPr>
            <w:fldChar w:fldCharType="end"/>
          </w:r>
        </w:sdtContent>
      </w:sdt>
      <w:r w:rsidR="00912F34" w:rsidRPr="00637D55">
        <w:rPr>
          <w:rFonts w:asciiTheme="majorHAnsi" w:hAnsiTheme="majorHAnsi" w:cstheme="majorBidi"/>
          <w:sz w:val="24"/>
          <w:szCs w:val="24"/>
        </w:rPr>
        <w:t>)</w:t>
      </w:r>
      <w:r w:rsidRPr="00637D55">
        <w:rPr>
          <w:rFonts w:asciiTheme="majorHAnsi" w:hAnsiTheme="majorHAnsi" w:cstheme="majorBidi"/>
          <w:sz w:val="24"/>
          <w:szCs w:val="24"/>
        </w:rPr>
        <w:t xml:space="preserve"> on causality tests</w:t>
      </w:r>
      <w:r w:rsidR="00A51EC7" w:rsidRPr="00637D55">
        <w:rPr>
          <w:rFonts w:asciiTheme="majorHAnsi" w:hAnsiTheme="majorHAnsi" w:cstheme="majorBidi"/>
          <w:sz w:val="24"/>
          <w:szCs w:val="24"/>
        </w:rPr>
        <w:t xml:space="preserve"> </w:t>
      </w:r>
      <w:r w:rsidRPr="00637D55">
        <w:rPr>
          <w:rFonts w:asciiTheme="majorHAnsi" w:hAnsiTheme="majorHAnsi" w:cstheme="majorBidi"/>
          <w:sz w:val="24"/>
          <w:szCs w:val="24"/>
        </w:rPr>
        <w:t xml:space="preserve">highlight </w:t>
      </w:r>
      <w:r w:rsidR="00DF2249" w:rsidRPr="00637D55">
        <w:rPr>
          <w:rFonts w:asciiTheme="majorHAnsi" w:hAnsiTheme="majorHAnsi" w:cstheme="majorBidi"/>
          <w:sz w:val="24"/>
          <w:szCs w:val="24"/>
        </w:rPr>
        <w:t xml:space="preserve">the weak power of unit root tests and </w:t>
      </w:r>
      <w:r w:rsidRPr="00637D55">
        <w:rPr>
          <w:rFonts w:asciiTheme="majorHAnsi" w:hAnsiTheme="majorHAnsi" w:cstheme="majorBidi"/>
          <w:sz w:val="24"/>
          <w:szCs w:val="24"/>
        </w:rPr>
        <w:t>the</w:t>
      </w:r>
      <w:r w:rsidR="00912F34" w:rsidRPr="00637D55">
        <w:rPr>
          <w:rFonts w:asciiTheme="majorHAnsi" w:hAnsiTheme="majorHAnsi" w:cstheme="majorBidi"/>
          <w:sz w:val="24"/>
          <w:szCs w:val="24"/>
        </w:rPr>
        <w:t xml:space="preserve"> fa</w:t>
      </w:r>
      <w:r w:rsidR="00650059" w:rsidRPr="00637D55">
        <w:rPr>
          <w:rFonts w:asciiTheme="majorHAnsi" w:hAnsiTheme="majorHAnsi" w:cstheme="majorBidi"/>
          <w:sz w:val="24"/>
          <w:szCs w:val="24"/>
        </w:rPr>
        <w:t>ct cointegration tests are not reliable in finite</w:t>
      </w:r>
      <w:r w:rsidR="00710406" w:rsidRPr="00637D55">
        <w:rPr>
          <w:rFonts w:asciiTheme="majorHAnsi" w:hAnsiTheme="majorHAnsi" w:cstheme="majorBidi"/>
          <w:sz w:val="24"/>
          <w:szCs w:val="24"/>
        </w:rPr>
        <w:t xml:space="preserve"> samples. Moreover, the Wald test may not have a standard distribution when the series are integrated or cointegrated </w:t>
      </w:r>
      <w:r w:rsidR="007E4376" w:rsidRPr="00637D55">
        <w:rPr>
          <w:rFonts w:asciiTheme="majorHAnsi" w:hAnsiTheme="majorHAnsi" w:cstheme="majorBidi"/>
          <w:sz w:val="24"/>
          <w:szCs w:val="24"/>
        </w:rPr>
        <w:t>and thus it may not be relevant for Granger causality tests.</w:t>
      </w:r>
      <w:r w:rsidR="00DF2249" w:rsidRPr="00637D55">
        <w:rPr>
          <w:rFonts w:asciiTheme="majorHAnsi" w:hAnsiTheme="majorHAnsi" w:cstheme="majorBidi"/>
          <w:sz w:val="24"/>
          <w:szCs w:val="24"/>
        </w:rPr>
        <w:t xml:space="preserve"> </w:t>
      </w:r>
    </w:p>
    <w:p w:rsidR="00BD4252" w:rsidRPr="00637D55" w:rsidRDefault="00C529DE" w:rsidP="00AE598E">
      <w:pPr>
        <w:spacing w:after="0" w:line="360" w:lineRule="auto"/>
        <w:ind w:right="274" w:firstLine="360"/>
        <w:jc w:val="both"/>
        <w:rPr>
          <w:rFonts w:asciiTheme="majorHAnsi" w:hAnsiTheme="majorHAnsi" w:cstheme="majorBidi"/>
          <w:sz w:val="24"/>
          <w:szCs w:val="24"/>
        </w:rPr>
      </w:pPr>
      <w:r w:rsidRPr="00637D55">
        <w:rPr>
          <w:rFonts w:asciiTheme="majorHAnsi" w:hAnsiTheme="majorHAnsi" w:cstheme="majorBidi"/>
          <w:color w:val="215868" w:themeColor="accent5" w:themeShade="80"/>
          <w:sz w:val="24"/>
          <w:szCs w:val="24"/>
        </w:rPr>
        <w:lastRenderedPageBreak/>
        <w:t>Toda and Yamamot</w:t>
      </w:r>
      <w:r w:rsidR="00BC092B" w:rsidRPr="00637D55">
        <w:rPr>
          <w:rFonts w:asciiTheme="majorHAnsi" w:hAnsiTheme="majorHAnsi" w:cstheme="majorBidi"/>
          <w:color w:val="215868" w:themeColor="accent5" w:themeShade="80"/>
          <w:sz w:val="24"/>
          <w:szCs w:val="24"/>
        </w:rPr>
        <w:t>o (1995)</w:t>
      </w:r>
      <w:r w:rsidRPr="00637D55">
        <w:rPr>
          <w:rFonts w:asciiTheme="majorHAnsi" w:hAnsiTheme="majorHAnsi" w:cstheme="majorBidi"/>
          <w:sz w:val="24"/>
          <w:szCs w:val="24"/>
        </w:rPr>
        <w:t xml:space="preserve"> suggest a</w:t>
      </w:r>
      <w:r w:rsidR="003C70F1" w:rsidRPr="00637D55">
        <w:rPr>
          <w:rFonts w:asciiTheme="majorHAnsi" w:hAnsiTheme="majorHAnsi" w:cstheme="majorBidi"/>
          <w:sz w:val="24"/>
          <w:szCs w:val="24"/>
        </w:rPr>
        <w:t xml:space="preserve"> new approach to test causality which does not requir</w:t>
      </w:r>
      <w:r w:rsidR="00277760" w:rsidRPr="00637D55">
        <w:rPr>
          <w:rFonts w:asciiTheme="majorHAnsi" w:hAnsiTheme="majorHAnsi" w:cstheme="majorBidi"/>
          <w:sz w:val="24"/>
          <w:szCs w:val="24"/>
        </w:rPr>
        <w:t xml:space="preserve">e prior conventional tests of </w:t>
      </w:r>
      <w:r w:rsidR="003C70F1" w:rsidRPr="00637D55">
        <w:rPr>
          <w:rFonts w:asciiTheme="majorHAnsi" w:hAnsiTheme="majorHAnsi" w:cstheme="majorBidi"/>
          <w:sz w:val="24"/>
          <w:szCs w:val="24"/>
        </w:rPr>
        <w:t>integration and cointegration. Specifically, the</w:t>
      </w:r>
      <w:r w:rsidR="006538A2" w:rsidRPr="00637D55">
        <w:rPr>
          <w:rFonts w:asciiTheme="majorHAnsi" w:hAnsiTheme="majorHAnsi" w:cstheme="majorBidi"/>
          <w:sz w:val="24"/>
          <w:szCs w:val="24"/>
        </w:rPr>
        <w:t xml:space="preserve"> </w:t>
      </w:r>
      <w:r w:rsidR="006538A2" w:rsidRPr="00637D55">
        <w:rPr>
          <w:rFonts w:asciiTheme="majorHAnsi" w:hAnsiTheme="majorHAnsi" w:cstheme="majorBidi"/>
          <w:color w:val="215868" w:themeColor="accent5" w:themeShade="80"/>
          <w:sz w:val="24"/>
          <w:szCs w:val="24"/>
        </w:rPr>
        <w:t>Toda and Yamamoto’s</w:t>
      </w:r>
      <w:r w:rsidR="00BC092B" w:rsidRPr="00637D55">
        <w:rPr>
          <w:rFonts w:asciiTheme="majorHAnsi" w:hAnsiTheme="majorHAnsi" w:cstheme="majorBidi"/>
          <w:color w:val="215868" w:themeColor="accent5" w:themeShade="80"/>
          <w:sz w:val="24"/>
          <w:szCs w:val="24"/>
        </w:rPr>
        <w:t xml:space="preserve"> (1995)</w:t>
      </w:r>
      <w:r w:rsidR="006538A2" w:rsidRPr="00637D55">
        <w:rPr>
          <w:rFonts w:asciiTheme="majorHAnsi" w:hAnsiTheme="majorHAnsi" w:cstheme="majorBidi"/>
          <w:sz w:val="24"/>
          <w:szCs w:val="24"/>
        </w:rPr>
        <w:t xml:space="preserve"> test also called</w:t>
      </w:r>
      <w:r w:rsidR="003C70F1" w:rsidRPr="00637D55">
        <w:rPr>
          <w:rFonts w:asciiTheme="majorHAnsi" w:hAnsiTheme="majorHAnsi" w:cstheme="majorBidi"/>
          <w:sz w:val="24"/>
          <w:szCs w:val="24"/>
        </w:rPr>
        <w:t xml:space="preserve"> </w:t>
      </w:r>
      <w:r w:rsidR="006538A2" w:rsidRPr="00637D55">
        <w:rPr>
          <w:rFonts w:asciiTheme="majorHAnsi" w:hAnsiTheme="majorHAnsi" w:cstheme="majorBidi"/>
          <w:sz w:val="24"/>
          <w:szCs w:val="24"/>
        </w:rPr>
        <w:t xml:space="preserve">the </w:t>
      </w:r>
      <w:r w:rsidR="00207AE5" w:rsidRPr="00637D55">
        <w:rPr>
          <w:rFonts w:asciiTheme="majorHAnsi" w:hAnsiTheme="majorHAnsi" w:cstheme="majorBidi"/>
          <w:sz w:val="24"/>
          <w:szCs w:val="24"/>
        </w:rPr>
        <w:t xml:space="preserve">Modified Wald test (MWALD) </w:t>
      </w:r>
      <w:r w:rsidR="003C70F1" w:rsidRPr="00637D55">
        <w:rPr>
          <w:rFonts w:asciiTheme="majorHAnsi" w:hAnsiTheme="majorHAnsi" w:cstheme="majorBidi"/>
          <w:sz w:val="24"/>
          <w:szCs w:val="24"/>
        </w:rPr>
        <w:t xml:space="preserve">consists in </w:t>
      </w:r>
      <w:r w:rsidR="00207AE5" w:rsidRPr="00637D55">
        <w:rPr>
          <w:rFonts w:asciiTheme="majorHAnsi" w:hAnsiTheme="majorHAnsi" w:cstheme="majorBidi"/>
          <w:sz w:val="24"/>
          <w:szCs w:val="24"/>
        </w:rPr>
        <w:t>estimating an augmented VAR that guarantees the asymptotic distribution of the Wald test statistic.</w:t>
      </w:r>
      <w:r w:rsidR="007F4E90" w:rsidRPr="00637D55">
        <w:rPr>
          <w:rFonts w:asciiTheme="majorHAnsi" w:hAnsiTheme="majorHAnsi" w:cstheme="majorBidi"/>
          <w:sz w:val="24"/>
          <w:szCs w:val="24"/>
        </w:rPr>
        <w:t xml:space="preserve"> </w:t>
      </w:r>
      <w:r w:rsidR="006538A2" w:rsidRPr="00637D55">
        <w:rPr>
          <w:rFonts w:asciiTheme="majorHAnsi" w:hAnsiTheme="majorHAnsi" w:cstheme="majorBidi"/>
          <w:sz w:val="24"/>
          <w:szCs w:val="24"/>
        </w:rPr>
        <w:t xml:space="preserve">It tests </w:t>
      </w:r>
      <w:r w:rsidR="007343C6" w:rsidRPr="00637D55">
        <w:rPr>
          <w:rFonts w:asciiTheme="majorHAnsi" w:hAnsiTheme="majorHAnsi" w:cstheme="majorBidi"/>
          <w:sz w:val="24"/>
          <w:szCs w:val="24"/>
        </w:rPr>
        <w:t>the linear restrictions on the coeffi</w:t>
      </w:r>
      <w:r w:rsidR="003D6B22" w:rsidRPr="00637D55">
        <w:rPr>
          <w:rFonts w:asciiTheme="majorHAnsi" w:hAnsiTheme="majorHAnsi" w:cstheme="majorBidi"/>
          <w:sz w:val="24"/>
          <w:szCs w:val="24"/>
        </w:rPr>
        <w:t xml:space="preserve">cients of the unrestricted VAR through </w:t>
      </w:r>
      <w:r w:rsidR="00BD4252" w:rsidRPr="00637D55">
        <w:rPr>
          <w:rFonts w:asciiTheme="majorHAnsi" w:hAnsiTheme="majorHAnsi" w:cstheme="majorBidi"/>
          <w:sz w:val="24"/>
          <w:szCs w:val="24"/>
        </w:rPr>
        <w:t>determining the relevant lag order of the unrestricted VAR (</w:t>
      </w:r>
      <w:r w:rsidR="00BD4252" w:rsidRPr="00637D55">
        <w:rPr>
          <w:rFonts w:asciiTheme="majorHAnsi" w:hAnsiTheme="majorHAnsi" w:cstheme="majorBidi"/>
          <w:i/>
          <w:iCs/>
          <w:sz w:val="24"/>
          <w:szCs w:val="24"/>
        </w:rPr>
        <w:t>p</w:t>
      </w:r>
      <w:r w:rsidR="00BD4252" w:rsidRPr="00637D55">
        <w:rPr>
          <w:rFonts w:asciiTheme="majorHAnsi" w:hAnsiTheme="majorHAnsi" w:cstheme="majorBidi"/>
          <w:sz w:val="24"/>
          <w:szCs w:val="24"/>
        </w:rPr>
        <w:t>) and the maximum order of integration of variables in the VAR (</w:t>
      </w:r>
      <w:r w:rsidR="00C715B2" w:rsidRPr="00637D55">
        <w:rPr>
          <w:rFonts w:asciiTheme="majorHAnsi" w:hAnsiTheme="majorHAnsi" w:cstheme="majorBidi"/>
          <w:i/>
          <w:iCs/>
          <w:sz w:val="24"/>
          <w:szCs w:val="24"/>
        </w:rPr>
        <w:t>h</w:t>
      </w:r>
      <w:r w:rsidR="00BD4252" w:rsidRPr="00637D55">
        <w:rPr>
          <w:rFonts w:asciiTheme="majorHAnsi" w:hAnsiTheme="majorHAnsi" w:cstheme="majorBidi"/>
          <w:sz w:val="24"/>
          <w:szCs w:val="24"/>
        </w:rPr>
        <w:t xml:space="preserve">). </w:t>
      </w:r>
      <w:r w:rsidR="00DE44E8" w:rsidRPr="00637D55">
        <w:rPr>
          <w:rFonts w:asciiTheme="majorHAnsi" w:hAnsiTheme="majorHAnsi" w:cstheme="majorBidi"/>
          <w:sz w:val="24"/>
          <w:szCs w:val="24"/>
        </w:rPr>
        <w:t xml:space="preserve">To test for the causality, we estimate the VAR system with an order a new order equal to </w:t>
      </w:r>
      <w:r w:rsidR="00BD4252" w:rsidRPr="00637D55">
        <w:rPr>
          <w:rFonts w:asciiTheme="majorHAnsi" w:hAnsiTheme="majorHAnsi" w:cstheme="majorBidi"/>
          <w:sz w:val="24"/>
          <w:szCs w:val="24"/>
        </w:rPr>
        <w:t>(</w:t>
      </w:r>
      <w:r w:rsidR="00BD4252" w:rsidRPr="00637D55">
        <w:rPr>
          <w:rFonts w:asciiTheme="majorHAnsi" w:hAnsiTheme="majorHAnsi" w:cstheme="majorBidi"/>
          <w:i/>
          <w:iCs/>
          <w:sz w:val="24"/>
          <w:szCs w:val="24"/>
        </w:rPr>
        <w:t>p</w:t>
      </w:r>
      <w:r w:rsidR="00BD4252" w:rsidRPr="00637D55">
        <w:rPr>
          <w:rFonts w:asciiTheme="majorHAnsi" w:hAnsiTheme="majorHAnsi" w:cstheme="majorBidi"/>
          <w:sz w:val="24"/>
          <w:szCs w:val="24"/>
        </w:rPr>
        <w:t xml:space="preserve"> + </w:t>
      </w:r>
      <w:r w:rsidR="00C715B2" w:rsidRPr="00637D55">
        <w:rPr>
          <w:rFonts w:asciiTheme="majorHAnsi" w:hAnsiTheme="majorHAnsi" w:cstheme="majorBidi"/>
          <w:i/>
          <w:iCs/>
          <w:sz w:val="24"/>
          <w:szCs w:val="24"/>
        </w:rPr>
        <w:t>h</w:t>
      </w:r>
      <w:r w:rsidR="00BD4252" w:rsidRPr="00637D55">
        <w:rPr>
          <w:rFonts w:asciiTheme="majorHAnsi" w:hAnsiTheme="majorHAnsi" w:cstheme="majorBidi"/>
          <w:sz w:val="24"/>
          <w:szCs w:val="24"/>
        </w:rPr>
        <w:t xml:space="preserve">).     </w:t>
      </w:r>
    </w:p>
    <w:p w:rsidR="002727F6" w:rsidRPr="00637D55" w:rsidRDefault="00606874" w:rsidP="00AE598E">
      <w:pPr>
        <w:spacing w:after="0" w:line="360" w:lineRule="auto"/>
        <w:ind w:right="274" w:firstLine="360"/>
        <w:jc w:val="both"/>
        <w:rPr>
          <w:rFonts w:asciiTheme="majorHAnsi" w:hAnsiTheme="majorHAnsi" w:cstheme="majorBidi"/>
          <w:sz w:val="23"/>
          <w:szCs w:val="23"/>
        </w:rPr>
      </w:pPr>
      <w:r w:rsidRPr="00637D55">
        <w:rPr>
          <w:rFonts w:asciiTheme="majorHAnsi" w:hAnsiTheme="majorHAnsi" w:cstheme="majorBidi"/>
          <w:sz w:val="24"/>
          <w:szCs w:val="24"/>
        </w:rPr>
        <w:t>Specifically the causality test between capital account liberalization and economic growth we estimate the following the system</w:t>
      </w:r>
      <w:r w:rsidR="008E3E2D" w:rsidRPr="00637D55">
        <w:rPr>
          <w:rFonts w:asciiTheme="majorHAnsi" w:hAnsiTheme="majorHAnsi" w:cstheme="majorBidi"/>
          <w:sz w:val="24"/>
          <w:szCs w:val="24"/>
        </w:rPr>
        <w:t xml:space="preserve"> (</w:t>
      </w:r>
      <w:r w:rsidR="008E3E2D" w:rsidRPr="00637D55">
        <w:rPr>
          <w:rFonts w:asciiTheme="majorHAnsi" w:hAnsiTheme="majorHAnsi" w:cstheme="majorBidi"/>
          <w:i/>
          <w:iCs/>
          <w:sz w:val="24"/>
          <w:szCs w:val="24"/>
        </w:rPr>
        <w:t>S</w:t>
      </w:r>
      <w:r w:rsidR="008E3E2D" w:rsidRPr="00637D55">
        <w:rPr>
          <w:rFonts w:asciiTheme="majorHAnsi" w:hAnsiTheme="majorHAnsi" w:cstheme="majorBidi"/>
          <w:sz w:val="24"/>
          <w:szCs w:val="24"/>
        </w:rPr>
        <w:t>)</w:t>
      </w:r>
      <w:r w:rsidRPr="00637D55">
        <w:rPr>
          <w:rFonts w:asciiTheme="majorHAnsi" w:hAnsiTheme="majorHAnsi" w:cstheme="majorBidi"/>
          <w:sz w:val="24"/>
          <w:szCs w:val="24"/>
        </w:rPr>
        <w:t>:</w:t>
      </w:r>
    </w:p>
    <w:p w:rsidR="00BD4252" w:rsidRPr="00637D55" w:rsidRDefault="00594DCB" w:rsidP="00162E63">
      <w:pPr>
        <w:spacing w:before="240" w:after="0"/>
        <w:ind w:right="272"/>
        <w:jc w:val="center"/>
        <w:rPr>
          <w:rFonts w:asciiTheme="majorHAnsi" w:eastAsia="Times New Roman" w:hAnsiTheme="majorHAnsi"/>
          <w:color w:val="000000"/>
          <w:sz w:val="23"/>
          <w:szCs w:val="23"/>
        </w:rPr>
      </w:pPr>
      <w:r w:rsidRPr="00594DCB">
        <w:rPr>
          <w:rFonts w:asciiTheme="majorHAnsi" w:eastAsia="Times New Roman" w:hAnsiTheme="majorHAnsi"/>
          <w:position w:val="-162"/>
          <w:sz w:val="23"/>
          <w:szCs w:val="23"/>
        </w:rPr>
        <w:object w:dxaOrig="8680" w:dyaOrig="3379">
          <v:shape id="_x0000_i1028" type="#_x0000_t75" style="width:367.5pt;height:234.45pt" o:ole="">
            <v:imagedata r:id="rId17" o:title=""/>
          </v:shape>
          <o:OLEObject Type="Embed" ProgID="Equation.DSMT4" ShapeID="_x0000_i1028" DrawAspect="Content" ObjectID="_1508008590" r:id="rId18"/>
        </w:object>
      </w:r>
    </w:p>
    <w:p w:rsidR="00BD4252" w:rsidRPr="00637D55" w:rsidRDefault="00765273" w:rsidP="00AE598E">
      <w:pPr>
        <w:spacing w:before="240" w:line="360" w:lineRule="auto"/>
        <w:ind w:right="272" w:firstLine="360"/>
        <w:jc w:val="both"/>
        <w:rPr>
          <w:rFonts w:asciiTheme="majorHAnsi" w:hAnsiTheme="majorHAnsi" w:cstheme="majorBidi"/>
          <w:sz w:val="24"/>
          <w:szCs w:val="24"/>
        </w:rPr>
      </w:pPr>
      <w:r w:rsidRPr="00637D55">
        <w:rPr>
          <w:rFonts w:asciiTheme="majorHAnsi" w:hAnsiTheme="majorHAnsi" w:cstheme="majorBidi"/>
          <w:sz w:val="24"/>
          <w:szCs w:val="24"/>
        </w:rPr>
        <w:t xml:space="preserve">To test the long-run causality between two variables </w:t>
      </w:r>
      <w:r w:rsidR="00CA3A88" w:rsidRPr="00637D55">
        <w:rPr>
          <w:rFonts w:asciiTheme="majorHAnsi" w:hAnsiTheme="majorHAnsi" w:cstheme="majorBidi"/>
          <w:i/>
          <w:iCs/>
          <w:sz w:val="24"/>
          <w:szCs w:val="24"/>
        </w:rPr>
        <w:t>W</w:t>
      </w:r>
      <w:r w:rsidRPr="00637D55">
        <w:rPr>
          <w:rFonts w:asciiTheme="majorHAnsi" w:hAnsiTheme="majorHAnsi" w:cstheme="majorBidi"/>
          <w:i/>
          <w:iCs/>
          <w:sz w:val="24"/>
          <w:szCs w:val="24"/>
          <w:vertAlign w:val="subscript"/>
        </w:rPr>
        <w:t>i</w:t>
      </w:r>
      <w:r w:rsidRPr="00637D55">
        <w:rPr>
          <w:rFonts w:asciiTheme="majorHAnsi" w:hAnsiTheme="majorHAnsi" w:cstheme="majorBidi"/>
          <w:sz w:val="24"/>
          <w:szCs w:val="24"/>
        </w:rPr>
        <w:t xml:space="preserve"> to </w:t>
      </w:r>
      <w:proofErr w:type="spellStart"/>
      <w:r w:rsidR="00CA3A88" w:rsidRPr="00637D55">
        <w:rPr>
          <w:rFonts w:asciiTheme="majorHAnsi" w:hAnsiTheme="majorHAnsi" w:cstheme="majorBidi"/>
          <w:i/>
          <w:iCs/>
          <w:sz w:val="24"/>
          <w:szCs w:val="24"/>
        </w:rPr>
        <w:t>W</w:t>
      </w:r>
      <w:r w:rsidRPr="00637D55">
        <w:rPr>
          <w:rFonts w:asciiTheme="majorHAnsi" w:hAnsiTheme="majorHAnsi" w:cstheme="majorBidi"/>
          <w:i/>
          <w:iCs/>
          <w:sz w:val="24"/>
          <w:szCs w:val="24"/>
          <w:vertAlign w:val="subscript"/>
        </w:rPr>
        <w:t>j</w:t>
      </w:r>
      <w:proofErr w:type="spellEnd"/>
      <w:r w:rsidRPr="00637D55">
        <w:rPr>
          <w:rFonts w:asciiTheme="majorHAnsi" w:hAnsiTheme="majorHAnsi" w:cstheme="majorBidi"/>
          <w:sz w:val="24"/>
          <w:szCs w:val="24"/>
        </w:rPr>
        <w:t xml:space="preserve"> is carried out through testing the </w:t>
      </w:r>
      <w:proofErr w:type="spellStart"/>
      <w:r w:rsidRPr="00637D55">
        <w:rPr>
          <w:rFonts w:asciiTheme="majorHAnsi" w:hAnsiTheme="majorHAnsi" w:cstheme="majorBidi"/>
          <w:sz w:val="24"/>
          <w:szCs w:val="24"/>
        </w:rPr>
        <w:t>the</w:t>
      </w:r>
      <w:proofErr w:type="spellEnd"/>
      <w:r w:rsidRPr="00637D55">
        <w:rPr>
          <w:rFonts w:asciiTheme="majorHAnsi" w:hAnsiTheme="majorHAnsi" w:cstheme="majorBidi"/>
          <w:sz w:val="24"/>
          <w:szCs w:val="24"/>
        </w:rPr>
        <w:t xml:space="preserve"> null hypothesis </w:t>
      </w:r>
      <w:r w:rsidR="00BD4252" w:rsidRPr="00637D55">
        <w:rPr>
          <w:rFonts w:asciiTheme="majorHAnsi" w:hAnsiTheme="majorHAnsi" w:cstheme="majorBidi"/>
          <w:sz w:val="24"/>
          <w:szCs w:val="24"/>
        </w:rPr>
        <w:t xml:space="preserve">that </w:t>
      </w:r>
      <w:r w:rsidR="00BD4252" w:rsidRPr="00637D55">
        <w:rPr>
          <w:rFonts w:asciiTheme="majorHAnsi" w:hAnsiTheme="majorHAnsi" w:cstheme="majorBidi"/>
          <w:i/>
          <w:iCs/>
          <w:sz w:val="24"/>
          <w:szCs w:val="24"/>
        </w:rPr>
        <w:t>β</w:t>
      </w:r>
      <w:r w:rsidR="00BD4252" w:rsidRPr="00637D55">
        <w:rPr>
          <w:rFonts w:asciiTheme="majorHAnsi" w:hAnsiTheme="majorHAnsi" w:cstheme="majorBidi"/>
          <w:i/>
          <w:iCs/>
          <w:sz w:val="24"/>
          <w:szCs w:val="24"/>
          <w:vertAlign w:val="subscript"/>
        </w:rPr>
        <w:t>ji,1</w:t>
      </w:r>
      <w:r w:rsidR="00BD4252" w:rsidRPr="00637D55">
        <w:rPr>
          <w:rFonts w:asciiTheme="majorHAnsi" w:hAnsiTheme="majorHAnsi" w:cstheme="majorBidi"/>
          <w:sz w:val="24"/>
          <w:szCs w:val="24"/>
        </w:rPr>
        <w:t xml:space="preserve"> =... = </w:t>
      </w:r>
      <w:r w:rsidR="00BD4252" w:rsidRPr="00637D55">
        <w:rPr>
          <w:rFonts w:asciiTheme="majorHAnsi" w:hAnsiTheme="majorHAnsi" w:cstheme="majorBidi"/>
          <w:i/>
          <w:iCs/>
          <w:sz w:val="24"/>
          <w:szCs w:val="24"/>
        </w:rPr>
        <w:t>β</w:t>
      </w:r>
      <w:proofErr w:type="spellStart"/>
      <w:r w:rsidR="00BD4252" w:rsidRPr="00637D55">
        <w:rPr>
          <w:rFonts w:asciiTheme="majorHAnsi" w:hAnsiTheme="majorHAnsi" w:cstheme="majorBidi"/>
          <w:i/>
          <w:iCs/>
          <w:sz w:val="24"/>
          <w:szCs w:val="24"/>
          <w:vertAlign w:val="subscript"/>
        </w:rPr>
        <w:t>ji,p</w:t>
      </w:r>
      <w:proofErr w:type="spellEnd"/>
      <w:r w:rsidR="00BD4252" w:rsidRPr="00637D55">
        <w:rPr>
          <w:rFonts w:asciiTheme="majorHAnsi" w:hAnsiTheme="majorHAnsi" w:cstheme="majorBidi"/>
          <w:sz w:val="24"/>
          <w:szCs w:val="24"/>
        </w:rPr>
        <w:t xml:space="preserve"> = 0</w:t>
      </w:r>
      <w:r w:rsidRPr="00637D55">
        <w:rPr>
          <w:rFonts w:asciiTheme="majorHAnsi" w:hAnsiTheme="majorHAnsi" w:cstheme="majorBidi"/>
          <w:sz w:val="24"/>
          <w:szCs w:val="24"/>
        </w:rPr>
        <w:t xml:space="preserve">, where </w:t>
      </w:r>
      <w:r w:rsidR="00BD4252" w:rsidRPr="00637D55">
        <w:rPr>
          <w:rFonts w:asciiTheme="majorHAnsi" w:hAnsiTheme="majorHAnsi" w:cstheme="majorBidi"/>
          <w:i/>
          <w:iCs/>
          <w:sz w:val="24"/>
          <w:szCs w:val="24"/>
        </w:rPr>
        <w:t>β</w:t>
      </w:r>
      <w:proofErr w:type="spellStart"/>
      <w:r w:rsidR="00BD4252" w:rsidRPr="00637D55">
        <w:rPr>
          <w:rFonts w:asciiTheme="majorHAnsi" w:hAnsiTheme="majorHAnsi" w:cstheme="majorBidi"/>
          <w:i/>
          <w:iCs/>
          <w:sz w:val="24"/>
          <w:szCs w:val="24"/>
          <w:vertAlign w:val="subscript"/>
        </w:rPr>
        <w:t>ji,p</w:t>
      </w:r>
      <w:proofErr w:type="spellEnd"/>
      <w:r w:rsidR="00BD4252" w:rsidRPr="00637D55">
        <w:rPr>
          <w:rFonts w:asciiTheme="majorHAnsi" w:hAnsiTheme="majorHAnsi" w:cstheme="majorBidi"/>
          <w:sz w:val="24"/>
          <w:szCs w:val="24"/>
        </w:rPr>
        <w:t xml:space="preserve"> </w:t>
      </w:r>
      <w:r w:rsidRPr="00637D55">
        <w:rPr>
          <w:rFonts w:asciiTheme="majorHAnsi" w:hAnsiTheme="majorHAnsi" w:cstheme="majorBidi"/>
          <w:sz w:val="24"/>
          <w:szCs w:val="24"/>
        </w:rPr>
        <w:t>stands for</w:t>
      </w:r>
      <w:r w:rsidR="00BD4252" w:rsidRPr="00637D55">
        <w:rPr>
          <w:rFonts w:asciiTheme="majorHAnsi" w:hAnsiTheme="majorHAnsi" w:cstheme="majorBidi"/>
          <w:sz w:val="24"/>
          <w:szCs w:val="24"/>
        </w:rPr>
        <w:t xml:space="preserve"> to the coefficient of the </w:t>
      </w:r>
      <w:proofErr w:type="spellStart"/>
      <w:r w:rsidR="00BD4252" w:rsidRPr="00637D55">
        <w:rPr>
          <w:rFonts w:asciiTheme="majorHAnsi" w:hAnsiTheme="majorHAnsi" w:cstheme="majorBidi"/>
          <w:i/>
          <w:iCs/>
          <w:sz w:val="24"/>
          <w:szCs w:val="24"/>
        </w:rPr>
        <w:t>p</w:t>
      </w:r>
      <w:r w:rsidR="00BD4252" w:rsidRPr="00637D55">
        <w:rPr>
          <w:rFonts w:asciiTheme="majorHAnsi" w:hAnsiTheme="majorHAnsi" w:cstheme="majorBidi"/>
          <w:i/>
          <w:iCs/>
          <w:sz w:val="24"/>
          <w:szCs w:val="24"/>
          <w:vertAlign w:val="superscript"/>
        </w:rPr>
        <w:t>th</w:t>
      </w:r>
      <w:proofErr w:type="spellEnd"/>
      <w:r w:rsidR="00BD4252" w:rsidRPr="00637D55">
        <w:rPr>
          <w:rFonts w:asciiTheme="majorHAnsi" w:hAnsiTheme="majorHAnsi" w:cstheme="majorBidi"/>
          <w:sz w:val="24"/>
          <w:szCs w:val="24"/>
        </w:rPr>
        <w:t xml:space="preserve"> lag of the variable </w:t>
      </w:r>
      <w:r w:rsidR="00277760" w:rsidRPr="00637D55">
        <w:rPr>
          <w:rFonts w:asciiTheme="majorHAnsi" w:hAnsiTheme="majorHAnsi" w:cstheme="majorBidi"/>
          <w:i/>
          <w:iCs/>
          <w:sz w:val="24"/>
          <w:szCs w:val="24"/>
        </w:rPr>
        <w:t>W</w:t>
      </w:r>
      <w:r w:rsidRPr="00637D55">
        <w:rPr>
          <w:rFonts w:asciiTheme="majorHAnsi" w:hAnsiTheme="majorHAnsi" w:cstheme="majorBidi"/>
          <w:i/>
          <w:iCs/>
          <w:sz w:val="24"/>
          <w:szCs w:val="24"/>
          <w:vertAlign w:val="subscript"/>
        </w:rPr>
        <w:t>i</w:t>
      </w:r>
      <w:r w:rsidR="00BD4252" w:rsidRPr="00637D55">
        <w:rPr>
          <w:rFonts w:asciiTheme="majorHAnsi" w:hAnsiTheme="majorHAnsi" w:cstheme="majorBidi"/>
          <w:sz w:val="24"/>
          <w:szCs w:val="24"/>
        </w:rPr>
        <w:t xml:space="preserve"> in the equation </w:t>
      </w:r>
      <w:r w:rsidRPr="00637D55">
        <w:rPr>
          <w:rFonts w:asciiTheme="majorHAnsi" w:hAnsiTheme="majorHAnsi" w:cstheme="majorBidi"/>
          <w:sz w:val="24"/>
          <w:szCs w:val="24"/>
        </w:rPr>
        <w:t>of variable</w:t>
      </w:r>
      <w:r w:rsidR="00BD4252" w:rsidRPr="00637D55">
        <w:rPr>
          <w:rFonts w:asciiTheme="majorHAnsi" w:hAnsiTheme="majorHAnsi" w:cstheme="majorBidi"/>
          <w:sz w:val="24"/>
          <w:szCs w:val="24"/>
        </w:rPr>
        <w:t xml:space="preserve"> </w:t>
      </w:r>
      <w:proofErr w:type="spellStart"/>
      <w:r w:rsidR="00277760" w:rsidRPr="00637D55">
        <w:rPr>
          <w:rFonts w:asciiTheme="majorHAnsi" w:hAnsiTheme="majorHAnsi" w:cstheme="majorBidi"/>
          <w:i/>
          <w:iCs/>
          <w:sz w:val="24"/>
          <w:szCs w:val="24"/>
        </w:rPr>
        <w:t>W</w:t>
      </w:r>
      <w:r w:rsidRPr="00637D55">
        <w:rPr>
          <w:rFonts w:asciiTheme="majorHAnsi" w:hAnsiTheme="majorHAnsi" w:cstheme="majorBidi"/>
          <w:i/>
          <w:iCs/>
          <w:sz w:val="24"/>
          <w:szCs w:val="24"/>
          <w:vertAlign w:val="subscript"/>
        </w:rPr>
        <w:t>j</w:t>
      </w:r>
      <w:proofErr w:type="spellEnd"/>
      <w:r w:rsidR="00BD4252" w:rsidRPr="00637D55">
        <w:rPr>
          <w:rFonts w:asciiTheme="majorHAnsi" w:hAnsiTheme="majorHAnsi" w:cstheme="majorBidi"/>
          <w:sz w:val="24"/>
          <w:szCs w:val="24"/>
        </w:rPr>
        <w:t xml:space="preserve"> is the </w:t>
      </w:r>
      <w:proofErr w:type="spellStart"/>
      <w:r w:rsidR="00BD4252" w:rsidRPr="00637D55">
        <w:rPr>
          <w:rFonts w:asciiTheme="majorHAnsi" w:hAnsiTheme="majorHAnsi" w:cstheme="majorBidi"/>
          <w:i/>
          <w:iCs/>
          <w:sz w:val="24"/>
          <w:szCs w:val="24"/>
        </w:rPr>
        <w:t>j</w:t>
      </w:r>
      <w:r w:rsidR="00BD4252" w:rsidRPr="00637D55">
        <w:rPr>
          <w:rFonts w:asciiTheme="majorHAnsi" w:hAnsiTheme="majorHAnsi" w:cstheme="majorBidi"/>
          <w:i/>
          <w:iCs/>
          <w:sz w:val="24"/>
          <w:szCs w:val="24"/>
          <w:vertAlign w:val="superscript"/>
        </w:rPr>
        <w:t>th</w:t>
      </w:r>
      <w:proofErr w:type="spellEnd"/>
      <w:r w:rsidR="00BD4252" w:rsidRPr="00637D55">
        <w:rPr>
          <w:rFonts w:asciiTheme="majorHAnsi" w:hAnsiTheme="majorHAnsi" w:cstheme="majorBidi"/>
          <w:i/>
          <w:iCs/>
          <w:sz w:val="24"/>
          <w:szCs w:val="24"/>
          <w:vertAlign w:val="superscript"/>
        </w:rPr>
        <w:t xml:space="preserve"> </w:t>
      </w:r>
      <w:r w:rsidR="00BD4252" w:rsidRPr="00637D55">
        <w:rPr>
          <w:rFonts w:asciiTheme="majorHAnsi" w:hAnsiTheme="majorHAnsi" w:cstheme="majorBidi"/>
          <w:sz w:val="24"/>
          <w:szCs w:val="24"/>
        </w:rPr>
        <w:t>variable.</w:t>
      </w:r>
      <w:r w:rsidR="000C4159" w:rsidRPr="00637D55">
        <w:rPr>
          <w:rFonts w:asciiTheme="majorHAnsi" w:hAnsiTheme="majorHAnsi" w:cstheme="majorBidi"/>
          <w:sz w:val="24"/>
          <w:szCs w:val="24"/>
        </w:rPr>
        <w:t xml:space="preserve"> If the null hypothesis is rejected this means the existence of a long-run relationship between the two variables </w:t>
      </w:r>
      <w:proofErr w:type="gramStart"/>
      <w:r w:rsidR="00277760" w:rsidRPr="00637D55">
        <w:rPr>
          <w:rFonts w:asciiTheme="majorHAnsi" w:hAnsiTheme="majorHAnsi" w:cstheme="majorBidi"/>
          <w:i/>
          <w:iCs/>
          <w:sz w:val="24"/>
          <w:szCs w:val="24"/>
        </w:rPr>
        <w:t>W</w:t>
      </w:r>
      <w:r w:rsidR="000C4159" w:rsidRPr="00637D55">
        <w:rPr>
          <w:rFonts w:asciiTheme="majorHAnsi" w:hAnsiTheme="majorHAnsi" w:cstheme="majorBidi"/>
          <w:i/>
          <w:iCs/>
          <w:sz w:val="24"/>
          <w:szCs w:val="24"/>
          <w:vertAlign w:val="subscript"/>
        </w:rPr>
        <w:t>i</w:t>
      </w:r>
      <w:proofErr w:type="gramEnd"/>
      <w:r w:rsidR="000C4159" w:rsidRPr="00637D55">
        <w:rPr>
          <w:rFonts w:asciiTheme="majorHAnsi" w:hAnsiTheme="majorHAnsi" w:cstheme="majorBidi"/>
          <w:sz w:val="24"/>
          <w:szCs w:val="24"/>
        </w:rPr>
        <w:t xml:space="preserve"> to </w:t>
      </w:r>
      <w:proofErr w:type="spellStart"/>
      <w:r w:rsidR="00277760" w:rsidRPr="00637D55">
        <w:rPr>
          <w:rFonts w:asciiTheme="majorHAnsi" w:hAnsiTheme="majorHAnsi" w:cstheme="majorBidi"/>
          <w:i/>
          <w:iCs/>
          <w:sz w:val="24"/>
          <w:szCs w:val="24"/>
        </w:rPr>
        <w:t>W</w:t>
      </w:r>
      <w:r w:rsidR="000C4159" w:rsidRPr="00637D55">
        <w:rPr>
          <w:rFonts w:asciiTheme="majorHAnsi" w:hAnsiTheme="majorHAnsi" w:cstheme="majorBidi"/>
          <w:i/>
          <w:iCs/>
          <w:sz w:val="24"/>
          <w:szCs w:val="24"/>
          <w:vertAlign w:val="subscript"/>
        </w:rPr>
        <w:t>j</w:t>
      </w:r>
      <w:proofErr w:type="spellEnd"/>
      <w:r w:rsidR="000C4159" w:rsidRPr="00637D55">
        <w:rPr>
          <w:rFonts w:asciiTheme="majorHAnsi" w:hAnsiTheme="majorHAnsi" w:cstheme="majorBidi"/>
          <w:sz w:val="24"/>
          <w:szCs w:val="24"/>
        </w:rPr>
        <w:t>.</w:t>
      </w:r>
    </w:p>
    <w:p w:rsidR="00C83C87" w:rsidRPr="00637D55" w:rsidRDefault="004B71C8" w:rsidP="002727F6">
      <w:pPr>
        <w:spacing w:before="200"/>
        <w:jc w:val="both"/>
        <w:rPr>
          <w:rFonts w:asciiTheme="majorHAnsi" w:hAnsiTheme="majorHAnsi" w:cstheme="majorBidi"/>
          <w:sz w:val="24"/>
          <w:szCs w:val="24"/>
        </w:rPr>
      </w:pPr>
      <w:r w:rsidRPr="00637D55">
        <w:rPr>
          <w:rFonts w:asciiTheme="majorHAnsi" w:hAnsiTheme="majorHAnsi" w:cstheme="majorBidi"/>
          <w:b/>
          <w:bCs/>
          <w:sz w:val="24"/>
          <w:szCs w:val="24"/>
        </w:rPr>
        <w:t>4.  Empirical investigation</w:t>
      </w:r>
    </w:p>
    <w:p w:rsidR="0066361C" w:rsidRPr="00637D55" w:rsidRDefault="00EA0E81" w:rsidP="00AE598E">
      <w:pPr>
        <w:spacing w:after="0" w:line="360" w:lineRule="auto"/>
        <w:ind w:firstLine="360"/>
        <w:jc w:val="both"/>
        <w:rPr>
          <w:rFonts w:asciiTheme="majorHAnsi" w:hAnsiTheme="majorHAnsi" w:cstheme="majorBidi"/>
          <w:sz w:val="24"/>
          <w:szCs w:val="24"/>
          <w:lang w:val="en-US"/>
        </w:rPr>
      </w:pPr>
      <w:r w:rsidRPr="00637D55">
        <w:rPr>
          <w:rFonts w:asciiTheme="majorHAnsi" w:hAnsiTheme="majorHAnsi" w:cstheme="majorBidi"/>
          <w:sz w:val="24"/>
          <w:szCs w:val="24"/>
          <w:lang w:val="en-US"/>
        </w:rPr>
        <w:t xml:space="preserve">To implement the causality tests mentioned in </w:t>
      </w:r>
      <w:r w:rsidR="003E3495" w:rsidRPr="00637D55">
        <w:rPr>
          <w:rFonts w:asciiTheme="majorHAnsi" w:hAnsiTheme="majorHAnsi" w:cstheme="majorBidi"/>
          <w:sz w:val="24"/>
          <w:szCs w:val="24"/>
          <w:lang w:val="en-US"/>
        </w:rPr>
        <w:t xml:space="preserve">the previous section, we need to achieve, first, the integration tests for the different variables of the system using the Augmented </w:t>
      </w:r>
      <w:r w:rsidR="003E3495" w:rsidRPr="00637D55">
        <w:rPr>
          <w:rFonts w:asciiTheme="majorHAnsi" w:hAnsiTheme="majorHAnsi" w:cstheme="majorBidi"/>
          <w:color w:val="215868" w:themeColor="accent5" w:themeShade="80"/>
          <w:sz w:val="24"/>
          <w:szCs w:val="24"/>
        </w:rPr>
        <w:t>Dickey–Fuller (ADF)</w:t>
      </w:r>
      <w:sdt>
        <w:sdtPr>
          <w:rPr>
            <w:rFonts w:asciiTheme="majorHAnsi" w:hAnsiTheme="majorHAnsi" w:cstheme="majorBidi"/>
            <w:color w:val="215868" w:themeColor="accent5" w:themeShade="80"/>
            <w:sz w:val="24"/>
            <w:szCs w:val="24"/>
          </w:rPr>
          <w:id w:val="-564100320"/>
          <w:citation/>
        </w:sdtPr>
        <w:sdtEndPr/>
        <w:sdtContent>
          <w:r w:rsidR="003E3495" w:rsidRPr="00637D55">
            <w:rPr>
              <w:rFonts w:asciiTheme="majorHAnsi" w:hAnsiTheme="majorHAnsi" w:cstheme="majorBidi"/>
              <w:color w:val="215868" w:themeColor="accent5" w:themeShade="80"/>
              <w:sz w:val="24"/>
              <w:szCs w:val="24"/>
            </w:rPr>
            <w:fldChar w:fldCharType="begin"/>
          </w:r>
          <w:r w:rsidR="003E3495" w:rsidRPr="00637D55">
            <w:rPr>
              <w:rFonts w:asciiTheme="majorHAnsi" w:hAnsiTheme="majorHAnsi" w:cstheme="majorBidi"/>
              <w:color w:val="215868" w:themeColor="accent5" w:themeShade="80"/>
              <w:sz w:val="24"/>
              <w:szCs w:val="24"/>
            </w:rPr>
            <w:instrText xml:space="preserve">CITATION Dic79 \n  \t  \l 1033 </w:instrText>
          </w:r>
          <w:r w:rsidR="003E3495"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 xml:space="preserve"> (1979)</w:t>
          </w:r>
          <w:r w:rsidR="003E3495" w:rsidRPr="00637D55">
            <w:rPr>
              <w:rFonts w:asciiTheme="majorHAnsi" w:hAnsiTheme="majorHAnsi" w:cstheme="majorBidi"/>
              <w:color w:val="215868" w:themeColor="accent5" w:themeShade="80"/>
              <w:sz w:val="24"/>
              <w:szCs w:val="24"/>
            </w:rPr>
            <w:fldChar w:fldCharType="end"/>
          </w:r>
        </w:sdtContent>
      </w:sdt>
      <w:r w:rsidR="003E3495" w:rsidRPr="00637D55">
        <w:rPr>
          <w:rFonts w:asciiTheme="majorHAnsi" w:hAnsiTheme="majorHAnsi" w:cstheme="majorBidi"/>
          <w:sz w:val="24"/>
          <w:szCs w:val="24"/>
          <w:lang w:val="en-US"/>
        </w:rPr>
        <w:t xml:space="preserve">, the </w:t>
      </w:r>
      <w:r w:rsidR="003E3495" w:rsidRPr="00637D55">
        <w:rPr>
          <w:rFonts w:asciiTheme="majorHAnsi" w:hAnsiTheme="majorHAnsi" w:cstheme="majorBidi"/>
          <w:color w:val="215868" w:themeColor="accent5" w:themeShade="80"/>
          <w:sz w:val="24"/>
          <w:szCs w:val="24"/>
        </w:rPr>
        <w:t>Phillips-Peron (PP)</w:t>
      </w:r>
      <w:sdt>
        <w:sdtPr>
          <w:rPr>
            <w:rFonts w:asciiTheme="majorHAnsi" w:hAnsiTheme="majorHAnsi" w:cstheme="majorBidi"/>
            <w:color w:val="215868" w:themeColor="accent5" w:themeShade="80"/>
            <w:sz w:val="24"/>
            <w:szCs w:val="24"/>
          </w:rPr>
          <w:id w:val="-1028246406"/>
          <w:citation/>
        </w:sdtPr>
        <w:sdtEndPr/>
        <w:sdtContent>
          <w:r w:rsidR="003E3495" w:rsidRPr="00637D55">
            <w:rPr>
              <w:rFonts w:asciiTheme="majorHAnsi" w:hAnsiTheme="majorHAnsi" w:cstheme="majorBidi"/>
              <w:color w:val="215868" w:themeColor="accent5" w:themeShade="80"/>
              <w:sz w:val="24"/>
              <w:szCs w:val="24"/>
            </w:rPr>
            <w:fldChar w:fldCharType="begin"/>
          </w:r>
          <w:r w:rsidR="003E3495" w:rsidRPr="00637D55">
            <w:rPr>
              <w:rFonts w:asciiTheme="majorHAnsi" w:hAnsiTheme="majorHAnsi" w:cstheme="majorBidi"/>
              <w:color w:val="215868" w:themeColor="accent5" w:themeShade="80"/>
              <w:sz w:val="24"/>
              <w:szCs w:val="24"/>
            </w:rPr>
            <w:instrText xml:space="preserve">CITATION Phi \n  \t  \l 1033 </w:instrText>
          </w:r>
          <w:r w:rsidR="003E3495"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 xml:space="preserve"> (1988)</w:t>
          </w:r>
          <w:r w:rsidR="003E3495" w:rsidRPr="00637D55">
            <w:rPr>
              <w:rFonts w:asciiTheme="majorHAnsi" w:hAnsiTheme="majorHAnsi" w:cstheme="majorBidi"/>
              <w:color w:val="215868" w:themeColor="accent5" w:themeShade="80"/>
              <w:sz w:val="24"/>
              <w:szCs w:val="24"/>
            </w:rPr>
            <w:fldChar w:fldCharType="end"/>
          </w:r>
        </w:sdtContent>
      </w:sdt>
      <w:r w:rsidR="003E3495" w:rsidRPr="00637D55">
        <w:rPr>
          <w:rFonts w:asciiTheme="majorHAnsi" w:hAnsiTheme="majorHAnsi" w:cstheme="majorBidi"/>
          <w:sz w:val="24"/>
          <w:szCs w:val="24"/>
          <w:lang w:val="en-US"/>
        </w:rPr>
        <w:t xml:space="preserve"> test and the </w:t>
      </w:r>
      <w:proofErr w:type="spellStart"/>
      <w:r w:rsidR="003E3495" w:rsidRPr="00637D55">
        <w:rPr>
          <w:rFonts w:asciiTheme="majorHAnsi" w:hAnsiTheme="majorHAnsi" w:cstheme="majorBidi"/>
          <w:color w:val="215868" w:themeColor="accent5" w:themeShade="80"/>
          <w:sz w:val="24"/>
          <w:szCs w:val="24"/>
        </w:rPr>
        <w:t>Kwit</w:t>
      </w:r>
      <w:r w:rsidR="00BD5BB5" w:rsidRPr="00637D55">
        <w:rPr>
          <w:rFonts w:asciiTheme="majorHAnsi" w:hAnsiTheme="majorHAnsi" w:cstheme="majorBidi"/>
          <w:color w:val="215868" w:themeColor="accent5" w:themeShade="80"/>
          <w:sz w:val="24"/>
          <w:szCs w:val="24"/>
        </w:rPr>
        <w:t>kowski</w:t>
      </w:r>
      <w:proofErr w:type="spellEnd"/>
      <w:r w:rsidR="00BD5BB5" w:rsidRPr="00637D55">
        <w:rPr>
          <w:rFonts w:asciiTheme="majorHAnsi" w:hAnsiTheme="majorHAnsi" w:cstheme="majorBidi"/>
          <w:color w:val="215868" w:themeColor="accent5" w:themeShade="80"/>
          <w:sz w:val="24"/>
          <w:szCs w:val="24"/>
        </w:rPr>
        <w:t>, Phillips, Schmidt, Shin</w:t>
      </w:r>
      <w:r w:rsidR="003E3495" w:rsidRPr="00637D55">
        <w:rPr>
          <w:rFonts w:asciiTheme="majorHAnsi" w:hAnsiTheme="majorHAnsi" w:cstheme="majorBidi"/>
          <w:color w:val="215868" w:themeColor="accent5" w:themeShade="80"/>
          <w:sz w:val="24"/>
          <w:szCs w:val="24"/>
        </w:rPr>
        <w:t xml:space="preserve"> (KPSS) </w:t>
      </w:r>
      <w:sdt>
        <w:sdtPr>
          <w:rPr>
            <w:rFonts w:asciiTheme="majorHAnsi" w:hAnsiTheme="majorHAnsi" w:cstheme="majorBidi"/>
            <w:color w:val="215868" w:themeColor="accent5" w:themeShade="80"/>
            <w:sz w:val="24"/>
            <w:szCs w:val="24"/>
          </w:rPr>
          <w:id w:val="1926068284"/>
          <w:citation/>
        </w:sdtPr>
        <w:sdtEndPr/>
        <w:sdtContent>
          <w:r w:rsidR="003E3495" w:rsidRPr="00637D55">
            <w:rPr>
              <w:rFonts w:asciiTheme="majorHAnsi" w:hAnsiTheme="majorHAnsi" w:cstheme="majorBidi"/>
              <w:color w:val="215868" w:themeColor="accent5" w:themeShade="80"/>
              <w:sz w:val="24"/>
              <w:szCs w:val="24"/>
            </w:rPr>
            <w:fldChar w:fldCharType="begin"/>
          </w:r>
          <w:r w:rsidR="00441CA8" w:rsidRPr="00637D55">
            <w:rPr>
              <w:rFonts w:asciiTheme="majorHAnsi" w:hAnsiTheme="majorHAnsi" w:cstheme="majorBidi"/>
              <w:color w:val="215868" w:themeColor="accent5" w:themeShade="80"/>
              <w:sz w:val="24"/>
              <w:szCs w:val="24"/>
            </w:rPr>
            <w:instrText xml:space="preserve">CITATION Kwi92 \n  \t  \l 1033 </w:instrText>
          </w:r>
          <w:r w:rsidR="003E3495"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(1992)</w:t>
          </w:r>
          <w:r w:rsidR="003E3495" w:rsidRPr="00637D55">
            <w:rPr>
              <w:rFonts w:asciiTheme="majorHAnsi" w:hAnsiTheme="majorHAnsi" w:cstheme="majorBidi"/>
              <w:color w:val="215868" w:themeColor="accent5" w:themeShade="80"/>
              <w:sz w:val="24"/>
              <w:szCs w:val="24"/>
            </w:rPr>
            <w:fldChar w:fldCharType="end"/>
          </w:r>
        </w:sdtContent>
      </w:sdt>
      <w:r w:rsidR="003E3495" w:rsidRPr="00637D55">
        <w:rPr>
          <w:rFonts w:asciiTheme="majorHAnsi" w:hAnsiTheme="majorHAnsi" w:cstheme="majorBidi"/>
          <w:sz w:val="24"/>
          <w:szCs w:val="24"/>
          <w:lang w:val="en-US"/>
        </w:rPr>
        <w:t xml:space="preserve">. We assume in the null hypothesis </w:t>
      </w:r>
      <w:r w:rsidR="006C03E9" w:rsidRPr="00637D55">
        <w:rPr>
          <w:rFonts w:asciiTheme="majorHAnsi" w:hAnsiTheme="majorHAnsi" w:cstheme="majorBidi"/>
          <w:sz w:val="24"/>
          <w:szCs w:val="24"/>
          <w:lang w:val="en-US"/>
        </w:rPr>
        <w:t xml:space="preserve">the </w:t>
      </w:r>
      <w:r w:rsidR="006C03E9" w:rsidRPr="00637D55">
        <w:rPr>
          <w:rFonts w:asciiTheme="majorHAnsi" w:hAnsiTheme="majorHAnsi" w:cstheme="majorBidi"/>
          <w:sz w:val="24"/>
          <w:szCs w:val="24"/>
          <w:lang w:val="en-US"/>
        </w:rPr>
        <w:lastRenderedPageBreak/>
        <w:t>existence of a unit root in the series. The results of these tests are</w:t>
      </w:r>
      <w:r w:rsidR="00EA0530" w:rsidRPr="00637D55">
        <w:rPr>
          <w:rFonts w:asciiTheme="majorHAnsi" w:hAnsiTheme="majorHAnsi" w:cstheme="majorBidi"/>
          <w:sz w:val="24"/>
          <w:szCs w:val="24"/>
          <w:lang w:val="en-US"/>
        </w:rPr>
        <w:t xml:space="preserve"> indicating that the variables are integrated of order 1 in levels and stationary in first differences.</w:t>
      </w:r>
      <w:r w:rsidR="005E7228" w:rsidRPr="00637D55">
        <w:rPr>
          <w:rFonts w:asciiTheme="majorHAnsi" w:hAnsiTheme="majorHAnsi" w:cstheme="majorBidi"/>
          <w:sz w:val="24"/>
          <w:szCs w:val="24"/>
          <w:lang w:val="en-US"/>
        </w:rPr>
        <w:t xml:space="preserve"> This means that the maximum order of integration in the system is equal to one (1) or (</w:t>
      </w:r>
      <w:r w:rsidR="00E30FDD" w:rsidRPr="00637D55">
        <w:rPr>
          <w:rFonts w:asciiTheme="majorHAnsi" w:hAnsiTheme="majorHAnsi" w:cstheme="majorBidi"/>
          <w:i/>
          <w:iCs/>
          <w:sz w:val="24"/>
          <w:szCs w:val="24"/>
          <w:lang w:val="en-US"/>
        </w:rPr>
        <w:t>h</w:t>
      </w:r>
      <w:r w:rsidR="005E7228" w:rsidRPr="00637D55">
        <w:rPr>
          <w:rFonts w:asciiTheme="majorHAnsi" w:hAnsiTheme="majorHAnsi" w:cstheme="majorBidi"/>
          <w:sz w:val="24"/>
          <w:szCs w:val="24"/>
          <w:lang w:val="en-US"/>
        </w:rPr>
        <w:t xml:space="preserve"> = 1). Regarding the optimal lag length of the </w:t>
      </w:r>
      <w:r w:rsidR="00332F0A" w:rsidRPr="00637D55">
        <w:rPr>
          <w:rFonts w:asciiTheme="majorHAnsi" w:hAnsiTheme="majorHAnsi" w:cstheme="majorBidi"/>
          <w:sz w:val="24"/>
          <w:szCs w:val="24"/>
          <w:lang w:val="en-US"/>
        </w:rPr>
        <w:t>unrestricted VAR</w:t>
      </w:r>
      <w:r w:rsidR="005E7228" w:rsidRPr="00637D55">
        <w:rPr>
          <w:rFonts w:asciiTheme="majorHAnsi" w:hAnsiTheme="majorHAnsi" w:cstheme="majorBidi"/>
          <w:sz w:val="24"/>
          <w:szCs w:val="24"/>
          <w:lang w:val="en-US"/>
        </w:rPr>
        <w:t xml:space="preserve">, we use the </w:t>
      </w:r>
      <w:proofErr w:type="spellStart"/>
      <w:r w:rsidR="005E7228" w:rsidRPr="00637D55">
        <w:rPr>
          <w:rFonts w:asciiTheme="majorHAnsi" w:hAnsiTheme="majorHAnsi" w:cstheme="majorBidi"/>
          <w:sz w:val="24"/>
          <w:szCs w:val="24"/>
          <w:lang w:val="en-US"/>
        </w:rPr>
        <w:t>Aka</w:t>
      </w:r>
      <w:r w:rsidR="00332F0A" w:rsidRPr="00637D55">
        <w:rPr>
          <w:rFonts w:asciiTheme="majorHAnsi" w:hAnsiTheme="majorHAnsi" w:cstheme="majorBidi"/>
          <w:sz w:val="24"/>
          <w:szCs w:val="24"/>
          <w:lang w:val="en-US"/>
        </w:rPr>
        <w:t>i</w:t>
      </w:r>
      <w:r w:rsidR="005E7228" w:rsidRPr="00637D55">
        <w:rPr>
          <w:rFonts w:asciiTheme="majorHAnsi" w:hAnsiTheme="majorHAnsi" w:cstheme="majorBidi"/>
          <w:sz w:val="24"/>
          <w:szCs w:val="24"/>
          <w:lang w:val="en-US"/>
        </w:rPr>
        <w:t>ke</w:t>
      </w:r>
      <w:proofErr w:type="spellEnd"/>
      <w:r w:rsidR="005E7228" w:rsidRPr="00637D55">
        <w:rPr>
          <w:rFonts w:asciiTheme="majorHAnsi" w:hAnsiTheme="majorHAnsi" w:cstheme="majorBidi"/>
          <w:sz w:val="24"/>
          <w:szCs w:val="24"/>
          <w:lang w:val="en-US"/>
        </w:rPr>
        <w:t xml:space="preserve"> Information Criteria (AIC) with a maximum lag order equal to 4. It </w:t>
      </w:r>
      <w:r w:rsidR="00332F0A" w:rsidRPr="00637D55">
        <w:rPr>
          <w:rFonts w:asciiTheme="majorHAnsi" w:hAnsiTheme="majorHAnsi" w:cstheme="majorBidi"/>
          <w:sz w:val="24"/>
          <w:szCs w:val="24"/>
          <w:lang w:val="en-US"/>
        </w:rPr>
        <w:t xml:space="preserve">is </w:t>
      </w:r>
      <w:r w:rsidR="005E7228" w:rsidRPr="00637D55">
        <w:rPr>
          <w:rFonts w:asciiTheme="majorHAnsi" w:hAnsiTheme="majorHAnsi" w:cstheme="majorBidi"/>
          <w:sz w:val="24"/>
          <w:szCs w:val="24"/>
          <w:lang w:val="en-US"/>
        </w:rPr>
        <w:t xml:space="preserve">worth noting also that the chosen lag length is modified </w:t>
      </w:r>
      <w:r w:rsidR="00332F0A" w:rsidRPr="00637D55">
        <w:rPr>
          <w:rFonts w:asciiTheme="majorHAnsi" w:hAnsiTheme="majorHAnsi" w:cstheme="majorBidi"/>
          <w:sz w:val="24"/>
          <w:szCs w:val="24"/>
          <w:lang w:val="en-US"/>
        </w:rPr>
        <w:t>whenever the null hypothesis of serial correlation is rejected</w:t>
      </w:r>
      <w:r w:rsidR="00A21549" w:rsidRPr="00637D55">
        <w:rPr>
          <w:rFonts w:asciiTheme="majorHAnsi" w:hAnsiTheme="majorHAnsi" w:cstheme="majorBidi"/>
          <w:sz w:val="24"/>
          <w:szCs w:val="24"/>
          <w:lang w:val="en-US"/>
        </w:rPr>
        <w:t>.</w:t>
      </w:r>
    </w:p>
    <w:p w:rsidR="000D290B" w:rsidRPr="00637D55" w:rsidRDefault="00B30B29" w:rsidP="00AE598E">
      <w:pPr>
        <w:spacing w:after="0" w:line="360" w:lineRule="auto"/>
        <w:ind w:firstLine="360"/>
        <w:jc w:val="both"/>
        <w:rPr>
          <w:rFonts w:asciiTheme="majorHAnsi" w:hAnsiTheme="majorHAnsi" w:cstheme="majorBidi"/>
          <w:sz w:val="24"/>
          <w:szCs w:val="24"/>
          <w:lang w:val="en-US"/>
        </w:rPr>
      </w:pPr>
      <w:r w:rsidRPr="00637D55">
        <w:rPr>
          <w:rFonts w:asciiTheme="majorHAnsi" w:hAnsiTheme="majorHAnsi" w:cstheme="majorBidi"/>
          <w:sz w:val="24"/>
          <w:szCs w:val="24"/>
          <w:lang w:val="en-US"/>
        </w:rPr>
        <w:t xml:space="preserve">The results of the MWALD tests are displayed in Table (1) and </w:t>
      </w:r>
      <w:r w:rsidR="00C1789E" w:rsidRPr="00637D55">
        <w:rPr>
          <w:rFonts w:asciiTheme="majorHAnsi" w:hAnsiTheme="majorHAnsi" w:cstheme="majorBidi"/>
          <w:sz w:val="24"/>
          <w:szCs w:val="24"/>
          <w:lang w:val="en-US"/>
        </w:rPr>
        <w:t>column (</w:t>
      </w:r>
      <w:r w:rsidR="00A21549" w:rsidRPr="00637D55">
        <w:rPr>
          <w:rFonts w:asciiTheme="majorHAnsi" w:hAnsiTheme="majorHAnsi" w:cstheme="majorBidi"/>
          <w:sz w:val="24"/>
          <w:szCs w:val="24"/>
          <w:lang w:val="en-US"/>
        </w:rPr>
        <w:t>3</w:t>
      </w:r>
      <w:r w:rsidR="00C1789E" w:rsidRPr="00637D55">
        <w:rPr>
          <w:rFonts w:asciiTheme="majorHAnsi" w:hAnsiTheme="majorHAnsi" w:cstheme="majorBidi"/>
          <w:sz w:val="24"/>
          <w:szCs w:val="24"/>
          <w:lang w:val="en-US"/>
        </w:rPr>
        <w:t xml:space="preserve">) shows the Granger non-causality tests of the direct causality between capital account liberalization and economic growth. </w:t>
      </w:r>
      <w:r w:rsidR="0083580D" w:rsidRPr="00637D55">
        <w:rPr>
          <w:rFonts w:asciiTheme="majorHAnsi" w:hAnsiTheme="majorHAnsi" w:cstheme="majorBidi"/>
          <w:sz w:val="24"/>
          <w:szCs w:val="24"/>
          <w:lang w:val="en-US"/>
        </w:rPr>
        <w:t>However, in column (</w:t>
      </w:r>
      <w:r w:rsidR="00A21549" w:rsidRPr="00637D55">
        <w:rPr>
          <w:rFonts w:asciiTheme="majorHAnsi" w:hAnsiTheme="majorHAnsi" w:cstheme="majorBidi"/>
          <w:sz w:val="24"/>
          <w:szCs w:val="24"/>
          <w:lang w:val="en-US"/>
        </w:rPr>
        <w:t>5</w:t>
      </w:r>
      <w:r w:rsidR="0083580D" w:rsidRPr="00637D55">
        <w:rPr>
          <w:rFonts w:asciiTheme="majorHAnsi" w:hAnsiTheme="majorHAnsi" w:cstheme="majorBidi"/>
          <w:sz w:val="24"/>
          <w:szCs w:val="24"/>
          <w:lang w:val="en-US"/>
        </w:rPr>
        <w:t>), we test the reverse causality</w:t>
      </w:r>
      <w:r w:rsidR="00B3772F" w:rsidRPr="00637D55">
        <w:rPr>
          <w:rFonts w:asciiTheme="majorHAnsi" w:hAnsiTheme="majorHAnsi" w:cstheme="majorBidi"/>
          <w:sz w:val="24"/>
          <w:szCs w:val="24"/>
          <w:lang w:val="en-US"/>
        </w:rPr>
        <w:t xml:space="preserve"> tests from real activity to freeing capital movements </w:t>
      </w:r>
      <w:r w:rsidR="0083580D" w:rsidRPr="00637D55">
        <w:rPr>
          <w:rFonts w:asciiTheme="majorHAnsi" w:hAnsiTheme="majorHAnsi" w:cstheme="majorBidi"/>
          <w:sz w:val="24"/>
          <w:szCs w:val="24"/>
          <w:lang w:val="en-US"/>
        </w:rPr>
        <w:t>using the same modified Wald test. Finally, in column (</w:t>
      </w:r>
      <w:r w:rsidR="00A21549" w:rsidRPr="00637D55">
        <w:rPr>
          <w:rFonts w:asciiTheme="majorHAnsi" w:hAnsiTheme="majorHAnsi" w:cstheme="majorBidi"/>
          <w:sz w:val="24"/>
          <w:szCs w:val="24"/>
          <w:lang w:val="en-US"/>
        </w:rPr>
        <w:t>4</w:t>
      </w:r>
      <w:r w:rsidR="0083580D" w:rsidRPr="00637D55">
        <w:rPr>
          <w:rFonts w:asciiTheme="majorHAnsi" w:hAnsiTheme="majorHAnsi" w:cstheme="majorBidi"/>
          <w:sz w:val="24"/>
          <w:szCs w:val="24"/>
          <w:lang w:val="en-US"/>
        </w:rPr>
        <w:t xml:space="preserve">) we present </w:t>
      </w:r>
      <w:r w:rsidR="00B3772F" w:rsidRPr="00637D55">
        <w:rPr>
          <w:rFonts w:asciiTheme="majorHAnsi" w:hAnsiTheme="majorHAnsi" w:cstheme="majorBidi"/>
          <w:sz w:val="24"/>
          <w:szCs w:val="24"/>
          <w:lang w:val="en-US"/>
        </w:rPr>
        <w:t>the indirect causality from liberalizing the cross-border capital flows to real per capita GDP through enhancing investment.</w:t>
      </w:r>
    </w:p>
    <w:p w:rsidR="00A21549" w:rsidRPr="00637D55" w:rsidRDefault="000D290B" w:rsidP="00AE598E">
      <w:pPr>
        <w:spacing w:after="0" w:line="360" w:lineRule="auto"/>
        <w:ind w:firstLine="360"/>
        <w:jc w:val="both"/>
        <w:rPr>
          <w:rFonts w:asciiTheme="majorHAnsi" w:hAnsiTheme="majorHAnsi" w:cstheme="majorBidi"/>
          <w:sz w:val="23"/>
          <w:szCs w:val="23"/>
          <w:lang w:val="en-US"/>
        </w:rPr>
      </w:pPr>
      <w:r w:rsidRPr="00637D55">
        <w:rPr>
          <w:rFonts w:asciiTheme="majorHAnsi" w:hAnsiTheme="majorHAnsi" w:cstheme="majorBidi"/>
          <w:sz w:val="24"/>
          <w:szCs w:val="24"/>
          <w:lang w:val="en-US"/>
        </w:rPr>
        <w:t>The empirical evidence in Table (</w:t>
      </w:r>
      <w:r w:rsidR="002915EF" w:rsidRPr="00637D55">
        <w:rPr>
          <w:rFonts w:asciiTheme="majorHAnsi" w:hAnsiTheme="majorHAnsi" w:cstheme="majorBidi"/>
          <w:sz w:val="24"/>
          <w:szCs w:val="24"/>
          <w:lang w:val="en-US"/>
        </w:rPr>
        <w:t>1</w:t>
      </w:r>
      <w:r w:rsidRPr="00637D55">
        <w:rPr>
          <w:rFonts w:asciiTheme="majorHAnsi" w:hAnsiTheme="majorHAnsi" w:cstheme="majorBidi"/>
          <w:sz w:val="24"/>
          <w:szCs w:val="24"/>
          <w:lang w:val="en-US"/>
        </w:rPr>
        <w:t>)</w:t>
      </w:r>
      <w:r w:rsidR="00B910F9" w:rsidRPr="00637D55">
        <w:rPr>
          <w:rFonts w:asciiTheme="majorHAnsi" w:hAnsiTheme="majorHAnsi" w:cstheme="majorBidi"/>
          <w:sz w:val="24"/>
          <w:szCs w:val="24"/>
          <w:lang w:val="en-US"/>
        </w:rPr>
        <w:t xml:space="preserve"> uses the Shinn and Ito index </w:t>
      </w:r>
      <w:r w:rsidR="00527A48" w:rsidRPr="00637D55">
        <w:rPr>
          <w:rFonts w:asciiTheme="majorHAnsi" w:hAnsiTheme="majorHAnsi" w:cstheme="majorBidi"/>
          <w:sz w:val="24"/>
          <w:szCs w:val="24"/>
          <w:lang w:val="en-US"/>
        </w:rPr>
        <w:t>(</w:t>
      </w:r>
      <w:proofErr w:type="spellStart"/>
      <w:r w:rsidR="00527A48" w:rsidRPr="00637D55">
        <w:rPr>
          <w:rFonts w:asciiTheme="majorHAnsi" w:hAnsiTheme="majorHAnsi" w:cstheme="majorBidi"/>
          <w:sz w:val="24"/>
          <w:szCs w:val="24"/>
          <w:lang w:val="en-US"/>
        </w:rPr>
        <w:t>Kaopen</w:t>
      </w:r>
      <w:proofErr w:type="spellEnd"/>
      <w:r w:rsidR="00527A48" w:rsidRPr="00637D55">
        <w:rPr>
          <w:rFonts w:asciiTheme="majorHAnsi" w:hAnsiTheme="majorHAnsi" w:cstheme="majorBidi"/>
          <w:sz w:val="24"/>
          <w:szCs w:val="24"/>
          <w:lang w:val="en-US"/>
        </w:rPr>
        <w:t xml:space="preserve">) </w:t>
      </w:r>
      <w:r w:rsidR="00B910F9" w:rsidRPr="00637D55">
        <w:rPr>
          <w:rFonts w:asciiTheme="majorHAnsi" w:hAnsiTheme="majorHAnsi" w:cstheme="majorBidi"/>
          <w:sz w:val="24"/>
          <w:szCs w:val="24"/>
          <w:lang w:val="en-US"/>
        </w:rPr>
        <w:t>of capital account liberalization, and it</w:t>
      </w:r>
      <w:r w:rsidR="002807A4" w:rsidRPr="00637D55">
        <w:rPr>
          <w:rFonts w:asciiTheme="majorHAnsi" w:hAnsiTheme="majorHAnsi" w:cstheme="majorBidi"/>
          <w:sz w:val="24"/>
          <w:szCs w:val="24"/>
          <w:lang w:val="en-US"/>
        </w:rPr>
        <w:t xml:space="preserve"> reveals a significant </w:t>
      </w:r>
      <w:r w:rsidR="009547E5" w:rsidRPr="00637D55">
        <w:rPr>
          <w:rFonts w:asciiTheme="majorHAnsi" w:hAnsiTheme="majorHAnsi" w:cstheme="majorBidi"/>
          <w:sz w:val="24"/>
          <w:szCs w:val="24"/>
          <w:lang w:val="en-US"/>
        </w:rPr>
        <w:t xml:space="preserve">and direct </w:t>
      </w:r>
      <w:r w:rsidR="002807A4" w:rsidRPr="00637D55">
        <w:rPr>
          <w:rFonts w:asciiTheme="majorHAnsi" w:hAnsiTheme="majorHAnsi" w:cstheme="majorBidi"/>
          <w:sz w:val="24"/>
          <w:szCs w:val="24"/>
          <w:lang w:val="en-US"/>
        </w:rPr>
        <w:t>causal relationship running from capital account liberalization to real GDP per</w:t>
      </w:r>
      <w:r w:rsidR="00581192" w:rsidRPr="00637D55">
        <w:rPr>
          <w:rFonts w:asciiTheme="majorHAnsi" w:hAnsiTheme="majorHAnsi" w:cstheme="majorBidi"/>
          <w:sz w:val="24"/>
          <w:szCs w:val="24"/>
          <w:lang w:val="en-US"/>
        </w:rPr>
        <w:t xml:space="preserve"> </w:t>
      </w:r>
      <w:r w:rsidR="002807A4" w:rsidRPr="00637D55">
        <w:rPr>
          <w:rFonts w:asciiTheme="majorHAnsi" w:hAnsiTheme="majorHAnsi" w:cstheme="majorBidi"/>
          <w:sz w:val="24"/>
          <w:szCs w:val="24"/>
          <w:lang w:val="en-US"/>
        </w:rPr>
        <w:t xml:space="preserve">capita in </w:t>
      </w:r>
      <w:r w:rsidR="00527A48" w:rsidRPr="00637D55">
        <w:rPr>
          <w:rFonts w:asciiTheme="majorHAnsi" w:hAnsiTheme="majorHAnsi" w:cstheme="majorBidi"/>
          <w:sz w:val="24"/>
          <w:szCs w:val="24"/>
          <w:lang w:val="en-US"/>
        </w:rPr>
        <w:t>four</w:t>
      </w:r>
      <w:r w:rsidR="002807A4" w:rsidRPr="00637D55">
        <w:rPr>
          <w:rFonts w:asciiTheme="majorHAnsi" w:hAnsiTheme="majorHAnsi" w:cstheme="majorBidi"/>
          <w:sz w:val="24"/>
          <w:szCs w:val="24"/>
          <w:lang w:val="en-US"/>
        </w:rPr>
        <w:t xml:space="preserve"> countries which are </w:t>
      </w:r>
      <w:r w:rsidR="00527A48" w:rsidRPr="00637D55">
        <w:rPr>
          <w:rFonts w:asciiTheme="majorHAnsi" w:hAnsiTheme="majorHAnsi" w:cstheme="majorBidi"/>
          <w:sz w:val="24"/>
          <w:szCs w:val="24"/>
          <w:lang w:val="en-US"/>
        </w:rPr>
        <w:t>Argentina</w:t>
      </w:r>
      <w:r w:rsidR="002807A4" w:rsidRPr="00637D55">
        <w:rPr>
          <w:rFonts w:asciiTheme="majorHAnsi" w:hAnsiTheme="majorHAnsi" w:cstheme="majorBidi"/>
          <w:sz w:val="24"/>
          <w:szCs w:val="24"/>
          <w:lang w:val="en-US"/>
        </w:rPr>
        <w:t xml:space="preserve">, </w:t>
      </w:r>
      <w:r w:rsidR="00527A48" w:rsidRPr="00637D55">
        <w:rPr>
          <w:rFonts w:asciiTheme="majorHAnsi" w:hAnsiTheme="majorHAnsi" w:cstheme="majorBidi"/>
          <w:sz w:val="24"/>
          <w:szCs w:val="24"/>
          <w:lang w:val="en-US"/>
        </w:rPr>
        <w:t>Malaysia,</w:t>
      </w:r>
      <w:r w:rsidR="002807A4" w:rsidRPr="00637D55">
        <w:rPr>
          <w:rFonts w:asciiTheme="majorHAnsi" w:hAnsiTheme="majorHAnsi" w:cstheme="majorBidi"/>
          <w:sz w:val="24"/>
          <w:szCs w:val="24"/>
          <w:lang w:val="en-US"/>
        </w:rPr>
        <w:t xml:space="preserve"> Singapore and South Korea. Such result in not surprising</w:t>
      </w:r>
      <w:r w:rsidR="007F3E9B" w:rsidRPr="00637D55">
        <w:rPr>
          <w:rFonts w:asciiTheme="majorHAnsi" w:hAnsiTheme="majorHAnsi" w:cstheme="majorBidi"/>
          <w:sz w:val="24"/>
          <w:szCs w:val="24"/>
          <w:lang w:val="en-US"/>
        </w:rPr>
        <w:t>,</w:t>
      </w:r>
      <w:r w:rsidR="002807A4" w:rsidRPr="00637D55">
        <w:rPr>
          <w:rFonts w:asciiTheme="majorHAnsi" w:hAnsiTheme="majorHAnsi" w:cstheme="majorBidi"/>
          <w:sz w:val="24"/>
          <w:szCs w:val="24"/>
          <w:lang w:val="en-US"/>
        </w:rPr>
        <w:t xml:space="preserve"> </w:t>
      </w:r>
      <w:r w:rsidR="006D0F59" w:rsidRPr="00637D55">
        <w:rPr>
          <w:rFonts w:asciiTheme="majorHAnsi" w:hAnsiTheme="majorHAnsi" w:cstheme="majorBidi"/>
          <w:sz w:val="24"/>
          <w:szCs w:val="24"/>
          <w:lang w:val="en-US"/>
        </w:rPr>
        <w:t>given the experience of these countries in implementing successful financial liberalization</w:t>
      </w:r>
      <w:r w:rsidR="00527A48" w:rsidRPr="00637D55">
        <w:rPr>
          <w:rFonts w:asciiTheme="majorHAnsi" w:hAnsiTheme="majorHAnsi" w:cstheme="majorBidi"/>
          <w:sz w:val="24"/>
          <w:szCs w:val="24"/>
          <w:lang w:val="en-US"/>
        </w:rPr>
        <w:t>,</w:t>
      </w:r>
      <w:r w:rsidR="006D0F59" w:rsidRPr="00637D55">
        <w:rPr>
          <w:rFonts w:asciiTheme="majorHAnsi" w:hAnsiTheme="majorHAnsi" w:cstheme="majorBidi"/>
          <w:sz w:val="24"/>
          <w:szCs w:val="24"/>
          <w:lang w:val="en-US"/>
        </w:rPr>
        <w:t xml:space="preserve"> that ended up establishing </w:t>
      </w:r>
      <w:r w:rsidR="00527A48" w:rsidRPr="00637D55">
        <w:rPr>
          <w:rFonts w:asciiTheme="majorHAnsi" w:hAnsiTheme="majorHAnsi" w:cstheme="majorBidi"/>
          <w:sz w:val="24"/>
          <w:szCs w:val="24"/>
          <w:lang w:val="en-US"/>
        </w:rPr>
        <w:t>more open economies</w:t>
      </w:r>
      <w:r w:rsidR="006D0F59" w:rsidRPr="00637D55">
        <w:rPr>
          <w:rFonts w:asciiTheme="majorHAnsi" w:hAnsiTheme="majorHAnsi" w:cstheme="majorBidi"/>
          <w:sz w:val="24"/>
          <w:szCs w:val="24"/>
          <w:lang w:val="en-US"/>
        </w:rPr>
        <w:t xml:space="preserve"> with free </w:t>
      </w:r>
      <w:r w:rsidR="007F3E9B" w:rsidRPr="00637D55">
        <w:rPr>
          <w:rFonts w:asciiTheme="majorHAnsi" w:hAnsiTheme="majorHAnsi" w:cstheme="majorBidi"/>
          <w:sz w:val="24"/>
          <w:szCs w:val="24"/>
          <w:lang w:val="en-US"/>
        </w:rPr>
        <w:t>cross-border capital movements. Furthermore</w:t>
      </w:r>
      <w:r w:rsidR="000F280E" w:rsidRPr="00637D55">
        <w:rPr>
          <w:rFonts w:asciiTheme="majorHAnsi" w:hAnsiTheme="majorHAnsi" w:cstheme="majorBidi"/>
          <w:sz w:val="24"/>
          <w:szCs w:val="24"/>
          <w:lang w:val="en-US"/>
        </w:rPr>
        <w:t>,</w:t>
      </w:r>
      <w:r w:rsidR="007F3E9B" w:rsidRPr="00637D55">
        <w:rPr>
          <w:rFonts w:asciiTheme="majorHAnsi" w:hAnsiTheme="majorHAnsi" w:cstheme="majorBidi"/>
          <w:sz w:val="24"/>
          <w:szCs w:val="24"/>
          <w:lang w:val="en-US"/>
        </w:rPr>
        <w:t xml:space="preserve"> only in </w:t>
      </w:r>
      <w:r w:rsidR="00527A48" w:rsidRPr="00637D55">
        <w:rPr>
          <w:rFonts w:asciiTheme="majorHAnsi" w:hAnsiTheme="majorHAnsi" w:cstheme="majorBidi"/>
          <w:sz w:val="24"/>
          <w:szCs w:val="24"/>
          <w:lang w:val="en-US"/>
        </w:rPr>
        <w:t>Malaysia</w:t>
      </w:r>
      <w:r w:rsidR="007F3E9B" w:rsidRPr="00637D55">
        <w:rPr>
          <w:rFonts w:asciiTheme="majorHAnsi" w:hAnsiTheme="majorHAnsi" w:cstheme="majorBidi"/>
          <w:sz w:val="24"/>
          <w:szCs w:val="24"/>
          <w:lang w:val="en-US"/>
        </w:rPr>
        <w:t xml:space="preserve"> and South Korea</w:t>
      </w:r>
      <w:r w:rsidR="000F280E" w:rsidRPr="00637D55">
        <w:rPr>
          <w:rFonts w:asciiTheme="majorHAnsi" w:hAnsiTheme="majorHAnsi" w:cstheme="majorBidi"/>
          <w:sz w:val="24"/>
          <w:szCs w:val="24"/>
          <w:lang w:val="en-US"/>
        </w:rPr>
        <w:t xml:space="preserve"> out of the six countries of the sample</w:t>
      </w:r>
      <w:r w:rsidR="006D35AC" w:rsidRPr="00637D55">
        <w:rPr>
          <w:rFonts w:asciiTheme="majorHAnsi" w:hAnsiTheme="majorHAnsi" w:cstheme="majorBidi"/>
          <w:sz w:val="24"/>
          <w:szCs w:val="24"/>
          <w:lang w:val="en-US"/>
        </w:rPr>
        <w:t xml:space="preserve"> we find evidence of reverse causality running from real economic growth to </w:t>
      </w:r>
      <w:r w:rsidR="00B910F9" w:rsidRPr="00637D55">
        <w:rPr>
          <w:rFonts w:asciiTheme="majorHAnsi" w:hAnsiTheme="majorHAnsi" w:cstheme="majorBidi"/>
          <w:sz w:val="24"/>
          <w:szCs w:val="24"/>
          <w:lang w:val="en-US"/>
        </w:rPr>
        <w:t xml:space="preserve">financial liberalization. </w:t>
      </w:r>
      <w:r w:rsidR="009547E5" w:rsidRPr="00637D55">
        <w:rPr>
          <w:rFonts w:asciiTheme="majorHAnsi" w:hAnsiTheme="majorHAnsi" w:cstheme="majorBidi"/>
          <w:sz w:val="24"/>
          <w:szCs w:val="24"/>
          <w:lang w:val="en-US"/>
        </w:rPr>
        <w:t xml:space="preserve">Still, in Malaysia, South Korea and Turkey there is evidence of indirect causality that works through </w:t>
      </w:r>
      <w:r w:rsidR="000F5E71" w:rsidRPr="00637D55">
        <w:rPr>
          <w:rFonts w:asciiTheme="majorHAnsi" w:hAnsiTheme="majorHAnsi" w:cstheme="majorBidi"/>
          <w:sz w:val="24"/>
          <w:szCs w:val="24"/>
          <w:lang w:val="en-US"/>
        </w:rPr>
        <w:t>boosting</w:t>
      </w:r>
      <w:r w:rsidR="009547E5" w:rsidRPr="00637D55">
        <w:rPr>
          <w:rFonts w:asciiTheme="majorHAnsi" w:hAnsiTheme="majorHAnsi" w:cstheme="majorBidi"/>
          <w:sz w:val="24"/>
          <w:szCs w:val="24"/>
          <w:lang w:val="en-US"/>
        </w:rPr>
        <w:t xml:space="preserve"> investment. Finally, for </w:t>
      </w:r>
      <w:r w:rsidR="00527A48" w:rsidRPr="00637D55">
        <w:rPr>
          <w:rFonts w:asciiTheme="majorHAnsi" w:hAnsiTheme="majorHAnsi" w:cstheme="majorBidi"/>
          <w:sz w:val="24"/>
          <w:szCs w:val="24"/>
          <w:lang w:val="en-US"/>
        </w:rPr>
        <w:t>Chile</w:t>
      </w:r>
      <w:r w:rsidR="009547E5" w:rsidRPr="00637D55">
        <w:rPr>
          <w:rFonts w:asciiTheme="majorHAnsi" w:hAnsiTheme="majorHAnsi" w:cstheme="majorBidi"/>
          <w:sz w:val="24"/>
          <w:szCs w:val="24"/>
          <w:lang w:val="en-US"/>
        </w:rPr>
        <w:t>,</w:t>
      </w:r>
      <w:r w:rsidR="00B910F9" w:rsidRPr="00637D55">
        <w:rPr>
          <w:rFonts w:asciiTheme="majorHAnsi" w:hAnsiTheme="majorHAnsi" w:cstheme="majorBidi"/>
          <w:sz w:val="24"/>
          <w:szCs w:val="24"/>
          <w:lang w:val="en-US"/>
        </w:rPr>
        <w:t xml:space="preserve"> </w:t>
      </w:r>
      <w:r w:rsidR="009547E5" w:rsidRPr="00637D55">
        <w:rPr>
          <w:rFonts w:asciiTheme="majorHAnsi" w:hAnsiTheme="majorHAnsi" w:cstheme="majorBidi"/>
          <w:sz w:val="24"/>
          <w:szCs w:val="24"/>
          <w:lang w:val="en-US"/>
        </w:rPr>
        <w:t xml:space="preserve">the evidence </w:t>
      </w:r>
      <w:r w:rsidR="000F5E71" w:rsidRPr="00637D55">
        <w:rPr>
          <w:rFonts w:asciiTheme="majorHAnsi" w:hAnsiTheme="majorHAnsi" w:cstheme="majorBidi"/>
          <w:sz w:val="24"/>
          <w:szCs w:val="24"/>
          <w:lang w:val="en-US"/>
        </w:rPr>
        <w:t>does</w:t>
      </w:r>
      <w:r w:rsidR="009547E5" w:rsidRPr="00637D55">
        <w:rPr>
          <w:rFonts w:asciiTheme="majorHAnsi" w:hAnsiTheme="majorHAnsi" w:cstheme="majorBidi"/>
          <w:sz w:val="24"/>
          <w:szCs w:val="24"/>
          <w:lang w:val="en-US"/>
        </w:rPr>
        <w:t xml:space="preserve"> not s</w:t>
      </w:r>
      <w:r w:rsidR="00527A48" w:rsidRPr="00637D55">
        <w:rPr>
          <w:rFonts w:asciiTheme="majorHAnsi" w:hAnsiTheme="majorHAnsi" w:cstheme="majorBidi"/>
          <w:sz w:val="24"/>
          <w:szCs w:val="24"/>
          <w:lang w:val="en-US"/>
        </w:rPr>
        <w:t>how</w:t>
      </w:r>
      <w:r w:rsidR="00B910F9" w:rsidRPr="00637D55">
        <w:rPr>
          <w:rFonts w:asciiTheme="majorHAnsi" w:hAnsiTheme="majorHAnsi" w:cstheme="majorBidi"/>
          <w:sz w:val="24"/>
          <w:szCs w:val="24"/>
          <w:lang w:val="en-US"/>
        </w:rPr>
        <w:t xml:space="preserve"> </w:t>
      </w:r>
      <w:r w:rsidR="009547E5" w:rsidRPr="00637D55">
        <w:rPr>
          <w:rFonts w:asciiTheme="majorHAnsi" w:hAnsiTheme="majorHAnsi" w:cstheme="majorBidi"/>
          <w:sz w:val="24"/>
          <w:szCs w:val="24"/>
          <w:lang w:val="en-US"/>
        </w:rPr>
        <w:t>any</w:t>
      </w:r>
      <w:r w:rsidR="00581192" w:rsidRPr="00637D55">
        <w:rPr>
          <w:rFonts w:asciiTheme="majorHAnsi" w:hAnsiTheme="majorHAnsi" w:cstheme="majorBidi"/>
          <w:sz w:val="24"/>
          <w:szCs w:val="24"/>
          <w:lang w:val="en-US"/>
        </w:rPr>
        <w:t xml:space="preserve"> causal </w:t>
      </w:r>
      <w:r w:rsidR="00D534AB" w:rsidRPr="00637D55">
        <w:rPr>
          <w:rFonts w:asciiTheme="majorHAnsi" w:hAnsiTheme="majorHAnsi" w:cstheme="majorBidi"/>
          <w:sz w:val="24"/>
          <w:szCs w:val="24"/>
          <w:lang w:val="en-US"/>
        </w:rPr>
        <w:t xml:space="preserve">relationship between capital account </w:t>
      </w:r>
      <w:r w:rsidR="009547E5" w:rsidRPr="00637D55">
        <w:rPr>
          <w:rFonts w:asciiTheme="majorHAnsi" w:hAnsiTheme="majorHAnsi" w:cstheme="majorBidi"/>
          <w:sz w:val="24"/>
          <w:szCs w:val="24"/>
          <w:lang w:val="en-US"/>
        </w:rPr>
        <w:t>reform</w:t>
      </w:r>
      <w:r w:rsidR="00D534AB" w:rsidRPr="00637D55">
        <w:rPr>
          <w:rFonts w:asciiTheme="majorHAnsi" w:hAnsiTheme="majorHAnsi" w:cstheme="majorBidi"/>
          <w:sz w:val="24"/>
          <w:szCs w:val="24"/>
          <w:lang w:val="en-US"/>
        </w:rPr>
        <w:t xml:space="preserve"> and economic growth</w:t>
      </w:r>
      <w:r w:rsidR="00B910F9" w:rsidRPr="00637D55">
        <w:rPr>
          <w:rFonts w:asciiTheme="majorHAnsi" w:hAnsiTheme="majorHAnsi" w:cstheme="majorBidi"/>
          <w:sz w:val="24"/>
          <w:szCs w:val="24"/>
          <w:lang w:val="en-US"/>
        </w:rPr>
        <w:t>.</w:t>
      </w:r>
      <w:r w:rsidR="00B910F9" w:rsidRPr="00637D55">
        <w:rPr>
          <w:rFonts w:asciiTheme="majorHAnsi" w:hAnsiTheme="majorHAnsi" w:cstheme="majorBidi"/>
          <w:sz w:val="23"/>
          <w:szCs w:val="23"/>
          <w:lang w:val="en-US"/>
        </w:rPr>
        <w:t xml:space="preserve"> </w:t>
      </w:r>
    </w:p>
    <w:p w:rsidR="00637D55" w:rsidRDefault="00B910F9" w:rsidP="00AE598E">
      <w:pPr>
        <w:spacing w:before="200" w:after="0"/>
        <w:jc w:val="both"/>
        <w:rPr>
          <w:rFonts w:asciiTheme="majorHAnsi" w:hAnsiTheme="majorHAnsi" w:cstheme="majorBidi"/>
          <w:i/>
          <w:sz w:val="23"/>
          <w:szCs w:val="23"/>
          <w:lang w:val="en-US"/>
        </w:rPr>
      </w:pPr>
      <w:r w:rsidRPr="00637D55">
        <w:rPr>
          <w:rFonts w:asciiTheme="majorHAnsi" w:hAnsiTheme="majorHAnsi" w:cstheme="majorBidi"/>
          <w:i/>
          <w:sz w:val="23"/>
          <w:szCs w:val="23"/>
          <w:lang w:val="en-US"/>
        </w:rPr>
        <w:t xml:space="preserve"> </w:t>
      </w:r>
      <w:r w:rsidR="000F280E" w:rsidRPr="00637D55">
        <w:rPr>
          <w:rFonts w:asciiTheme="majorHAnsi" w:hAnsiTheme="majorHAnsi" w:cstheme="majorBidi"/>
          <w:i/>
          <w:sz w:val="23"/>
          <w:szCs w:val="23"/>
          <w:lang w:val="en-US"/>
        </w:rPr>
        <w:t xml:space="preserve"> </w:t>
      </w:r>
      <w:r w:rsidR="007F3E9B" w:rsidRPr="00637D55">
        <w:rPr>
          <w:rFonts w:asciiTheme="majorHAnsi" w:hAnsiTheme="majorHAnsi" w:cstheme="majorBidi"/>
          <w:i/>
          <w:sz w:val="23"/>
          <w:szCs w:val="23"/>
          <w:lang w:val="en-US"/>
        </w:rPr>
        <w:t xml:space="preserve"> </w:t>
      </w:r>
      <w:r w:rsidR="006D0F59" w:rsidRPr="00637D55">
        <w:rPr>
          <w:rFonts w:asciiTheme="majorHAnsi" w:hAnsiTheme="majorHAnsi" w:cstheme="majorBidi"/>
          <w:i/>
          <w:sz w:val="23"/>
          <w:szCs w:val="23"/>
          <w:lang w:val="en-US"/>
        </w:rPr>
        <w:t xml:space="preserve">   </w:t>
      </w:r>
      <w:r w:rsidR="002807A4" w:rsidRPr="00637D55">
        <w:rPr>
          <w:rFonts w:asciiTheme="majorHAnsi" w:hAnsiTheme="majorHAnsi" w:cstheme="majorBidi"/>
          <w:i/>
          <w:sz w:val="23"/>
          <w:szCs w:val="23"/>
          <w:lang w:val="en-US"/>
        </w:rPr>
        <w:t xml:space="preserve">  </w:t>
      </w:r>
      <w:r w:rsidR="00E73873" w:rsidRPr="00637D55">
        <w:rPr>
          <w:rFonts w:asciiTheme="majorHAnsi" w:hAnsiTheme="majorHAnsi" w:cstheme="majorBidi"/>
          <w:i/>
          <w:sz w:val="23"/>
          <w:szCs w:val="23"/>
          <w:lang w:val="en-US"/>
        </w:rPr>
        <w:t xml:space="preserve"> </w:t>
      </w:r>
      <w:r w:rsidR="000D290B" w:rsidRPr="00637D55">
        <w:rPr>
          <w:rFonts w:asciiTheme="majorHAnsi" w:hAnsiTheme="majorHAnsi" w:cstheme="majorBidi"/>
          <w:i/>
          <w:sz w:val="23"/>
          <w:szCs w:val="23"/>
          <w:lang w:val="en-US"/>
        </w:rPr>
        <w:t xml:space="preserve">  </w:t>
      </w:r>
      <w:r w:rsidR="00B3772F" w:rsidRPr="00637D55">
        <w:rPr>
          <w:rFonts w:asciiTheme="majorHAnsi" w:hAnsiTheme="majorHAnsi" w:cstheme="majorBidi"/>
          <w:i/>
          <w:sz w:val="23"/>
          <w:szCs w:val="23"/>
          <w:lang w:val="en-US"/>
        </w:rPr>
        <w:t xml:space="preserve"> </w:t>
      </w:r>
      <w:r w:rsidR="0083580D" w:rsidRPr="00637D55">
        <w:rPr>
          <w:rFonts w:asciiTheme="majorHAnsi" w:hAnsiTheme="majorHAnsi" w:cstheme="majorBidi"/>
          <w:i/>
          <w:sz w:val="23"/>
          <w:szCs w:val="23"/>
          <w:lang w:val="en-US"/>
        </w:rPr>
        <w:t xml:space="preserve"> </w:t>
      </w:r>
      <w:r w:rsidR="00C1789E" w:rsidRPr="00637D55">
        <w:rPr>
          <w:rFonts w:asciiTheme="majorHAnsi" w:hAnsiTheme="majorHAnsi" w:cstheme="majorBidi"/>
          <w:i/>
          <w:sz w:val="23"/>
          <w:szCs w:val="23"/>
          <w:lang w:val="en-US"/>
        </w:rPr>
        <w:t xml:space="preserve">  </w:t>
      </w:r>
      <w:r w:rsidR="008858B0" w:rsidRPr="00637D55">
        <w:rPr>
          <w:rFonts w:asciiTheme="majorHAnsi" w:hAnsiTheme="majorHAnsi" w:cstheme="majorBidi"/>
          <w:i/>
          <w:sz w:val="23"/>
          <w:szCs w:val="23"/>
          <w:lang w:val="en-US"/>
        </w:rPr>
        <w:t xml:space="preserve">  </w:t>
      </w:r>
      <w:r w:rsidR="00B30B29" w:rsidRPr="00637D55">
        <w:rPr>
          <w:rFonts w:asciiTheme="majorHAnsi" w:hAnsiTheme="majorHAnsi" w:cstheme="majorBidi"/>
          <w:i/>
          <w:sz w:val="23"/>
          <w:szCs w:val="23"/>
          <w:lang w:val="en-US"/>
        </w:rPr>
        <w:t xml:space="preserve">  </w:t>
      </w:r>
      <w:r w:rsidR="0066361C" w:rsidRPr="00637D55">
        <w:rPr>
          <w:rFonts w:asciiTheme="majorHAnsi" w:hAnsiTheme="majorHAnsi" w:cstheme="majorBidi"/>
          <w:i/>
          <w:sz w:val="23"/>
          <w:szCs w:val="23"/>
          <w:lang w:val="en-US"/>
        </w:rPr>
        <w:t xml:space="preserve"> </w:t>
      </w:r>
      <w:r w:rsidR="0002572F" w:rsidRPr="00637D55">
        <w:rPr>
          <w:rFonts w:asciiTheme="majorHAnsi" w:hAnsiTheme="majorHAnsi" w:cstheme="majorBidi"/>
          <w:i/>
          <w:sz w:val="23"/>
          <w:szCs w:val="23"/>
          <w:lang w:val="en-US"/>
        </w:rPr>
        <w:t xml:space="preserve"> </w:t>
      </w:r>
      <w:r w:rsidR="00332F0A" w:rsidRPr="00637D55">
        <w:rPr>
          <w:rFonts w:asciiTheme="majorHAnsi" w:hAnsiTheme="majorHAnsi" w:cstheme="majorBidi"/>
          <w:i/>
          <w:sz w:val="23"/>
          <w:szCs w:val="23"/>
          <w:lang w:val="en-US"/>
        </w:rPr>
        <w:t xml:space="preserve">   </w:t>
      </w:r>
      <w:r w:rsidR="005E7228" w:rsidRPr="00637D55">
        <w:rPr>
          <w:rFonts w:asciiTheme="majorHAnsi" w:hAnsiTheme="majorHAnsi" w:cstheme="majorBidi"/>
          <w:i/>
          <w:sz w:val="23"/>
          <w:szCs w:val="23"/>
          <w:lang w:val="en-US"/>
        </w:rPr>
        <w:t xml:space="preserve">      </w:t>
      </w:r>
      <w:r w:rsidR="006C03E9" w:rsidRPr="00637D55">
        <w:rPr>
          <w:rFonts w:asciiTheme="majorHAnsi" w:hAnsiTheme="majorHAnsi" w:cstheme="majorBidi"/>
          <w:i/>
          <w:sz w:val="23"/>
          <w:szCs w:val="23"/>
          <w:lang w:val="en-US"/>
        </w:rPr>
        <w:t xml:space="preserve">   </w:t>
      </w:r>
    </w:p>
    <w:p w:rsidR="00637D55" w:rsidRDefault="00637D55" w:rsidP="00AE598E">
      <w:pPr>
        <w:spacing w:before="200" w:after="0"/>
        <w:jc w:val="both"/>
        <w:rPr>
          <w:rFonts w:asciiTheme="majorHAnsi" w:hAnsiTheme="majorHAnsi" w:cstheme="majorBidi"/>
          <w:i/>
          <w:sz w:val="23"/>
          <w:szCs w:val="23"/>
          <w:lang w:val="en-US"/>
        </w:rPr>
      </w:pPr>
    </w:p>
    <w:p w:rsidR="00637D55" w:rsidRDefault="00637D55" w:rsidP="00AE598E">
      <w:pPr>
        <w:spacing w:before="200" w:after="0"/>
        <w:jc w:val="both"/>
        <w:rPr>
          <w:rFonts w:asciiTheme="majorHAnsi" w:hAnsiTheme="majorHAnsi" w:cstheme="majorBidi"/>
          <w:i/>
          <w:sz w:val="23"/>
          <w:szCs w:val="23"/>
          <w:lang w:val="en-US"/>
        </w:rPr>
      </w:pPr>
    </w:p>
    <w:p w:rsidR="00637D55" w:rsidRDefault="00637D55" w:rsidP="00AE598E">
      <w:pPr>
        <w:spacing w:before="200" w:after="0"/>
        <w:jc w:val="both"/>
        <w:rPr>
          <w:rFonts w:asciiTheme="majorHAnsi" w:hAnsiTheme="majorHAnsi" w:cstheme="majorBidi"/>
          <w:i/>
          <w:sz w:val="23"/>
          <w:szCs w:val="23"/>
          <w:lang w:val="en-US"/>
        </w:rPr>
      </w:pPr>
    </w:p>
    <w:p w:rsidR="00637D55" w:rsidRDefault="00637D55" w:rsidP="00AE598E">
      <w:pPr>
        <w:spacing w:before="200" w:after="0"/>
        <w:jc w:val="both"/>
        <w:rPr>
          <w:rFonts w:asciiTheme="majorHAnsi" w:hAnsiTheme="majorHAnsi" w:cstheme="majorBidi"/>
          <w:i/>
          <w:sz w:val="23"/>
          <w:szCs w:val="23"/>
          <w:lang w:val="en-US"/>
        </w:rPr>
      </w:pPr>
    </w:p>
    <w:p w:rsidR="00637D55" w:rsidRDefault="00637D55" w:rsidP="00AE598E">
      <w:pPr>
        <w:spacing w:before="200" w:after="0"/>
        <w:jc w:val="both"/>
        <w:rPr>
          <w:rFonts w:asciiTheme="majorHAnsi" w:hAnsiTheme="majorHAnsi" w:cstheme="majorBidi"/>
          <w:i/>
          <w:sz w:val="23"/>
          <w:szCs w:val="23"/>
          <w:lang w:val="en-US"/>
        </w:rPr>
      </w:pPr>
    </w:p>
    <w:p w:rsidR="00637D55" w:rsidRDefault="00637D55" w:rsidP="00AE598E">
      <w:pPr>
        <w:spacing w:before="200" w:after="0"/>
        <w:jc w:val="both"/>
        <w:rPr>
          <w:rFonts w:asciiTheme="majorHAnsi" w:hAnsiTheme="majorHAnsi" w:cstheme="majorBidi"/>
          <w:i/>
          <w:sz w:val="23"/>
          <w:szCs w:val="23"/>
          <w:lang w:val="en-US"/>
        </w:rPr>
      </w:pPr>
    </w:p>
    <w:p w:rsidR="00AE598E" w:rsidRDefault="004B71C8" w:rsidP="00637D55">
      <w:pPr>
        <w:spacing w:before="200" w:after="0"/>
        <w:jc w:val="center"/>
        <w:rPr>
          <w:rFonts w:asciiTheme="majorHAnsi" w:hAnsiTheme="majorHAnsi" w:cstheme="majorBidi"/>
          <w:iCs/>
          <w:sz w:val="24"/>
          <w:szCs w:val="24"/>
        </w:rPr>
      </w:pPr>
      <w:r w:rsidRPr="00637D55">
        <w:rPr>
          <w:rFonts w:asciiTheme="majorHAnsi" w:hAnsiTheme="majorHAnsi" w:cstheme="majorBidi"/>
          <w:iCs/>
          <w:sz w:val="24"/>
          <w:szCs w:val="24"/>
        </w:rPr>
        <w:lastRenderedPageBreak/>
        <w:t>Table (1): G</w:t>
      </w:r>
      <w:r w:rsidR="00B55C7C" w:rsidRPr="00637D55">
        <w:rPr>
          <w:rFonts w:asciiTheme="majorHAnsi" w:hAnsiTheme="majorHAnsi" w:cstheme="majorBidi"/>
          <w:iCs/>
          <w:sz w:val="24"/>
          <w:szCs w:val="24"/>
        </w:rPr>
        <w:t>ranger Causality Test Res</w:t>
      </w:r>
      <w:r w:rsidR="00AE598E" w:rsidRPr="00637D55">
        <w:rPr>
          <w:rFonts w:asciiTheme="majorHAnsi" w:hAnsiTheme="majorHAnsi" w:cstheme="majorBidi"/>
          <w:iCs/>
          <w:sz w:val="24"/>
          <w:szCs w:val="24"/>
        </w:rPr>
        <w:t>ults, 1970-2006</w:t>
      </w:r>
    </w:p>
    <w:p w:rsidR="00594DCB" w:rsidRPr="00637D55" w:rsidRDefault="00594DCB" w:rsidP="00637D55">
      <w:pPr>
        <w:spacing w:before="200" w:after="0"/>
        <w:jc w:val="center"/>
        <w:rPr>
          <w:rFonts w:asciiTheme="majorHAnsi" w:hAnsiTheme="majorHAnsi" w:cstheme="majorBidi"/>
          <w:iCs/>
          <w:sz w:val="24"/>
          <w:szCs w:val="24"/>
        </w:rPr>
      </w:pPr>
    </w:p>
    <w:tbl>
      <w:tblPr>
        <w:tblW w:w="8330" w:type="dxa"/>
        <w:jc w:val="center"/>
        <w:tblInd w:w="-38" w:type="dxa"/>
        <w:tblLayout w:type="fixed"/>
        <w:tblCellMar>
          <w:left w:w="70" w:type="dxa"/>
          <w:right w:w="70" w:type="dxa"/>
        </w:tblCellMar>
        <w:tblLook w:val="0000" w:firstRow="0" w:lastRow="0" w:firstColumn="0" w:lastColumn="0" w:noHBand="0" w:noVBand="0"/>
      </w:tblPr>
      <w:tblGrid>
        <w:gridCol w:w="2246"/>
        <w:gridCol w:w="1406"/>
        <w:gridCol w:w="1559"/>
        <w:gridCol w:w="1560"/>
        <w:gridCol w:w="1559"/>
      </w:tblGrid>
      <w:tr w:rsidR="007F15CA" w:rsidRPr="00637D55" w:rsidTr="00EE10D2">
        <w:trPr>
          <w:trHeight w:val="172"/>
          <w:jc w:val="center"/>
        </w:trPr>
        <w:tc>
          <w:tcPr>
            <w:tcW w:w="6771" w:type="dxa"/>
            <w:gridSpan w:val="4"/>
            <w:tcBorders>
              <w:bottom w:val="single" w:sz="4" w:space="0" w:color="auto"/>
            </w:tcBorders>
          </w:tcPr>
          <w:p w:rsidR="007F15CA" w:rsidRPr="00637D55" w:rsidRDefault="007F15CA" w:rsidP="00B55C7C">
            <w:pPr>
              <w:spacing w:after="0" w:line="240" w:lineRule="auto"/>
              <w:rPr>
                <w:rFonts w:asciiTheme="majorHAnsi" w:hAnsiTheme="majorHAnsi" w:cstheme="majorBidi"/>
                <w:bCs/>
                <w:i/>
                <w:iCs/>
                <w:sz w:val="24"/>
                <w:szCs w:val="24"/>
              </w:rPr>
            </w:pPr>
            <w:r w:rsidRPr="00637D55">
              <w:rPr>
                <w:rFonts w:asciiTheme="majorHAnsi" w:hAnsiTheme="majorHAnsi" w:cstheme="majorBidi"/>
                <w:bCs/>
                <w:i/>
                <w:iCs/>
                <w:sz w:val="24"/>
                <w:szCs w:val="24"/>
              </w:rPr>
              <w:t>Capital account liberalization proxy = KAOPEN</w:t>
            </w:r>
          </w:p>
        </w:tc>
        <w:tc>
          <w:tcPr>
            <w:tcW w:w="1559" w:type="dxa"/>
            <w:tcBorders>
              <w:bottom w:val="single" w:sz="4" w:space="0" w:color="auto"/>
            </w:tcBorders>
          </w:tcPr>
          <w:p w:rsidR="007F15CA" w:rsidRPr="00637D55" w:rsidRDefault="007F15CA" w:rsidP="00B55C7C">
            <w:pPr>
              <w:spacing w:after="0" w:line="240" w:lineRule="auto"/>
              <w:rPr>
                <w:rFonts w:asciiTheme="majorHAnsi" w:hAnsiTheme="majorHAnsi" w:cstheme="majorBidi"/>
                <w:b/>
                <w:i/>
                <w:iCs/>
                <w:sz w:val="24"/>
                <w:szCs w:val="24"/>
              </w:rPr>
            </w:pPr>
          </w:p>
        </w:tc>
      </w:tr>
      <w:tr w:rsidR="00FC3F5E" w:rsidRPr="00637D55" w:rsidTr="00FC3F5E">
        <w:tblPrEx>
          <w:tblCellMar>
            <w:left w:w="108" w:type="dxa"/>
            <w:right w:w="108" w:type="dxa"/>
          </w:tblCellMar>
          <w:tblLook w:val="04A0" w:firstRow="1" w:lastRow="0" w:firstColumn="1" w:lastColumn="0" w:noHBand="0" w:noVBand="1"/>
        </w:tblPrEx>
        <w:trPr>
          <w:trHeight w:val="675"/>
          <w:jc w:val="center"/>
        </w:trPr>
        <w:tc>
          <w:tcPr>
            <w:tcW w:w="2246"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rPr>
            </w:pPr>
          </w:p>
        </w:tc>
        <w:tc>
          <w:tcPr>
            <w:tcW w:w="1406" w:type="dxa"/>
            <w:tcBorders>
              <w:top w:val="single" w:sz="4" w:space="0" w:color="auto"/>
              <w:bottom w:val="single" w:sz="4" w:space="0" w:color="auto"/>
            </w:tcBorders>
            <w:vAlign w:val="center"/>
          </w:tcPr>
          <w:p w:rsidR="00FC3F5E" w:rsidRPr="00637D55" w:rsidRDefault="00A21549" w:rsidP="00B55C7C">
            <w:pPr>
              <w:spacing w:after="0" w:line="240" w:lineRule="auto"/>
              <w:jc w:val="center"/>
              <w:rPr>
                <w:rFonts w:asciiTheme="majorHAnsi" w:hAnsiTheme="majorHAnsi" w:cstheme="majorBidi"/>
                <w:i/>
                <w:sz w:val="24"/>
                <w:szCs w:val="24"/>
                <w:highlight w:val="yellow"/>
              </w:rPr>
            </w:pPr>
            <w:r w:rsidRPr="00637D55">
              <w:rPr>
                <w:rFonts w:asciiTheme="majorHAnsi" w:hAnsiTheme="majorHAnsi" w:cstheme="majorBidi"/>
                <w:i/>
                <w:sz w:val="24"/>
                <w:szCs w:val="24"/>
              </w:rPr>
              <w:t>Lag</w:t>
            </w:r>
          </w:p>
        </w:tc>
        <w:tc>
          <w:tcPr>
            <w:tcW w:w="1559"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rPr>
            </w:pPr>
            <w:r w:rsidRPr="00637D55">
              <w:rPr>
                <w:rFonts w:asciiTheme="majorHAnsi" w:hAnsiTheme="majorHAnsi" w:cstheme="majorBidi"/>
                <w:b/>
                <w:i/>
                <w:iCs/>
                <w:sz w:val="24"/>
                <w:szCs w:val="24"/>
              </w:rPr>
              <w:t>KAOPEN</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RGDPPC</w:t>
            </w:r>
          </w:p>
        </w:tc>
        <w:tc>
          <w:tcPr>
            <w:tcW w:w="1560"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rPr>
            </w:pPr>
            <w:r w:rsidRPr="00637D55">
              <w:rPr>
                <w:rFonts w:asciiTheme="majorHAnsi" w:hAnsiTheme="majorHAnsi" w:cstheme="majorBidi"/>
                <w:b/>
                <w:i/>
                <w:iCs/>
                <w:sz w:val="24"/>
                <w:szCs w:val="24"/>
              </w:rPr>
              <w:t>KAOPEN</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IY</w:t>
            </w:r>
          </w:p>
        </w:tc>
        <w:tc>
          <w:tcPr>
            <w:tcW w:w="1559"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lang w:val="fr-FR"/>
              </w:rPr>
            </w:pPr>
            <w:r w:rsidRPr="00637D55">
              <w:rPr>
                <w:rFonts w:asciiTheme="majorHAnsi" w:hAnsiTheme="majorHAnsi" w:cstheme="majorBidi"/>
                <w:i/>
                <w:sz w:val="24"/>
                <w:szCs w:val="24"/>
                <w:lang w:val="fr-FR"/>
              </w:rPr>
              <w:t>RGDPPC</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xml:space="preserve">→ </w:t>
            </w:r>
            <w:r w:rsidRPr="00637D55">
              <w:rPr>
                <w:rFonts w:asciiTheme="majorHAnsi" w:hAnsiTheme="majorHAnsi" w:cstheme="majorBidi"/>
                <w:b/>
                <w:i/>
                <w:iCs/>
                <w:sz w:val="24"/>
                <w:szCs w:val="24"/>
              </w:rPr>
              <w:t>KAOPEN</w:t>
            </w:r>
          </w:p>
        </w:tc>
      </w:tr>
      <w:tr w:rsidR="00FC3F5E" w:rsidRPr="00637D55" w:rsidTr="00FC3F5E">
        <w:tblPrEx>
          <w:tblCellMar>
            <w:left w:w="108" w:type="dxa"/>
            <w:right w:w="108" w:type="dxa"/>
          </w:tblCellMar>
          <w:tblLook w:val="04A0" w:firstRow="1" w:lastRow="0" w:firstColumn="1" w:lastColumn="0" w:noHBand="0" w:noVBand="1"/>
        </w:tblPrEx>
        <w:trPr>
          <w:trHeight w:val="914"/>
          <w:jc w:val="center"/>
        </w:trPr>
        <w:tc>
          <w:tcPr>
            <w:tcW w:w="2246"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rPr>
            </w:pPr>
            <w:r w:rsidRPr="00637D55">
              <w:rPr>
                <w:rFonts w:asciiTheme="majorHAnsi" w:hAnsiTheme="majorHAnsi" w:cstheme="majorBidi"/>
                <w:i/>
                <w:sz w:val="24"/>
                <w:szCs w:val="24"/>
              </w:rPr>
              <w:t>Country</w:t>
            </w:r>
          </w:p>
        </w:tc>
        <w:tc>
          <w:tcPr>
            <w:tcW w:w="1406" w:type="dxa"/>
            <w:tcBorders>
              <w:top w:val="single" w:sz="4" w:space="0" w:color="auto"/>
              <w:bottom w:val="single" w:sz="4" w:space="0" w:color="auto"/>
            </w:tcBorders>
            <w:vAlign w:val="center"/>
          </w:tcPr>
          <w:p w:rsidR="00FC3F5E" w:rsidRPr="00637D55" w:rsidRDefault="00A21549" w:rsidP="00304928">
            <w:pPr>
              <w:spacing w:after="0" w:line="240" w:lineRule="auto"/>
              <w:jc w:val="center"/>
              <w:rPr>
                <w:rFonts w:asciiTheme="majorHAnsi" w:hAnsiTheme="majorHAnsi" w:cstheme="majorBidi"/>
                <w:i/>
                <w:sz w:val="24"/>
                <w:szCs w:val="24"/>
                <w:highlight w:val="yellow"/>
                <w:u w:val="single"/>
              </w:rPr>
            </w:pPr>
            <w:r w:rsidRPr="00637D55">
              <w:rPr>
                <w:rFonts w:asciiTheme="majorHAnsi" w:hAnsiTheme="majorHAnsi" w:cstheme="majorBidi"/>
                <w:i/>
                <w:sz w:val="24"/>
                <w:szCs w:val="24"/>
              </w:rPr>
              <w:t>L</w:t>
            </w:r>
            <w:r w:rsidR="00FC3F5E" w:rsidRPr="00637D55">
              <w:rPr>
                <w:rFonts w:asciiTheme="majorHAnsi" w:hAnsiTheme="majorHAnsi" w:cstheme="majorBidi"/>
                <w:i/>
                <w:sz w:val="24"/>
                <w:szCs w:val="24"/>
              </w:rPr>
              <w:t>*</w:t>
            </w:r>
            <w:r w:rsidR="00304928" w:rsidRPr="00637D55">
              <w:rPr>
                <w:rFonts w:asciiTheme="majorHAnsi" w:hAnsiTheme="majorHAnsi" w:cstheme="majorBidi"/>
                <w:i/>
                <w:iCs/>
                <w:sz w:val="24"/>
                <w:szCs w:val="24"/>
                <w:vertAlign w:val="superscript"/>
                <w:lang w:val="fr-FR"/>
              </w:rPr>
              <w:t>(a)</w:t>
            </w:r>
          </w:p>
        </w:tc>
        <w:tc>
          <w:tcPr>
            <w:tcW w:w="1559" w:type="dxa"/>
            <w:tcBorders>
              <w:top w:val="single" w:sz="4" w:space="0" w:color="auto"/>
              <w:bottom w:val="single" w:sz="4" w:space="0" w:color="auto"/>
            </w:tcBorders>
            <w:vAlign w:val="center"/>
          </w:tcPr>
          <w:p w:rsidR="00FC3F5E" w:rsidRPr="00637D55" w:rsidRDefault="00FC3F5E" w:rsidP="00304928">
            <w:pPr>
              <w:spacing w:after="0" w:line="240" w:lineRule="auto"/>
              <w:jc w:val="center"/>
              <w:rPr>
                <w:rFonts w:asciiTheme="majorHAnsi" w:hAnsiTheme="majorHAnsi" w:cstheme="majorBidi"/>
                <w:i/>
                <w:iCs/>
                <w:sz w:val="24"/>
                <w:szCs w:val="24"/>
                <w:u w:val="single"/>
                <w:lang w:val="fr-FR"/>
              </w:rPr>
            </w:pPr>
            <w:r w:rsidRPr="00637D55">
              <w:rPr>
                <w:rFonts w:asciiTheme="majorHAnsi" w:hAnsiTheme="majorHAnsi" w:cstheme="majorBidi"/>
                <w:i/>
                <w:iCs/>
                <w:sz w:val="24"/>
                <w:szCs w:val="24"/>
                <w:lang w:val="fr-FR"/>
              </w:rPr>
              <w:t>MWALD-stat</w:t>
            </w:r>
            <w:r w:rsidR="00304928" w:rsidRPr="00637D55">
              <w:rPr>
                <w:rFonts w:asciiTheme="majorHAnsi" w:hAnsiTheme="majorHAnsi" w:cstheme="majorBidi"/>
                <w:i/>
                <w:iCs/>
                <w:sz w:val="24"/>
                <w:szCs w:val="24"/>
                <w:vertAlign w:val="superscript"/>
                <w:lang w:val="fr-FR"/>
              </w:rPr>
              <w:t>(b)</w:t>
            </w:r>
          </w:p>
        </w:tc>
        <w:tc>
          <w:tcPr>
            <w:tcW w:w="1560"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lang w:val="fr-FR"/>
              </w:rPr>
            </w:pPr>
            <w:r w:rsidRPr="00637D55">
              <w:rPr>
                <w:rFonts w:asciiTheme="majorHAnsi" w:hAnsiTheme="majorHAnsi" w:cstheme="majorBidi"/>
                <w:i/>
                <w:iCs/>
                <w:sz w:val="24"/>
                <w:szCs w:val="24"/>
                <w:lang w:val="fr-FR"/>
              </w:rPr>
              <w:t>MWALD-stat</w:t>
            </w:r>
          </w:p>
        </w:tc>
        <w:tc>
          <w:tcPr>
            <w:tcW w:w="1559"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iCs/>
                <w:sz w:val="24"/>
                <w:szCs w:val="24"/>
                <w:lang w:val="fr-FR"/>
              </w:rPr>
            </w:pPr>
            <w:r w:rsidRPr="00637D55">
              <w:rPr>
                <w:rFonts w:asciiTheme="majorHAnsi" w:hAnsiTheme="majorHAnsi" w:cstheme="majorBidi"/>
                <w:i/>
                <w:iCs/>
                <w:sz w:val="24"/>
                <w:szCs w:val="24"/>
                <w:lang w:val="fr-FR"/>
              </w:rPr>
              <w:t>MWALD-stat</w:t>
            </w:r>
          </w:p>
        </w:tc>
      </w:tr>
      <w:tr w:rsidR="00FC3F5E" w:rsidRPr="00637D55" w:rsidTr="00FC3F5E">
        <w:tblPrEx>
          <w:tblCellMar>
            <w:left w:w="108" w:type="dxa"/>
            <w:right w:w="108" w:type="dxa"/>
          </w:tblCellMar>
          <w:tblLook w:val="04A0" w:firstRow="1" w:lastRow="0" w:firstColumn="1" w:lastColumn="0" w:noHBand="0" w:noVBand="1"/>
        </w:tblPrEx>
        <w:trPr>
          <w:trHeight w:val="721"/>
          <w:jc w:val="center"/>
        </w:trPr>
        <w:tc>
          <w:tcPr>
            <w:tcW w:w="2246" w:type="dxa"/>
            <w:tcBorders>
              <w:top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Argentina</w:t>
            </w:r>
          </w:p>
        </w:tc>
        <w:tc>
          <w:tcPr>
            <w:tcW w:w="1406" w:type="dxa"/>
            <w:tcBorders>
              <w:top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1</w:t>
            </w:r>
          </w:p>
        </w:tc>
        <w:tc>
          <w:tcPr>
            <w:tcW w:w="1559" w:type="dxa"/>
            <w:tcBorders>
              <w:top w:val="single" w:sz="4" w:space="0" w:color="auto"/>
            </w:tcBorders>
            <w:vAlign w:val="center"/>
          </w:tcPr>
          <w:p w:rsidR="00FC3F5E" w:rsidRPr="00637D55" w:rsidRDefault="00FC3F5E" w:rsidP="00304928">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19,02***</w:t>
            </w:r>
            <w:r w:rsidR="00304928" w:rsidRPr="00637D55">
              <w:rPr>
                <w:rFonts w:asciiTheme="majorHAnsi" w:hAnsiTheme="majorHAnsi" w:cstheme="majorBidi"/>
                <w:i/>
                <w:iCs/>
                <w:sz w:val="24"/>
                <w:szCs w:val="24"/>
                <w:vertAlign w:val="superscript"/>
                <w:lang w:val="fr-FR"/>
              </w:rPr>
              <w:t>(c)</w:t>
            </w:r>
          </w:p>
        </w:tc>
        <w:tc>
          <w:tcPr>
            <w:tcW w:w="1560" w:type="dxa"/>
            <w:tcBorders>
              <w:top w:val="single" w:sz="4" w:space="0" w:color="auto"/>
            </w:tcBorders>
            <w:vAlign w:val="center"/>
          </w:tcPr>
          <w:p w:rsidR="00FC3F5E" w:rsidRPr="00637D55" w:rsidRDefault="00FC3F5E" w:rsidP="00957460">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1.17</w:t>
            </w:r>
          </w:p>
        </w:tc>
        <w:tc>
          <w:tcPr>
            <w:tcW w:w="1559" w:type="dxa"/>
            <w:tcBorders>
              <w:top w:val="single" w:sz="4" w:space="0" w:color="auto"/>
            </w:tcBorders>
            <w:vAlign w:val="center"/>
          </w:tcPr>
          <w:p w:rsidR="00FC3F5E" w:rsidRPr="00637D55" w:rsidRDefault="00FC3F5E" w:rsidP="00D730AD">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0,003</w:t>
            </w:r>
          </w:p>
        </w:tc>
      </w:tr>
      <w:tr w:rsidR="00FC3F5E" w:rsidRPr="00637D55" w:rsidTr="00FC3F5E">
        <w:tblPrEx>
          <w:tblCellMar>
            <w:left w:w="108" w:type="dxa"/>
            <w:right w:w="108" w:type="dxa"/>
          </w:tblCellMar>
          <w:tblLook w:val="04A0" w:firstRow="1" w:lastRow="0" w:firstColumn="1" w:lastColumn="0" w:noHBand="0" w:noVBand="1"/>
        </w:tblPrEx>
        <w:trPr>
          <w:trHeight w:val="510"/>
          <w:jc w:val="center"/>
        </w:trPr>
        <w:tc>
          <w:tcPr>
            <w:tcW w:w="224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Chile</w:t>
            </w:r>
          </w:p>
        </w:tc>
        <w:tc>
          <w:tcPr>
            <w:tcW w:w="1406" w:type="dxa"/>
            <w:vAlign w:val="center"/>
          </w:tcPr>
          <w:p w:rsidR="00FC3F5E" w:rsidRPr="00637D55" w:rsidRDefault="00FC3F5E" w:rsidP="00B55C7C">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1</w:t>
            </w:r>
          </w:p>
        </w:tc>
        <w:tc>
          <w:tcPr>
            <w:tcW w:w="1559" w:type="dxa"/>
            <w:vAlign w:val="center"/>
          </w:tcPr>
          <w:p w:rsidR="00FC3F5E" w:rsidRPr="00637D55" w:rsidRDefault="00FC3F5E" w:rsidP="006B2DF5">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0,01</w:t>
            </w:r>
          </w:p>
        </w:tc>
        <w:tc>
          <w:tcPr>
            <w:tcW w:w="1560" w:type="dxa"/>
            <w:vAlign w:val="center"/>
          </w:tcPr>
          <w:p w:rsidR="00FC3F5E" w:rsidRPr="00637D55" w:rsidRDefault="00FC3F5E" w:rsidP="006B2DF5">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0,04</w:t>
            </w:r>
          </w:p>
        </w:tc>
        <w:tc>
          <w:tcPr>
            <w:tcW w:w="1559" w:type="dxa"/>
            <w:vAlign w:val="center"/>
          </w:tcPr>
          <w:p w:rsidR="00FC3F5E" w:rsidRPr="00637D55" w:rsidRDefault="00FC3F5E" w:rsidP="006B2DF5">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2,24</w:t>
            </w:r>
          </w:p>
        </w:tc>
      </w:tr>
      <w:tr w:rsidR="00FC3F5E" w:rsidRPr="00637D55" w:rsidTr="00A21549">
        <w:tblPrEx>
          <w:tblCellMar>
            <w:left w:w="108" w:type="dxa"/>
            <w:right w:w="108" w:type="dxa"/>
          </w:tblCellMar>
          <w:tblLook w:val="04A0" w:firstRow="1" w:lastRow="0" w:firstColumn="1" w:lastColumn="0" w:noHBand="0" w:noVBand="1"/>
        </w:tblPrEx>
        <w:trPr>
          <w:trHeight w:val="747"/>
          <w:jc w:val="center"/>
        </w:trPr>
        <w:tc>
          <w:tcPr>
            <w:tcW w:w="224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Malaysia</w:t>
            </w:r>
          </w:p>
        </w:tc>
        <w:tc>
          <w:tcPr>
            <w:tcW w:w="1406" w:type="dxa"/>
            <w:vAlign w:val="center"/>
          </w:tcPr>
          <w:p w:rsidR="00FC3F5E" w:rsidRPr="00637D55" w:rsidRDefault="00FC3F5E" w:rsidP="00B55C7C">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1</w:t>
            </w:r>
          </w:p>
        </w:tc>
        <w:tc>
          <w:tcPr>
            <w:tcW w:w="1559" w:type="dxa"/>
            <w:vAlign w:val="center"/>
          </w:tcPr>
          <w:p w:rsidR="00FC3F5E" w:rsidRPr="00637D55" w:rsidRDefault="00FC3F5E" w:rsidP="00957460">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4.26**</w:t>
            </w:r>
          </w:p>
        </w:tc>
        <w:tc>
          <w:tcPr>
            <w:tcW w:w="1560" w:type="dxa"/>
            <w:vAlign w:val="center"/>
          </w:tcPr>
          <w:p w:rsidR="00FC3F5E" w:rsidRPr="00637D55" w:rsidRDefault="00FC3F5E" w:rsidP="00000CB8">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2.83*</w:t>
            </w:r>
          </w:p>
        </w:tc>
        <w:tc>
          <w:tcPr>
            <w:tcW w:w="1559" w:type="dxa"/>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7.53***</w:t>
            </w:r>
          </w:p>
        </w:tc>
      </w:tr>
      <w:tr w:rsidR="00FC3F5E" w:rsidRPr="00637D55" w:rsidTr="00A21549">
        <w:tblPrEx>
          <w:tblCellMar>
            <w:left w:w="108" w:type="dxa"/>
            <w:right w:w="108" w:type="dxa"/>
          </w:tblCellMar>
          <w:tblLook w:val="04A0" w:firstRow="1" w:lastRow="0" w:firstColumn="1" w:lastColumn="0" w:noHBand="0" w:noVBand="1"/>
        </w:tblPrEx>
        <w:trPr>
          <w:trHeight w:val="585"/>
          <w:jc w:val="center"/>
        </w:trPr>
        <w:tc>
          <w:tcPr>
            <w:tcW w:w="224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Singapore</w:t>
            </w:r>
          </w:p>
        </w:tc>
        <w:tc>
          <w:tcPr>
            <w:tcW w:w="1406" w:type="dxa"/>
            <w:vAlign w:val="center"/>
          </w:tcPr>
          <w:p w:rsidR="00FC3F5E" w:rsidRPr="00637D55" w:rsidRDefault="00FC3F5E" w:rsidP="00B55C7C">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2</w:t>
            </w:r>
          </w:p>
        </w:tc>
        <w:tc>
          <w:tcPr>
            <w:tcW w:w="1559" w:type="dxa"/>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2.81*</w:t>
            </w:r>
          </w:p>
        </w:tc>
        <w:tc>
          <w:tcPr>
            <w:tcW w:w="1560" w:type="dxa"/>
            <w:vAlign w:val="center"/>
          </w:tcPr>
          <w:p w:rsidR="00FC3F5E" w:rsidRPr="00637D55" w:rsidRDefault="00FC3F5E" w:rsidP="008955B3">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0.26</w:t>
            </w:r>
          </w:p>
        </w:tc>
        <w:tc>
          <w:tcPr>
            <w:tcW w:w="1559" w:type="dxa"/>
            <w:vAlign w:val="center"/>
          </w:tcPr>
          <w:p w:rsidR="00FC3F5E" w:rsidRPr="00637D55" w:rsidRDefault="00FC3F5E" w:rsidP="008955B3">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0.42</w:t>
            </w:r>
          </w:p>
        </w:tc>
      </w:tr>
      <w:tr w:rsidR="00FC3F5E" w:rsidRPr="00637D55" w:rsidTr="00A21549">
        <w:tblPrEx>
          <w:tblCellMar>
            <w:left w:w="108" w:type="dxa"/>
            <w:right w:w="108" w:type="dxa"/>
          </w:tblCellMar>
          <w:tblLook w:val="04A0" w:firstRow="1" w:lastRow="0" w:firstColumn="1" w:lastColumn="0" w:noHBand="0" w:noVBand="1"/>
        </w:tblPrEx>
        <w:trPr>
          <w:trHeight w:val="756"/>
          <w:jc w:val="center"/>
        </w:trPr>
        <w:tc>
          <w:tcPr>
            <w:tcW w:w="224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South Korea</w:t>
            </w:r>
          </w:p>
        </w:tc>
        <w:tc>
          <w:tcPr>
            <w:tcW w:w="1406" w:type="dxa"/>
            <w:vAlign w:val="center"/>
          </w:tcPr>
          <w:p w:rsidR="00FC3F5E" w:rsidRPr="00637D55" w:rsidRDefault="00FC3F5E" w:rsidP="00B55C7C">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1</w:t>
            </w:r>
          </w:p>
        </w:tc>
        <w:tc>
          <w:tcPr>
            <w:tcW w:w="1559" w:type="dxa"/>
            <w:vAlign w:val="center"/>
          </w:tcPr>
          <w:p w:rsidR="00FC3F5E" w:rsidRPr="00637D55" w:rsidRDefault="00FC3F5E" w:rsidP="001421B7">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2.56*</w:t>
            </w:r>
          </w:p>
        </w:tc>
        <w:tc>
          <w:tcPr>
            <w:tcW w:w="1560" w:type="dxa"/>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5,55*</w:t>
            </w:r>
          </w:p>
        </w:tc>
        <w:tc>
          <w:tcPr>
            <w:tcW w:w="1559" w:type="dxa"/>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4.26**</w:t>
            </w:r>
          </w:p>
        </w:tc>
      </w:tr>
      <w:tr w:rsidR="00FC3F5E" w:rsidRPr="00637D55" w:rsidTr="00FC3F5E">
        <w:tblPrEx>
          <w:tblCellMar>
            <w:left w:w="108" w:type="dxa"/>
            <w:right w:w="108" w:type="dxa"/>
          </w:tblCellMar>
          <w:tblLook w:val="04A0" w:firstRow="1" w:lastRow="0" w:firstColumn="1" w:lastColumn="0" w:noHBand="0" w:noVBand="1"/>
        </w:tblPrEx>
        <w:trPr>
          <w:trHeight w:val="418"/>
          <w:jc w:val="center"/>
        </w:trPr>
        <w:tc>
          <w:tcPr>
            <w:tcW w:w="2246" w:type="dxa"/>
            <w:tcBorders>
              <w:bottom w:val="single" w:sz="4" w:space="0" w:color="auto"/>
            </w:tcBorders>
            <w:vAlign w:val="center"/>
          </w:tcPr>
          <w:p w:rsidR="00FC3F5E" w:rsidRPr="00637D55" w:rsidRDefault="00FC3F5E" w:rsidP="00FB0D41">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Turkey</w:t>
            </w:r>
          </w:p>
        </w:tc>
        <w:tc>
          <w:tcPr>
            <w:tcW w:w="1406" w:type="dxa"/>
            <w:tcBorders>
              <w:bottom w:val="single" w:sz="4" w:space="0" w:color="auto"/>
            </w:tcBorders>
            <w:vAlign w:val="center"/>
          </w:tcPr>
          <w:p w:rsidR="00FC3F5E" w:rsidRPr="00637D55" w:rsidRDefault="00FC3F5E" w:rsidP="00FB0D41">
            <w:pPr>
              <w:spacing w:after="0" w:line="240" w:lineRule="auto"/>
              <w:jc w:val="center"/>
              <w:rPr>
                <w:rFonts w:asciiTheme="majorHAnsi" w:hAnsiTheme="majorHAnsi" w:cstheme="majorBidi"/>
                <w:sz w:val="24"/>
                <w:szCs w:val="24"/>
                <w:highlight w:val="yellow"/>
              </w:rPr>
            </w:pPr>
            <w:r w:rsidRPr="00637D55">
              <w:rPr>
                <w:rFonts w:asciiTheme="majorHAnsi" w:hAnsiTheme="majorHAnsi" w:cstheme="majorBidi"/>
                <w:sz w:val="24"/>
                <w:szCs w:val="24"/>
              </w:rPr>
              <w:t>1</w:t>
            </w:r>
          </w:p>
        </w:tc>
        <w:tc>
          <w:tcPr>
            <w:tcW w:w="1559" w:type="dxa"/>
            <w:tcBorders>
              <w:bottom w:val="single" w:sz="4" w:space="0" w:color="auto"/>
            </w:tcBorders>
            <w:vAlign w:val="center"/>
          </w:tcPr>
          <w:p w:rsidR="00FC3F5E" w:rsidRPr="00637D55" w:rsidRDefault="00FC3F5E" w:rsidP="00FB0D41">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0,70</w:t>
            </w:r>
          </w:p>
        </w:tc>
        <w:tc>
          <w:tcPr>
            <w:tcW w:w="1560" w:type="dxa"/>
            <w:tcBorders>
              <w:bottom w:val="single" w:sz="4" w:space="0" w:color="auto"/>
            </w:tcBorders>
            <w:vAlign w:val="center"/>
          </w:tcPr>
          <w:p w:rsidR="00FC3F5E" w:rsidRPr="00637D55" w:rsidRDefault="00FC3F5E" w:rsidP="00FB0D41">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3.57</w:t>
            </w:r>
            <w:r w:rsidR="009547E5" w:rsidRPr="00637D55">
              <w:rPr>
                <w:rFonts w:asciiTheme="majorHAnsi" w:hAnsiTheme="majorHAnsi" w:cstheme="majorBidi"/>
                <w:b/>
                <w:bCs/>
                <w:sz w:val="24"/>
                <w:szCs w:val="24"/>
              </w:rPr>
              <w:t>*</w:t>
            </w:r>
          </w:p>
        </w:tc>
        <w:tc>
          <w:tcPr>
            <w:tcW w:w="1559" w:type="dxa"/>
            <w:tcBorders>
              <w:bottom w:val="single" w:sz="4" w:space="0" w:color="auto"/>
            </w:tcBorders>
            <w:vAlign w:val="center"/>
          </w:tcPr>
          <w:p w:rsidR="00FC3F5E" w:rsidRPr="00637D55" w:rsidRDefault="00FC3F5E" w:rsidP="00FB0D41">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2.37</w:t>
            </w:r>
          </w:p>
        </w:tc>
      </w:tr>
    </w:tbl>
    <w:p w:rsidR="00304928" w:rsidRPr="00637D55" w:rsidRDefault="00304928" w:rsidP="00E30FDD">
      <w:pPr>
        <w:spacing w:line="240" w:lineRule="auto"/>
        <w:jc w:val="both"/>
        <w:rPr>
          <w:rFonts w:asciiTheme="majorHAnsi" w:hAnsiTheme="majorHAnsi" w:cstheme="majorBidi"/>
          <w:sz w:val="20"/>
          <w:szCs w:val="20"/>
          <w:lang w:val="en-CA"/>
        </w:rPr>
      </w:pPr>
      <w:r w:rsidRPr="00637D55">
        <w:rPr>
          <w:rFonts w:asciiTheme="majorHAnsi" w:hAnsiTheme="majorHAnsi" w:cstheme="majorBidi"/>
          <w:iCs/>
          <w:sz w:val="20"/>
          <w:szCs w:val="20"/>
        </w:rPr>
        <w:t>(</w:t>
      </w:r>
      <w:r w:rsidR="005E715A" w:rsidRPr="00637D55">
        <w:rPr>
          <w:rFonts w:asciiTheme="majorHAnsi" w:hAnsiTheme="majorHAnsi" w:cstheme="majorBidi"/>
          <w:i/>
          <w:sz w:val="20"/>
          <w:szCs w:val="20"/>
        </w:rPr>
        <w:t>a</w:t>
      </w:r>
      <w:r w:rsidRPr="00637D55">
        <w:rPr>
          <w:rFonts w:asciiTheme="majorHAnsi" w:hAnsiTheme="majorHAnsi" w:cstheme="majorBidi"/>
          <w:iCs/>
          <w:sz w:val="20"/>
          <w:szCs w:val="20"/>
        </w:rPr>
        <w:t xml:space="preserve">) </w:t>
      </w:r>
      <w:r w:rsidRPr="00637D55">
        <w:rPr>
          <w:rFonts w:asciiTheme="majorHAnsi" w:hAnsiTheme="majorHAnsi" w:cstheme="majorBidi"/>
          <w:i/>
          <w:iCs/>
          <w:sz w:val="20"/>
          <w:szCs w:val="20"/>
        </w:rPr>
        <w:t>L</w:t>
      </w:r>
      <w:r w:rsidRPr="00637D55">
        <w:rPr>
          <w:rFonts w:asciiTheme="majorHAnsi" w:hAnsiTheme="majorHAnsi" w:cstheme="majorBidi"/>
          <w:sz w:val="20"/>
          <w:szCs w:val="20"/>
        </w:rPr>
        <w:t>* is the optimal lag length of the unrestricted VAR and it was determined using Schwarz criterion (SC), with maximum lags of 4 allowed for each variable in the system.</w:t>
      </w:r>
    </w:p>
    <w:p w:rsidR="00304928" w:rsidRPr="00637D55" w:rsidRDefault="004B71C8" w:rsidP="00E30FDD">
      <w:pPr>
        <w:spacing w:line="240" w:lineRule="auto"/>
        <w:jc w:val="both"/>
        <w:rPr>
          <w:rFonts w:asciiTheme="majorHAnsi" w:hAnsiTheme="majorHAnsi" w:cstheme="majorBidi"/>
          <w:sz w:val="20"/>
          <w:szCs w:val="20"/>
        </w:rPr>
      </w:pPr>
      <w:r w:rsidRPr="00637D55">
        <w:rPr>
          <w:rFonts w:asciiTheme="majorHAnsi" w:hAnsiTheme="majorHAnsi" w:cstheme="majorBidi"/>
          <w:sz w:val="20"/>
          <w:szCs w:val="20"/>
          <w:lang w:val="en-CA"/>
        </w:rPr>
        <w:t>(</w:t>
      </w:r>
      <w:r w:rsidR="00304928" w:rsidRPr="00637D55">
        <w:rPr>
          <w:rFonts w:asciiTheme="majorHAnsi" w:hAnsiTheme="majorHAnsi" w:cstheme="majorBidi"/>
          <w:i/>
          <w:iCs/>
          <w:sz w:val="20"/>
          <w:szCs w:val="20"/>
          <w:lang w:val="en-CA"/>
        </w:rPr>
        <w:t>b</w:t>
      </w:r>
      <w:r w:rsidRPr="00637D55">
        <w:rPr>
          <w:rFonts w:asciiTheme="majorHAnsi" w:hAnsiTheme="majorHAnsi" w:cstheme="majorBidi"/>
          <w:sz w:val="20"/>
          <w:szCs w:val="20"/>
          <w:lang w:val="en-CA"/>
        </w:rPr>
        <w:t xml:space="preserve">) </w:t>
      </w:r>
      <w:r w:rsidRPr="00637D55">
        <w:rPr>
          <w:rFonts w:asciiTheme="majorHAnsi" w:hAnsiTheme="majorHAnsi" w:cstheme="majorBidi"/>
          <w:sz w:val="20"/>
          <w:szCs w:val="20"/>
        </w:rPr>
        <w:t xml:space="preserve">MWALD-stat is the modified Wald statistic is asymptotically distributed </w:t>
      </w:r>
      <w:r w:rsidRPr="00637D55">
        <w:rPr>
          <w:rFonts w:asciiTheme="majorHAnsi" w:hAnsiTheme="majorHAnsi" w:cstheme="majorBidi"/>
          <w:sz w:val="20"/>
          <w:szCs w:val="20"/>
        </w:rPr>
        <w:sym w:font="Symbol" w:char="F063"/>
      </w:r>
      <w:r w:rsidRPr="00637D55">
        <w:rPr>
          <w:rFonts w:asciiTheme="majorHAnsi" w:hAnsiTheme="majorHAnsi" w:cstheme="majorBidi"/>
          <w:sz w:val="20"/>
          <w:szCs w:val="20"/>
          <w:vertAlign w:val="superscript"/>
        </w:rPr>
        <w:t>2</w:t>
      </w:r>
      <w:r w:rsidRPr="00637D55">
        <w:rPr>
          <w:rFonts w:asciiTheme="majorHAnsi" w:hAnsiTheme="majorHAnsi" w:cstheme="majorBidi"/>
          <w:sz w:val="20"/>
          <w:szCs w:val="20"/>
          <w:vertAlign w:val="subscript"/>
        </w:rPr>
        <w:t>p</w:t>
      </w:r>
      <w:r w:rsidRPr="00637D55">
        <w:rPr>
          <w:rFonts w:asciiTheme="majorHAnsi" w:hAnsiTheme="majorHAnsi" w:cstheme="majorBidi"/>
          <w:sz w:val="20"/>
          <w:szCs w:val="20"/>
        </w:rPr>
        <w:t>*.</w:t>
      </w:r>
    </w:p>
    <w:p w:rsidR="00304928" w:rsidRPr="00637D55" w:rsidRDefault="004B71C8" w:rsidP="00E30FDD">
      <w:pPr>
        <w:spacing w:line="240" w:lineRule="auto"/>
        <w:jc w:val="both"/>
        <w:rPr>
          <w:rFonts w:asciiTheme="majorHAnsi" w:hAnsiTheme="majorHAnsi" w:cstheme="majorBidi"/>
          <w:sz w:val="20"/>
          <w:szCs w:val="20"/>
        </w:rPr>
      </w:pPr>
      <w:r w:rsidRPr="00637D55">
        <w:rPr>
          <w:rFonts w:asciiTheme="majorHAnsi" w:hAnsiTheme="majorHAnsi" w:cstheme="majorBidi"/>
          <w:sz w:val="20"/>
          <w:szCs w:val="20"/>
        </w:rPr>
        <w:t>(</w:t>
      </w:r>
      <w:r w:rsidR="00304928" w:rsidRPr="00637D55">
        <w:rPr>
          <w:rFonts w:asciiTheme="majorHAnsi" w:hAnsiTheme="majorHAnsi" w:cstheme="majorBidi"/>
          <w:i/>
          <w:iCs/>
          <w:sz w:val="20"/>
          <w:szCs w:val="20"/>
        </w:rPr>
        <w:t>c</w:t>
      </w:r>
      <w:r w:rsidRPr="00637D55">
        <w:rPr>
          <w:rFonts w:asciiTheme="majorHAnsi" w:hAnsiTheme="majorHAnsi" w:cstheme="majorBidi"/>
          <w:sz w:val="20"/>
          <w:szCs w:val="20"/>
        </w:rPr>
        <w:t>) *, **, *** indicate significance at the 10%, 5%, and 1% levels, respectively.</w:t>
      </w:r>
    </w:p>
    <w:p w:rsidR="00E30FDD" w:rsidRDefault="00E30FDD" w:rsidP="00F2048B">
      <w:pPr>
        <w:jc w:val="both"/>
        <w:rPr>
          <w:rFonts w:ascii="Euclid" w:hAnsi="Euclid" w:cstheme="majorBidi"/>
          <w:sz w:val="20"/>
          <w:szCs w:val="20"/>
        </w:rPr>
      </w:pPr>
    </w:p>
    <w:p w:rsidR="00527A48" w:rsidRPr="00637D55" w:rsidRDefault="00527A48" w:rsidP="00AE598E">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lang w:val="en-US"/>
        </w:rPr>
        <w:t>In Table (</w:t>
      </w:r>
      <w:r w:rsidR="002915EF" w:rsidRPr="00637D55">
        <w:rPr>
          <w:rFonts w:asciiTheme="majorHAnsi" w:hAnsiTheme="majorHAnsi" w:cstheme="majorBidi"/>
          <w:sz w:val="24"/>
          <w:szCs w:val="24"/>
          <w:lang w:val="en-US"/>
        </w:rPr>
        <w:t>2</w:t>
      </w:r>
      <w:r w:rsidRPr="00637D55">
        <w:rPr>
          <w:rFonts w:asciiTheme="majorHAnsi" w:hAnsiTheme="majorHAnsi" w:cstheme="majorBidi"/>
          <w:sz w:val="24"/>
          <w:szCs w:val="24"/>
          <w:lang w:val="en-US"/>
        </w:rPr>
        <w:t>), we re-r</w:t>
      </w:r>
      <w:r w:rsidR="00985EB1" w:rsidRPr="00637D55">
        <w:rPr>
          <w:rFonts w:asciiTheme="majorHAnsi" w:hAnsiTheme="majorHAnsi" w:cstheme="majorBidi"/>
          <w:sz w:val="24"/>
          <w:szCs w:val="24"/>
          <w:lang w:val="en-US"/>
        </w:rPr>
        <w:t>u</w:t>
      </w:r>
      <w:r w:rsidRPr="00637D55">
        <w:rPr>
          <w:rFonts w:asciiTheme="majorHAnsi" w:hAnsiTheme="majorHAnsi" w:cstheme="majorBidi"/>
          <w:sz w:val="24"/>
          <w:szCs w:val="24"/>
          <w:lang w:val="en-US"/>
        </w:rPr>
        <w:t xml:space="preserve">n the </w:t>
      </w:r>
      <w:r w:rsidR="003202EF" w:rsidRPr="00637D55">
        <w:rPr>
          <w:rFonts w:asciiTheme="majorHAnsi" w:hAnsiTheme="majorHAnsi" w:cstheme="majorBidi"/>
          <w:sz w:val="24"/>
          <w:szCs w:val="24"/>
          <w:lang w:val="en-US"/>
        </w:rPr>
        <w:t xml:space="preserve">causality </w:t>
      </w:r>
      <w:r w:rsidRPr="00637D55">
        <w:rPr>
          <w:rFonts w:asciiTheme="majorHAnsi" w:hAnsiTheme="majorHAnsi" w:cstheme="majorBidi"/>
          <w:sz w:val="24"/>
          <w:szCs w:val="24"/>
          <w:lang w:val="en-US"/>
        </w:rPr>
        <w:t>tests using the second proxy of financial integration</w:t>
      </w:r>
      <w:r w:rsidR="00985EB1" w:rsidRPr="00637D55">
        <w:rPr>
          <w:rFonts w:asciiTheme="majorHAnsi" w:hAnsiTheme="majorHAnsi" w:cstheme="majorBidi"/>
          <w:sz w:val="24"/>
          <w:szCs w:val="24"/>
          <w:lang w:val="en-US"/>
        </w:rPr>
        <w:t>,</w:t>
      </w:r>
      <w:r w:rsidR="002915EF" w:rsidRPr="00637D55">
        <w:rPr>
          <w:rFonts w:asciiTheme="majorHAnsi" w:hAnsiTheme="majorHAnsi" w:cstheme="majorBidi"/>
          <w:sz w:val="24"/>
          <w:szCs w:val="24"/>
          <w:lang w:val="en-US"/>
        </w:rPr>
        <w:t xml:space="preserve"> namely</w:t>
      </w:r>
      <w:r w:rsidRPr="00637D55">
        <w:rPr>
          <w:rFonts w:asciiTheme="majorHAnsi" w:hAnsiTheme="majorHAnsi" w:cstheme="majorBidi"/>
          <w:sz w:val="24"/>
          <w:szCs w:val="24"/>
          <w:lang w:val="en-US"/>
        </w:rPr>
        <w:t xml:space="preserve"> the Lane and </w:t>
      </w:r>
      <w:proofErr w:type="spellStart"/>
      <w:r w:rsidRPr="00637D55">
        <w:rPr>
          <w:rFonts w:asciiTheme="majorHAnsi" w:hAnsiTheme="majorHAnsi" w:cstheme="majorBidi"/>
          <w:sz w:val="24"/>
          <w:szCs w:val="24"/>
          <w:lang w:val="en-US"/>
        </w:rPr>
        <w:t>Milesi-Ferretti</w:t>
      </w:r>
      <w:proofErr w:type="spellEnd"/>
      <w:r w:rsidRPr="00637D55">
        <w:rPr>
          <w:rFonts w:asciiTheme="majorHAnsi" w:hAnsiTheme="majorHAnsi" w:cstheme="majorBidi"/>
          <w:sz w:val="24"/>
          <w:szCs w:val="24"/>
          <w:lang w:val="en-US"/>
        </w:rPr>
        <w:t xml:space="preserve"> (LMF)</w:t>
      </w:r>
      <w:r w:rsidR="002915EF" w:rsidRPr="00637D55">
        <w:rPr>
          <w:rFonts w:asciiTheme="majorHAnsi" w:hAnsiTheme="majorHAnsi" w:cstheme="majorBidi"/>
          <w:sz w:val="24"/>
          <w:szCs w:val="24"/>
          <w:lang w:val="en-US"/>
        </w:rPr>
        <w:t xml:space="preserve"> ratio</w:t>
      </w:r>
      <w:r w:rsidR="003202EF" w:rsidRPr="00637D55">
        <w:rPr>
          <w:rFonts w:asciiTheme="majorHAnsi" w:hAnsiTheme="majorHAnsi" w:cstheme="majorBidi"/>
          <w:sz w:val="24"/>
          <w:szCs w:val="24"/>
          <w:lang w:val="en-US"/>
        </w:rPr>
        <w:t xml:space="preserve"> </w:t>
      </w:r>
      <w:r w:rsidRPr="00637D55">
        <w:rPr>
          <w:rFonts w:asciiTheme="majorHAnsi" w:hAnsiTheme="majorHAnsi" w:cstheme="majorBidi"/>
          <w:sz w:val="24"/>
          <w:szCs w:val="24"/>
          <w:lang w:val="en-US"/>
        </w:rPr>
        <w:t>and the re</w:t>
      </w:r>
      <w:r w:rsidR="0056505E" w:rsidRPr="00637D55">
        <w:rPr>
          <w:rFonts w:asciiTheme="majorHAnsi" w:hAnsiTheme="majorHAnsi" w:cstheme="majorBidi"/>
          <w:sz w:val="24"/>
          <w:szCs w:val="24"/>
          <w:lang w:val="en-US"/>
        </w:rPr>
        <w:t>sults are supportive of</w:t>
      </w:r>
      <w:r w:rsidR="003202EF" w:rsidRPr="00637D55">
        <w:rPr>
          <w:rFonts w:asciiTheme="majorHAnsi" w:hAnsiTheme="majorHAnsi" w:cstheme="majorBidi"/>
          <w:sz w:val="24"/>
          <w:szCs w:val="24"/>
          <w:lang w:val="en-US"/>
        </w:rPr>
        <w:t xml:space="preserve"> direct causality between </w:t>
      </w:r>
      <w:r w:rsidR="00280B66" w:rsidRPr="00637D55">
        <w:rPr>
          <w:rFonts w:asciiTheme="majorHAnsi" w:hAnsiTheme="majorHAnsi" w:cstheme="majorBidi"/>
          <w:sz w:val="24"/>
          <w:szCs w:val="24"/>
          <w:lang w:val="en-US"/>
        </w:rPr>
        <w:t xml:space="preserve">external </w:t>
      </w:r>
      <w:r w:rsidR="0056505E" w:rsidRPr="00637D55">
        <w:rPr>
          <w:rFonts w:asciiTheme="majorHAnsi" w:hAnsiTheme="majorHAnsi" w:cstheme="majorBidi"/>
          <w:sz w:val="24"/>
          <w:szCs w:val="24"/>
          <w:lang w:val="en-US"/>
        </w:rPr>
        <w:t>financial liberalization and economic growth</w:t>
      </w:r>
      <w:r w:rsidR="00F65DB0" w:rsidRPr="00637D55">
        <w:rPr>
          <w:rFonts w:asciiTheme="majorHAnsi" w:hAnsiTheme="majorHAnsi" w:cstheme="majorBidi"/>
          <w:sz w:val="24"/>
          <w:szCs w:val="24"/>
          <w:lang w:val="en-US"/>
        </w:rPr>
        <w:t xml:space="preserve"> in four countries of the sample i.e. </w:t>
      </w:r>
      <w:r w:rsidR="002915EF" w:rsidRPr="00637D55">
        <w:rPr>
          <w:rFonts w:asciiTheme="majorHAnsi" w:hAnsiTheme="majorHAnsi" w:cstheme="majorBidi"/>
          <w:sz w:val="24"/>
          <w:szCs w:val="24"/>
          <w:lang w:val="en-US"/>
        </w:rPr>
        <w:t>Chile, Malaysia</w:t>
      </w:r>
      <w:r w:rsidR="00F65DB0" w:rsidRPr="00637D55">
        <w:rPr>
          <w:rFonts w:asciiTheme="majorHAnsi" w:hAnsiTheme="majorHAnsi" w:cstheme="majorBidi"/>
          <w:sz w:val="24"/>
          <w:szCs w:val="24"/>
          <w:lang w:val="en-US"/>
        </w:rPr>
        <w:t xml:space="preserve">, South Korea </w:t>
      </w:r>
      <w:r w:rsidR="002915EF" w:rsidRPr="00637D55">
        <w:rPr>
          <w:rFonts w:asciiTheme="majorHAnsi" w:hAnsiTheme="majorHAnsi" w:cstheme="majorBidi"/>
          <w:sz w:val="24"/>
          <w:szCs w:val="24"/>
          <w:lang w:val="en-US"/>
        </w:rPr>
        <w:t>and Turkey</w:t>
      </w:r>
      <w:r w:rsidR="00F65DB0" w:rsidRPr="00637D55">
        <w:rPr>
          <w:rFonts w:asciiTheme="majorHAnsi" w:hAnsiTheme="majorHAnsi" w:cstheme="majorBidi"/>
          <w:sz w:val="24"/>
          <w:szCs w:val="24"/>
          <w:lang w:val="en-US"/>
        </w:rPr>
        <w:t xml:space="preserve">. </w:t>
      </w:r>
      <w:r w:rsidR="00280B66" w:rsidRPr="00637D55">
        <w:rPr>
          <w:rFonts w:asciiTheme="majorHAnsi" w:hAnsiTheme="majorHAnsi" w:cstheme="majorBidi"/>
          <w:sz w:val="24"/>
          <w:szCs w:val="24"/>
          <w:lang w:val="en-US"/>
        </w:rPr>
        <w:t>The results displayed in Table (2) also reveal evidence of reverse causality running from economic development to capital account liberalization in in Chile Malaysia and South Korea. For the last two countries, this outcome is in line with the above results in Table (1) and reflects successful efforts in implementing external financial reforms since early nineties.</w:t>
      </w:r>
      <w:r w:rsidR="00035E91" w:rsidRPr="00637D55">
        <w:rPr>
          <w:rFonts w:asciiTheme="majorHAnsi" w:hAnsiTheme="majorHAnsi" w:cstheme="majorBidi"/>
          <w:sz w:val="24"/>
          <w:szCs w:val="24"/>
          <w:lang w:val="en-US"/>
        </w:rPr>
        <w:t xml:space="preserve"> Finally, three cases of indirect </w:t>
      </w:r>
      <w:r w:rsidR="00F2048B" w:rsidRPr="00637D55">
        <w:rPr>
          <w:rFonts w:asciiTheme="majorHAnsi" w:hAnsiTheme="majorHAnsi" w:cstheme="majorBidi"/>
          <w:sz w:val="24"/>
          <w:szCs w:val="24"/>
          <w:lang w:val="en-US"/>
        </w:rPr>
        <w:t>causality are detected in Argentina, Singapore and South Korea that focuses on the investment channel in the rather than efficiency in dealing with freeing cross-border capital formation.</w:t>
      </w:r>
      <w:r w:rsidRPr="00637D55">
        <w:rPr>
          <w:rFonts w:asciiTheme="majorHAnsi" w:hAnsiTheme="majorHAnsi" w:cstheme="majorBidi"/>
          <w:sz w:val="24"/>
          <w:szCs w:val="24"/>
          <w:lang w:val="en-US"/>
        </w:rPr>
        <w:t xml:space="preserve">     </w:t>
      </w:r>
    </w:p>
    <w:p w:rsidR="00AE598E" w:rsidRPr="00637D55" w:rsidRDefault="0028286B" w:rsidP="00AE598E">
      <w:pPr>
        <w:spacing w:after="0" w:line="360" w:lineRule="auto"/>
        <w:ind w:firstLine="360"/>
        <w:jc w:val="both"/>
        <w:rPr>
          <w:rFonts w:asciiTheme="majorHAnsi" w:hAnsiTheme="majorHAnsi" w:cstheme="majorBidi"/>
          <w:sz w:val="24"/>
          <w:szCs w:val="24"/>
        </w:rPr>
      </w:pPr>
      <w:r w:rsidRPr="00637D55">
        <w:rPr>
          <w:rFonts w:asciiTheme="majorHAnsi" w:hAnsiTheme="majorHAnsi" w:cstheme="majorBidi"/>
          <w:sz w:val="24"/>
          <w:szCs w:val="24"/>
        </w:rPr>
        <w:lastRenderedPageBreak/>
        <w:t xml:space="preserve">All in all, the empirical evidence of the causality tests </w:t>
      </w:r>
      <w:r w:rsidR="008459DD" w:rsidRPr="00637D55">
        <w:rPr>
          <w:rFonts w:asciiTheme="majorHAnsi" w:hAnsiTheme="majorHAnsi" w:cstheme="majorBidi"/>
          <w:sz w:val="24"/>
          <w:szCs w:val="24"/>
        </w:rPr>
        <w:t>show</w:t>
      </w:r>
      <w:r w:rsidR="002372A6" w:rsidRPr="00637D55">
        <w:rPr>
          <w:rFonts w:asciiTheme="majorHAnsi" w:hAnsiTheme="majorHAnsi" w:cstheme="majorBidi"/>
          <w:sz w:val="24"/>
          <w:szCs w:val="24"/>
        </w:rPr>
        <w:t>s</w:t>
      </w:r>
      <w:r w:rsidR="008459DD" w:rsidRPr="00637D55">
        <w:rPr>
          <w:rFonts w:asciiTheme="majorHAnsi" w:hAnsiTheme="majorHAnsi" w:cstheme="majorBidi"/>
          <w:sz w:val="24"/>
          <w:szCs w:val="24"/>
        </w:rPr>
        <w:t xml:space="preserve"> support to </w:t>
      </w:r>
      <w:r w:rsidR="000C23BE" w:rsidRPr="00637D55">
        <w:rPr>
          <w:rFonts w:asciiTheme="majorHAnsi" w:hAnsiTheme="majorHAnsi" w:cstheme="majorBidi"/>
          <w:sz w:val="24"/>
          <w:szCs w:val="24"/>
        </w:rPr>
        <w:t>a</w:t>
      </w:r>
      <w:r w:rsidR="008459DD" w:rsidRPr="00637D55">
        <w:rPr>
          <w:rFonts w:asciiTheme="majorHAnsi" w:hAnsiTheme="majorHAnsi" w:cstheme="majorBidi"/>
          <w:sz w:val="24"/>
          <w:szCs w:val="24"/>
        </w:rPr>
        <w:t xml:space="preserve"> </w:t>
      </w:r>
      <w:r w:rsidR="002E73B0" w:rsidRPr="00637D55">
        <w:rPr>
          <w:rFonts w:asciiTheme="majorHAnsi" w:hAnsiTheme="majorHAnsi" w:cstheme="majorBidi"/>
          <w:sz w:val="24"/>
          <w:szCs w:val="24"/>
        </w:rPr>
        <w:t xml:space="preserve">directional causality running from capital account liberalization </w:t>
      </w:r>
      <w:r w:rsidR="006D5001" w:rsidRPr="00637D55">
        <w:rPr>
          <w:rFonts w:asciiTheme="majorHAnsi" w:hAnsiTheme="majorHAnsi" w:cstheme="majorBidi"/>
          <w:sz w:val="24"/>
          <w:szCs w:val="24"/>
        </w:rPr>
        <w:t>to economic grow</w:t>
      </w:r>
      <w:r w:rsidR="00A20000" w:rsidRPr="00637D55">
        <w:rPr>
          <w:rFonts w:asciiTheme="majorHAnsi" w:hAnsiTheme="majorHAnsi" w:cstheme="majorBidi"/>
          <w:sz w:val="24"/>
          <w:szCs w:val="24"/>
        </w:rPr>
        <w:t xml:space="preserve">th in </w:t>
      </w:r>
      <w:r w:rsidR="00F93282" w:rsidRPr="00637D55">
        <w:rPr>
          <w:rFonts w:asciiTheme="majorHAnsi" w:hAnsiTheme="majorHAnsi" w:cstheme="majorBidi"/>
          <w:sz w:val="24"/>
          <w:szCs w:val="24"/>
        </w:rPr>
        <w:t>many countries of the sample.</w:t>
      </w:r>
      <w:r w:rsidR="00D3175F" w:rsidRPr="00637D55">
        <w:rPr>
          <w:rFonts w:asciiTheme="majorHAnsi" w:hAnsiTheme="majorHAnsi" w:cstheme="majorBidi"/>
          <w:sz w:val="24"/>
          <w:szCs w:val="24"/>
        </w:rPr>
        <w:t xml:space="preserve"> This outcome</w:t>
      </w:r>
      <w:r w:rsidR="00614180" w:rsidRPr="00637D55">
        <w:rPr>
          <w:rFonts w:asciiTheme="majorHAnsi" w:hAnsiTheme="majorHAnsi" w:cstheme="majorBidi"/>
          <w:sz w:val="24"/>
          <w:szCs w:val="24"/>
        </w:rPr>
        <w:t xml:space="preserve"> for this specific sample of emerging countries </w:t>
      </w:r>
      <w:r w:rsidR="00D3175F" w:rsidRPr="00637D55">
        <w:rPr>
          <w:rFonts w:asciiTheme="majorHAnsi" w:hAnsiTheme="majorHAnsi" w:cstheme="majorBidi"/>
          <w:sz w:val="24"/>
          <w:szCs w:val="24"/>
        </w:rPr>
        <w:t>“</w:t>
      </w:r>
      <w:r w:rsidR="00D3175F" w:rsidRPr="00637D55">
        <w:rPr>
          <w:rFonts w:asciiTheme="majorHAnsi" w:hAnsiTheme="majorHAnsi" w:cstheme="majorBidi"/>
          <w:i/>
          <w:iCs/>
          <w:sz w:val="24"/>
          <w:szCs w:val="24"/>
        </w:rPr>
        <w:t>seems to suggest that countries can benefit from capital account liberalization when their level of development is not too primitive (as they would lack the institutional structure necessary to fit liberalization in the growth engine) or too advanced (as they would have already reaped the benefits</w:t>
      </w:r>
      <w:r w:rsidR="00D3175F" w:rsidRPr="00637D55">
        <w:rPr>
          <w:rFonts w:asciiTheme="majorHAnsi" w:hAnsiTheme="majorHAnsi" w:cstheme="majorBidi"/>
          <w:sz w:val="24"/>
          <w:szCs w:val="24"/>
        </w:rPr>
        <w:t>”,</w:t>
      </w:r>
      <w:r w:rsidR="00D3175F" w:rsidRPr="00637D55">
        <w:rPr>
          <w:rFonts w:asciiTheme="majorHAnsi" w:hAnsiTheme="majorHAnsi" w:cstheme="majorBidi"/>
          <w:color w:val="215868" w:themeColor="accent5" w:themeShade="80"/>
          <w:sz w:val="24"/>
          <w:szCs w:val="24"/>
        </w:rPr>
        <w:t xml:space="preserve"> (Edison et al. </w:t>
      </w:r>
      <w:sdt>
        <w:sdtPr>
          <w:rPr>
            <w:rFonts w:asciiTheme="majorHAnsi" w:hAnsiTheme="majorHAnsi" w:cstheme="majorBidi"/>
            <w:color w:val="215868" w:themeColor="accent5" w:themeShade="80"/>
            <w:sz w:val="24"/>
            <w:szCs w:val="24"/>
          </w:rPr>
          <w:id w:val="-2033561954"/>
          <w:citation/>
        </w:sdtPr>
        <w:sdtEndPr/>
        <w:sdtContent>
          <w:r w:rsidR="0007033A" w:rsidRPr="00637D55">
            <w:rPr>
              <w:rFonts w:asciiTheme="majorHAnsi" w:hAnsiTheme="majorHAnsi" w:cstheme="majorBidi"/>
              <w:color w:val="215868" w:themeColor="accent5" w:themeShade="80"/>
              <w:sz w:val="24"/>
              <w:szCs w:val="24"/>
            </w:rPr>
            <w:fldChar w:fldCharType="begin"/>
          </w:r>
          <w:r w:rsidR="00BD5BB5" w:rsidRPr="00637D55">
            <w:rPr>
              <w:rFonts w:asciiTheme="majorHAnsi" w:hAnsiTheme="majorHAnsi" w:cstheme="majorBidi"/>
              <w:color w:val="215868" w:themeColor="accent5" w:themeShade="80"/>
              <w:sz w:val="24"/>
              <w:szCs w:val="24"/>
              <w:lang w:val="en-US"/>
            </w:rPr>
            <w:instrText xml:space="preserve">CITATION HAL04 \n  \t  \l 1033 </w:instrText>
          </w:r>
          <w:r w:rsidR="0007033A" w:rsidRPr="00637D55">
            <w:rPr>
              <w:rFonts w:asciiTheme="majorHAnsi" w:hAnsiTheme="majorHAnsi" w:cstheme="majorBidi"/>
              <w:color w:val="215868" w:themeColor="accent5" w:themeShade="80"/>
              <w:sz w:val="24"/>
              <w:szCs w:val="24"/>
            </w:rPr>
            <w:fldChar w:fldCharType="separate"/>
          </w:r>
          <w:r w:rsidR="00BD5BB5" w:rsidRPr="00637D55">
            <w:rPr>
              <w:rFonts w:asciiTheme="majorHAnsi" w:hAnsiTheme="majorHAnsi" w:cstheme="majorBidi"/>
              <w:noProof/>
              <w:color w:val="215868" w:themeColor="accent5" w:themeShade="80"/>
              <w:sz w:val="24"/>
              <w:szCs w:val="24"/>
            </w:rPr>
            <w:t>(2004)</w:t>
          </w:r>
          <w:r w:rsidR="0007033A" w:rsidRPr="00637D55">
            <w:rPr>
              <w:rFonts w:asciiTheme="majorHAnsi" w:hAnsiTheme="majorHAnsi" w:cstheme="majorBidi"/>
              <w:color w:val="215868" w:themeColor="accent5" w:themeShade="80"/>
              <w:sz w:val="24"/>
              <w:szCs w:val="24"/>
            </w:rPr>
            <w:fldChar w:fldCharType="end"/>
          </w:r>
        </w:sdtContent>
      </w:sdt>
      <w:r w:rsidR="00D3175F" w:rsidRPr="00637D55">
        <w:rPr>
          <w:rFonts w:asciiTheme="majorHAnsi" w:hAnsiTheme="majorHAnsi" w:cstheme="majorBidi"/>
          <w:sz w:val="24"/>
          <w:szCs w:val="24"/>
        </w:rPr>
        <w:t>, Pp: 251</w:t>
      </w:r>
      <w:r w:rsidR="00D3175F" w:rsidRPr="00637D55">
        <w:rPr>
          <w:rFonts w:asciiTheme="majorHAnsi" w:hAnsiTheme="majorHAnsi" w:cstheme="majorBidi"/>
          <w:color w:val="215868" w:themeColor="accent5" w:themeShade="80"/>
          <w:sz w:val="24"/>
          <w:szCs w:val="24"/>
        </w:rPr>
        <w:t>)</w:t>
      </w:r>
      <w:r w:rsidR="00D3175F" w:rsidRPr="00637D55">
        <w:rPr>
          <w:rFonts w:asciiTheme="majorHAnsi" w:hAnsiTheme="majorHAnsi" w:cstheme="majorBidi"/>
          <w:sz w:val="24"/>
          <w:szCs w:val="24"/>
        </w:rPr>
        <w:t>.</w:t>
      </w:r>
    </w:p>
    <w:p w:rsidR="00AE598E" w:rsidRDefault="00D3175F" w:rsidP="00637D55">
      <w:pPr>
        <w:spacing w:after="0" w:line="360" w:lineRule="auto"/>
        <w:ind w:firstLine="360"/>
        <w:jc w:val="both"/>
        <w:rPr>
          <w:rFonts w:ascii="Euclid" w:hAnsi="Euclid" w:cstheme="majorBidi"/>
          <w:sz w:val="23"/>
          <w:szCs w:val="23"/>
        </w:rPr>
      </w:pPr>
      <w:r>
        <w:rPr>
          <w:rFonts w:ascii="Euclid" w:hAnsi="Euclid" w:cstheme="majorBidi"/>
          <w:sz w:val="23"/>
          <w:szCs w:val="23"/>
        </w:rPr>
        <w:t xml:space="preserve"> </w:t>
      </w:r>
    </w:p>
    <w:p w:rsidR="002F106F" w:rsidRPr="00637D55" w:rsidRDefault="002F106F" w:rsidP="00B55C7C">
      <w:pPr>
        <w:spacing w:after="0" w:line="360" w:lineRule="auto"/>
        <w:jc w:val="center"/>
        <w:rPr>
          <w:rFonts w:asciiTheme="majorHAnsi" w:hAnsiTheme="majorHAnsi" w:cstheme="majorBidi"/>
          <w:iCs/>
          <w:sz w:val="23"/>
          <w:szCs w:val="23"/>
        </w:rPr>
      </w:pPr>
      <w:r w:rsidRPr="00637D55">
        <w:rPr>
          <w:rFonts w:asciiTheme="majorHAnsi" w:hAnsiTheme="majorHAnsi" w:cstheme="majorBidi"/>
          <w:iCs/>
          <w:sz w:val="24"/>
          <w:szCs w:val="24"/>
        </w:rPr>
        <w:t>Table (2): G</w:t>
      </w:r>
      <w:r w:rsidR="00B55C7C" w:rsidRPr="00637D55">
        <w:rPr>
          <w:rFonts w:asciiTheme="majorHAnsi" w:hAnsiTheme="majorHAnsi" w:cstheme="majorBidi"/>
          <w:iCs/>
          <w:sz w:val="24"/>
          <w:szCs w:val="24"/>
        </w:rPr>
        <w:t>ranger Causality Test Results, 1970-2009</w:t>
      </w:r>
      <w:r w:rsidR="00B55C7C" w:rsidRPr="00637D55">
        <w:rPr>
          <w:rFonts w:asciiTheme="majorHAnsi" w:hAnsiTheme="majorHAnsi" w:cstheme="majorBidi"/>
          <w:iCs/>
          <w:sz w:val="23"/>
          <w:szCs w:val="23"/>
        </w:rPr>
        <w:t>.</w:t>
      </w:r>
    </w:p>
    <w:tbl>
      <w:tblPr>
        <w:tblW w:w="8330" w:type="dxa"/>
        <w:jc w:val="center"/>
        <w:tblInd w:w="-38" w:type="dxa"/>
        <w:tblLayout w:type="fixed"/>
        <w:tblCellMar>
          <w:left w:w="70" w:type="dxa"/>
          <w:right w:w="70" w:type="dxa"/>
        </w:tblCellMar>
        <w:tblLook w:val="0000" w:firstRow="0" w:lastRow="0" w:firstColumn="0" w:lastColumn="0" w:noHBand="0" w:noVBand="0"/>
      </w:tblPr>
      <w:tblGrid>
        <w:gridCol w:w="2066"/>
        <w:gridCol w:w="1170"/>
        <w:gridCol w:w="1975"/>
        <w:gridCol w:w="1560"/>
        <w:gridCol w:w="1559"/>
      </w:tblGrid>
      <w:tr w:rsidR="002F106F" w:rsidRPr="00637D55" w:rsidTr="00EE10D2">
        <w:trPr>
          <w:trHeight w:val="172"/>
          <w:jc w:val="center"/>
        </w:trPr>
        <w:tc>
          <w:tcPr>
            <w:tcW w:w="6771" w:type="dxa"/>
            <w:gridSpan w:val="4"/>
            <w:tcBorders>
              <w:bottom w:val="single" w:sz="4" w:space="0" w:color="auto"/>
            </w:tcBorders>
            <w:vAlign w:val="center"/>
          </w:tcPr>
          <w:p w:rsidR="002F106F" w:rsidRPr="00637D55" w:rsidRDefault="002F106F" w:rsidP="00A21549">
            <w:pPr>
              <w:spacing w:line="240" w:lineRule="auto"/>
              <w:rPr>
                <w:rFonts w:asciiTheme="majorHAnsi" w:hAnsiTheme="majorHAnsi" w:cstheme="majorBidi"/>
                <w:bCs/>
                <w:i/>
                <w:iCs/>
                <w:sz w:val="24"/>
                <w:szCs w:val="24"/>
              </w:rPr>
            </w:pPr>
            <w:r w:rsidRPr="00637D55">
              <w:rPr>
                <w:rFonts w:asciiTheme="majorHAnsi" w:hAnsiTheme="majorHAnsi" w:cstheme="majorBidi"/>
                <w:bCs/>
                <w:i/>
                <w:iCs/>
                <w:sz w:val="24"/>
                <w:szCs w:val="24"/>
              </w:rPr>
              <w:t xml:space="preserve">Capital account liberalization proxy = </w:t>
            </w:r>
            <w:r w:rsidR="003E488A" w:rsidRPr="00637D55">
              <w:rPr>
                <w:rFonts w:asciiTheme="majorHAnsi" w:hAnsiTheme="majorHAnsi" w:cstheme="majorBidi"/>
                <w:bCs/>
                <w:i/>
                <w:iCs/>
                <w:sz w:val="24"/>
                <w:szCs w:val="24"/>
              </w:rPr>
              <w:t>LMF</w:t>
            </w:r>
          </w:p>
        </w:tc>
        <w:tc>
          <w:tcPr>
            <w:tcW w:w="1559" w:type="dxa"/>
            <w:tcBorders>
              <w:bottom w:val="single" w:sz="4" w:space="0" w:color="auto"/>
            </w:tcBorders>
            <w:vAlign w:val="center"/>
          </w:tcPr>
          <w:p w:rsidR="002F106F" w:rsidRPr="00637D55" w:rsidRDefault="002F106F" w:rsidP="003E488A">
            <w:pPr>
              <w:spacing w:line="240" w:lineRule="auto"/>
              <w:jc w:val="center"/>
              <w:rPr>
                <w:rFonts w:asciiTheme="majorHAnsi" w:hAnsiTheme="majorHAnsi" w:cstheme="majorBidi"/>
                <w:b/>
                <w:i/>
                <w:iCs/>
                <w:sz w:val="24"/>
                <w:szCs w:val="24"/>
              </w:rPr>
            </w:pPr>
          </w:p>
        </w:tc>
      </w:tr>
      <w:tr w:rsidR="00FC3F5E" w:rsidRPr="00637D55" w:rsidTr="00F24F09">
        <w:tblPrEx>
          <w:tblCellMar>
            <w:left w:w="108" w:type="dxa"/>
            <w:right w:w="108" w:type="dxa"/>
          </w:tblCellMar>
          <w:tblLook w:val="04A0" w:firstRow="1" w:lastRow="0" w:firstColumn="1" w:lastColumn="0" w:noHBand="0" w:noVBand="1"/>
        </w:tblPrEx>
        <w:trPr>
          <w:trHeight w:val="675"/>
          <w:jc w:val="center"/>
        </w:trPr>
        <w:tc>
          <w:tcPr>
            <w:tcW w:w="2066" w:type="dxa"/>
            <w:tcBorders>
              <w:top w:val="single" w:sz="4" w:space="0" w:color="auto"/>
              <w:bottom w:val="single" w:sz="4" w:space="0" w:color="auto"/>
            </w:tcBorders>
            <w:vAlign w:val="center"/>
          </w:tcPr>
          <w:p w:rsidR="00FC3F5E" w:rsidRPr="00637D55" w:rsidRDefault="00FC3F5E" w:rsidP="003E488A">
            <w:pPr>
              <w:spacing w:line="240" w:lineRule="auto"/>
              <w:jc w:val="center"/>
              <w:rPr>
                <w:rFonts w:asciiTheme="majorHAnsi" w:hAnsiTheme="majorHAnsi" w:cstheme="majorBidi"/>
                <w:i/>
                <w:sz w:val="24"/>
                <w:szCs w:val="24"/>
              </w:rPr>
            </w:pPr>
          </w:p>
        </w:tc>
        <w:tc>
          <w:tcPr>
            <w:tcW w:w="1170" w:type="dxa"/>
            <w:tcBorders>
              <w:top w:val="single" w:sz="4" w:space="0" w:color="auto"/>
              <w:bottom w:val="single" w:sz="4" w:space="0" w:color="auto"/>
            </w:tcBorders>
            <w:vAlign w:val="center"/>
          </w:tcPr>
          <w:p w:rsidR="00FC3F5E" w:rsidRPr="00637D55" w:rsidRDefault="00A21549" w:rsidP="00A21549">
            <w:pPr>
              <w:spacing w:line="240" w:lineRule="auto"/>
              <w:jc w:val="center"/>
              <w:rPr>
                <w:rFonts w:asciiTheme="majorHAnsi" w:hAnsiTheme="majorHAnsi" w:cstheme="majorBidi"/>
                <w:i/>
                <w:sz w:val="24"/>
                <w:szCs w:val="24"/>
                <w:highlight w:val="yellow"/>
              </w:rPr>
            </w:pPr>
            <w:r w:rsidRPr="00637D55">
              <w:rPr>
                <w:rFonts w:asciiTheme="majorHAnsi" w:hAnsiTheme="majorHAnsi" w:cstheme="majorBidi"/>
                <w:i/>
                <w:sz w:val="24"/>
                <w:szCs w:val="24"/>
              </w:rPr>
              <w:t>Lag</w:t>
            </w:r>
          </w:p>
        </w:tc>
        <w:tc>
          <w:tcPr>
            <w:tcW w:w="1975" w:type="dxa"/>
            <w:tcBorders>
              <w:top w:val="single" w:sz="4" w:space="0" w:color="auto"/>
              <w:bottom w:val="single" w:sz="4" w:space="0" w:color="auto"/>
            </w:tcBorders>
            <w:vAlign w:val="center"/>
          </w:tcPr>
          <w:p w:rsidR="00FC3F5E" w:rsidRPr="00637D55" w:rsidRDefault="00FC3F5E" w:rsidP="003E488A">
            <w:pPr>
              <w:spacing w:line="240" w:lineRule="auto"/>
              <w:jc w:val="center"/>
              <w:rPr>
                <w:rFonts w:asciiTheme="majorHAnsi" w:hAnsiTheme="majorHAnsi" w:cstheme="majorBidi"/>
                <w:i/>
                <w:sz w:val="24"/>
                <w:szCs w:val="24"/>
              </w:rPr>
            </w:pPr>
            <w:r w:rsidRPr="00637D55">
              <w:rPr>
                <w:rFonts w:asciiTheme="majorHAnsi" w:hAnsiTheme="majorHAnsi" w:cstheme="majorBidi"/>
                <w:b/>
                <w:i/>
                <w:iCs/>
                <w:sz w:val="24"/>
                <w:szCs w:val="24"/>
              </w:rPr>
              <w:t>LMF</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RGDPPC</w:t>
            </w:r>
          </w:p>
        </w:tc>
        <w:tc>
          <w:tcPr>
            <w:tcW w:w="1560" w:type="dxa"/>
            <w:tcBorders>
              <w:top w:val="single" w:sz="4" w:space="0" w:color="auto"/>
              <w:bottom w:val="single" w:sz="4" w:space="0" w:color="auto"/>
            </w:tcBorders>
            <w:vAlign w:val="center"/>
          </w:tcPr>
          <w:p w:rsidR="00FC3F5E" w:rsidRPr="00637D55" w:rsidRDefault="00FC3F5E" w:rsidP="003E488A">
            <w:pPr>
              <w:spacing w:line="240" w:lineRule="auto"/>
              <w:jc w:val="center"/>
              <w:rPr>
                <w:rFonts w:asciiTheme="majorHAnsi" w:hAnsiTheme="majorHAnsi" w:cstheme="majorBidi"/>
                <w:i/>
                <w:sz w:val="24"/>
                <w:szCs w:val="24"/>
              </w:rPr>
            </w:pPr>
            <w:r w:rsidRPr="00637D55">
              <w:rPr>
                <w:rFonts w:asciiTheme="majorHAnsi" w:hAnsiTheme="majorHAnsi" w:cstheme="majorBidi"/>
                <w:b/>
                <w:i/>
                <w:iCs/>
                <w:sz w:val="24"/>
                <w:szCs w:val="24"/>
              </w:rPr>
              <w:t>LMF</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IY</w:t>
            </w:r>
          </w:p>
        </w:tc>
        <w:tc>
          <w:tcPr>
            <w:tcW w:w="1559" w:type="dxa"/>
            <w:tcBorders>
              <w:top w:val="single" w:sz="4" w:space="0" w:color="auto"/>
              <w:bottom w:val="single" w:sz="4" w:space="0" w:color="auto"/>
            </w:tcBorders>
            <w:vAlign w:val="center"/>
          </w:tcPr>
          <w:p w:rsidR="00FC3F5E" w:rsidRPr="00637D55" w:rsidRDefault="00FC3F5E" w:rsidP="003E488A">
            <w:pPr>
              <w:spacing w:line="240" w:lineRule="auto"/>
              <w:jc w:val="center"/>
              <w:rPr>
                <w:rFonts w:asciiTheme="majorHAnsi" w:hAnsiTheme="majorHAnsi" w:cstheme="majorBidi"/>
                <w:i/>
                <w:sz w:val="24"/>
                <w:szCs w:val="24"/>
                <w:lang w:val="fr-FR"/>
              </w:rPr>
            </w:pPr>
            <w:r w:rsidRPr="00637D55">
              <w:rPr>
                <w:rFonts w:asciiTheme="majorHAnsi" w:hAnsiTheme="majorHAnsi" w:cstheme="majorBidi"/>
                <w:i/>
                <w:sz w:val="24"/>
                <w:szCs w:val="24"/>
                <w:lang w:val="fr-FR"/>
              </w:rPr>
              <w:t>RGDPPC</w:t>
            </w:r>
            <w:r w:rsidRPr="00637D55">
              <w:rPr>
                <w:rFonts w:asciiTheme="majorHAnsi" w:hAnsiTheme="majorHAnsi" w:cstheme="majorBidi"/>
                <w:i/>
                <w:iCs/>
                <w:sz w:val="24"/>
                <w:szCs w:val="24"/>
                <w:lang w:val="fr-FR"/>
              </w:rPr>
              <w:t xml:space="preserve"> </w:t>
            </w:r>
            <w:r w:rsidRPr="00637D55">
              <w:rPr>
                <w:rFonts w:asciiTheme="majorHAnsi" w:hAnsiTheme="majorHAnsi" w:cstheme="majorBidi"/>
                <w:i/>
                <w:sz w:val="24"/>
                <w:szCs w:val="24"/>
                <w:lang w:val="fr-FR"/>
              </w:rPr>
              <w:t xml:space="preserve">→ </w:t>
            </w:r>
            <w:r w:rsidRPr="00637D55">
              <w:rPr>
                <w:rFonts w:asciiTheme="majorHAnsi" w:hAnsiTheme="majorHAnsi" w:cstheme="majorBidi"/>
                <w:b/>
                <w:i/>
                <w:iCs/>
                <w:sz w:val="24"/>
                <w:szCs w:val="24"/>
              </w:rPr>
              <w:t>LMF</w:t>
            </w:r>
          </w:p>
        </w:tc>
      </w:tr>
      <w:tr w:rsidR="00FC3F5E" w:rsidRPr="00637D55" w:rsidTr="00F24F09">
        <w:tblPrEx>
          <w:tblCellMar>
            <w:left w:w="108" w:type="dxa"/>
            <w:right w:w="108" w:type="dxa"/>
          </w:tblCellMar>
          <w:tblLook w:val="04A0" w:firstRow="1" w:lastRow="0" w:firstColumn="1" w:lastColumn="0" w:noHBand="0" w:noVBand="1"/>
        </w:tblPrEx>
        <w:trPr>
          <w:trHeight w:val="914"/>
          <w:jc w:val="center"/>
        </w:trPr>
        <w:tc>
          <w:tcPr>
            <w:tcW w:w="2066"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rPr>
            </w:pPr>
            <w:r w:rsidRPr="00637D55">
              <w:rPr>
                <w:rFonts w:asciiTheme="majorHAnsi" w:hAnsiTheme="majorHAnsi" w:cstheme="majorBidi"/>
                <w:i/>
                <w:sz w:val="24"/>
                <w:szCs w:val="24"/>
              </w:rPr>
              <w:t>Country</w:t>
            </w:r>
          </w:p>
        </w:tc>
        <w:tc>
          <w:tcPr>
            <w:tcW w:w="1170" w:type="dxa"/>
            <w:tcBorders>
              <w:top w:val="single" w:sz="4" w:space="0" w:color="auto"/>
              <w:bottom w:val="single" w:sz="4" w:space="0" w:color="auto"/>
            </w:tcBorders>
            <w:vAlign w:val="center"/>
          </w:tcPr>
          <w:p w:rsidR="00FC3F5E" w:rsidRPr="00637D55" w:rsidRDefault="00A21549" w:rsidP="00B55C7C">
            <w:pPr>
              <w:spacing w:after="0" w:line="240" w:lineRule="auto"/>
              <w:jc w:val="center"/>
              <w:rPr>
                <w:rFonts w:asciiTheme="majorHAnsi" w:hAnsiTheme="majorHAnsi" w:cstheme="majorBidi"/>
                <w:i/>
                <w:sz w:val="24"/>
                <w:szCs w:val="24"/>
                <w:highlight w:val="yellow"/>
                <w:u w:val="single"/>
              </w:rPr>
            </w:pPr>
            <w:r w:rsidRPr="00637D55">
              <w:rPr>
                <w:rFonts w:asciiTheme="majorHAnsi" w:hAnsiTheme="majorHAnsi" w:cstheme="majorBidi"/>
                <w:i/>
                <w:sz w:val="24"/>
                <w:szCs w:val="24"/>
              </w:rPr>
              <w:t>L</w:t>
            </w:r>
            <w:r w:rsidR="00FC3F5E" w:rsidRPr="00637D55">
              <w:rPr>
                <w:rFonts w:asciiTheme="majorHAnsi" w:hAnsiTheme="majorHAnsi" w:cstheme="majorBidi"/>
                <w:i/>
                <w:sz w:val="24"/>
                <w:szCs w:val="24"/>
              </w:rPr>
              <w:t>*</w:t>
            </w:r>
          </w:p>
        </w:tc>
        <w:tc>
          <w:tcPr>
            <w:tcW w:w="1975"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iCs/>
                <w:sz w:val="24"/>
                <w:szCs w:val="24"/>
                <w:u w:val="single"/>
                <w:lang w:val="fr-FR"/>
              </w:rPr>
            </w:pPr>
            <w:r w:rsidRPr="00637D55">
              <w:rPr>
                <w:rFonts w:asciiTheme="majorHAnsi" w:hAnsiTheme="majorHAnsi" w:cstheme="majorBidi"/>
                <w:i/>
                <w:iCs/>
                <w:sz w:val="24"/>
                <w:szCs w:val="24"/>
                <w:lang w:val="fr-FR"/>
              </w:rPr>
              <w:t>MWALD-stat</w:t>
            </w:r>
          </w:p>
        </w:tc>
        <w:tc>
          <w:tcPr>
            <w:tcW w:w="1560"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sz w:val="24"/>
                <w:szCs w:val="24"/>
                <w:lang w:val="fr-FR"/>
              </w:rPr>
            </w:pPr>
            <w:r w:rsidRPr="00637D55">
              <w:rPr>
                <w:rFonts w:asciiTheme="majorHAnsi" w:hAnsiTheme="majorHAnsi" w:cstheme="majorBidi"/>
                <w:i/>
                <w:iCs/>
                <w:sz w:val="24"/>
                <w:szCs w:val="24"/>
                <w:lang w:val="fr-FR"/>
              </w:rPr>
              <w:t>MWALD-stat</w:t>
            </w:r>
          </w:p>
        </w:tc>
        <w:tc>
          <w:tcPr>
            <w:tcW w:w="1559" w:type="dxa"/>
            <w:tcBorders>
              <w:top w:val="single" w:sz="4" w:space="0" w:color="auto"/>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i/>
                <w:iCs/>
                <w:sz w:val="24"/>
                <w:szCs w:val="24"/>
                <w:lang w:val="fr-FR"/>
              </w:rPr>
            </w:pPr>
            <w:r w:rsidRPr="00637D55">
              <w:rPr>
                <w:rFonts w:asciiTheme="majorHAnsi" w:hAnsiTheme="majorHAnsi" w:cstheme="majorBidi"/>
                <w:i/>
                <w:iCs/>
                <w:sz w:val="24"/>
                <w:szCs w:val="24"/>
                <w:lang w:val="fr-FR"/>
              </w:rPr>
              <w:t>MWALD-stat</w:t>
            </w:r>
          </w:p>
        </w:tc>
      </w:tr>
      <w:tr w:rsidR="00FC3F5E" w:rsidRPr="00637D55" w:rsidTr="00F24F09">
        <w:tblPrEx>
          <w:tblCellMar>
            <w:left w:w="108" w:type="dxa"/>
            <w:right w:w="108" w:type="dxa"/>
          </w:tblCellMar>
          <w:tblLook w:val="04A0" w:firstRow="1" w:lastRow="0" w:firstColumn="1" w:lastColumn="0" w:noHBand="0" w:noVBand="1"/>
        </w:tblPrEx>
        <w:trPr>
          <w:trHeight w:val="721"/>
          <w:jc w:val="center"/>
        </w:trPr>
        <w:tc>
          <w:tcPr>
            <w:tcW w:w="2066" w:type="dxa"/>
            <w:tcBorders>
              <w:top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Argentina</w:t>
            </w:r>
          </w:p>
        </w:tc>
        <w:tc>
          <w:tcPr>
            <w:tcW w:w="1170" w:type="dxa"/>
            <w:tcBorders>
              <w:top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w:t>
            </w:r>
          </w:p>
        </w:tc>
        <w:tc>
          <w:tcPr>
            <w:tcW w:w="1975" w:type="dxa"/>
            <w:tcBorders>
              <w:top w:val="single" w:sz="4" w:space="0" w:color="auto"/>
            </w:tcBorders>
            <w:vAlign w:val="center"/>
          </w:tcPr>
          <w:p w:rsidR="00FC3F5E" w:rsidRPr="00637D55" w:rsidRDefault="00FC3F5E" w:rsidP="00884DEA">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0.01</w:t>
            </w:r>
          </w:p>
        </w:tc>
        <w:tc>
          <w:tcPr>
            <w:tcW w:w="1560" w:type="dxa"/>
            <w:tcBorders>
              <w:top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5.15***</w:t>
            </w:r>
          </w:p>
        </w:tc>
        <w:tc>
          <w:tcPr>
            <w:tcW w:w="1559" w:type="dxa"/>
            <w:tcBorders>
              <w:top w:val="single" w:sz="4" w:space="0" w:color="auto"/>
            </w:tcBorders>
            <w:vAlign w:val="center"/>
          </w:tcPr>
          <w:p w:rsidR="00FC3F5E" w:rsidRPr="00637D55" w:rsidRDefault="00FC3F5E" w:rsidP="00884DEA">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0.003</w:t>
            </w:r>
          </w:p>
        </w:tc>
      </w:tr>
      <w:tr w:rsidR="00FC3F5E" w:rsidRPr="00637D55" w:rsidTr="00F24F09">
        <w:tblPrEx>
          <w:tblCellMar>
            <w:left w:w="108" w:type="dxa"/>
            <w:right w:w="108" w:type="dxa"/>
          </w:tblCellMar>
          <w:tblLook w:val="04A0" w:firstRow="1" w:lastRow="0" w:firstColumn="1" w:lastColumn="0" w:noHBand="0" w:noVBand="1"/>
        </w:tblPrEx>
        <w:trPr>
          <w:trHeight w:val="584"/>
          <w:jc w:val="center"/>
        </w:trPr>
        <w:tc>
          <w:tcPr>
            <w:tcW w:w="206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Chile</w:t>
            </w:r>
          </w:p>
        </w:tc>
        <w:tc>
          <w:tcPr>
            <w:tcW w:w="1170"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3</w:t>
            </w:r>
          </w:p>
        </w:tc>
        <w:tc>
          <w:tcPr>
            <w:tcW w:w="1975" w:type="dxa"/>
            <w:vAlign w:val="center"/>
          </w:tcPr>
          <w:p w:rsidR="00FC3F5E" w:rsidRPr="00637D55" w:rsidRDefault="00FC3F5E" w:rsidP="001421B7">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6.09***</w:t>
            </w:r>
          </w:p>
        </w:tc>
        <w:tc>
          <w:tcPr>
            <w:tcW w:w="1560" w:type="dxa"/>
            <w:vAlign w:val="center"/>
          </w:tcPr>
          <w:p w:rsidR="00FC3F5E" w:rsidRPr="00637D55" w:rsidRDefault="00FC3F5E" w:rsidP="006B2DF5">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1.32</w:t>
            </w:r>
          </w:p>
        </w:tc>
        <w:tc>
          <w:tcPr>
            <w:tcW w:w="1559" w:type="dxa"/>
            <w:vAlign w:val="center"/>
          </w:tcPr>
          <w:p w:rsidR="00FC3F5E" w:rsidRPr="00637D55" w:rsidRDefault="00FC3F5E" w:rsidP="00B55C7C">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5.73***</w:t>
            </w:r>
          </w:p>
        </w:tc>
      </w:tr>
      <w:tr w:rsidR="00FC3F5E" w:rsidRPr="00637D55" w:rsidTr="00F24F09">
        <w:tblPrEx>
          <w:tblCellMar>
            <w:left w:w="108" w:type="dxa"/>
            <w:right w:w="108" w:type="dxa"/>
          </w:tblCellMar>
          <w:tblLook w:val="04A0" w:firstRow="1" w:lastRow="0" w:firstColumn="1" w:lastColumn="0" w:noHBand="0" w:noVBand="1"/>
        </w:tblPrEx>
        <w:trPr>
          <w:trHeight w:val="584"/>
          <w:jc w:val="center"/>
        </w:trPr>
        <w:tc>
          <w:tcPr>
            <w:tcW w:w="2066" w:type="dxa"/>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Malaysia</w:t>
            </w:r>
          </w:p>
        </w:tc>
        <w:tc>
          <w:tcPr>
            <w:tcW w:w="1170" w:type="dxa"/>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w:t>
            </w:r>
          </w:p>
        </w:tc>
        <w:tc>
          <w:tcPr>
            <w:tcW w:w="1975" w:type="dxa"/>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8.94***</w:t>
            </w:r>
          </w:p>
        </w:tc>
        <w:tc>
          <w:tcPr>
            <w:tcW w:w="1560" w:type="dxa"/>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1.20</w:t>
            </w:r>
          </w:p>
        </w:tc>
        <w:tc>
          <w:tcPr>
            <w:tcW w:w="1559" w:type="dxa"/>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12.64***</w:t>
            </w:r>
          </w:p>
        </w:tc>
      </w:tr>
      <w:tr w:rsidR="00FC3F5E" w:rsidRPr="00637D55" w:rsidTr="00F24F09">
        <w:tblPrEx>
          <w:tblCellMar>
            <w:left w:w="108" w:type="dxa"/>
            <w:right w:w="108" w:type="dxa"/>
          </w:tblCellMar>
          <w:tblLook w:val="04A0" w:firstRow="1" w:lastRow="0" w:firstColumn="1" w:lastColumn="0" w:noHBand="0" w:noVBand="1"/>
        </w:tblPrEx>
        <w:trPr>
          <w:trHeight w:val="584"/>
          <w:jc w:val="center"/>
        </w:trPr>
        <w:tc>
          <w:tcPr>
            <w:tcW w:w="206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Singapore</w:t>
            </w:r>
          </w:p>
        </w:tc>
        <w:tc>
          <w:tcPr>
            <w:tcW w:w="1170"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3</w:t>
            </w:r>
          </w:p>
        </w:tc>
        <w:tc>
          <w:tcPr>
            <w:tcW w:w="1975" w:type="dxa"/>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0.45</w:t>
            </w:r>
          </w:p>
        </w:tc>
        <w:tc>
          <w:tcPr>
            <w:tcW w:w="1560" w:type="dxa"/>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3.47**</w:t>
            </w:r>
          </w:p>
        </w:tc>
        <w:tc>
          <w:tcPr>
            <w:tcW w:w="1559" w:type="dxa"/>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1.28</w:t>
            </w:r>
          </w:p>
        </w:tc>
      </w:tr>
      <w:tr w:rsidR="00FC3F5E" w:rsidRPr="00637D55" w:rsidTr="00F24F09">
        <w:tblPrEx>
          <w:tblCellMar>
            <w:left w:w="108" w:type="dxa"/>
            <w:right w:w="108" w:type="dxa"/>
          </w:tblCellMar>
          <w:tblLook w:val="04A0" w:firstRow="1" w:lastRow="0" w:firstColumn="1" w:lastColumn="0" w:noHBand="0" w:noVBand="1"/>
        </w:tblPrEx>
        <w:trPr>
          <w:trHeight w:val="584"/>
          <w:jc w:val="center"/>
        </w:trPr>
        <w:tc>
          <w:tcPr>
            <w:tcW w:w="2066"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South Korea</w:t>
            </w:r>
          </w:p>
        </w:tc>
        <w:tc>
          <w:tcPr>
            <w:tcW w:w="1170" w:type="dxa"/>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w:t>
            </w:r>
          </w:p>
        </w:tc>
        <w:tc>
          <w:tcPr>
            <w:tcW w:w="1975" w:type="dxa"/>
            <w:vAlign w:val="center"/>
          </w:tcPr>
          <w:p w:rsidR="00FC3F5E" w:rsidRPr="00637D55" w:rsidRDefault="008F1CAA"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3.46**</w:t>
            </w:r>
          </w:p>
        </w:tc>
        <w:tc>
          <w:tcPr>
            <w:tcW w:w="1560" w:type="dxa"/>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3.57**</w:t>
            </w:r>
          </w:p>
        </w:tc>
        <w:tc>
          <w:tcPr>
            <w:tcW w:w="1559" w:type="dxa"/>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8.62***</w:t>
            </w:r>
          </w:p>
        </w:tc>
      </w:tr>
      <w:tr w:rsidR="00FC3F5E" w:rsidRPr="00637D55" w:rsidTr="00F24F09">
        <w:tblPrEx>
          <w:tblCellMar>
            <w:left w:w="108" w:type="dxa"/>
            <w:right w:w="108" w:type="dxa"/>
          </w:tblCellMar>
          <w:tblLook w:val="04A0" w:firstRow="1" w:lastRow="0" w:firstColumn="1" w:lastColumn="0" w:noHBand="0" w:noVBand="1"/>
        </w:tblPrEx>
        <w:trPr>
          <w:trHeight w:val="584"/>
          <w:jc w:val="center"/>
        </w:trPr>
        <w:tc>
          <w:tcPr>
            <w:tcW w:w="2066" w:type="dxa"/>
            <w:tcBorders>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Turkey</w:t>
            </w:r>
          </w:p>
        </w:tc>
        <w:tc>
          <w:tcPr>
            <w:tcW w:w="1170" w:type="dxa"/>
            <w:tcBorders>
              <w:bottom w:val="single" w:sz="4" w:space="0" w:color="auto"/>
            </w:tcBorders>
            <w:vAlign w:val="center"/>
          </w:tcPr>
          <w:p w:rsidR="00FC3F5E" w:rsidRPr="00637D55" w:rsidRDefault="00FC3F5E" w:rsidP="00B55C7C">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w:t>
            </w:r>
          </w:p>
        </w:tc>
        <w:tc>
          <w:tcPr>
            <w:tcW w:w="1975" w:type="dxa"/>
            <w:tcBorders>
              <w:bottom w:val="single" w:sz="4" w:space="0" w:color="auto"/>
            </w:tcBorders>
            <w:vAlign w:val="center"/>
          </w:tcPr>
          <w:p w:rsidR="00FC3F5E" w:rsidRPr="00637D55" w:rsidRDefault="00FC3F5E" w:rsidP="000C2454">
            <w:pPr>
              <w:spacing w:after="0" w:line="24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5.45***</w:t>
            </w:r>
          </w:p>
        </w:tc>
        <w:tc>
          <w:tcPr>
            <w:tcW w:w="1560" w:type="dxa"/>
            <w:tcBorders>
              <w:bottom w:val="single" w:sz="4" w:space="0" w:color="auto"/>
            </w:tcBorders>
            <w:vAlign w:val="center"/>
          </w:tcPr>
          <w:p w:rsidR="00FC3F5E" w:rsidRPr="00637D55" w:rsidRDefault="00FC3F5E"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0.41</w:t>
            </w:r>
          </w:p>
        </w:tc>
        <w:tc>
          <w:tcPr>
            <w:tcW w:w="1559" w:type="dxa"/>
            <w:tcBorders>
              <w:bottom w:val="single" w:sz="4" w:space="0" w:color="auto"/>
            </w:tcBorders>
            <w:vAlign w:val="center"/>
          </w:tcPr>
          <w:p w:rsidR="00FC3F5E" w:rsidRPr="00637D55" w:rsidRDefault="000F5E71" w:rsidP="000C2454">
            <w:pPr>
              <w:spacing w:after="0" w:line="240" w:lineRule="auto"/>
              <w:jc w:val="center"/>
              <w:rPr>
                <w:rFonts w:asciiTheme="majorHAnsi" w:hAnsiTheme="majorHAnsi" w:cstheme="majorBidi"/>
                <w:sz w:val="24"/>
                <w:szCs w:val="24"/>
              </w:rPr>
            </w:pPr>
            <w:r w:rsidRPr="00637D55">
              <w:rPr>
                <w:rFonts w:asciiTheme="majorHAnsi" w:hAnsiTheme="majorHAnsi" w:cstheme="majorBidi"/>
                <w:sz w:val="24"/>
                <w:szCs w:val="24"/>
              </w:rPr>
              <w:t>1</w:t>
            </w:r>
            <w:r w:rsidR="00FC3F5E" w:rsidRPr="00637D55">
              <w:rPr>
                <w:rFonts w:asciiTheme="majorHAnsi" w:hAnsiTheme="majorHAnsi" w:cstheme="majorBidi"/>
                <w:sz w:val="24"/>
                <w:szCs w:val="24"/>
              </w:rPr>
              <w:t>.14***</w:t>
            </w:r>
          </w:p>
        </w:tc>
      </w:tr>
    </w:tbl>
    <w:p w:rsidR="005E715A" w:rsidRPr="00637D55" w:rsidRDefault="005E715A" w:rsidP="005E715A">
      <w:pPr>
        <w:spacing w:line="240" w:lineRule="auto"/>
        <w:jc w:val="both"/>
        <w:rPr>
          <w:rFonts w:asciiTheme="majorHAnsi" w:hAnsiTheme="majorHAnsi" w:cstheme="majorBidi"/>
          <w:sz w:val="20"/>
          <w:szCs w:val="20"/>
          <w:lang w:val="en-CA"/>
        </w:rPr>
      </w:pPr>
      <w:r w:rsidRPr="00637D55">
        <w:rPr>
          <w:rFonts w:asciiTheme="majorHAnsi" w:hAnsiTheme="majorHAnsi" w:cstheme="majorBidi"/>
          <w:iCs/>
          <w:sz w:val="20"/>
          <w:szCs w:val="20"/>
        </w:rPr>
        <w:t>(</w:t>
      </w:r>
      <w:r w:rsidRPr="00637D55">
        <w:rPr>
          <w:rFonts w:asciiTheme="majorHAnsi" w:hAnsiTheme="majorHAnsi" w:cstheme="majorBidi"/>
          <w:i/>
          <w:sz w:val="20"/>
          <w:szCs w:val="20"/>
        </w:rPr>
        <w:t>a</w:t>
      </w:r>
      <w:r w:rsidRPr="00637D55">
        <w:rPr>
          <w:rFonts w:asciiTheme="majorHAnsi" w:hAnsiTheme="majorHAnsi" w:cstheme="majorBidi"/>
          <w:iCs/>
          <w:sz w:val="20"/>
          <w:szCs w:val="20"/>
        </w:rPr>
        <w:t xml:space="preserve">) </w:t>
      </w:r>
      <w:r w:rsidRPr="00637D55">
        <w:rPr>
          <w:rFonts w:asciiTheme="majorHAnsi" w:hAnsiTheme="majorHAnsi" w:cstheme="majorBidi"/>
          <w:i/>
          <w:iCs/>
          <w:sz w:val="20"/>
          <w:szCs w:val="20"/>
        </w:rPr>
        <w:t>L</w:t>
      </w:r>
      <w:r w:rsidRPr="00637D55">
        <w:rPr>
          <w:rFonts w:asciiTheme="majorHAnsi" w:hAnsiTheme="majorHAnsi" w:cstheme="majorBidi"/>
          <w:sz w:val="20"/>
          <w:szCs w:val="20"/>
        </w:rPr>
        <w:t>* is the optimal lag length of the unrestricted VAR and it was determined using Schwarz criterion (SC), with maximum lags of 4 allowed for each variable in the system.</w:t>
      </w:r>
    </w:p>
    <w:p w:rsidR="005E715A" w:rsidRPr="00637D55" w:rsidRDefault="005E715A" w:rsidP="005E715A">
      <w:pPr>
        <w:spacing w:line="240" w:lineRule="auto"/>
        <w:jc w:val="both"/>
        <w:rPr>
          <w:rFonts w:asciiTheme="majorHAnsi" w:hAnsiTheme="majorHAnsi" w:cstheme="majorBidi"/>
          <w:sz w:val="20"/>
          <w:szCs w:val="20"/>
        </w:rPr>
      </w:pPr>
      <w:r w:rsidRPr="00637D55">
        <w:rPr>
          <w:rFonts w:asciiTheme="majorHAnsi" w:hAnsiTheme="majorHAnsi" w:cstheme="majorBidi"/>
          <w:sz w:val="20"/>
          <w:szCs w:val="20"/>
          <w:lang w:val="en-CA"/>
        </w:rPr>
        <w:t>(</w:t>
      </w:r>
      <w:r w:rsidRPr="00637D55">
        <w:rPr>
          <w:rFonts w:asciiTheme="majorHAnsi" w:hAnsiTheme="majorHAnsi" w:cstheme="majorBidi"/>
          <w:i/>
          <w:iCs/>
          <w:sz w:val="20"/>
          <w:szCs w:val="20"/>
          <w:lang w:val="en-CA"/>
        </w:rPr>
        <w:t>b</w:t>
      </w:r>
      <w:r w:rsidRPr="00637D55">
        <w:rPr>
          <w:rFonts w:asciiTheme="majorHAnsi" w:hAnsiTheme="majorHAnsi" w:cstheme="majorBidi"/>
          <w:sz w:val="20"/>
          <w:szCs w:val="20"/>
          <w:lang w:val="en-CA"/>
        </w:rPr>
        <w:t xml:space="preserve">) </w:t>
      </w:r>
      <w:r w:rsidRPr="00637D55">
        <w:rPr>
          <w:rFonts w:asciiTheme="majorHAnsi" w:hAnsiTheme="majorHAnsi" w:cstheme="majorBidi"/>
          <w:sz w:val="20"/>
          <w:szCs w:val="20"/>
        </w:rPr>
        <w:t xml:space="preserve">MWALD-stat is the modified Wald statistic is asymptotically distributed </w:t>
      </w:r>
      <w:r w:rsidRPr="00637D55">
        <w:rPr>
          <w:rFonts w:asciiTheme="majorHAnsi" w:hAnsiTheme="majorHAnsi" w:cstheme="majorBidi"/>
          <w:sz w:val="20"/>
          <w:szCs w:val="20"/>
        </w:rPr>
        <w:sym w:font="Symbol" w:char="F063"/>
      </w:r>
      <w:r w:rsidRPr="00637D55">
        <w:rPr>
          <w:rFonts w:asciiTheme="majorHAnsi" w:hAnsiTheme="majorHAnsi" w:cstheme="majorBidi"/>
          <w:sz w:val="20"/>
          <w:szCs w:val="20"/>
          <w:vertAlign w:val="superscript"/>
        </w:rPr>
        <w:t>2</w:t>
      </w:r>
      <w:r w:rsidRPr="00637D55">
        <w:rPr>
          <w:rFonts w:asciiTheme="majorHAnsi" w:hAnsiTheme="majorHAnsi" w:cstheme="majorBidi"/>
          <w:sz w:val="20"/>
          <w:szCs w:val="20"/>
          <w:vertAlign w:val="subscript"/>
        </w:rPr>
        <w:t>p</w:t>
      </w:r>
      <w:r w:rsidRPr="00637D55">
        <w:rPr>
          <w:rFonts w:asciiTheme="majorHAnsi" w:hAnsiTheme="majorHAnsi" w:cstheme="majorBidi"/>
          <w:sz w:val="20"/>
          <w:szCs w:val="20"/>
        </w:rPr>
        <w:t>*.</w:t>
      </w:r>
    </w:p>
    <w:p w:rsidR="005E715A" w:rsidRPr="00637D55" w:rsidRDefault="005E715A" w:rsidP="005E715A">
      <w:pPr>
        <w:spacing w:line="240" w:lineRule="auto"/>
        <w:jc w:val="both"/>
        <w:rPr>
          <w:rFonts w:asciiTheme="majorHAnsi" w:hAnsiTheme="majorHAnsi" w:cstheme="majorBidi"/>
          <w:sz w:val="20"/>
          <w:szCs w:val="20"/>
        </w:rPr>
      </w:pPr>
      <w:r w:rsidRPr="00637D55">
        <w:rPr>
          <w:rFonts w:asciiTheme="majorHAnsi" w:hAnsiTheme="majorHAnsi" w:cstheme="majorBidi"/>
          <w:sz w:val="20"/>
          <w:szCs w:val="20"/>
        </w:rPr>
        <w:t>(</w:t>
      </w:r>
      <w:r w:rsidRPr="00637D55">
        <w:rPr>
          <w:rFonts w:asciiTheme="majorHAnsi" w:hAnsiTheme="majorHAnsi" w:cstheme="majorBidi"/>
          <w:i/>
          <w:iCs/>
          <w:sz w:val="20"/>
          <w:szCs w:val="20"/>
        </w:rPr>
        <w:t>c</w:t>
      </w:r>
      <w:r w:rsidRPr="00637D55">
        <w:rPr>
          <w:rFonts w:asciiTheme="majorHAnsi" w:hAnsiTheme="majorHAnsi" w:cstheme="majorBidi"/>
          <w:sz w:val="20"/>
          <w:szCs w:val="20"/>
        </w:rPr>
        <w:t>) *, **, *** indicate significance at the 10%, 5%, and 1% levels, respectively.</w:t>
      </w:r>
    </w:p>
    <w:p w:rsidR="00AE598E" w:rsidRDefault="00AE598E" w:rsidP="00EA0E81">
      <w:pPr>
        <w:spacing w:line="240" w:lineRule="auto"/>
        <w:jc w:val="both"/>
        <w:rPr>
          <w:rFonts w:asciiTheme="majorBidi" w:hAnsiTheme="majorBidi" w:cstheme="majorBidi"/>
          <w:b/>
          <w:bCs/>
          <w:i/>
          <w:iCs/>
          <w:sz w:val="23"/>
          <w:szCs w:val="23"/>
          <w:lang w:val="en-US"/>
        </w:rPr>
      </w:pPr>
    </w:p>
    <w:p w:rsidR="00EA0E81" w:rsidRPr="00594DCB" w:rsidRDefault="00534E79" w:rsidP="00EA0E81">
      <w:pPr>
        <w:spacing w:line="240" w:lineRule="auto"/>
        <w:jc w:val="both"/>
        <w:rPr>
          <w:rFonts w:asciiTheme="majorHAnsi" w:hAnsiTheme="majorHAnsi" w:cstheme="majorBidi"/>
          <w:b/>
          <w:bCs/>
          <w:i/>
          <w:iCs/>
          <w:sz w:val="24"/>
          <w:szCs w:val="24"/>
          <w:lang w:val="en-US"/>
        </w:rPr>
      </w:pPr>
      <w:r w:rsidRPr="00594DCB">
        <w:rPr>
          <w:rFonts w:asciiTheme="majorHAnsi" w:hAnsiTheme="majorHAnsi" w:cstheme="majorBidi"/>
          <w:b/>
          <w:bCs/>
          <w:i/>
          <w:iCs/>
          <w:sz w:val="24"/>
          <w:szCs w:val="24"/>
          <w:lang w:val="en-US"/>
        </w:rPr>
        <w:t xml:space="preserve">Results of </w:t>
      </w:r>
      <w:r w:rsidR="00EA0E81" w:rsidRPr="00594DCB">
        <w:rPr>
          <w:rFonts w:asciiTheme="majorHAnsi" w:hAnsiTheme="majorHAnsi" w:cstheme="majorBidi"/>
          <w:b/>
          <w:bCs/>
          <w:i/>
          <w:iCs/>
          <w:sz w:val="24"/>
          <w:szCs w:val="24"/>
          <w:lang w:val="en-US"/>
        </w:rPr>
        <w:t>Variance Decomposition</w:t>
      </w:r>
    </w:p>
    <w:p w:rsidR="001C3A38" w:rsidRPr="00594DCB" w:rsidRDefault="00EA0E81" w:rsidP="00AE598E">
      <w:pPr>
        <w:spacing w:line="360" w:lineRule="auto"/>
        <w:ind w:firstLine="360"/>
        <w:jc w:val="both"/>
        <w:rPr>
          <w:rFonts w:asciiTheme="majorHAnsi" w:hAnsiTheme="majorHAnsi" w:cstheme="majorBidi"/>
          <w:sz w:val="24"/>
          <w:szCs w:val="24"/>
          <w:lang w:val="en-US"/>
        </w:rPr>
      </w:pPr>
      <w:r w:rsidRPr="00594DCB">
        <w:rPr>
          <w:rFonts w:asciiTheme="majorHAnsi" w:hAnsiTheme="majorHAnsi" w:cstheme="majorBidi"/>
          <w:sz w:val="24"/>
          <w:szCs w:val="24"/>
          <w:lang w:val="en-US"/>
        </w:rPr>
        <w:t xml:space="preserve">The above </w:t>
      </w:r>
      <w:r w:rsidR="00BE0D3A" w:rsidRPr="00594DCB">
        <w:rPr>
          <w:rFonts w:asciiTheme="majorHAnsi" w:hAnsiTheme="majorHAnsi" w:cstheme="majorBidi"/>
          <w:sz w:val="24"/>
          <w:szCs w:val="24"/>
          <w:lang w:val="en-US"/>
        </w:rPr>
        <w:t>empirical investigation</w:t>
      </w:r>
      <w:r w:rsidRPr="00594DCB">
        <w:rPr>
          <w:rFonts w:asciiTheme="majorHAnsi" w:hAnsiTheme="majorHAnsi" w:cstheme="majorBidi"/>
          <w:sz w:val="24"/>
          <w:szCs w:val="24"/>
          <w:lang w:val="en-US"/>
        </w:rPr>
        <w:t xml:space="preserve"> </w:t>
      </w:r>
      <w:r w:rsidR="00C8124E" w:rsidRPr="00594DCB">
        <w:rPr>
          <w:rFonts w:asciiTheme="majorHAnsi" w:hAnsiTheme="majorHAnsi" w:cstheme="majorBidi"/>
          <w:sz w:val="24"/>
          <w:szCs w:val="24"/>
          <w:lang w:val="en-US"/>
        </w:rPr>
        <w:t>provide</w:t>
      </w:r>
      <w:r w:rsidR="00BE0D3A" w:rsidRPr="00594DCB">
        <w:rPr>
          <w:rFonts w:asciiTheme="majorHAnsi" w:hAnsiTheme="majorHAnsi" w:cstheme="majorBidi"/>
          <w:sz w:val="24"/>
          <w:szCs w:val="24"/>
          <w:lang w:val="en-US"/>
        </w:rPr>
        <w:t>s</w:t>
      </w:r>
      <w:r w:rsidR="00C8124E" w:rsidRPr="00594DCB">
        <w:rPr>
          <w:rFonts w:asciiTheme="majorHAnsi" w:hAnsiTheme="majorHAnsi" w:cstheme="majorBidi"/>
          <w:sz w:val="24"/>
          <w:szCs w:val="24"/>
          <w:lang w:val="en-US"/>
        </w:rPr>
        <w:t xml:space="preserve"> results on </w:t>
      </w:r>
      <w:r w:rsidR="00BE0D3A" w:rsidRPr="00594DCB">
        <w:rPr>
          <w:rFonts w:asciiTheme="majorHAnsi" w:hAnsiTheme="majorHAnsi" w:cstheme="majorBidi"/>
          <w:sz w:val="24"/>
          <w:szCs w:val="24"/>
          <w:lang w:val="en-US"/>
        </w:rPr>
        <w:t xml:space="preserve">granger causality </w:t>
      </w:r>
      <w:r w:rsidR="0077213B" w:rsidRPr="00594DCB">
        <w:rPr>
          <w:rFonts w:asciiTheme="majorHAnsi" w:hAnsiTheme="majorHAnsi" w:cstheme="majorBidi"/>
          <w:sz w:val="24"/>
          <w:szCs w:val="24"/>
          <w:lang w:val="en-US"/>
        </w:rPr>
        <w:t xml:space="preserve">using the Toda and Yamamoto’s approach </w:t>
      </w:r>
      <w:r w:rsidR="00BE0D3A" w:rsidRPr="00594DCB">
        <w:rPr>
          <w:rFonts w:asciiTheme="majorHAnsi" w:hAnsiTheme="majorHAnsi" w:cstheme="majorBidi"/>
          <w:sz w:val="24"/>
          <w:szCs w:val="24"/>
          <w:lang w:val="en-US"/>
        </w:rPr>
        <w:t>between capital account re</w:t>
      </w:r>
      <w:r w:rsidR="0077213B" w:rsidRPr="00594DCB">
        <w:rPr>
          <w:rFonts w:asciiTheme="majorHAnsi" w:hAnsiTheme="majorHAnsi" w:cstheme="majorBidi"/>
          <w:sz w:val="24"/>
          <w:szCs w:val="24"/>
          <w:lang w:val="en-US"/>
        </w:rPr>
        <w:t>forms and economic growth. The</w:t>
      </w:r>
      <w:r w:rsidR="00BE0D3A" w:rsidRPr="00594DCB">
        <w:rPr>
          <w:rFonts w:asciiTheme="majorHAnsi" w:hAnsiTheme="majorHAnsi" w:cstheme="majorBidi"/>
          <w:sz w:val="24"/>
          <w:szCs w:val="24"/>
          <w:lang w:val="en-US"/>
        </w:rPr>
        <w:t xml:space="preserve"> results provide support </w:t>
      </w:r>
      <w:r w:rsidR="0077213B" w:rsidRPr="00594DCB">
        <w:rPr>
          <w:rFonts w:asciiTheme="majorHAnsi" w:hAnsiTheme="majorHAnsi" w:cstheme="majorBidi"/>
          <w:sz w:val="24"/>
          <w:szCs w:val="24"/>
          <w:lang w:val="en-US"/>
        </w:rPr>
        <w:t>to direct</w:t>
      </w:r>
      <w:r w:rsidR="00CF7266" w:rsidRPr="00594DCB">
        <w:rPr>
          <w:rFonts w:asciiTheme="majorHAnsi" w:hAnsiTheme="majorHAnsi" w:cstheme="majorBidi"/>
          <w:sz w:val="24"/>
          <w:szCs w:val="24"/>
          <w:lang w:val="en-US"/>
        </w:rPr>
        <w:t xml:space="preserve"> causa</w:t>
      </w:r>
      <w:r w:rsidR="0077213B" w:rsidRPr="00594DCB">
        <w:rPr>
          <w:rFonts w:asciiTheme="majorHAnsi" w:hAnsiTheme="majorHAnsi" w:cstheme="majorBidi"/>
          <w:sz w:val="24"/>
          <w:szCs w:val="24"/>
          <w:lang w:val="en-US"/>
        </w:rPr>
        <w:t>lity running from freeing cross-</w:t>
      </w:r>
      <w:r w:rsidR="00CF7266" w:rsidRPr="00594DCB">
        <w:rPr>
          <w:rFonts w:asciiTheme="majorHAnsi" w:hAnsiTheme="majorHAnsi" w:cstheme="majorBidi"/>
          <w:sz w:val="24"/>
          <w:szCs w:val="24"/>
          <w:lang w:val="en-US"/>
        </w:rPr>
        <w:t xml:space="preserve">border capital </w:t>
      </w:r>
      <w:r w:rsidR="0077213B" w:rsidRPr="00594DCB">
        <w:rPr>
          <w:rFonts w:asciiTheme="majorHAnsi" w:hAnsiTheme="majorHAnsi" w:cstheme="majorBidi"/>
          <w:sz w:val="24"/>
          <w:szCs w:val="24"/>
          <w:lang w:val="en-US"/>
        </w:rPr>
        <w:t xml:space="preserve">flows and real GDP per capita and also reverse causality in the case of Malaysia </w:t>
      </w:r>
      <w:r w:rsidR="0077213B" w:rsidRPr="00594DCB">
        <w:rPr>
          <w:rFonts w:asciiTheme="majorHAnsi" w:hAnsiTheme="majorHAnsi" w:cstheme="majorBidi"/>
          <w:sz w:val="24"/>
          <w:szCs w:val="24"/>
          <w:lang w:val="en-US"/>
        </w:rPr>
        <w:lastRenderedPageBreak/>
        <w:t xml:space="preserve">and South Korea. </w:t>
      </w:r>
      <w:r w:rsidR="00CF7266" w:rsidRPr="00594DCB">
        <w:rPr>
          <w:rFonts w:asciiTheme="majorHAnsi" w:hAnsiTheme="majorHAnsi" w:cstheme="majorBidi"/>
          <w:sz w:val="24"/>
          <w:szCs w:val="24"/>
          <w:lang w:val="en-US"/>
        </w:rPr>
        <w:t>Nevertheless, since the</w:t>
      </w:r>
      <w:r w:rsidR="00EF296B" w:rsidRPr="00594DCB">
        <w:rPr>
          <w:rFonts w:asciiTheme="majorHAnsi" w:hAnsiTheme="majorHAnsi" w:cstheme="majorBidi"/>
          <w:sz w:val="24"/>
          <w:szCs w:val="24"/>
          <w:lang w:val="en-US"/>
        </w:rPr>
        <w:t xml:space="preserve"> MWALD tests</w:t>
      </w:r>
      <w:r w:rsidR="00CF7266" w:rsidRPr="00594DCB">
        <w:rPr>
          <w:rFonts w:asciiTheme="majorHAnsi" w:hAnsiTheme="majorHAnsi" w:cstheme="majorBidi"/>
          <w:sz w:val="24"/>
          <w:szCs w:val="24"/>
          <w:lang w:val="en-US"/>
        </w:rPr>
        <w:t xml:space="preserve"> </w:t>
      </w:r>
      <w:r w:rsidR="001C3A38" w:rsidRPr="00594DCB">
        <w:rPr>
          <w:rFonts w:asciiTheme="majorHAnsi" w:hAnsiTheme="majorHAnsi" w:cstheme="majorBidi"/>
          <w:sz w:val="24"/>
          <w:szCs w:val="24"/>
          <w:lang w:val="en-US"/>
        </w:rPr>
        <w:t>indicate</w:t>
      </w:r>
      <w:r w:rsidR="00EF296B" w:rsidRPr="00594DCB">
        <w:rPr>
          <w:rFonts w:asciiTheme="majorHAnsi" w:hAnsiTheme="majorHAnsi" w:cstheme="majorBidi"/>
          <w:sz w:val="24"/>
          <w:szCs w:val="24"/>
          <w:lang w:val="en-US"/>
        </w:rPr>
        <w:t xml:space="preserve"> only causality</w:t>
      </w:r>
      <w:r w:rsidR="001C3A38" w:rsidRPr="00594DCB">
        <w:rPr>
          <w:rFonts w:asciiTheme="majorHAnsi" w:hAnsiTheme="majorHAnsi" w:cstheme="majorBidi"/>
          <w:sz w:val="24"/>
          <w:szCs w:val="24"/>
          <w:lang w:val="en-US"/>
        </w:rPr>
        <w:t xml:space="preserve"> within the range of time of the sample period</w:t>
      </w:r>
      <w:r w:rsidR="0077213B" w:rsidRPr="00594DCB">
        <w:rPr>
          <w:rFonts w:asciiTheme="majorHAnsi" w:hAnsiTheme="majorHAnsi" w:cstheme="majorBidi"/>
          <w:sz w:val="24"/>
          <w:szCs w:val="24"/>
          <w:lang w:val="en-US"/>
        </w:rPr>
        <w:t xml:space="preserve">, </w:t>
      </w:r>
      <w:r w:rsidR="001C3A38" w:rsidRPr="00594DCB">
        <w:rPr>
          <w:rFonts w:asciiTheme="majorHAnsi" w:hAnsiTheme="majorHAnsi" w:cstheme="majorBidi"/>
          <w:sz w:val="24"/>
          <w:szCs w:val="24"/>
          <w:lang w:val="en-US"/>
        </w:rPr>
        <w:t>we use the variance decomposition approach which consists in decomposing the variance of the forecast error of each variable into proportions related to shocks of other variables in the VAR.</w:t>
      </w:r>
      <w:r w:rsidR="004221E3" w:rsidRPr="00594DCB">
        <w:rPr>
          <w:rFonts w:asciiTheme="majorHAnsi" w:hAnsiTheme="majorHAnsi" w:cstheme="majorBidi"/>
          <w:sz w:val="24"/>
          <w:szCs w:val="24"/>
          <w:lang w:val="en-US"/>
        </w:rPr>
        <w:t xml:space="preserve"> T</w:t>
      </w:r>
      <w:r w:rsidR="001C3A38" w:rsidRPr="00594DCB">
        <w:rPr>
          <w:rFonts w:asciiTheme="majorHAnsi" w:hAnsiTheme="majorHAnsi" w:cstheme="majorBidi"/>
          <w:sz w:val="24"/>
          <w:szCs w:val="24"/>
          <w:lang w:val="en-US"/>
        </w:rPr>
        <w:t xml:space="preserve">he variance decomposition </w:t>
      </w:r>
      <w:r w:rsidR="0030656B" w:rsidRPr="00594DCB">
        <w:rPr>
          <w:rFonts w:asciiTheme="majorHAnsi" w:hAnsiTheme="majorHAnsi" w:cstheme="majorBidi"/>
          <w:sz w:val="24"/>
          <w:szCs w:val="24"/>
          <w:lang w:val="en-US"/>
        </w:rPr>
        <w:t xml:space="preserve">approach allows, therefore, </w:t>
      </w:r>
      <w:r w:rsidR="004221E3" w:rsidRPr="00594DCB">
        <w:rPr>
          <w:rFonts w:asciiTheme="majorHAnsi" w:hAnsiTheme="majorHAnsi" w:cstheme="majorBidi"/>
          <w:sz w:val="24"/>
          <w:szCs w:val="24"/>
          <w:lang w:val="en-US"/>
        </w:rPr>
        <w:t>giving</w:t>
      </w:r>
      <w:r w:rsidR="0030656B" w:rsidRPr="00594DCB">
        <w:rPr>
          <w:rFonts w:asciiTheme="majorHAnsi" w:hAnsiTheme="majorHAnsi" w:cstheme="majorBidi"/>
          <w:sz w:val="24"/>
          <w:szCs w:val="24"/>
          <w:lang w:val="en-US"/>
        </w:rPr>
        <w:t xml:space="preserve"> indication</w:t>
      </w:r>
      <w:r w:rsidR="004221E3" w:rsidRPr="00594DCB">
        <w:rPr>
          <w:rFonts w:asciiTheme="majorHAnsi" w:hAnsiTheme="majorHAnsi" w:cstheme="majorBidi"/>
          <w:sz w:val="24"/>
          <w:szCs w:val="24"/>
          <w:lang w:val="en-US"/>
        </w:rPr>
        <w:t xml:space="preserve"> of Granger causality beyo</w:t>
      </w:r>
      <w:r w:rsidR="0077213B" w:rsidRPr="00594DCB">
        <w:rPr>
          <w:rFonts w:asciiTheme="majorHAnsi" w:hAnsiTheme="majorHAnsi" w:cstheme="majorBidi"/>
          <w:sz w:val="24"/>
          <w:szCs w:val="24"/>
          <w:lang w:val="en-US"/>
        </w:rPr>
        <w:t xml:space="preserve">nd the sample period chosen in carrying out the MWALD tests.  </w:t>
      </w:r>
      <w:r w:rsidR="004221E3" w:rsidRPr="00594DCB">
        <w:rPr>
          <w:rFonts w:asciiTheme="majorHAnsi" w:hAnsiTheme="majorHAnsi" w:cstheme="majorBidi"/>
          <w:sz w:val="24"/>
          <w:szCs w:val="24"/>
          <w:lang w:val="en-US"/>
        </w:rPr>
        <w:t xml:space="preserve"> </w:t>
      </w:r>
      <w:r w:rsidR="0030656B" w:rsidRPr="00594DCB">
        <w:rPr>
          <w:rFonts w:asciiTheme="majorHAnsi" w:hAnsiTheme="majorHAnsi" w:cstheme="majorBidi"/>
          <w:sz w:val="24"/>
          <w:szCs w:val="24"/>
          <w:lang w:val="en-US"/>
        </w:rPr>
        <w:t xml:space="preserve"> </w:t>
      </w:r>
    </w:p>
    <w:p w:rsidR="004221E3" w:rsidRPr="00594DCB" w:rsidRDefault="00DE154C" w:rsidP="00AE598E">
      <w:pPr>
        <w:spacing w:line="360" w:lineRule="auto"/>
        <w:ind w:firstLine="360"/>
        <w:jc w:val="both"/>
        <w:rPr>
          <w:rFonts w:asciiTheme="majorHAnsi" w:hAnsiTheme="majorHAnsi" w:cstheme="majorBidi"/>
          <w:sz w:val="24"/>
          <w:szCs w:val="24"/>
          <w:lang w:val="en-US"/>
        </w:rPr>
      </w:pPr>
      <w:r w:rsidRPr="00594DCB">
        <w:rPr>
          <w:rFonts w:asciiTheme="majorHAnsi" w:hAnsiTheme="majorHAnsi" w:cstheme="majorBidi"/>
          <w:sz w:val="24"/>
          <w:szCs w:val="24"/>
          <w:lang w:val="en-US"/>
        </w:rPr>
        <w:t>The approach consists in</w:t>
      </w:r>
      <w:r w:rsidR="00C83C87" w:rsidRPr="00594DCB">
        <w:rPr>
          <w:rFonts w:asciiTheme="majorHAnsi" w:hAnsiTheme="majorHAnsi" w:cstheme="majorBidi"/>
          <w:sz w:val="24"/>
          <w:szCs w:val="24"/>
          <w:lang w:val="en-US"/>
        </w:rPr>
        <w:t xml:space="preserve"> applying a shock to the random innovations </w:t>
      </w:r>
      <w:r w:rsidR="00C83C87" w:rsidRPr="00594DCB">
        <w:rPr>
          <w:rFonts w:asciiTheme="majorHAnsi" w:hAnsiTheme="majorHAnsi" w:cstheme="majorBidi"/>
          <w:sz w:val="24"/>
          <w:szCs w:val="24"/>
          <w:lang w:val="en-US"/>
        </w:rPr>
        <w:sym w:font="Symbol" w:char="F065"/>
      </w:r>
      <w:r w:rsidR="00C83C87" w:rsidRPr="00594DCB">
        <w:rPr>
          <w:rFonts w:asciiTheme="majorHAnsi" w:hAnsiTheme="majorHAnsi" w:cstheme="majorBidi"/>
          <w:i/>
          <w:iCs/>
          <w:sz w:val="24"/>
          <w:szCs w:val="24"/>
          <w:vertAlign w:val="subscript"/>
          <w:lang w:val="en-US"/>
        </w:rPr>
        <w:t>it</w:t>
      </w:r>
      <w:r w:rsidR="00C83C87" w:rsidRPr="00594DCB">
        <w:rPr>
          <w:rFonts w:asciiTheme="majorHAnsi" w:hAnsiTheme="majorHAnsi" w:cstheme="majorBidi"/>
          <w:sz w:val="24"/>
          <w:szCs w:val="24"/>
          <w:lang w:val="en-US"/>
        </w:rPr>
        <w:t xml:space="preserve"> of the unrestricted VAR </w:t>
      </w:r>
      <w:r w:rsidR="00B256FF" w:rsidRPr="00594DCB">
        <w:rPr>
          <w:rFonts w:asciiTheme="majorHAnsi" w:hAnsiTheme="majorHAnsi" w:cstheme="majorBidi"/>
          <w:sz w:val="24"/>
          <w:szCs w:val="24"/>
          <w:lang w:val="en-US"/>
        </w:rPr>
        <w:t xml:space="preserve">as specified in section 3. This supposed shock is would have an effect on </w:t>
      </w:r>
      <w:r w:rsidR="0060654A" w:rsidRPr="00594DCB">
        <w:rPr>
          <w:rFonts w:asciiTheme="majorHAnsi" w:hAnsiTheme="majorHAnsi" w:cstheme="majorBidi"/>
          <w:sz w:val="24"/>
          <w:szCs w:val="24"/>
          <w:lang w:val="en-US"/>
        </w:rPr>
        <w:t>all the variables of each equation of the system (</w:t>
      </w:r>
      <w:r w:rsidR="0060654A" w:rsidRPr="00594DCB">
        <w:rPr>
          <w:rFonts w:asciiTheme="majorHAnsi" w:hAnsiTheme="majorHAnsi" w:cstheme="majorBidi"/>
          <w:i/>
          <w:iCs/>
          <w:sz w:val="24"/>
          <w:szCs w:val="24"/>
          <w:lang w:val="en-US"/>
        </w:rPr>
        <w:t>S</w:t>
      </w:r>
      <w:r w:rsidR="0060654A" w:rsidRPr="00594DCB">
        <w:rPr>
          <w:rFonts w:asciiTheme="majorHAnsi" w:hAnsiTheme="majorHAnsi" w:cstheme="majorBidi"/>
          <w:sz w:val="24"/>
          <w:szCs w:val="24"/>
          <w:lang w:val="en-US"/>
        </w:rPr>
        <w:t xml:space="preserve">) because of its </w:t>
      </w:r>
      <w:r w:rsidR="00FD130B" w:rsidRPr="00594DCB">
        <w:rPr>
          <w:rFonts w:asciiTheme="majorHAnsi" w:hAnsiTheme="majorHAnsi" w:cstheme="majorBidi"/>
          <w:sz w:val="24"/>
          <w:szCs w:val="24"/>
          <w:lang w:val="en-US"/>
        </w:rPr>
        <w:t>dynamic structure</w:t>
      </w:r>
      <w:r w:rsidR="0060654A" w:rsidRPr="00594DCB">
        <w:rPr>
          <w:rFonts w:asciiTheme="majorHAnsi" w:hAnsiTheme="majorHAnsi" w:cstheme="majorBidi"/>
          <w:sz w:val="24"/>
          <w:szCs w:val="24"/>
          <w:lang w:val="en-US"/>
        </w:rPr>
        <w:t xml:space="preserve">. </w:t>
      </w:r>
      <w:r w:rsidR="00FD130B" w:rsidRPr="00594DCB">
        <w:rPr>
          <w:rFonts w:asciiTheme="majorHAnsi" w:hAnsiTheme="majorHAnsi" w:cstheme="majorBidi"/>
          <w:sz w:val="24"/>
          <w:szCs w:val="24"/>
          <w:lang w:val="en-US"/>
        </w:rPr>
        <w:t>Specifically, we achieve the</w:t>
      </w:r>
      <w:r w:rsidR="007A240A" w:rsidRPr="00594DCB">
        <w:rPr>
          <w:rFonts w:asciiTheme="majorHAnsi" w:hAnsiTheme="majorHAnsi" w:cstheme="majorBidi"/>
          <w:sz w:val="24"/>
          <w:szCs w:val="24"/>
          <w:lang w:val="en-US"/>
        </w:rPr>
        <w:t xml:space="preserve"> breakdown of the forecast error variance of capital account liberalization measures, investment ratio, and GDP per capita in the future</w:t>
      </w:r>
      <w:r w:rsidR="00FD130B" w:rsidRPr="00594DCB">
        <w:rPr>
          <w:rFonts w:asciiTheme="majorHAnsi" w:hAnsiTheme="majorHAnsi" w:cstheme="majorBidi"/>
          <w:sz w:val="24"/>
          <w:szCs w:val="24"/>
          <w:lang w:val="en-US"/>
        </w:rPr>
        <w:t xml:space="preserve"> </w:t>
      </w:r>
      <w:r w:rsidR="007A240A" w:rsidRPr="00594DCB">
        <w:rPr>
          <w:rFonts w:asciiTheme="majorHAnsi" w:hAnsiTheme="majorHAnsi" w:cstheme="majorBidi"/>
          <w:sz w:val="24"/>
          <w:szCs w:val="24"/>
          <w:lang w:val="en-US"/>
        </w:rPr>
        <w:t xml:space="preserve">period to detect the percentage that each variable </w:t>
      </w:r>
      <w:r w:rsidR="00F91507" w:rsidRPr="00594DCB">
        <w:rPr>
          <w:rFonts w:asciiTheme="majorHAnsi" w:hAnsiTheme="majorHAnsi" w:cstheme="majorBidi"/>
          <w:sz w:val="24"/>
          <w:szCs w:val="24"/>
          <w:lang w:val="en-US"/>
        </w:rPr>
        <w:t xml:space="preserve">tends to account for. This is due to the fact that </w:t>
      </w:r>
      <w:r w:rsidR="00667A1A" w:rsidRPr="00594DCB">
        <w:rPr>
          <w:rFonts w:asciiTheme="majorHAnsi" w:hAnsiTheme="majorHAnsi" w:cstheme="majorBidi"/>
          <w:sz w:val="24"/>
          <w:szCs w:val="24"/>
          <w:lang w:val="en-US"/>
        </w:rPr>
        <w:t xml:space="preserve">the innovation in each variable of the system has effects on their future values </w:t>
      </w:r>
      <w:r w:rsidR="0004740A" w:rsidRPr="00594DCB">
        <w:rPr>
          <w:rFonts w:asciiTheme="majorHAnsi" w:hAnsiTheme="majorHAnsi" w:cstheme="majorBidi"/>
          <w:sz w:val="24"/>
          <w:szCs w:val="24"/>
          <w:lang w:val="en-US"/>
        </w:rPr>
        <w:t xml:space="preserve">as well as the rest of the variables. </w:t>
      </w:r>
      <w:r w:rsidR="008D5F31" w:rsidRPr="00594DCB">
        <w:rPr>
          <w:rFonts w:asciiTheme="majorHAnsi" w:hAnsiTheme="majorHAnsi" w:cstheme="majorBidi"/>
          <w:sz w:val="24"/>
          <w:szCs w:val="24"/>
          <w:lang w:val="en-US"/>
        </w:rPr>
        <w:t xml:space="preserve">Use the approach of </w:t>
      </w:r>
      <w:proofErr w:type="spellStart"/>
      <w:r w:rsidR="008D5F31" w:rsidRPr="00594DCB">
        <w:rPr>
          <w:rFonts w:asciiTheme="majorHAnsi" w:hAnsiTheme="majorHAnsi" w:cstheme="majorBidi"/>
          <w:bCs/>
          <w:color w:val="215868" w:themeColor="accent5" w:themeShade="80"/>
          <w:sz w:val="24"/>
          <w:szCs w:val="24"/>
        </w:rPr>
        <w:t>P</w:t>
      </w:r>
      <w:r w:rsidR="004D2F8A" w:rsidRPr="00594DCB">
        <w:rPr>
          <w:rFonts w:asciiTheme="majorHAnsi" w:hAnsiTheme="majorHAnsi" w:cstheme="majorBidi"/>
          <w:bCs/>
          <w:color w:val="215868" w:themeColor="accent5" w:themeShade="80"/>
          <w:sz w:val="24"/>
          <w:szCs w:val="24"/>
        </w:rPr>
        <w:t>e</w:t>
      </w:r>
      <w:r w:rsidR="008D5F31" w:rsidRPr="00594DCB">
        <w:rPr>
          <w:rFonts w:asciiTheme="majorHAnsi" w:hAnsiTheme="majorHAnsi" w:cstheme="majorBidi"/>
          <w:bCs/>
          <w:color w:val="215868" w:themeColor="accent5" w:themeShade="80"/>
          <w:sz w:val="24"/>
          <w:szCs w:val="24"/>
        </w:rPr>
        <w:t>saran</w:t>
      </w:r>
      <w:proofErr w:type="spellEnd"/>
      <w:r w:rsidR="008D5F31" w:rsidRPr="00594DCB">
        <w:rPr>
          <w:rFonts w:asciiTheme="majorHAnsi" w:hAnsiTheme="majorHAnsi" w:cstheme="majorBidi"/>
          <w:bCs/>
          <w:color w:val="215868" w:themeColor="accent5" w:themeShade="80"/>
          <w:sz w:val="24"/>
          <w:szCs w:val="24"/>
        </w:rPr>
        <w:t xml:space="preserve"> and Shin (1998) </w:t>
      </w:r>
      <w:r w:rsidR="008D5F31" w:rsidRPr="00594DCB">
        <w:rPr>
          <w:rFonts w:asciiTheme="majorHAnsi" w:hAnsiTheme="majorHAnsi" w:cstheme="majorBidi"/>
          <w:sz w:val="24"/>
          <w:szCs w:val="24"/>
          <w:lang w:val="en-US"/>
        </w:rPr>
        <w:t xml:space="preserve">that is invariant to the ordering of the variables in the VAR and does not need the orthogonalization of the different shocks.  </w:t>
      </w:r>
      <w:r w:rsidR="00FD130B" w:rsidRPr="00594DCB">
        <w:rPr>
          <w:rFonts w:asciiTheme="majorHAnsi" w:hAnsiTheme="majorHAnsi" w:cstheme="majorBidi"/>
          <w:sz w:val="24"/>
          <w:szCs w:val="24"/>
          <w:lang w:val="en-US"/>
        </w:rPr>
        <w:t xml:space="preserve">  </w:t>
      </w:r>
      <w:r w:rsidR="00967026" w:rsidRPr="00594DCB">
        <w:rPr>
          <w:rFonts w:asciiTheme="majorHAnsi" w:hAnsiTheme="majorHAnsi" w:cstheme="majorBidi"/>
          <w:sz w:val="24"/>
          <w:szCs w:val="24"/>
          <w:lang w:val="en-US"/>
        </w:rPr>
        <w:t xml:space="preserve">    </w:t>
      </w:r>
      <w:r w:rsidR="00C83C87" w:rsidRPr="00594DCB">
        <w:rPr>
          <w:rFonts w:asciiTheme="majorHAnsi" w:hAnsiTheme="majorHAnsi" w:cstheme="majorBidi"/>
          <w:sz w:val="24"/>
          <w:szCs w:val="24"/>
          <w:lang w:val="en-US"/>
        </w:rPr>
        <w:t xml:space="preserve">  </w:t>
      </w:r>
      <w:r w:rsidRPr="00594DCB">
        <w:rPr>
          <w:rFonts w:asciiTheme="majorHAnsi" w:hAnsiTheme="majorHAnsi" w:cstheme="majorBidi"/>
          <w:sz w:val="24"/>
          <w:szCs w:val="24"/>
          <w:lang w:val="en-US"/>
        </w:rPr>
        <w:t xml:space="preserve">  </w:t>
      </w:r>
    </w:p>
    <w:p w:rsidR="00E26461" w:rsidRDefault="00652BCD" w:rsidP="00AE598E">
      <w:pPr>
        <w:spacing w:line="360" w:lineRule="auto"/>
        <w:ind w:firstLine="360"/>
        <w:jc w:val="both"/>
        <w:rPr>
          <w:rFonts w:ascii="Euclid" w:hAnsi="Euclid" w:cstheme="majorBidi"/>
          <w:sz w:val="23"/>
          <w:szCs w:val="23"/>
          <w:lang w:val="en-US"/>
        </w:rPr>
      </w:pPr>
      <w:r w:rsidRPr="00594DCB">
        <w:rPr>
          <w:rFonts w:asciiTheme="majorHAnsi" w:hAnsiTheme="majorHAnsi" w:cstheme="majorBidi"/>
          <w:sz w:val="24"/>
          <w:szCs w:val="24"/>
          <w:lang w:val="en-US"/>
        </w:rPr>
        <w:t xml:space="preserve">In </w:t>
      </w:r>
      <w:r w:rsidR="008D5F31" w:rsidRPr="00594DCB">
        <w:rPr>
          <w:rFonts w:asciiTheme="majorHAnsi" w:hAnsiTheme="majorHAnsi" w:cstheme="majorBidi"/>
          <w:sz w:val="24"/>
          <w:szCs w:val="24"/>
          <w:lang w:val="en-US"/>
        </w:rPr>
        <w:t xml:space="preserve">Table </w:t>
      </w:r>
      <w:r w:rsidR="00EA0E81" w:rsidRPr="00594DCB">
        <w:rPr>
          <w:rFonts w:asciiTheme="majorHAnsi" w:hAnsiTheme="majorHAnsi" w:cstheme="majorBidi"/>
          <w:sz w:val="24"/>
          <w:szCs w:val="24"/>
          <w:lang w:val="en-US"/>
        </w:rPr>
        <w:t>(</w:t>
      </w:r>
      <w:r w:rsidR="00B256FF" w:rsidRPr="00594DCB">
        <w:rPr>
          <w:rFonts w:asciiTheme="majorHAnsi" w:hAnsiTheme="majorHAnsi" w:cstheme="majorBidi"/>
          <w:sz w:val="24"/>
          <w:szCs w:val="24"/>
          <w:lang w:val="en-US"/>
        </w:rPr>
        <w:t>3</w:t>
      </w:r>
      <w:r w:rsidR="00EA0E81" w:rsidRPr="00594DCB">
        <w:rPr>
          <w:rFonts w:asciiTheme="majorHAnsi" w:hAnsiTheme="majorHAnsi" w:cstheme="majorBidi"/>
          <w:sz w:val="24"/>
          <w:szCs w:val="24"/>
          <w:lang w:val="en-US"/>
        </w:rPr>
        <w:t xml:space="preserve">) </w:t>
      </w:r>
      <w:r w:rsidRPr="00594DCB">
        <w:rPr>
          <w:rFonts w:asciiTheme="majorHAnsi" w:hAnsiTheme="majorHAnsi" w:cstheme="majorBidi"/>
          <w:sz w:val="24"/>
          <w:szCs w:val="24"/>
          <w:lang w:val="en-US"/>
        </w:rPr>
        <w:t xml:space="preserve">we </w:t>
      </w:r>
      <w:r w:rsidR="00677C2F" w:rsidRPr="00594DCB">
        <w:rPr>
          <w:rFonts w:asciiTheme="majorHAnsi" w:hAnsiTheme="majorHAnsi" w:cstheme="majorBidi"/>
          <w:sz w:val="24"/>
          <w:szCs w:val="24"/>
          <w:lang w:val="en-US"/>
        </w:rPr>
        <w:t>display</w:t>
      </w:r>
      <w:r w:rsidRPr="00594DCB">
        <w:rPr>
          <w:rFonts w:asciiTheme="majorHAnsi" w:hAnsiTheme="majorHAnsi" w:cstheme="majorBidi"/>
          <w:sz w:val="24"/>
          <w:szCs w:val="24"/>
          <w:lang w:val="en-US"/>
        </w:rPr>
        <w:t xml:space="preserve"> </w:t>
      </w:r>
      <w:r w:rsidR="00677C2F" w:rsidRPr="00594DCB">
        <w:rPr>
          <w:rFonts w:asciiTheme="majorHAnsi" w:hAnsiTheme="majorHAnsi" w:cstheme="majorBidi"/>
          <w:sz w:val="24"/>
          <w:szCs w:val="24"/>
          <w:lang w:val="en-US"/>
        </w:rPr>
        <w:t>the decomposition of the forecast error variances up to twenty periods ahead</w:t>
      </w:r>
      <w:r w:rsidR="00E26461" w:rsidRPr="00594DCB">
        <w:rPr>
          <w:rFonts w:asciiTheme="majorHAnsi" w:hAnsiTheme="majorHAnsi" w:cstheme="majorBidi"/>
          <w:sz w:val="24"/>
          <w:szCs w:val="24"/>
          <w:lang w:val="en-US"/>
        </w:rPr>
        <w:t xml:space="preserve"> of </w:t>
      </w:r>
      <w:proofErr w:type="spellStart"/>
      <w:r w:rsidR="00E26461" w:rsidRPr="00594DCB">
        <w:rPr>
          <w:rFonts w:asciiTheme="majorHAnsi" w:hAnsiTheme="majorHAnsi" w:cstheme="majorBidi"/>
          <w:i/>
          <w:iCs/>
          <w:sz w:val="24"/>
          <w:szCs w:val="24"/>
          <w:lang w:val="en-US"/>
        </w:rPr>
        <w:t>Kaopen</w:t>
      </w:r>
      <w:proofErr w:type="spellEnd"/>
      <w:r w:rsidR="00E83F1E" w:rsidRPr="00594DCB">
        <w:rPr>
          <w:rFonts w:asciiTheme="majorHAnsi" w:hAnsiTheme="majorHAnsi" w:cstheme="majorBidi"/>
          <w:sz w:val="24"/>
          <w:szCs w:val="24"/>
          <w:lang w:val="en-US"/>
        </w:rPr>
        <w:t>.</w:t>
      </w:r>
      <w:r w:rsidR="00E26461" w:rsidRPr="00594DCB">
        <w:rPr>
          <w:rFonts w:asciiTheme="majorHAnsi" w:hAnsiTheme="majorHAnsi" w:cstheme="majorBidi"/>
          <w:sz w:val="24"/>
          <w:szCs w:val="24"/>
          <w:lang w:val="en-US"/>
        </w:rPr>
        <w:t xml:space="preserve"> </w:t>
      </w:r>
      <w:r w:rsidR="00E83F1E" w:rsidRPr="00594DCB">
        <w:rPr>
          <w:rFonts w:asciiTheme="majorHAnsi" w:hAnsiTheme="majorHAnsi" w:cstheme="majorBidi"/>
          <w:sz w:val="24"/>
          <w:szCs w:val="24"/>
          <w:lang w:val="en-US"/>
        </w:rPr>
        <w:t xml:space="preserve">The outcome shows </w:t>
      </w:r>
      <w:r w:rsidR="00E26461" w:rsidRPr="00594DCB">
        <w:rPr>
          <w:rFonts w:asciiTheme="majorHAnsi" w:hAnsiTheme="majorHAnsi" w:cstheme="majorBidi"/>
          <w:sz w:val="24"/>
          <w:szCs w:val="24"/>
          <w:lang w:val="en-US"/>
        </w:rPr>
        <w:t xml:space="preserve">that a shock to this latter variable tends to account for at least 28% of the forecast error variance of the real GDP per capita in Argentina Chile and Malaysia. </w:t>
      </w:r>
      <w:r w:rsidR="00824E2F" w:rsidRPr="00594DCB">
        <w:rPr>
          <w:rFonts w:asciiTheme="majorHAnsi" w:hAnsiTheme="majorHAnsi" w:cstheme="majorBidi"/>
          <w:sz w:val="24"/>
          <w:szCs w:val="24"/>
          <w:lang w:val="en-US"/>
        </w:rPr>
        <w:t xml:space="preserve">Furthermore, it shows that only in Singapore, the shock to </w:t>
      </w:r>
      <w:proofErr w:type="spellStart"/>
      <w:r w:rsidR="00824E2F" w:rsidRPr="00594DCB">
        <w:rPr>
          <w:rFonts w:asciiTheme="majorHAnsi" w:hAnsiTheme="majorHAnsi" w:cstheme="majorBidi"/>
          <w:i/>
          <w:iCs/>
          <w:sz w:val="24"/>
          <w:szCs w:val="24"/>
          <w:lang w:val="en-US"/>
        </w:rPr>
        <w:t>Kaopen</w:t>
      </w:r>
      <w:proofErr w:type="spellEnd"/>
      <w:r w:rsidR="00824E2F" w:rsidRPr="00594DCB">
        <w:rPr>
          <w:rFonts w:asciiTheme="majorHAnsi" w:hAnsiTheme="majorHAnsi" w:cstheme="majorBidi"/>
          <w:sz w:val="24"/>
          <w:szCs w:val="24"/>
          <w:lang w:val="en-US"/>
        </w:rPr>
        <w:t xml:space="preserve"> explains a small percentage (16%) of the forecast error variance of real GDP per capita in long run.  </w:t>
      </w:r>
      <w:r w:rsidR="00E26461" w:rsidRPr="00594DCB">
        <w:rPr>
          <w:rFonts w:asciiTheme="majorHAnsi" w:hAnsiTheme="majorHAnsi" w:cstheme="majorBidi"/>
          <w:sz w:val="24"/>
          <w:szCs w:val="24"/>
          <w:lang w:val="en-US"/>
        </w:rPr>
        <w:t xml:space="preserve">On the same level a Shock to real GDP per capita </w:t>
      </w:r>
      <w:r w:rsidR="00824E2F" w:rsidRPr="00594DCB">
        <w:rPr>
          <w:rFonts w:asciiTheme="majorHAnsi" w:hAnsiTheme="majorHAnsi" w:cstheme="majorBidi"/>
          <w:sz w:val="24"/>
          <w:szCs w:val="24"/>
          <w:lang w:val="en-US"/>
        </w:rPr>
        <w:t xml:space="preserve">is found to explain </w:t>
      </w:r>
      <w:r w:rsidR="00E26461" w:rsidRPr="00594DCB">
        <w:rPr>
          <w:rFonts w:asciiTheme="majorHAnsi" w:hAnsiTheme="majorHAnsi" w:cstheme="majorBidi"/>
          <w:sz w:val="24"/>
          <w:szCs w:val="24"/>
          <w:lang w:val="en-US"/>
        </w:rPr>
        <w:t>at least 20% of the forecast error variance of the openness index in the same countries.</w:t>
      </w:r>
      <w:r w:rsidR="00824E2F" w:rsidRPr="00594DCB">
        <w:rPr>
          <w:rFonts w:asciiTheme="majorHAnsi" w:hAnsiTheme="majorHAnsi" w:cstheme="majorBidi"/>
          <w:sz w:val="24"/>
          <w:szCs w:val="24"/>
          <w:lang w:val="en-US"/>
        </w:rPr>
        <w:t xml:space="preserve"> </w:t>
      </w:r>
      <w:r w:rsidR="00A517FF" w:rsidRPr="00594DCB">
        <w:rPr>
          <w:rFonts w:asciiTheme="majorHAnsi" w:hAnsiTheme="majorHAnsi" w:cstheme="majorBidi"/>
          <w:sz w:val="24"/>
          <w:szCs w:val="24"/>
          <w:lang w:val="en-US"/>
        </w:rPr>
        <w:t xml:space="preserve">In Table (4), we run the variance decomposition using the second proxy of capital account liberalization, namely Lane and </w:t>
      </w:r>
      <w:proofErr w:type="spellStart"/>
      <w:r w:rsidR="00A517FF" w:rsidRPr="00594DCB">
        <w:rPr>
          <w:rFonts w:asciiTheme="majorHAnsi" w:hAnsiTheme="majorHAnsi" w:cstheme="majorBidi"/>
          <w:sz w:val="24"/>
          <w:szCs w:val="24"/>
          <w:lang w:val="en-US"/>
        </w:rPr>
        <w:t>Milesi-Ferretti</w:t>
      </w:r>
      <w:proofErr w:type="spellEnd"/>
      <w:r w:rsidR="00A517FF" w:rsidRPr="00594DCB">
        <w:rPr>
          <w:rFonts w:asciiTheme="majorHAnsi" w:hAnsiTheme="majorHAnsi" w:cstheme="majorBidi"/>
          <w:sz w:val="24"/>
          <w:szCs w:val="24"/>
          <w:lang w:val="en-US"/>
        </w:rPr>
        <w:t xml:space="preserve"> index (</w:t>
      </w:r>
      <w:r w:rsidR="00A517FF" w:rsidRPr="00594DCB">
        <w:rPr>
          <w:rFonts w:asciiTheme="majorHAnsi" w:hAnsiTheme="majorHAnsi" w:cstheme="majorBidi"/>
          <w:i/>
          <w:iCs/>
          <w:sz w:val="24"/>
          <w:szCs w:val="24"/>
          <w:lang w:val="en-US"/>
        </w:rPr>
        <w:t>LMF</w:t>
      </w:r>
      <w:r w:rsidR="00A517FF" w:rsidRPr="00594DCB">
        <w:rPr>
          <w:rFonts w:asciiTheme="majorHAnsi" w:hAnsiTheme="majorHAnsi" w:cstheme="majorBidi"/>
          <w:sz w:val="24"/>
          <w:szCs w:val="24"/>
          <w:lang w:val="en-US"/>
        </w:rPr>
        <w:t>).</w:t>
      </w:r>
      <w:r w:rsidR="00824E2F" w:rsidRPr="00594DCB">
        <w:rPr>
          <w:rFonts w:asciiTheme="majorHAnsi" w:hAnsiTheme="majorHAnsi" w:cstheme="majorBidi"/>
          <w:sz w:val="24"/>
          <w:szCs w:val="24"/>
          <w:lang w:val="en-US"/>
        </w:rPr>
        <w:t xml:space="preserve"> The output shoes that</w:t>
      </w:r>
      <w:r w:rsidR="004D2F8A" w:rsidRPr="00594DCB">
        <w:rPr>
          <w:rFonts w:asciiTheme="majorHAnsi" w:hAnsiTheme="majorHAnsi" w:cstheme="majorBidi"/>
          <w:sz w:val="24"/>
          <w:szCs w:val="24"/>
          <w:lang w:val="en-US"/>
        </w:rPr>
        <w:t xml:space="preserve"> a shock to </w:t>
      </w:r>
      <w:r w:rsidR="004D2F8A" w:rsidRPr="00594DCB">
        <w:rPr>
          <w:rFonts w:asciiTheme="majorHAnsi" w:hAnsiTheme="majorHAnsi" w:cstheme="majorBidi"/>
          <w:i/>
          <w:iCs/>
          <w:sz w:val="24"/>
          <w:szCs w:val="24"/>
          <w:lang w:val="en-US"/>
        </w:rPr>
        <w:t>LMF</w:t>
      </w:r>
      <w:r w:rsidR="00824E2F" w:rsidRPr="00594DCB">
        <w:rPr>
          <w:rFonts w:asciiTheme="majorHAnsi" w:hAnsiTheme="majorHAnsi" w:cstheme="majorBidi"/>
          <w:sz w:val="24"/>
          <w:szCs w:val="24"/>
          <w:lang w:val="en-US"/>
        </w:rPr>
        <w:t xml:space="preserve"> </w:t>
      </w:r>
      <w:r w:rsidR="004D2F8A" w:rsidRPr="00594DCB">
        <w:rPr>
          <w:rFonts w:asciiTheme="majorHAnsi" w:hAnsiTheme="majorHAnsi" w:cstheme="majorBidi"/>
          <w:sz w:val="24"/>
          <w:szCs w:val="24"/>
          <w:lang w:val="en-US"/>
        </w:rPr>
        <w:t>explains a percentage of the forecast error variance of the real GDP per capita ranging between 24% in Singapore and 50% in South Korea.</w:t>
      </w:r>
      <w:r w:rsidR="004D2F8A">
        <w:rPr>
          <w:rFonts w:ascii="Euclid" w:hAnsi="Euclid" w:cstheme="majorBidi"/>
          <w:sz w:val="23"/>
          <w:szCs w:val="23"/>
          <w:lang w:val="en-US"/>
        </w:rPr>
        <w:t xml:space="preserve">  </w:t>
      </w:r>
      <w:r w:rsidR="00A517FF">
        <w:rPr>
          <w:rFonts w:ascii="Euclid" w:hAnsi="Euclid" w:cstheme="majorBidi"/>
          <w:sz w:val="23"/>
          <w:szCs w:val="23"/>
          <w:lang w:val="en-US"/>
        </w:rPr>
        <w:t xml:space="preserve">  </w:t>
      </w:r>
    </w:p>
    <w:p w:rsidR="00EA0E81" w:rsidRPr="00EA0E81" w:rsidRDefault="005A03B8" w:rsidP="004D2F8A">
      <w:pPr>
        <w:jc w:val="both"/>
        <w:rPr>
          <w:rFonts w:ascii="Euclid" w:hAnsi="Euclid" w:cstheme="majorBidi"/>
          <w:sz w:val="23"/>
          <w:szCs w:val="23"/>
          <w:lang w:val="en-US"/>
        </w:rPr>
        <w:sectPr w:rsidR="00EA0E81" w:rsidRPr="00EA0E81" w:rsidSect="00C83C87">
          <w:headerReference w:type="default" r:id="rId19"/>
          <w:footerReference w:type="default" r:id="rId20"/>
          <w:pgSz w:w="11907" w:h="16839" w:code="9"/>
          <w:pgMar w:top="1440" w:right="1409" w:bottom="1440" w:left="1440" w:header="720" w:footer="720" w:gutter="0"/>
          <w:pgNumType w:start="1"/>
          <w:cols w:space="720"/>
          <w:titlePg/>
          <w:docGrid w:linePitch="272"/>
        </w:sectPr>
      </w:pPr>
      <w:r>
        <w:rPr>
          <w:rFonts w:ascii="Euclid" w:hAnsi="Euclid" w:cstheme="majorBidi"/>
          <w:sz w:val="23"/>
          <w:szCs w:val="23"/>
          <w:lang w:val="en-US"/>
        </w:rPr>
        <w:tab/>
      </w:r>
      <w:r w:rsidR="00EA0E81" w:rsidRPr="00EA0E81">
        <w:rPr>
          <w:rFonts w:ascii="Euclid" w:hAnsi="Euclid" w:cstheme="majorBidi"/>
          <w:sz w:val="23"/>
          <w:szCs w:val="23"/>
          <w:lang w:val="en-US"/>
        </w:rPr>
        <w:t xml:space="preserve">   </w:t>
      </w:r>
    </w:p>
    <w:tbl>
      <w:tblPr>
        <w:tblW w:w="13262" w:type="dxa"/>
        <w:tblLook w:val="04A0" w:firstRow="1" w:lastRow="0" w:firstColumn="1" w:lastColumn="0" w:noHBand="0" w:noVBand="1"/>
      </w:tblPr>
      <w:tblGrid>
        <w:gridCol w:w="2017"/>
        <w:gridCol w:w="1247"/>
        <w:gridCol w:w="1247"/>
        <w:gridCol w:w="1251"/>
        <w:gridCol w:w="1248"/>
        <w:gridCol w:w="1248"/>
        <w:gridCol w:w="1251"/>
        <w:gridCol w:w="1251"/>
        <w:gridCol w:w="1251"/>
        <w:gridCol w:w="1251"/>
      </w:tblGrid>
      <w:tr w:rsidR="00EA0E81" w:rsidRPr="00637D55" w:rsidTr="002727F6">
        <w:trPr>
          <w:trHeight w:val="621"/>
        </w:trPr>
        <w:tc>
          <w:tcPr>
            <w:tcW w:w="13262" w:type="dxa"/>
            <w:gridSpan w:val="10"/>
            <w:tcBorders>
              <w:bottom w:val="single" w:sz="4" w:space="0" w:color="auto"/>
            </w:tcBorders>
            <w:shd w:val="clear" w:color="auto" w:fill="auto"/>
            <w:vAlign w:val="center"/>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lastRenderedPageBreak/>
              <w:t>Table 5: Generalized variance decomposition.</w:t>
            </w:r>
          </w:p>
          <w:p w:rsidR="00EA0E81" w:rsidRPr="00637D55" w:rsidRDefault="002727F6" w:rsidP="00AE598E">
            <w:pPr>
              <w:spacing w:line="360" w:lineRule="auto"/>
              <w:jc w:val="both"/>
              <w:rPr>
                <w:rFonts w:asciiTheme="majorHAnsi" w:hAnsiTheme="majorHAnsi" w:cstheme="majorBidi"/>
                <w:sz w:val="24"/>
                <w:szCs w:val="24"/>
                <w:lang w:val="en-US"/>
              </w:rPr>
            </w:pPr>
            <w:r w:rsidRPr="00637D55">
              <w:rPr>
                <w:rFonts w:asciiTheme="majorHAnsi" w:hAnsiTheme="majorHAnsi" w:cstheme="majorBidi"/>
                <w:sz w:val="24"/>
                <w:szCs w:val="24"/>
                <w:lang w:val="en-US"/>
              </w:rPr>
              <w:t>Capital account liberalization proxy</w:t>
            </w:r>
            <w:r w:rsidR="00EA0E81" w:rsidRPr="00637D55">
              <w:rPr>
                <w:rFonts w:asciiTheme="majorHAnsi" w:hAnsiTheme="majorHAnsi" w:cstheme="majorBidi"/>
                <w:sz w:val="24"/>
                <w:szCs w:val="24"/>
                <w:lang w:val="en-US"/>
              </w:rPr>
              <w:t>:</w:t>
            </w:r>
            <w:r w:rsidRPr="00637D55">
              <w:rPr>
                <w:rFonts w:asciiTheme="majorHAnsi" w:hAnsiTheme="majorHAnsi" w:cstheme="majorBidi"/>
                <w:sz w:val="24"/>
                <w:szCs w:val="24"/>
                <w:lang w:val="en-US"/>
              </w:rPr>
              <w:t xml:space="preserve"> </w:t>
            </w:r>
            <w:proofErr w:type="spellStart"/>
            <w:r w:rsidR="002A75D2" w:rsidRPr="00637D55">
              <w:rPr>
                <w:rFonts w:asciiTheme="majorHAnsi" w:hAnsiTheme="majorHAnsi" w:cstheme="majorBidi"/>
                <w:i/>
                <w:iCs/>
                <w:sz w:val="24"/>
                <w:szCs w:val="24"/>
                <w:lang w:val="en-US"/>
              </w:rPr>
              <w:t>Kaopen</w:t>
            </w:r>
            <w:proofErr w:type="spellEnd"/>
            <w:r w:rsidR="001D48CE" w:rsidRPr="00637D55">
              <w:rPr>
                <w:rFonts w:asciiTheme="majorHAnsi" w:hAnsiTheme="majorHAnsi" w:cstheme="majorBidi"/>
                <w:sz w:val="24"/>
                <w:szCs w:val="24"/>
                <w:lang w:val="en-US"/>
              </w:rPr>
              <w:t>.</w:t>
            </w:r>
            <w:r w:rsidR="002A75D2" w:rsidRPr="00637D55">
              <w:rPr>
                <w:rFonts w:asciiTheme="majorHAnsi" w:hAnsiTheme="majorHAnsi" w:cstheme="majorBidi"/>
                <w:sz w:val="24"/>
                <w:szCs w:val="24"/>
                <w:lang w:val="en-US"/>
              </w:rPr>
              <w:t xml:space="preserve"> </w:t>
            </w:r>
          </w:p>
        </w:tc>
      </w:tr>
      <w:tr w:rsidR="00EA0E81" w:rsidRPr="00637D55" w:rsidTr="002727F6">
        <w:trPr>
          <w:trHeight w:val="683"/>
        </w:trPr>
        <w:tc>
          <w:tcPr>
            <w:tcW w:w="2017" w:type="dxa"/>
            <w:tcBorders>
              <w:top w:val="single" w:sz="4" w:space="0" w:color="auto"/>
              <w:bottom w:val="single" w:sz="4" w:space="0" w:color="auto"/>
            </w:tcBorders>
            <w:shd w:val="clear" w:color="auto" w:fill="auto"/>
          </w:tcPr>
          <w:p w:rsidR="00EA0E81" w:rsidRPr="00637D55" w:rsidRDefault="00EA0E81" w:rsidP="00AE598E">
            <w:pPr>
              <w:spacing w:line="360" w:lineRule="auto"/>
              <w:jc w:val="both"/>
              <w:rPr>
                <w:rFonts w:asciiTheme="majorHAnsi" w:hAnsiTheme="majorHAnsi" w:cstheme="majorBidi"/>
                <w:b/>
                <w:bCs/>
                <w:sz w:val="24"/>
                <w:szCs w:val="24"/>
                <w:lang w:val="en-US"/>
              </w:rPr>
            </w:pPr>
          </w:p>
        </w:tc>
        <w:tc>
          <w:tcPr>
            <w:tcW w:w="3745" w:type="dxa"/>
            <w:gridSpan w:val="3"/>
            <w:tcBorders>
              <w:top w:val="single" w:sz="4" w:space="0" w:color="auto"/>
              <w:bottom w:val="single" w:sz="4" w:space="0" w:color="auto"/>
            </w:tcBorders>
            <w:shd w:val="clear" w:color="auto" w:fill="auto"/>
            <w:vAlign w:val="center"/>
          </w:tcPr>
          <w:p w:rsidR="00EA0E81" w:rsidRPr="00637D55" w:rsidRDefault="00EA0E81"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 xml:space="preserve">GDP response to a shock of </w:t>
            </w:r>
            <w:r w:rsidR="00534E79" w:rsidRPr="00637D55">
              <w:rPr>
                <w:rFonts w:asciiTheme="majorHAnsi" w:hAnsiTheme="majorHAnsi" w:cstheme="majorBidi"/>
                <w:b/>
                <w:bCs/>
                <w:sz w:val="24"/>
                <w:szCs w:val="24"/>
                <w:lang w:val="en-US"/>
              </w:rPr>
              <w:t>capital flows</w:t>
            </w:r>
          </w:p>
        </w:tc>
        <w:tc>
          <w:tcPr>
            <w:tcW w:w="3747" w:type="dxa"/>
            <w:gridSpan w:val="3"/>
            <w:tcBorders>
              <w:top w:val="single" w:sz="4" w:space="0" w:color="auto"/>
              <w:bottom w:val="single" w:sz="4" w:space="0" w:color="auto"/>
            </w:tcBorders>
            <w:shd w:val="clear" w:color="auto" w:fill="auto"/>
            <w:vAlign w:val="center"/>
          </w:tcPr>
          <w:p w:rsidR="00EA0E81" w:rsidRPr="00637D55" w:rsidRDefault="00EA0E81"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 xml:space="preserve">Investment response to a shock of </w:t>
            </w:r>
            <w:r w:rsidR="00534E79" w:rsidRPr="00637D55">
              <w:rPr>
                <w:rFonts w:asciiTheme="majorHAnsi" w:hAnsiTheme="majorHAnsi" w:cstheme="majorBidi"/>
                <w:b/>
                <w:bCs/>
                <w:sz w:val="24"/>
                <w:szCs w:val="24"/>
                <w:lang w:val="en-US"/>
              </w:rPr>
              <w:t>capital flows</w:t>
            </w:r>
          </w:p>
        </w:tc>
        <w:tc>
          <w:tcPr>
            <w:tcW w:w="3753" w:type="dxa"/>
            <w:gridSpan w:val="3"/>
            <w:tcBorders>
              <w:top w:val="single" w:sz="4" w:space="0" w:color="auto"/>
              <w:bottom w:val="single" w:sz="4" w:space="0" w:color="auto"/>
            </w:tcBorders>
            <w:shd w:val="clear" w:color="auto" w:fill="auto"/>
            <w:vAlign w:val="center"/>
          </w:tcPr>
          <w:p w:rsidR="00EA0E81" w:rsidRPr="00637D55" w:rsidRDefault="00534E79"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Capital flows</w:t>
            </w:r>
            <w:r w:rsidR="00EA0E81" w:rsidRPr="00637D55">
              <w:rPr>
                <w:rFonts w:asciiTheme="majorHAnsi" w:hAnsiTheme="majorHAnsi" w:cstheme="majorBidi"/>
                <w:b/>
                <w:bCs/>
                <w:sz w:val="24"/>
                <w:szCs w:val="24"/>
                <w:lang w:val="en-US"/>
              </w:rPr>
              <w:t xml:space="preserve"> response to a shock of GDP</w:t>
            </w:r>
          </w:p>
        </w:tc>
      </w:tr>
      <w:tr w:rsidR="00EA0E81" w:rsidRPr="00637D55" w:rsidTr="002727F6">
        <w:trPr>
          <w:trHeight w:val="353"/>
        </w:trPr>
        <w:tc>
          <w:tcPr>
            <w:tcW w:w="2017" w:type="dxa"/>
            <w:tcBorders>
              <w:top w:val="single" w:sz="4" w:space="0" w:color="auto"/>
            </w:tcBorders>
            <w:shd w:val="clear" w:color="auto" w:fill="auto"/>
            <w:vAlign w:val="center"/>
          </w:tcPr>
          <w:p w:rsidR="00EA0E81" w:rsidRPr="00637D55" w:rsidRDefault="00EA0E81" w:rsidP="00AE598E">
            <w:pPr>
              <w:spacing w:line="360" w:lineRule="auto"/>
              <w:jc w:val="center"/>
              <w:rPr>
                <w:rFonts w:asciiTheme="majorHAnsi" w:hAnsiTheme="majorHAnsi" w:cstheme="majorBidi"/>
                <w:sz w:val="24"/>
                <w:szCs w:val="24"/>
                <w:lang w:val="en-US"/>
              </w:rPr>
            </w:pPr>
          </w:p>
        </w:tc>
        <w:tc>
          <w:tcPr>
            <w:tcW w:w="1247"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5 years</w:t>
            </w:r>
          </w:p>
        </w:tc>
        <w:tc>
          <w:tcPr>
            <w:tcW w:w="1247"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 years</w:t>
            </w:r>
          </w:p>
        </w:tc>
        <w:tc>
          <w:tcPr>
            <w:tcW w:w="1251"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20 years</w:t>
            </w:r>
          </w:p>
        </w:tc>
        <w:tc>
          <w:tcPr>
            <w:tcW w:w="1248"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5 years</w:t>
            </w:r>
          </w:p>
        </w:tc>
        <w:tc>
          <w:tcPr>
            <w:tcW w:w="1248"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 years</w:t>
            </w:r>
          </w:p>
        </w:tc>
        <w:tc>
          <w:tcPr>
            <w:tcW w:w="1251"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20 years</w:t>
            </w:r>
          </w:p>
        </w:tc>
        <w:tc>
          <w:tcPr>
            <w:tcW w:w="1251"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5 years</w:t>
            </w:r>
          </w:p>
        </w:tc>
        <w:tc>
          <w:tcPr>
            <w:tcW w:w="1251"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 years</w:t>
            </w:r>
          </w:p>
        </w:tc>
        <w:tc>
          <w:tcPr>
            <w:tcW w:w="1251" w:type="dxa"/>
            <w:tcBorders>
              <w:top w:val="single" w:sz="4" w:space="0" w:color="auto"/>
              <w:bottom w:val="single" w:sz="4" w:space="0" w:color="auto"/>
            </w:tcBorders>
            <w:shd w:val="clear" w:color="auto" w:fill="auto"/>
            <w:vAlign w:val="bottom"/>
          </w:tcPr>
          <w:p w:rsidR="00EA0E81" w:rsidRPr="00637D55" w:rsidRDefault="00EA0E8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20 years</w:t>
            </w:r>
          </w:p>
        </w:tc>
      </w:tr>
      <w:tr w:rsidR="00B55C7C" w:rsidRPr="00637D55" w:rsidTr="002727F6">
        <w:trPr>
          <w:trHeight w:val="463"/>
        </w:trPr>
        <w:tc>
          <w:tcPr>
            <w:tcW w:w="2017" w:type="dxa"/>
            <w:shd w:val="clear" w:color="auto" w:fill="auto"/>
            <w:vAlign w:val="center"/>
          </w:tcPr>
          <w:p w:rsidR="00B55C7C" w:rsidRPr="00637D55" w:rsidRDefault="00B55C7C"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Argentina</w:t>
            </w:r>
          </w:p>
        </w:tc>
        <w:tc>
          <w:tcPr>
            <w:tcW w:w="1247" w:type="dxa"/>
            <w:tcBorders>
              <w:top w:val="single" w:sz="4" w:space="0" w:color="auto"/>
            </w:tcBorders>
            <w:shd w:val="clear" w:color="auto" w:fill="auto"/>
            <w:vAlign w:val="center"/>
          </w:tcPr>
          <w:p w:rsidR="00B55C7C" w:rsidRPr="00637D55" w:rsidRDefault="00EF2783"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0.77</w:t>
            </w:r>
          </w:p>
        </w:tc>
        <w:tc>
          <w:tcPr>
            <w:tcW w:w="1247" w:type="dxa"/>
            <w:tcBorders>
              <w:top w:val="single" w:sz="4" w:space="0" w:color="auto"/>
            </w:tcBorders>
            <w:shd w:val="clear" w:color="auto" w:fill="auto"/>
            <w:vAlign w:val="center"/>
          </w:tcPr>
          <w:p w:rsidR="00B55C7C" w:rsidRPr="00637D55" w:rsidRDefault="00EF2783"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13.86</w:t>
            </w:r>
          </w:p>
        </w:tc>
        <w:tc>
          <w:tcPr>
            <w:tcW w:w="1251" w:type="dxa"/>
            <w:tcBorders>
              <w:top w:val="single" w:sz="4" w:space="0" w:color="auto"/>
            </w:tcBorders>
            <w:shd w:val="clear" w:color="auto" w:fill="auto"/>
            <w:vAlign w:val="center"/>
          </w:tcPr>
          <w:p w:rsidR="00B55C7C" w:rsidRPr="00637D55" w:rsidRDefault="00EF2783"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48.97</w:t>
            </w:r>
          </w:p>
        </w:tc>
        <w:tc>
          <w:tcPr>
            <w:tcW w:w="1248"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13.06</w:t>
            </w:r>
          </w:p>
        </w:tc>
        <w:tc>
          <w:tcPr>
            <w:tcW w:w="1248"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9.74</w:t>
            </w:r>
          </w:p>
        </w:tc>
        <w:tc>
          <w:tcPr>
            <w:tcW w:w="1251"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1.81</w:t>
            </w:r>
          </w:p>
        </w:tc>
        <w:tc>
          <w:tcPr>
            <w:tcW w:w="1251"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11.34</w:t>
            </w:r>
          </w:p>
        </w:tc>
        <w:tc>
          <w:tcPr>
            <w:tcW w:w="1251"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17.58</w:t>
            </w:r>
          </w:p>
        </w:tc>
        <w:tc>
          <w:tcPr>
            <w:tcW w:w="1251" w:type="dxa"/>
            <w:tcBorders>
              <w:top w:val="single" w:sz="4" w:space="0" w:color="auto"/>
            </w:tcBorders>
            <w:shd w:val="clear" w:color="auto" w:fill="auto"/>
            <w:vAlign w:val="center"/>
          </w:tcPr>
          <w:p w:rsidR="00B55C7C" w:rsidRPr="00637D55" w:rsidRDefault="00524D0C"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20.75</w:t>
            </w:r>
          </w:p>
        </w:tc>
      </w:tr>
      <w:tr w:rsidR="00B55C7C" w:rsidRPr="00637D55" w:rsidTr="002727F6">
        <w:trPr>
          <w:trHeight w:val="480"/>
        </w:trPr>
        <w:tc>
          <w:tcPr>
            <w:tcW w:w="2017" w:type="dxa"/>
            <w:shd w:val="clear" w:color="auto" w:fill="auto"/>
            <w:vAlign w:val="center"/>
          </w:tcPr>
          <w:p w:rsidR="00B55C7C" w:rsidRPr="00637D55" w:rsidRDefault="00B55C7C"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Chile</w:t>
            </w:r>
          </w:p>
        </w:tc>
        <w:tc>
          <w:tcPr>
            <w:tcW w:w="1247"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2.88</w:t>
            </w:r>
          </w:p>
        </w:tc>
        <w:tc>
          <w:tcPr>
            <w:tcW w:w="1247"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7.90</w:t>
            </w:r>
          </w:p>
        </w:tc>
        <w:tc>
          <w:tcPr>
            <w:tcW w:w="1251"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28.29</w:t>
            </w:r>
          </w:p>
        </w:tc>
        <w:tc>
          <w:tcPr>
            <w:tcW w:w="1248" w:type="dxa"/>
            <w:shd w:val="clear" w:color="auto" w:fill="auto"/>
            <w:vAlign w:val="center"/>
          </w:tcPr>
          <w:p w:rsidR="00B55C7C" w:rsidRPr="00637D55" w:rsidRDefault="006B2DF5"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9.98</w:t>
            </w:r>
          </w:p>
        </w:tc>
        <w:tc>
          <w:tcPr>
            <w:tcW w:w="1248" w:type="dxa"/>
            <w:shd w:val="clear" w:color="auto" w:fill="auto"/>
            <w:vAlign w:val="center"/>
          </w:tcPr>
          <w:p w:rsidR="00B55C7C" w:rsidRPr="00637D55" w:rsidRDefault="006B2DF5"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9.04</w:t>
            </w:r>
          </w:p>
        </w:tc>
        <w:tc>
          <w:tcPr>
            <w:tcW w:w="1251" w:type="dxa"/>
            <w:shd w:val="clear" w:color="auto" w:fill="auto"/>
            <w:vAlign w:val="center"/>
          </w:tcPr>
          <w:p w:rsidR="00B55C7C" w:rsidRPr="00637D55" w:rsidRDefault="006B2DF5"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6.40</w:t>
            </w:r>
          </w:p>
        </w:tc>
        <w:tc>
          <w:tcPr>
            <w:tcW w:w="1251"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10.83</w:t>
            </w:r>
          </w:p>
        </w:tc>
        <w:tc>
          <w:tcPr>
            <w:tcW w:w="1251"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22.38</w:t>
            </w:r>
          </w:p>
        </w:tc>
        <w:tc>
          <w:tcPr>
            <w:tcW w:w="1251" w:type="dxa"/>
            <w:shd w:val="clear" w:color="auto" w:fill="auto"/>
            <w:vAlign w:val="center"/>
          </w:tcPr>
          <w:p w:rsidR="00B55C7C" w:rsidRPr="00637D55" w:rsidRDefault="006B2DF5"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34.25</w:t>
            </w:r>
          </w:p>
        </w:tc>
      </w:tr>
      <w:tr w:rsidR="00B55C7C" w:rsidRPr="00637D55" w:rsidTr="002727F6">
        <w:trPr>
          <w:trHeight w:val="463"/>
        </w:trPr>
        <w:tc>
          <w:tcPr>
            <w:tcW w:w="2017" w:type="dxa"/>
            <w:shd w:val="clear" w:color="auto" w:fill="auto"/>
            <w:vAlign w:val="center"/>
          </w:tcPr>
          <w:p w:rsidR="00B55C7C" w:rsidRPr="00637D55" w:rsidRDefault="00B55C7C"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Malaysia</w:t>
            </w:r>
          </w:p>
        </w:tc>
        <w:tc>
          <w:tcPr>
            <w:tcW w:w="1247" w:type="dxa"/>
            <w:shd w:val="clear" w:color="auto" w:fill="auto"/>
            <w:vAlign w:val="center"/>
          </w:tcPr>
          <w:p w:rsidR="00B55C7C" w:rsidRPr="00637D55" w:rsidRDefault="00000CB8"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7.11</w:t>
            </w:r>
          </w:p>
        </w:tc>
        <w:tc>
          <w:tcPr>
            <w:tcW w:w="1247" w:type="dxa"/>
            <w:shd w:val="clear" w:color="auto" w:fill="auto"/>
            <w:vAlign w:val="center"/>
          </w:tcPr>
          <w:p w:rsidR="00B55C7C" w:rsidRPr="00637D55" w:rsidRDefault="00000CB8"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18.99</w:t>
            </w:r>
          </w:p>
        </w:tc>
        <w:tc>
          <w:tcPr>
            <w:tcW w:w="1251" w:type="dxa"/>
            <w:shd w:val="clear" w:color="auto" w:fill="auto"/>
            <w:vAlign w:val="center"/>
          </w:tcPr>
          <w:p w:rsidR="00B55C7C" w:rsidRPr="00637D55" w:rsidRDefault="007A1859"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3</w:t>
            </w:r>
            <w:r w:rsidR="00000CB8" w:rsidRPr="00637D55">
              <w:rPr>
                <w:rFonts w:asciiTheme="majorHAnsi" w:hAnsiTheme="majorHAnsi" w:cstheme="majorBidi"/>
                <w:b/>
                <w:bCs/>
                <w:sz w:val="24"/>
                <w:szCs w:val="24"/>
                <w:lang w:val="en-US"/>
              </w:rPr>
              <w:t>7</w:t>
            </w:r>
            <w:r w:rsidRPr="00637D55">
              <w:rPr>
                <w:rFonts w:asciiTheme="majorHAnsi" w:hAnsiTheme="majorHAnsi" w:cstheme="majorBidi"/>
                <w:b/>
                <w:bCs/>
                <w:sz w:val="24"/>
                <w:szCs w:val="24"/>
                <w:lang w:val="en-US"/>
              </w:rPr>
              <w:t>.0</w:t>
            </w:r>
            <w:r w:rsidR="00000CB8" w:rsidRPr="00637D55">
              <w:rPr>
                <w:rFonts w:asciiTheme="majorHAnsi" w:hAnsiTheme="majorHAnsi" w:cstheme="majorBidi"/>
                <w:b/>
                <w:bCs/>
                <w:sz w:val="24"/>
                <w:szCs w:val="24"/>
                <w:lang w:val="en-US"/>
              </w:rPr>
              <w:t>2</w:t>
            </w:r>
          </w:p>
        </w:tc>
        <w:tc>
          <w:tcPr>
            <w:tcW w:w="1248" w:type="dxa"/>
            <w:shd w:val="clear" w:color="auto" w:fill="auto"/>
            <w:vAlign w:val="center"/>
          </w:tcPr>
          <w:p w:rsidR="00B55C7C" w:rsidRPr="00637D55" w:rsidRDefault="00000CB8"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9.04</w:t>
            </w:r>
          </w:p>
        </w:tc>
        <w:tc>
          <w:tcPr>
            <w:tcW w:w="1248" w:type="dxa"/>
            <w:shd w:val="clear" w:color="auto" w:fill="auto"/>
            <w:vAlign w:val="center"/>
          </w:tcPr>
          <w:p w:rsidR="00B55C7C" w:rsidRPr="00637D55" w:rsidRDefault="00000CB8"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12.03</w:t>
            </w:r>
          </w:p>
        </w:tc>
        <w:tc>
          <w:tcPr>
            <w:tcW w:w="1251" w:type="dxa"/>
            <w:shd w:val="clear" w:color="auto" w:fill="auto"/>
            <w:vAlign w:val="center"/>
          </w:tcPr>
          <w:p w:rsidR="00B55C7C" w:rsidRPr="00637D55" w:rsidRDefault="00000CB8"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12.08</w:t>
            </w:r>
          </w:p>
        </w:tc>
        <w:tc>
          <w:tcPr>
            <w:tcW w:w="1251" w:type="dxa"/>
            <w:shd w:val="clear" w:color="auto" w:fill="auto"/>
            <w:vAlign w:val="center"/>
          </w:tcPr>
          <w:p w:rsidR="00B55C7C" w:rsidRPr="00637D55" w:rsidRDefault="00000CB8"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9.82</w:t>
            </w:r>
          </w:p>
        </w:tc>
        <w:tc>
          <w:tcPr>
            <w:tcW w:w="1251" w:type="dxa"/>
            <w:shd w:val="clear" w:color="auto" w:fill="auto"/>
            <w:vAlign w:val="center"/>
          </w:tcPr>
          <w:p w:rsidR="00B55C7C" w:rsidRPr="00637D55" w:rsidRDefault="00000CB8"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19.23</w:t>
            </w:r>
          </w:p>
        </w:tc>
        <w:tc>
          <w:tcPr>
            <w:tcW w:w="1251" w:type="dxa"/>
            <w:shd w:val="clear" w:color="auto" w:fill="auto"/>
            <w:vAlign w:val="center"/>
          </w:tcPr>
          <w:p w:rsidR="00B55C7C" w:rsidRPr="00637D55" w:rsidRDefault="00000CB8"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19.22</w:t>
            </w:r>
          </w:p>
        </w:tc>
      </w:tr>
      <w:tr w:rsidR="00B55C7C" w:rsidRPr="00637D55" w:rsidTr="002727F6">
        <w:trPr>
          <w:trHeight w:val="463"/>
        </w:trPr>
        <w:tc>
          <w:tcPr>
            <w:tcW w:w="2017" w:type="dxa"/>
            <w:shd w:val="clear" w:color="auto" w:fill="auto"/>
            <w:vAlign w:val="center"/>
          </w:tcPr>
          <w:p w:rsidR="00B55C7C" w:rsidRPr="00637D55" w:rsidRDefault="00B55C7C"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Singapore</w:t>
            </w:r>
          </w:p>
        </w:tc>
        <w:tc>
          <w:tcPr>
            <w:tcW w:w="1247"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8.97</w:t>
            </w:r>
          </w:p>
        </w:tc>
        <w:tc>
          <w:tcPr>
            <w:tcW w:w="1247"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11.00</w:t>
            </w:r>
          </w:p>
        </w:tc>
        <w:tc>
          <w:tcPr>
            <w:tcW w:w="1251"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16.13</w:t>
            </w:r>
          </w:p>
        </w:tc>
        <w:tc>
          <w:tcPr>
            <w:tcW w:w="1248"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25.31</w:t>
            </w:r>
          </w:p>
        </w:tc>
        <w:tc>
          <w:tcPr>
            <w:tcW w:w="1248"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24.24</w:t>
            </w:r>
          </w:p>
        </w:tc>
        <w:tc>
          <w:tcPr>
            <w:tcW w:w="1251" w:type="dxa"/>
            <w:shd w:val="clear" w:color="auto" w:fill="auto"/>
            <w:vAlign w:val="center"/>
          </w:tcPr>
          <w:p w:rsidR="00B55C7C" w:rsidRPr="00637D55" w:rsidRDefault="001D04D4" w:rsidP="00AE598E">
            <w:pPr>
              <w:spacing w:line="360" w:lineRule="auto"/>
              <w:jc w:val="center"/>
              <w:rPr>
                <w:rFonts w:asciiTheme="majorHAnsi" w:hAnsiTheme="majorHAnsi" w:cstheme="majorBidi"/>
                <w:b/>
                <w:bCs/>
                <w:sz w:val="24"/>
                <w:szCs w:val="24"/>
                <w:lang w:val="en-US"/>
              </w:rPr>
            </w:pPr>
            <w:r w:rsidRPr="00637D55">
              <w:rPr>
                <w:rFonts w:asciiTheme="majorHAnsi" w:hAnsiTheme="majorHAnsi" w:cstheme="majorBidi"/>
                <w:b/>
                <w:bCs/>
                <w:sz w:val="24"/>
                <w:szCs w:val="24"/>
                <w:lang w:val="en-US"/>
              </w:rPr>
              <w:t>24.30</w:t>
            </w:r>
          </w:p>
        </w:tc>
        <w:tc>
          <w:tcPr>
            <w:tcW w:w="1251" w:type="dxa"/>
            <w:shd w:val="clear" w:color="auto" w:fill="auto"/>
            <w:vAlign w:val="center"/>
          </w:tcPr>
          <w:p w:rsidR="00B55C7C" w:rsidRPr="00637D55" w:rsidRDefault="001D04D4"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7.74</w:t>
            </w:r>
          </w:p>
        </w:tc>
        <w:tc>
          <w:tcPr>
            <w:tcW w:w="1251" w:type="dxa"/>
            <w:shd w:val="clear" w:color="auto" w:fill="auto"/>
            <w:vAlign w:val="center"/>
          </w:tcPr>
          <w:p w:rsidR="00B55C7C" w:rsidRPr="00637D55" w:rsidRDefault="001D04D4"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9.09</w:t>
            </w:r>
          </w:p>
        </w:tc>
        <w:tc>
          <w:tcPr>
            <w:tcW w:w="1251" w:type="dxa"/>
            <w:shd w:val="clear" w:color="auto" w:fill="auto"/>
            <w:vAlign w:val="center"/>
          </w:tcPr>
          <w:p w:rsidR="00B55C7C" w:rsidRPr="00637D55" w:rsidRDefault="001D04D4"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10.29</w:t>
            </w:r>
          </w:p>
        </w:tc>
      </w:tr>
      <w:tr w:rsidR="00B55C7C" w:rsidRPr="00637D55" w:rsidTr="003E7A31">
        <w:trPr>
          <w:trHeight w:val="480"/>
        </w:trPr>
        <w:tc>
          <w:tcPr>
            <w:tcW w:w="2017" w:type="dxa"/>
            <w:shd w:val="clear" w:color="auto" w:fill="auto"/>
            <w:vAlign w:val="center"/>
          </w:tcPr>
          <w:p w:rsidR="00B55C7C" w:rsidRPr="00637D55" w:rsidRDefault="00B55C7C"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South Korea</w:t>
            </w:r>
          </w:p>
        </w:tc>
        <w:tc>
          <w:tcPr>
            <w:tcW w:w="1247"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3.88</w:t>
            </w:r>
          </w:p>
        </w:tc>
        <w:tc>
          <w:tcPr>
            <w:tcW w:w="1247"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3.99</w:t>
            </w:r>
          </w:p>
        </w:tc>
        <w:tc>
          <w:tcPr>
            <w:tcW w:w="1251"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10.17</w:t>
            </w:r>
          </w:p>
        </w:tc>
        <w:tc>
          <w:tcPr>
            <w:tcW w:w="1248"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3.63</w:t>
            </w:r>
          </w:p>
        </w:tc>
        <w:tc>
          <w:tcPr>
            <w:tcW w:w="1248"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3.51</w:t>
            </w:r>
          </w:p>
        </w:tc>
        <w:tc>
          <w:tcPr>
            <w:tcW w:w="1251"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3.82</w:t>
            </w:r>
          </w:p>
        </w:tc>
        <w:tc>
          <w:tcPr>
            <w:tcW w:w="1251"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3.91</w:t>
            </w:r>
          </w:p>
        </w:tc>
        <w:tc>
          <w:tcPr>
            <w:tcW w:w="1251"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9.28</w:t>
            </w:r>
          </w:p>
        </w:tc>
        <w:tc>
          <w:tcPr>
            <w:tcW w:w="1251" w:type="dxa"/>
            <w:shd w:val="clear" w:color="auto" w:fill="auto"/>
            <w:vAlign w:val="center"/>
          </w:tcPr>
          <w:p w:rsidR="00B55C7C" w:rsidRPr="00637D55" w:rsidRDefault="00243D0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14.03</w:t>
            </w:r>
          </w:p>
        </w:tc>
      </w:tr>
      <w:tr w:rsidR="003E7A31" w:rsidRPr="00637D55" w:rsidTr="002727F6">
        <w:trPr>
          <w:trHeight w:val="480"/>
        </w:trPr>
        <w:tc>
          <w:tcPr>
            <w:tcW w:w="2017"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b/>
                <w:bCs/>
                <w:sz w:val="24"/>
                <w:szCs w:val="24"/>
              </w:rPr>
            </w:pPr>
            <w:r w:rsidRPr="00637D55">
              <w:rPr>
                <w:rFonts w:asciiTheme="majorHAnsi" w:hAnsiTheme="majorHAnsi" w:cstheme="majorBidi"/>
                <w:b/>
                <w:bCs/>
                <w:sz w:val="24"/>
                <w:szCs w:val="24"/>
              </w:rPr>
              <w:t>Turkey</w:t>
            </w:r>
          </w:p>
        </w:tc>
        <w:tc>
          <w:tcPr>
            <w:tcW w:w="1247"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1.59</w:t>
            </w:r>
          </w:p>
        </w:tc>
        <w:tc>
          <w:tcPr>
            <w:tcW w:w="1247"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4.82</w:t>
            </w:r>
          </w:p>
        </w:tc>
        <w:tc>
          <w:tcPr>
            <w:tcW w:w="1251"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13.79</w:t>
            </w:r>
          </w:p>
        </w:tc>
        <w:tc>
          <w:tcPr>
            <w:tcW w:w="1248"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9.57</w:t>
            </w:r>
          </w:p>
        </w:tc>
        <w:tc>
          <w:tcPr>
            <w:tcW w:w="1248"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7.42</w:t>
            </w:r>
          </w:p>
        </w:tc>
        <w:tc>
          <w:tcPr>
            <w:tcW w:w="1251"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10.87</w:t>
            </w:r>
          </w:p>
        </w:tc>
        <w:tc>
          <w:tcPr>
            <w:tcW w:w="1251"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6.18</w:t>
            </w:r>
          </w:p>
        </w:tc>
        <w:tc>
          <w:tcPr>
            <w:tcW w:w="1251"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10.22</w:t>
            </w:r>
          </w:p>
        </w:tc>
        <w:tc>
          <w:tcPr>
            <w:tcW w:w="1251" w:type="dxa"/>
            <w:tcBorders>
              <w:bottom w:val="single" w:sz="4" w:space="0" w:color="auto"/>
            </w:tcBorders>
            <w:shd w:val="clear" w:color="auto" w:fill="auto"/>
            <w:vAlign w:val="center"/>
          </w:tcPr>
          <w:p w:rsidR="003E7A31" w:rsidRPr="00637D55" w:rsidRDefault="003E7A31" w:rsidP="00AE598E">
            <w:pPr>
              <w:spacing w:line="360" w:lineRule="auto"/>
              <w:jc w:val="center"/>
              <w:rPr>
                <w:rFonts w:asciiTheme="majorHAnsi" w:hAnsiTheme="majorHAnsi" w:cstheme="majorBidi"/>
                <w:sz w:val="24"/>
                <w:szCs w:val="24"/>
                <w:lang w:val="en-US"/>
              </w:rPr>
            </w:pPr>
            <w:r w:rsidRPr="00637D55">
              <w:rPr>
                <w:rFonts w:asciiTheme="majorHAnsi" w:hAnsiTheme="majorHAnsi" w:cstheme="majorBidi"/>
                <w:sz w:val="24"/>
                <w:szCs w:val="24"/>
                <w:lang w:val="en-US"/>
              </w:rPr>
              <w:t>13.59</w:t>
            </w:r>
          </w:p>
        </w:tc>
      </w:tr>
      <w:tr w:rsidR="003E7A31" w:rsidRPr="00637D55" w:rsidTr="002727F6">
        <w:trPr>
          <w:trHeight w:val="480"/>
        </w:trPr>
        <w:tc>
          <w:tcPr>
            <w:tcW w:w="13262" w:type="dxa"/>
            <w:gridSpan w:val="10"/>
            <w:tcBorders>
              <w:top w:val="single" w:sz="4" w:space="0" w:color="auto"/>
            </w:tcBorders>
            <w:shd w:val="clear" w:color="auto" w:fill="auto"/>
            <w:vAlign w:val="center"/>
          </w:tcPr>
          <w:p w:rsidR="003E7A31" w:rsidRPr="00637D55" w:rsidRDefault="003E7A31" w:rsidP="00AE598E">
            <w:pPr>
              <w:spacing w:line="240" w:lineRule="auto"/>
              <w:jc w:val="both"/>
              <w:rPr>
                <w:rFonts w:asciiTheme="majorHAnsi" w:hAnsiTheme="majorHAnsi" w:cstheme="majorBidi"/>
                <w:sz w:val="20"/>
                <w:szCs w:val="20"/>
                <w:lang w:val="en-US"/>
              </w:rPr>
            </w:pPr>
            <w:r w:rsidRPr="00637D55">
              <w:rPr>
                <w:rFonts w:asciiTheme="majorHAnsi" w:hAnsiTheme="majorHAnsi" w:cstheme="majorBidi"/>
                <w:sz w:val="20"/>
                <w:szCs w:val="20"/>
                <w:lang w:val="en-US"/>
              </w:rPr>
              <w:t xml:space="preserve">The numbers stand for the percentage of the forecast error variance of real GDP per capita and the investment ratio that is explained by a shock to energy and real GDP per capita after 5, 10 and 20 years. </w:t>
            </w:r>
          </w:p>
        </w:tc>
      </w:tr>
    </w:tbl>
    <w:p w:rsidR="00EA0E81" w:rsidRPr="00EA0E81" w:rsidRDefault="00EA0E81" w:rsidP="00EA0E81">
      <w:pPr>
        <w:spacing w:line="240" w:lineRule="auto"/>
        <w:jc w:val="both"/>
        <w:rPr>
          <w:rFonts w:ascii="Euclid" w:hAnsi="Euclid" w:cstheme="majorBidi"/>
          <w:b/>
          <w:bCs/>
          <w:sz w:val="23"/>
          <w:szCs w:val="23"/>
          <w:lang w:val="en-US"/>
        </w:rPr>
      </w:pPr>
    </w:p>
    <w:p w:rsidR="00EA0E81" w:rsidRPr="00EA0E81" w:rsidRDefault="00EA0E81" w:rsidP="00EA0E81">
      <w:pPr>
        <w:spacing w:line="240" w:lineRule="auto"/>
        <w:jc w:val="both"/>
        <w:rPr>
          <w:rFonts w:ascii="Euclid" w:hAnsi="Euclid" w:cstheme="majorBidi"/>
          <w:b/>
          <w:bCs/>
          <w:sz w:val="23"/>
          <w:szCs w:val="23"/>
          <w:lang w:val="en-US"/>
        </w:rPr>
      </w:pPr>
    </w:p>
    <w:tbl>
      <w:tblPr>
        <w:tblW w:w="13254" w:type="dxa"/>
        <w:tblLook w:val="04A0" w:firstRow="1" w:lastRow="0" w:firstColumn="1" w:lastColumn="0" w:noHBand="0" w:noVBand="1"/>
      </w:tblPr>
      <w:tblGrid>
        <w:gridCol w:w="2014"/>
        <w:gridCol w:w="1246"/>
        <w:gridCol w:w="1246"/>
        <w:gridCol w:w="1251"/>
        <w:gridCol w:w="1248"/>
        <w:gridCol w:w="1248"/>
        <w:gridCol w:w="1250"/>
        <w:gridCol w:w="1250"/>
        <w:gridCol w:w="1250"/>
        <w:gridCol w:w="1251"/>
      </w:tblGrid>
      <w:tr w:rsidR="00EA0E81" w:rsidRPr="00594DCB" w:rsidTr="002727F6">
        <w:trPr>
          <w:trHeight w:val="491"/>
        </w:trPr>
        <w:tc>
          <w:tcPr>
            <w:tcW w:w="13254" w:type="dxa"/>
            <w:gridSpan w:val="10"/>
            <w:tcBorders>
              <w:bottom w:val="single" w:sz="4" w:space="0" w:color="auto"/>
            </w:tcBorders>
            <w:shd w:val="clear" w:color="auto" w:fill="auto"/>
          </w:tcPr>
          <w:p w:rsidR="002727F6" w:rsidRPr="00594DCB" w:rsidRDefault="00EA0E8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lastRenderedPageBreak/>
              <w:t>Table 6: Generalized variance decomposition.</w:t>
            </w:r>
          </w:p>
          <w:p w:rsidR="00EA0E81" w:rsidRPr="00594DCB" w:rsidRDefault="002727F6" w:rsidP="004413CC">
            <w:pPr>
              <w:spacing w:line="360" w:lineRule="auto"/>
              <w:jc w:val="both"/>
              <w:rPr>
                <w:rFonts w:asciiTheme="majorHAnsi" w:hAnsiTheme="majorHAnsi" w:cstheme="majorBidi"/>
                <w:b/>
                <w:bCs/>
                <w:sz w:val="24"/>
                <w:szCs w:val="24"/>
                <w:lang w:val="en-US"/>
              </w:rPr>
            </w:pPr>
            <w:r w:rsidRPr="00594DCB">
              <w:rPr>
                <w:rFonts w:asciiTheme="majorHAnsi" w:hAnsiTheme="majorHAnsi" w:cstheme="majorBidi"/>
                <w:sz w:val="24"/>
                <w:szCs w:val="24"/>
                <w:lang w:val="en-US"/>
              </w:rPr>
              <w:t>Capital account liberalization measure</w:t>
            </w:r>
            <w:r w:rsidR="00EA0E81" w:rsidRPr="00594DCB">
              <w:rPr>
                <w:rFonts w:asciiTheme="majorHAnsi" w:hAnsiTheme="majorHAnsi" w:cstheme="majorBidi"/>
                <w:sz w:val="24"/>
                <w:szCs w:val="24"/>
                <w:lang w:val="en-US"/>
              </w:rPr>
              <w:t xml:space="preserve">: </w:t>
            </w:r>
            <w:r w:rsidR="00000CB8" w:rsidRPr="00594DCB">
              <w:rPr>
                <w:rFonts w:asciiTheme="majorHAnsi" w:hAnsiTheme="majorHAnsi" w:cstheme="majorBidi"/>
                <w:i/>
                <w:iCs/>
                <w:sz w:val="24"/>
                <w:szCs w:val="24"/>
                <w:lang w:val="en-US"/>
              </w:rPr>
              <w:t>LMF</w:t>
            </w:r>
          </w:p>
        </w:tc>
      </w:tr>
      <w:tr w:rsidR="002727F6" w:rsidRPr="00594DCB" w:rsidTr="002727F6">
        <w:trPr>
          <w:trHeight w:val="752"/>
        </w:trPr>
        <w:tc>
          <w:tcPr>
            <w:tcW w:w="2014" w:type="dxa"/>
            <w:tcBorders>
              <w:top w:val="single" w:sz="4" w:space="0" w:color="auto"/>
              <w:bottom w:val="single" w:sz="4" w:space="0" w:color="auto"/>
            </w:tcBorders>
            <w:shd w:val="clear" w:color="auto" w:fill="auto"/>
          </w:tcPr>
          <w:p w:rsidR="002727F6" w:rsidRPr="00594DCB" w:rsidRDefault="002727F6" w:rsidP="004413CC">
            <w:pPr>
              <w:spacing w:line="360" w:lineRule="auto"/>
              <w:jc w:val="both"/>
              <w:rPr>
                <w:rFonts w:asciiTheme="majorHAnsi" w:hAnsiTheme="majorHAnsi" w:cstheme="majorBidi"/>
                <w:b/>
                <w:bCs/>
                <w:sz w:val="24"/>
                <w:szCs w:val="24"/>
                <w:lang w:val="en-US"/>
              </w:rPr>
            </w:pPr>
          </w:p>
        </w:tc>
        <w:tc>
          <w:tcPr>
            <w:tcW w:w="3743" w:type="dxa"/>
            <w:gridSpan w:val="3"/>
            <w:tcBorders>
              <w:top w:val="single" w:sz="4" w:space="0" w:color="auto"/>
              <w:bottom w:val="single" w:sz="4" w:space="0" w:color="auto"/>
            </w:tcBorders>
            <w:shd w:val="clear" w:color="auto" w:fill="auto"/>
            <w:vAlign w:val="center"/>
          </w:tcPr>
          <w:p w:rsidR="002727F6" w:rsidRPr="00594DCB" w:rsidRDefault="002727F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GDP response to a shock of capital flows</w:t>
            </w:r>
          </w:p>
        </w:tc>
        <w:tc>
          <w:tcPr>
            <w:tcW w:w="3746" w:type="dxa"/>
            <w:gridSpan w:val="3"/>
            <w:tcBorders>
              <w:top w:val="single" w:sz="4" w:space="0" w:color="auto"/>
              <w:bottom w:val="single" w:sz="4" w:space="0" w:color="auto"/>
            </w:tcBorders>
            <w:shd w:val="clear" w:color="auto" w:fill="auto"/>
            <w:vAlign w:val="center"/>
          </w:tcPr>
          <w:p w:rsidR="002727F6" w:rsidRPr="00594DCB" w:rsidRDefault="002727F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Investment response to a shock of capital flows</w:t>
            </w:r>
          </w:p>
        </w:tc>
        <w:tc>
          <w:tcPr>
            <w:tcW w:w="3751" w:type="dxa"/>
            <w:gridSpan w:val="3"/>
            <w:tcBorders>
              <w:top w:val="single" w:sz="4" w:space="0" w:color="auto"/>
              <w:bottom w:val="single" w:sz="4" w:space="0" w:color="auto"/>
            </w:tcBorders>
            <w:shd w:val="clear" w:color="auto" w:fill="auto"/>
            <w:vAlign w:val="center"/>
          </w:tcPr>
          <w:p w:rsidR="002727F6" w:rsidRPr="00594DCB" w:rsidRDefault="002727F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Capital flows response to a shock of GDP</w:t>
            </w:r>
          </w:p>
        </w:tc>
      </w:tr>
      <w:tr w:rsidR="00EA0E81" w:rsidRPr="00594DCB" w:rsidTr="002727F6">
        <w:trPr>
          <w:trHeight w:val="471"/>
        </w:trPr>
        <w:tc>
          <w:tcPr>
            <w:tcW w:w="2014" w:type="dxa"/>
            <w:tcBorders>
              <w:top w:val="single" w:sz="4" w:space="0" w:color="auto"/>
            </w:tcBorders>
            <w:shd w:val="clear" w:color="auto" w:fill="auto"/>
          </w:tcPr>
          <w:p w:rsidR="00EA0E81" w:rsidRPr="00594DCB" w:rsidRDefault="00EA0E81" w:rsidP="004413CC">
            <w:pPr>
              <w:spacing w:line="360" w:lineRule="auto"/>
              <w:jc w:val="both"/>
              <w:rPr>
                <w:rFonts w:asciiTheme="majorHAnsi" w:hAnsiTheme="majorHAnsi" w:cstheme="majorBidi"/>
                <w:b/>
                <w:bCs/>
                <w:sz w:val="24"/>
                <w:szCs w:val="24"/>
                <w:lang w:val="en-US"/>
              </w:rPr>
            </w:pPr>
          </w:p>
        </w:tc>
        <w:tc>
          <w:tcPr>
            <w:tcW w:w="1246"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 years</w:t>
            </w:r>
          </w:p>
        </w:tc>
        <w:tc>
          <w:tcPr>
            <w:tcW w:w="1246"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10 years</w:t>
            </w:r>
          </w:p>
        </w:tc>
        <w:tc>
          <w:tcPr>
            <w:tcW w:w="1251"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20 years</w:t>
            </w:r>
          </w:p>
        </w:tc>
        <w:tc>
          <w:tcPr>
            <w:tcW w:w="1248"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 years</w:t>
            </w:r>
          </w:p>
        </w:tc>
        <w:tc>
          <w:tcPr>
            <w:tcW w:w="1248"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10 years</w:t>
            </w:r>
          </w:p>
        </w:tc>
        <w:tc>
          <w:tcPr>
            <w:tcW w:w="1250"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20 years</w:t>
            </w:r>
          </w:p>
        </w:tc>
        <w:tc>
          <w:tcPr>
            <w:tcW w:w="1250"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 years</w:t>
            </w:r>
          </w:p>
        </w:tc>
        <w:tc>
          <w:tcPr>
            <w:tcW w:w="1250"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10 years</w:t>
            </w:r>
          </w:p>
        </w:tc>
        <w:tc>
          <w:tcPr>
            <w:tcW w:w="1251" w:type="dxa"/>
            <w:tcBorders>
              <w:top w:val="single" w:sz="4" w:space="0" w:color="auto"/>
              <w:bottom w:val="single" w:sz="4" w:space="0" w:color="auto"/>
            </w:tcBorders>
            <w:shd w:val="clear" w:color="auto" w:fill="auto"/>
            <w:vAlign w:val="center"/>
          </w:tcPr>
          <w:p w:rsidR="00EA0E81" w:rsidRPr="00594DCB" w:rsidRDefault="00EA0E81"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20 years</w:t>
            </w:r>
          </w:p>
        </w:tc>
      </w:tr>
      <w:tr w:rsidR="00B55C7C" w:rsidRPr="00594DCB" w:rsidTr="002727F6">
        <w:trPr>
          <w:trHeight w:val="455"/>
        </w:trPr>
        <w:tc>
          <w:tcPr>
            <w:tcW w:w="2014" w:type="dxa"/>
            <w:shd w:val="clear" w:color="auto" w:fill="auto"/>
            <w:vAlign w:val="center"/>
          </w:tcPr>
          <w:p w:rsidR="00B55C7C" w:rsidRPr="00594DCB" w:rsidRDefault="00B55C7C"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Argentina</w:t>
            </w:r>
          </w:p>
        </w:tc>
        <w:tc>
          <w:tcPr>
            <w:tcW w:w="1246" w:type="dxa"/>
            <w:tcBorders>
              <w:top w:val="single" w:sz="4" w:space="0" w:color="auto"/>
            </w:tcBorders>
            <w:shd w:val="clear" w:color="auto" w:fill="auto"/>
            <w:vAlign w:val="center"/>
          </w:tcPr>
          <w:p w:rsidR="00B55C7C" w:rsidRPr="00594DCB" w:rsidRDefault="0038441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w:t>
            </w:r>
            <w:r w:rsidR="00884DEA" w:rsidRPr="00594DCB">
              <w:rPr>
                <w:rFonts w:asciiTheme="majorHAnsi" w:hAnsiTheme="majorHAnsi" w:cstheme="majorBidi"/>
                <w:b/>
                <w:bCs/>
                <w:sz w:val="24"/>
                <w:szCs w:val="24"/>
                <w:lang w:val="en-US"/>
              </w:rPr>
              <w:t>94</w:t>
            </w:r>
          </w:p>
        </w:tc>
        <w:tc>
          <w:tcPr>
            <w:tcW w:w="1246" w:type="dxa"/>
            <w:tcBorders>
              <w:top w:val="single" w:sz="4" w:space="0" w:color="auto"/>
            </w:tcBorders>
            <w:shd w:val="clear" w:color="auto" w:fill="auto"/>
            <w:vAlign w:val="center"/>
          </w:tcPr>
          <w:p w:rsidR="00B55C7C" w:rsidRPr="00594DCB" w:rsidRDefault="00884DEA"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5.94</w:t>
            </w:r>
          </w:p>
        </w:tc>
        <w:tc>
          <w:tcPr>
            <w:tcW w:w="1251" w:type="dxa"/>
            <w:tcBorders>
              <w:top w:val="single" w:sz="4" w:space="0" w:color="auto"/>
            </w:tcBorders>
            <w:shd w:val="clear" w:color="auto" w:fill="auto"/>
            <w:vAlign w:val="center"/>
          </w:tcPr>
          <w:p w:rsidR="00B55C7C" w:rsidRPr="00594DCB" w:rsidRDefault="00884DEA"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40.50</w:t>
            </w:r>
          </w:p>
        </w:tc>
        <w:tc>
          <w:tcPr>
            <w:tcW w:w="1248" w:type="dxa"/>
            <w:tcBorders>
              <w:top w:val="single" w:sz="4" w:space="0" w:color="auto"/>
            </w:tcBorders>
            <w:shd w:val="clear" w:color="auto" w:fill="auto"/>
            <w:vAlign w:val="center"/>
          </w:tcPr>
          <w:p w:rsidR="00B55C7C" w:rsidRPr="00594DCB" w:rsidRDefault="00884DEA"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26.05</w:t>
            </w:r>
          </w:p>
        </w:tc>
        <w:tc>
          <w:tcPr>
            <w:tcW w:w="1248" w:type="dxa"/>
            <w:tcBorders>
              <w:top w:val="single" w:sz="4" w:space="0" w:color="auto"/>
            </w:tcBorders>
            <w:shd w:val="clear" w:color="auto" w:fill="auto"/>
            <w:vAlign w:val="center"/>
          </w:tcPr>
          <w:p w:rsidR="00B55C7C" w:rsidRPr="00594DCB" w:rsidRDefault="00142D12"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26.93</w:t>
            </w:r>
          </w:p>
        </w:tc>
        <w:tc>
          <w:tcPr>
            <w:tcW w:w="1250" w:type="dxa"/>
            <w:tcBorders>
              <w:top w:val="single" w:sz="4" w:space="0" w:color="auto"/>
            </w:tcBorders>
            <w:shd w:val="clear" w:color="auto" w:fill="auto"/>
            <w:vAlign w:val="center"/>
          </w:tcPr>
          <w:p w:rsidR="00B55C7C" w:rsidRPr="00594DCB" w:rsidRDefault="00142D12"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16.8</w:t>
            </w:r>
          </w:p>
        </w:tc>
        <w:tc>
          <w:tcPr>
            <w:tcW w:w="1250" w:type="dxa"/>
            <w:tcBorders>
              <w:top w:val="single" w:sz="4" w:space="0" w:color="auto"/>
            </w:tcBorders>
            <w:shd w:val="clear" w:color="auto" w:fill="auto"/>
            <w:vAlign w:val="center"/>
          </w:tcPr>
          <w:p w:rsidR="00B55C7C" w:rsidRPr="00594DCB" w:rsidRDefault="0038441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w:t>
            </w:r>
            <w:r w:rsidR="00142D12" w:rsidRPr="00594DCB">
              <w:rPr>
                <w:rFonts w:asciiTheme="majorHAnsi" w:hAnsiTheme="majorHAnsi" w:cstheme="majorBidi"/>
                <w:sz w:val="24"/>
                <w:szCs w:val="24"/>
                <w:lang w:val="en-US"/>
              </w:rPr>
              <w:t>17</w:t>
            </w:r>
          </w:p>
        </w:tc>
        <w:tc>
          <w:tcPr>
            <w:tcW w:w="1250" w:type="dxa"/>
            <w:tcBorders>
              <w:top w:val="single" w:sz="4" w:space="0" w:color="auto"/>
            </w:tcBorders>
            <w:shd w:val="clear" w:color="auto" w:fill="auto"/>
            <w:vAlign w:val="center"/>
          </w:tcPr>
          <w:p w:rsidR="00B55C7C" w:rsidRPr="00594DCB" w:rsidRDefault="0038441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w:t>
            </w:r>
            <w:r w:rsidR="00142D12" w:rsidRPr="00594DCB">
              <w:rPr>
                <w:rFonts w:asciiTheme="majorHAnsi" w:hAnsiTheme="majorHAnsi" w:cstheme="majorBidi"/>
                <w:sz w:val="24"/>
                <w:szCs w:val="24"/>
                <w:lang w:val="en-US"/>
              </w:rPr>
              <w:t>14</w:t>
            </w:r>
          </w:p>
        </w:tc>
        <w:tc>
          <w:tcPr>
            <w:tcW w:w="1251" w:type="dxa"/>
            <w:tcBorders>
              <w:top w:val="single" w:sz="4" w:space="0" w:color="auto"/>
            </w:tcBorders>
            <w:shd w:val="clear" w:color="auto" w:fill="auto"/>
            <w:vAlign w:val="center"/>
          </w:tcPr>
          <w:p w:rsidR="00B55C7C" w:rsidRPr="00594DCB" w:rsidRDefault="0038441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w:t>
            </w:r>
            <w:r w:rsidR="00142D12" w:rsidRPr="00594DCB">
              <w:rPr>
                <w:rFonts w:asciiTheme="majorHAnsi" w:hAnsiTheme="majorHAnsi" w:cstheme="majorBidi"/>
                <w:sz w:val="24"/>
                <w:szCs w:val="24"/>
                <w:lang w:val="en-US"/>
              </w:rPr>
              <w:t>13</w:t>
            </w:r>
          </w:p>
        </w:tc>
      </w:tr>
      <w:tr w:rsidR="00B55C7C" w:rsidRPr="00594DCB" w:rsidTr="002727F6">
        <w:trPr>
          <w:trHeight w:val="471"/>
        </w:trPr>
        <w:tc>
          <w:tcPr>
            <w:tcW w:w="2014" w:type="dxa"/>
            <w:shd w:val="clear" w:color="auto" w:fill="auto"/>
            <w:vAlign w:val="center"/>
          </w:tcPr>
          <w:p w:rsidR="00B55C7C" w:rsidRPr="00594DCB" w:rsidRDefault="00B55C7C"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Chile</w:t>
            </w:r>
          </w:p>
        </w:tc>
        <w:tc>
          <w:tcPr>
            <w:tcW w:w="1246" w:type="dxa"/>
            <w:shd w:val="clear" w:color="auto" w:fill="auto"/>
            <w:vAlign w:val="center"/>
          </w:tcPr>
          <w:p w:rsidR="00B55C7C" w:rsidRPr="00594DCB" w:rsidRDefault="00821E7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30.31</w:t>
            </w:r>
          </w:p>
        </w:tc>
        <w:tc>
          <w:tcPr>
            <w:tcW w:w="1246" w:type="dxa"/>
            <w:shd w:val="clear" w:color="auto" w:fill="auto"/>
            <w:vAlign w:val="center"/>
          </w:tcPr>
          <w:p w:rsidR="00B55C7C" w:rsidRPr="00594DCB" w:rsidRDefault="00821E7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38.20</w:t>
            </w:r>
          </w:p>
        </w:tc>
        <w:tc>
          <w:tcPr>
            <w:tcW w:w="1251" w:type="dxa"/>
            <w:shd w:val="clear" w:color="auto" w:fill="auto"/>
            <w:vAlign w:val="center"/>
          </w:tcPr>
          <w:p w:rsidR="00B55C7C" w:rsidRPr="00594DCB" w:rsidRDefault="00821E76"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41.44</w:t>
            </w:r>
          </w:p>
        </w:tc>
        <w:tc>
          <w:tcPr>
            <w:tcW w:w="1248"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10.94</w:t>
            </w:r>
          </w:p>
        </w:tc>
        <w:tc>
          <w:tcPr>
            <w:tcW w:w="1248"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7.37</w:t>
            </w:r>
          </w:p>
        </w:tc>
        <w:tc>
          <w:tcPr>
            <w:tcW w:w="1250"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6.44</w:t>
            </w:r>
          </w:p>
        </w:tc>
        <w:tc>
          <w:tcPr>
            <w:tcW w:w="1250"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0.91</w:t>
            </w:r>
          </w:p>
        </w:tc>
        <w:tc>
          <w:tcPr>
            <w:tcW w:w="1250"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1.06</w:t>
            </w:r>
          </w:p>
        </w:tc>
        <w:tc>
          <w:tcPr>
            <w:tcW w:w="1251" w:type="dxa"/>
            <w:shd w:val="clear" w:color="auto" w:fill="auto"/>
            <w:vAlign w:val="center"/>
          </w:tcPr>
          <w:p w:rsidR="00B55C7C" w:rsidRPr="00594DCB" w:rsidRDefault="00821E76"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0.32</w:t>
            </w:r>
          </w:p>
        </w:tc>
      </w:tr>
      <w:tr w:rsidR="00B55C7C" w:rsidRPr="00594DCB" w:rsidTr="002727F6">
        <w:trPr>
          <w:trHeight w:val="455"/>
        </w:trPr>
        <w:tc>
          <w:tcPr>
            <w:tcW w:w="2014" w:type="dxa"/>
            <w:shd w:val="clear" w:color="auto" w:fill="auto"/>
            <w:vAlign w:val="center"/>
          </w:tcPr>
          <w:p w:rsidR="00B55C7C" w:rsidRPr="00594DCB" w:rsidRDefault="00B55C7C"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Malaysia</w:t>
            </w:r>
          </w:p>
        </w:tc>
        <w:tc>
          <w:tcPr>
            <w:tcW w:w="1246"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7.44</w:t>
            </w:r>
          </w:p>
        </w:tc>
        <w:tc>
          <w:tcPr>
            <w:tcW w:w="1246"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16.86</w:t>
            </w:r>
          </w:p>
        </w:tc>
        <w:tc>
          <w:tcPr>
            <w:tcW w:w="1251"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27.80</w:t>
            </w:r>
          </w:p>
        </w:tc>
        <w:tc>
          <w:tcPr>
            <w:tcW w:w="1248" w:type="dxa"/>
            <w:shd w:val="clear" w:color="auto" w:fill="auto"/>
            <w:vAlign w:val="center"/>
          </w:tcPr>
          <w:p w:rsidR="00B55C7C" w:rsidRPr="00594DCB" w:rsidRDefault="00D730AD"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10.07</w:t>
            </w:r>
          </w:p>
        </w:tc>
        <w:tc>
          <w:tcPr>
            <w:tcW w:w="1248" w:type="dxa"/>
            <w:shd w:val="clear" w:color="auto" w:fill="auto"/>
            <w:vAlign w:val="center"/>
          </w:tcPr>
          <w:p w:rsidR="00B55C7C" w:rsidRPr="00594DCB" w:rsidRDefault="00D730AD"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11.99</w:t>
            </w:r>
          </w:p>
        </w:tc>
        <w:tc>
          <w:tcPr>
            <w:tcW w:w="1250" w:type="dxa"/>
            <w:shd w:val="clear" w:color="auto" w:fill="auto"/>
            <w:vAlign w:val="center"/>
          </w:tcPr>
          <w:p w:rsidR="00B55C7C" w:rsidRPr="00594DCB" w:rsidRDefault="00D730AD"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8.16</w:t>
            </w:r>
          </w:p>
        </w:tc>
        <w:tc>
          <w:tcPr>
            <w:tcW w:w="1250"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28.06</w:t>
            </w:r>
          </w:p>
        </w:tc>
        <w:tc>
          <w:tcPr>
            <w:tcW w:w="1250"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30.87</w:t>
            </w:r>
          </w:p>
        </w:tc>
        <w:tc>
          <w:tcPr>
            <w:tcW w:w="1251" w:type="dxa"/>
            <w:shd w:val="clear" w:color="auto" w:fill="auto"/>
            <w:vAlign w:val="center"/>
          </w:tcPr>
          <w:p w:rsidR="00B55C7C" w:rsidRPr="00594DCB" w:rsidRDefault="00D730AD"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33.42</w:t>
            </w:r>
          </w:p>
        </w:tc>
      </w:tr>
      <w:tr w:rsidR="00B55C7C" w:rsidRPr="00594DCB" w:rsidTr="002727F6">
        <w:trPr>
          <w:trHeight w:val="455"/>
        </w:trPr>
        <w:tc>
          <w:tcPr>
            <w:tcW w:w="2014" w:type="dxa"/>
            <w:shd w:val="clear" w:color="auto" w:fill="auto"/>
            <w:vAlign w:val="center"/>
          </w:tcPr>
          <w:p w:rsidR="00B55C7C" w:rsidRPr="00594DCB" w:rsidRDefault="00B55C7C"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Singapore</w:t>
            </w:r>
          </w:p>
        </w:tc>
        <w:tc>
          <w:tcPr>
            <w:tcW w:w="1246" w:type="dxa"/>
            <w:shd w:val="clear" w:color="auto" w:fill="auto"/>
            <w:vAlign w:val="center"/>
          </w:tcPr>
          <w:p w:rsidR="00B55C7C" w:rsidRPr="00594DCB" w:rsidRDefault="00304802"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5.08</w:t>
            </w:r>
          </w:p>
        </w:tc>
        <w:tc>
          <w:tcPr>
            <w:tcW w:w="1246" w:type="dxa"/>
            <w:shd w:val="clear" w:color="auto" w:fill="auto"/>
            <w:vAlign w:val="center"/>
          </w:tcPr>
          <w:p w:rsidR="00B55C7C" w:rsidRPr="00594DCB" w:rsidRDefault="00304802"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16.98</w:t>
            </w:r>
          </w:p>
        </w:tc>
        <w:tc>
          <w:tcPr>
            <w:tcW w:w="1251" w:type="dxa"/>
            <w:shd w:val="clear" w:color="auto" w:fill="auto"/>
            <w:vAlign w:val="center"/>
          </w:tcPr>
          <w:p w:rsidR="00B55C7C" w:rsidRPr="00594DCB" w:rsidRDefault="00304802"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24.5</w:t>
            </w:r>
          </w:p>
        </w:tc>
        <w:tc>
          <w:tcPr>
            <w:tcW w:w="1248"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7.10</w:t>
            </w:r>
          </w:p>
        </w:tc>
        <w:tc>
          <w:tcPr>
            <w:tcW w:w="1248"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6.76</w:t>
            </w:r>
          </w:p>
        </w:tc>
        <w:tc>
          <w:tcPr>
            <w:tcW w:w="1250"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10.72</w:t>
            </w:r>
          </w:p>
        </w:tc>
        <w:tc>
          <w:tcPr>
            <w:tcW w:w="1250"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3.52</w:t>
            </w:r>
          </w:p>
        </w:tc>
        <w:tc>
          <w:tcPr>
            <w:tcW w:w="1250"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8.71</w:t>
            </w:r>
          </w:p>
        </w:tc>
        <w:tc>
          <w:tcPr>
            <w:tcW w:w="1251" w:type="dxa"/>
            <w:shd w:val="clear" w:color="auto" w:fill="auto"/>
            <w:vAlign w:val="center"/>
          </w:tcPr>
          <w:p w:rsidR="00B55C7C" w:rsidRPr="00594DCB" w:rsidRDefault="00304802"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10.18</w:t>
            </w:r>
          </w:p>
        </w:tc>
      </w:tr>
      <w:tr w:rsidR="00B55C7C" w:rsidRPr="00594DCB" w:rsidTr="003E7A31">
        <w:trPr>
          <w:trHeight w:val="471"/>
        </w:trPr>
        <w:tc>
          <w:tcPr>
            <w:tcW w:w="2014" w:type="dxa"/>
            <w:shd w:val="clear" w:color="auto" w:fill="auto"/>
            <w:vAlign w:val="center"/>
          </w:tcPr>
          <w:p w:rsidR="00B55C7C" w:rsidRPr="00594DCB" w:rsidRDefault="00B55C7C"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South Korea</w:t>
            </w:r>
          </w:p>
        </w:tc>
        <w:tc>
          <w:tcPr>
            <w:tcW w:w="1246" w:type="dxa"/>
            <w:shd w:val="clear" w:color="auto" w:fill="auto"/>
            <w:vAlign w:val="center"/>
          </w:tcPr>
          <w:p w:rsidR="00B55C7C" w:rsidRPr="00594DCB" w:rsidRDefault="00231679"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34.47</w:t>
            </w:r>
          </w:p>
        </w:tc>
        <w:tc>
          <w:tcPr>
            <w:tcW w:w="1246" w:type="dxa"/>
            <w:shd w:val="clear" w:color="auto" w:fill="auto"/>
            <w:vAlign w:val="center"/>
          </w:tcPr>
          <w:p w:rsidR="00B55C7C" w:rsidRPr="00594DCB" w:rsidRDefault="00231679"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33.20</w:t>
            </w:r>
          </w:p>
        </w:tc>
        <w:tc>
          <w:tcPr>
            <w:tcW w:w="1251" w:type="dxa"/>
            <w:shd w:val="clear" w:color="auto" w:fill="auto"/>
            <w:vAlign w:val="center"/>
          </w:tcPr>
          <w:p w:rsidR="00B55C7C" w:rsidRPr="00594DCB" w:rsidRDefault="00231679" w:rsidP="004413CC">
            <w:pPr>
              <w:spacing w:line="360" w:lineRule="auto"/>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50.46</w:t>
            </w:r>
          </w:p>
        </w:tc>
        <w:tc>
          <w:tcPr>
            <w:tcW w:w="1248" w:type="dxa"/>
            <w:shd w:val="clear" w:color="auto" w:fill="auto"/>
            <w:vAlign w:val="center"/>
          </w:tcPr>
          <w:p w:rsidR="00B55C7C" w:rsidRPr="00594DCB" w:rsidRDefault="00231679"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13.30</w:t>
            </w:r>
          </w:p>
        </w:tc>
        <w:tc>
          <w:tcPr>
            <w:tcW w:w="1248" w:type="dxa"/>
            <w:shd w:val="clear" w:color="auto" w:fill="auto"/>
            <w:vAlign w:val="center"/>
          </w:tcPr>
          <w:p w:rsidR="00B55C7C" w:rsidRPr="00594DCB" w:rsidRDefault="00231679"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14.05</w:t>
            </w:r>
          </w:p>
        </w:tc>
        <w:tc>
          <w:tcPr>
            <w:tcW w:w="1250" w:type="dxa"/>
            <w:shd w:val="clear" w:color="auto" w:fill="auto"/>
            <w:vAlign w:val="center"/>
          </w:tcPr>
          <w:p w:rsidR="00B55C7C" w:rsidRPr="00594DCB" w:rsidRDefault="00231679"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12.10</w:t>
            </w:r>
          </w:p>
        </w:tc>
        <w:tc>
          <w:tcPr>
            <w:tcW w:w="1250" w:type="dxa"/>
            <w:shd w:val="clear" w:color="auto" w:fill="auto"/>
            <w:vAlign w:val="center"/>
          </w:tcPr>
          <w:p w:rsidR="00B55C7C" w:rsidRPr="00594DCB" w:rsidRDefault="00231679"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0.76</w:t>
            </w:r>
          </w:p>
        </w:tc>
        <w:tc>
          <w:tcPr>
            <w:tcW w:w="1250" w:type="dxa"/>
            <w:shd w:val="clear" w:color="auto" w:fill="auto"/>
            <w:vAlign w:val="center"/>
          </w:tcPr>
          <w:p w:rsidR="00B55C7C" w:rsidRPr="00594DCB" w:rsidRDefault="00231679"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0.62</w:t>
            </w:r>
          </w:p>
        </w:tc>
        <w:tc>
          <w:tcPr>
            <w:tcW w:w="1251" w:type="dxa"/>
            <w:shd w:val="clear" w:color="auto" w:fill="auto"/>
            <w:vAlign w:val="center"/>
          </w:tcPr>
          <w:p w:rsidR="00B55C7C" w:rsidRPr="00594DCB" w:rsidRDefault="00C40973"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1.40</w:t>
            </w:r>
          </w:p>
        </w:tc>
      </w:tr>
      <w:tr w:rsidR="003E7A31" w:rsidRPr="00594DCB" w:rsidTr="002727F6">
        <w:trPr>
          <w:trHeight w:val="471"/>
        </w:trPr>
        <w:tc>
          <w:tcPr>
            <w:tcW w:w="2014"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b/>
                <w:bCs/>
                <w:sz w:val="24"/>
                <w:szCs w:val="24"/>
              </w:rPr>
            </w:pPr>
            <w:r w:rsidRPr="00594DCB">
              <w:rPr>
                <w:rFonts w:asciiTheme="majorHAnsi" w:hAnsiTheme="majorHAnsi" w:cstheme="majorBidi"/>
                <w:b/>
                <w:bCs/>
                <w:sz w:val="24"/>
                <w:szCs w:val="24"/>
              </w:rPr>
              <w:t>Turkey</w:t>
            </w:r>
          </w:p>
        </w:tc>
        <w:tc>
          <w:tcPr>
            <w:tcW w:w="1246"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15.25</w:t>
            </w:r>
          </w:p>
        </w:tc>
        <w:tc>
          <w:tcPr>
            <w:tcW w:w="1246"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10.83</w:t>
            </w:r>
          </w:p>
        </w:tc>
        <w:tc>
          <w:tcPr>
            <w:tcW w:w="1251"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6.55</w:t>
            </w:r>
          </w:p>
        </w:tc>
        <w:tc>
          <w:tcPr>
            <w:tcW w:w="1248"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7.31</w:t>
            </w:r>
          </w:p>
        </w:tc>
        <w:tc>
          <w:tcPr>
            <w:tcW w:w="1248"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5.23</w:t>
            </w:r>
          </w:p>
        </w:tc>
        <w:tc>
          <w:tcPr>
            <w:tcW w:w="1250"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10.16</w:t>
            </w:r>
          </w:p>
        </w:tc>
        <w:tc>
          <w:tcPr>
            <w:tcW w:w="1250"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5.65</w:t>
            </w:r>
          </w:p>
        </w:tc>
        <w:tc>
          <w:tcPr>
            <w:tcW w:w="1250"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10.28</w:t>
            </w:r>
          </w:p>
        </w:tc>
        <w:tc>
          <w:tcPr>
            <w:tcW w:w="1251" w:type="dxa"/>
            <w:tcBorders>
              <w:bottom w:val="single" w:sz="4" w:space="0" w:color="auto"/>
            </w:tcBorders>
            <w:shd w:val="clear" w:color="auto" w:fill="auto"/>
            <w:vAlign w:val="center"/>
          </w:tcPr>
          <w:p w:rsidR="003E7A31" w:rsidRPr="00594DCB" w:rsidRDefault="003E7A31" w:rsidP="004413CC">
            <w:pPr>
              <w:spacing w:line="360" w:lineRule="auto"/>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5.35</w:t>
            </w:r>
          </w:p>
        </w:tc>
      </w:tr>
      <w:tr w:rsidR="003E7A31" w:rsidRPr="00594DCB" w:rsidTr="002727F6">
        <w:trPr>
          <w:trHeight w:val="471"/>
        </w:trPr>
        <w:tc>
          <w:tcPr>
            <w:tcW w:w="13254" w:type="dxa"/>
            <w:gridSpan w:val="10"/>
            <w:tcBorders>
              <w:top w:val="single" w:sz="4" w:space="0" w:color="auto"/>
            </w:tcBorders>
            <w:shd w:val="clear" w:color="auto" w:fill="auto"/>
            <w:vAlign w:val="center"/>
          </w:tcPr>
          <w:p w:rsidR="003E7A31" w:rsidRPr="00594DCB" w:rsidRDefault="003E7A31" w:rsidP="004413CC">
            <w:pPr>
              <w:spacing w:line="360" w:lineRule="auto"/>
              <w:jc w:val="both"/>
              <w:rPr>
                <w:rFonts w:asciiTheme="majorHAnsi" w:hAnsiTheme="majorHAnsi" w:cstheme="majorBidi"/>
                <w:sz w:val="20"/>
                <w:szCs w:val="20"/>
                <w:lang w:val="en-US"/>
              </w:rPr>
            </w:pPr>
            <w:r w:rsidRPr="00594DCB">
              <w:rPr>
                <w:rFonts w:asciiTheme="majorHAnsi" w:hAnsiTheme="majorHAnsi" w:cstheme="majorBidi"/>
                <w:sz w:val="20"/>
                <w:szCs w:val="20"/>
                <w:lang w:val="en-US"/>
              </w:rPr>
              <w:t>The numbers stand for the percentage of the forecast error variance of real GDP per capita and the investment ratio that is explained by a shock to energy and real GDP per capita after 5, 10 and 20 years.</w:t>
            </w:r>
          </w:p>
        </w:tc>
      </w:tr>
    </w:tbl>
    <w:p w:rsidR="00EA0E81" w:rsidRPr="00EA0E81" w:rsidRDefault="00EA0E81" w:rsidP="00EA0E81">
      <w:pPr>
        <w:spacing w:line="240" w:lineRule="auto"/>
        <w:rPr>
          <w:rFonts w:ascii="Euclid" w:hAnsi="Euclid" w:cstheme="majorBidi"/>
          <w:sz w:val="18"/>
          <w:szCs w:val="18"/>
          <w:lang w:val="en-US"/>
        </w:rPr>
        <w:sectPr w:rsidR="00EA0E81" w:rsidRPr="00EA0E81" w:rsidSect="00EA0E81">
          <w:pgSz w:w="15840" w:h="12240" w:orient="landscape"/>
          <w:pgMar w:top="1797" w:right="1440" w:bottom="1797" w:left="1440" w:header="709" w:footer="709" w:gutter="0"/>
          <w:cols w:space="708"/>
          <w:docGrid w:linePitch="360"/>
        </w:sectPr>
      </w:pPr>
    </w:p>
    <w:p w:rsidR="004D2F8A" w:rsidRPr="004413CC" w:rsidRDefault="004D2F8A" w:rsidP="00594DCB">
      <w:pPr>
        <w:spacing w:before="200" w:after="0" w:line="360" w:lineRule="auto"/>
        <w:jc w:val="both"/>
        <w:rPr>
          <w:rFonts w:asciiTheme="majorBidi" w:hAnsiTheme="majorBidi" w:cstheme="majorBidi"/>
          <w:sz w:val="24"/>
          <w:szCs w:val="24"/>
          <w:lang w:val="en-US"/>
        </w:rPr>
      </w:pPr>
      <w:r w:rsidRPr="004413CC">
        <w:rPr>
          <w:rFonts w:asciiTheme="majorBidi" w:hAnsiTheme="majorBidi" w:cstheme="majorBidi"/>
          <w:sz w:val="24"/>
          <w:szCs w:val="24"/>
          <w:lang w:val="en-US"/>
        </w:rPr>
        <w:lastRenderedPageBreak/>
        <w:t>The</w:t>
      </w:r>
      <w:r w:rsidR="002D6AA5" w:rsidRPr="004413CC">
        <w:rPr>
          <w:rFonts w:asciiTheme="majorBidi" w:hAnsiTheme="majorBidi" w:cstheme="majorBidi"/>
          <w:sz w:val="24"/>
          <w:szCs w:val="24"/>
          <w:lang w:val="en-US"/>
        </w:rPr>
        <w:t xml:space="preserve"> results displayed in Tables (3) and (4) </w:t>
      </w:r>
      <w:r w:rsidRPr="004413CC">
        <w:rPr>
          <w:rFonts w:asciiTheme="majorBidi" w:hAnsiTheme="majorBidi" w:cstheme="majorBidi"/>
          <w:sz w:val="24"/>
          <w:szCs w:val="24"/>
          <w:lang w:val="en-US"/>
        </w:rPr>
        <w:t>convey, all in all, significant support to a causality running from capital account liberalization to economic growth in these countries</w:t>
      </w:r>
      <w:r w:rsidR="002D6AA5" w:rsidRPr="004413CC">
        <w:rPr>
          <w:rFonts w:asciiTheme="majorBidi" w:hAnsiTheme="majorBidi" w:cstheme="majorBidi"/>
          <w:sz w:val="24"/>
          <w:szCs w:val="24"/>
          <w:lang w:val="en-US"/>
        </w:rPr>
        <w:t>. They also seem to corroborate the results of the M</w:t>
      </w:r>
      <w:r w:rsidR="00AC0658" w:rsidRPr="004413CC">
        <w:rPr>
          <w:rFonts w:asciiTheme="majorBidi" w:hAnsiTheme="majorBidi" w:cstheme="majorBidi"/>
          <w:sz w:val="24"/>
          <w:szCs w:val="24"/>
          <w:lang w:val="en-US"/>
        </w:rPr>
        <w:t>WALD</w:t>
      </w:r>
      <w:r w:rsidR="002D6AA5" w:rsidRPr="004413CC">
        <w:rPr>
          <w:rFonts w:asciiTheme="majorBidi" w:hAnsiTheme="majorBidi" w:cstheme="majorBidi"/>
          <w:sz w:val="24"/>
          <w:szCs w:val="24"/>
          <w:lang w:val="en-US"/>
        </w:rPr>
        <w:t xml:space="preserve"> tests of Tables (10 and (2) as it is summarized by the following Table (5). </w:t>
      </w:r>
    </w:p>
    <w:p w:rsidR="004D2F8A" w:rsidRPr="00594DCB" w:rsidRDefault="004D2F8A" w:rsidP="004D2F8A">
      <w:pPr>
        <w:spacing w:before="200" w:after="0"/>
        <w:jc w:val="center"/>
        <w:rPr>
          <w:rFonts w:asciiTheme="majorHAnsi" w:hAnsiTheme="majorHAnsi" w:cstheme="majorBidi"/>
          <w:sz w:val="24"/>
          <w:szCs w:val="24"/>
        </w:rPr>
      </w:pPr>
      <w:r w:rsidRPr="00594DCB">
        <w:rPr>
          <w:rFonts w:asciiTheme="majorHAnsi" w:hAnsiTheme="majorHAnsi" w:cstheme="majorBidi"/>
          <w:sz w:val="24"/>
          <w:szCs w:val="24"/>
        </w:rPr>
        <w:t>Table (5): Summary of tests</w:t>
      </w:r>
    </w:p>
    <w:tbl>
      <w:tblPr>
        <w:tblStyle w:val="TableGrid"/>
        <w:tblW w:w="0" w:type="auto"/>
        <w:jc w:val="center"/>
        <w:tblLook w:val="04A0" w:firstRow="1" w:lastRow="0" w:firstColumn="1" w:lastColumn="0" w:noHBand="0" w:noVBand="1"/>
      </w:tblPr>
      <w:tblGrid>
        <w:gridCol w:w="1345"/>
        <w:gridCol w:w="1765"/>
        <w:gridCol w:w="997"/>
        <w:gridCol w:w="886"/>
        <w:gridCol w:w="997"/>
        <w:gridCol w:w="945"/>
        <w:gridCol w:w="997"/>
        <w:gridCol w:w="924"/>
      </w:tblGrid>
      <w:tr w:rsidR="004D2F8A" w:rsidRPr="00594DCB" w:rsidTr="008915E6">
        <w:trPr>
          <w:trHeight w:val="719"/>
          <w:jc w:val="center"/>
        </w:trPr>
        <w:tc>
          <w:tcPr>
            <w:tcW w:w="1374" w:type="dxa"/>
            <w:vMerge w:val="restart"/>
            <w:tcBorders>
              <w:top w:val="single" w:sz="4" w:space="0" w:color="auto"/>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Countries</w:t>
            </w:r>
          </w:p>
        </w:tc>
        <w:tc>
          <w:tcPr>
            <w:tcW w:w="1636" w:type="dxa"/>
            <w:vMerge w:val="restart"/>
            <w:tcBorders>
              <w:top w:val="single" w:sz="4" w:space="0" w:color="auto"/>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Tests</w:t>
            </w:r>
          </w:p>
        </w:tc>
        <w:tc>
          <w:tcPr>
            <w:tcW w:w="1920" w:type="dxa"/>
            <w:gridSpan w:val="2"/>
            <w:tcBorders>
              <w:top w:val="single" w:sz="4" w:space="0" w:color="auto"/>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 xml:space="preserve">KAL </w:t>
            </w:r>
            <w:r w:rsidRPr="00594DCB">
              <w:rPr>
                <w:rFonts w:asciiTheme="majorHAnsi" w:hAnsiTheme="majorHAnsi" w:cstheme="majorBidi"/>
                <w:sz w:val="24"/>
                <w:szCs w:val="24"/>
                <w:lang w:val="en-US"/>
              </w:rPr>
              <w:sym w:font="Symbol" w:char="F0AE"/>
            </w:r>
            <w:r w:rsidRPr="00594DCB">
              <w:rPr>
                <w:rFonts w:asciiTheme="majorHAnsi" w:hAnsiTheme="majorHAnsi" w:cstheme="majorBidi"/>
                <w:sz w:val="24"/>
                <w:szCs w:val="24"/>
                <w:lang w:val="en-US"/>
              </w:rPr>
              <w:t xml:space="preserve"> RGDPPC</w:t>
            </w:r>
          </w:p>
        </w:tc>
        <w:tc>
          <w:tcPr>
            <w:tcW w:w="1977" w:type="dxa"/>
            <w:gridSpan w:val="2"/>
            <w:tcBorders>
              <w:top w:val="single" w:sz="4" w:space="0" w:color="auto"/>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 xml:space="preserve">KAL </w:t>
            </w:r>
            <w:r w:rsidRPr="00594DCB">
              <w:rPr>
                <w:rFonts w:asciiTheme="majorHAnsi" w:hAnsiTheme="majorHAnsi" w:cstheme="majorBidi"/>
                <w:sz w:val="24"/>
                <w:szCs w:val="24"/>
                <w:lang w:val="en-US"/>
              </w:rPr>
              <w:sym w:font="Symbol" w:char="F0AE"/>
            </w:r>
            <w:r w:rsidRPr="00594DCB">
              <w:rPr>
                <w:rFonts w:asciiTheme="majorHAnsi" w:hAnsiTheme="majorHAnsi" w:cstheme="majorBidi"/>
                <w:sz w:val="24"/>
                <w:szCs w:val="24"/>
                <w:lang w:val="en-US"/>
              </w:rPr>
              <w:t xml:space="preserve"> IY</w:t>
            </w:r>
          </w:p>
        </w:tc>
        <w:tc>
          <w:tcPr>
            <w:tcW w:w="1949" w:type="dxa"/>
            <w:gridSpan w:val="2"/>
            <w:tcBorders>
              <w:top w:val="single" w:sz="4" w:space="0" w:color="auto"/>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 xml:space="preserve">RGDPPC </w:t>
            </w:r>
            <w:r w:rsidRPr="00594DCB">
              <w:rPr>
                <w:rFonts w:asciiTheme="majorHAnsi" w:hAnsiTheme="majorHAnsi" w:cstheme="majorBidi"/>
                <w:sz w:val="24"/>
                <w:szCs w:val="24"/>
                <w:lang w:val="en-US"/>
              </w:rPr>
              <w:sym w:font="Symbol" w:char="F0AE"/>
            </w:r>
            <w:r w:rsidRPr="00594DCB">
              <w:rPr>
                <w:rFonts w:asciiTheme="majorHAnsi" w:hAnsiTheme="majorHAnsi" w:cstheme="majorBidi"/>
                <w:sz w:val="24"/>
                <w:szCs w:val="24"/>
                <w:lang w:val="en-US"/>
              </w:rPr>
              <w:t xml:space="preserve"> KAL</w:t>
            </w:r>
          </w:p>
        </w:tc>
      </w:tr>
      <w:tr w:rsidR="004D2F8A" w:rsidRPr="00594DCB" w:rsidTr="008915E6">
        <w:trPr>
          <w:jc w:val="center"/>
        </w:trPr>
        <w:tc>
          <w:tcPr>
            <w:tcW w:w="1374" w:type="dxa"/>
            <w:vMerge/>
            <w:tcBorders>
              <w:top w:val="nil"/>
              <w:left w:val="nil"/>
              <w:bottom w:val="single" w:sz="4" w:space="0" w:color="auto"/>
              <w:right w:val="nil"/>
            </w:tcBorders>
          </w:tcPr>
          <w:p w:rsidR="004D2F8A" w:rsidRPr="00594DCB" w:rsidRDefault="004D2F8A" w:rsidP="008915E6">
            <w:pPr>
              <w:spacing w:before="200"/>
              <w:jc w:val="both"/>
              <w:rPr>
                <w:rFonts w:asciiTheme="majorHAnsi" w:hAnsiTheme="majorHAnsi" w:cstheme="majorBidi"/>
                <w:b/>
                <w:bCs/>
                <w:sz w:val="24"/>
                <w:szCs w:val="24"/>
              </w:rPr>
            </w:pPr>
          </w:p>
        </w:tc>
        <w:tc>
          <w:tcPr>
            <w:tcW w:w="1636" w:type="dxa"/>
            <w:vMerge/>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p>
        </w:tc>
        <w:tc>
          <w:tcPr>
            <w:tcW w:w="968"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proofErr w:type="spellStart"/>
            <w:r w:rsidRPr="00594DCB">
              <w:rPr>
                <w:rFonts w:asciiTheme="majorHAnsi" w:hAnsiTheme="majorHAnsi" w:cstheme="majorBidi"/>
                <w:sz w:val="24"/>
                <w:szCs w:val="24"/>
                <w:lang w:val="en-US"/>
              </w:rPr>
              <w:t>Kaopen</w:t>
            </w:r>
            <w:proofErr w:type="spellEnd"/>
          </w:p>
        </w:tc>
        <w:tc>
          <w:tcPr>
            <w:tcW w:w="952"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LMF</w:t>
            </w:r>
          </w:p>
        </w:tc>
        <w:tc>
          <w:tcPr>
            <w:tcW w:w="948"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proofErr w:type="spellStart"/>
            <w:r w:rsidRPr="00594DCB">
              <w:rPr>
                <w:rFonts w:asciiTheme="majorHAnsi" w:hAnsiTheme="majorHAnsi" w:cstheme="majorBidi"/>
                <w:sz w:val="24"/>
                <w:szCs w:val="24"/>
                <w:lang w:val="en-US"/>
              </w:rPr>
              <w:t>Kaopen</w:t>
            </w:r>
            <w:proofErr w:type="spellEnd"/>
          </w:p>
        </w:tc>
        <w:tc>
          <w:tcPr>
            <w:tcW w:w="1029"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LMF</w:t>
            </w:r>
          </w:p>
        </w:tc>
        <w:tc>
          <w:tcPr>
            <w:tcW w:w="948"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proofErr w:type="spellStart"/>
            <w:r w:rsidRPr="00594DCB">
              <w:rPr>
                <w:rFonts w:asciiTheme="majorHAnsi" w:hAnsiTheme="majorHAnsi" w:cstheme="majorBidi"/>
                <w:sz w:val="24"/>
                <w:szCs w:val="24"/>
                <w:lang w:val="en-US"/>
              </w:rPr>
              <w:t>Kaopen</w:t>
            </w:r>
            <w:proofErr w:type="spellEnd"/>
          </w:p>
        </w:tc>
        <w:tc>
          <w:tcPr>
            <w:tcW w:w="1001"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LMF</w:t>
            </w:r>
          </w:p>
        </w:tc>
      </w:tr>
      <w:tr w:rsidR="004D2F8A" w:rsidRPr="00594DCB" w:rsidTr="008915E6">
        <w:trPr>
          <w:jc w:val="center"/>
        </w:trPr>
        <w:tc>
          <w:tcPr>
            <w:tcW w:w="1374" w:type="dxa"/>
            <w:vMerge w:val="restart"/>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Argentina</w:t>
            </w:r>
          </w:p>
        </w:tc>
        <w:tc>
          <w:tcPr>
            <w:tcW w:w="1636" w:type="dxa"/>
            <w:tcBorders>
              <w:top w:val="single" w:sz="4" w:space="0" w:color="auto"/>
              <w:left w:val="nil"/>
              <w:bottom w:val="nil"/>
              <w:right w:val="nil"/>
            </w:tcBorders>
            <w:vAlign w:val="center"/>
          </w:tcPr>
          <w:p w:rsidR="004D2F8A" w:rsidRPr="00594DCB" w:rsidRDefault="004D2F8A" w:rsidP="00AC0658">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w:t>
            </w:r>
            <w:r w:rsidR="00AC0658" w:rsidRPr="00594DCB">
              <w:rPr>
                <w:rFonts w:asciiTheme="majorHAnsi" w:hAnsiTheme="majorHAnsi" w:cstheme="majorBidi"/>
                <w:sz w:val="24"/>
                <w:szCs w:val="24"/>
                <w:lang w:val="en-US"/>
              </w:rPr>
              <w:t>ALD</w:t>
            </w:r>
            <w:r w:rsidRPr="00594DCB">
              <w:rPr>
                <w:rFonts w:asciiTheme="majorHAnsi" w:hAnsiTheme="majorHAnsi" w:cstheme="majorBidi"/>
                <w:sz w:val="24"/>
                <w:szCs w:val="24"/>
                <w:lang w:val="en-US"/>
              </w:rPr>
              <w:t xml:space="preserve"> Tests</w:t>
            </w:r>
          </w:p>
        </w:tc>
        <w:tc>
          <w:tcPr>
            <w:tcW w:w="968"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r w:rsidRPr="00594DCB">
              <w:rPr>
                <w:rFonts w:asciiTheme="majorHAnsi" w:hAnsiTheme="majorHAnsi" w:cstheme="majorBidi"/>
                <w:b/>
                <w:bCs/>
                <w:sz w:val="24"/>
                <w:szCs w:val="24"/>
                <w:vertAlign w:val="superscript"/>
                <w:lang w:val="en-US"/>
              </w:rPr>
              <w:t>(a)</w:t>
            </w:r>
          </w:p>
        </w:tc>
        <w:tc>
          <w:tcPr>
            <w:tcW w:w="952"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r w:rsidRPr="00594DCB">
              <w:rPr>
                <w:rFonts w:asciiTheme="majorHAnsi" w:hAnsiTheme="majorHAnsi" w:cstheme="majorBidi"/>
                <w:b/>
                <w:bCs/>
                <w:sz w:val="24"/>
                <w:szCs w:val="24"/>
                <w:vertAlign w:val="superscript"/>
                <w:lang w:val="en-US"/>
              </w:rPr>
              <w:t>(b)</w:t>
            </w:r>
          </w:p>
        </w:tc>
        <w:tc>
          <w:tcPr>
            <w:tcW w:w="948"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c>
          <w:tcPr>
            <w:tcW w:w="1001" w:type="dxa"/>
            <w:tcBorders>
              <w:top w:val="single" w:sz="4" w:space="0" w:color="auto"/>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r>
      <w:tr w:rsidR="004D2F8A" w:rsidRPr="00594DCB" w:rsidTr="008915E6">
        <w:trPr>
          <w:trHeight w:val="449"/>
          <w:jc w:val="center"/>
        </w:trPr>
        <w:tc>
          <w:tcPr>
            <w:tcW w:w="1374" w:type="dxa"/>
            <w:vMerge/>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r>
      <w:tr w:rsidR="004D2F8A" w:rsidRPr="00594DCB" w:rsidTr="008915E6">
        <w:trPr>
          <w:jc w:val="center"/>
        </w:trPr>
        <w:tc>
          <w:tcPr>
            <w:tcW w:w="1374" w:type="dxa"/>
            <w:vMerge w:val="restart"/>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Chile</w:t>
            </w: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t>
            </w:r>
            <w:r w:rsidR="00AC0658" w:rsidRPr="00594DCB">
              <w:rPr>
                <w:rFonts w:asciiTheme="majorHAnsi" w:hAnsiTheme="majorHAnsi" w:cstheme="majorBidi"/>
                <w:sz w:val="24"/>
                <w:szCs w:val="24"/>
                <w:lang w:val="en-US"/>
              </w:rPr>
              <w:t>WALD</w:t>
            </w:r>
            <w:r w:rsidRPr="00594DCB">
              <w:rPr>
                <w:rFonts w:asciiTheme="majorHAnsi" w:hAnsiTheme="majorHAnsi" w:cstheme="majorBidi"/>
                <w:sz w:val="24"/>
                <w:szCs w:val="24"/>
                <w:lang w:val="en-US"/>
              </w:rPr>
              <w:t xml:space="preserve"> Tests</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r>
      <w:tr w:rsidR="004D2F8A" w:rsidRPr="00594DCB" w:rsidTr="008915E6">
        <w:trPr>
          <w:jc w:val="center"/>
        </w:trPr>
        <w:tc>
          <w:tcPr>
            <w:tcW w:w="1374" w:type="dxa"/>
            <w:vMerge/>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01" w:type="dxa"/>
            <w:tcBorders>
              <w:top w:val="nil"/>
              <w:left w:val="nil"/>
              <w:bottom w:val="nil"/>
              <w:right w:val="nil"/>
            </w:tcBorders>
            <w:vAlign w:val="center"/>
          </w:tcPr>
          <w:p w:rsidR="004D2F8A" w:rsidRPr="00594DCB" w:rsidRDefault="004D2F8A" w:rsidP="008915E6">
            <w:pPr>
              <w:spacing w:before="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r>
      <w:tr w:rsidR="004D2F8A" w:rsidRPr="00594DCB" w:rsidTr="008915E6">
        <w:trPr>
          <w:jc w:val="center"/>
        </w:trPr>
        <w:tc>
          <w:tcPr>
            <w:tcW w:w="1374" w:type="dxa"/>
            <w:vMerge w:val="restart"/>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Malaysia</w:t>
            </w: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t>
            </w:r>
            <w:r w:rsidR="00AC0658" w:rsidRPr="00594DCB">
              <w:rPr>
                <w:rFonts w:asciiTheme="majorHAnsi" w:hAnsiTheme="majorHAnsi" w:cstheme="majorBidi"/>
                <w:sz w:val="24"/>
                <w:szCs w:val="24"/>
                <w:lang w:val="en-US"/>
              </w:rPr>
              <w:t>WALD</w:t>
            </w:r>
            <w:r w:rsidRPr="00594DCB">
              <w:rPr>
                <w:rFonts w:asciiTheme="majorHAnsi" w:hAnsiTheme="majorHAnsi" w:cstheme="majorBidi"/>
                <w:sz w:val="24"/>
                <w:szCs w:val="24"/>
                <w:lang w:val="en-US"/>
              </w:rPr>
              <w:t xml:space="preserve"> Tests</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r>
      <w:tr w:rsidR="004D2F8A" w:rsidRPr="00594DCB" w:rsidTr="008915E6">
        <w:trPr>
          <w:jc w:val="center"/>
        </w:trPr>
        <w:tc>
          <w:tcPr>
            <w:tcW w:w="1374" w:type="dxa"/>
            <w:vMerge/>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r>
      <w:tr w:rsidR="004D2F8A" w:rsidRPr="00594DCB" w:rsidTr="008915E6">
        <w:trPr>
          <w:jc w:val="center"/>
        </w:trPr>
        <w:tc>
          <w:tcPr>
            <w:tcW w:w="1374" w:type="dxa"/>
            <w:vMerge w:val="restart"/>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Singapore</w:t>
            </w: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t>
            </w:r>
            <w:r w:rsidR="00AC0658" w:rsidRPr="00594DCB">
              <w:rPr>
                <w:rFonts w:asciiTheme="majorHAnsi" w:hAnsiTheme="majorHAnsi" w:cstheme="majorBidi"/>
                <w:sz w:val="24"/>
                <w:szCs w:val="24"/>
                <w:lang w:val="en-US"/>
              </w:rPr>
              <w:t>WALD</w:t>
            </w:r>
            <w:r w:rsidRPr="00594DCB">
              <w:rPr>
                <w:rFonts w:asciiTheme="majorHAnsi" w:hAnsiTheme="majorHAnsi" w:cstheme="majorBidi"/>
                <w:sz w:val="24"/>
                <w:szCs w:val="24"/>
                <w:lang w:val="en-US"/>
              </w:rPr>
              <w:t xml:space="preserve"> Tests</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r>
      <w:tr w:rsidR="004D2F8A" w:rsidRPr="00594DCB" w:rsidTr="008915E6">
        <w:trPr>
          <w:jc w:val="center"/>
        </w:trPr>
        <w:tc>
          <w:tcPr>
            <w:tcW w:w="1374" w:type="dxa"/>
            <w:vMerge/>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r>
      <w:tr w:rsidR="004D2F8A" w:rsidRPr="00594DCB" w:rsidTr="008915E6">
        <w:trPr>
          <w:jc w:val="center"/>
        </w:trPr>
        <w:tc>
          <w:tcPr>
            <w:tcW w:w="1374" w:type="dxa"/>
            <w:vMerge w:val="restart"/>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South Korea</w:t>
            </w: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t>
            </w:r>
            <w:r w:rsidR="00AC0658" w:rsidRPr="00594DCB">
              <w:rPr>
                <w:rFonts w:asciiTheme="majorHAnsi" w:hAnsiTheme="majorHAnsi" w:cstheme="majorBidi"/>
                <w:sz w:val="24"/>
                <w:szCs w:val="24"/>
                <w:lang w:val="en-US"/>
              </w:rPr>
              <w:t>WALD</w:t>
            </w:r>
            <w:r w:rsidRPr="00594DCB">
              <w:rPr>
                <w:rFonts w:asciiTheme="majorHAnsi" w:hAnsiTheme="majorHAnsi" w:cstheme="majorBidi"/>
                <w:sz w:val="24"/>
                <w:szCs w:val="24"/>
                <w:lang w:val="en-US"/>
              </w:rPr>
              <w:t xml:space="preserve"> Tests</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r>
      <w:tr w:rsidR="004D2F8A" w:rsidRPr="00594DCB" w:rsidTr="008915E6">
        <w:trPr>
          <w:jc w:val="center"/>
        </w:trPr>
        <w:tc>
          <w:tcPr>
            <w:tcW w:w="1374" w:type="dxa"/>
            <w:vMerge/>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r>
      <w:tr w:rsidR="004D2F8A" w:rsidRPr="00594DCB" w:rsidTr="008915E6">
        <w:trPr>
          <w:jc w:val="center"/>
        </w:trPr>
        <w:tc>
          <w:tcPr>
            <w:tcW w:w="1374" w:type="dxa"/>
            <w:vMerge w:val="restart"/>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Turkey</w:t>
            </w:r>
          </w:p>
        </w:tc>
        <w:tc>
          <w:tcPr>
            <w:tcW w:w="1636" w:type="dxa"/>
            <w:tcBorders>
              <w:top w:val="nil"/>
              <w:left w:val="nil"/>
              <w:bottom w:val="nil"/>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M</w:t>
            </w:r>
            <w:r w:rsidR="00AC0658" w:rsidRPr="00594DCB">
              <w:rPr>
                <w:rFonts w:asciiTheme="majorHAnsi" w:hAnsiTheme="majorHAnsi" w:cstheme="majorBidi"/>
                <w:sz w:val="24"/>
                <w:szCs w:val="24"/>
                <w:lang w:val="en-US"/>
              </w:rPr>
              <w:t>WALD</w:t>
            </w:r>
            <w:r w:rsidRPr="00594DCB">
              <w:rPr>
                <w:rFonts w:asciiTheme="majorHAnsi" w:hAnsiTheme="majorHAnsi" w:cstheme="majorBidi"/>
                <w:sz w:val="24"/>
                <w:szCs w:val="24"/>
                <w:lang w:val="en-US"/>
              </w:rPr>
              <w:t xml:space="preserve"> Tests</w:t>
            </w:r>
          </w:p>
        </w:tc>
        <w:tc>
          <w:tcPr>
            <w:tcW w:w="96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52"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X</w:t>
            </w:r>
          </w:p>
        </w:tc>
        <w:tc>
          <w:tcPr>
            <w:tcW w:w="1029"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c>
          <w:tcPr>
            <w:tcW w:w="948"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c>
          <w:tcPr>
            <w:tcW w:w="1001" w:type="dxa"/>
            <w:tcBorders>
              <w:top w:val="nil"/>
              <w:left w:val="nil"/>
              <w:bottom w:val="nil"/>
              <w:right w:val="nil"/>
            </w:tcBorders>
            <w:vAlign w:val="center"/>
          </w:tcPr>
          <w:p w:rsidR="004D2F8A" w:rsidRPr="00594DCB" w:rsidRDefault="004D2F8A" w:rsidP="008915E6">
            <w:pPr>
              <w:spacing w:after="200"/>
              <w:jc w:val="center"/>
              <w:rPr>
                <w:rFonts w:asciiTheme="majorHAnsi" w:hAnsiTheme="majorHAnsi" w:cstheme="majorBidi"/>
                <w:b/>
                <w:bCs/>
                <w:sz w:val="24"/>
                <w:szCs w:val="24"/>
              </w:rPr>
            </w:pPr>
            <w:r w:rsidRPr="00594DCB">
              <w:rPr>
                <w:rFonts w:asciiTheme="majorHAnsi" w:hAnsiTheme="majorHAnsi" w:cstheme="majorBidi"/>
                <w:b/>
                <w:bCs/>
                <w:sz w:val="24"/>
                <w:szCs w:val="24"/>
              </w:rPr>
              <w:t>-</w:t>
            </w:r>
          </w:p>
        </w:tc>
      </w:tr>
      <w:tr w:rsidR="004D2F8A" w:rsidRPr="00594DCB" w:rsidTr="008915E6">
        <w:trPr>
          <w:jc w:val="center"/>
        </w:trPr>
        <w:tc>
          <w:tcPr>
            <w:tcW w:w="1374" w:type="dxa"/>
            <w:vMerge/>
            <w:tcBorders>
              <w:top w:val="nil"/>
              <w:left w:val="nil"/>
              <w:bottom w:val="single" w:sz="4" w:space="0" w:color="auto"/>
              <w:right w:val="nil"/>
            </w:tcBorders>
          </w:tcPr>
          <w:p w:rsidR="004D2F8A" w:rsidRPr="00594DCB" w:rsidRDefault="004D2F8A" w:rsidP="008915E6">
            <w:pPr>
              <w:spacing w:before="200"/>
              <w:jc w:val="both"/>
              <w:rPr>
                <w:rFonts w:asciiTheme="majorHAnsi" w:hAnsiTheme="majorHAnsi" w:cstheme="majorBidi"/>
                <w:b/>
                <w:bCs/>
                <w:sz w:val="24"/>
                <w:szCs w:val="24"/>
              </w:rPr>
            </w:pPr>
          </w:p>
        </w:tc>
        <w:tc>
          <w:tcPr>
            <w:tcW w:w="1636" w:type="dxa"/>
            <w:tcBorders>
              <w:top w:val="nil"/>
              <w:left w:val="nil"/>
              <w:bottom w:val="single" w:sz="4" w:space="0" w:color="auto"/>
              <w:right w:val="nil"/>
            </w:tcBorders>
            <w:vAlign w:val="center"/>
          </w:tcPr>
          <w:p w:rsidR="004D2F8A" w:rsidRPr="00594DCB" w:rsidRDefault="004D2F8A" w:rsidP="008915E6">
            <w:pPr>
              <w:jc w:val="center"/>
              <w:rPr>
                <w:rFonts w:asciiTheme="majorHAnsi" w:hAnsiTheme="majorHAnsi" w:cstheme="majorBidi"/>
                <w:sz w:val="24"/>
                <w:szCs w:val="24"/>
                <w:lang w:val="en-US"/>
              </w:rPr>
            </w:pPr>
            <w:r w:rsidRPr="00594DCB">
              <w:rPr>
                <w:rFonts w:asciiTheme="majorHAnsi" w:hAnsiTheme="majorHAnsi" w:cstheme="majorBidi"/>
                <w:sz w:val="24"/>
                <w:szCs w:val="24"/>
                <w:lang w:val="en-US"/>
              </w:rPr>
              <w:t>Variance Decomposition</w:t>
            </w:r>
          </w:p>
        </w:tc>
        <w:tc>
          <w:tcPr>
            <w:tcW w:w="968"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52"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29"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948"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c>
          <w:tcPr>
            <w:tcW w:w="1001" w:type="dxa"/>
            <w:tcBorders>
              <w:top w:val="nil"/>
              <w:left w:val="nil"/>
              <w:bottom w:val="single" w:sz="4" w:space="0" w:color="auto"/>
              <w:right w:val="nil"/>
            </w:tcBorders>
            <w:vAlign w:val="center"/>
          </w:tcPr>
          <w:p w:rsidR="004D2F8A" w:rsidRPr="00594DCB" w:rsidRDefault="004D2F8A" w:rsidP="008915E6">
            <w:pPr>
              <w:spacing w:after="200"/>
              <w:jc w:val="center"/>
              <w:rPr>
                <w:rFonts w:asciiTheme="majorHAnsi" w:hAnsiTheme="majorHAnsi" w:cstheme="majorBidi"/>
                <w:b/>
                <w:bCs/>
                <w:sz w:val="24"/>
                <w:szCs w:val="24"/>
                <w:lang w:val="en-US"/>
              </w:rPr>
            </w:pPr>
            <w:r w:rsidRPr="00594DCB">
              <w:rPr>
                <w:rFonts w:asciiTheme="majorHAnsi" w:hAnsiTheme="majorHAnsi" w:cstheme="majorBidi"/>
                <w:b/>
                <w:bCs/>
                <w:sz w:val="24"/>
                <w:szCs w:val="24"/>
                <w:lang w:val="en-US"/>
              </w:rPr>
              <w:t>-</w:t>
            </w:r>
          </w:p>
        </w:tc>
      </w:tr>
    </w:tbl>
    <w:p w:rsidR="004D2F8A" w:rsidRPr="00594DCB" w:rsidRDefault="004D2F8A" w:rsidP="00EE43D1">
      <w:pPr>
        <w:spacing w:before="200" w:after="0"/>
        <w:jc w:val="both"/>
        <w:rPr>
          <w:rFonts w:asciiTheme="majorHAnsi" w:hAnsiTheme="majorHAnsi" w:cstheme="majorBidi"/>
          <w:b/>
          <w:bCs/>
          <w:sz w:val="24"/>
          <w:szCs w:val="24"/>
        </w:rPr>
      </w:pPr>
      <w:r w:rsidRPr="00594DCB">
        <w:rPr>
          <w:rFonts w:asciiTheme="majorHAnsi" w:hAnsiTheme="majorHAnsi" w:cstheme="majorBidi"/>
          <w:sz w:val="24"/>
          <w:szCs w:val="24"/>
          <w:vertAlign w:val="superscript"/>
          <w:lang w:val="en-US"/>
        </w:rPr>
        <w:t>(a)</w:t>
      </w:r>
      <w:r w:rsidR="00EE43D1" w:rsidRPr="00594DCB">
        <w:rPr>
          <w:rFonts w:asciiTheme="majorHAnsi" w:hAnsiTheme="majorHAnsi" w:cstheme="majorBidi"/>
          <w:sz w:val="24"/>
          <w:szCs w:val="24"/>
          <w:vertAlign w:val="superscript"/>
          <w:lang w:val="en-US"/>
        </w:rPr>
        <w:t xml:space="preserve"> </w:t>
      </w:r>
      <w:r w:rsidRPr="00594DCB">
        <w:rPr>
          <w:rFonts w:asciiTheme="majorHAnsi" w:hAnsiTheme="majorHAnsi" w:cstheme="majorBidi"/>
          <w:sz w:val="24"/>
          <w:szCs w:val="24"/>
          <w:vertAlign w:val="superscript"/>
          <w:lang w:val="en-US"/>
        </w:rPr>
        <w:t>X means significant at 10% a</w:t>
      </w:r>
      <w:r w:rsidR="00EE43D1" w:rsidRPr="00594DCB">
        <w:rPr>
          <w:rFonts w:asciiTheme="majorHAnsi" w:hAnsiTheme="majorHAnsi" w:cstheme="majorBidi"/>
          <w:sz w:val="24"/>
          <w:szCs w:val="24"/>
          <w:vertAlign w:val="superscript"/>
          <w:lang w:val="en-US"/>
        </w:rPr>
        <w:t>t</w:t>
      </w:r>
      <w:r w:rsidRPr="00594DCB">
        <w:rPr>
          <w:rFonts w:asciiTheme="majorHAnsi" w:hAnsiTheme="majorHAnsi" w:cstheme="majorBidi"/>
          <w:sz w:val="24"/>
          <w:szCs w:val="24"/>
          <w:vertAlign w:val="superscript"/>
          <w:lang w:val="en-US"/>
        </w:rPr>
        <w:t xml:space="preserve"> lea</w:t>
      </w:r>
      <w:r w:rsidR="00EE43D1" w:rsidRPr="00594DCB">
        <w:rPr>
          <w:rFonts w:asciiTheme="majorHAnsi" w:hAnsiTheme="majorHAnsi" w:cstheme="majorBidi"/>
          <w:sz w:val="24"/>
          <w:szCs w:val="24"/>
          <w:vertAlign w:val="superscript"/>
          <w:lang w:val="en-US"/>
        </w:rPr>
        <w:t>s</w:t>
      </w:r>
      <w:r w:rsidRPr="00594DCB">
        <w:rPr>
          <w:rFonts w:asciiTheme="majorHAnsi" w:hAnsiTheme="majorHAnsi" w:cstheme="majorBidi"/>
          <w:sz w:val="24"/>
          <w:szCs w:val="24"/>
          <w:vertAlign w:val="superscript"/>
          <w:lang w:val="en-US"/>
        </w:rPr>
        <w:t>t.</w:t>
      </w:r>
      <w:r w:rsidR="00EE43D1" w:rsidRPr="00594DCB">
        <w:rPr>
          <w:rFonts w:asciiTheme="majorHAnsi" w:hAnsiTheme="majorHAnsi" w:cstheme="majorBidi"/>
          <w:sz w:val="24"/>
          <w:szCs w:val="24"/>
          <w:vertAlign w:val="superscript"/>
          <w:lang w:val="en-US"/>
        </w:rPr>
        <w:t xml:space="preserve"> </w:t>
      </w:r>
      <w:r w:rsidRPr="00594DCB">
        <w:rPr>
          <w:rFonts w:asciiTheme="majorHAnsi" w:hAnsiTheme="majorHAnsi" w:cstheme="majorBidi"/>
          <w:sz w:val="24"/>
          <w:szCs w:val="24"/>
          <w:vertAlign w:val="superscript"/>
          <w:lang w:val="en-US"/>
        </w:rPr>
        <w:t>(</w:t>
      </w:r>
      <w:proofErr w:type="gramStart"/>
      <w:r w:rsidRPr="00594DCB">
        <w:rPr>
          <w:rFonts w:asciiTheme="majorHAnsi" w:hAnsiTheme="majorHAnsi" w:cstheme="majorBidi"/>
          <w:sz w:val="24"/>
          <w:szCs w:val="24"/>
          <w:vertAlign w:val="superscript"/>
          <w:lang w:val="en-US"/>
        </w:rPr>
        <w:t>b</w:t>
      </w:r>
      <w:proofErr w:type="gramEnd"/>
      <w:r w:rsidRPr="00594DCB">
        <w:rPr>
          <w:rFonts w:asciiTheme="majorHAnsi" w:hAnsiTheme="majorHAnsi" w:cstheme="majorBidi"/>
          <w:sz w:val="24"/>
          <w:szCs w:val="24"/>
          <w:vertAlign w:val="superscript"/>
          <w:lang w:val="en-US"/>
        </w:rPr>
        <w:t>)</w:t>
      </w:r>
      <w:r w:rsidR="00EE43D1" w:rsidRPr="00594DCB">
        <w:rPr>
          <w:rFonts w:asciiTheme="majorHAnsi" w:hAnsiTheme="majorHAnsi" w:cstheme="majorBidi"/>
          <w:sz w:val="24"/>
          <w:szCs w:val="24"/>
          <w:vertAlign w:val="superscript"/>
          <w:lang w:val="en-US"/>
        </w:rPr>
        <w:t xml:space="preserve"> </w:t>
      </w:r>
      <w:r w:rsidRPr="00594DCB">
        <w:rPr>
          <w:rFonts w:asciiTheme="majorHAnsi" w:hAnsiTheme="majorHAnsi" w:cstheme="majorBidi"/>
          <w:sz w:val="24"/>
          <w:szCs w:val="24"/>
          <w:vertAlign w:val="superscript"/>
          <w:lang w:val="en-US"/>
        </w:rPr>
        <w:t>means non-significant.</w:t>
      </w:r>
    </w:p>
    <w:p w:rsidR="00EE43D1" w:rsidRPr="00594DCB" w:rsidRDefault="00EE43D1" w:rsidP="00C1556E">
      <w:pPr>
        <w:spacing w:before="200" w:after="0"/>
        <w:jc w:val="both"/>
        <w:rPr>
          <w:rFonts w:asciiTheme="majorHAnsi" w:hAnsiTheme="majorHAnsi" w:cstheme="majorBidi"/>
          <w:b/>
          <w:bCs/>
          <w:sz w:val="24"/>
          <w:szCs w:val="24"/>
        </w:rPr>
      </w:pPr>
    </w:p>
    <w:p w:rsidR="00C1556E" w:rsidRPr="00594DCB" w:rsidRDefault="00C1556E" w:rsidP="004413CC">
      <w:pPr>
        <w:spacing w:before="200" w:after="0" w:line="360" w:lineRule="auto"/>
        <w:ind w:firstLine="360"/>
        <w:jc w:val="both"/>
        <w:rPr>
          <w:rFonts w:asciiTheme="majorHAnsi" w:hAnsiTheme="majorHAnsi" w:cstheme="majorBidi"/>
          <w:b/>
          <w:bCs/>
          <w:sz w:val="24"/>
          <w:szCs w:val="24"/>
        </w:rPr>
      </w:pPr>
      <w:r w:rsidRPr="00594DCB">
        <w:rPr>
          <w:rFonts w:asciiTheme="majorHAnsi" w:hAnsiTheme="majorHAnsi" w:cstheme="majorBidi"/>
          <w:b/>
          <w:bCs/>
          <w:sz w:val="24"/>
          <w:szCs w:val="24"/>
        </w:rPr>
        <w:t>5. Concluding Remarks</w:t>
      </w:r>
    </w:p>
    <w:p w:rsidR="00C1556E" w:rsidRPr="00594DCB" w:rsidRDefault="00C1556E" w:rsidP="004413CC">
      <w:pPr>
        <w:spacing w:before="200" w:after="0" w:line="360" w:lineRule="auto"/>
        <w:ind w:firstLine="360"/>
        <w:jc w:val="both"/>
        <w:rPr>
          <w:rFonts w:asciiTheme="majorHAnsi" w:hAnsiTheme="majorHAnsi" w:cstheme="majorBidi"/>
          <w:i/>
          <w:iCs/>
          <w:sz w:val="24"/>
          <w:szCs w:val="24"/>
        </w:rPr>
      </w:pPr>
      <w:r w:rsidRPr="00594DCB">
        <w:rPr>
          <w:rFonts w:asciiTheme="majorHAnsi" w:hAnsiTheme="majorHAnsi" w:cstheme="majorBidi"/>
          <w:sz w:val="24"/>
          <w:szCs w:val="24"/>
        </w:rPr>
        <w:t>The aim of the paper is to analyse of the causality between capital account liberalization and economic growth in selected sample of emerging countries (Argentina, Chile, Malaysia, Singapore, South Korea and Turkey) during the period 197</w:t>
      </w:r>
      <w:r w:rsidR="001A688A" w:rsidRPr="00594DCB">
        <w:rPr>
          <w:rFonts w:asciiTheme="majorHAnsi" w:hAnsiTheme="majorHAnsi" w:cstheme="majorBidi"/>
          <w:sz w:val="24"/>
          <w:szCs w:val="24"/>
        </w:rPr>
        <w:t>5</w:t>
      </w:r>
      <w:r w:rsidRPr="00594DCB">
        <w:rPr>
          <w:rFonts w:asciiTheme="majorHAnsi" w:hAnsiTheme="majorHAnsi" w:cstheme="majorBidi"/>
          <w:sz w:val="24"/>
          <w:szCs w:val="24"/>
        </w:rPr>
        <w:t>-2011.</w:t>
      </w:r>
    </w:p>
    <w:p w:rsidR="00B55403" w:rsidRPr="00594DCB" w:rsidRDefault="00B55403" w:rsidP="00594DCB">
      <w:pPr>
        <w:spacing w:after="0" w:line="360" w:lineRule="auto"/>
        <w:ind w:firstLine="360"/>
        <w:jc w:val="both"/>
        <w:rPr>
          <w:rFonts w:asciiTheme="majorHAnsi" w:hAnsiTheme="majorHAnsi" w:cstheme="majorBidi"/>
          <w:sz w:val="24"/>
          <w:szCs w:val="24"/>
        </w:rPr>
      </w:pPr>
      <w:r w:rsidRPr="00594DCB">
        <w:rPr>
          <w:rFonts w:asciiTheme="majorHAnsi" w:hAnsiTheme="majorHAnsi" w:cstheme="majorBidi"/>
          <w:sz w:val="24"/>
          <w:szCs w:val="24"/>
        </w:rPr>
        <w:lastRenderedPageBreak/>
        <w:t xml:space="preserve">We </w:t>
      </w:r>
      <w:r w:rsidR="007D6AB3" w:rsidRPr="00594DCB">
        <w:rPr>
          <w:rFonts w:asciiTheme="majorHAnsi" w:hAnsiTheme="majorHAnsi" w:cstheme="majorBidi"/>
          <w:sz w:val="24"/>
          <w:szCs w:val="24"/>
        </w:rPr>
        <w:t xml:space="preserve">have </w:t>
      </w:r>
      <w:r w:rsidRPr="00594DCB">
        <w:rPr>
          <w:rFonts w:asciiTheme="majorHAnsi" w:hAnsiTheme="majorHAnsi" w:cstheme="majorBidi"/>
          <w:sz w:val="24"/>
          <w:szCs w:val="24"/>
        </w:rPr>
        <w:t>used</w:t>
      </w:r>
      <w:r w:rsidR="007D6AB3" w:rsidRPr="00594DCB">
        <w:rPr>
          <w:rFonts w:asciiTheme="majorHAnsi" w:hAnsiTheme="majorHAnsi" w:cstheme="majorBidi"/>
          <w:sz w:val="24"/>
          <w:szCs w:val="24"/>
        </w:rPr>
        <w:t xml:space="preserve"> the Toda and Yamamoto’s approach in carrying out the causality tests within a</w:t>
      </w:r>
      <w:r w:rsidRPr="00594DCB">
        <w:rPr>
          <w:rFonts w:asciiTheme="majorHAnsi" w:hAnsiTheme="majorHAnsi" w:cstheme="majorBidi"/>
          <w:sz w:val="24"/>
          <w:szCs w:val="24"/>
        </w:rPr>
        <w:t xml:space="preserve"> multivariate VAR framework</w:t>
      </w:r>
      <w:r w:rsidR="007D6AB3" w:rsidRPr="00594DCB">
        <w:rPr>
          <w:rFonts w:asciiTheme="majorHAnsi" w:hAnsiTheme="majorHAnsi" w:cstheme="majorBidi"/>
          <w:sz w:val="24"/>
          <w:szCs w:val="24"/>
        </w:rPr>
        <w:t xml:space="preserve"> where the</w:t>
      </w:r>
      <w:r w:rsidR="00242FA6" w:rsidRPr="00594DCB">
        <w:rPr>
          <w:rFonts w:asciiTheme="majorHAnsi" w:hAnsiTheme="majorHAnsi" w:cstheme="majorBidi"/>
          <w:sz w:val="24"/>
          <w:szCs w:val="24"/>
        </w:rPr>
        <w:t xml:space="preserve"> variable are the real GDP per capita</w:t>
      </w:r>
      <w:r w:rsidR="00FF3307" w:rsidRPr="00594DCB">
        <w:rPr>
          <w:rFonts w:asciiTheme="majorHAnsi" w:hAnsiTheme="majorHAnsi" w:cstheme="majorBidi"/>
          <w:sz w:val="24"/>
          <w:szCs w:val="24"/>
        </w:rPr>
        <w:t xml:space="preserve"> as a proxy for economic g</w:t>
      </w:r>
      <w:r w:rsidR="00BC092B" w:rsidRPr="00594DCB">
        <w:rPr>
          <w:rFonts w:asciiTheme="majorHAnsi" w:hAnsiTheme="majorHAnsi" w:cstheme="majorBidi"/>
          <w:sz w:val="24"/>
          <w:szCs w:val="24"/>
        </w:rPr>
        <w:t>rowth and Chinn and Ito’s</w:t>
      </w:r>
      <w:r w:rsidR="00FF3307" w:rsidRPr="00594DCB">
        <w:rPr>
          <w:rFonts w:asciiTheme="majorHAnsi" w:hAnsiTheme="majorHAnsi" w:cstheme="majorBidi"/>
          <w:sz w:val="24"/>
          <w:szCs w:val="24"/>
        </w:rPr>
        <w:t xml:space="preserve"> index</w:t>
      </w:r>
      <w:r w:rsidR="00BC092B" w:rsidRPr="00594DCB">
        <w:rPr>
          <w:rFonts w:asciiTheme="majorHAnsi" w:hAnsiTheme="majorHAnsi" w:cstheme="majorBidi"/>
          <w:sz w:val="24"/>
          <w:szCs w:val="24"/>
        </w:rPr>
        <w:t xml:space="preserve"> (2011)</w:t>
      </w:r>
      <w:r w:rsidR="00FF3307" w:rsidRPr="00594DCB">
        <w:rPr>
          <w:rFonts w:asciiTheme="majorHAnsi" w:hAnsiTheme="majorHAnsi" w:cstheme="majorBidi"/>
          <w:sz w:val="24"/>
          <w:szCs w:val="24"/>
        </w:rPr>
        <w:t xml:space="preserve"> (</w:t>
      </w:r>
      <w:proofErr w:type="spellStart"/>
      <w:r w:rsidR="00FF3307" w:rsidRPr="00594DCB">
        <w:rPr>
          <w:rFonts w:asciiTheme="majorHAnsi" w:hAnsiTheme="majorHAnsi" w:cstheme="majorBidi"/>
          <w:sz w:val="24"/>
          <w:szCs w:val="24"/>
        </w:rPr>
        <w:t>Kaopen</w:t>
      </w:r>
      <w:proofErr w:type="spellEnd"/>
      <w:r w:rsidR="00FF3307" w:rsidRPr="00594DCB">
        <w:rPr>
          <w:rFonts w:asciiTheme="majorHAnsi" w:hAnsiTheme="majorHAnsi" w:cstheme="majorBidi"/>
          <w:sz w:val="24"/>
          <w:szCs w:val="24"/>
        </w:rPr>
        <w:t xml:space="preserve">) and Lane and </w:t>
      </w:r>
      <w:proofErr w:type="spellStart"/>
      <w:r w:rsidR="00FF3307" w:rsidRPr="00594DCB">
        <w:rPr>
          <w:rFonts w:asciiTheme="majorHAnsi" w:hAnsiTheme="majorHAnsi" w:cstheme="majorBidi"/>
          <w:sz w:val="24"/>
          <w:szCs w:val="24"/>
        </w:rPr>
        <w:t>Milesi-Ferretti</w:t>
      </w:r>
      <w:proofErr w:type="spellEnd"/>
      <w:r w:rsidR="00FF3307" w:rsidRPr="00594DCB">
        <w:rPr>
          <w:rFonts w:asciiTheme="majorHAnsi" w:hAnsiTheme="majorHAnsi" w:cstheme="majorBidi"/>
          <w:sz w:val="24"/>
          <w:szCs w:val="24"/>
        </w:rPr>
        <w:t xml:space="preserve"> index</w:t>
      </w:r>
      <w:r w:rsidR="00BC092B" w:rsidRPr="00594DCB">
        <w:rPr>
          <w:rFonts w:asciiTheme="majorHAnsi" w:hAnsiTheme="majorHAnsi" w:cstheme="majorBidi"/>
          <w:sz w:val="24"/>
          <w:szCs w:val="24"/>
        </w:rPr>
        <w:t>’s (2011)</w:t>
      </w:r>
      <w:r w:rsidR="00FF3307" w:rsidRPr="00594DCB">
        <w:rPr>
          <w:rFonts w:asciiTheme="majorHAnsi" w:hAnsiTheme="majorHAnsi" w:cstheme="majorBidi"/>
          <w:sz w:val="24"/>
          <w:szCs w:val="24"/>
        </w:rPr>
        <w:t xml:space="preserve"> as proxies for </w:t>
      </w:r>
      <w:r w:rsidR="001D3ECA" w:rsidRPr="00594DCB">
        <w:rPr>
          <w:rFonts w:asciiTheme="majorHAnsi" w:hAnsiTheme="majorHAnsi" w:cstheme="majorBidi"/>
          <w:sz w:val="24"/>
          <w:szCs w:val="24"/>
        </w:rPr>
        <w:t xml:space="preserve">capital account reform. </w:t>
      </w:r>
      <w:r w:rsidR="00EA0A87" w:rsidRPr="00594DCB">
        <w:rPr>
          <w:rFonts w:asciiTheme="majorHAnsi" w:hAnsiTheme="majorHAnsi" w:cstheme="majorBidi"/>
          <w:sz w:val="24"/>
          <w:szCs w:val="24"/>
        </w:rPr>
        <w:t>Other</w:t>
      </w:r>
      <w:r w:rsidR="001D3ECA" w:rsidRPr="00594DCB">
        <w:rPr>
          <w:rFonts w:asciiTheme="majorHAnsi" w:hAnsiTheme="majorHAnsi" w:cstheme="majorBidi"/>
          <w:sz w:val="24"/>
          <w:szCs w:val="24"/>
        </w:rPr>
        <w:t xml:space="preserve"> variables</w:t>
      </w:r>
      <w:r w:rsidR="00EA0A87" w:rsidRPr="00594DCB">
        <w:rPr>
          <w:rFonts w:asciiTheme="majorHAnsi" w:hAnsiTheme="majorHAnsi" w:cstheme="majorBidi"/>
          <w:sz w:val="24"/>
          <w:szCs w:val="24"/>
        </w:rPr>
        <w:t xml:space="preserve"> are included</w:t>
      </w:r>
      <w:r w:rsidR="001D3ECA" w:rsidRPr="00594DCB">
        <w:rPr>
          <w:rFonts w:asciiTheme="majorHAnsi" w:hAnsiTheme="majorHAnsi" w:cstheme="majorBidi"/>
          <w:sz w:val="24"/>
          <w:szCs w:val="24"/>
        </w:rPr>
        <w:t xml:space="preserve"> in the Multivariate VAR</w:t>
      </w:r>
      <w:r w:rsidR="00EA0A87" w:rsidRPr="00594DCB">
        <w:rPr>
          <w:rFonts w:asciiTheme="majorHAnsi" w:hAnsiTheme="majorHAnsi" w:cstheme="majorBidi"/>
          <w:sz w:val="24"/>
          <w:szCs w:val="24"/>
        </w:rPr>
        <w:t xml:space="preserve"> which</w:t>
      </w:r>
      <w:r w:rsidR="001D3ECA" w:rsidRPr="00594DCB">
        <w:rPr>
          <w:rFonts w:asciiTheme="majorHAnsi" w:hAnsiTheme="majorHAnsi" w:cstheme="majorBidi"/>
          <w:sz w:val="24"/>
          <w:szCs w:val="24"/>
        </w:rPr>
        <w:t xml:space="preserve"> </w:t>
      </w:r>
      <w:proofErr w:type="gramStart"/>
      <w:r w:rsidR="001D3ECA" w:rsidRPr="00594DCB">
        <w:rPr>
          <w:rFonts w:asciiTheme="majorHAnsi" w:hAnsiTheme="majorHAnsi" w:cstheme="majorBidi"/>
          <w:sz w:val="24"/>
          <w:szCs w:val="24"/>
        </w:rPr>
        <w:t>are</w:t>
      </w:r>
      <w:proofErr w:type="gramEnd"/>
      <w:r w:rsidR="001D3ECA" w:rsidRPr="00594DCB">
        <w:rPr>
          <w:rFonts w:asciiTheme="majorHAnsi" w:hAnsiTheme="majorHAnsi" w:cstheme="majorBidi"/>
          <w:sz w:val="24"/>
          <w:szCs w:val="24"/>
        </w:rPr>
        <w:t xml:space="preserve"> </w:t>
      </w:r>
      <w:r w:rsidR="00242FA6" w:rsidRPr="00594DCB">
        <w:rPr>
          <w:rFonts w:asciiTheme="majorHAnsi" w:hAnsiTheme="majorHAnsi" w:cstheme="majorBidi"/>
          <w:sz w:val="24"/>
          <w:szCs w:val="24"/>
        </w:rPr>
        <w:t>the investment ratio which is equal to the ratio</w:t>
      </w:r>
      <w:r w:rsidR="00FF3307" w:rsidRPr="00594DCB">
        <w:rPr>
          <w:rFonts w:asciiTheme="majorHAnsi" w:hAnsiTheme="majorHAnsi" w:cstheme="majorBidi"/>
          <w:sz w:val="24"/>
          <w:szCs w:val="24"/>
        </w:rPr>
        <w:t xml:space="preserve"> of gross investment to GDP;</w:t>
      </w:r>
      <w:r w:rsidR="00242FA6" w:rsidRPr="00594DCB">
        <w:rPr>
          <w:rFonts w:asciiTheme="majorHAnsi" w:hAnsiTheme="majorHAnsi" w:cstheme="majorBidi"/>
          <w:sz w:val="24"/>
          <w:szCs w:val="24"/>
        </w:rPr>
        <w:t xml:space="preserve"> trade </w:t>
      </w:r>
      <w:r w:rsidR="00FF3307" w:rsidRPr="00594DCB">
        <w:rPr>
          <w:rFonts w:asciiTheme="majorHAnsi" w:hAnsiTheme="majorHAnsi" w:cstheme="majorBidi"/>
          <w:sz w:val="24"/>
          <w:szCs w:val="24"/>
        </w:rPr>
        <w:t xml:space="preserve">openness ratio equal to Exports plus imports to GDP; financial development proxy equal to the ratio of credit to the private sector to GDP; and the capital account liberalization proxy.  </w:t>
      </w:r>
      <w:r w:rsidR="00242FA6" w:rsidRPr="00594DCB">
        <w:rPr>
          <w:rFonts w:asciiTheme="majorHAnsi" w:hAnsiTheme="majorHAnsi" w:cstheme="majorBidi"/>
          <w:sz w:val="24"/>
          <w:szCs w:val="24"/>
        </w:rPr>
        <w:t xml:space="preserve">  </w:t>
      </w:r>
      <w:r w:rsidR="007D6AB3" w:rsidRPr="00594DCB">
        <w:rPr>
          <w:rFonts w:asciiTheme="majorHAnsi" w:hAnsiTheme="majorHAnsi" w:cstheme="majorBidi"/>
          <w:sz w:val="24"/>
          <w:szCs w:val="24"/>
        </w:rPr>
        <w:t xml:space="preserve"> </w:t>
      </w:r>
      <w:r w:rsidRPr="00594DCB">
        <w:rPr>
          <w:rFonts w:asciiTheme="majorHAnsi" w:hAnsiTheme="majorHAnsi" w:cstheme="majorBidi"/>
          <w:sz w:val="24"/>
          <w:szCs w:val="24"/>
        </w:rPr>
        <w:t xml:space="preserve">  </w:t>
      </w:r>
    </w:p>
    <w:p w:rsidR="006E6B52" w:rsidRPr="00594DCB" w:rsidRDefault="00535160" w:rsidP="00594DCB">
      <w:pPr>
        <w:spacing w:after="0" w:line="360" w:lineRule="auto"/>
        <w:ind w:firstLine="360"/>
        <w:jc w:val="both"/>
        <w:rPr>
          <w:rFonts w:asciiTheme="majorHAnsi" w:hAnsiTheme="majorHAnsi" w:cstheme="majorBidi"/>
          <w:sz w:val="24"/>
          <w:szCs w:val="24"/>
        </w:rPr>
      </w:pPr>
      <w:r w:rsidRPr="00594DCB">
        <w:rPr>
          <w:rFonts w:asciiTheme="majorHAnsi" w:hAnsiTheme="majorHAnsi" w:cstheme="majorBidi"/>
          <w:sz w:val="24"/>
          <w:szCs w:val="24"/>
        </w:rPr>
        <w:t>All in all, t</w:t>
      </w:r>
      <w:r w:rsidR="00EA0A87" w:rsidRPr="00594DCB">
        <w:rPr>
          <w:rFonts w:asciiTheme="majorHAnsi" w:hAnsiTheme="majorHAnsi" w:cstheme="majorBidi"/>
          <w:sz w:val="24"/>
          <w:szCs w:val="24"/>
        </w:rPr>
        <w:t xml:space="preserve">he evidence seems to be </w:t>
      </w:r>
      <w:r w:rsidRPr="00594DCB">
        <w:rPr>
          <w:rFonts w:asciiTheme="majorHAnsi" w:hAnsiTheme="majorHAnsi" w:cstheme="majorBidi"/>
          <w:sz w:val="24"/>
          <w:szCs w:val="24"/>
        </w:rPr>
        <w:t xml:space="preserve">supportive </w:t>
      </w:r>
      <w:r w:rsidR="00EA0A87" w:rsidRPr="00594DCB">
        <w:rPr>
          <w:rFonts w:asciiTheme="majorHAnsi" w:hAnsiTheme="majorHAnsi" w:cstheme="majorBidi"/>
          <w:sz w:val="24"/>
          <w:szCs w:val="24"/>
        </w:rPr>
        <w:t>of a causality running from capital account liberalization to economic growth</w:t>
      </w:r>
      <w:r w:rsidR="008915E6" w:rsidRPr="00594DCB">
        <w:rPr>
          <w:rFonts w:asciiTheme="majorHAnsi" w:hAnsiTheme="majorHAnsi" w:cstheme="majorBidi"/>
          <w:sz w:val="24"/>
          <w:szCs w:val="24"/>
        </w:rPr>
        <w:t>. This causality is found to be unidirectional in general with exception of Malaysia and South Korea where the reverse</w:t>
      </w:r>
      <w:r w:rsidR="006E6B52" w:rsidRPr="00594DCB">
        <w:rPr>
          <w:rFonts w:asciiTheme="majorHAnsi" w:hAnsiTheme="majorHAnsi" w:cstheme="majorBidi"/>
          <w:sz w:val="24"/>
          <w:szCs w:val="24"/>
        </w:rPr>
        <w:t xml:space="preserve"> causality is also significant.</w:t>
      </w:r>
      <w:r w:rsidR="008915E6" w:rsidRPr="00594DCB">
        <w:rPr>
          <w:rFonts w:asciiTheme="majorHAnsi" w:hAnsiTheme="majorHAnsi" w:cstheme="majorBidi"/>
          <w:sz w:val="24"/>
          <w:szCs w:val="24"/>
        </w:rPr>
        <w:t xml:space="preserve"> </w:t>
      </w:r>
      <w:r w:rsidR="006E6B52" w:rsidRPr="00594DCB">
        <w:rPr>
          <w:rFonts w:asciiTheme="majorHAnsi" w:hAnsiTheme="majorHAnsi" w:cstheme="majorBidi"/>
          <w:sz w:val="24"/>
          <w:szCs w:val="24"/>
        </w:rPr>
        <w:t xml:space="preserve">Of special importance is the fact that when we detect evidence of causality between freeing cross border capital flows and economic development, this causality is running through boosting capital accumulation. This is particularly true in Malaysia and South Korea </w:t>
      </w:r>
      <w:r w:rsidR="00EA0A87" w:rsidRPr="00594DCB">
        <w:rPr>
          <w:rFonts w:asciiTheme="majorHAnsi" w:hAnsiTheme="majorHAnsi" w:cstheme="majorBidi"/>
          <w:sz w:val="24"/>
          <w:szCs w:val="24"/>
        </w:rPr>
        <w:t>especially when we use the Chinn and Ito’s financial openness index</w:t>
      </w:r>
      <w:r w:rsidR="006E6B52" w:rsidRPr="00594DCB">
        <w:rPr>
          <w:rFonts w:asciiTheme="majorHAnsi" w:hAnsiTheme="majorHAnsi" w:cstheme="majorBidi"/>
          <w:sz w:val="24"/>
          <w:szCs w:val="24"/>
        </w:rPr>
        <w:t>. The</w:t>
      </w:r>
      <w:r w:rsidR="00AF7B07" w:rsidRPr="00594DCB">
        <w:rPr>
          <w:rFonts w:asciiTheme="majorHAnsi" w:hAnsiTheme="majorHAnsi" w:cstheme="majorBidi"/>
          <w:sz w:val="24"/>
          <w:szCs w:val="24"/>
        </w:rPr>
        <w:t xml:space="preserve">se findings seem to be corroborated by the </w:t>
      </w:r>
      <w:r w:rsidR="00AF7B07" w:rsidRPr="00594DCB">
        <w:rPr>
          <w:rFonts w:asciiTheme="majorHAnsi" w:hAnsiTheme="majorHAnsi" w:cstheme="majorBidi"/>
          <w:sz w:val="24"/>
          <w:szCs w:val="24"/>
          <w:lang w:val="en-US"/>
        </w:rPr>
        <w:t xml:space="preserve">generalized variance decomposition methodology </w:t>
      </w:r>
      <w:r w:rsidR="00100705" w:rsidRPr="00594DCB">
        <w:rPr>
          <w:rFonts w:asciiTheme="majorHAnsi" w:hAnsiTheme="majorHAnsi" w:cstheme="majorBidi"/>
          <w:sz w:val="24"/>
          <w:szCs w:val="24"/>
          <w:lang w:val="en-US"/>
        </w:rPr>
        <w:t xml:space="preserve">and especially in the case of Malaysia, Singapore and South Korea.  </w:t>
      </w:r>
      <w:r w:rsidR="00AF7B07" w:rsidRPr="00594DCB">
        <w:rPr>
          <w:rFonts w:asciiTheme="majorHAnsi" w:hAnsiTheme="majorHAnsi" w:cstheme="majorBidi"/>
          <w:sz w:val="24"/>
          <w:szCs w:val="24"/>
          <w:lang w:val="en-US"/>
        </w:rPr>
        <w:t xml:space="preserve"> </w:t>
      </w:r>
      <w:r w:rsidR="00AF7B07" w:rsidRPr="00594DCB">
        <w:rPr>
          <w:rFonts w:asciiTheme="majorHAnsi" w:hAnsiTheme="majorHAnsi" w:cstheme="majorBidi"/>
          <w:sz w:val="24"/>
          <w:szCs w:val="24"/>
        </w:rPr>
        <w:t xml:space="preserve">  </w:t>
      </w:r>
    </w:p>
    <w:p w:rsidR="000D0EE3" w:rsidRDefault="00100705" w:rsidP="00594DCB">
      <w:pPr>
        <w:spacing w:after="0" w:line="360" w:lineRule="auto"/>
        <w:ind w:firstLine="360"/>
        <w:jc w:val="both"/>
        <w:rPr>
          <w:rFonts w:ascii="Euclid" w:hAnsi="Euclid" w:cstheme="majorBidi"/>
          <w:sz w:val="23"/>
          <w:szCs w:val="23"/>
          <w:lang w:val="en-US"/>
        </w:rPr>
      </w:pPr>
      <w:r w:rsidRPr="00594DCB">
        <w:rPr>
          <w:rFonts w:asciiTheme="majorHAnsi" w:hAnsiTheme="majorHAnsi" w:cstheme="majorBidi"/>
          <w:sz w:val="24"/>
          <w:szCs w:val="24"/>
        </w:rPr>
        <w:t xml:space="preserve">In the light of these results, </w:t>
      </w:r>
      <w:r w:rsidR="00B26B55" w:rsidRPr="00594DCB">
        <w:rPr>
          <w:rFonts w:asciiTheme="majorHAnsi" w:hAnsiTheme="majorHAnsi" w:cstheme="majorBidi"/>
          <w:sz w:val="24"/>
          <w:szCs w:val="24"/>
        </w:rPr>
        <w:t>one can claim that the significant results are detected particularly in the case of the countries</w:t>
      </w:r>
      <w:r w:rsidR="00246C41" w:rsidRPr="00594DCB">
        <w:rPr>
          <w:rFonts w:asciiTheme="majorHAnsi" w:hAnsiTheme="majorHAnsi" w:cstheme="majorBidi"/>
          <w:sz w:val="24"/>
          <w:szCs w:val="24"/>
        </w:rPr>
        <w:t xml:space="preserve"> like </w:t>
      </w:r>
      <w:r w:rsidR="00246C41" w:rsidRPr="00594DCB">
        <w:rPr>
          <w:rFonts w:asciiTheme="majorHAnsi" w:hAnsiTheme="majorHAnsi" w:cstheme="majorBidi"/>
          <w:sz w:val="24"/>
          <w:szCs w:val="24"/>
          <w:lang w:val="en-US"/>
        </w:rPr>
        <w:t>Malaysia and South Korea</w:t>
      </w:r>
      <w:r w:rsidR="00B26B55" w:rsidRPr="00594DCB">
        <w:rPr>
          <w:rFonts w:asciiTheme="majorHAnsi" w:hAnsiTheme="majorHAnsi" w:cstheme="majorBidi"/>
          <w:sz w:val="24"/>
          <w:szCs w:val="24"/>
        </w:rPr>
        <w:t xml:space="preserve"> that achieved successful external financial liberalization</w:t>
      </w:r>
      <w:r w:rsidR="00246C41" w:rsidRPr="00594DCB">
        <w:rPr>
          <w:rFonts w:asciiTheme="majorHAnsi" w:hAnsiTheme="majorHAnsi" w:cstheme="majorBidi"/>
          <w:sz w:val="24"/>
          <w:szCs w:val="24"/>
        </w:rPr>
        <w:t xml:space="preserve"> since two decades by </w:t>
      </w:r>
      <w:r w:rsidR="00246C41" w:rsidRPr="00594DCB">
        <w:rPr>
          <w:rFonts w:asciiTheme="majorHAnsi" w:hAnsiTheme="majorHAnsi" w:cstheme="majorBidi"/>
          <w:sz w:val="24"/>
          <w:szCs w:val="24"/>
          <w:lang w:val="en-US"/>
        </w:rPr>
        <w:t xml:space="preserve">approaching the liberalization of capital transactions through undertaking reforms to strengthen, first, certain preconditions like the fiscal consolidation and financial sector </w:t>
      </w:r>
      <w:r w:rsidR="00663148" w:rsidRPr="00594DCB">
        <w:rPr>
          <w:rFonts w:asciiTheme="majorHAnsi" w:hAnsiTheme="majorHAnsi" w:cstheme="majorBidi"/>
          <w:sz w:val="24"/>
          <w:szCs w:val="24"/>
          <w:lang w:val="en-US"/>
        </w:rPr>
        <w:t>reforms</w:t>
      </w:r>
      <w:r w:rsidR="00246C41" w:rsidRPr="00594DCB">
        <w:rPr>
          <w:rFonts w:asciiTheme="majorHAnsi" w:hAnsiTheme="majorHAnsi" w:cstheme="majorBidi"/>
          <w:sz w:val="24"/>
          <w:szCs w:val="24"/>
          <w:lang w:val="en-US"/>
        </w:rPr>
        <w:t>. It was not the case in Chile for example where the freeing of capital movements was initiated much before the institution of other structural policy reforms which might account for the</w:t>
      </w:r>
      <w:r w:rsidR="00663148" w:rsidRPr="00594DCB">
        <w:rPr>
          <w:rFonts w:asciiTheme="majorHAnsi" w:hAnsiTheme="majorHAnsi" w:cstheme="majorBidi"/>
          <w:sz w:val="24"/>
          <w:szCs w:val="24"/>
          <w:lang w:val="en-US"/>
        </w:rPr>
        <w:t xml:space="preserve"> absence of pattern in this country.</w:t>
      </w:r>
      <w:r w:rsidR="00663148">
        <w:rPr>
          <w:rFonts w:ascii="Euclid" w:hAnsi="Euclid" w:cstheme="majorBidi"/>
          <w:sz w:val="23"/>
          <w:szCs w:val="23"/>
          <w:lang w:val="en-US"/>
        </w:rPr>
        <w:t xml:space="preserve"> </w:t>
      </w:r>
    </w:p>
    <w:p w:rsidR="000D0EE3" w:rsidRDefault="000D0EE3" w:rsidP="000D0EE3">
      <w:pPr>
        <w:pStyle w:val="Bibliography"/>
        <w:ind w:left="720" w:hanging="720"/>
        <w:rPr>
          <w:rFonts w:ascii="Euclid" w:hAnsi="Euclid" w:cstheme="majorBidi"/>
          <w:sz w:val="23"/>
          <w:szCs w:val="23"/>
          <w:lang w:val="en-US"/>
        </w:rPr>
      </w:pPr>
    </w:p>
    <w:p w:rsidR="000D0EE3" w:rsidRDefault="000D0EE3" w:rsidP="000D0EE3">
      <w:pPr>
        <w:pStyle w:val="Bibliography"/>
        <w:ind w:left="720" w:hanging="720"/>
        <w:rPr>
          <w:rFonts w:ascii="Euclid" w:hAnsi="Euclid" w:cstheme="majorBidi"/>
          <w:sz w:val="23"/>
          <w:szCs w:val="23"/>
          <w:lang w:val="en-US"/>
        </w:rPr>
      </w:pPr>
    </w:p>
    <w:p w:rsidR="000D0EE3" w:rsidRDefault="000D0EE3" w:rsidP="000D0EE3">
      <w:pPr>
        <w:rPr>
          <w:lang w:val="en-US"/>
        </w:rPr>
      </w:pPr>
    </w:p>
    <w:p w:rsidR="000D0EE3" w:rsidRPr="00594DCB" w:rsidRDefault="000D0EE3" w:rsidP="000D0EE3">
      <w:pPr>
        <w:jc w:val="center"/>
        <w:rPr>
          <w:rFonts w:ascii="Euclid" w:hAnsi="Euclid"/>
          <w:b/>
          <w:color w:val="215868" w:themeColor="accent5" w:themeShade="80"/>
          <w:sz w:val="24"/>
          <w:szCs w:val="24"/>
        </w:rPr>
      </w:pPr>
      <w:r w:rsidRPr="00594DCB">
        <w:rPr>
          <w:rFonts w:ascii="Euclid" w:hAnsi="Euclid"/>
          <w:b/>
          <w:color w:val="215868" w:themeColor="accent5" w:themeShade="80"/>
          <w:sz w:val="24"/>
          <w:szCs w:val="24"/>
        </w:rPr>
        <w:lastRenderedPageBreak/>
        <w:t>Bibliography</w:t>
      </w:r>
    </w:p>
    <w:p w:rsidR="00BD5BB5" w:rsidRPr="00594DCB" w:rsidRDefault="000D0EE3" w:rsidP="00FB71FC">
      <w:pPr>
        <w:pStyle w:val="Bibliography"/>
        <w:spacing w:line="240" w:lineRule="auto"/>
        <w:ind w:left="720" w:hanging="720"/>
        <w:jc w:val="both"/>
        <w:rPr>
          <w:rFonts w:asciiTheme="majorHAnsi" w:hAnsiTheme="majorHAnsi" w:cstheme="majorBidi"/>
          <w:noProof/>
          <w:sz w:val="24"/>
          <w:szCs w:val="24"/>
        </w:rPr>
      </w:pPr>
      <w:r w:rsidRPr="00FB71FC">
        <w:rPr>
          <w:rFonts w:ascii="Euclid" w:hAnsi="Euclid" w:cstheme="majorBidi"/>
          <w:sz w:val="23"/>
          <w:szCs w:val="23"/>
          <w:lang w:val="en-US"/>
        </w:rPr>
        <w:fldChar w:fldCharType="begin"/>
      </w:r>
      <w:r w:rsidRPr="00FB71FC">
        <w:rPr>
          <w:rFonts w:ascii="Euclid" w:hAnsi="Euclid" w:cstheme="majorBidi"/>
          <w:sz w:val="23"/>
          <w:szCs w:val="23"/>
          <w:lang w:val="en-US"/>
        </w:rPr>
        <w:instrText xml:space="preserve"> BIBLIOGRAPHY  \l 1033 </w:instrText>
      </w:r>
      <w:r w:rsidRPr="00FB71FC">
        <w:rPr>
          <w:rFonts w:ascii="Euclid" w:hAnsi="Euclid" w:cstheme="majorBidi"/>
          <w:sz w:val="23"/>
          <w:szCs w:val="23"/>
          <w:lang w:val="en-US"/>
        </w:rPr>
        <w:fldChar w:fldCharType="separate"/>
      </w:r>
      <w:r w:rsidR="00BD5BB5" w:rsidRPr="00594DCB">
        <w:rPr>
          <w:rFonts w:asciiTheme="majorHAnsi" w:hAnsiTheme="majorHAnsi" w:cstheme="majorBidi"/>
          <w:noProof/>
          <w:sz w:val="24"/>
          <w:szCs w:val="24"/>
        </w:rPr>
        <w:t xml:space="preserve">Arellano, M., &amp; Bover, O. (1995). Another look at instrumental variables estimation of error-component Models. </w:t>
      </w:r>
      <w:r w:rsidR="00BD5BB5" w:rsidRPr="00594DCB">
        <w:rPr>
          <w:rFonts w:asciiTheme="majorHAnsi" w:hAnsiTheme="majorHAnsi" w:cstheme="majorBidi"/>
          <w:i/>
          <w:iCs/>
          <w:noProof/>
          <w:sz w:val="24"/>
          <w:szCs w:val="24"/>
        </w:rPr>
        <w:t>Journal of Econometrics, 68</w:t>
      </w:r>
      <w:r w:rsidR="00BD5BB5" w:rsidRPr="00594DCB">
        <w:rPr>
          <w:rFonts w:asciiTheme="majorHAnsi" w:hAnsiTheme="majorHAnsi" w:cstheme="majorBidi"/>
          <w:noProof/>
          <w:sz w:val="24"/>
          <w:szCs w:val="24"/>
        </w:rPr>
        <w:t>, 29–51.</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Arteta, C., Eichengreen, B., &amp; Wyplosz, C. (2001). </w:t>
      </w:r>
      <w:r w:rsidRPr="00594DCB">
        <w:rPr>
          <w:rFonts w:asciiTheme="majorHAnsi" w:hAnsiTheme="majorHAnsi" w:cstheme="majorBidi"/>
          <w:i/>
          <w:iCs/>
          <w:noProof/>
          <w:sz w:val="24"/>
          <w:szCs w:val="24"/>
        </w:rPr>
        <w:t>When does Capital Account Liberalization Help than it Hurts?</w:t>
      </w:r>
      <w:r w:rsidRPr="00594DCB">
        <w:rPr>
          <w:rFonts w:asciiTheme="majorHAnsi" w:hAnsiTheme="majorHAnsi" w:cstheme="majorBidi"/>
          <w:noProof/>
          <w:sz w:val="24"/>
          <w:szCs w:val="24"/>
        </w:rPr>
        <w:t xml:space="preserve"> National Bureau of Economic Research Working Paper n 8414.</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Blundell, R., &amp; Bond, S. (1998). Initial conditions and moment restrictions in dynamic panel-data. </w:t>
      </w:r>
      <w:r w:rsidRPr="00594DCB">
        <w:rPr>
          <w:rFonts w:asciiTheme="majorHAnsi" w:hAnsiTheme="majorHAnsi" w:cstheme="majorBidi"/>
          <w:i/>
          <w:iCs/>
          <w:noProof/>
          <w:sz w:val="24"/>
          <w:szCs w:val="24"/>
        </w:rPr>
        <w:t>Journal of Econometrics</w:t>
      </w:r>
      <w:r w:rsidRPr="00594DCB">
        <w:rPr>
          <w:rFonts w:asciiTheme="majorHAnsi" w:hAnsiTheme="majorHAnsi" w:cstheme="majorBidi"/>
          <w:noProof/>
          <w:sz w:val="24"/>
          <w:szCs w:val="24"/>
        </w:rPr>
        <w:t>, 115–143.</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Calderon, C., Loayza, N., &amp; Schmidt-Hebbel, K. (2004). </w:t>
      </w:r>
      <w:r w:rsidRPr="00594DCB">
        <w:rPr>
          <w:rFonts w:asciiTheme="majorHAnsi" w:hAnsiTheme="majorHAnsi" w:cstheme="majorBidi"/>
          <w:i/>
          <w:iCs/>
          <w:noProof/>
          <w:sz w:val="24"/>
          <w:szCs w:val="24"/>
        </w:rPr>
        <w:t>Openness, Vulnerability, and Growth.</w:t>
      </w:r>
      <w:r w:rsidRPr="00594DCB">
        <w:rPr>
          <w:rFonts w:asciiTheme="majorHAnsi" w:hAnsiTheme="majorHAnsi" w:cstheme="majorBidi"/>
          <w:noProof/>
          <w:sz w:val="24"/>
          <w:szCs w:val="24"/>
        </w:rPr>
        <w:t xml:space="preserve"> Chile: Working Paper, Central Bank of Chile.</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Chinn, M., &amp; Ito, H. (2006). What Matters for Financial Developmen? Capital controls, Instituions and Interactions. </w:t>
      </w:r>
      <w:r w:rsidRPr="00594DCB">
        <w:rPr>
          <w:rFonts w:asciiTheme="majorHAnsi" w:hAnsiTheme="majorHAnsi" w:cstheme="majorBidi"/>
          <w:i/>
          <w:iCs/>
          <w:noProof/>
          <w:sz w:val="24"/>
          <w:szCs w:val="24"/>
        </w:rPr>
        <w:t>Journal of Development Economics, 81</w:t>
      </w:r>
      <w:r w:rsidRPr="00594DCB">
        <w:rPr>
          <w:rFonts w:asciiTheme="majorHAnsi" w:hAnsiTheme="majorHAnsi" w:cstheme="majorBidi"/>
          <w:noProof/>
          <w:sz w:val="24"/>
          <w:szCs w:val="24"/>
        </w:rPr>
        <w:t>(1), 163-192.</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Chinn, M., &amp; Ito, H. (2011). </w:t>
      </w:r>
      <w:r w:rsidRPr="00594DCB">
        <w:rPr>
          <w:rFonts w:asciiTheme="majorHAnsi" w:hAnsiTheme="majorHAnsi" w:cstheme="majorBidi"/>
          <w:i/>
          <w:iCs/>
          <w:noProof/>
          <w:sz w:val="24"/>
          <w:szCs w:val="24"/>
        </w:rPr>
        <w:t>The Chinn-Ito Index- a de jure measure of financial openness</w:t>
      </w:r>
      <w:r w:rsidRPr="00594DCB">
        <w:rPr>
          <w:rFonts w:asciiTheme="majorHAnsi" w:hAnsiTheme="majorHAnsi" w:cstheme="majorBidi"/>
          <w:noProof/>
          <w:sz w:val="24"/>
          <w:szCs w:val="24"/>
        </w:rPr>
        <w:t>. Retrieved from http://web.pdx.edu/~ito/Chinn-Ito_website.htm.</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lang w:val="fr-FR"/>
        </w:rPr>
        <w:t xml:space="preserve">De Gregorio, J., &amp; Guidotti, P. (1995). </w:t>
      </w:r>
      <w:r w:rsidRPr="00594DCB">
        <w:rPr>
          <w:rFonts w:asciiTheme="majorHAnsi" w:hAnsiTheme="majorHAnsi" w:cstheme="majorBidi"/>
          <w:noProof/>
          <w:sz w:val="24"/>
          <w:szCs w:val="24"/>
        </w:rPr>
        <w:t xml:space="preserve">Financial development and economic growth. </w:t>
      </w:r>
      <w:r w:rsidRPr="00594DCB">
        <w:rPr>
          <w:rFonts w:asciiTheme="majorHAnsi" w:hAnsiTheme="majorHAnsi" w:cstheme="majorBidi"/>
          <w:i/>
          <w:iCs/>
          <w:noProof/>
          <w:sz w:val="24"/>
          <w:szCs w:val="24"/>
        </w:rPr>
        <w:t>World Develpment, 23</w:t>
      </w:r>
      <w:r w:rsidRPr="00594DCB">
        <w:rPr>
          <w:rFonts w:asciiTheme="majorHAnsi" w:hAnsiTheme="majorHAnsi" w:cstheme="majorBidi"/>
          <w:noProof/>
          <w:sz w:val="24"/>
          <w:szCs w:val="24"/>
        </w:rPr>
        <w:t>(3), 433–448.</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Demetriades, P., &amp; Hussein, K. A. (1996). Does Financial Development Cause Economic Growth? Time-series Evidence from 16 Countries. </w:t>
      </w:r>
      <w:r w:rsidRPr="00594DCB">
        <w:rPr>
          <w:rFonts w:asciiTheme="majorHAnsi" w:hAnsiTheme="majorHAnsi" w:cstheme="majorBidi"/>
          <w:i/>
          <w:iCs/>
          <w:noProof/>
          <w:sz w:val="24"/>
          <w:szCs w:val="24"/>
        </w:rPr>
        <w:t>Journal of Development Economics, 53</w:t>
      </w:r>
      <w:r w:rsidRPr="00594DCB">
        <w:rPr>
          <w:rFonts w:asciiTheme="majorHAnsi" w:hAnsiTheme="majorHAnsi" w:cstheme="majorBidi"/>
          <w:noProof/>
          <w:sz w:val="24"/>
          <w:szCs w:val="24"/>
        </w:rPr>
        <w:t>, 387-411.</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Dickey, D. A., &amp; Fuller, W. A. (1979). Distribution of the estimators for autoregressive time series with a unit root. </w:t>
      </w:r>
      <w:r w:rsidRPr="00594DCB">
        <w:rPr>
          <w:rFonts w:asciiTheme="majorHAnsi" w:hAnsiTheme="majorHAnsi" w:cstheme="majorBidi"/>
          <w:i/>
          <w:iCs/>
          <w:noProof/>
          <w:sz w:val="24"/>
          <w:szCs w:val="24"/>
        </w:rPr>
        <w:t>Journal of the American Statistical Association, 74</w:t>
      </w:r>
      <w:r w:rsidRPr="00594DCB">
        <w:rPr>
          <w:rFonts w:asciiTheme="majorHAnsi" w:hAnsiTheme="majorHAnsi" w:cstheme="majorBidi"/>
          <w:noProof/>
          <w:sz w:val="24"/>
          <w:szCs w:val="24"/>
        </w:rPr>
        <w:t>(366), 427–431.</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Edison, H. J., Klein, M. W., Ricci, L. A., &amp; Slok, T. (2002). International Financial Integration and Economic Growth. </w:t>
      </w:r>
      <w:r w:rsidRPr="00594DCB">
        <w:rPr>
          <w:rFonts w:asciiTheme="majorHAnsi" w:hAnsiTheme="majorHAnsi" w:cstheme="majorBidi"/>
          <w:i/>
          <w:iCs/>
          <w:noProof/>
          <w:sz w:val="24"/>
          <w:szCs w:val="24"/>
        </w:rPr>
        <w:t>Journal of International Money and Finance, 21</w:t>
      </w:r>
      <w:r w:rsidRPr="00594DCB">
        <w:rPr>
          <w:rFonts w:asciiTheme="majorHAnsi" w:hAnsiTheme="majorHAnsi" w:cstheme="majorBidi"/>
          <w:noProof/>
          <w:sz w:val="24"/>
          <w:szCs w:val="24"/>
        </w:rPr>
        <w:t>, pp. 749-776.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Edison, H. J., Klein, M. W., Ricci, L. A., &amp; Slok, T. (2004). Capital Account Liberalization and Economic. </w:t>
      </w:r>
      <w:r w:rsidRPr="00594DCB">
        <w:rPr>
          <w:rFonts w:asciiTheme="majorHAnsi" w:hAnsiTheme="majorHAnsi" w:cstheme="majorBidi"/>
          <w:i/>
          <w:iCs/>
          <w:noProof/>
          <w:sz w:val="24"/>
          <w:szCs w:val="24"/>
        </w:rPr>
        <w:t>IMF Staff Papers, 1</w:t>
      </w:r>
      <w:r w:rsidRPr="00594DCB">
        <w:rPr>
          <w:rFonts w:asciiTheme="majorHAnsi" w:hAnsiTheme="majorHAnsi" w:cstheme="majorBidi"/>
          <w:noProof/>
          <w:sz w:val="24"/>
          <w:szCs w:val="24"/>
        </w:rPr>
        <w:t>(2), 220-256.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Engle, R., &amp; Granger, C. (1987). Cointegration and error correction: Representation, estimation, and testing. </w:t>
      </w:r>
      <w:r w:rsidRPr="00594DCB">
        <w:rPr>
          <w:rFonts w:asciiTheme="majorHAnsi" w:hAnsiTheme="majorHAnsi" w:cstheme="majorBidi"/>
          <w:i/>
          <w:iCs/>
          <w:noProof/>
          <w:sz w:val="24"/>
          <w:szCs w:val="24"/>
        </w:rPr>
        <w:t>Econometrica, 55</w:t>
      </w:r>
      <w:r w:rsidRPr="00594DCB">
        <w:rPr>
          <w:rFonts w:asciiTheme="majorHAnsi" w:hAnsiTheme="majorHAnsi" w:cstheme="majorBidi"/>
          <w:noProof/>
          <w:sz w:val="24"/>
          <w:szCs w:val="24"/>
        </w:rPr>
        <w:t>, 251-276.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Hendry, D., Pagan, A., &amp; Sargan, J. (1984). Dynamic Specification. </w:t>
      </w:r>
      <w:r w:rsidRPr="00594DCB">
        <w:rPr>
          <w:rFonts w:asciiTheme="majorHAnsi" w:hAnsiTheme="majorHAnsi" w:cstheme="majorBidi"/>
          <w:i/>
          <w:iCs/>
          <w:noProof/>
          <w:sz w:val="24"/>
          <w:szCs w:val="24"/>
        </w:rPr>
        <w:t>in Zvi Chriliches and Michael D. Intriligator (eds), Handbook of Econometrics</w:t>
      </w:r>
      <w:r w:rsidRPr="00594DCB">
        <w:rPr>
          <w:rFonts w:asciiTheme="majorHAnsi" w:hAnsiTheme="majorHAnsi" w:cstheme="majorBidi"/>
          <w:noProof/>
          <w:sz w:val="24"/>
          <w:szCs w:val="24"/>
        </w:rPr>
        <w:t>.</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Honig, A. (2008). Addressing Causality in the Effect of Capital Account Liberaization on Growth. </w:t>
      </w:r>
      <w:r w:rsidRPr="00594DCB">
        <w:rPr>
          <w:rFonts w:asciiTheme="majorHAnsi" w:hAnsiTheme="majorHAnsi" w:cstheme="majorBidi"/>
          <w:i/>
          <w:iCs/>
          <w:noProof/>
          <w:sz w:val="24"/>
          <w:szCs w:val="24"/>
        </w:rPr>
        <w:t>Journal of Macroeconomics</w:t>
      </w:r>
      <w:r w:rsidRPr="00594DCB">
        <w:rPr>
          <w:rFonts w:asciiTheme="majorHAnsi" w:hAnsiTheme="majorHAnsi" w:cstheme="majorBidi"/>
          <w:noProof/>
          <w:sz w:val="24"/>
          <w:szCs w:val="24"/>
        </w:rPr>
        <w:t>, 1602-1616.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lastRenderedPageBreak/>
        <w:t xml:space="preserve">Johansen, S. (1988). Statistical Analysis of Cointegrated Vectors. </w:t>
      </w:r>
      <w:r w:rsidRPr="00594DCB">
        <w:rPr>
          <w:rFonts w:asciiTheme="majorHAnsi" w:hAnsiTheme="majorHAnsi" w:cstheme="majorBidi"/>
          <w:i/>
          <w:iCs/>
          <w:noProof/>
          <w:sz w:val="24"/>
          <w:szCs w:val="24"/>
        </w:rPr>
        <w:t>Journal of Economic Dynamics and Control, 12</w:t>
      </w:r>
      <w:r w:rsidRPr="00594DCB">
        <w:rPr>
          <w:rFonts w:asciiTheme="majorHAnsi" w:hAnsiTheme="majorHAnsi" w:cstheme="majorBidi"/>
          <w:noProof/>
          <w:sz w:val="24"/>
          <w:szCs w:val="24"/>
        </w:rPr>
        <w:t>, 231-254.</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Johansen, S., &amp; Juselius, K. (1992). Structural hypotheses in a multivariate cointegration analysis of thePPP and UIP for UK. </w:t>
      </w:r>
      <w:r w:rsidRPr="00594DCB">
        <w:rPr>
          <w:rFonts w:asciiTheme="majorHAnsi" w:hAnsiTheme="majorHAnsi" w:cstheme="majorBidi"/>
          <w:i/>
          <w:iCs/>
          <w:noProof/>
          <w:sz w:val="24"/>
          <w:szCs w:val="24"/>
        </w:rPr>
        <w:t>Journal of Econometrics, 53</w:t>
      </w:r>
      <w:r w:rsidRPr="00594DCB">
        <w:rPr>
          <w:rFonts w:asciiTheme="majorHAnsi" w:hAnsiTheme="majorHAnsi" w:cstheme="majorBidi"/>
          <w:noProof/>
          <w:sz w:val="24"/>
          <w:szCs w:val="24"/>
        </w:rPr>
        <w:t>, pp. 211-244.</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Klein, M. W. (2005). </w:t>
      </w:r>
      <w:r w:rsidRPr="00594DCB">
        <w:rPr>
          <w:rFonts w:asciiTheme="majorHAnsi" w:hAnsiTheme="majorHAnsi" w:cstheme="majorBidi"/>
          <w:i/>
          <w:iCs/>
          <w:noProof/>
          <w:sz w:val="24"/>
          <w:szCs w:val="24"/>
        </w:rPr>
        <w:t>Capital Account Liberalization, Institutional Quality and Economic Growth: Theory and Evidence.</w:t>
      </w:r>
      <w:r w:rsidRPr="00594DCB">
        <w:rPr>
          <w:rFonts w:asciiTheme="majorHAnsi" w:hAnsiTheme="majorHAnsi" w:cstheme="majorBidi"/>
          <w:noProof/>
          <w:sz w:val="24"/>
          <w:szCs w:val="24"/>
        </w:rPr>
        <w:t xml:space="preserve"> NBER Working Paper Series, Working Paper No.11112.</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Klein, M., &amp; Olivei, J. (2008). Capital Account Liberalizaion, Financial Depth and Economic Growth. </w:t>
      </w:r>
      <w:r w:rsidRPr="00594DCB">
        <w:rPr>
          <w:rFonts w:asciiTheme="majorHAnsi" w:hAnsiTheme="majorHAnsi" w:cstheme="majorBidi"/>
          <w:i/>
          <w:iCs/>
          <w:noProof/>
          <w:sz w:val="24"/>
          <w:szCs w:val="24"/>
        </w:rPr>
        <w:t>Journal of International Money and Finance, 27</w:t>
      </w:r>
      <w:r w:rsidRPr="00594DCB">
        <w:rPr>
          <w:rFonts w:asciiTheme="majorHAnsi" w:hAnsiTheme="majorHAnsi" w:cstheme="majorBidi"/>
          <w:noProof/>
          <w:sz w:val="24"/>
          <w:szCs w:val="24"/>
        </w:rPr>
        <w:t>, 861-875.</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Kraay, A. (1998). </w:t>
      </w:r>
      <w:r w:rsidRPr="00594DCB">
        <w:rPr>
          <w:rFonts w:asciiTheme="majorHAnsi" w:hAnsiTheme="majorHAnsi" w:cstheme="majorBidi"/>
          <w:i/>
          <w:iCs/>
          <w:noProof/>
          <w:sz w:val="24"/>
          <w:szCs w:val="24"/>
        </w:rPr>
        <w:t>In Search of the Macroeconomic Effects of Capital Account Liberalization.</w:t>
      </w:r>
      <w:r w:rsidRPr="00594DCB">
        <w:rPr>
          <w:rFonts w:asciiTheme="majorHAnsi" w:hAnsiTheme="majorHAnsi" w:cstheme="majorBidi"/>
          <w:noProof/>
          <w:sz w:val="24"/>
          <w:szCs w:val="24"/>
        </w:rPr>
        <w:t xml:space="preserve"> Mimeo, World Bank, Washington DC.</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Kwiatkowski, D., Phillips, P. C., Schmidt, P., &amp; Shin, Y. (1992). Testing the null hypothesis of stationarity against the alternative of a unit root: How sure are we that economic time series have a unit root? </w:t>
      </w:r>
      <w:r w:rsidRPr="00594DCB">
        <w:rPr>
          <w:rFonts w:asciiTheme="majorHAnsi" w:hAnsiTheme="majorHAnsi" w:cstheme="majorBidi"/>
          <w:i/>
          <w:iCs/>
          <w:noProof/>
          <w:sz w:val="24"/>
          <w:szCs w:val="24"/>
        </w:rPr>
        <w:t>Journal of Econometrics, 54</w:t>
      </w:r>
      <w:r w:rsidRPr="00594DCB">
        <w:rPr>
          <w:rFonts w:asciiTheme="majorHAnsi" w:hAnsiTheme="majorHAnsi" w:cstheme="majorBidi"/>
          <w:noProof/>
          <w:sz w:val="24"/>
          <w:szCs w:val="24"/>
        </w:rPr>
        <w:t>(1-3.), 159–178.</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Lane, P. R., &amp; Milesi-Ferretti, G. M. (2011). </w:t>
      </w:r>
      <w:r w:rsidRPr="00594DCB">
        <w:rPr>
          <w:rFonts w:asciiTheme="majorHAnsi" w:hAnsiTheme="majorHAnsi" w:cstheme="majorBidi"/>
          <w:i/>
          <w:iCs/>
          <w:noProof/>
          <w:sz w:val="24"/>
          <w:szCs w:val="24"/>
        </w:rPr>
        <w:t>Updated and Extended "External Wealth of Nations" Dataset, 1970-2011</w:t>
      </w:r>
      <w:r w:rsidRPr="00594DCB">
        <w:rPr>
          <w:rFonts w:asciiTheme="majorHAnsi" w:hAnsiTheme="majorHAnsi" w:cstheme="majorBidi"/>
          <w:noProof/>
          <w:sz w:val="24"/>
          <w:szCs w:val="24"/>
        </w:rPr>
        <w:t>. Retrieved from http://www.philiplane.org/EWN.html.</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Lane, P., &amp; Milesi-Ferretti, G. M. (2006). </w:t>
      </w:r>
      <w:r w:rsidRPr="00594DCB">
        <w:rPr>
          <w:rFonts w:asciiTheme="majorHAnsi" w:hAnsiTheme="majorHAnsi" w:cstheme="majorBidi"/>
          <w:i/>
          <w:iCs/>
          <w:noProof/>
          <w:sz w:val="24"/>
          <w:szCs w:val="24"/>
        </w:rPr>
        <w:t>The External Wealth of Nations Mark II: Revised and Extended Estimates of Foreign Assets and Liabilities, 1970–2004.</w:t>
      </w:r>
      <w:r w:rsidRPr="00594DCB">
        <w:rPr>
          <w:rFonts w:asciiTheme="majorHAnsi" w:hAnsiTheme="majorHAnsi" w:cstheme="majorBidi"/>
          <w:noProof/>
          <w:sz w:val="24"/>
          <w:szCs w:val="24"/>
        </w:rPr>
        <w:t xml:space="preserve"> IMF Working Paper WP/06/69.</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Levine, R. (1997). Financial Development and Economic Growth: Views and Agenda. </w:t>
      </w:r>
      <w:r w:rsidRPr="00594DCB">
        <w:rPr>
          <w:rFonts w:asciiTheme="majorHAnsi" w:hAnsiTheme="majorHAnsi" w:cstheme="majorBidi"/>
          <w:i/>
          <w:iCs/>
          <w:noProof/>
          <w:sz w:val="24"/>
          <w:szCs w:val="24"/>
        </w:rPr>
        <w:t>Journal of Economic Literature, 15</w:t>
      </w:r>
      <w:r w:rsidRPr="00594DCB">
        <w:rPr>
          <w:rFonts w:asciiTheme="majorHAnsi" w:hAnsiTheme="majorHAnsi" w:cstheme="majorBidi"/>
          <w:noProof/>
          <w:sz w:val="24"/>
          <w:szCs w:val="24"/>
        </w:rPr>
        <w:t>, 688-726.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Pesaran, H. H., Yongcheo, S., &amp; Smith, R. (2001). Bounds Testing Approaches to the Analysis of Level Relationship. </w:t>
      </w:r>
      <w:r w:rsidRPr="00594DCB">
        <w:rPr>
          <w:rFonts w:asciiTheme="majorHAnsi" w:hAnsiTheme="majorHAnsi" w:cstheme="majorBidi"/>
          <w:i/>
          <w:iCs/>
          <w:noProof/>
          <w:sz w:val="24"/>
          <w:szCs w:val="24"/>
        </w:rPr>
        <w:t>Journal of Applied Econometrics, 16</w:t>
      </w:r>
      <w:r w:rsidRPr="00594DCB">
        <w:rPr>
          <w:rFonts w:asciiTheme="majorHAnsi" w:hAnsiTheme="majorHAnsi" w:cstheme="majorBidi"/>
          <w:noProof/>
          <w:sz w:val="24"/>
          <w:szCs w:val="24"/>
        </w:rPr>
        <w:t>, 289–326.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Pesaran, H., &amp; Chin, Y. (1998). Generalized Impulse Reponse Analysis in Linear Multivariate Models. </w:t>
      </w:r>
      <w:r w:rsidRPr="00594DCB">
        <w:rPr>
          <w:rFonts w:asciiTheme="majorHAnsi" w:hAnsiTheme="majorHAnsi" w:cstheme="majorBidi"/>
          <w:i/>
          <w:iCs/>
          <w:noProof/>
          <w:sz w:val="24"/>
          <w:szCs w:val="24"/>
        </w:rPr>
        <w:t>Economics Letters, 58</w:t>
      </w:r>
      <w:r w:rsidRPr="00594DCB">
        <w:rPr>
          <w:rFonts w:asciiTheme="majorHAnsi" w:hAnsiTheme="majorHAnsi" w:cstheme="majorBidi"/>
          <w:noProof/>
          <w:sz w:val="24"/>
          <w:szCs w:val="24"/>
        </w:rPr>
        <w:t>, 17-29.</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Phillips, P. C., &amp; Perron, P. (1988). Testing for a unit root in time series regression. </w:t>
      </w:r>
      <w:r w:rsidRPr="00594DCB">
        <w:rPr>
          <w:rFonts w:asciiTheme="majorHAnsi" w:hAnsiTheme="majorHAnsi" w:cstheme="majorBidi"/>
          <w:i/>
          <w:iCs/>
          <w:noProof/>
          <w:sz w:val="24"/>
          <w:szCs w:val="24"/>
        </w:rPr>
        <w:t>Biometrika, 75</w:t>
      </w:r>
      <w:r w:rsidRPr="00594DCB">
        <w:rPr>
          <w:rFonts w:asciiTheme="majorHAnsi" w:hAnsiTheme="majorHAnsi" w:cstheme="majorBidi"/>
          <w:noProof/>
          <w:sz w:val="24"/>
          <w:szCs w:val="24"/>
        </w:rPr>
        <w:t>(2), 335–346.</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Quinn, D. P. (1997). The Correlates of Changes in International Financial Regulation. </w:t>
      </w:r>
      <w:r w:rsidRPr="00594DCB">
        <w:rPr>
          <w:rFonts w:asciiTheme="majorHAnsi" w:hAnsiTheme="majorHAnsi" w:cstheme="majorBidi"/>
          <w:i/>
          <w:iCs/>
          <w:noProof/>
          <w:sz w:val="24"/>
          <w:szCs w:val="24"/>
        </w:rPr>
        <w:t xml:space="preserve">American Political Science Review </w:t>
      </w:r>
      <w:r w:rsidRPr="00594DCB">
        <w:rPr>
          <w:rFonts w:asciiTheme="majorHAnsi" w:hAnsiTheme="majorHAnsi" w:cstheme="majorBidi"/>
          <w:noProof/>
          <w:sz w:val="24"/>
          <w:szCs w:val="24"/>
        </w:rPr>
        <w:t>, 531-551.</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Rodrik, Dani. (1998). </w:t>
      </w:r>
      <w:r w:rsidRPr="00594DCB">
        <w:rPr>
          <w:rFonts w:asciiTheme="majorHAnsi" w:hAnsiTheme="majorHAnsi" w:cstheme="majorBidi"/>
          <w:i/>
          <w:iCs/>
          <w:noProof/>
          <w:sz w:val="24"/>
          <w:szCs w:val="24"/>
        </w:rPr>
        <w:t>Who Needs Capital Account convertibility.</w:t>
      </w:r>
      <w:r w:rsidRPr="00594DCB">
        <w:rPr>
          <w:rFonts w:asciiTheme="majorHAnsi" w:hAnsiTheme="majorHAnsi" w:cstheme="majorBidi"/>
          <w:noProof/>
          <w:sz w:val="24"/>
          <w:szCs w:val="24"/>
        </w:rPr>
        <w:t xml:space="preserve"> A short paper for a Princeton International Finance Section symposium.</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t xml:space="preserve">Toda, H., &amp; Yamamoto, T. (1995). Statistical inference in vector autoregressions with possibly integrated processes. </w:t>
      </w:r>
      <w:r w:rsidRPr="00594DCB">
        <w:rPr>
          <w:rFonts w:asciiTheme="majorHAnsi" w:hAnsiTheme="majorHAnsi" w:cstheme="majorBidi"/>
          <w:i/>
          <w:iCs/>
          <w:noProof/>
          <w:sz w:val="24"/>
          <w:szCs w:val="24"/>
        </w:rPr>
        <w:t>Journal of Econometrics</w:t>
      </w:r>
      <w:r w:rsidRPr="00594DCB">
        <w:rPr>
          <w:rFonts w:asciiTheme="majorHAnsi" w:hAnsiTheme="majorHAnsi" w:cstheme="majorBidi"/>
          <w:noProof/>
          <w:sz w:val="24"/>
          <w:szCs w:val="24"/>
        </w:rPr>
        <w:t>, 66(1-2), 225-250.</w:t>
      </w:r>
    </w:p>
    <w:p w:rsidR="00BD5BB5" w:rsidRPr="00594DCB" w:rsidRDefault="00BD5BB5" w:rsidP="00FB71FC">
      <w:pPr>
        <w:pStyle w:val="Bibliography"/>
        <w:spacing w:line="240" w:lineRule="auto"/>
        <w:ind w:left="720" w:hanging="720"/>
        <w:jc w:val="both"/>
        <w:rPr>
          <w:rFonts w:asciiTheme="majorHAnsi" w:hAnsiTheme="majorHAnsi" w:cstheme="majorBidi"/>
          <w:noProof/>
          <w:sz w:val="24"/>
          <w:szCs w:val="24"/>
        </w:rPr>
      </w:pPr>
      <w:r w:rsidRPr="00594DCB">
        <w:rPr>
          <w:rFonts w:asciiTheme="majorHAnsi" w:hAnsiTheme="majorHAnsi" w:cstheme="majorBidi"/>
          <w:noProof/>
          <w:sz w:val="24"/>
          <w:szCs w:val="24"/>
        </w:rPr>
        <w:lastRenderedPageBreak/>
        <w:t xml:space="preserve">World Bank. (2012). </w:t>
      </w:r>
      <w:r w:rsidRPr="00594DCB">
        <w:rPr>
          <w:rFonts w:asciiTheme="majorHAnsi" w:hAnsiTheme="majorHAnsi" w:cstheme="majorBidi"/>
          <w:i/>
          <w:iCs/>
          <w:noProof/>
          <w:sz w:val="24"/>
          <w:szCs w:val="24"/>
        </w:rPr>
        <w:t>World Development Indicators, 2012.</w:t>
      </w:r>
      <w:r w:rsidRPr="00594DCB">
        <w:rPr>
          <w:rFonts w:asciiTheme="majorHAnsi" w:hAnsiTheme="majorHAnsi" w:cstheme="majorBidi"/>
          <w:noProof/>
          <w:sz w:val="24"/>
          <w:szCs w:val="24"/>
        </w:rPr>
        <w:t xml:space="preserve"> Washington: International Bank for Reconstruction and Development.</w:t>
      </w:r>
    </w:p>
    <w:p w:rsidR="00BD5BB5" w:rsidRPr="00FB71FC" w:rsidRDefault="00BD5BB5" w:rsidP="00FB71FC">
      <w:pPr>
        <w:pStyle w:val="Bibliography"/>
        <w:spacing w:line="240" w:lineRule="auto"/>
        <w:ind w:left="720" w:hanging="720"/>
        <w:jc w:val="both"/>
        <w:rPr>
          <w:rFonts w:ascii="Euclid" w:hAnsi="Euclid"/>
          <w:noProof/>
          <w:sz w:val="23"/>
          <w:szCs w:val="23"/>
        </w:rPr>
      </w:pPr>
      <w:r w:rsidRPr="00594DCB">
        <w:rPr>
          <w:rFonts w:asciiTheme="majorHAnsi" w:hAnsiTheme="majorHAnsi" w:cstheme="majorBidi"/>
          <w:noProof/>
          <w:sz w:val="24"/>
          <w:szCs w:val="24"/>
        </w:rPr>
        <w:t xml:space="preserve">Yalta, A. Y., &amp; Yalta, A. T. (2012). Does financial liberalization decrease capital flight? A panel causality analysis. </w:t>
      </w:r>
      <w:r w:rsidRPr="00594DCB">
        <w:rPr>
          <w:rFonts w:asciiTheme="majorHAnsi" w:hAnsiTheme="majorHAnsi" w:cstheme="majorBidi"/>
          <w:i/>
          <w:iCs/>
          <w:noProof/>
          <w:sz w:val="24"/>
          <w:szCs w:val="24"/>
        </w:rPr>
        <w:t>International Review of Economics &amp; Finance</w:t>
      </w:r>
      <w:r w:rsidRPr="00594DCB">
        <w:rPr>
          <w:rFonts w:asciiTheme="majorHAnsi" w:hAnsiTheme="majorHAnsi" w:cstheme="majorBidi"/>
          <w:noProof/>
          <w:sz w:val="24"/>
          <w:szCs w:val="24"/>
        </w:rPr>
        <w:t>, 92–100.</w:t>
      </w:r>
    </w:p>
    <w:p w:rsidR="00FA66C2" w:rsidRDefault="000D0EE3" w:rsidP="00FB71FC">
      <w:pPr>
        <w:spacing w:before="200" w:line="240" w:lineRule="auto"/>
        <w:jc w:val="both"/>
        <w:rPr>
          <w:rFonts w:ascii="Euclid" w:hAnsi="Euclid" w:cstheme="majorBidi"/>
          <w:b/>
          <w:bCs/>
          <w:sz w:val="23"/>
          <w:szCs w:val="23"/>
          <w:lang w:val="en-CA"/>
        </w:rPr>
      </w:pPr>
      <w:r w:rsidRPr="00FB71FC">
        <w:rPr>
          <w:rFonts w:ascii="Euclid" w:hAnsi="Euclid" w:cstheme="majorBidi"/>
          <w:sz w:val="23"/>
          <w:szCs w:val="23"/>
          <w:lang w:val="en-US"/>
        </w:rPr>
        <w:fldChar w:fldCharType="end"/>
      </w:r>
      <w:r w:rsidR="00246C41">
        <w:rPr>
          <w:rFonts w:ascii="Euclid" w:hAnsi="Euclid" w:cstheme="majorBidi"/>
          <w:sz w:val="23"/>
          <w:szCs w:val="23"/>
          <w:lang w:val="en-US"/>
        </w:rPr>
        <w:t xml:space="preserve">   </w:t>
      </w:r>
    </w:p>
    <w:sectPr w:rsidR="00FA66C2" w:rsidSect="00C83C8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5D" w:rsidRDefault="00A0235D">
      <w:pPr>
        <w:spacing w:after="0" w:line="240" w:lineRule="auto"/>
      </w:pPr>
      <w:r>
        <w:separator/>
      </w:r>
    </w:p>
  </w:endnote>
  <w:endnote w:type="continuationSeparator" w:id="0">
    <w:p w:rsidR="00A0235D" w:rsidRDefault="00A0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font>
  <w:font w:name="Euclid">
    <w:altName w:val="Gentium Basic"/>
    <w:panose1 w:val="02020503060505020303"/>
    <w:charset w:val="00"/>
    <w:family w:val="roman"/>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55" w:rsidRDefault="00637D55" w:rsidP="000D7DD3">
    <w:pPr>
      <w:pStyle w:val="Footer"/>
      <w:jc w:val="right"/>
    </w:pPr>
  </w:p>
  <w:p w:rsidR="00637D55" w:rsidRDefault="006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5D" w:rsidRDefault="00A0235D">
      <w:pPr>
        <w:spacing w:after="0" w:line="240" w:lineRule="auto"/>
      </w:pPr>
      <w:r>
        <w:separator/>
      </w:r>
    </w:p>
  </w:footnote>
  <w:footnote w:type="continuationSeparator" w:id="0">
    <w:p w:rsidR="00A0235D" w:rsidRDefault="00A0235D">
      <w:pPr>
        <w:spacing w:after="0" w:line="240" w:lineRule="auto"/>
      </w:pPr>
      <w:r>
        <w:continuationSeparator/>
      </w:r>
    </w:p>
  </w:footnote>
  <w:footnote w:id="1">
    <w:p w:rsidR="00637D55" w:rsidRPr="00637D55" w:rsidRDefault="00637D55" w:rsidP="0053581D">
      <w:pPr>
        <w:pStyle w:val="FootnoteText"/>
        <w:jc w:val="both"/>
        <w:rPr>
          <w:rFonts w:asciiTheme="majorHAnsi" w:hAnsiTheme="majorHAnsi" w:cstheme="majorBidi"/>
          <w:color w:val="0000FF" w:themeColor="hyperlink"/>
          <w:u w:val="single"/>
        </w:rPr>
      </w:pPr>
      <w:r w:rsidRPr="00637D55">
        <w:rPr>
          <w:rStyle w:val="FootnoteReference"/>
          <w:rFonts w:asciiTheme="majorHAnsi" w:hAnsiTheme="majorHAnsi" w:cstheme="majorBidi"/>
          <w:color w:val="215868" w:themeColor="accent5" w:themeShade="80"/>
        </w:rPr>
        <w:footnoteRef/>
      </w:r>
      <w:r w:rsidRPr="00637D55">
        <w:rPr>
          <w:rFonts w:asciiTheme="majorHAnsi" w:hAnsiTheme="majorHAnsi" w:cstheme="majorBidi"/>
        </w:rPr>
        <w:t>Corresponding aut</w:t>
      </w:r>
      <w:bookmarkStart w:id="0" w:name="_GoBack"/>
      <w:bookmarkEnd w:id="0"/>
      <w:r w:rsidRPr="00637D55">
        <w:rPr>
          <w:rFonts w:asciiTheme="majorHAnsi" w:hAnsiTheme="majorHAnsi" w:cstheme="majorBidi"/>
        </w:rPr>
        <w:t xml:space="preserve">hor, Tel: +971529125051. Email: </w:t>
      </w:r>
      <w:hyperlink r:id="rId1" w:history="1">
        <w:r w:rsidR="0053581D" w:rsidRPr="00EA592A">
          <w:rPr>
            <w:rStyle w:val="Hyperlink"/>
            <w:rFonts w:asciiTheme="majorHAnsi" w:hAnsiTheme="majorHAnsi" w:cstheme="majorBidi"/>
          </w:rPr>
          <w:t>trabelsi.m@Outlook.com</w:t>
        </w:r>
      </w:hyperlink>
      <w:r w:rsidRPr="00637D55">
        <w:rPr>
          <w:rStyle w:val="Hyperlink"/>
          <w:rFonts w:asciiTheme="majorHAnsi" w:hAnsiTheme="majorHAnsi" w:cstheme="majorBidi"/>
          <w:u w:val="none"/>
        </w:rPr>
        <w:t xml:space="preserve">, </w:t>
      </w:r>
      <w:hyperlink r:id="rId2" w:history="1">
        <w:r w:rsidRPr="00637D55">
          <w:rPr>
            <w:rStyle w:val="Hyperlink"/>
            <w:rFonts w:asciiTheme="majorHAnsi" w:hAnsiTheme="majorHAnsi" w:cstheme="majorBidi"/>
          </w:rPr>
          <w:t>mohamed.trabelsi@univ-reims.fr</w:t>
        </w:r>
      </w:hyperlink>
      <w:r w:rsidRPr="00637D55">
        <w:rPr>
          <w:rStyle w:val="Hyperlink"/>
          <w:rFonts w:asciiTheme="majorHAnsi" w:hAnsiTheme="majorHAnsi" w:cstheme="majorBidi"/>
        </w:rPr>
        <w:t xml:space="preserve">. </w:t>
      </w:r>
    </w:p>
  </w:footnote>
  <w:footnote w:id="2">
    <w:p w:rsidR="00637D55" w:rsidRPr="00637D55" w:rsidRDefault="00637D55" w:rsidP="00C559EB">
      <w:pPr>
        <w:pStyle w:val="FootnoteText"/>
        <w:jc w:val="both"/>
        <w:rPr>
          <w:rFonts w:asciiTheme="majorHAnsi" w:hAnsiTheme="majorHAnsi" w:cstheme="majorBidi"/>
        </w:rPr>
      </w:pPr>
      <w:r w:rsidRPr="00637D55">
        <w:rPr>
          <w:rStyle w:val="FootnoteReference"/>
          <w:rFonts w:asciiTheme="majorHAnsi" w:hAnsiTheme="majorHAnsi" w:cstheme="majorBidi"/>
          <w:color w:val="215868" w:themeColor="accent5" w:themeShade="80"/>
        </w:rPr>
        <w:footnoteRef/>
      </w:r>
      <w:r w:rsidRPr="00637D55">
        <w:rPr>
          <w:rFonts w:asciiTheme="majorHAnsi" w:hAnsiTheme="majorHAnsi" w:cstheme="majorBidi"/>
        </w:rPr>
        <w:t xml:space="preserve"> Email: </w:t>
      </w:r>
      <w:hyperlink r:id="rId3" w:history="1">
        <w:r w:rsidRPr="00637D55">
          <w:rPr>
            <w:rStyle w:val="Hyperlink"/>
            <w:rFonts w:asciiTheme="majorHAnsi" w:hAnsiTheme="majorHAnsi" w:cstheme="majorBidi"/>
          </w:rPr>
          <w:t>mondherc@gmail.com</w:t>
        </w:r>
      </w:hyperlink>
      <w:r w:rsidRPr="00637D55">
        <w:rPr>
          <w:rStyle w:val="Hyperlink"/>
          <w:rFonts w:asciiTheme="majorHAnsi" w:hAnsiTheme="majorHAnsi" w:cstheme="majorBidi"/>
        </w:rPr>
        <w:t>,</w:t>
      </w:r>
      <w:r w:rsidRPr="00637D55">
        <w:rPr>
          <w:rStyle w:val="Hyperlink"/>
          <w:rFonts w:asciiTheme="majorHAnsi" w:hAnsiTheme="majorHAnsi" w:cstheme="majorBidi"/>
          <w:u w:val="none"/>
        </w:rPr>
        <w:t xml:space="preserve"> </w:t>
      </w:r>
      <w:hyperlink r:id="rId4" w:history="1">
        <w:r w:rsidRPr="00637D55">
          <w:rPr>
            <w:rStyle w:val="Hyperlink"/>
            <w:rFonts w:asciiTheme="majorHAnsi" w:hAnsiTheme="majorHAnsi" w:cstheme="majorBidi"/>
          </w:rPr>
          <w:t>mondher.cherif@univ-reims.fr</w:t>
        </w:r>
      </w:hyperlink>
      <w:r w:rsidRPr="00637D55">
        <w:rPr>
          <w:rFonts w:asciiTheme="majorHAnsi" w:hAnsiTheme="majorHAnsi" w:cstheme="majorBidi"/>
        </w:rPr>
        <w:t>.</w:t>
      </w:r>
    </w:p>
  </w:footnote>
  <w:footnote w:id="3">
    <w:p w:rsidR="00637D55" w:rsidRDefault="00637D55" w:rsidP="00C559EB">
      <w:pPr>
        <w:pStyle w:val="FootnoteText"/>
      </w:pPr>
      <w:r w:rsidRPr="00637D55">
        <w:rPr>
          <w:rStyle w:val="FootnoteReference"/>
          <w:rFonts w:asciiTheme="majorHAnsi" w:hAnsiTheme="majorHAnsi"/>
        </w:rPr>
        <w:footnoteRef/>
      </w:r>
      <w:r w:rsidR="00D834DA">
        <w:rPr>
          <w:rFonts w:asciiTheme="majorHAnsi" w:hAnsiTheme="majorHAnsi"/>
        </w:rPr>
        <w:t xml:space="preserve"> We thank Ali Al Sadik</w:t>
      </w:r>
      <w:r w:rsidRPr="00637D55">
        <w:rPr>
          <w:rFonts w:asciiTheme="majorHAnsi" w:hAnsiTheme="majorHAnsi"/>
        </w:rPr>
        <w:t xml:space="preserve"> and German </w:t>
      </w:r>
      <w:proofErr w:type="spellStart"/>
      <w:r w:rsidRPr="00637D55">
        <w:rPr>
          <w:rFonts w:asciiTheme="majorHAnsi" w:hAnsiTheme="majorHAnsi"/>
        </w:rPr>
        <w:t>Gussakovsky</w:t>
      </w:r>
      <w:proofErr w:type="spellEnd"/>
      <w:r w:rsidRPr="00637D55">
        <w:rPr>
          <w:rFonts w:asciiTheme="majorHAnsi" w:hAnsiTheme="majorHAnsi"/>
        </w:rPr>
        <w:t xml:space="preserve"> for comments and suggestions.</w:t>
      </w:r>
      <w:r w:rsidR="00D834DA">
        <w:rPr>
          <w:rFonts w:asciiTheme="majorHAnsi" w:hAnsiTheme="majorHAnsi"/>
        </w:rPr>
        <w:t xml:space="preserve"> Any remaining errors are the sole responsibility of the authors. </w:t>
      </w:r>
      <w:r>
        <w:t xml:space="preserve"> </w:t>
      </w:r>
    </w:p>
  </w:footnote>
  <w:footnote w:id="4">
    <w:p w:rsidR="00637D55" w:rsidRPr="00C559EB" w:rsidRDefault="00637D55" w:rsidP="00CC48DB">
      <w:pPr>
        <w:pStyle w:val="FootnoteText"/>
        <w:spacing w:line="360" w:lineRule="auto"/>
        <w:rPr>
          <w:rFonts w:asciiTheme="majorBidi" w:hAnsiTheme="majorBidi" w:cstheme="majorBidi"/>
        </w:rPr>
      </w:pPr>
      <w:r w:rsidRPr="007B066C">
        <w:rPr>
          <w:rStyle w:val="FootnoteReference"/>
          <w:rFonts w:asciiTheme="majorBidi" w:hAnsiTheme="majorBidi" w:cstheme="majorBidi"/>
          <w:color w:val="215868" w:themeColor="accent5" w:themeShade="80"/>
        </w:rPr>
        <w:footnoteRef/>
      </w:r>
      <w:r w:rsidRPr="00C559EB">
        <w:rPr>
          <w:rFonts w:asciiTheme="majorBidi" w:hAnsiTheme="majorBidi" w:cstheme="majorBidi"/>
          <w:color w:val="215868" w:themeColor="accent5" w:themeShade="80"/>
        </w:rPr>
        <w:t xml:space="preserve"> </w:t>
      </w:r>
      <w:r w:rsidRPr="00C559EB">
        <w:rPr>
          <w:rFonts w:asciiTheme="majorBidi" w:hAnsiTheme="majorBidi" w:cstheme="majorBidi"/>
        </w:rPr>
        <w:t xml:space="preserve">Available at </w:t>
      </w:r>
      <w:hyperlink r:id="rId5" w:history="1">
        <w:r w:rsidRPr="00C559EB">
          <w:rPr>
            <w:rStyle w:val="Hyperlink"/>
            <w:rFonts w:asciiTheme="majorBidi" w:hAnsiTheme="majorBidi" w:cstheme="majorBidi"/>
          </w:rPr>
          <w:t>http://web.pdx.edu/~ito/Chinn-Ito_website.htm</w:t>
        </w:r>
      </w:hyperlink>
    </w:p>
  </w:footnote>
  <w:footnote w:id="5">
    <w:p w:rsidR="00637D55" w:rsidRPr="00C559EB" w:rsidRDefault="00637D55" w:rsidP="00CC48DB">
      <w:pPr>
        <w:pStyle w:val="FootnoteText"/>
        <w:spacing w:line="360" w:lineRule="auto"/>
        <w:rPr>
          <w:rFonts w:asciiTheme="majorBidi" w:hAnsiTheme="majorBidi" w:cstheme="majorBidi"/>
        </w:rPr>
      </w:pPr>
      <w:r w:rsidRPr="007B066C">
        <w:rPr>
          <w:rStyle w:val="FootnoteReference"/>
          <w:rFonts w:asciiTheme="majorBidi" w:hAnsiTheme="majorBidi" w:cstheme="majorBidi"/>
          <w:color w:val="215868" w:themeColor="accent5" w:themeShade="80"/>
        </w:rPr>
        <w:footnoteRef/>
      </w:r>
      <w:r w:rsidRPr="00C559EB">
        <w:rPr>
          <w:rFonts w:asciiTheme="majorBidi" w:hAnsiTheme="majorBidi" w:cstheme="majorBidi"/>
          <w:color w:val="215868" w:themeColor="accent5" w:themeShade="80"/>
        </w:rPr>
        <w:t xml:space="preserve"> </w:t>
      </w:r>
      <w:r w:rsidRPr="00C559EB">
        <w:rPr>
          <w:rFonts w:asciiTheme="majorBidi" w:hAnsiTheme="majorBidi" w:cstheme="majorBidi"/>
        </w:rPr>
        <w:t xml:space="preserve">Available at </w:t>
      </w:r>
      <w:hyperlink r:id="rId6" w:history="1">
        <w:r w:rsidRPr="00C559EB">
          <w:rPr>
            <w:rStyle w:val="Hyperlink"/>
            <w:rFonts w:asciiTheme="majorBidi" w:hAnsiTheme="majorBidi" w:cstheme="majorBidi"/>
          </w:rPr>
          <w:t>http://www.philiplane.org/EWN.html</w:t>
        </w:r>
      </w:hyperlink>
    </w:p>
    <w:p w:rsidR="00637D55" w:rsidRPr="00C559EB" w:rsidRDefault="00637D55" w:rsidP="00E50032">
      <w:pPr>
        <w:pStyle w:val="FootnoteText"/>
        <w:rPr>
          <w:rFonts w:ascii="Euclid" w:hAnsi="Euclid"/>
        </w:rPr>
      </w:pPr>
      <w:r w:rsidRPr="00C559EB">
        <w:rPr>
          <w:rFonts w:ascii="Euclid" w:hAnsi="Euclid"/>
        </w:rPr>
        <w:t xml:space="preserve"> </w:t>
      </w:r>
    </w:p>
    <w:p w:rsidR="00637D55" w:rsidRPr="00C559EB" w:rsidRDefault="00637D55">
      <w:pPr>
        <w:pStyle w:val="FootnoteText"/>
      </w:pPr>
    </w:p>
  </w:footnote>
  <w:footnote w:id="6">
    <w:p w:rsidR="00637D55" w:rsidRPr="007B066C" w:rsidRDefault="00637D55" w:rsidP="00D217EA">
      <w:pPr>
        <w:pStyle w:val="FootnoteText"/>
        <w:jc w:val="both"/>
        <w:rPr>
          <w:rFonts w:asciiTheme="majorBidi" w:hAnsiTheme="majorBidi" w:cstheme="majorBidi"/>
          <w:lang w:val="en-CA"/>
        </w:rPr>
      </w:pPr>
      <w:r w:rsidRPr="007B066C">
        <w:rPr>
          <w:rStyle w:val="FootnoteReference"/>
          <w:rFonts w:asciiTheme="majorBidi" w:hAnsiTheme="majorBidi" w:cstheme="majorBidi"/>
          <w:color w:val="215868" w:themeColor="accent5" w:themeShade="80"/>
        </w:rPr>
        <w:footnoteRef/>
      </w:r>
      <w:r w:rsidRPr="007B066C">
        <w:rPr>
          <w:rFonts w:asciiTheme="majorBidi" w:hAnsiTheme="majorBidi" w:cstheme="majorBidi"/>
        </w:rPr>
        <w:t xml:space="preserve"> It </w:t>
      </w:r>
      <w:r w:rsidRPr="007B066C">
        <w:rPr>
          <w:rFonts w:asciiTheme="majorBidi" w:hAnsiTheme="majorBidi" w:cstheme="majorBidi"/>
          <w:lang w:val="en-CA"/>
        </w:rPr>
        <w:t xml:space="preserve">corresponds to the weak exogeneity test of </w:t>
      </w:r>
      <w:r w:rsidRPr="007B066C">
        <w:rPr>
          <w:rFonts w:asciiTheme="majorBidi" w:eastAsiaTheme="minorEastAsia" w:hAnsiTheme="majorBidi" w:cstheme="majorBidi"/>
          <w:color w:val="215868" w:themeColor="accent5" w:themeShade="80"/>
          <w:lang w:val="en-GB" w:eastAsia="en-GB"/>
        </w:rPr>
        <w:t xml:space="preserve">Johansen and </w:t>
      </w:r>
      <w:proofErr w:type="spellStart"/>
      <w:r w:rsidRPr="007B066C">
        <w:rPr>
          <w:rFonts w:asciiTheme="majorBidi" w:eastAsiaTheme="minorEastAsia" w:hAnsiTheme="majorBidi" w:cstheme="majorBidi"/>
          <w:color w:val="215868" w:themeColor="accent5" w:themeShade="80"/>
          <w:lang w:val="en-GB" w:eastAsia="en-GB"/>
        </w:rPr>
        <w:t>Juselius</w:t>
      </w:r>
      <w:proofErr w:type="spellEnd"/>
      <w:r w:rsidRPr="007B066C">
        <w:rPr>
          <w:rFonts w:asciiTheme="majorBidi" w:eastAsiaTheme="minorEastAsia" w:hAnsiTheme="majorBidi" w:cstheme="majorBidi"/>
          <w:color w:val="215868" w:themeColor="accent5" w:themeShade="80"/>
          <w:lang w:val="en-GB" w:eastAsia="en-GB"/>
        </w:rPr>
        <w:t xml:space="preserve"> </w:t>
      </w:r>
      <w:sdt>
        <w:sdtPr>
          <w:rPr>
            <w:rFonts w:asciiTheme="majorBidi" w:eastAsiaTheme="minorEastAsia" w:hAnsiTheme="majorBidi" w:cstheme="majorBidi"/>
            <w:color w:val="215868" w:themeColor="accent5" w:themeShade="80"/>
            <w:lang w:val="en-GB" w:eastAsia="en-GB"/>
          </w:rPr>
          <w:id w:val="-1269610259"/>
          <w:citation/>
        </w:sdtPr>
        <w:sdtEndPr/>
        <w:sdtContent>
          <w:r w:rsidRPr="007B066C">
            <w:rPr>
              <w:rFonts w:asciiTheme="majorBidi" w:eastAsiaTheme="minorEastAsia" w:hAnsiTheme="majorBidi" w:cstheme="majorBidi"/>
              <w:color w:val="215868" w:themeColor="accent5" w:themeShade="80"/>
              <w:lang w:val="en-GB" w:eastAsia="en-GB"/>
            </w:rPr>
            <w:fldChar w:fldCharType="begin"/>
          </w:r>
          <w:r w:rsidRPr="007B066C">
            <w:rPr>
              <w:rFonts w:asciiTheme="majorBidi" w:eastAsiaTheme="minorEastAsia" w:hAnsiTheme="majorBidi" w:cstheme="majorBidi"/>
              <w:color w:val="215868" w:themeColor="accent5" w:themeShade="80"/>
              <w:lang w:val="en-GB" w:eastAsia="en-GB"/>
            </w:rPr>
            <w:instrText xml:space="preserve">CITATION Joh92 \n  \t  \l 1033 </w:instrText>
          </w:r>
          <w:r w:rsidRPr="007B066C">
            <w:rPr>
              <w:rFonts w:asciiTheme="majorBidi" w:eastAsiaTheme="minorEastAsia" w:hAnsiTheme="majorBidi" w:cstheme="majorBidi"/>
              <w:color w:val="215868" w:themeColor="accent5" w:themeShade="80"/>
              <w:lang w:val="en-GB" w:eastAsia="en-GB"/>
            </w:rPr>
            <w:fldChar w:fldCharType="separate"/>
          </w:r>
          <w:r w:rsidRPr="007B066C">
            <w:rPr>
              <w:rFonts w:asciiTheme="majorBidi" w:eastAsiaTheme="minorEastAsia" w:hAnsiTheme="majorBidi" w:cstheme="majorBidi"/>
              <w:noProof/>
              <w:color w:val="215868" w:themeColor="accent5" w:themeShade="80"/>
              <w:lang w:val="en-GB" w:eastAsia="en-GB"/>
            </w:rPr>
            <w:t>(1992)</w:t>
          </w:r>
          <w:r w:rsidRPr="007B066C">
            <w:rPr>
              <w:rFonts w:asciiTheme="majorBidi" w:eastAsiaTheme="minorEastAsia" w:hAnsiTheme="majorBidi" w:cstheme="majorBidi"/>
              <w:color w:val="215868" w:themeColor="accent5" w:themeShade="80"/>
              <w:lang w:val="en-GB" w:eastAsia="en-GB"/>
            </w:rPr>
            <w:fldChar w:fldCharType="end"/>
          </w:r>
        </w:sdtContent>
      </w:sdt>
      <w:r w:rsidRPr="007B066C">
        <w:rPr>
          <w:rFonts w:asciiTheme="majorBidi" w:hAnsiTheme="majorBidi" w:cstheme="majorBidi"/>
          <w:lang w:val="en-CA"/>
        </w:rPr>
        <w:t xml:space="preserve"> using standard </w:t>
      </w:r>
      <w:r w:rsidRPr="007B066C">
        <w:rPr>
          <w:rFonts w:asciiTheme="majorBidi" w:hAnsiTheme="majorBidi" w:cstheme="majorBidi"/>
          <w:i/>
          <w:lang w:val="en-CA"/>
        </w:rPr>
        <w:t>t</w:t>
      </w:r>
      <w:r w:rsidRPr="007B066C">
        <w:rPr>
          <w:rFonts w:asciiTheme="majorBidi" w:hAnsiTheme="majorBidi" w:cstheme="majorBidi"/>
          <w:lang w:val="en-CA"/>
        </w:rPr>
        <w:t xml:space="preserve">-statistic.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376456"/>
      <w:docPartObj>
        <w:docPartGallery w:val="Page Numbers (Top of Page)"/>
        <w:docPartUnique/>
      </w:docPartObj>
    </w:sdtPr>
    <w:sdtEndPr>
      <w:rPr>
        <w:noProof/>
      </w:rPr>
    </w:sdtEndPr>
    <w:sdtContent>
      <w:p w:rsidR="00637D55" w:rsidRDefault="00637D55">
        <w:pPr>
          <w:pStyle w:val="Header"/>
          <w:jc w:val="right"/>
        </w:pPr>
        <w:r>
          <w:fldChar w:fldCharType="begin"/>
        </w:r>
        <w:r>
          <w:instrText xml:space="preserve"> PAGE   \* MERGEFORMAT </w:instrText>
        </w:r>
        <w:r>
          <w:fldChar w:fldCharType="separate"/>
        </w:r>
        <w:r w:rsidR="0053581D">
          <w:rPr>
            <w:noProof/>
          </w:rPr>
          <w:t>2</w:t>
        </w:r>
        <w:r>
          <w:rPr>
            <w:noProof/>
          </w:rPr>
          <w:fldChar w:fldCharType="end"/>
        </w:r>
      </w:p>
    </w:sdtContent>
  </w:sdt>
  <w:p w:rsidR="00637D55" w:rsidRDefault="00637D55" w:rsidP="00C6481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19C4"/>
    <w:multiLevelType w:val="multilevel"/>
    <w:tmpl w:val="3C4C7A7A"/>
    <w:lvl w:ilvl="0">
      <w:start w:val="1"/>
      <w:numFmt w:val="decimal"/>
      <w:lvlText w:val="4.%1"/>
      <w:lvlJc w:val="left"/>
      <w:pPr>
        <w:ind w:left="360" w:hanging="360"/>
      </w:pPr>
      <w:rPr>
        <w:rFonts w:hint="default"/>
        <w:b/>
        <w:bCs/>
        <w:color w:val="17365D" w:themeColor="text2" w:themeShade="B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BD1744D"/>
    <w:multiLevelType w:val="multilevel"/>
    <w:tmpl w:val="0E4264C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AA"/>
    <w:rsid w:val="00000CB8"/>
    <w:rsid w:val="00000DC2"/>
    <w:rsid w:val="00005866"/>
    <w:rsid w:val="00007A5C"/>
    <w:rsid w:val="0002572F"/>
    <w:rsid w:val="00032699"/>
    <w:rsid w:val="00035E91"/>
    <w:rsid w:val="00041288"/>
    <w:rsid w:val="0004740A"/>
    <w:rsid w:val="000502B5"/>
    <w:rsid w:val="00055B2B"/>
    <w:rsid w:val="0006383E"/>
    <w:rsid w:val="0006779C"/>
    <w:rsid w:val="0007033A"/>
    <w:rsid w:val="00074685"/>
    <w:rsid w:val="00074AB1"/>
    <w:rsid w:val="000761A7"/>
    <w:rsid w:val="00077FF0"/>
    <w:rsid w:val="000877F9"/>
    <w:rsid w:val="0009341D"/>
    <w:rsid w:val="000968E7"/>
    <w:rsid w:val="000A3041"/>
    <w:rsid w:val="000A433D"/>
    <w:rsid w:val="000A5114"/>
    <w:rsid w:val="000A53AA"/>
    <w:rsid w:val="000A7D5A"/>
    <w:rsid w:val="000B12B3"/>
    <w:rsid w:val="000B216C"/>
    <w:rsid w:val="000B2AF7"/>
    <w:rsid w:val="000B32AD"/>
    <w:rsid w:val="000B611A"/>
    <w:rsid w:val="000C23BE"/>
    <w:rsid w:val="000C2454"/>
    <w:rsid w:val="000C4159"/>
    <w:rsid w:val="000C4C1E"/>
    <w:rsid w:val="000D05FD"/>
    <w:rsid w:val="000D0EE3"/>
    <w:rsid w:val="000D2338"/>
    <w:rsid w:val="000D290B"/>
    <w:rsid w:val="000D40B6"/>
    <w:rsid w:val="000D68A2"/>
    <w:rsid w:val="000D7DD3"/>
    <w:rsid w:val="000E4799"/>
    <w:rsid w:val="000E550F"/>
    <w:rsid w:val="000E6C1C"/>
    <w:rsid w:val="000F280E"/>
    <w:rsid w:val="000F5E71"/>
    <w:rsid w:val="000F664B"/>
    <w:rsid w:val="00100705"/>
    <w:rsid w:val="001125BF"/>
    <w:rsid w:val="00117DBD"/>
    <w:rsid w:val="00122256"/>
    <w:rsid w:val="00123D0D"/>
    <w:rsid w:val="0012403E"/>
    <w:rsid w:val="0012555E"/>
    <w:rsid w:val="001262B1"/>
    <w:rsid w:val="00126693"/>
    <w:rsid w:val="001420D1"/>
    <w:rsid w:val="001421B7"/>
    <w:rsid w:val="00142D12"/>
    <w:rsid w:val="001434B8"/>
    <w:rsid w:val="0014512D"/>
    <w:rsid w:val="0014631F"/>
    <w:rsid w:val="001475A7"/>
    <w:rsid w:val="00154EB2"/>
    <w:rsid w:val="0015652D"/>
    <w:rsid w:val="00162E63"/>
    <w:rsid w:val="001849DE"/>
    <w:rsid w:val="00185420"/>
    <w:rsid w:val="001867AF"/>
    <w:rsid w:val="001926E4"/>
    <w:rsid w:val="001A688A"/>
    <w:rsid w:val="001A6944"/>
    <w:rsid w:val="001C0B27"/>
    <w:rsid w:val="001C1925"/>
    <w:rsid w:val="001C30BA"/>
    <w:rsid w:val="001C3A38"/>
    <w:rsid w:val="001C3BA8"/>
    <w:rsid w:val="001D04D4"/>
    <w:rsid w:val="001D3ECA"/>
    <w:rsid w:val="001D48CE"/>
    <w:rsid w:val="001D4A82"/>
    <w:rsid w:val="001E034A"/>
    <w:rsid w:val="00205DC0"/>
    <w:rsid w:val="00207504"/>
    <w:rsid w:val="00207AE5"/>
    <w:rsid w:val="00210DA3"/>
    <w:rsid w:val="002141A0"/>
    <w:rsid w:val="00222E6B"/>
    <w:rsid w:val="00231679"/>
    <w:rsid w:val="00231774"/>
    <w:rsid w:val="002334B5"/>
    <w:rsid w:val="00234EF4"/>
    <w:rsid w:val="00235E1A"/>
    <w:rsid w:val="002372A6"/>
    <w:rsid w:val="00241D91"/>
    <w:rsid w:val="00242A73"/>
    <w:rsid w:val="00242FA6"/>
    <w:rsid w:val="00243D01"/>
    <w:rsid w:val="00245622"/>
    <w:rsid w:val="00246C41"/>
    <w:rsid w:val="00263A83"/>
    <w:rsid w:val="00267156"/>
    <w:rsid w:val="0027058A"/>
    <w:rsid w:val="002727F6"/>
    <w:rsid w:val="00273B91"/>
    <w:rsid w:val="00274FD9"/>
    <w:rsid w:val="00277760"/>
    <w:rsid w:val="002807A4"/>
    <w:rsid w:val="00280B66"/>
    <w:rsid w:val="0028286B"/>
    <w:rsid w:val="0028596C"/>
    <w:rsid w:val="00291332"/>
    <w:rsid w:val="002915EF"/>
    <w:rsid w:val="00292D6D"/>
    <w:rsid w:val="002A66AC"/>
    <w:rsid w:val="002A75D2"/>
    <w:rsid w:val="002B2113"/>
    <w:rsid w:val="002B3B01"/>
    <w:rsid w:val="002C0134"/>
    <w:rsid w:val="002C385E"/>
    <w:rsid w:val="002C4F26"/>
    <w:rsid w:val="002D2904"/>
    <w:rsid w:val="002D6AA5"/>
    <w:rsid w:val="002E5322"/>
    <w:rsid w:val="002E73B0"/>
    <w:rsid w:val="002F03DB"/>
    <w:rsid w:val="002F106F"/>
    <w:rsid w:val="002F15BD"/>
    <w:rsid w:val="002F2EC2"/>
    <w:rsid w:val="002F2F14"/>
    <w:rsid w:val="002F3652"/>
    <w:rsid w:val="002F6C45"/>
    <w:rsid w:val="00304802"/>
    <w:rsid w:val="00304928"/>
    <w:rsid w:val="0030656B"/>
    <w:rsid w:val="00310F24"/>
    <w:rsid w:val="00311C51"/>
    <w:rsid w:val="00312028"/>
    <w:rsid w:val="0031789E"/>
    <w:rsid w:val="003202EF"/>
    <w:rsid w:val="00332A46"/>
    <w:rsid w:val="00332F0A"/>
    <w:rsid w:val="00334B8B"/>
    <w:rsid w:val="0034726C"/>
    <w:rsid w:val="003637C0"/>
    <w:rsid w:val="00364AC5"/>
    <w:rsid w:val="00373F3C"/>
    <w:rsid w:val="00374453"/>
    <w:rsid w:val="00384416"/>
    <w:rsid w:val="00387C2A"/>
    <w:rsid w:val="003942A1"/>
    <w:rsid w:val="00394B66"/>
    <w:rsid w:val="003963F7"/>
    <w:rsid w:val="003A244C"/>
    <w:rsid w:val="003A3AE9"/>
    <w:rsid w:val="003A721B"/>
    <w:rsid w:val="003B0CBD"/>
    <w:rsid w:val="003B18AE"/>
    <w:rsid w:val="003B2701"/>
    <w:rsid w:val="003C36A5"/>
    <w:rsid w:val="003C3CD4"/>
    <w:rsid w:val="003C70F1"/>
    <w:rsid w:val="003D279B"/>
    <w:rsid w:val="003D6B22"/>
    <w:rsid w:val="003E3495"/>
    <w:rsid w:val="003E488A"/>
    <w:rsid w:val="003E7A31"/>
    <w:rsid w:val="003F4736"/>
    <w:rsid w:val="003F618B"/>
    <w:rsid w:val="003F620C"/>
    <w:rsid w:val="00400B02"/>
    <w:rsid w:val="00403395"/>
    <w:rsid w:val="0040472D"/>
    <w:rsid w:val="004109F3"/>
    <w:rsid w:val="00412C17"/>
    <w:rsid w:val="004165E1"/>
    <w:rsid w:val="004221E3"/>
    <w:rsid w:val="00434FF1"/>
    <w:rsid w:val="004413CC"/>
    <w:rsid w:val="00441CA8"/>
    <w:rsid w:val="00451941"/>
    <w:rsid w:val="00455273"/>
    <w:rsid w:val="004570E2"/>
    <w:rsid w:val="004631DD"/>
    <w:rsid w:val="00465C6A"/>
    <w:rsid w:val="00474829"/>
    <w:rsid w:val="0047573C"/>
    <w:rsid w:val="00480BBE"/>
    <w:rsid w:val="00480E3A"/>
    <w:rsid w:val="004901CE"/>
    <w:rsid w:val="004A47D7"/>
    <w:rsid w:val="004A6839"/>
    <w:rsid w:val="004B2898"/>
    <w:rsid w:val="004B6D67"/>
    <w:rsid w:val="004B71C8"/>
    <w:rsid w:val="004C0C24"/>
    <w:rsid w:val="004C3FF5"/>
    <w:rsid w:val="004C4488"/>
    <w:rsid w:val="004D2F8A"/>
    <w:rsid w:val="004D64A2"/>
    <w:rsid w:val="004E326D"/>
    <w:rsid w:val="004E36B5"/>
    <w:rsid w:val="004E6C16"/>
    <w:rsid w:val="004E705A"/>
    <w:rsid w:val="004E742C"/>
    <w:rsid w:val="004F4B98"/>
    <w:rsid w:val="004F6010"/>
    <w:rsid w:val="00503C92"/>
    <w:rsid w:val="0050437C"/>
    <w:rsid w:val="00524D0C"/>
    <w:rsid w:val="00524F7C"/>
    <w:rsid w:val="00527A48"/>
    <w:rsid w:val="00532EA4"/>
    <w:rsid w:val="00534E79"/>
    <w:rsid w:val="00535160"/>
    <w:rsid w:val="0053581D"/>
    <w:rsid w:val="00541899"/>
    <w:rsid w:val="0054391C"/>
    <w:rsid w:val="005454A1"/>
    <w:rsid w:val="00552713"/>
    <w:rsid w:val="00562C75"/>
    <w:rsid w:val="0056505E"/>
    <w:rsid w:val="0056685F"/>
    <w:rsid w:val="00567B2B"/>
    <w:rsid w:val="00573361"/>
    <w:rsid w:val="00581192"/>
    <w:rsid w:val="00585D06"/>
    <w:rsid w:val="0059023F"/>
    <w:rsid w:val="005941B9"/>
    <w:rsid w:val="00594DCB"/>
    <w:rsid w:val="005A03B8"/>
    <w:rsid w:val="005B4A55"/>
    <w:rsid w:val="005C334D"/>
    <w:rsid w:val="005D7E19"/>
    <w:rsid w:val="005E0C19"/>
    <w:rsid w:val="005E23A5"/>
    <w:rsid w:val="005E27FF"/>
    <w:rsid w:val="005E715A"/>
    <w:rsid w:val="005E7228"/>
    <w:rsid w:val="005F4EE8"/>
    <w:rsid w:val="0060654A"/>
    <w:rsid w:val="00606874"/>
    <w:rsid w:val="00607850"/>
    <w:rsid w:val="00612442"/>
    <w:rsid w:val="00614180"/>
    <w:rsid w:val="0061531F"/>
    <w:rsid w:val="00635286"/>
    <w:rsid w:val="00637D55"/>
    <w:rsid w:val="00650059"/>
    <w:rsid w:val="00652BCD"/>
    <w:rsid w:val="006538A2"/>
    <w:rsid w:val="00653F39"/>
    <w:rsid w:val="00654E64"/>
    <w:rsid w:val="00657B6D"/>
    <w:rsid w:val="00662E04"/>
    <w:rsid w:val="00663148"/>
    <w:rsid w:val="0066361C"/>
    <w:rsid w:val="00667A1A"/>
    <w:rsid w:val="00672AC8"/>
    <w:rsid w:val="00676831"/>
    <w:rsid w:val="00677C2F"/>
    <w:rsid w:val="00683BA9"/>
    <w:rsid w:val="006933F3"/>
    <w:rsid w:val="00694305"/>
    <w:rsid w:val="00694F03"/>
    <w:rsid w:val="00696AC4"/>
    <w:rsid w:val="006A5FC1"/>
    <w:rsid w:val="006B18D6"/>
    <w:rsid w:val="006B2DF5"/>
    <w:rsid w:val="006B4E8A"/>
    <w:rsid w:val="006B7B44"/>
    <w:rsid w:val="006B7C4B"/>
    <w:rsid w:val="006C03E9"/>
    <w:rsid w:val="006C1C0E"/>
    <w:rsid w:val="006D03C6"/>
    <w:rsid w:val="006D0F59"/>
    <w:rsid w:val="006D35AC"/>
    <w:rsid w:val="006D4DC5"/>
    <w:rsid w:val="006D5001"/>
    <w:rsid w:val="006E54F1"/>
    <w:rsid w:val="006E6B52"/>
    <w:rsid w:val="006E6DE8"/>
    <w:rsid w:val="006F0253"/>
    <w:rsid w:val="006F61C6"/>
    <w:rsid w:val="00700FF5"/>
    <w:rsid w:val="0070106B"/>
    <w:rsid w:val="00702A40"/>
    <w:rsid w:val="00703F54"/>
    <w:rsid w:val="00710406"/>
    <w:rsid w:val="00726282"/>
    <w:rsid w:val="007278CE"/>
    <w:rsid w:val="00730D5C"/>
    <w:rsid w:val="00732CE9"/>
    <w:rsid w:val="007343C6"/>
    <w:rsid w:val="00735774"/>
    <w:rsid w:val="00736830"/>
    <w:rsid w:val="007447BD"/>
    <w:rsid w:val="00746D48"/>
    <w:rsid w:val="007506A5"/>
    <w:rsid w:val="00750742"/>
    <w:rsid w:val="0076058C"/>
    <w:rsid w:val="00761601"/>
    <w:rsid w:val="00765273"/>
    <w:rsid w:val="0077213B"/>
    <w:rsid w:val="007837FB"/>
    <w:rsid w:val="007868FF"/>
    <w:rsid w:val="00794E43"/>
    <w:rsid w:val="00796A35"/>
    <w:rsid w:val="007A1859"/>
    <w:rsid w:val="007A19AD"/>
    <w:rsid w:val="007A240A"/>
    <w:rsid w:val="007A4CF2"/>
    <w:rsid w:val="007B066C"/>
    <w:rsid w:val="007B11DB"/>
    <w:rsid w:val="007B610A"/>
    <w:rsid w:val="007C063F"/>
    <w:rsid w:val="007C3108"/>
    <w:rsid w:val="007C6DF3"/>
    <w:rsid w:val="007D0A84"/>
    <w:rsid w:val="007D4710"/>
    <w:rsid w:val="007D6AB3"/>
    <w:rsid w:val="007E101A"/>
    <w:rsid w:val="007E169F"/>
    <w:rsid w:val="007E4376"/>
    <w:rsid w:val="007E675F"/>
    <w:rsid w:val="007E7A80"/>
    <w:rsid w:val="007F081D"/>
    <w:rsid w:val="007F13B6"/>
    <w:rsid w:val="007F15CA"/>
    <w:rsid w:val="007F3E9B"/>
    <w:rsid w:val="007F4533"/>
    <w:rsid w:val="007F4E90"/>
    <w:rsid w:val="007F7DA0"/>
    <w:rsid w:val="008037AE"/>
    <w:rsid w:val="00817579"/>
    <w:rsid w:val="00821C78"/>
    <w:rsid w:val="00821E76"/>
    <w:rsid w:val="00824E2F"/>
    <w:rsid w:val="00827E78"/>
    <w:rsid w:val="0083525E"/>
    <w:rsid w:val="0083580D"/>
    <w:rsid w:val="0084215E"/>
    <w:rsid w:val="00843C0F"/>
    <w:rsid w:val="008459DD"/>
    <w:rsid w:val="008474C7"/>
    <w:rsid w:val="008559BB"/>
    <w:rsid w:val="00857E52"/>
    <w:rsid w:val="00866D69"/>
    <w:rsid w:val="00870CB7"/>
    <w:rsid w:val="008723F2"/>
    <w:rsid w:val="00874D4B"/>
    <w:rsid w:val="00876C4A"/>
    <w:rsid w:val="008838EA"/>
    <w:rsid w:val="00884DEA"/>
    <w:rsid w:val="008858B0"/>
    <w:rsid w:val="008915E6"/>
    <w:rsid w:val="008948F2"/>
    <w:rsid w:val="0089492C"/>
    <w:rsid w:val="008955B3"/>
    <w:rsid w:val="008A3A78"/>
    <w:rsid w:val="008B0BCD"/>
    <w:rsid w:val="008B18D6"/>
    <w:rsid w:val="008B1A90"/>
    <w:rsid w:val="008C381C"/>
    <w:rsid w:val="008D5F31"/>
    <w:rsid w:val="008E0C62"/>
    <w:rsid w:val="008E2561"/>
    <w:rsid w:val="008E3E2D"/>
    <w:rsid w:val="008E585C"/>
    <w:rsid w:val="008E68DA"/>
    <w:rsid w:val="008F1CAA"/>
    <w:rsid w:val="008F3987"/>
    <w:rsid w:val="008F544E"/>
    <w:rsid w:val="008F66F3"/>
    <w:rsid w:val="008F681F"/>
    <w:rsid w:val="00901484"/>
    <w:rsid w:val="00906558"/>
    <w:rsid w:val="00906F1C"/>
    <w:rsid w:val="009073AA"/>
    <w:rsid w:val="0090743E"/>
    <w:rsid w:val="00910509"/>
    <w:rsid w:val="00912F34"/>
    <w:rsid w:val="00925C13"/>
    <w:rsid w:val="00925CBC"/>
    <w:rsid w:val="0092628A"/>
    <w:rsid w:val="009547E5"/>
    <w:rsid w:val="00957460"/>
    <w:rsid w:val="00961A5A"/>
    <w:rsid w:val="00967026"/>
    <w:rsid w:val="009748C6"/>
    <w:rsid w:val="00985EB1"/>
    <w:rsid w:val="00990693"/>
    <w:rsid w:val="00995470"/>
    <w:rsid w:val="009A1270"/>
    <w:rsid w:val="009A4180"/>
    <w:rsid w:val="009B14A9"/>
    <w:rsid w:val="009D0A49"/>
    <w:rsid w:val="009D6FFE"/>
    <w:rsid w:val="009E1ED8"/>
    <w:rsid w:val="009E273C"/>
    <w:rsid w:val="009F10E8"/>
    <w:rsid w:val="009F2FB7"/>
    <w:rsid w:val="009F403C"/>
    <w:rsid w:val="00A0235D"/>
    <w:rsid w:val="00A14D8F"/>
    <w:rsid w:val="00A20000"/>
    <w:rsid w:val="00A21549"/>
    <w:rsid w:val="00A41D7F"/>
    <w:rsid w:val="00A44F41"/>
    <w:rsid w:val="00A50F82"/>
    <w:rsid w:val="00A517FF"/>
    <w:rsid w:val="00A51EC7"/>
    <w:rsid w:val="00A547BA"/>
    <w:rsid w:val="00A54CA7"/>
    <w:rsid w:val="00A7709D"/>
    <w:rsid w:val="00A912E4"/>
    <w:rsid w:val="00A91406"/>
    <w:rsid w:val="00AB5E8B"/>
    <w:rsid w:val="00AC0658"/>
    <w:rsid w:val="00AC398D"/>
    <w:rsid w:val="00AD1273"/>
    <w:rsid w:val="00AD3E85"/>
    <w:rsid w:val="00AE3551"/>
    <w:rsid w:val="00AE598E"/>
    <w:rsid w:val="00AE59FD"/>
    <w:rsid w:val="00AF156D"/>
    <w:rsid w:val="00AF6BC3"/>
    <w:rsid w:val="00AF7B07"/>
    <w:rsid w:val="00B00104"/>
    <w:rsid w:val="00B12043"/>
    <w:rsid w:val="00B138B3"/>
    <w:rsid w:val="00B15CBB"/>
    <w:rsid w:val="00B1676C"/>
    <w:rsid w:val="00B21A8E"/>
    <w:rsid w:val="00B256FF"/>
    <w:rsid w:val="00B26B55"/>
    <w:rsid w:val="00B30B29"/>
    <w:rsid w:val="00B30D3A"/>
    <w:rsid w:val="00B346B8"/>
    <w:rsid w:val="00B3772F"/>
    <w:rsid w:val="00B41A83"/>
    <w:rsid w:val="00B4272D"/>
    <w:rsid w:val="00B45807"/>
    <w:rsid w:val="00B471CF"/>
    <w:rsid w:val="00B52CB8"/>
    <w:rsid w:val="00B54614"/>
    <w:rsid w:val="00B55403"/>
    <w:rsid w:val="00B55C7C"/>
    <w:rsid w:val="00B62303"/>
    <w:rsid w:val="00B6618B"/>
    <w:rsid w:val="00B67FC9"/>
    <w:rsid w:val="00B71DDC"/>
    <w:rsid w:val="00B75417"/>
    <w:rsid w:val="00B75FF7"/>
    <w:rsid w:val="00B83912"/>
    <w:rsid w:val="00B910F9"/>
    <w:rsid w:val="00BA405B"/>
    <w:rsid w:val="00BA5526"/>
    <w:rsid w:val="00BA63CA"/>
    <w:rsid w:val="00BA6B91"/>
    <w:rsid w:val="00BB1968"/>
    <w:rsid w:val="00BB222A"/>
    <w:rsid w:val="00BB22C9"/>
    <w:rsid w:val="00BB4D49"/>
    <w:rsid w:val="00BC092B"/>
    <w:rsid w:val="00BD4252"/>
    <w:rsid w:val="00BD5BB5"/>
    <w:rsid w:val="00BE0AF6"/>
    <w:rsid w:val="00BE0D3A"/>
    <w:rsid w:val="00BE2457"/>
    <w:rsid w:val="00BE350C"/>
    <w:rsid w:val="00BE5582"/>
    <w:rsid w:val="00BE613D"/>
    <w:rsid w:val="00BE653A"/>
    <w:rsid w:val="00BE7481"/>
    <w:rsid w:val="00C01D36"/>
    <w:rsid w:val="00C077BE"/>
    <w:rsid w:val="00C12F92"/>
    <w:rsid w:val="00C1556E"/>
    <w:rsid w:val="00C1789E"/>
    <w:rsid w:val="00C2282E"/>
    <w:rsid w:val="00C24689"/>
    <w:rsid w:val="00C3055C"/>
    <w:rsid w:val="00C312B4"/>
    <w:rsid w:val="00C40973"/>
    <w:rsid w:val="00C40E3D"/>
    <w:rsid w:val="00C4570C"/>
    <w:rsid w:val="00C45B6B"/>
    <w:rsid w:val="00C465E4"/>
    <w:rsid w:val="00C529DE"/>
    <w:rsid w:val="00C559EB"/>
    <w:rsid w:val="00C62260"/>
    <w:rsid w:val="00C62D57"/>
    <w:rsid w:val="00C63FC4"/>
    <w:rsid w:val="00C64816"/>
    <w:rsid w:val="00C670DE"/>
    <w:rsid w:val="00C715B2"/>
    <w:rsid w:val="00C7177D"/>
    <w:rsid w:val="00C72467"/>
    <w:rsid w:val="00C75E73"/>
    <w:rsid w:val="00C8124E"/>
    <w:rsid w:val="00C822B0"/>
    <w:rsid w:val="00C82CE8"/>
    <w:rsid w:val="00C83C87"/>
    <w:rsid w:val="00CA1D9F"/>
    <w:rsid w:val="00CA3A88"/>
    <w:rsid w:val="00CB6180"/>
    <w:rsid w:val="00CC0E8E"/>
    <w:rsid w:val="00CC48DB"/>
    <w:rsid w:val="00CC6BB1"/>
    <w:rsid w:val="00CD2E35"/>
    <w:rsid w:val="00CD7150"/>
    <w:rsid w:val="00CF0455"/>
    <w:rsid w:val="00CF04C3"/>
    <w:rsid w:val="00CF3D31"/>
    <w:rsid w:val="00CF7266"/>
    <w:rsid w:val="00CF7E8B"/>
    <w:rsid w:val="00D02C9B"/>
    <w:rsid w:val="00D05EC4"/>
    <w:rsid w:val="00D0606F"/>
    <w:rsid w:val="00D139D9"/>
    <w:rsid w:val="00D217EA"/>
    <w:rsid w:val="00D24F92"/>
    <w:rsid w:val="00D30BA2"/>
    <w:rsid w:val="00D3175F"/>
    <w:rsid w:val="00D32366"/>
    <w:rsid w:val="00D332BA"/>
    <w:rsid w:val="00D420ED"/>
    <w:rsid w:val="00D43E68"/>
    <w:rsid w:val="00D45260"/>
    <w:rsid w:val="00D459E1"/>
    <w:rsid w:val="00D534AB"/>
    <w:rsid w:val="00D5546F"/>
    <w:rsid w:val="00D64010"/>
    <w:rsid w:val="00D6513C"/>
    <w:rsid w:val="00D653C4"/>
    <w:rsid w:val="00D730AD"/>
    <w:rsid w:val="00D749E7"/>
    <w:rsid w:val="00D8286C"/>
    <w:rsid w:val="00D834DA"/>
    <w:rsid w:val="00D93766"/>
    <w:rsid w:val="00D95C74"/>
    <w:rsid w:val="00D96A16"/>
    <w:rsid w:val="00D97106"/>
    <w:rsid w:val="00D97B03"/>
    <w:rsid w:val="00DA10FD"/>
    <w:rsid w:val="00DA3F26"/>
    <w:rsid w:val="00DA5666"/>
    <w:rsid w:val="00DB4D36"/>
    <w:rsid w:val="00DC085F"/>
    <w:rsid w:val="00DC0FED"/>
    <w:rsid w:val="00DC515E"/>
    <w:rsid w:val="00DD1402"/>
    <w:rsid w:val="00DD6059"/>
    <w:rsid w:val="00DD6832"/>
    <w:rsid w:val="00DD74DB"/>
    <w:rsid w:val="00DE154C"/>
    <w:rsid w:val="00DE2E28"/>
    <w:rsid w:val="00DE44E8"/>
    <w:rsid w:val="00DE55BA"/>
    <w:rsid w:val="00DF2249"/>
    <w:rsid w:val="00DF58EC"/>
    <w:rsid w:val="00DF6B0A"/>
    <w:rsid w:val="00E03986"/>
    <w:rsid w:val="00E069A0"/>
    <w:rsid w:val="00E156D8"/>
    <w:rsid w:val="00E26461"/>
    <w:rsid w:val="00E268E0"/>
    <w:rsid w:val="00E30FDD"/>
    <w:rsid w:val="00E35F42"/>
    <w:rsid w:val="00E45134"/>
    <w:rsid w:val="00E50032"/>
    <w:rsid w:val="00E50275"/>
    <w:rsid w:val="00E52BCD"/>
    <w:rsid w:val="00E5344A"/>
    <w:rsid w:val="00E607F7"/>
    <w:rsid w:val="00E665DB"/>
    <w:rsid w:val="00E73873"/>
    <w:rsid w:val="00E75A76"/>
    <w:rsid w:val="00E777FF"/>
    <w:rsid w:val="00E80817"/>
    <w:rsid w:val="00E83F1E"/>
    <w:rsid w:val="00E85086"/>
    <w:rsid w:val="00EA0530"/>
    <w:rsid w:val="00EA0A87"/>
    <w:rsid w:val="00EA0E81"/>
    <w:rsid w:val="00EA1E59"/>
    <w:rsid w:val="00EB3624"/>
    <w:rsid w:val="00EB4152"/>
    <w:rsid w:val="00EB446E"/>
    <w:rsid w:val="00EB7543"/>
    <w:rsid w:val="00EE10D2"/>
    <w:rsid w:val="00EE43D1"/>
    <w:rsid w:val="00EE5C79"/>
    <w:rsid w:val="00EF2783"/>
    <w:rsid w:val="00EF296B"/>
    <w:rsid w:val="00EF3ED3"/>
    <w:rsid w:val="00EF4909"/>
    <w:rsid w:val="00F0193F"/>
    <w:rsid w:val="00F0680B"/>
    <w:rsid w:val="00F17C76"/>
    <w:rsid w:val="00F203BE"/>
    <w:rsid w:val="00F2048B"/>
    <w:rsid w:val="00F20DFC"/>
    <w:rsid w:val="00F20EB8"/>
    <w:rsid w:val="00F2249C"/>
    <w:rsid w:val="00F24F09"/>
    <w:rsid w:val="00F30DF4"/>
    <w:rsid w:val="00F31039"/>
    <w:rsid w:val="00F32007"/>
    <w:rsid w:val="00F40D29"/>
    <w:rsid w:val="00F43346"/>
    <w:rsid w:val="00F4419F"/>
    <w:rsid w:val="00F45E0F"/>
    <w:rsid w:val="00F63623"/>
    <w:rsid w:val="00F65DB0"/>
    <w:rsid w:val="00F71C4B"/>
    <w:rsid w:val="00F73272"/>
    <w:rsid w:val="00F73A5A"/>
    <w:rsid w:val="00F76680"/>
    <w:rsid w:val="00F82842"/>
    <w:rsid w:val="00F829B2"/>
    <w:rsid w:val="00F86DA0"/>
    <w:rsid w:val="00F91507"/>
    <w:rsid w:val="00F93282"/>
    <w:rsid w:val="00F933EC"/>
    <w:rsid w:val="00FA66C2"/>
    <w:rsid w:val="00FB095D"/>
    <w:rsid w:val="00FB0D41"/>
    <w:rsid w:val="00FB315E"/>
    <w:rsid w:val="00FB71FC"/>
    <w:rsid w:val="00FC3F5E"/>
    <w:rsid w:val="00FC6147"/>
    <w:rsid w:val="00FD130B"/>
    <w:rsid w:val="00FE4509"/>
    <w:rsid w:val="00FE4A89"/>
    <w:rsid w:val="00FF3307"/>
    <w:rsid w:val="00FF41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53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4252"/>
    <w:pPr>
      <w:spacing w:after="0" w:line="240" w:lineRule="auto"/>
    </w:pPr>
    <w:rPr>
      <w:rFonts w:ascii="Times New Roman" w:eastAsiaTheme="minorHAnsi"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BD4252"/>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semiHidden/>
    <w:unhideWhenUsed/>
    <w:rsid w:val="00BD4252"/>
    <w:rPr>
      <w:vertAlign w:val="superscript"/>
    </w:rPr>
  </w:style>
  <w:style w:type="paragraph" w:styleId="BalloonText">
    <w:name w:val="Balloon Text"/>
    <w:basedOn w:val="Normal"/>
    <w:link w:val="BalloonTextChar"/>
    <w:uiPriority w:val="99"/>
    <w:semiHidden/>
    <w:unhideWhenUsed/>
    <w:rsid w:val="00BD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52"/>
    <w:rPr>
      <w:rFonts w:ascii="Tahoma" w:hAnsi="Tahoma" w:cs="Tahoma"/>
      <w:sz w:val="16"/>
      <w:szCs w:val="16"/>
    </w:rPr>
  </w:style>
  <w:style w:type="character" w:customStyle="1" w:styleId="Heading1Char">
    <w:name w:val="Heading 1 Char"/>
    <w:basedOn w:val="DefaultParagraphFont"/>
    <w:link w:val="Heading1"/>
    <w:uiPriority w:val="9"/>
    <w:rsid w:val="00EA0530"/>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A0530"/>
  </w:style>
  <w:style w:type="paragraph" w:styleId="ListParagraph">
    <w:name w:val="List Paragraph"/>
    <w:basedOn w:val="Normal"/>
    <w:uiPriority w:val="34"/>
    <w:qFormat/>
    <w:rsid w:val="005A03B8"/>
    <w:pPr>
      <w:ind w:left="720"/>
      <w:contextualSpacing/>
    </w:pPr>
  </w:style>
  <w:style w:type="paragraph" w:customStyle="1" w:styleId="Default">
    <w:name w:val="Default"/>
    <w:rsid w:val="00E665DB"/>
    <w:pPr>
      <w:autoSpaceDE w:val="0"/>
      <w:autoSpaceDN w:val="0"/>
      <w:adjustRightInd w:val="0"/>
      <w:spacing w:after="0" w:line="240" w:lineRule="auto"/>
    </w:pPr>
    <w:rPr>
      <w:rFonts w:ascii="Times New Roman" w:eastAsia="Times New Roman" w:hAnsi="Times New Roman" w:cs="Times New Roman"/>
      <w:color w:val="000000"/>
      <w:sz w:val="24"/>
      <w:szCs w:val="24"/>
      <w:lang w:val="fr-CA" w:eastAsia="fr-CA"/>
    </w:rPr>
  </w:style>
  <w:style w:type="paragraph" w:styleId="Header">
    <w:name w:val="header"/>
    <w:basedOn w:val="Normal"/>
    <w:link w:val="HeaderChar"/>
    <w:uiPriority w:val="99"/>
    <w:unhideWhenUsed/>
    <w:rsid w:val="000D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D3"/>
  </w:style>
  <w:style w:type="paragraph" w:styleId="Footer">
    <w:name w:val="footer"/>
    <w:basedOn w:val="Normal"/>
    <w:link w:val="FooterChar"/>
    <w:uiPriority w:val="99"/>
    <w:unhideWhenUsed/>
    <w:rsid w:val="000D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D3"/>
  </w:style>
  <w:style w:type="character" w:styleId="Hyperlink">
    <w:name w:val="Hyperlink"/>
    <w:basedOn w:val="DefaultParagraphFont"/>
    <w:uiPriority w:val="99"/>
    <w:unhideWhenUsed/>
    <w:rsid w:val="00E50032"/>
    <w:rPr>
      <w:color w:val="0000FF" w:themeColor="hyperlink"/>
      <w:u w:val="single"/>
    </w:rPr>
  </w:style>
  <w:style w:type="table" w:styleId="TableGrid">
    <w:name w:val="Table Grid"/>
    <w:basedOn w:val="TableNormal"/>
    <w:uiPriority w:val="59"/>
    <w:rsid w:val="000E4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530"/>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D4252"/>
    <w:pPr>
      <w:spacing w:after="0" w:line="240" w:lineRule="auto"/>
    </w:pPr>
    <w:rPr>
      <w:rFonts w:ascii="Times New Roman" w:eastAsiaTheme="minorHAnsi"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BD4252"/>
    <w:rPr>
      <w:rFonts w:ascii="Times New Roman" w:eastAsiaTheme="minorHAnsi" w:hAnsi="Times New Roman" w:cs="Times New Roman"/>
      <w:sz w:val="20"/>
      <w:szCs w:val="20"/>
      <w:lang w:val="en-US" w:eastAsia="en-US"/>
    </w:rPr>
  </w:style>
  <w:style w:type="character" w:styleId="FootnoteReference">
    <w:name w:val="footnote reference"/>
    <w:basedOn w:val="DefaultParagraphFont"/>
    <w:uiPriority w:val="99"/>
    <w:semiHidden/>
    <w:unhideWhenUsed/>
    <w:rsid w:val="00BD4252"/>
    <w:rPr>
      <w:vertAlign w:val="superscript"/>
    </w:rPr>
  </w:style>
  <w:style w:type="paragraph" w:styleId="BalloonText">
    <w:name w:val="Balloon Text"/>
    <w:basedOn w:val="Normal"/>
    <w:link w:val="BalloonTextChar"/>
    <w:uiPriority w:val="99"/>
    <w:semiHidden/>
    <w:unhideWhenUsed/>
    <w:rsid w:val="00BD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52"/>
    <w:rPr>
      <w:rFonts w:ascii="Tahoma" w:hAnsi="Tahoma" w:cs="Tahoma"/>
      <w:sz w:val="16"/>
      <w:szCs w:val="16"/>
    </w:rPr>
  </w:style>
  <w:style w:type="character" w:customStyle="1" w:styleId="Heading1Char">
    <w:name w:val="Heading 1 Char"/>
    <w:basedOn w:val="DefaultParagraphFont"/>
    <w:link w:val="Heading1"/>
    <w:uiPriority w:val="9"/>
    <w:rsid w:val="00EA0530"/>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A0530"/>
  </w:style>
  <w:style w:type="paragraph" w:styleId="ListParagraph">
    <w:name w:val="List Paragraph"/>
    <w:basedOn w:val="Normal"/>
    <w:uiPriority w:val="34"/>
    <w:qFormat/>
    <w:rsid w:val="005A03B8"/>
    <w:pPr>
      <w:ind w:left="720"/>
      <w:contextualSpacing/>
    </w:pPr>
  </w:style>
  <w:style w:type="paragraph" w:customStyle="1" w:styleId="Default">
    <w:name w:val="Default"/>
    <w:rsid w:val="00E665DB"/>
    <w:pPr>
      <w:autoSpaceDE w:val="0"/>
      <w:autoSpaceDN w:val="0"/>
      <w:adjustRightInd w:val="0"/>
      <w:spacing w:after="0" w:line="240" w:lineRule="auto"/>
    </w:pPr>
    <w:rPr>
      <w:rFonts w:ascii="Times New Roman" w:eastAsia="Times New Roman" w:hAnsi="Times New Roman" w:cs="Times New Roman"/>
      <w:color w:val="000000"/>
      <w:sz w:val="24"/>
      <w:szCs w:val="24"/>
      <w:lang w:val="fr-CA" w:eastAsia="fr-CA"/>
    </w:rPr>
  </w:style>
  <w:style w:type="paragraph" w:styleId="Header">
    <w:name w:val="header"/>
    <w:basedOn w:val="Normal"/>
    <w:link w:val="HeaderChar"/>
    <w:uiPriority w:val="99"/>
    <w:unhideWhenUsed/>
    <w:rsid w:val="000D7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D3"/>
  </w:style>
  <w:style w:type="paragraph" w:styleId="Footer">
    <w:name w:val="footer"/>
    <w:basedOn w:val="Normal"/>
    <w:link w:val="FooterChar"/>
    <w:uiPriority w:val="99"/>
    <w:unhideWhenUsed/>
    <w:rsid w:val="000D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D3"/>
  </w:style>
  <w:style w:type="character" w:styleId="Hyperlink">
    <w:name w:val="Hyperlink"/>
    <w:basedOn w:val="DefaultParagraphFont"/>
    <w:uiPriority w:val="99"/>
    <w:unhideWhenUsed/>
    <w:rsid w:val="00E50032"/>
    <w:rPr>
      <w:color w:val="0000FF" w:themeColor="hyperlink"/>
      <w:u w:val="single"/>
    </w:rPr>
  </w:style>
  <w:style w:type="table" w:styleId="TableGrid">
    <w:name w:val="Table Grid"/>
    <w:basedOn w:val="TableNormal"/>
    <w:uiPriority w:val="59"/>
    <w:rsid w:val="000E4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mondherc@gmail.com" TargetMode="External"/><Relationship Id="rId2" Type="http://schemas.openxmlformats.org/officeDocument/2006/relationships/hyperlink" Target="mailto:mohamed.trabelsi@univ-reims.fr" TargetMode="External"/><Relationship Id="rId1" Type="http://schemas.openxmlformats.org/officeDocument/2006/relationships/hyperlink" Target="mailto:trabelsi.m@Outlook.com" TargetMode="External"/><Relationship Id="rId6" Type="http://schemas.openxmlformats.org/officeDocument/2006/relationships/hyperlink" Target="http://www.philiplane.org/EWN.html" TargetMode="External"/><Relationship Id="rId5" Type="http://schemas.openxmlformats.org/officeDocument/2006/relationships/hyperlink" Target="http://web.pdx.edu/~ito/Chinn-Ito_website.htm" TargetMode="External"/><Relationship Id="rId4" Type="http://schemas.openxmlformats.org/officeDocument/2006/relationships/hyperlink" Target="mailto:mondher.cherif@univ-reims.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THESE\Chapter2\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HESE\Chapter2\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1'!$B$1</c:f>
              <c:strCache>
                <c:ptCount val="1"/>
                <c:pt idx="0">
                  <c:v>Argentina </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1'!$B$7:$B$43</c:f>
              <c:numCache>
                <c:formatCode>General</c:formatCode>
                <c:ptCount val="37"/>
                <c:pt idx="0">
                  <c:v>-1.863972</c:v>
                </c:pt>
                <c:pt idx="1">
                  <c:v>-1.863972</c:v>
                </c:pt>
                <c:pt idx="2">
                  <c:v>-0.1129656</c:v>
                </c:pt>
                <c:pt idx="3">
                  <c:v>-0.1129656</c:v>
                </c:pt>
                <c:pt idx="4">
                  <c:v>-0.1129656</c:v>
                </c:pt>
                <c:pt idx="5">
                  <c:v>-0.1129656</c:v>
                </c:pt>
                <c:pt idx="6">
                  <c:v>-0.1129656</c:v>
                </c:pt>
                <c:pt idx="7">
                  <c:v>-1.168828</c:v>
                </c:pt>
                <c:pt idx="8">
                  <c:v>-1.168828</c:v>
                </c:pt>
                <c:pt idx="9">
                  <c:v>-1.168828</c:v>
                </c:pt>
                <c:pt idx="10">
                  <c:v>-1.168828</c:v>
                </c:pt>
                <c:pt idx="11">
                  <c:v>-1.168828</c:v>
                </c:pt>
                <c:pt idx="12">
                  <c:v>-1.168828</c:v>
                </c:pt>
                <c:pt idx="13">
                  <c:v>-1.168828</c:v>
                </c:pt>
                <c:pt idx="14">
                  <c:v>-1.168828</c:v>
                </c:pt>
                <c:pt idx="15">
                  <c:v>-1.168828</c:v>
                </c:pt>
                <c:pt idx="16">
                  <c:v>-1.168828</c:v>
                </c:pt>
                <c:pt idx="17">
                  <c:v>-1.168828</c:v>
                </c:pt>
                <c:pt idx="18">
                  <c:v>1.3840319999999999</c:v>
                </c:pt>
                <c:pt idx="19">
                  <c:v>1.647777</c:v>
                </c:pt>
                <c:pt idx="20">
                  <c:v>1.911521</c:v>
                </c:pt>
                <c:pt idx="21">
                  <c:v>1.1194029999999999</c:v>
                </c:pt>
                <c:pt idx="22">
                  <c:v>2.175265</c:v>
                </c:pt>
                <c:pt idx="23">
                  <c:v>1.911521</c:v>
                </c:pt>
                <c:pt idx="24">
                  <c:v>1.647777</c:v>
                </c:pt>
                <c:pt idx="25">
                  <c:v>1.3840319999999999</c:v>
                </c:pt>
                <c:pt idx="26">
                  <c:v>-1.168828</c:v>
                </c:pt>
                <c:pt idx="27">
                  <c:v>-1.168828</c:v>
                </c:pt>
                <c:pt idx="28">
                  <c:v>-0.1129656</c:v>
                </c:pt>
                <c:pt idx="29">
                  <c:v>-0.1129656</c:v>
                </c:pt>
                <c:pt idx="30">
                  <c:v>-0.1129656</c:v>
                </c:pt>
                <c:pt idx="31">
                  <c:v>-0.80810979999999999</c:v>
                </c:pt>
                <c:pt idx="32">
                  <c:v>-0.80810979999999999</c:v>
                </c:pt>
                <c:pt idx="33">
                  <c:v>-0.80810979999999999</c:v>
                </c:pt>
                <c:pt idx="34">
                  <c:v>-0.80810979999999999</c:v>
                </c:pt>
                <c:pt idx="35">
                  <c:v>-0.80810979999999999</c:v>
                </c:pt>
                <c:pt idx="36">
                  <c:v>-0.80810979999999999</c:v>
                </c:pt>
              </c:numCache>
            </c:numRef>
          </c:val>
          <c:smooth val="0"/>
        </c:ser>
        <c:ser>
          <c:idx val="1"/>
          <c:order val="1"/>
          <c:tx>
            <c:strRef>
              <c:f>'Figure 1'!$C$1</c:f>
              <c:strCache>
                <c:ptCount val="1"/>
                <c:pt idx="0">
                  <c:v>Chile </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1'!$C$7:$C$43</c:f>
              <c:numCache>
                <c:formatCode>General</c:formatCode>
                <c:ptCount val="37"/>
                <c:pt idx="0">
                  <c:v>-1.863972</c:v>
                </c:pt>
                <c:pt idx="1">
                  <c:v>-0.80810979999999999</c:v>
                </c:pt>
                <c:pt idx="2">
                  <c:v>-0.1129656</c:v>
                </c:pt>
                <c:pt idx="3">
                  <c:v>-0.1129656</c:v>
                </c:pt>
                <c:pt idx="4">
                  <c:v>-0.1129656</c:v>
                </c:pt>
                <c:pt idx="5">
                  <c:v>-0.1129656</c:v>
                </c:pt>
                <c:pt idx="6">
                  <c:v>-0.1129656</c:v>
                </c:pt>
                <c:pt idx="7">
                  <c:v>-1.863972</c:v>
                </c:pt>
                <c:pt idx="8">
                  <c:v>-1.863972</c:v>
                </c:pt>
                <c:pt idx="9">
                  <c:v>-1.863972</c:v>
                </c:pt>
                <c:pt idx="10">
                  <c:v>-1.863972</c:v>
                </c:pt>
                <c:pt idx="11">
                  <c:v>-1.863972</c:v>
                </c:pt>
                <c:pt idx="12">
                  <c:v>-1.863972</c:v>
                </c:pt>
                <c:pt idx="13">
                  <c:v>-1.863972</c:v>
                </c:pt>
                <c:pt idx="14">
                  <c:v>-1.863972</c:v>
                </c:pt>
                <c:pt idx="15">
                  <c:v>-1.863972</c:v>
                </c:pt>
                <c:pt idx="16">
                  <c:v>-1.863972</c:v>
                </c:pt>
                <c:pt idx="17">
                  <c:v>-1.863972</c:v>
                </c:pt>
                <c:pt idx="18">
                  <c:v>-1.863972</c:v>
                </c:pt>
                <c:pt idx="19">
                  <c:v>-1.863972</c:v>
                </c:pt>
                <c:pt idx="20">
                  <c:v>0.42514400000000002</c:v>
                </c:pt>
                <c:pt idx="21">
                  <c:v>-1.863972</c:v>
                </c:pt>
                <c:pt idx="22">
                  <c:v>-1.863972</c:v>
                </c:pt>
                <c:pt idx="23">
                  <c:v>-1.863972</c:v>
                </c:pt>
                <c:pt idx="24">
                  <c:v>-1.168828</c:v>
                </c:pt>
                <c:pt idx="25">
                  <c:v>-1.168828</c:v>
                </c:pt>
                <c:pt idx="26">
                  <c:v>1.3840319999999999</c:v>
                </c:pt>
                <c:pt idx="27">
                  <c:v>1.647777</c:v>
                </c:pt>
                <c:pt idx="28">
                  <c:v>1.911521</c:v>
                </c:pt>
                <c:pt idx="29">
                  <c:v>2.175265</c:v>
                </c:pt>
                <c:pt idx="30">
                  <c:v>2.439009</c:v>
                </c:pt>
                <c:pt idx="31">
                  <c:v>2.439009</c:v>
                </c:pt>
                <c:pt idx="32">
                  <c:v>2.439009</c:v>
                </c:pt>
                <c:pt idx="33">
                  <c:v>2.175265</c:v>
                </c:pt>
                <c:pt idx="34">
                  <c:v>1.911521</c:v>
                </c:pt>
                <c:pt idx="35">
                  <c:v>1.647777</c:v>
                </c:pt>
                <c:pt idx="36">
                  <c:v>1.3840319999999999</c:v>
                </c:pt>
              </c:numCache>
            </c:numRef>
          </c:val>
          <c:smooth val="0"/>
        </c:ser>
        <c:ser>
          <c:idx val="2"/>
          <c:order val="2"/>
          <c:tx>
            <c:strRef>
              <c:f>'Figure 1'!$D$1</c:f>
              <c:strCache>
                <c:ptCount val="1"/>
                <c:pt idx="0">
                  <c:v>South Korea </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1'!$D$7:$D$43</c:f>
              <c:numCache>
                <c:formatCode>General</c:formatCode>
                <c:ptCount val="37"/>
                <c:pt idx="0">
                  <c:v>-1.168828</c:v>
                </c:pt>
                <c:pt idx="1">
                  <c:v>-1.168828</c:v>
                </c:pt>
                <c:pt idx="2">
                  <c:v>-1.168828</c:v>
                </c:pt>
                <c:pt idx="3">
                  <c:v>-0.1129656</c:v>
                </c:pt>
                <c:pt idx="4">
                  <c:v>-0.1129656</c:v>
                </c:pt>
                <c:pt idx="5">
                  <c:v>-0.1129656</c:v>
                </c:pt>
                <c:pt idx="6">
                  <c:v>-0.1129656</c:v>
                </c:pt>
                <c:pt idx="7">
                  <c:v>-1.168828</c:v>
                </c:pt>
                <c:pt idx="8">
                  <c:v>-1.168828</c:v>
                </c:pt>
                <c:pt idx="9">
                  <c:v>-1.168828</c:v>
                </c:pt>
                <c:pt idx="10">
                  <c:v>-1.168828</c:v>
                </c:pt>
                <c:pt idx="11">
                  <c:v>-1.168828</c:v>
                </c:pt>
                <c:pt idx="12">
                  <c:v>-1.168828</c:v>
                </c:pt>
                <c:pt idx="13">
                  <c:v>-0.1129656</c:v>
                </c:pt>
                <c:pt idx="14">
                  <c:v>-0.1129656</c:v>
                </c:pt>
                <c:pt idx="15">
                  <c:v>-0.1129656</c:v>
                </c:pt>
                <c:pt idx="16">
                  <c:v>-0.1129656</c:v>
                </c:pt>
                <c:pt idx="17">
                  <c:v>-0.1129656</c:v>
                </c:pt>
                <c:pt idx="18">
                  <c:v>-0.1129656</c:v>
                </c:pt>
                <c:pt idx="19">
                  <c:v>-0.1129656</c:v>
                </c:pt>
                <c:pt idx="20">
                  <c:v>-0.1129656</c:v>
                </c:pt>
                <c:pt idx="21">
                  <c:v>-1.168828</c:v>
                </c:pt>
                <c:pt idx="22">
                  <c:v>-1.168828</c:v>
                </c:pt>
                <c:pt idx="23">
                  <c:v>-1.168828</c:v>
                </c:pt>
                <c:pt idx="24">
                  <c:v>-1.168828</c:v>
                </c:pt>
                <c:pt idx="25">
                  <c:v>-0.1129656</c:v>
                </c:pt>
                <c:pt idx="26">
                  <c:v>-0.1129656</c:v>
                </c:pt>
                <c:pt idx="27">
                  <c:v>-0.1129656</c:v>
                </c:pt>
                <c:pt idx="28">
                  <c:v>-0.1129656</c:v>
                </c:pt>
                <c:pt idx="29">
                  <c:v>-0.1129656</c:v>
                </c:pt>
                <c:pt idx="30">
                  <c:v>-0.1129656</c:v>
                </c:pt>
                <c:pt idx="31">
                  <c:v>-0.1129656</c:v>
                </c:pt>
                <c:pt idx="32">
                  <c:v>-0.1129656</c:v>
                </c:pt>
                <c:pt idx="33">
                  <c:v>0.15077860000000001</c:v>
                </c:pt>
                <c:pt idx="34">
                  <c:v>0.41452280000000002</c:v>
                </c:pt>
                <c:pt idx="35">
                  <c:v>0.67826699999999995</c:v>
                </c:pt>
                <c:pt idx="36">
                  <c:v>0.94201120000000005</c:v>
                </c:pt>
              </c:numCache>
            </c:numRef>
          </c:val>
          <c:smooth val="0"/>
        </c:ser>
        <c:ser>
          <c:idx val="3"/>
          <c:order val="3"/>
          <c:tx>
            <c:strRef>
              <c:f>'Figure 1'!$E$1</c:f>
              <c:strCache>
                <c:ptCount val="1"/>
                <c:pt idx="0">
                  <c:v>Malaysia </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1'!$E$7:$E$43</c:f>
              <c:numCache>
                <c:formatCode>General</c:formatCode>
                <c:ptCount val="37"/>
                <c:pt idx="0">
                  <c:v>0.67826699999999995</c:v>
                </c:pt>
                <c:pt idx="1">
                  <c:v>0.94201120000000005</c:v>
                </c:pt>
                <c:pt idx="2">
                  <c:v>1.2057549999999999</c:v>
                </c:pt>
                <c:pt idx="3">
                  <c:v>1.2057549999999999</c:v>
                </c:pt>
                <c:pt idx="4">
                  <c:v>1.2057549999999999</c:v>
                </c:pt>
                <c:pt idx="5">
                  <c:v>1.2057549999999999</c:v>
                </c:pt>
                <c:pt idx="6">
                  <c:v>1.2057549999999999</c:v>
                </c:pt>
                <c:pt idx="7">
                  <c:v>2.439009</c:v>
                </c:pt>
                <c:pt idx="8">
                  <c:v>2.439009</c:v>
                </c:pt>
                <c:pt idx="9">
                  <c:v>2.439009</c:v>
                </c:pt>
                <c:pt idx="10">
                  <c:v>2.439009</c:v>
                </c:pt>
                <c:pt idx="11">
                  <c:v>2.439009</c:v>
                </c:pt>
                <c:pt idx="12">
                  <c:v>2.439009</c:v>
                </c:pt>
                <c:pt idx="13">
                  <c:v>2.439009</c:v>
                </c:pt>
                <c:pt idx="14">
                  <c:v>2.439009</c:v>
                </c:pt>
                <c:pt idx="15">
                  <c:v>2.439009</c:v>
                </c:pt>
                <c:pt idx="16">
                  <c:v>2.439009</c:v>
                </c:pt>
                <c:pt idx="17">
                  <c:v>2.439009</c:v>
                </c:pt>
                <c:pt idx="18">
                  <c:v>1.2057549999999999</c:v>
                </c:pt>
                <c:pt idx="19">
                  <c:v>1.2057549999999999</c:v>
                </c:pt>
                <c:pt idx="20">
                  <c:v>1.2057549999999999</c:v>
                </c:pt>
                <c:pt idx="21">
                  <c:v>0.94201120000000005</c:v>
                </c:pt>
                <c:pt idx="22">
                  <c:v>0.67826699999999995</c:v>
                </c:pt>
                <c:pt idx="23">
                  <c:v>0.41452280000000002</c:v>
                </c:pt>
                <c:pt idx="24">
                  <c:v>0.15077860000000001</c:v>
                </c:pt>
                <c:pt idx="25">
                  <c:v>-0.1129656</c:v>
                </c:pt>
                <c:pt idx="26">
                  <c:v>-0.1129656</c:v>
                </c:pt>
                <c:pt idx="27">
                  <c:v>-0.1129656</c:v>
                </c:pt>
                <c:pt idx="28">
                  <c:v>-0.1129656</c:v>
                </c:pt>
                <c:pt idx="29">
                  <c:v>-0.1129656</c:v>
                </c:pt>
                <c:pt idx="30">
                  <c:v>-0.1129656</c:v>
                </c:pt>
                <c:pt idx="31">
                  <c:v>-0.1129656</c:v>
                </c:pt>
                <c:pt idx="32">
                  <c:v>-0.1129656</c:v>
                </c:pt>
                <c:pt idx="33">
                  <c:v>1.120288</c:v>
                </c:pt>
                <c:pt idx="34">
                  <c:v>-0.1129656</c:v>
                </c:pt>
                <c:pt idx="35">
                  <c:v>-1.168828</c:v>
                </c:pt>
                <c:pt idx="36">
                  <c:v>-1.168828</c:v>
                </c:pt>
              </c:numCache>
            </c:numRef>
          </c:val>
          <c:smooth val="0"/>
        </c:ser>
        <c:ser>
          <c:idx val="4"/>
          <c:order val="4"/>
          <c:tx>
            <c:strRef>
              <c:f>'Figure 1'!$F$1</c:f>
              <c:strCache>
                <c:ptCount val="1"/>
                <c:pt idx="0">
                  <c:v>Singapore </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1'!$F$7:$F$43</c:f>
              <c:numCache>
                <c:formatCode>General</c:formatCode>
                <c:ptCount val="37"/>
                <c:pt idx="0">
                  <c:v>-0.1129656</c:v>
                </c:pt>
                <c:pt idx="1">
                  <c:v>-0.1129656</c:v>
                </c:pt>
                <c:pt idx="2">
                  <c:v>-0.1129656</c:v>
                </c:pt>
                <c:pt idx="3">
                  <c:v>1.3840319999999999</c:v>
                </c:pt>
                <c:pt idx="4">
                  <c:v>1.647777</c:v>
                </c:pt>
                <c:pt idx="5">
                  <c:v>1.911521</c:v>
                </c:pt>
                <c:pt idx="6">
                  <c:v>2.175265</c:v>
                </c:pt>
                <c:pt idx="7">
                  <c:v>2.439009</c:v>
                </c:pt>
                <c:pt idx="8">
                  <c:v>2.439009</c:v>
                </c:pt>
                <c:pt idx="9">
                  <c:v>2.439009</c:v>
                </c:pt>
                <c:pt idx="10">
                  <c:v>2.439009</c:v>
                </c:pt>
                <c:pt idx="11">
                  <c:v>2.439009</c:v>
                </c:pt>
                <c:pt idx="12">
                  <c:v>2.439009</c:v>
                </c:pt>
                <c:pt idx="13">
                  <c:v>2.439009</c:v>
                </c:pt>
                <c:pt idx="14">
                  <c:v>2.439009</c:v>
                </c:pt>
                <c:pt idx="15">
                  <c:v>2.439009</c:v>
                </c:pt>
                <c:pt idx="16">
                  <c:v>2.439009</c:v>
                </c:pt>
                <c:pt idx="17">
                  <c:v>2.439009</c:v>
                </c:pt>
                <c:pt idx="18">
                  <c:v>2.439009</c:v>
                </c:pt>
                <c:pt idx="19">
                  <c:v>2.439009</c:v>
                </c:pt>
                <c:pt idx="20">
                  <c:v>2.439009</c:v>
                </c:pt>
                <c:pt idx="21">
                  <c:v>2.439009</c:v>
                </c:pt>
                <c:pt idx="22">
                  <c:v>1.3831469999999999</c:v>
                </c:pt>
                <c:pt idx="23">
                  <c:v>1.3831469999999999</c:v>
                </c:pt>
                <c:pt idx="24">
                  <c:v>2.439009</c:v>
                </c:pt>
                <c:pt idx="25">
                  <c:v>2.439009</c:v>
                </c:pt>
                <c:pt idx="26">
                  <c:v>2.439009</c:v>
                </c:pt>
                <c:pt idx="27">
                  <c:v>2.439009</c:v>
                </c:pt>
                <c:pt idx="28">
                  <c:v>2.439009</c:v>
                </c:pt>
                <c:pt idx="29">
                  <c:v>2.439009</c:v>
                </c:pt>
                <c:pt idx="30">
                  <c:v>2.439009</c:v>
                </c:pt>
                <c:pt idx="31">
                  <c:v>2.439009</c:v>
                </c:pt>
                <c:pt idx="32">
                  <c:v>2.439009</c:v>
                </c:pt>
                <c:pt idx="33">
                  <c:v>2.439009</c:v>
                </c:pt>
                <c:pt idx="34">
                  <c:v>2.439009</c:v>
                </c:pt>
                <c:pt idx="35">
                  <c:v>2.439009</c:v>
                </c:pt>
                <c:pt idx="36">
                  <c:v>2.439009</c:v>
                </c:pt>
              </c:numCache>
            </c:numRef>
          </c:val>
          <c:smooth val="0"/>
        </c:ser>
        <c:ser>
          <c:idx val="5"/>
          <c:order val="5"/>
          <c:tx>
            <c:strRef>
              <c:f>'Figure 1'!$G$1</c:f>
              <c:strCache>
                <c:ptCount val="1"/>
                <c:pt idx="0">
                  <c:v>Turkey</c:v>
                </c:pt>
              </c:strCache>
            </c:strRef>
          </c:tx>
          <c:cat>
            <c:strRef>
              <c:f>'Figure 1'!$A$7:$A$43</c:f>
              <c:strCache>
                <c:ptCount val="37"/>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strCache>
            </c:strRef>
          </c:cat>
          <c:val>
            <c:numRef>
              <c:f>'Figure 1'!$G$7:$G$43</c:f>
              <c:numCache>
                <c:formatCode>General</c:formatCode>
                <c:ptCount val="37"/>
                <c:pt idx="0">
                  <c:v>-1.168828</c:v>
                </c:pt>
                <c:pt idx="1">
                  <c:v>-1.168828</c:v>
                </c:pt>
                <c:pt idx="2">
                  <c:v>-1.863972</c:v>
                </c:pt>
                <c:pt idx="3">
                  <c:v>-1.863972</c:v>
                </c:pt>
                <c:pt idx="4">
                  <c:v>-1.863972</c:v>
                </c:pt>
                <c:pt idx="5">
                  <c:v>-1.863972</c:v>
                </c:pt>
                <c:pt idx="6">
                  <c:v>-1.863972</c:v>
                </c:pt>
                <c:pt idx="7">
                  <c:v>-1.168828</c:v>
                </c:pt>
                <c:pt idx="8">
                  <c:v>-1.168828</c:v>
                </c:pt>
                <c:pt idx="9">
                  <c:v>-1.168828</c:v>
                </c:pt>
                <c:pt idx="10">
                  <c:v>-1.168828</c:v>
                </c:pt>
                <c:pt idx="11">
                  <c:v>-1.168828</c:v>
                </c:pt>
                <c:pt idx="12">
                  <c:v>-1.168828</c:v>
                </c:pt>
                <c:pt idx="13">
                  <c:v>-1.168828</c:v>
                </c:pt>
                <c:pt idx="14">
                  <c:v>-0.1129656</c:v>
                </c:pt>
                <c:pt idx="15">
                  <c:v>-0.1129656</c:v>
                </c:pt>
                <c:pt idx="16">
                  <c:v>-0.1129656</c:v>
                </c:pt>
                <c:pt idx="17">
                  <c:v>-0.1129656</c:v>
                </c:pt>
                <c:pt idx="18">
                  <c:v>-0.1129656</c:v>
                </c:pt>
                <c:pt idx="19">
                  <c:v>-0.1129656</c:v>
                </c:pt>
                <c:pt idx="20">
                  <c:v>-0.1129656</c:v>
                </c:pt>
                <c:pt idx="21">
                  <c:v>-1.168828</c:v>
                </c:pt>
                <c:pt idx="22">
                  <c:v>-1.168828</c:v>
                </c:pt>
                <c:pt idx="23">
                  <c:v>-1.168828</c:v>
                </c:pt>
                <c:pt idx="24">
                  <c:v>-1.168828</c:v>
                </c:pt>
                <c:pt idx="25">
                  <c:v>-1.168828</c:v>
                </c:pt>
                <c:pt idx="26">
                  <c:v>-1.168828</c:v>
                </c:pt>
                <c:pt idx="27">
                  <c:v>-1.168828</c:v>
                </c:pt>
                <c:pt idx="28">
                  <c:v>-1.168828</c:v>
                </c:pt>
                <c:pt idx="29">
                  <c:v>-1.168828</c:v>
                </c:pt>
                <c:pt idx="30">
                  <c:v>-1.168828</c:v>
                </c:pt>
                <c:pt idx="31">
                  <c:v>-1.168828</c:v>
                </c:pt>
                <c:pt idx="32">
                  <c:v>-1.168828</c:v>
                </c:pt>
                <c:pt idx="33">
                  <c:v>6.4425700000000002E-2</c:v>
                </c:pt>
                <c:pt idx="34">
                  <c:v>6.4425700000000002E-2</c:v>
                </c:pt>
                <c:pt idx="35">
                  <c:v>6.4425700000000002E-2</c:v>
                </c:pt>
                <c:pt idx="36">
                  <c:v>6.4425700000000002E-2</c:v>
                </c:pt>
              </c:numCache>
            </c:numRef>
          </c:val>
          <c:smooth val="0"/>
        </c:ser>
        <c:dLbls>
          <c:showLegendKey val="0"/>
          <c:showVal val="0"/>
          <c:showCatName val="0"/>
          <c:showSerName val="0"/>
          <c:showPercent val="0"/>
          <c:showBubbleSize val="0"/>
        </c:dLbls>
        <c:marker val="1"/>
        <c:smooth val="0"/>
        <c:axId val="78980992"/>
        <c:axId val="78982528"/>
      </c:lineChart>
      <c:catAx>
        <c:axId val="78980992"/>
        <c:scaling>
          <c:orientation val="minMax"/>
        </c:scaling>
        <c:delete val="0"/>
        <c:axPos val="b"/>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en-US"/>
          </a:p>
        </c:txPr>
        <c:crossAx val="78982528"/>
        <c:crosses val="autoZero"/>
        <c:auto val="1"/>
        <c:lblAlgn val="ctr"/>
        <c:lblOffset val="100"/>
        <c:noMultiLvlLbl val="0"/>
      </c:catAx>
      <c:valAx>
        <c:axId val="78982528"/>
        <c:scaling>
          <c:orientation val="minMax"/>
        </c:scaling>
        <c:delete val="0"/>
        <c:axPos val="l"/>
        <c:majorGridlines/>
        <c:numFmt formatCode="General" sourceLinked="1"/>
        <c:majorTickMark val="none"/>
        <c:minorTickMark val="none"/>
        <c:tickLblPos val="nextTo"/>
        <c:spPr>
          <a:ln w="9525">
            <a:noFill/>
          </a:ln>
        </c:spPr>
        <c:crossAx val="78980992"/>
        <c:crosses val="autoZero"/>
        <c:crossBetween val="between"/>
      </c:valAx>
    </c:plotArea>
    <c:legend>
      <c:legendPos val="b"/>
      <c:overlay val="0"/>
      <c:txPr>
        <a:bodyPr/>
        <a:lstStyle/>
        <a:p>
          <a:pPr>
            <a:defRPr sz="11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52347017252274E-2"/>
          <c:y val="4.1432680635844522E-2"/>
          <c:w val="0.84550588049526343"/>
          <c:h val="0.6227907658737073"/>
        </c:manualLayout>
      </c:layout>
      <c:lineChart>
        <c:grouping val="standard"/>
        <c:varyColors val="0"/>
        <c:ser>
          <c:idx val="0"/>
          <c:order val="0"/>
          <c:tx>
            <c:strRef>
              <c:f>'Figure 2'!$B$1</c:f>
              <c:strCache>
                <c:ptCount val="1"/>
                <c:pt idx="0">
                  <c:v>Argentina </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2'!$B$2:$B$43</c:f>
              <c:numCache>
                <c:formatCode>0.00</c:formatCode>
                <c:ptCount val="42"/>
                <c:pt idx="0">
                  <c:v>0.28977293729157166</c:v>
                </c:pt>
                <c:pt idx="1">
                  <c:v>0.23467990189854013</c:v>
                </c:pt>
                <c:pt idx="2">
                  <c:v>0.17298349560611737</c:v>
                </c:pt>
                <c:pt idx="3">
                  <c:v>0.12133140767776975</c:v>
                </c:pt>
                <c:pt idx="4">
                  <c:v>9.7488809779440855E-2</c:v>
                </c:pt>
                <c:pt idx="5">
                  <c:v>0.23399995847435859</c:v>
                </c:pt>
                <c:pt idx="6">
                  <c:v>0.23494709546958728</c:v>
                </c:pt>
                <c:pt idx="7">
                  <c:v>0.31273306388381722</c:v>
                </c:pt>
                <c:pt idx="8">
                  <c:v>0.29529027383001388</c:v>
                </c:pt>
                <c:pt idx="9">
                  <c:v>0.30299891842180576</c:v>
                </c:pt>
                <c:pt idx="10">
                  <c:v>0.22924037903150199</c:v>
                </c:pt>
                <c:pt idx="11">
                  <c:v>0.32370642496617469</c:v>
                </c:pt>
                <c:pt idx="12">
                  <c:v>0.74034490955982046</c:v>
                </c:pt>
                <c:pt idx="13">
                  <c:v>0.66256243668210979</c:v>
                </c:pt>
                <c:pt idx="14">
                  <c:v>0.59975247901483975</c:v>
                </c:pt>
                <c:pt idx="15">
                  <c:v>0.86630261358754324</c:v>
                </c:pt>
                <c:pt idx="16">
                  <c:v>0.71187790797965933</c:v>
                </c:pt>
                <c:pt idx="17">
                  <c:v>0.77333920970111814</c:v>
                </c:pt>
                <c:pt idx="18">
                  <c:v>0.72229247732028889</c:v>
                </c:pt>
                <c:pt idx="19">
                  <c:v>1.3220922169384726</c:v>
                </c:pt>
                <c:pt idx="20">
                  <c:v>0.83222332922815978</c:v>
                </c:pt>
                <c:pt idx="21">
                  <c:v>0.71321379570143351</c:v>
                </c:pt>
                <c:pt idx="22">
                  <c:v>0.64194979950949682</c:v>
                </c:pt>
                <c:pt idx="23">
                  <c:v>0.75904660348930408</c:v>
                </c:pt>
                <c:pt idx="24">
                  <c:v>0.77379899719656231</c:v>
                </c:pt>
                <c:pt idx="25">
                  <c:v>0.89986317766232493</c:v>
                </c:pt>
                <c:pt idx="26">
                  <c:v>0.97786675846683091</c:v>
                </c:pt>
                <c:pt idx="27">
                  <c:v>1.0622736263169092</c:v>
                </c:pt>
                <c:pt idx="28">
                  <c:v>1.1202748015210668</c:v>
                </c:pt>
                <c:pt idx="29">
                  <c:v>1.2504451627236481</c:v>
                </c:pt>
                <c:pt idx="30">
                  <c:v>1.2600122509121838</c:v>
                </c:pt>
                <c:pt idx="31">
                  <c:v>1.3037744839160381</c:v>
                </c:pt>
                <c:pt idx="32">
                  <c:v>3.1507900892470331</c:v>
                </c:pt>
                <c:pt idx="33">
                  <c:v>2.6185944087261865</c:v>
                </c:pt>
                <c:pt idx="34">
                  <c:v>2.3299804080170721</c:v>
                </c:pt>
                <c:pt idx="35">
                  <c:v>1.6931184929138721</c:v>
                </c:pt>
                <c:pt idx="36">
                  <c:v>1.5748218729133567</c:v>
                </c:pt>
                <c:pt idx="37">
                  <c:v>1.4888587755511629</c:v>
                </c:pt>
                <c:pt idx="38">
                  <c:v>1.1897569781647268</c:v>
                </c:pt>
                <c:pt idx="39">
                  <c:v>1.3009999719499088</c:v>
                </c:pt>
                <c:pt idx="40">
                  <c:v>1.1906908412894455</c:v>
                </c:pt>
                <c:pt idx="41">
                  <c:v>1.0433779033860184</c:v>
                </c:pt>
              </c:numCache>
            </c:numRef>
          </c:val>
          <c:smooth val="0"/>
        </c:ser>
        <c:ser>
          <c:idx val="1"/>
          <c:order val="1"/>
          <c:tx>
            <c:strRef>
              <c:f>'Figure 2'!$C$1</c:f>
              <c:strCache>
                <c:ptCount val="1"/>
                <c:pt idx="0">
                  <c:v>Chile </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2'!$C$2:$C$43</c:f>
              <c:numCache>
                <c:formatCode>0.00</c:formatCode>
                <c:ptCount val="42"/>
                <c:pt idx="0">
                  <c:v>0.77134079148110057</c:v>
                </c:pt>
                <c:pt idx="1">
                  <c:v>0.60367638269063084</c:v>
                </c:pt>
                <c:pt idx="2">
                  <c:v>0.55017549646455977</c:v>
                </c:pt>
                <c:pt idx="3">
                  <c:v>0.69315339763496508</c:v>
                </c:pt>
                <c:pt idx="4">
                  <c:v>0.85147405497876916</c:v>
                </c:pt>
                <c:pt idx="5">
                  <c:v>1.3667002037752636</c:v>
                </c:pt>
                <c:pt idx="6">
                  <c:v>1.1389788861130223</c:v>
                </c:pt>
                <c:pt idx="7">
                  <c:v>0.85176490289516116</c:v>
                </c:pt>
                <c:pt idx="8">
                  <c:v>0.89193006887206061</c:v>
                </c:pt>
                <c:pt idx="9">
                  <c:v>0.82714412661390835</c:v>
                </c:pt>
                <c:pt idx="10">
                  <c:v>0.82450213113044379</c:v>
                </c:pt>
                <c:pt idx="11">
                  <c:v>0.82579816302341813</c:v>
                </c:pt>
                <c:pt idx="12">
                  <c:v>1.0919280899853909</c:v>
                </c:pt>
                <c:pt idx="13">
                  <c:v>1.4121954538940584</c:v>
                </c:pt>
                <c:pt idx="14">
                  <c:v>1.5514652563097127</c:v>
                </c:pt>
                <c:pt idx="15">
                  <c:v>1.7553820848576676</c:v>
                </c:pt>
                <c:pt idx="16">
                  <c:v>1.7131897561771694</c:v>
                </c:pt>
                <c:pt idx="17">
                  <c:v>1.5401680451479653</c:v>
                </c:pt>
                <c:pt idx="18">
                  <c:v>1.3515133354169284</c:v>
                </c:pt>
                <c:pt idx="19">
                  <c:v>1.2223608376175272</c:v>
                </c:pt>
                <c:pt idx="20">
                  <c:v>1.3446102235239239</c:v>
                </c:pt>
                <c:pt idx="21">
                  <c:v>1.1421667054279692</c:v>
                </c:pt>
                <c:pt idx="22">
                  <c:v>1.062946420548712</c:v>
                </c:pt>
                <c:pt idx="23">
                  <c:v>1.0756925198740379</c:v>
                </c:pt>
                <c:pt idx="24">
                  <c:v>1.2026968691309849</c:v>
                </c:pt>
                <c:pt idx="25">
                  <c:v>1.0422107668768601</c:v>
                </c:pt>
                <c:pt idx="26">
                  <c:v>1.1172106695693584</c:v>
                </c:pt>
                <c:pt idx="27">
                  <c:v>1.1794159544926504</c:v>
                </c:pt>
                <c:pt idx="28">
                  <c:v>1.357448258115052</c:v>
                </c:pt>
                <c:pt idx="29">
                  <c:v>1.7409482527791231</c:v>
                </c:pt>
                <c:pt idx="30">
                  <c:v>1.6894457566930339</c:v>
                </c:pt>
                <c:pt idx="31">
                  <c:v>1.8298539496882702</c:v>
                </c:pt>
                <c:pt idx="32">
                  <c:v>1.8669602926984215</c:v>
                </c:pt>
                <c:pt idx="33">
                  <c:v>2.0920463154613107</c:v>
                </c:pt>
                <c:pt idx="34">
                  <c:v>1.8232346257414844</c:v>
                </c:pt>
                <c:pt idx="35">
                  <c:v>1.7599784130288452</c:v>
                </c:pt>
                <c:pt idx="36">
                  <c:v>1.666291603270154</c:v>
                </c:pt>
                <c:pt idx="37">
                  <c:v>1.8973951573914984</c:v>
                </c:pt>
                <c:pt idx="38">
                  <c:v>1.755572399382719</c:v>
                </c:pt>
                <c:pt idx="39">
                  <c:v>2.3614346161751762</c:v>
                </c:pt>
                <c:pt idx="40">
                  <c:v>2.2997051138892934</c:v>
                </c:pt>
                <c:pt idx="41">
                  <c:v>2.1552890535277083</c:v>
                </c:pt>
              </c:numCache>
            </c:numRef>
          </c:val>
          <c:smooth val="0"/>
        </c:ser>
        <c:ser>
          <c:idx val="2"/>
          <c:order val="2"/>
          <c:tx>
            <c:strRef>
              <c:f>'Figure 2'!$D$1</c:f>
              <c:strCache>
                <c:ptCount val="1"/>
                <c:pt idx="0">
                  <c:v>South Korea </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2'!$D$2:$D$43</c:f>
              <c:numCache>
                <c:formatCode>0.00</c:formatCode>
                <c:ptCount val="42"/>
                <c:pt idx="1">
                  <c:v>0.45860697799781835</c:v>
                </c:pt>
                <c:pt idx="2">
                  <c:v>0.54559168237791422</c:v>
                </c:pt>
                <c:pt idx="3">
                  <c:v>0.54098380393820544</c:v>
                </c:pt>
                <c:pt idx="4">
                  <c:v>0.4754132873289611</c:v>
                </c:pt>
                <c:pt idx="5">
                  <c:v>0.57230793733178997</c:v>
                </c:pt>
                <c:pt idx="6">
                  <c:v>0.53964663306585836</c:v>
                </c:pt>
                <c:pt idx="7">
                  <c:v>0.6014438539801209</c:v>
                </c:pt>
                <c:pt idx="8">
                  <c:v>0.51385106433687111</c:v>
                </c:pt>
                <c:pt idx="9">
                  <c:v>0.50820418963807623</c:v>
                </c:pt>
                <c:pt idx="10">
                  <c:v>0.64980595775803929</c:v>
                </c:pt>
                <c:pt idx="11">
                  <c:v>0.63821405564884814</c:v>
                </c:pt>
                <c:pt idx="12">
                  <c:v>0.67428038395483136</c:v>
                </c:pt>
                <c:pt idx="13">
                  <c:v>0.70450615071160083</c:v>
                </c:pt>
                <c:pt idx="14">
                  <c:v>0.64886015667569086</c:v>
                </c:pt>
                <c:pt idx="15">
                  <c:v>0.72148017356863503</c:v>
                </c:pt>
                <c:pt idx="16">
                  <c:v>0.62772398155671638</c:v>
                </c:pt>
                <c:pt idx="17">
                  <c:v>0.46673148159160849</c:v>
                </c:pt>
                <c:pt idx="18">
                  <c:v>0.39011385030066575</c:v>
                </c:pt>
                <c:pt idx="19">
                  <c:v>0.33725907213481426</c:v>
                </c:pt>
                <c:pt idx="20">
                  <c:v>0.32789726842581024</c:v>
                </c:pt>
                <c:pt idx="21">
                  <c:v>0.32122616173919782</c:v>
                </c:pt>
                <c:pt idx="22">
                  <c:v>0.34813062066652223</c:v>
                </c:pt>
                <c:pt idx="23">
                  <c:v>0.39120005505856104</c:v>
                </c:pt>
                <c:pt idx="24">
                  <c:v>0.44746006318763337</c:v>
                </c:pt>
                <c:pt idx="25">
                  <c:v>0.4795188691363087</c:v>
                </c:pt>
                <c:pt idx="26">
                  <c:v>0.5384516176334021</c:v>
                </c:pt>
                <c:pt idx="27">
                  <c:v>0.58022065832097569</c:v>
                </c:pt>
                <c:pt idx="28">
                  <c:v>1.0079054720683622</c:v>
                </c:pt>
                <c:pt idx="29">
                  <c:v>0.95042533413673391</c:v>
                </c:pt>
                <c:pt idx="30">
                  <c:v>0.76628090143266259</c:v>
                </c:pt>
                <c:pt idx="31">
                  <c:v>0.86600934811226504</c:v>
                </c:pt>
                <c:pt idx="32">
                  <c:v>0.84616017895785045</c:v>
                </c:pt>
                <c:pt idx="33">
                  <c:v>0.9346252296240033</c:v>
                </c:pt>
                <c:pt idx="34">
                  <c:v>1.0314953426497055</c:v>
                </c:pt>
                <c:pt idx="35">
                  <c:v>1.0723555284169641</c:v>
                </c:pt>
                <c:pt idx="36">
                  <c:v>1.1594208400497987</c:v>
                </c:pt>
                <c:pt idx="37">
                  <c:v>1.3562677283120008</c:v>
                </c:pt>
                <c:pt idx="38">
                  <c:v>1.1136990433449547</c:v>
                </c:pt>
                <c:pt idx="39">
                  <c:v>1.6264897438409287</c:v>
                </c:pt>
                <c:pt idx="40">
                  <c:v>1.5032980993570306</c:v>
                </c:pt>
                <c:pt idx="41">
                  <c:v>1.4241751705665595</c:v>
                </c:pt>
              </c:numCache>
            </c:numRef>
          </c:val>
          <c:smooth val="0"/>
        </c:ser>
        <c:ser>
          <c:idx val="3"/>
          <c:order val="3"/>
          <c:tx>
            <c:strRef>
              <c:f>'Figure 2'!$E$1</c:f>
              <c:strCache>
                <c:ptCount val="1"/>
                <c:pt idx="0">
                  <c:v>Malaysia </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2'!$E$2:$E$43</c:f>
              <c:numCache>
                <c:formatCode>0.00</c:formatCode>
                <c:ptCount val="42"/>
                <c:pt idx="0">
                  <c:v>0.66505691311920101</c:v>
                </c:pt>
                <c:pt idx="1">
                  <c:v>0.73760216622438513</c:v>
                </c:pt>
                <c:pt idx="2">
                  <c:v>0.69654522173785982</c:v>
                </c:pt>
                <c:pt idx="3">
                  <c:v>0.62938348492219975</c:v>
                </c:pt>
                <c:pt idx="4">
                  <c:v>0.61724830805116049</c:v>
                </c:pt>
                <c:pt idx="5">
                  <c:v>0.66109826956690576</c:v>
                </c:pt>
                <c:pt idx="6">
                  <c:v>0.81328556337523161</c:v>
                </c:pt>
                <c:pt idx="7">
                  <c:v>0.85196559480543788</c:v>
                </c:pt>
                <c:pt idx="8">
                  <c:v>0.84982123648324892</c:v>
                </c:pt>
                <c:pt idx="9">
                  <c:v>0.79564772066707612</c:v>
                </c:pt>
                <c:pt idx="10">
                  <c:v>0.86981254658432294</c:v>
                </c:pt>
                <c:pt idx="11">
                  <c:v>0.96078719708670757</c:v>
                </c:pt>
                <c:pt idx="12">
                  <c:v>1.131160572748102</c:v>
                </c:pt>
                <c:pt idx="13">
                  <c:v>1.1985492092937058</c:v>
                </c:pt>
                <c:pt idx="14">
                  <c:v>1.0949118716977906</c:v>
                </c:pt>
                <c:pt idx="15">
                  <c:v>1.3382906826450143</c:v>
                </c:pt>
                <c:pt idx="16">
                  <c:v>1.5766749784550134</c:v>
                </c:pt>
                <c:pt idx="17">
                  <c:v>1.5024778995749148</c:v>
                </c:pt>
                <c:pt idx="18">
                  <c:v>1.2576207950668354</c:v>
                </c:pt>
                <c:pt idx="19">
                  <c:v>1.1793624115139878</c:v>
                </c:pt>
                <c:pt idx="20">
                  <c:v>1.2061721633958054</c:v>
                </c:pt>
                <c:pt idx="21">
                  <c:v>1.1835493687442928</c:v>
                </c:pt>
                <c:pt idx="22">
                  <c:v>1.3017573576736448</c:v>
                </c:pt>
                <c:pt idx="23">
                  <c:v>1.8251998679544261</c:v>
                </c:pt>
                <c:pt idx="24">
                  <c:v>1.618040049906617</c:v>
                </c:pt>
                <c:pt idx="25">
                  <c:v>1.5192628120866418</c:v>
                </c:pt>
                <c:pt idx="26">
                  <c:v>1.6403069563850814</c:v>
                </c:pt>
                <c:pt idx="27">
                  <c:v>1.4383408483259128</c:v>
                </c:pt>
                <c:pt idx="28">
                  <c:v>1.9426077521516119</c:v>
                </c:pt>
                <c:pt idx="29">
                  <c:v>2.0336492459665796</c:v>
                </c:pt>
                <c:pt idx="30">
                  <c:v>1.7140344167754067</c:v>
                </c:pt>
                <c:pt idx="31">
                  <c:v>1.7840915985485157</c:v>
                </c:pt>
                <c:pt idx="32">
                  <c:v>1.7885523056537436</c:v>
                </c:pt>
                <c:pt idx="33">
                  <c:v>1.8650770319032945</c:v>
                </c:pt>
                <c:pt idx="34">
                  <c:v>2.0929005819817559</c:v>
                </c:pt>
                <c:pt idx="35">
                  <c:v>1.8172671461743217</c:v>
                </c:pt>
                <c:pt idx="36">
                  <c:v>1.9734356996043667</c:v>
                </c:pt>
                <c:pt idx="37">
                  <c:v>2.344332465275484</c:v>
                </c:pt>
                <c:pt idx="38">
                  <c:v>1.7574863139586796</c:v>
                </c:pt>
                <c:pt idx="39">
                  <c:v>2.3026518892085992</c:v>
                </c:pt>
                <c:pt idx="40">
                  <c:v>2.3449751247411719</c:v>
                </c:pt>
                <c:pt idx="41">
                  <c:v>2.3034157025261885</c:v>
                </c:pt>
              </c:numCache>
            </c:numRef>
          </c:val>
          <c:smooth val="0"/>
        </c:ser>
        <c:ser>
          <c:idx val="5"/>
          <c:order val="5"/>
          <c:tx>
            <c:strRef>
              <c:f>'Figure 2'!$G$1</c:f>
              <c:strCache>
                <c:ptCount val="1"/>
                <c:pt idx="0">
                  <c:v>Turkey</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2'!$G$2:$G$43</c:f>
              <c:numCache>
                <c:formatCode>0.00</c:formatCode>
                <c:ptCount val="42"/>
                <c:pt idx="0">
                  <c:v>0.1604520296359904</c:v>
                </c:pt>
                <c:pt idx="1">
                  <c:v>0.21184107731944379</c:v>
                </c:pt>
                <c:pt idx="2">
                  <c:v>0.20617578980492943</c:v>
                </c:pt>
                <c:pt idx="3">
                  <c:v>0.21818436397496263</c:v>
                </c:pt>
                <c:pt idx="4">
                  <c:v>0.1765262460419163</c:v>
                </c:pt>
                <c:pt idx="5">
                  <c:v>0.14911222365647286</c:v>
                </c:pt>
                <c:pt idx="6">
                  <c:v>0.15724169804551555</c:v>
                </c:pt>
                <c:pt idx="7">
                  <c:v>0.19587470643447286</c:v>
                </c:pt>
                <c:pt idx="8">
                  <c:v>0.2239850729229465</c:v>
                </c:pt>
                <c:pt idx="9">
                  <c:v>0.18437547660727627</c:v>
                </c:pt>
                <c:pt idx="10">
                  <c:v>0.2628013421904859</c:v>
                </c:pt>
                <c:pt idx="11">
                  <c:v>0.26052991854926166</c:v>
                </c:pt>
                <c:pt idx="12">
                  <c:v>0.29608781089172742</c:v>
                </c:pt>
                <c:pt idx="13">
                  <c:v>0.31656778085136122</c:v>
                </c:pt>
                <c:pt idx="14">
                  <c:v>0.3624604916682127</c:v>
                </c:pt>
                <c:pt idx="15">
                  <c:v>0.37120830661020432</c:v>
                </c:pt>
                <c:pt idx="16">
                  <c:v>0.40593197036951151</c:v>
                </c:pt>
                <c:pt idx="17">
                  <c:v>0.43648011841527917</c:v>
                </c:pt>
                <c:pt idx="18">
                  <c:v>0.43835542279277445</c:v>
                </c:pt>
                <c:pt idx="19">
                  <c:v>0.40678273464189196</c:v>
                </c:pt>
                <c:pt idx="20">
                  <c:v>0.34864950899448888</c:v>
                </c:pt>
                <c:pt idx="21">
                  <c:v>0.36414601891848508</c:v>
                </c:pt>
                <c:pt idx="22">
                  <c:v>0.39553309169690676</c:v>
                </c:pt>
                <c:pt idx="23">
                  <c:v>0.42597464100209687</c:v>
                </c:pt>
                <c:pt idx="24">
                  <c:v>0.56862623244124533</c:v>
                </c:pt>
                <c:pt idx="25">
                  <c:v>0.51006912543725347</c:v>
                </c:pt>
                <c:pt idx="26">
                  <c:v>0.52584162397151102</c:v>
                </c:pt>
                <c:pt idx="27">
                  <c:v>0.56084841731945312</c:v>
                </c:pt>
                <c:pt idx="28">
                  <c:v>0.59552738726835286</c:v>
                </c:pt>
                <c:pt idx="29">
                  <c:v>0.77461036698413988</c:v>
                </c:pt>
                <c:pt idx="30">
                  <c:v>0.77200387687750094</c:v>
                </c:pt>
                <c:pt idx="31">
                  <c:v>0.96807747629072993</c:v>
                </c:pt>
                <c:pt idx="32">
                  <c:v>0.90457006048734712</c:v>
                </c:pt>
                <c:pt idx="33">
                  <c:v>0.83490519781814987</c:v>
                </c:pt>
                <c:pt idx="34">
                  <c:v>0.76355974238320468</c:v>
                </c:pt>
                <c:pt idx="35">
                  <c:v>0.80479328179424892</c:v>
                </c:pt>
                <c:pt idx="36">
                  <c:v>0.93253541726842282</c:v>
                </c:pt>
                <c:pt idx="37">
                  <c:v>1.0069179515861448</c:v>
                </c:pt>
                <c:pt idx="38">
                  <c:v>0.78085777416416979</c:v>
                </c:pt>
                <c:pt idx="39">
                  <c:v>1.0354528967101948</c:v>
                </c:pt>
                <c:pt idx="40">
                  <c:v>0.99421659364516701</c:v>
                </c:pt>
                <c:pt idx="41">
                  <c:v>0.86258056852836762</c:v>
                </c:pt>
              </c:numCache>
            </c:numRef>
          </c:val>
          <c:smooth val="0"/>
        </c:ser>
        <c:dLbls>
          <c:showLegendKey val="0"/>
          <c:showVal val="0"/>
          <c:showCatName val="0"/>
          <c:showSerName val="0"/>
          <c:showPercent val="0"/>
          <c:showBubbleSize val="0"/>
        </c:dLbls>
        <c:marker val="1"/>
        <c:smooth val="0"/>
        <c:axId val="79010432"/>
        <c:axId val="79012224"/>
      </c:lineChart>
      <c:lineChart>
        <c:grouping val="standard"/>
        <c:varyColors val="0"/>
        <c:ser>
          <c:idx val="4"/>
          <c:order val="4"/>
          <c:tx>
            <c:strRef>
              <c:f>'Figure 2'!$F$1</c:f>
              <c:strCache>
                <c:ptCount val="1"/>
                <c:pt idx="0">
                  <c:v>Singapore </c:v>
                </c:pt>
              </c:strCache>
            </c:strRef>
          </c:tx>
          <c:cat>
            <c:strRef>
              <c:f>'Figure 2'!$A$2:$A$43</c:f>
              <c:strCache>
                <c:ptCount val="42"/>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strCache>
            </c:strRef>
          </c:cat>
          <c:val>
            <c:numRef>
              <c:f>'Figure 2'!$F$2:$F$43</c:f>
              <c:numCache>
                <c:formatCode>0.00</c:formatCode>
                <c:ptCount val="42"/>
                <c:pt idx="0">
                  <c:v>1.3268549076327298</c:v>
                </c:pt>
                <c:pt idx="1">
                  <c:v>1.6782051123460393</c:v>
                </c:pt>
                <c:pt idx="2">
                  <c:v>1.7045292451074887</c:v>
                </c:pt>
                <c:pt idx="3">
                  <c:v>1.6190135187043695</c:v>
                </c:pt>
                <c:pt idx="4">
                  <c:v>1.5066882256270058</c:v>
                </c:pt>
                <c:pt idx="5">
                  <c:v>1.4888677323175445</c:v>
                </c:pt>
                <c:pt idx="6">
                  <c:v>1.7538428668710837</c:v>
                </c:pt>
                <c:pt idx="7">
                  <c:v>1.902112678123471</c:v>
                </c:pt>
                <c:pt idx="8">
                  <c:v>2.0707120043720475</c:v>
                </c:pt>
                <c:pt idx="9">
                  <c:v>2.1213798921843394</c:v>
                </c:pt>
                <c:pt idx="10">
                  <c:v>2.0329790418050684</c:v>
                </c:pt>
                <c:pt idx="11">
                  <c:v>2.2575767394404385</c:v>
                </c:pt>
                <c:pt idx="12">
                  <c:v>2.1895241811981112</c:v>
                </c:pt>
                <c:pt idx="13">
                  <c:v>2.2226541303916902</c:v>
                </c:pt>
                <c:pt idx="14">
                  <c:v>2.4320853178336894</c:v>
                </c:pt>
                <c:pt idx="15">
                  <c:v>3.0150572360933805</c:v>
                </c:pt>
                <c:pt idx="16">
                  <c:v>3.3224132605774512</c:v>
                </c:pt>
                <c:pt idx="17">
                  <c:v>3.4769241797447439</c:v>
                </c:pt>
                <c:pt idx="18">
                  <c:v>3.3184593505670197</c:v>
                </c:pt>
                <c:pt idx="19">
                  <c:v>3.6636985136123128</c:v>
                </c:pt>
                <c:pt idx="20">
                  <c:v>3.4827144250504305</c:v>
                </c:pt>
                <c:pt idx="21">
                  <c:v>3.4060330873258402</c:v>
                </c:pt>
                <c:pt idx="22">
                  <c:v>3.3710310516281581</c:v>
                </c:pt>
                <c:pt idx="23">
                  <c:v>3.5207510712465364</c:v>
                </c:pt>
                <c:pt idx="24">
                  <c:v>3.8585297996786538</c:v>
                </c:pt>
                <c:pt idx="25">
                  <c:v>4.805310877642702</c:v>
                </c:pt>
                <c:pt idx="26">
                  <c:v>5.377445134946722</c:v>
                </c:pt>
                <c:pt idx="27">
                  <c:v>7.8636780010644198</c:v>
                </c:pt>
                <c:pt idx="28">
                  <c:v>14.614231345022359</c:v>
                </c:pt>
                <c:pt idx="29">
                  <c:v>15.372260404669639</c:v>
                </c:pt>
                <c:pt idx="30">
                  <c:v>14.540597286382791</c:v>
                </c:pt>
                <c:pt idx="31">
                  <c:v>15.690627786770726</c:v>
                </c:pt>
                <c:pt idx="32">
                  <c:v>16.180909825020226</c:v>
                </c:pt>
                <c:pt idx="33">
                  <c:v>17.195613688225791</c:v>
                </c:pt>
                <c:pt idx="34">
                  <c:v>16.936446162587814</c:v>
                </c:pt>
                <c:pt idx="35">
                  <c:v>17.10832564991896</c:v>
                </c:pt>
                <c:pt idx="36">
                  <c:v>17.858899687454116</c:v>
                </c:pt>
                <c:pt idx="37">
                  <c:v>18.991849283486687</c:v>
                </c:pt>
                <c:pt idx="38">
                  <c:v>17.113320199156579</c:v>
                </c:pt>
                <c:pt idx="39">
                  <c:v>17.855810909193497</c:v>
                </c:pt>
                <c:pt idx="40">
                  <c:v>17.230173128838853</c:v>
                </c:pt>
                <c:pt idx="41">
                  <c:v>15.757391951454615</c:v>
                </c:pt>
              </c:numCache>
            </c:numRef>
          </c:val>
          <c:smooth val="0"/>
        </c:ser>
        <c:dLbls>
          <c:showLegendKey val="0"/>
          <c:showVal val="0"/>
          <c:showCatName val="0"/>
          <c:showSerName val="0"/>
          <c:showPercent val="0"/>
          <c:showBubbleSize val="0"/>
        </c:dLbls>
        <c:marker val="1"/>
        <c:smooth val="0"/>
        <c:axId val="79015296"/>
        <c:axId val="79013760"/>
      </c:lineChart>
      <c:catAx>
        <c:axId val="79010432"/>
        <c:scaling>
          <c:orientation val="minMax"/>
        </c:scaling>
        <c:delete val="0"/>
        <c:axPos val="b"/>
        <c:majorTickMark val="none"/>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en-US"/>
          </a:p>
        </c:txPr>
        <c:crossAx val="79012224"/>
        <c:crosses val="autoZero"/>
        <c:auto val="1"/>
        <c:lblAlgn val="ctr"/>
        <c:lblOffset val="100"/>
        <c:noMultiLvlLbl val="0"/>
      </c:catAx>
      <c:valAx>
        <c:axId val="79012224"/>
        <c:scaling>
          <c:orientation val="minMax"/>
        </c:scaling>
        <c:delete val="0"/>
        <c:axPos val="l"/>
        <c:majorGridlines/>
        <c:numFmt formatCode="0.00" sourceLinked="1"/>
        <c:majorTickMark val="none"/>
        <c:minorTickMark val="none"/>
        <c:tickLblPos val="nextTo"/>
        <c:spPr>
          <a:ln w="9525">
            <a:noFill/>
          </a:ln>
        </c:spPr>
        <c:crossAx val="79010432"/>
        <c:crosses val="autoZero"/>
        <c:crossBetween val="between"/>
      </c:valAx>
      <c:valAx>
        <c:axId val="79013760"/>
        <c:scaling>
          <c:orientation val="minMax"/>
        </c:scaling>
        <c:delete val="0"/>
        <c:axPos val="r"/>
        <c:numFmt formatCode="0.00" sourceLinked="1"/>
        <c:majorTickMark val="out"/>
        <c:minorTickMark val="none"/>
        <c:tickLblPos val="nextTo"/>
        <c:crossAx val="79015296"/>
        <c:crosses val="max"/>
        <c:crossBetween val="between"/>
      </c:valAx>
      <c:catAx>
        <c:axId val="79015296"/>
        <c:scaling>
          <c:orientation val="minMax"/>
        </c:scaling>
        <c:delete val="1"/>
        <c:axPos val="b"/>
        <c:majorTickMark val="out"/>
        <c:minorTickMark val="none"/>
        <c:tickLblPos val="nextTo"/>
        <c:crossAx val="79013760"/>
        <c:crosses val="autoZero"/>
        <c:auto val="1"/>
        <c:lblAlgn val="ctr"/>
        <c:lblOffset val="100"/>
        <c:noMultiLvlLbl val="0"/>
      </c:catAx>
    </c:plotArea>
    <c:legend>
      <c:legendPos val="b"/>
      <c:overlay val="0"/>
      <c:txPr>
        <a:bodyPr/>
        <a:lstStyle/>
        <a:p>
          <a:pPr>
            <a:defRPr sz="1100" b="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Hen84</b:Tag>
    <b:SourceType>JournalArticle</b:SourceType>
    <b:Guid>{0405898E-2850-4972-A16E-9A1A66785E56}</b:Guid>
    <b:Author>
      <b:Author>
        <b:NameList>
          <b:Person>
            <b:Last>Hendry</b:Last>
            <b:First>David</b:First>
          </b:Person>
          <b:Person>
            <b:Last>Pagan</b:Last>
            <b:First>A.R.</b:First>
          </b:Person>
          <b:Person>
            <b:Last>Sargan</b:Last>
            <b:First>J.D,</b:First>
          </b:Person>
        </b:NameList>
      </b:Author>
      <b:BookAuthor>
        <b:NameList>
          <b:Person>
            <b:Last>(eds)</b:Last>
            <b:First>Zvi</b:First>
            <b:Middle>Chriliches and Michael D. Intriligator</b:Middle>
          </b:Person>
        </b:NameList>
      </b:BookAuthor>
    </b:Author>
    <b:Title>Dynamic Specification</b:Title>
    <b:JournalName>in Zvi Chriliches and Michael D. Intriligator (eds), Handbook of Econometrics</b:JournalName>
    <b:Year>1984</b:Year>
    <b:City>Amsterdam</b:City>
    <b:Publisher>North Holland</b:Publisher>
    <b:BookTitle>Handbook of Econometrics</b:BookTitle>
    <b:RefOrder>25</b:RefOrder>
  </b:Source>
  <b:Source>
    <b:Tag>Pes01</b:Tag>
    <b:SourceType>JournalArticle</b:SourceType>
    <b:Guid>{D854705E-CCE8-4D54-AF35-6D5C3A5BE9AE}</b:Guid>
    <b:Title>Bounds Testing Approaches to the Analysis of Level Relationship</b:Title>
    <b:Year>2001</b:Year>
    <b:Pages>289–326</b:Pages>
    <b:Author>
      <b:Author>
        <b:NameList>
          <b:Person>
            <b:Last>Pesaran</b:Last>
            <b:First>H.</b:First>
            <b:Middle>H.</b:Middle>
          </b:Person>
          <b:Person>
            <b:Last>Yongcheo</b:Last>
            <b:First>S.</b:First>
          </b:Person>
          <b:Person>
            <b:Last>Smith</b:Last>
            <b:First>R.J.,</b:First>
          </b:Person>
        </b:NameList>
      </b:Author>
    </b:Author>
    <b:JournalName>Journal of Applied Econometrics</b:JournalName>
    <b:Volume>16</b:Volume>
    <b:RefOrder>26</b:RefOrder>
  </b:Source>
  <b:Source>
    <b:Tag>Dic79</b:Tag>
    <b:SourceType>JournalArticle</b:SourceType>
    <b:Guid>{D41FB875-1F8F-4B6E-A358-665E411FEEFA}</b:Guid>
    <b:Author>
      <b:Author>
        <b:NameList>
          <b:Person>
            <b:Last>Dickey</b:Last>
            <b:First>D.</b:First>
            <b:Middle>A.</b:Middle>
          </b:Person>
          <b:Person>
            <b:Last>Fuller</b:Last>
            <b:First>W.</b:First>
            <b:Middle>A.</b:Middle>
          </b:Person>
        </b:NameList>
      </b:Author>
    </b:Author>
    <b:Title>Distribution of the estimators for autoregressive time series with a unit root</b:Title>
    <b:JournalName>Journal of the American Statistical Association</b:JournalName>
    <b:Year>1979</b:Year>
    <b:Pages>427–431</b:Pages>
    <b:Volume>74</b:Volume>
    <b:Issue>366</b:Issue>
    <b:RefOrder>27</b:RefOrder>
  </b:Source>
  <b:Source>
    <b:Tag>Phi</b:Tag>
    <b:SourceType>JournalArticle</b:SourceType>
    <b:Guid>{BDB336DB-635B-4396-AEB2-AB84432D9800}</b:Guid>
    <b:Author>
      <b:Author>
        <b:NameList>
          <b:Person>
            <b:Last>Phillips</b:Last>
            <b:First>P.</b:First>
            <b:Middle>C. B.</b:Middle>
          </b:Person>
          <b:Person>
            <b:Last>Perron</b:Last>
            <b:First>P.</b:First>
          </b:Person>
        </b:NameList>
      </b:Author>
    </b:Author>
    <b:Title>Testing for a unit root in time series regression</b:Title>
    <b:JournalName>Biometrika</b:JournalName>
    <b:Pages>335–346</b:Pages>
    <b:Volume>75</b:Volume>
    <b:Issue>2</b:Issue>
    <b:Year>1988</b:Year>
    <b:RefOrder>28</b:RefOrder>
  </b:Source>
  <b:Source>
    <b:Tag>Ban12</b:Tag>
    <b:SourceType>Report</b:SourceType>
    <b:Guid>{01FB0F0F-C729-45FC-A3F8-488E6AA6AE2B}</b:Guid>
    <b:Author>
      <b:Author>
        <b:NameList>
          <b:Person>
            <b:Last>World Bank</b:Last>
          </b:Person>
        </b:NameList>
      </b:Author>
    </b:Author>
    <b:Title>World Development Indicators, 2012</b:Title>
    <b:Year>2012</b:Year>
    <b:City>Washington</b:City>
    <b:Publisher>International Bank for Reconstruction and Development</b:Publisher>
    <b:RefOrder>22</b:RefOrder>
  </b:Source>
  <b:Source>
    <b:Tag>Qui97</b:Tag>
    <b:SourceType>JournalArticle</b:SourceType>
    <b:Guid>{1F861F4D-25C9-4777-ACF7-E5CBFDD079F8}</b:Guid>
    <b:Author>
      <b:Author>
        <b:NameList>
          <b:Person>
            <b:Last>Quinn</b:Last>
            <b:First>Dennis</b:First>
            <b:Middle>P.</b:Middle>
          </b:Person>
        </b:NameList>
      </b:Author>
    </b:Author>
    <b:Title>The Correlates of Changes in International Financial Regulation</b:Title>
    <b:JournalName>American Political Science Review </b:JournalName>
    <b:Year>1997</b:Year>
    <b:Pages>531-551</b:Pages>
    <b:RefOrder>1</b:RefOrder>
  </b:Source>
  <b:Source>
    <b:Tag>Kle05</b:Tag>
    <b:SourceType>Report</b:SourceType>
    <b:Guid>{704DDB76-4A7B-4F75-812C-9026173F057B}</b:Guid>
    <b:Author>
      <b:Author>
        <b:NameList>
          <b:Person>
            <b:Last>Klein</b:Last>
            <b:First>Michael</b:First>
            <b:Middle>W.</b:Middle>
          </b:Person>
        </b:NameList>
      </b:Author>
    </b:Author>
    <b:Title>Capital Account Liberalization, Institutional Quality and Economic Growth: Theory and Evidence</b:Title>
    <b:Year>2005</b:Year>
    <b:Publisher>NBER Working Paper Series, Working Paper   No.11112</b:Publisher>
    <b:RefOrder>7</b:RefOrder>
  </b:Source>
  <b:Source>
    <b:Tag>Hon</b:Tag>
    <b:SourceType>JournalArticle</b:SourceType>
    <b:Guid>{D172DD2A-B06A-4DA7-8AC2-C1128C44F4E5}</b:Guid>
    <b:Author>
      <b:Author>
        <b:NameList>
          <b:Person>
            <b:Last>Honig</b:Last>
            <b:First>Adam</b:First>
          </b:Person>
        </b:NameList>
      </b:Author>
    </b:Author>
    <b:Title>Addressing Causality in the Effect of Capital Account Liberaization on Growth</b:Title>
    <b:Year>2008</b:Year>
    <b:JournalName>Journal of Macroeconomics</b:JournalName>
    <b:Pages>1602-1616</b:Pages>
    <b:RefOrder>9</b:RefOrder>
  </b:Source>
  <b:Source>
    <b:Tag>Kra98</b:Tag>
    <b:SourceType>Report</b:SourceType>
    <b:Guid>{65FFB4E5-106C-4C0C-8D02-08225AA52D70}</b:Guid>
    <b:Author>
      <b:Author>
        <b:NameList>
          <b:Person>
            <b:Last>Kraay</b:Last>
            <b:First>A.</b:First>
          </b:Person>
        </b:NameList>
      </b:Author>
    </b:Author>
    <b:Title>In Search of the Macroeconomic Effects of Capital Account Liberalization</b:Title>
    <b:Year>1998</b:Year>
    <b:Publisher>Mimeo, World Bank, Washington DC</b:Publisher>
    <b:RefOrder>6</b:RefOrder>
  </b:Source>
  <b:Source>
    <b:Tag>Chi11</b:Tag>
    <b:SourceType>InternetSite</b:SourceType>
    <b:Guid>{64A213FB-2F76-4D4A-85DE-FD6F38A69849}</b:Guid>
    <b:Title>The Chinn-Ito Index- a de jure measure of financial openness</b:Title>
    <b:Year>2011</b:Year>
    <b:Author>
      <b:Author>
        <b:NameList>
          <b:Person>
            <b:Last>Chinn</b:Last>
            <b:First>Manzie</b:First>
          </b:Person>
          <b:Person>
            <b:Last>Ito</b:Last>
            <b:First>Hiro</b:First>
          </b:Person>
        </b:NameList>
      </b:Author>
    </b:Author>
    <b:InternetSiteTitle>http://web.pdx.edu/~ito/Chinn-Ito_website.htm</b:InternetSiteTitle>
    <b:RefOrder>16</b:RefOrder>
  </b:Source>
  <b:Source>
    <b:Tag>Pes98</b:Tag>
    <b:SourceType>JournalArticle</b:SourceType>
    <b:Guid>{F077D1FC-4ABF-4361-BF4C-B49DDC8CE637}</b:Guid>
    <b:Author>
      <b:Author>
        <b:NameList>
          <b:Person>
            <b:Last>Pesaran</b:Last>
            <b:First>Hashem</b:First>
          </b:Person>
          <b:Person>
            <b:Last>Chin</b:Last>
            <b:First>Yongcheol</b:First>
          </b:Person>
        </b:NameList>
      </b:Author>
    </b:Author>
    <b:Title>Generalized Impulse Reponse Analysis in Linear Multivariate Models</b:Title>
    <b:JournalName>Economics Letters</b:JournalName>
    <b:Year>1998</b:Year>
    <b:Pages>17-29</b:Pages>
    <b:Volume>58</b:Volume>
    <b:RefOrder>14</b:RefOrder>
  </b:Source>
  <b:Source>
    <b:Tag>Lan11</b:Tag>
    <b:SourceType>InternetSite</b:SourceType>
    <b:Guid>{3969EDD8-BAB7-4BB6-A6D0-6038C7BA1CC5}</b:Guid>
    <b:Author>
      <b:Author>
        <b:NameList>
          <b:Person>
            <b:Last>Lane</b:Last>
            <b:First>Philip</b:First>
            <b:Middle>R.</b:Middle>
          </b:Person>
          <b:Person>
            <b:Last>Milesi-Ferretti</b:Last>
            <b:First>Gian</b:First>
            <b:Middle>Maria</b:Middle>
          </b:Person>
        </b:NameList>
      </b:Author>
    </b:Author>
    <b:Title>Updated and Extended "External Wealth of Nations" Dataset, 1970-2011</b:Title>
    <b:InternetSiteTitle>http://www.philiplane.org/EWN.html</b:InternetSiteTitle>
    <b:Year>2011</b:Year>
    <b:RefOrder>17</b:RefOrder>
  </b:Source>
  <b:Source>
    <b:Tag>Ros97</b:Tag>
    <b:SourceType>JournalArticle</b:SourceType>
    <b:Guid>{F0D0C9B8-DA73-4E40-BB5A-2F191B8DB4AA}</b:Guid>
    <b:Author>
      <b:Author>
        <b:NameList>
          <b:Person>
            <b:Last>Levine</b:Last>
            <b:First>Ross</b:First>
          </b:Person>
        </b:NameList>
      </b:Author>
    </b:Author>
    <b:Title>Financial Development and Economic Growth: Views and Agenda</b:Title>
    <b:JournalName>Journal of Economic Literature</b:JournalName>
    <b:Year>1997</b:Year>
    <b:Pages>688-726</b:Pages>
    <b:Volume>15</b:Volume>
    <b:RefOrder>19</b:RefOrder>
  </b:Source>
  <b:Source>
    <b:Tag>Joh92</b:Tag>
    <b:SourceType>ArticleInAPeriodical</b:SourceType>
    <b:Guid>{43629001-4656-4611-AB4D-882542E920B4}</b:Guid>
    <b:Author>
      <b:Author>
        <b:NameList>
          <b:Person>
            <b:Last>Johansen</b:Last>
            <b:First>S.</b:First>
          </b:Person>
          <b:Person>
            <b:Last>Juselius</b:Last>
            <b:First>K.</b:First>
          </b:Person>
        </b:NameList>
      </b:Author>
    </b:Author>
    <b:Title>Structural hypotheses in a multivariate cointegration analysis of thePPP and UIP for UK</b:Title>
    <b:PeriodicalTitle>Journal of Econometrics</b:PeriodicalTitle>
    <b:Year>1992</b:Year>
    <b:Pages>211-244</b:Pages>
    <b:Volume>53</b:Volume>
    <b:RefOrder>31</b:RefOrder>
  </b:Source>
  <b:Source>
    <b:Tag>Chi06</b:Tag>
    <b:SourceType>JournalArticle</b:SourceType>
    <b:Guid>{22AB5BD5-9AD4-41CD-94BA-2DAFCE9D3D13}</b:Guid>
    <b:Author>
      <b:Author>
        <b:NameList>
          <b:Person>
            <b:Last>Chinn</b:Last>
            <b:First>Menzie</b:First>
          </b:Person>
          <b:Person>
            <b:Last>Ito</b:Last>
            <b:First>Hiro</b:First>
          </b:Person>
        </b:NameList>
      </b:Author>
    </b:Author>
    <b:Title>What Matters for Financial Developmen? Capital controls, Instituions and Interactions</b:Title>
    <b:JournalName>Journal of Development Economics</b:JournalName>
    <b:Year>2006</b:Year>
    <b:Pages>163-192</b:Pages>
    <b:Volume>81</b:Volume>
    <b:Issue>1</b:Issue>
    <b:RefOrder>15</b:RefOrder>
  </b:Source>
  <b:Source>
    <b:Tag>Oli08</b:Tag>
    <b:SourceType>JournalArticle</b:SourceType>
    <b:Guid>{8EB0F251-68B2-4F01-AF3F-3D97F380F7B2}</b:Guid>
    <b:Author>
      <b:Author>
        <b:NameList>
          <b:Person>
            <b:Last>Klein</b:Last>
            <b:First>M.</b:First>
          </b:Person>
          <b:Person>
            <b:Last>Olivei</b:Last>
            <b:First>J.</b:First>
          </b:Person>
        </b:NameList>
      </b:Author>
    </b:Author>
    <b:Title>Capital Account Liberalizaion, Financial Depth and Economic Growth</b:Title>
    <b:JournalName>Journal of International Money and Finance</b:JournalName>
    <b:Year>2008</b:Year>
    <b:Pages>861-875</b:Pages>
    <b:Volume>27</b:Volume>
    <b:RefOrder>21</b:RefOrder>
  </b:Source>
  <b:Source>
    <b:Tag>Lan06</b:Tag>
    <b:SourceType>Report</b:SourceType>
    <b:Guid>{A681DE0E-A61D-442D-BC3D-252D914F8E06}</b:Guid>
    <b:Author>
      <b:Author>
        <b:NameList>
          <b:Person>
            <b:Last>Lane</b:Last>
            <b:First>Phillp</b:First>
          </b:Person>
          <b:Person>
            <b:Last>Milesi-Ferretti</b:Last>
            <b:First>Gian</b:First>
            <b:Middle>Maria</b:Middle>
          </b:Person>
        </b:NameList>
      </b:Author>
    </b:Author>
    <b:Title>The External Wealth of Nations Mark II: Revised and Extended Estimates of Foreign Assets and Liabilities, 1970–2004</b:Title>
    <b:Year>2006</b:Year>
    <b:Publisher>IMF Working Paper WP/06/69</b:Publisher>
    <b:RefOrder>4</b:RefOrder>
  </b:Source>
  <b:Source>
    <b:Tag>Dem96</b:Tag>
    <b:SourceType>JournalArticle</b:SourceType>
    <b:Guid>{2464DE4F-49F5-4E9C-A524-16577C5FB8B4}</b:Guid>
    <b:Author>
      <b:Author>
        <b:NameList>
          <b:Person>
            <b:Last>Demetriades</b:Last>
            <b:First>Panicos</b:First>
          </b:Person>
          <b:Person>
            <b:Last>Hussein</b:Last>
            <b:First>Khaled</b:First>
            <b:Middle>A.</b:Middle>
          </b:Person>
        </b:NameList>
      </b:Author>
    </b:Author>
    <b:Title>Does Financial Development Cause Economic Growth? Time-series Evidence from 16 Countries</b:Title>
    <b:JournalName>Journal of Development Economics</b:JournalName>
    <b:Year>1996</b:Year>
    <b:Pages>387-411</b:Pages>
    <b:Volume>53</b:Volume>
    <b:RefOrder>20</b:RefOrder>
  </b:Source>
  <b:Source>
    <b:Tag>Art01</b:Tag>
    <b:SourceType>Report</b:SourceType>
    <b:Guid>{D026E0F2-9AE7-47B2-9975-9DDFEF72696C}</b:Guid>
    <b:Author>
      <b:Author>
        <b:NameList>
          <b:Person>
            <b:Last>Arteta</b:Last>
            <b:First>C.</b:First>
          </b:Person>
          <b:Person>
            <b:Last>Eichengreen</b:Last>
            <b:First>B.</b:First>
          </b:Person>
          <b:Person>
            <b:Last>Wyplosz</b:Last>
            <b:First>C.</b:First>
          </b:Person>
        </b:NameList>
      </b:Author>
    </b:Author>
    <b:Title>When does Capital Account Liberalization Help than it Hurts?</b:Title>
    <b:Year>2001</b:Year>
    <b:Publisher>National Bureau of Economic Research Working Paper n 8414</b:Publisher>
    <b:RefOrder>2</b:RefOrder>
  </b:Source>
  <b:Source>
    <b:Tag>Eds02</b:Tag>
    <b:SourceType>ArticleInAPeriodical</b:SourceType>
    <b:Guid>{FF24952A-6071-41C9-AE51-E3F1B383CB3C}</b:Guid>
    <b:Author>
      <b:Author>
        <b:NameList>
          <b:Person>
            <b:Last>Edison</b:Last>
            <b:First>Hali</b:First>
            <b:Middle>J.</b:Middle>
          </b:Person>
          <b:Person>
            <b:Last>Klein</b:Last>
            <b:First>Michael,</b:First>
            <b:Middle>W.</b:Middle>
          </b:Person>
          <b:Person>
            <b:Last>Ricci</b:Last>
            <b:First>Luca</b:First>
            <b:Middle>Antonio</b:Middle>
          </b:Person>
          <b:Person>
            <b:Last>Slok</b:Last>
            <b:First>Torsten</b:First>
          </b:Person>
        </b:NameList>
      </b:Author>
    </b:Author>
    <b:Title>International Financial Integration and Economic Growth</b:Title>
    <b:Year>2002</b:Year>
    <b:PeriodicalTitle>Journal of International Money and Finance</b:PeriodicalTitle>
    <b:Pages>749-776</b:Pages>
    <b:Volume>21</b:Volume>
    <b:RefOrder>3</b:RefOrder>
  </b:Source>
  <b:Source>
    <b:Tag>Rod98</b:Tag>
    <b:SourceType>Report</b:SourceType>
    <b:Guid>{A73EC397-667B-46B0-BF68-26786406EEE4}</b:Guid>
    <b:Author>
      <b:Author>
        <b:Corporate>Rodrik, Dani</b:Corporate>
      </b:Author>
    </b:Author>
    <b:Title>Who Needs Capital Account convertibility</b:Title>
    <b:Year>1998</b:Year>
    <b:Publisher>A short paper for a Princeton International Finance Section symposium.</b:Publisher>
    <b:RefOrder>5</b:RefOrder>
  </b:Source>
  <b:Source>
    <b:Tag>Cal04</b:Tag>
    <b:SourceType>Report</b:SourceType>
    <b:Guid>{340A938B-6EA9-4DB2-B29A-76C72C85FDCC}</b:Guid>
    <b:Author>
      <b:Author>
        <b:NameList>
          <b:Person>
            <b:Last>Calderon</b:Last>
            <b:First>Cesar</b:First>
          </b:Person>
          <b:Person>
            <b:Last>Loayza</b:Last>
            <b:First>Norman</b:First>
          </b:Person>
          <b:Person>
            <b:Last>Schmidt-Hebbel</b:Last>
            <b:First>Klaus</b:First>
          </b:Person>
        </b:NameList>
      </b:Author>
    </b:Author>
    <b:Title>Openness, Vulnerability, and Growth</b:Title>
    <b:Year>2004</b:Year>
    <b:Publisher>Working Paper, Central Bank of Chile.</b:Publisher>
    <b:City>Chile</b:City>
    <b:RefOrder>8</b:RefOrder>
  </b:Source>
  <b:Source>
    <b:Tag>Yal12</b:Tag>
    <b:SourceType>JournalArticle</b:SourceType>
    <b:Guid>{F95A3B0B-89E0-4CC5-8794-B96983A45D8C}</b:Guid>
    <b:Author>
      <b:Author>
        <b:NameList>
          <b:Person>
            <b:Last>Yalta</b:Last>
            <b:First>A.</b:First>
            <b:Middle>Yasemin</b:Middle>
          </b:Person>
          <b:Person>
            <b:Last>Yalta</b:Last>
            <b:First>A.</b:First>
            <b:Middle>Talha</b:Middle>
          </b:Person>
        </b:NameList>
      </b:Author>
    </b:Author>
    <b:Title>Does financial liberalization decrease capital flight? A panel causality analysis</b:Title>
    <b:JournalName>International Review of Economics &amp; Finance</b:JournalName>
    <b:Year>2012</b:Year>
    <b:Pages>92–100</b:Pages>
    <b:RefOrder>10</b:RefOrder>
  </b:Source>
  <b:Source>
    <b:Tag>Are95</b:Tag>
    <b:SourceType>JournalArticle</b:SourceType>
    <b:Guid>{3EFF3ADA-5623-49A6-924F-343D2C98A156}</b:Guid>
    <b:Author>
      <b:Author>
        <b:NameList>
          <b:Person>
            <b:Last>Arellano</b:Last>
            <b:First>M.</b:First>
          </b:Person>
          <b:Person>
            <b:Last>Bover</b:Last>
            <b:First>O.</b:First>
          </b:Person>
        </b:NameList>
      </b:Author>
    </b:Author>
    <b:Title>Another look at instrumental variables estimation of error-component Models</b:Title>
    <b:JournalName>Journal of Econometrics</b:JournalName>
    <b:Year>1995</b:Year>
    <b:Pages>29–51</b:Pages>
    <b:Volume>68</b:Volume>
    <b:RefOrder>11</b:RefOrder>
  </b:Source>
  <b:Source>
    <b:Tag>Blu98</b:Tag>
    <b:SourceType>JournalArticle</b:SourceType>
    <b:Guid>{14E26EAF-16F6-4C6A-9630-344C5F89C82E}</b:Guid>
    <b:Author>
      <b:Author>
        <b:NameList>
          <b:Person>
            <b:Last>Blundell</b:Last>
            <b:First>R.</b:First>
          </b:Person>
          <b:Person>
            <b:Last>Bond</b:Last>
            <b:First>S.</b:First>
          </b:Person>
        </b:NameList>
      </b:Author>
    </b:Author>
    <b:Title>Initial conditions and moment restrictions in dynamic panel-data</b:Title>
    <b:JournalName>Journal of Econometrics</b:JournalName>
    <b:Year>1998</b:Year>
    <b:Pages>115–143</b:Pages>
    <b:Publisher>87</b:Publisher>
    <b:RefOrder>12</b:RefOrder>
  </b:Source>
  <b:Source>
    <b:Tag>Eng87</b:Tag>
    <b:SourceType>JournalArticle</b:SourceType>
    <b:Guid>{49490922-DCEA-497B-9D7D-77E73F0D5A4A}</b:Guid>
    <b:Author>
      <b:Author>
        <b:NameList>
          <b:Person>
            <b:Last>Engle</b:Last>
            <b:First>R.F.</b:First>
          </b:Person>
          <b:Person>
            <b:Last>Granger</b:Last>
            <b:First>C.W.J.,</b:First>
          </b:Person>
        </b:NameList>
      </b:Author>
    </b:Author>
    <b:Title>Cointegration and error correction: Representation, estimation, and testing</b:Title>
    <b:JournalName>Econometrica</b:JournalName>
    <b:Year>1987</b:Year>
    <b:Pages>251-276</b:Pages>
    <b:Volume>55</b:Volume>
    <b:RefOrder>23</b:RefOrder>
  </b:Source>
  <b:Source>
    <b:Tag>Joh88</b:Tag>
    <b:SourceType>JournalArticle</b:SourceType>
    <b:Guid>{2E0F7833-29B9-432A-8742-78AD52FCB4FE}</b:Guid>
    <b:Author>
      <b:Author>
        <b:NameList>
          <b:Person>
            <b:Last>Johansen</b:Last>
            <b:First>S.</b:First>
          </b:Person>
        </b:NameList>
      </b:Author>
    </b:Author>
    <b:Title>Statistical Analysis of Cointegrated Vectors</b:Title>
    <b:JournalName>Journal of Economic Dynamics and Control</b:JournalName>
    <b:Year>1988</b:Year>
    <b:Pages>231-254</b:Pages>
    <b:Volume>12</b:Volume>
    <b:RefOrder>24</b:RefOrder>
  </b:Source>
  <b:Source>
    <b:Tag>Tod95</b:Tag>
    <b:SourceType>JournalArticle</b:SourceType>
    <b:Guid>{4BE932D5-BDB6-47BE-A287-C014F3E61927}</b:Guid>
    <b:Author>
      <b:Author>
        <b:NameList>
          <b:Person>
            <b:Last>Toda</b:Last>
            <b:First>H.</b:First>
          </b:Person>
          <b:Person>
            <b:Last>Yamamoto</b:Last>
            <b:First>T.</b:First>
          </b:Person>
        </b:NameList>
      </b:Author>
    </b:Author>
    <b:Title> Statistical inference in vector autoregressions with possibly integrated processes</b:Title>
    <b:JournalName> Journal of Econometrics</b:JournalName>
    <b:Year>1995</b:Year>
    <b:Pages> 66(1-2), 225-250.</b:Pages>
    <b:RefOrder>13</b:RefOrder>
  </b:Source>
  <b:Source>
    <b:Tag>Kwi92</b:Tag>
    <b:SourceType>JournalArticle</b:SourceType>
    <b:Guid>{6140FB22-1C0B-47C5-8BEA-6098AC81A670}</b:Guid>
    <b:Author>
      <b:Author>
        <b:NameList>
          <b:Person>
            <b:Last>Kwiatkowski</b:Last>
            <b:First>D.</b:First>
          </b:Person>
          <b:Person>
            <b:Last>Phillips</b:Last>
            <b:First>P.</b:First>
            <b:Middle>C. B.</b:Middle>
          </b:Person>
          <b:Person>
            <b:Last>Schmidt</b:Last>
            <b:First>P.</b:First>
          </b:Person>
          <b:Person>
            <b:Last>Shin</b:Last>
            <b:First>Y.</b:First>
          </b:Person>
        </b:NameList>
      </b:Author>
    </b:Author>
    <b:Title>Testing the null hypothesis of stationarity against the alternative of a unit root: How sure are we that economic time series have a unit root?</b:Title>
    <b:JournalName>Journal of Econometrics</b:JournalName>
    <b:Year>1992</b:Year>
    <b:Pages>159–178</b:Pages>
    <b:Volume>54</b:Volume>
    <b:Issue>1-3.</b:Issue>
    <b:RefOrder>29</b:RefOrder>
  </b:Source>
  <b:Source>
    <b:Tag>DeG951</b:Tag>
    <b:SourceType>JournalArticle</b:SourceType>
    <b:Guid>{DFFD6DED-414B-45CC-9E51-ED56794C8B5D}</b:Guid>
    <b:Author>
      <b:Author>
        <b:NameList>
          <b:Person>
            <b:Last>De Gregorio</b:Last>
            <b:First>J.</b:First>
          </b:Person>
          <b:Person>
            <b:Last>Guidotti</b:Last>
            <b:First>P.</b:First>
          </b:Person>
        </b:NameList>
      </b:Author>
    </b:Author>
    <b:Title>Financial development and economic growth</b:Title>
    <b:JournalName>World Develpment</b:JournalName>
    <b:Year>1995</b:Year>
    <b:Pages>433–448</b:Pages>
    <b:Volume>23</b:Volume>
    <b:Issue>3</b:Issue>
    <b:RefOrder>18</b:RefOrder>
  </b:Source>
  <b:Source>
    <b:Tag>HAL04</b:Tag>
    <b:SourceType>JournalArticle</b:SourceType>
    <b:Guid>{AA39B890-0D89-4FD9-9991-9D8F5934C208}</b:Guid>
    <b:Title>Capital Account Liberalization and Economic</b:Title>
    <b:Year>2004</b:Year>
    <b:Author>
      <b:Author>
        <b:NameList>
          <b:Person>
            <b:Last>Edison</b:Last>
            <b:First>Hali</b:First>
            <b:Middle>J.</b:Middle>
          </b:Person>
          <b:Person>
            <b:Last>Klein</b:Last>
            <b:First>Michael,</b:First>
            <b:Middle>W.</b:Middle>
          </b:Person>
          <b:Person>
            <b:Last>Ricci</b:Last>
            <b:First>Luca</b:First>
            <b:Middle>Antonio</b:Middle>
          </b:Person>
          <b:Person>
            <b:Last>Slok</b:Last>
            <b:First>Torsten</b:First>
          </b:Person>
        </b:NameList>
      </b:Author>
    </b:Author>
    <b:JournalName>IMF Staff Papers</b:JournalName>
    <b:Volume>1</b:Volume>
    <b:Issue>2</b:Issue>
    <b:Pages>220-256</b:Pages>
    <b:RefOrder>30</b:RefOrder>
  </b:Source>
</b:Sources>
</file>

<file path=customXml/itemProps1.xml><?xml version="1.0" encoding="utf-8"?>
<ds:datastoreItem xmlns:ds="http://schemas.openxmlformats.org/officeDocument/2006/customXml" ds:itemID="{91A68C88-4404-46D8-9CC0-56D9F656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22</Pages>
  <Words>5844</Words>
  <Characters>33313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mtrabelsi</dc:creator>
  <cp:lastModifiedBy>Mohamed Trabelsi</cp:lastModifiedBy>
  <cp:revision>20</cp:revision>
  <cp:lastPrinted>2015-09-25T11:31:00Z</cp:lastPrinted>
  <dcterms:created xsi:type="dcterms:W3CDTF">2015-08-24T07:07:00Z</dcterms:created>
  <dcterms:modified xsi:type="dcterms:W3CDTF">2015-11-02T18:30:00Z</dcterms:modified>
</cp:coreProperties>
</file>