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60" w:rsidRDefault="00CB7A60" w:rsidP="00CB7A60">
      <w:pPr>
        <w:spacing w:after="120"/>
        <w:jc w:val="center"/>
        <w:rPr>
          <w:rFonts w:ascii="Times New Roman" w:hAnsi="Times New Roman"/>
          <w:b/>
          <w:sz w:val="28"/>
          <w:szCs w:val="28"/>
        </w:rPr>
      </w:pPr>
      <w:r>
        <w:rPr>
          <w:rFonts w:ascii="Times New Roman" w:hAnsi="Times New Roman"/>
          <w:b/>
          <w:sz w:val="28"/>
          <w:szCs w:val="28"/>
        </w:rPr>
        <w:t>Clustering and Forecasting Exchange Rates using Statistical Tools</w:t>
      </w:r>
    </w:p>
    <w:p w:rsidR="00CB6F1F" w:rsidRPr="00E812AD" w:rsidRDefault="00CB6F1F" w:rsidP="00CB6F1F">
      <w:pPr>
        <w:pStyle w:val="Heading9"/>
        <w:spacing w:line="480" w:lineRule="auto"/>
        <w:jc w:val="center"/>
        <w:rPr>
          <w:rFonts w:ascii="Times New Roman" w:hAnsi="Times New Roman" w:cs="Times New Roman"/>
          <w:b/>
          <w:i w:val="0"/>
          <w:color w:val="auto"/>
          <w:sz w:val="24"/>
          <w:szCs w:val="24"/>
        </w:rPr>
      </w:pPr>
      <w:r w:rsidRPr="00E812AD">
        <w:rPr>
          <w:rFonts w:ascii="Times New Roman" w:hAnsi="Times New Roman" w:cs="Times New Roman"/>
          <w:b/>
          <w:i w:val="0"/>
          <w:color w:val="auto"/>
          <w:sz w:val="24"/>
          <w:szCs w:val="24"/>
        </w:rPr>
        <w:t xml:space="preserve">Dr </w:t>
      </w:r>
      <w:proofErr w:type="spellStart"/>
      <w:r w:rsidRPr="00E812AD">
        <w:rPr>
          <w:rFonts w:ascii="Times New Roman" w:hAnsi="Times New Roman" w:cs="Times New Roman"/>
          <w:b/>
          <w:i w:val="0"/>
          <w:color w:val="auto"/>
          <w:sz w:val="24"/>
          <w:szCs w:val="24"/>
        </w:rPr>
        <w:t>Tarika</w:t>
      </w:r>
      <w:proofErr w:type="spellEnd"/>
      <w:r w:rsidRPr="00E812AD">
        <w:rPr>
          <w:rFonts w:ascii="Times New Roman" w:hAnsi="Times New Roman" w:cs="Times New Roman"/>
          <w:b/>
          <w:i w:val="0"/>
          <w:color w:val="auto"/>
          <w:sz w:val="24"/>
          <w:szCs w:val="24"/>
        </w:rPr>
        <w:t xml:space="preserve"> Singh*</w:t>
      </w:r>
    </w:p>
    <w:p w:rsidR="00CB6F1F" w:rsidRPr="00E812AD" w:rsidRDefault="00CB6F1F" w:rsidP="00CB6F1F">
      <w:pPr>
        <w:spacing w:line="480" w:lineRule="auto"/>
        <w:jc w:val="center"/>
        <w:rPr>
          <w:rFonts w:ascii="Times New Roman" w:hAnsi="Times New Roman" w:cs="Times New Roman"/>
          <w:sz w:val="24"/>
          <w:szCs w:val="24"/>
        </w:rPr>
      </w:pPr>
      <w:r w:rsidRPr="00E812AD">
        <w:rPr>
          <w:rFonts w:ascii="Times New Roman" w:hAnsi="Times New Roman" w:cs="Times New Roman"/>
          <w:i/>
          <w:sz w:val="24"/>
          <w:szCs w:val="24"/>
        </w:rPr>
        <w:t xml:space="preserve">Associate Professor, Prestige Institute of Management, Gwalior; Address: B25 Colour Valley Coatings India Ltd., </w:t>
      </w:r>
      <w:proofErr w:type="spellStart"/>
      <w:r w:rsidRPr="00E812AD">
        <w:rPr>
          <w:rFonts w:ascii="Times New Roman" w:hAnsi="Times New Roman" w:cs="Times New Roman"/>
          <w:i/>
          <w:sz w:val="24"/>
          <w:szCs w:val="24"/>
        </w:rPr>
        <w:t>Maharajpura</w:t>
      </w:r>
      <w:proofErr w:type="spellEnd"/>
      <w:r w:rsidRPr="00E812AD">
        <w:rPr>
          <w:rFonts w:ascii="Times New Roman" w:hAnsi="Times New Roman" w:cs="Times New Roman"/>
          <w:i/>
          <w:sz w:val="24"/>
          <w:szCs w:val="24"/>
        </w:rPr>
        <w:t xml:space="preserve"> Industrial Area, Pinto Park, Gwalior (M.P.) India. Contact no.9425342333.Email id: </w:t>
      </w:r>
      <w:hyperlink r:id="rId6" w:history="1">
        <w:r w:rsidRPr="00E812AD">
          <w:rPr>
            <w:rStyle w:val="Hyperlink"/>
            <w:rFonts w:ascii="Times New Roman" w:hAnsi="Times New Roman" w:cs="Times New Roman"/>
            <w:sz w:val="24"/>
            <w:szCs w:val="24"/>
          </w:rPr>
          <w:t>singh.tarika@gmail.com</w:t>
        </w:r>
      </w:hyperlink>
    </w:p>
    <w:p w:rsidR="00CB6F1F" w:rsidRPr="00E812AD" w:rsidRDefault="00CB6F1F" w:rsidP="00CB6F1F">
      <w:pPr>
        <w:pStyle w:val="Heading9"/>
        <w:spacing w:line="480" w:lineRule="auto"/>
        <w:jc w:val="center"/>
        <w:rPr>
          <w:rFonts w:ascii="Times New Roman" w:hAnsi="Times New Roman" w:cs="Times New Roman"/>
          <w:b/>
          <w:i w:val="0"/>
          <w:color w:val="auto"/>
          <w:sz w:val="24"/>
          <w:szCs w:val="24"/>
        </w:rPr>
      </w:pPr>
      <w:r w:rsidRPr="00E812AD">
        <w:rPr>
          <w:rFonts w:ascii="Times New Roman" w:hAnsi="Times New Roman" w:cs="Times New Roman"/>
          <w:b/>
          <w:i w:val="0"/>
          <w:color w:val="auto"/>
          <w:sz w:val="24"/>
          <w:szCs w:val="24"/>
        </w:rPr>
        <w:t xml:space="preserve">Dr </w:t>
      </w:r>
      <w:proofErr w:type="spellStart"/>
      <w:r w:rsidRPr="00E812AD">
        <w:rPr>
          <w:rFonts w:ascii="Times New Roman" w:hAnsi="Times New Roman" w:cs="Times New Roman"/>
          <w:b/>
          <w:i w:val="0"/>
          <w:color w:val="auto"/>
          <w:sz w:val="24"/>
          <w:szCs w:val="24"/>
        </w:rPr>
        <w:t>Seema</w:t>
      </w:r>
      <w:proofErr w:type="spellEnd"/>
      <w:r w:rsidRPr="00E812AD">
        <w:rPr>
          <w:rFonts w:ascii="Times New Roman" w:hAnsi="Times New Roman" w:cs="Times New Roman"/>
          <w:b/>
          <w:i w:val="0"/>
          <w:color w:val="auto"/>
          <w:sz w:val="24"/>
          <w:szCs w:val="24"/>
        </w:rPr>
        <w:t xml:space="preserve"> Mehta</w:t>
      </w:r>
    </w:p>
    <w:p w:rsidR="00CB6F1F" w:rsidRPr="00E812AD" w:rsidRDefault="00CB6F1F" w:rsidP="00CB6F1F">
      <w:pPr>
        <w:jc w:val="center"/>
        <w:rPr>
          <w:rFonts w:ascii="Times New Roman" w:hAnsi="Times New Roman" w:cs="Times New Roman"/>
          <w:sz w:val="24"/>
          <w:szCs w:val="24"/>
        </w:rPr>
      </w:pPr>
      <w:r w:rsidRPr="00E812AD">
        <w:rPr>
          <w:rFonts w:ascii="Times New Roman" w:hAnsi="Times New Roman" w:cs="Times New Roman"/>
          <w:i/>
          <w:sz w:val="24"/>
          <w:szCs w:val="24"/>
        </w:rPr>
        <w:t xml:space="preserve">Associate Professor, IIHMR, </w:t>
      </w:r>
      <w:proofErr w:type="spellStart"/>
      <w:r w:rsidRPr="00E812AD">
        <w:rPr>
          <w:rFonts w:ascii="Times New Roman" w:hAnsi="Times New Roman" w:cs="Times New Roman"/>
          <w:i/>
          <w:sz w:val="24"/>
          <w:szCs w:val="24"/>
        </w:rPr>
        <w:t>Jaipur</w:t>
      </w:r>
      <w:proofErr w:type="spellEnd"/>
    </w:p>
    <w:p w:rsidR="00CB6F1F" w:rsidRPr="00E812AD" w:rsidRDefault="00CB6F1F" w:rsidP="00CB6F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Ms. </w:t>
      </w:r>
      <w:proofErr w:type="spellStart"/>
      <w:r>
        <w:rPr>
          <w:rFonts w:ascii="Times New Roman" w:hAnsi="Times New Roman" w:cs="Times New Roman"/>
          <w:b/>
          <w:sz w:val="24"/>
          <w:szCs w:val="24"/>
        </w:rPr>
        <w:t>Gunjan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Dwedi</w:t>
      </w:r>
      <w:proofErr w:type="spellEnd"/>
    </w:p>
    <w:p w:rsidR="00CB6F1F" w:rsidRPr="00E812AD" w:rsidRDefault="00CB6F1F" w:rsidP="00CB6F1F">
      <w:pPr>
        <w:spacing w:line="480" w:lineRule="auto"/>
        <w:jc w:val="center"/>
        <w:rPr>
          <w:rFonts w:ascii="Times New Roman" w:hAnsi="Times New Roman" w:cs="Times New Roman"/>
          <w:i/>
          <w:sz w:val="24"/>
          <w:szCs w:val="24"/>
        </w:rPr>
      </w:pPr>
      <w:r w:rsidRPr="00E812AD">
        <w:rPr>
          <w:rFonts w:ascii="Times New Roman" w:hAnsi="Times New Roman" w:cs="Times New Roman"/>
          <w:sz w:val="24"/>
          <w:szCs w:val="24"/>
        </w:rPr>
        <w:t xml:space="preserve">Alumnus, </w:t>
      </w:r>
      <w:r w:rsidRPr="00E812AD">
        <w:rPr>
          <w:rFonts w:ascii="Times New Roman" w:hAnsi="Times New Roman" w:cs="Times New Roman"/>
          <w:i/>
          <w:sz w:val="24"/>
          <w:szCs w:val="24"/>
        </w:rPr>
        <w:t>Prestige Institute of Management, Gwalior</w:t>
      </w:r>
    </w:p>
    <w:p w:rsidR="00CB6F1F" w:rsidRPr="00EE622B" w:rsidRDefault="00CB6F1F" w:rsidP="00CB7A60">
      <w:pPr>
        <w:spacing w:after="120"/>
        <w:jc w:val="center"/>
        <w:rPr>
          <w:rFonts w:ascii="Times New Roman" w:hAnsi="Times New Roman"/>
          <w:b/>
          <w:sz w:val="28"/>
          <w:szCs w:val="28"/>
        </w:rPr>
      </w:pPr>
    </w:p>
    <w:p w:rsidR="00CB7A60" w:rsidRDefault="00CB7A60" w:rsidP="00CB7A60"/>
    <w:p w:rsidR="00CB7A60" w:rsidRPr="00CB7A60" w:rsidRDefault="00CB7A60" w:rsidP="00CB7A60">
      <w:pPr>
        <w:autoSpaceDE w:val="0"/>
        <w:autoSpaceDN w:val="0"/>
        <w:adjustRightInd w:val="0"/>
        <w:spacing w:after="0" w:line="360" w:lineRule="auto"/>
        <w:jc w:val="both"/>
        <w:rPr>
          <w:rFonts w:ascii="Times New Roman" w:hAnsi="Times New Roman" w:cs="Times New Roman"/>
          <w:b/>
          <w:sz w:val="24"/>
          <w:szCs w:val="24"/>
        </w:rPr>
      </w:pPr>
      <w:r w:rsidRPr="00CB7A60">
        <w:rPr>
          <w:rFonts w:ascii="Times New Roman" w:hAnsi="Times New Roman" w:cs="Times New Roman"/>
          <w:b/>
          <w:sz w:val="24"/>
          <w:szCs w:val="24"/>
        </w:rPr>
        <w:t>Abstract</w:t>
      </w:r>
    </w:p>
    <w:p w:rsidR="00CB7A60" w:rsidRPr="00CB7A60" w:rsidRDefault="006746C4" w:rsidP="00CB7A60">
      <w:pPr>
        <w:autoSpaceDE w:val="0"/>
        <w:autoSpaceDN w:val="0"/>
        <w:adjustRightInd w:val="0"/>
        <w:spacing w:after="0" w:line="360" w:lineRule="auto"/>
        <w:jc w:val="both"/>
        <w:rPr>
          <w:rFonts w:ascii="Times New Roman" w:hAnsi="Times New Roman" w:cs="Times New Roman"/>
          <w:b/>
          <w:iCs/>
          <w:sz w:val="24"/>
          <w:szCs w:val="24"/>
        </w:rPr>
      </w:pPr>
      <w:r w:rsidRPr="00CB7A60">
        <w:rPr>
          <w:rFonts w:ascii="Times New Roman" w:hAnsi="Times New Roman" w:cs="Times New Roman"/>
          <w:sz w:val="24"/>
          <w:szCs w:val="24"/>
        </w:rPr>
        <w:t xml:space="preserve">In this paper, researchers have tried to review </w:t>
      </w:r>
      <w:r w:rsidR="00CB7A60" w:rsidRPr="00CB7A60">
        <w:rPr>
          <w:rFonts w:ascii="Times New Roman" w:hAnsi="Times New Roman" w:cs="Times New Roman"/>
          <w:sz w:val="24"/>
          <w:szCs w:val="24"/>
        </w:rPr>
        <w:t>the work</w:t>
      </w:r>
      <w:r w:rsidRPr="00CB7A60">
        <w:rPr>
          <w:rFonts w:ascii="Times New Roman" w:hAnsi="Times New Roman" w:cs="Times New Roman"/>
          <w:sz w:val="24"/>
          <w:szCs w:val="24"/>
        </w:rPr>
        <w:t xml:space="preserve"> on </w:t>
      </w:r>
      <w:r w:rsidR="00CB7A60" w:rsidRPr="00CB7A60">
        <w:rPr>
          <w:rFonts w:ascii="Times New Roman" w:hAnsi="Times New Roman" w:cs="Times New Roman"/>
          <w:sz w:val="24"/>
          <w:szCs w:val="24"/>
        </w:rPr>
        <w:t>a</w:t>
      </w:r>
      <w:r w:rsidR="00CB7A60">
        <w:rPr>
          <w:rFonts w:ascii="Times New Roman" w:hAnsi="Times New Roman" w:cs="Times New Roman"/>
          <w:sz w:val="24"/>
          <w:szCs w:val="24"/>
        </w:rPr>
        <w:t>n</w:t>
      </w:r>
      <w:r w:rsidR="00CB7A60" w:rsidRPr="00CB7A60">
        <w:rPr>
          <w:rFonts w:ascii="Times New Roman" w:hAnsi="Times New Roman" w:cs="Times New Roman"/>
          <w:sz w:val="24"/>
          <w:szCs w:val="24"/>
        </w:rPr>
        <w:t xml:space="preserve"> exchange</w:t>
      </w:r>
      <w:r w:rsidRPr="00CB7A60">
        <w:rPr>
          <w:rFonts w:ascii="Times New Roman" w:hAnsi="Times New Roman" w:cs="Times New Roman"/>
          <w:sz w:val="24"/>
          <w:szCs w:val="24"/>
        </w:rPr>
        <w:t xml:space="preserve"> rate clustering and forecasting methodology</w:t>
      </w:r>
      <w:r w:rsidR="00CB7A60">
        <w:rPr>
          <w:rFonts w:ascii="Times New Roman" w:hAnsi="Times New Roman" w:cs="Times New Roman"/>
          <w:sz w:val="24"/>
          <w:szCs w:val="24"/>
        </w:rPr>
        <w:t xml:space="preserve"> </w:t>
      </w:r>
      <w:r w:rsidRPr="00CB7A60">
        <w:rPr>
          <w:rFonts w:ascii="Times New Roman" w:hAnsi="Times New Roman" w:cs="Times New Roman"/>
          <w:sz w:val="24"/>
          <w:szCs w:val="24"/>
        </w:rPr>
        <w:t>based on the cluster analysis and time series forecasting.</w:t>
      </w:r>
      <w:r w:rsidR="00CB7A60" w:rsidRPr="00CB7A60">
        <w:rPr>
          <w:rFonts w:ascii="Times New Roman" w:hAnsi="Times New Roman" w:cs="Times New Roman"/>
          <w:sz w:val="24"/>
          <w:szCs w:val="24"/>
        </w:rPr>
        <w:t xml:space="preserve"> </w:t>
      </w:r>
      <w:r w:rsidR="00CB7A60" w:rsidRPr="00CB7A60">
        <w:rPr>
          <w:rFonts w:ascii="Times New Roman" w:hAnsi="Times New Roman" w:cs="Times New Roman"/>
          <w:iCs/>
          <w:sz w:val="24"/>
          <w:szCs w:val="24"/>
        </w:rPr>
        <w:t>Ten exchange rates in comparison to Indian rupee were taken as the sample. The data of daily exchange rate has been taken from 1992 to 2014. Cluster analysis method was used for forming clusters of the different exchange rate. Time Series forecasting was used for predicting exchange rates.</w:t>
      </w:r>
      <w:r w:rsidR="00CB7A60">
        <w:rPr>
          <w:rFonts w:ascii="Times New Roman" w:hAnsi="Times New Roman" w:cs="Times New Roman"/>
          <w:iCs/>
          <w:sz w:val="24"/>
          <w:szCs w:val="24"/>
        </w:rPr>
        <w:t xml:space="preserve"> Cluster Analysis resulted in thirteen clusters. Forecasting exchanges rates showed that significant volatility in exchanges rates. Results have practical implications.</w:t>
      </w:r>
    </w:p>
    <w:p w:rsidR="00CB7A60" w:rsidRPr="00C81E56" w:rsidRDefault="00C81E56" w:rsidP="00CB7A60">
      <w:pPr>
        <w:autoSpaceDE w:val="0"/>
        <w:autoSpaceDN w:val="0"/>
        <w:adjustRightInd w:val="0"/>
        <w:spacing w:after="0" w:line="360" w:lineRule="auto"/>
        <w:rPr>
          <w:rFonts w:ascii="Times New Roman" w:hAnsi="Times New Roman" w:cs="Times New Roman"/>
          <w:sz w:val="24"/>
          <w:szCs w:val="24"/>
        </w:rPr>
      </w:pPr>
      <w:r w:rsidRPr="00C81E56">
        <w:rPr>
          <w:rFonts w:ascii="Times New Roman" w:hAnsi="Times New Roman" w:cs="Times New Roman"/>
          <w:sz w:val="24"/>
          <w:szCs w:val="24"/>
        </w:rPr>
        <w:t>Keywords: Exchange rates, Forecasting, Clustering</w:t>
      </w:r>
    </w:p>
    <w:p w:rsidR="00D4425A" w:rsidRDefault="00D4425A" w:rsidP="006746C4">
      <w:pPr>
        <w:spacing w:line="360" w:lineRule="auto"/>
        <w:jc w:val="both"/>
        <w:rPr>
          <w:rFonts w:ascii="Times New Roman" w:hAnsi="Times New Roman" w:cs="Times New Roman"/>
          <w:b/>
          <w:sz w:val="28"/>
          <w:szCs w:val="28"/>
        </w:rPr>
      </w:pPr>
      <w:r>
        <w:rPr>
          <w:rFonts w:ascii="Times New Roman" w:hAnsi="Times New Roman" w:cs="Times New Roman"/>
          <w:b/>
          <w:sz w:val="28"/>
          <w:szCs w:val="28"/>
        </w:rPr>
        <w:t>Section 1</w:t>
      </w:r>
    </w:p>
    <w:p w:rsidR="00137693" w:rsidRPr="00137693" w:rsidRDefault="00D4425A" w:rsidP="0013769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137693" w:rsidRPr="00137693">
        <w:rPr>
          <w:rFonts w:ascii="Times New Roman" w:hAnsi="Times New Roman" w:cs="Times New Roman"/>
          <w:b/>
          <w:sz w:val="28"/>
          <w:szCs w:val="28"/>
        </w:rPr>
        <w:t>Introduction</w:t>
      </w:r>
    </w:p>
    <w:p w:rsidR="00137693" w:rsidRDefault="00137693" w:rsidP="00137693">
      <w:pPr>
        <w:spacing w:line="360" w:lineRule="auto"/>
        <w:jc w:val="both"/>
        <w:rPr>
          <w:rFonts w:ascii="Times New Roman" w:hAnsi="Times New Roman" w:cs="Times New Roman"/>
          <w:sz w:val="24"/>
          <w:szCs w:val="24"/>
        </w:rPr>
      </w:pPr>
      <w:r w:rsidRPr="00E13F0D">
        <w:rPr>
          <w:rFonts w:ascii="Times New Roman" w:hAnsi="Times New Roman" w:cs="Times New Roman"/>
          <w:sz w:val="24"/>
          <w:szCs w:val="24"/>
        </w:rPr>
        <w:t xml:space="preserve">Exchange Rate is the </w:t>
      </w:r>
      <w:r w:rsidRPr="00E13F0D">
        <w:rPr>
          <w:rFonts w:ascii="Times New Roman" w:hAnsi="Times New Roman" w:cs="Times New Roman"/>
          <w:color w:val="111111"/>
          <w:sz w:val="24"/>
          <w:szCs w:val="24"/>
        </w:rPr>
        <w:t xml:space="preserve">price of one country's currency expressed in another country's currency. In other words, the rate at which one currency can be exchanged for another. </w:t>
      </w:r>
      <w:r w:rsidRPr="00E13F0D">
        <w:rPr>
          <w:rFonts w:ascii="Times New Roman" w:hAnsi="Times New Roman" w:cs="Times New Roman"/>
          <w:sz w:val="24"/>
          <w:szCs w:val="24"/>
        </w:rPr>
        <w:t xml:space="preserve">One of the goals of studying the behavior of exchange rates is to be able to forecast exchange rates. Exchange rate </w:t>
      </w:r>
      <w:r w:rsidRPr="00E13F0D">
        <w:rPr>
          <w:rFonts w:ascii="Times New Roman" w:hAnsi="Times New Roman" w:cs="Times New Roman"/>
          <w:sz w:val="24"/>
          <w:szCs w:val="24"/>
        </w:rPr>
        <w:lastRenderedPageBreak/>
        <w:t>forecasts are necessary to evaluate the foreign denominated cash flows involved in international transactions. Thus, exchange rate forecasting is very important to evaluate the benefits and risks attached to the international business environment.</w:t>
      </w:r>
    </w:p>
    <w:p w:rsidR="00137693" w:rsidRDefault="00137693" w:rsidP="003D5BCE">
      <w:pPr>
        <w:spacing w:line="360" w:lineRule="auto"/>
        <w:jc w:val="both"/>
        <w:rPr>
          <w:rFonts w:ascii="Times New Roman" w:hAnsi="Times New Roman" w:cs="Times New Roman"/>
          <w:sz w:val="24"/>
          <w:szCs w:val="24"/>
        </w:rPr>
      </w:pPr>
      <w:r>
        <w:rPr>
          <w:rFonts w:ascii="Times New Roman" w:hAnsi="Times New Roman" w:cs="Times New Roman"/>
          <w:sz w:val="24"/>
          <w:szCs w:val="24"/>
        </w:rPr>
        <w:t>Here</w:t>
      </w:r>
      <w:r w:rsidR="00144D32">
        <w:rPr>
          <w:rFonts w:ascii="Times New Roman" w:hAnsi="Times New Roman" w:cs="Times New Roman"/>
          <w:sz w:val="24"/>
          <w:szCs w:val="24"/>
        </w:rPr>
        <w:t xml:space="preserve"> in the study</w:t>
      </w:r>
      <w:r>
        <w:rPr>
          <w:rFonts w:ascii="Times New Roman" w:hAnsi="Times New Roman" w:cs="Times New Roman"/>
          <w:sz w:val="24"/>
          <w:szCs w:val="24"/>
        </w:rPr>
        <w:t xml:space="preserve"> Cluster Analysis Technique is used to forecast Exchange Rates. </w:t>
      </w:r>
      <w:r w:rsidRPr="00DE243D">
        <w:rPr>
          <w:rFonts w:ascii="Times New Roman" w:hAnsi="Times New Roman" w:cs="Times New Roman"/>
          <w:sz w:val="24"/>
          <w:szCs w:val="24"/>
        </w:rPr>
        <w:t>Cluster analysis is a major technique for classifying a ‘mountain’ of information in</w:t>
      </w:r>
      <w:r>
        <w:rPr>
          <w:rFonts w:ascii="Times New Roman" w:hAnsi="Times New Roman" w:cs="Times New Roman"/>
          <w:sz w:val="24"/>
          <w:szCs w:val="24"/>
        </w:rPr>
        <w:t xml:space="preserve">to manageable meaningful piles. </w:t>
      </w:r>
      <w:r w:rsidRPr="00DE243D">
        <w:rPr>
          <w:rFonts w:ascii="Times New Roman" w:hAnsi="Times New Roman" w:cs="Times New Roman"/>
          <w:sz w:val="24"/>
          <w:szCs w:val="24"/>
        </w:rPr>
        <w:t>Cluster a</w:t>
      </w:r>
      <w:r>
        <w:rPr>
          <w:rFonts w:ascii="Times New Roman" w:hAnsi="Times New Roman" w:cs="Times New Roman"/>
          <w:sz w:val="24"/>
          <w:szCs w:val="24"/>
        </w:rPr>
        <w:t>nalysis divides data into clusters</w:t>
      </w:r>
      <w:r w:rsidR="006229CB">
        <w:rPr>
          <w:rFonts w:ascii="Times New Roman" w:hAnsi="Times New Roman" w:cs="Times New Roman"/>
          <w:sz w:val="24"/>
          <w:szCs w:val="24"/>
        </w:rPr>
        <w:t xml:space="preserve"> (subgroup)</w:t>
      </w:r>
      <w:r w:rsidRPr="00DE243D">
        <w:rPr>
          <w:rFonts w:ascii="Times New Roman" w:hAnsi="Times New Roman" w:cs="Times New Roman"/>
          <w:sz w:val="24"/>
          <w:szCs w:val="24"/>
        </w:rPr>
        <w:t xml:space="preserve"> for the purposes of summarization or improved understanding.</w:t>
      </w:r>
      <w:r w:rsidRPr="00B04D36">
        <w:rPr>
          <w:rStyle w:val="HTMLCite"/>
          <w:rFonts w:ascii="Times New Roman" w:hAnsi="Times New Roman" w:cs="Times New Roman"/>
          <w:color w:val="222222"/>
          <w:sz w:val="24"/>
          <w:szCs w:val="24"/>
        </w:rPr>
        <w:t xml:space="preserve"> </w:t>
      </w:r>
      <w:r w:rsidRPr="00E23856">
        <w:rPr>
          <w:rFonts w:ascii="Times New Roman" w:hAnsi="Times New Roman" w:cs="Times New Roman"/>
          <w:sz w:val="24"/>
          <w:szCs w:val="24"/>
        </w:rPr>
        <w:t>A forecast represents an expectation about a future value or values of a variable</w:t>
      </w:r>
      <w:r w:rsidR="006229CB">
        <w:rPr>
          <w:rFonts w:ascii="Times New Roman" w:hAnsi="Times New Roman" w:cs="Times New Roman"/>
          <w:sz w:val="24"/>
          <w:szCs w:val="24"/>
        </w:rPr>
        <w:t>. There are two</w:t>
      </w:r>
      <w:r w:rsidRPr="00E23856">
        <w:rPr>
          <w:rFonts w:ascii="Times New Roman" w:hAnsi="Times New Roman" w:cs="Times New Roman"/>
          <w:sz w:val="24"/>
          <w:szCs w:val="24"/>
        </w:rPr>
        <w:t xml:space="preserve"> approaches to for</w:t>
      </w:r>
      <w:r>
        <w:rPr>
          <w:rFonts w:ascii="Times New Roman" w:hAnsi="Times New Roman" w:cs="Times New Roman"/>
          <w:sz w:val="24"/>
          <w:szCs w:val="24"/>
        </w:rPr>
        <w:t>ecasting foreign exchange rates:</w:t>
      </w:r>
    </w:p>
    <w:p w:rsidR="00137693" w:rsidRPr="00B6185F" w:rsidRDefault="00137693" w:rsidP="00137693">
      <w:pPr>
        <w:pStyle w:val="ListParagraph"/>
        <w:numPr>
          <w:ilvl w:val="0"/>
          <w:numId w:val="1"/>
        </w:numPr>
        <w:autoSpaceDE w:val="0"/>
        <w:autoSpaceDN w:val="0"/>
        <w:adjustRightInd w:val="0"/>
        <w:spacing w:after="0" w:line="360" w:lineRule="auto"/>
        <w:ind w:left="630" w:hanging="540"/>
        <w:rPr>
          <w:rFonts w:ascii="Times New Roman" w:hAnsi="Times New Roman"/>
          <w:sz w:val="24"/>
          <w:szCs w:val="24"/>
        </w:rPr>
      </w:pPr>
      <w:r>
        <w:rPr>
          <w:rFonts w:ascii="Times New Roman" w:hAnsi="Times New Roman"/>
          <w:sz w:val="24"/>
          <w:szCs w:val="24"/>
        </w:rPr>
        <w:t>The Fundamental Approach</w:t>
      </w:r>
    </w:p>
    <w:p w:rsidR="00137693" w:rsidRDefault="00137693" w:rsidP="00137693">
      <w:pPr>
        <w:pStyle w:val="ListParagraph"/>
        <w:numPr>
          <w:ilvl w:val="0"/>
          <w:numId w:val="1"/>
        </w:numPr>
        <w:spacing w:line="360" w:lineRule="auto"/>
        <w:ind w:left="630" w:hanging="540"/>
        <w:jc w:val="both"/>
        <w:rPr>
          <w:rFonts w:ascii="Times New Roman" w:hAnsi="Times New Roman"/>
          <w:sz w:val="24"/>
          <w:szCs w:val="24"/>
        </w:rPr>
      </w:pPr>
      <w:r>
        <w:rPr>
          <w:rFonts w:ascii="Times New Roman" w:hAnsi="Times New Roman"/>
          <w:sz w:val="24"/>
          <w:szCs w:val="24"/>
        </w:rPr>
        <w:t>The Technical Approach</w:t>
      </w:r>
    </w:p>
    <w:p w:rsidR="00137693" w:rsidRDefault="00137693" w:rsidP="00137693">
      <w:pPr>
        <w:spacing w:line="360" w:lineRule="auto"/>
        <w:jc w:val="both"/>
        <w:rPr>
          <w:rFonts w:ascii="Times New Roman" w:hAnsi="Times New Roman" w:cs="Times New Roman"/>
          <w:sz w:val="24"/>
          <w:szCs w:val="24"/>
        </w:rPr>
      </w:pPr>
      <w:r w:rsidRPr="00812E52">
        <w:rPr>
          <w:rFonts w:ascii="Times New Roman" w:hAnsi="Times New Roman" w:cs="Times New Roman"/>
          <w:sz w:val="24"/>
          <w:szCs w:val="24"/>
        </w:rPr>
        <w:t xml:space="preserve">The fundamental approach is based on a wide range of data regarded as fundamental economic variables </w:t>
      </w:r>
      <w:r w:rsidR="00716271">
        <w:rPr>
          <w:rFonts w:ascii="Times New Roman" w:hAnsi="Times New Roman" w:cs="Times New Roman"/>
          <w:sz w:val="24"/>
          <w:szCs w:val="24"/>
        </w:rPr>
        <w:t>which</w:t>
      </w:r>
      <w:r w:rsidRPr="00812E52">
        <w:rPr>
          <w:rFonts w:ascii="Times New Roman" w:hAnsi="Times New Roman" w:cs="Times New Roman"/>
          <w:sz w:val="24"/>
          <w:szCs w:val="24"/>
        </w:rPr>
        <w:t xml:space="preserve"> are GNP, consumption, trade balance, inflation rates, interest rates, unemployment, productivity indexes, etc.</w:t>
      </w:r>
      <w:r>
        <w:rPr>
          <w:rFonts w:ascii="Times New Roman" w:hAnsi="Times New Roman"/>
          <w:sz w:val="24"/>
          <w:szCs w:val="24"/>
        </w:rPr>
        <w:t xml:space="preserve"> While t</w:t>
      </w:r>
      <w:r w:rsidRPr="00E23856">
        <w:rPr>
          <w:rFonts w:ascii="Times New Roman" w:hAnsi="Times New Roman" w:cs="Times New Roman"/>
          <w:sz w:val="24"/>
          <w:szCs w:val="24"/>
        </w:rPr>
        <w:t xml:space="preserve">he </w:t>
      </w:r>
      <w:r w:rsidRPr="00E23856">
        <w:rPr>
          <w:rFonts w:ascii="Times New Roman" w:hAnsi="Times New Roman" w:cs="Times New Roman"/>
          <w:iCs/>
          <w:sz w:val="24"/>
          <w:szCs w:val="24"/>
        </w:rPr>
        <w:t xml:space="preserve">technical approach </w:t>
      </w:r>
      <w:r w:rsidRPr="00E23856">
        <w:rPr>
          <w:rFonts w:ascii="Times New Roman" w:hAnsi="Times New Roman" w:cs="Times New Roman"/>
          <w:sz w:val="24"/>
          <w:szCs w:val="24"/>
        </w:rPr>
        <w:t>(TA) focuses on a smaller subset of the available data. In general, it is based on price information. Technical analysis looks for the repetition of specific price patterns</w:t>
      </w:r>
      <w:r>
        <w:rPr>
          <w:rFonts w:ascii="Times New Roman" w:hAnsi="Times New Roman" w:cs="Times New Roman"/>
          <w:sz w:val="24"/>
          <w:szCs w:val="24"/>
        </w:rPr>
        <w:t>.</w:t>
      </w:r>
    </w:p>
    <w:p w:rsidR="00716271" w:rsidRDefault="00716271" w:rsidP="00716271">
      <w:pPr>
        <w:pStyle w:val="CommentText"/>
        <w:spacing w:line="36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V</w:t>
      </w:r>
      <w:r w:rsidRPr="00CF2073">
        <w:rPr>
          <w:rFonts w:ascii="Times New Roman" w:hAnsi="Times New Roman" w:cs="Times New Roman"/>
          <w:bCs/>
          <w:color w:val="000000"/>
          <w:sz w:val="24"/>
          <w:szCs w:val="24"/>
          <w:shd w:val="clear" w:color="auto" w:fill="FFFFFF"/>
        </w:rPr>
        <w:t>olatility</w:t>
      </w:r>
      <w:r w:rsidRPr="00CF2073">
        <w:rPr>
          <w:rStyle w:val="apple-converted-space"/>
          <w:rFonts w:ascii="Times New Roman" w:hAnsi="Times New Roman" w:cs="Times New Roman"/>
          <w:color w:val="000000"/>
          <w:sz w:val="24"/>
          <w:szCs w:val="24"/>
          <w:shd w:val="clear" w:color="auto" w:fill="FFFFFF"/>
        </w:rPr>
        <w:t> </w:t>
      </w:r>
      <w:r w:rsidRPr="00CF2073">
        <w:rPr>
          <w:rFonts w:ascii="Times New Roman" w:hAnsi="Times New Roman" w:cs="Times New Roman"/>
          <w:color w:val="000000"/>
          <w:sz w:val="24"/>
          <w:szCs w:val="24"/>
          <w:shd w:val="clear" w:color="auto" w:fill="FFFFFF"/>
        </w:rPr>
        <w:t>is a measure for variation of price of a financial instrument over time.</w:t>
      </w:r>
      <w:r w:rsidRPr="00716271">
        <w:rPr>
          <w:rFonts w:ascii="Times New Roman" w:hAnsi="Times New Roman" w:cs="Times New Roman"/>
          <w:sz w:val="24"/>
          <w:szCs w:val="24"/>
        </w:rPr>
        <w:t xml:space="preserve"> </w:t>
      </w:r>
      <w:r w:rsidRPr="006A4ADF">
        <w:rPr>
          <w:rFonts w:ascii="Times New Roman" w:hAnsi="Times New Roman" w:cs="Times New Roman"/>
          <w:sz w:val="24"/>
          <w:szCs w:val="24"/>
        </w:rPr>
        <w:t>Exchange rate volatility refers to the tendency for foreign currencies to appreciate or depreciate in value, thus affecting the profitability of foreign exchange trades</w:t>
      </w:r>
      <w:r>
        <w:rPr>
          <w:rFonts w:ascii="Times New Roman" w:hAnsi="Times New Roman" w:cs="Times New Roman"/>
          <w:sz w:val="24"/>
          <w:szCs w:val="24"/>
        </w:rPr>
        <w:t>.</w:t>
      </w:r>
      <w:r w:rsidRPr="00716271">
        <w:rPr>
          <w:rFonts w:ascii="Times New Roman" w:hAnsi="Times New Roman" w:cs="Times New Roman"/>
          <w:sz w:val="24"/>
          <w:szCs w:val="24"/>
        </w:rPr>
        <w:t xml:space="preserve"> </w:t>
      </w:r>
      <w:r>
        <w:rPr>
          <w:rFonts w:ascii="Times New Roman" w:hAnsi="Times New Roman" w:cs="Times New Roman"/>
          <w:sz w:val="24"/>
          <w:szCs w:val="24"/>
        </w:rPr>
        <w:t>T</w:t>
      </w:r>
      <w:r w:rsidRPr="004F7045">
        <w:rPr>
          <w:rFonts w:ascii="Times New Roman" w:hAnsi="Times New Roman" w:cs="Times New Roman"/>
          <w:sz w:val="24"/>
          <w:szCs w:val="24"/>
        </w:rPr>
        <w:t>he risk of importing and exporting, unpredictable changes in exchange rates may reduce international trade.</w:t>
      </w:r>
      <w:r>
        <w:rPr>
          <w:rFonts w:ascii="Times New Roman" w:hAnsi="Times New Roman" w:cs="Times New Roman"/>
          <w:sz w:val="24"/>
          <w:szCs w:val="24"/>
        </w:rPr>
        <w:t xml:space="preserve"> The </w:t>
      </w:r>
      <w:r w:rsidRPr="004F7045">
        <w:rPr>
          <w:rFonts w:ascii="Times New Roman" w:hAnsi="Times New Roman" w:cs="Times New Roman"/>
          <w:sz w:val="24"/>
          <w:szCs w:val="24"/>
        </w:rPr>
        <w:t>exchange rate volatility may retard the flow of capital between countries.</w:t>
      </w:r>
    </w:p>
    <w:p w:rsidR="00137693" w:rsidRPr="006229CB" w:rsidRDefault="00716271" w:rsidP="006229CB">
      <w:pPr>
        <w:spacing w:line="360" w:lineRule="auto"/>
        <w:jc w:val="both"/>
        <w:rPr>
          <w:rFonts w:ascii="Times New Roman" w:hAnsi="Times New Roman" w:cs="Times New Roman"/>
          <w:sz w:val="24"/>
          <w:szCs w:val="24"/>
        </w:rPr>
      </w:pPr>
      <w:r w:rsidRPr="00D16610">
        <w:rPr>
          <w:rFonts w:ascii="Times New Roman" w:hAnsi="Times New Roman" w:cs="Times New Roman"/>
          <w:sz w:val="24"/>
          <w:szCs w:val="24"/>
        </w:rPr>
        <w:t xml:space="preserve">Exchange rates are </w:t>
      </w:r>
      <w:r w:rsidR="006229CB">
        <w:rPr>
          <w:rFonts w:ascii="Times New Roman" w:hAnsi="Times New Roman" w:cs="Times New Roman"/>
          <w:sz w:val="24"/>
          <w:szCs w:val="24"/>
        </w:rPr>
        <w:t xml:space="preserve">very difficult to forecast. The difficulty is </w:t>
      </w:r>
      <w:r w:rsidRPr="00D16610">
        <w:rPr>
          <w:rFonts w:ascii="Times New Roman" w:hAnsi="Times New Roman" w:cs="Times New Roman"/>
          <w:sz w:val="24"/>
          <w:szCs w:val="24"/>
        </w:rPr>
        <w:t>to estimate the future value assets and liabilities denominated in foreign currency.</w:t>
      </w:r>
      <w:r w:rsidRPr="00716271">
        <w:rPr>
          <w:rFonts w:ascii="Times New Roman" w:hAnsi="Times New Roman" w:cs="Times New Roman"/>
          <w:sz w:val="24"/>
          <w:szCs w:val="24"/>
        </w:rPr>
        <w:t xml:space="preserve"> </w:t>
      </w:r>
      <w:r w:rsidRPr="00ED34FC">
        <w:rPr>
          <w:rFonts w:ascii="Times New Roman" w:hAnsi="Times New Roman" w:cs="Times New Roman"/>
          <w:sz w:val="24"/>
          <w:szCs w:val="24"/>
        </w:rPr>
        <w:t>There are periods where</w:t>
      </w:r>
      <w:r w:rsidRPr="00812E52">
        <w:rPr>
          <w:rFonts w:ascii="Times New Roman" w:hAnsi="Times New Roman" w:cs="Times New Roman"/>
          <w:sz w:val="24"/>
          <w:szCs w:val="24"/>
        </w:rPr>
        <w:t xml:space="preserve"> exchange rates are quite volatile, while during other periods exchange rates do not move very much.</w:t>
      </w:r>
    </w:p>
    <w:p w:rsidR="00A21D0A" w:rsidRDefault="00D4425A" w:rsidP="00A21D0A">
      <w:pPr>
        <w:pStyle w:val="NormalWeb"/>
        <w:shd w:val="clear" w:color="auto" w:fill="FFFFFF"/>
        <w:spacing w:before="0" w:beforeAutospacing="0" w:after="144" w:afterAutospacing="0" w:line="336" w:lineRule="atLeast"/>
        <w:rPr>
          <w:b/>
          <w:sz w:val="28"/>
          <w:szCs w:val="28"/>
        </w:rPr>
      </w:pPr>
      <w:r>
        <w:rPr>
          <w:b/>
          <w:sz w:val="28"/>
          <w:szCs w:val="28"/>
        </w:rPr>
        <w:t xml:space="preserve">1.2 </w:t>
      </w:r>
      <w:r w:rsidR="00A21D0A" w:rsidRPr="00BC7B48">
        <w:rPr>
          <w:b/>
          <w:sz w:val="28"/>
          <w:szCs w:val="28"/>
        </w:rPr>
        <w:t>Literature Review</w:t>
      </w:r>
    </w:p>
    <w:p w:rsidR="00A21D0A" w:rsidRPr="00BC7B48" w:rsidRDefault="00A21D0A" w:rsidP="00A21D0A">
      <w:pPr>
        <w:pStyle w:val="NormalWeb"/>
        <w:shd w:val="clear" w:color="auto" w:fill="FFFFFF"/>
        <w:spacing w:before="0" w:beforeAutospacing="0" w:after="144" w:afterAutospacing="0" w:line="336" w:lineRule="atLeast"/>
        <w:rPr>
          <w:b/>
          <w:sz w:val="28"/>
          <w:szCs w:val="28"/>
        </w:rPr>
      </w:pPr>
    </w:p>
    <w:p w:rsidR="00A21D0A" w:rsidRDefault="00A21D0A" w:rsidP="00A21D0A">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Hondroyiannis</w:t>
      </w:r>
      <w:proofErr w:type="spellEnd"/>
      <w:r>
        <w:rPr>
          <w:rFonts w:ascii="Times New Roman" w:hAnsi="Times New Roman" w:cs="Times New Roman"/>
          <w:sz w:val="24"/>
          <w:szCs w:val="24"/>
        </w:rPr>
        <w:t xml:space="preserve"> (2005) examined the relationship between exchange-rate volatility and aggregate export volumes for 12 industrial economies based on a model that includes real export earnings of oil-producing economies as a determinant of industrial-country export volumes. This study </w:t>
      </w:r>
      <w:r>
        <w:rPr>
          <w:rFonts w:ascii="Times New Roman" w:hAnsi="Times New Roman" w:cs="Times New Roman"/>
          <w:sz w:val="24"/>
          <w:szCs w:val="24"/>
        </w:rPr>
        <w:lastRenderedPageBreak/>
        <w:t xml:space="preserve">showed that, there is no single instance in which volatility has a negative and significant impact on trade. </w:t>
      </w:r>
      <w:proofErr w:type="spellStart"/>
      <w:r>
        <w:rPr>
          <w:rFonts w:ascii="Times New Roman" w:hAnsi="Times New Roman" w:cs="Times New Roman"/>
          <w:sz w:val="24"/>
          <w:szCs w:val="24"/>
        </w:rPr>
        <w:t>Benigno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Benigno</w:t>
      </w:r>
      <w:proofErr w:type="spellEnd"/>
      <w:r>
        <w:rPr>
          <w:rFonts w:ascii="Times New Roman" w:hAnsi="Times New Roman" w:cs="Times New Roman"/>
          <w:sz w:val="24"/>
          <w:szCs w:val="24"/>
        </w:rPr>
        <w:t xml:space="preserve"> (2000) used a simple two-country general equilibrium model to evaluate monetary policy regimes. This study showed the behavior of the exchange rate, and other macroeconomic variables, depends crucially on the monetary regime chosen, though not necessarily on monetary shocks. Gupta, Chevalier and </w:t>
      </w:r>
      <w:proofErr w:type="spellStart"/>
      <w:r>
        <w:rPr>
          <w:rFonts w:ascii="Times New Roman" w:hAnsi="Times New Roman" w:cs="Times New Roman"/>
          <w:sz w:val="24"/>
          <w:szCs w:val="24"/>
        </w:rPr>
        <w:t>Sayekt</w:t>
      </w:r>
      <w:proofErr w:type="spellEnd"/>
      <w:r>
        <w:rPr>
          <w:rFonts w:ascii="Times New Roman" w:hAnsi="Times New Roman" w:cs="Times New Roman"/>
          <w:sz w:val="24"/>
          <w:szCs w:val="24"/>
        </w:rPr>
        <w:t xml:space="preserve"> (2000) examined the relationship between the interest rate, exchange rate and stock price in the Jakarta stock exchange for the period 1993 to 1997. They found sporadic unidirectional causality from closing stock prices to interest rates and vice versa and weak unidirectional causality from exchange rate to stock price. Although, their results did not establish any consistent causality relationships between any of the economic variables under study.</w:t>
      </w:r>
      <w:r w:rsidRPr="00A21D0A">
        <w:rPr>
          <w:rFonts w:ascii="Times New Roman" w:hAnsi="Times New Roman" w:cs="Times New Roman"/>
          <w:sz w:val="24"/>
          <w:szCs w:val="24"/>
        </w:rPr>
        <w:t xml:space="preserve"> </w:t>
      </w:r>
      <w:proofErr w:type="spellStart"/>
      <w:r>
        <w:rPr>
          <w:rFonts w:ascii="Times New Roman" w:hAnsi="Times New Roman" w:cs="Times New Roman"/>
          <w:sz w:val="24"/>
          <w:szCs w:val="24"/>
        </w:rPr>
        <w:t>Bhattarai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Armah</w:t>
      </w:r>
      <w:proofErr w:type="spellEnd"/>
      <w:r>
        <w:rPr>
          <w:rFonts w:ascii="Times New Roman" w:hAnsi="Times New Roman" w:cs="Times New Roman"/>
          <w:sz w:val="24"/>
          <w:szCs w:val="24"/>
        </w:rPr>
        <w:t xml:space="preserve"> (2005) examined the effects of exchange rates on the trade balance of Ghana. They first derived the real exchange rate as a function of preferences and technology of two trading economies and then applies small price taking economy assumption to the Ghanaian economy, for annual time series data from 1970-2000 to estimate trade balance as a function of the real exchange rate, domestic and foreign incomes. Their Co-integration analyses of both single equation models and VAR-Error correction models confirm a stable long-run relationship between both exports and imports and the real exchange rate. Their short-run elasticity’s of imports and exports indicate </w:t>
      </w:r>
      <w:proofErr w:type="spellStart"/>
      <w:r>
        <w:rPr>
          <w:rFonts w:ascii="Times New Roman" w:hAnsi="Times New Roman" w:cs="Times New Roman"/>
          <w:sz w:val="24"/>
          <w:szCs w:val="24"/>
        </w:rPr>
        <w:t>contractionary</w:t>
      </w:r>
      <w:proofErr w:type="spellEnd"/>
      <w:r>
        <w:rPr>
          <w:rFonts w:ascii="Times New Roman" w:hAnsi="Times New Roman" w:cs="Times New Roman"/>
          <w:sz w:val="24"/>
          <w:szCs w:val="24"/>
        </w:rPr>
        <w:t xml:space="preserve"> effects of devaluation in terms of the Marshall-Lerner-Robinson conditions though these </w:t>
      </w:r>
      <w:proofErr w:type="spellStart"/>
      <w:r>
        <w:rPr>
          <w:rFonts w:ascii="Times New Roman" w:hAnsi="Times New Roman" w:cs="Times New Roman"/>
          <w:sz w:val="24"/>
          <w:szCs w:val="24"/>
        </w:rPr>
        <w:t>elastisities</w:t>
      </w:r>
      <w:proofErr w:type="spellEnd"/>
      <w:r>
        <w:rPr>
          <w:rFonts w:ascii="Times New Roman" w:hAnsi="Times New Roman" w:cs="Times New Roman"/>
          <w:sz w:val="24"/>
          <w:szCs w:val="24"/>
        </w:rPr>
        <w:t xml:space="preserve"> add up to almost 1 in the long-run estimates. The overall conclusion drawn from their study is that for improved balance of trade in Ghana, coordination between the exchange rate and demand management policies should be strengthened and be based on the long-run fundamentals of the economy. Velasco (2000) examined exchange-rate Policies for Developing Countries during the 1997–1998 Asian crises, he concluded that adjustable or crawling pegs are extremely fragile in a world of volatile capital movements. They suggested that any exchange-rate regime, and especially one of flexible rates, requires complementary policies to increase its chances of success. </w:t>
      </w:r>
      <w:proofErr w:type="spellStart"/>
      <w:r>
        <w:rPr>
          <w:rFonts w:ascii="Times New Roman" w:hAnsi="Times New Roman" w:cs="Times New Roman"/>
          <w:sz w:val="24"/>
          <w:szCs w:val="24"/>
        </w:rPr>
        <w:t>Tenreyro</w:t>
      </w:r>
      <w:proofErr w:type="spellEnd"/>
      <w:r>
        <w:rPr>
          <w:rFonts w:ascii="Times New Roman" w:hAnsi="Times New Roman" w:cs="Times New Roman"/>
          <w:sz w:val="24"/>
          <w:szCs w:val="24"/>
        </w:rPr>
        <w:t xml:space="preserve"> (2006) examined the effect of nominal exchange rate variability on trade, from a broad sample of countries from 1970 to 1997; his estimates indicate that nominal exchange rate variability has no significant impact on trade flows.</w:t>
      </w:r>
      <w:r w:rsidRPr="00A21D0A">
        <w:rPr>
          <w:rFonts w:ascii="Times New Roman" w:hAnsi="Times New Roman" w:cs="Times New Roman"/>
          <w:sz w:val="24"/>
          <w:szCs w:val="24"/>
        </w:rPr>
        <w:t xml:space="preserve"> </w:t>
      </w:r>
      <w:r>
        <w:rPr>
          <w:rFonts w:ascii="Times New Roman" w:hAnsi="Times New Roman" w:cs="Times New Roman"/>
          <w:sz w:val="24"/>
          <w:szCs w:val="24"/>
        </w:rPr>
        <w:t xml:space="preserve">Alvarez-Diaz (2008) employed a composition of weekly data from January 1973 to July 2002, comprising a total of 1541 observations, to examine exchange rates of Japanese Yen and British Pound against the US Dollar; his results indicated the existence of a statistically significant short-term predictable </w:t>
      </w:r>
      <w:r>
        <w:rPr>
          <w:rFonts w:ascii="Times New Roman" w:hAnsi="Times New Roman" w:cs="Times New Roman"/>
          <w:sz w:val="24"/>
          <w:szCs w:val="24"/>
        </w:rPr>
        <w:lastRenderedPageBreak/>
        <w:t>structure in the exchange rates dynamic.</w:t>
      </w:r>
      <w:r w:rsidRPr="00A21D0A">
        <w:rPr>
          <w:rFonts w:ascii="Times New Roman" w:hAnsi="Times New Roman" w:cs="Times New Roman"/>
          <w:sz w:val="24"/>
          <w:szCs w:val="24"/>
        </w:rPr>
        <w:t xml:space="preserve"> </w:t>
      </w:r>
      <w:r>
        <w:rPr>
          <w:rFonts w:ascii="Times New Roman" w:hAnsi="Times New Roman" w:cs="Times New Roman"/>
          <w:sz w:val="24"/>
          <w:szCs w:val="24"/>
        </w:rPr>
        <w:t>Mark (1995) showed that the deviation of the log exchange rate from its fundamental value contains relevant information for forecasting long-horizon changes in log nominal exchange rates and the out of sample point predictions generally outperform the drift less random walk at the longer horizons.</w:t>
      </w:r>
    </w:p>
    <w:p w:rsidR="00A21D0A" w:rsidRDefault="00A21D0A" w:rsidP="00A21D0A">
      <w:pPr>
        <w:autoSpaceDE w:val="0"/>
        <w:autoSpaceDN w:val="0"/>
        <w:adjustRightInd w:val="0"/>
        <w:spacing w:after="0" w:line="360" w:lineRule="auto"/>
        <w:jc w:val="both"/>
        <w:rPr>
          <w:rFonts w:ascii="Times New Roman" w:hAnsi="Times New Roman" w:cs="Times New Roman"/>
          <w:sz w:val="24"/>
          <w:szCs w:val="24"/>
        </w:rPr>
      </w:pPr>
    </w:p>
    <w:p w:rsidR="00A21D0A" w:rsidRPr="00AE6C6D" w:rsidRDefault="00C957BB" w:rsidP="00AE6C6D">
      <w:pPr>
        <w:autoSpaceDE w:val="0"/>
        <w:autoSpaceDN w:val="0"/>
        <w:adjustRightInd w:val="0"/>
        <w:spacing w:after="0" w:line="360" w:lineRule="auto"/>
        <w:jc w:val="both"/>
        <w:rPr>
          <w:rFonts w:ascii="Times New Roman" w:hAnsi="Times New Roman" w:cs="Times New Roman"/>
          <w:sz w:val="24"/>
          <w:szCs w:val="24"/>
        </w:rPr>
      </w:pPr>
      <w:r w:rsidRPr="00AE6C6D">
        <w:rPr>
          <w:rFonts w:ascii="Times New Roman" w:eastAsia="NimbusRomNo9L-Regu" w:hAnsi="Times New Roman" w:cs="Times New Roman"/>
          <w:sz w:val="24"/>
          <w:szCs w:val="24"/>
        </w:rPr>
        <w:t xml:space="preserve">The rest of the paper is organized as follows: </w:t>
      </w:r>
      <w:r w:rsidR="00D4425A">
        <w:rPr>
          <w:rFonts w:ascii="Times New Roman" w:eastAsia="NimbusRomNo9L-Regu" w:hAnsi="Times New Roman" w:cs="Times New Roman"/>
          <w:sz w:val="24"/>
          <w:szCs w:val="24"/>
        </w:rPr>
        <w:t xml:space="preserve">last part of section 1, </w:t>
      </w:r>
      <w:r w:rsidRPr="00AE6C6D">
        <w:rPr>
          <w:rFonts w:ascii="Times New Roman" w:eastAsia="NimbusRomNo9L-Regu" w:hAnsi="Times New Roman" w:cs="Times New Roman"/>
          <w:sz w:val="24"/>
          <w:szCs w:val="24"/>
        </w:rPr>
        <w:t xml:space="preserve">Section </w:t>
      </w:r>
      <w:r w:rsidR="00AE6C6D">
        <w:rPr>
          <w:rFonts w:ascii="Times New Roman" w:eastAsia="NimbusRomNo9L-Regu" w:hAnsi="Times New Roman" w:cs="Times New Roman"/>
          <w:sz w:val="24"/>
          <w:szCs w:val="24"/>
        </w:rPr>
        <w:t>1</w:t>
      </w:r>
      <w:r w:rsidR="00D4425A">
        <w:rPr>
          <w:rFonts w:ascii="Times New Roman" w:eastAsia="NimbusRomNo9L-Regu" w:hAnsi="Times New Roman" w:cs="Times New Roman"/>
          <w:sz w:val="24"/>
          <w:szCs w:val="24"/>
        </w:rPr>
        <w:t>.3</w:t>
      </w:r>
      <w:r w:rsidRPr="00AE6C6D">
        <w:rPr>
          <w:rFonts w:ascii="Times New Roman" w:eastAsia="NimbusRomNo9L-Regu" w:hAnsi="Times New Roman" w:cs="Times New Roman"/>
          <w:sz w:val="24"/>
          <w:szCs w:val="24"/>
        </w:rPr>
        <w:t xml:space="preserve"> discusses the objectives and </w:t>
      </w:r>
      <w:r w:rsidR="00AE6C6D" w:rsidRPr="00AE6C6D">
        <w:rPr>
          <w:rFonts w:ascii="Times New Roman" w:eastAsia="NimbusRomNo9L-Regu" w:hAnsi="Times New Roman" w:cs="Times New Roman"/>
          <w:sz w:val="24"/>
          <w:szCs w:val="24"/>
        </w:rPr>
        <w:t xml:space="preserve">section 2 discusses </w:t>
      </w:r>
      <w:r w:rsidRPr="00AE6C6D">
        <w:rPr>
          <w:rFonts w:ascii="Times New Roman" w:eastAsia="NimbusRomNo9L-Regu" w:hAnsi="Times New Roman" w:cs="Times New Roman"/>
          <w:sz w:val="24"/>
          <w:szCs w:val="24"/>
        </w:rPr>
        <w:t>methodology of cluster analysis and forecasting. Section</w:t>
      </w:r>
      <w:r w:rsidR="00AE6C6D">
        <w:rPr>
          <w:rFonts w:ascii="Times New Roman" w:eastAsia="NimbusRomNo9L-Regu" w:hAnsi="Times New Roman" w:cs="Times New Roman"/>
          <w:sz w:val="24"/>
          <w:szCs w:val="24"/>
        </w:rPr>
        <w:t xml:space="preserve"> </w:t>
      </w:r>
      <w:r w:rsidR="00AE6C6D" w:rsidRPr="00AE6C6D">
        <w:rPr>
          <w:rFonts w:ascii="Times New Roman" w:eastAsia="NimbusRomNo9L-Regu" w:hAnsi="Times New Roman" w:cs="Times New Roman"/>
          <w:sz w:val="24"/>
          <w:szCs w:val="24"/>
        </w:rPr>
        <w:t>3</w:t>
      </w:r>
      <w:r w:rsidRPr="00AE6C6D">
        <w:rPr>
          <w:rFonts w:ascii="Times New Roman" w:eastAsia="NimbusRomNo9L-Regu" w:hAnsi="Times New Roman" w:cs="Times New Roman"/>
          <w:sz w:val="24"/>
          <w:szCs w:val="24"/>
        </w:rPr>
        <w:t xml:space="preserve"> presents the empirical results and its discussi</w:t>
      </w:r>
      <w:r w:rsidR="00AE6C6D">
        <w:rPr>
          <w:rFonts w:ascii="Times New Roman" w:eastAsia="NimbusRomNo9L-Regu" w:hAnsi="Times New Roman" w:cs="Times New Roman"/>
          <w:sz w:val="24"/>
          <w:szCs w:val="24"/>
        </w:rPr>
        <w:t>on thereof. Section 4</w:t>
      </w:r>
      <w:r w:rsidRPr="00AE6C6D">
        <w:rPr>
          <w:rFonts w:ascii="Times New Roman" w:eastAsia="NimbusRomNo9L-Regu" w:hAnsi="Times New Roman" w:cs="Times New Roman"/>
          <w:sz w:val="24"/>
          <w:szCs w:val="24"/>
        </w:rPr>
        <w:t xml:space="preserve"> concludes with policy implications</w:t>
      </w:r>
      <w:r w:rsidR="00BF25C8">
        <w:rPr>
          <w:rFonts w:ascii="Times New Roman" w:eastAsia="NimbusRomNo9L-Regu" w:hAnsi="Times New Roman" w:cs="Times New Roman"/>
          <w:sz w:val="24"/>
          <w:szCs w:val="24"/>
        </w:rPr>
        <w:t xml:space="preserve"> and conclusion</w:t>
      </w:r>
      <w:r w:rsidRPr="00AE6C6D">
        <w:rPr>
          <w:rFonts w:ascii="Times New Roman" w:eastAsia="NimbusRomNo9L-Regu" w:hAnsi="Times New Roman" w:cs="Times New Roman"/>
          <w:sz w:val="24"/>
          <w:szCs w:val="24"/>
        </w:rPr>
        <w:t>.</w:t>
      </w:r>
    </w:p>
    <w:p w:rsidR="00A21D0A" w:rsidRDefault="00A21D0A" w:rsidP="00A21D0A">
      <w:pPr>
        <w:autoSpaceDE w:val="0"/>
        <w:autoSpaceDN w:val="0"/>
        <w:adjustRightInd w:val="0"/>
        <w:spacing w:after="0" w:line="360" w:lineRule="auto"/>
        <w:jc w:val="both"/>
        <w:rPr>
          <w:rFonts w:ascii="Times New Roman" w:hAnsi="Times New Roman" w:cs="Times New Roman"/>
          <w:sz w:val="24"/>
          <w:szCs w:val="24"/>
        </w:rPr>
      </w:pPr>
    </w:p>
    <w:p w:rsidR="00E25848" w:rsidRDefault="00D4425A" w:rsidP="00E25848">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r w:rsidR="00E25848" w:rsidRPr="0041250A">
        <w:rPr>
          <w:rFonts w:ascii="Times New Roman" w:hAnsi="Times New Roman" w:cs="Times New Roman"/>
          <w:b/>
          <w:sz w:val="28"/>
          <w:szCs w:val="28"/>
        </w:rPr>
        <w:t xml:space="preserve"> Objective</w:t>
      </w:r>
      <w:r w:rsidR="00E25848">
        <w:rPr>
          <w:rFonts w:ascii="Times New Roman" w:hAnsi="Times New Roman" w:cs="Times New Roman"/>
          <w:b/>
          <w:sz w:val="28"/>
          <w:szCs w:val="28"/>
        </w:rPr>
        <w:t>s</w:t>
      </w:r>
    </w:p>
    <w:p w:rsidR="00E25848" w:rsidRPr="00AF29AC" w:rsidRDefault="00E25848" w:rsidP="00E25848">
      <w:pPr>
        <w:spacing w:line="360" w:lineRule="auto"/>
        <w:jc w:val="both"/>
        <w:rPr>
          <w:rFonts w:ascii="Times New Roman" w:hAnsi="Times New Roman" w:cs="Times New Roman"/>
          <w:sz w:val="24"/>
          <w:szCs w:val="24"/>
        </w:rPr>
      </w:pPr>
      <w:r w:rsidRPr="00BE74CC">
        <w:rPr>
          <w:rFonts w:ascii="Times New Roman" w:hAnsi="Times New Roman" w:cs="Times New Roman"/>
          <w:sz w:val="24"/>
          <w:szCs w:val="24"/>
        </w:rPr>
        <w:t>1</w:t>
      </w:r>
      <w:r w:rsidRPr="00AF29AC">
        <w:rPr>
          <w:rFonts w:ascii="Times New Roman" w:hAnsi="Times New Roman" w:cs="Times New Roman"/>
          <w:sz w:val="24"/>
          <w:szCs w:val="24"/>
        </w:rPr>
        <w:t>. To forecast the exchange rate</w:t>
      </w:r>
      <w:r>
        <w:rPr>
          <w:rFonts w:ascii="Times New Roman" w:hAnsi="Times New Roman" w:cs="Times New Roman"/>
          <w:sz w:val="24"/>
          <w:szCs w:val="24"/>
        </w:rPr>
        <w:t>s (Rupee D</w:t>
      </w:r>
      <w:r w:rsidRPr="00AF29AC">
        <w:rPr>
          <w:rFonts w:ascii="Times New Roman" w:hAnsi="Times New Roman" w:cs="Times New Roman"/>
          <w:sz w:val="24"/>
          <w:szCs w:val="24"/>
        </w:rPr>
        <w:t>ollar</w:t>
      </w:r>
      <w:r>
        <w:rPr>
          <w:rFonts w:ascii="Times New Roman" w:hAnsi="Times New Roman" w:cs="Times New Roman"/>
          <w:sz w:val="24"/>
          <w:szCs w:val="24"/>
        </w:rPr>
        <w:t>, Rupee Sterling, Rupee Yen, Rupee Peso, Rupee Euro, Rupee Yuan, Rupee Rand, Rupee Birr,) by</w:t>
      </w:r>
      <w:r w:rsidRPr="00AF29AC">
        <w:rPr>
          <w:rFonts w:ascii="Times New Roman" w:hAnsi="Times New Roman" w:cs="Times New Roman"/>
          <w:sz w:val="24"/>
          <w:szCs w:val="24"/>
        </w:rPr>
        <w:t xml:space="preserve"> usi</w:t>
      </w:r>
      <w:r>
        <w:rPr>
          <w:rFonts w:ascii="Times New Roman" w:hAnsi="Times New Roman" w:cs="Times New Roman"/>
          <w:sz w:val="24"/>
          <w:szCs w:val="24"/>
        </w:rPr>
        <w:t>ng cluster analysis technique and time series forecasting method.</w:t>
      </w:r>
    </w:p>
    <w:p w:rsidR="00E25848" w:rsidRDefault="00E25848" w:rsidP="00E25848">
      <w:pPr>
        <w:spacing w:line="360" w:lineRule="auto"/>
        <w:jc w:val="both"/>
        <w:rPr>
          <w:rFonts w:ascii="Times New Roman" w:hAnsi="Times New Roman" w:cs="Times New Roman"/>
          <w:sz w:val="24"/>
          <w:szCs w:val="24"/>
        </w:rPr>
      </w:pPr>
      <w:r w:rsidRPr="00BE74CC">
        <w:rPr>
          <w:rFonts w:ascii="Times New Roman" w:hAnsi="Times New Roman" w:cs="Times New Roman"/>
          <w:sz w:val="24"/>
          <w:szCs w:val="24"/>
        </w:rPr>
        <w:t>2.</w:t>
      </w:r>
      <w:r w:rsidRPr="00CD6BD8">
        <w:rPr>
          <w:rFonts w:ascii="Times New Roman" w:hAnsi="Times New Roman" w:cs="Times New Roman"/>
          <w:sz w:val="24"/>
          <w:szCs w:val="24"/>
        </w:rPr>
        <w:t xml:space="preserve"> </w:t>
      </w:r>
      <w:r>
        <w:rPr>
          <w:rFonts w:ascii="Times New Roman" w:hAnsi="Times New Roman" w:cs="Times New Roman"/>
          <w:sz w:val="24"/>
          <w:szCs w:val="24"/>
        </w:rPr>
        <w:t>To make clusters of the exchange rates using cluster analysis technique and further to forecast exchange rate.</w:t>
      </w:r>
      <w:r w:rsidRPr="003969FE">
        <w:rPr>
          <w:rFonts w:ascii="Times New Roman" w:hAnsi="Times New Roman" w:cs="Times New Roman"/>
          <w:sz w:val="24"/>
          <w:szCs w:val="24"/>
        </w:rPr>
        <w:t xml:space="preserve"> </w:t>
      </w:r>
    </w:p>
    <w:p w:rsidR="00E25848" w:rsidRDefault="00E25848" w:rsidP="00E258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To open new avenue for </w:t>
      </w:r>
      <w:r w:rsidRPr="00AF29AC">
        <w:rPr>
          <w:rFonts w:ascii="Times New Roman" w:hAnsi="Times New Roman" w:cs="Times New Roman"/>
          <w:sz w:val="24"/>
          <w:szCs w:val="24"/>
        </w:rPr>
        <w:t>future study.</w:t>
      </w:r>
    </w:p>
    <w:p w:rsidR="00E25848" w:rsidRPr="007E2B5E" w:rsidRDefault="00E25848" w:rsidP="00E25848">
      <w:pPr>
        <w:autoSpaceDE w:val="0"/>
        <w:autoSpaceDN w:val="0"/>
        <w:adjustRightInd w:val="0"/>
        <w:spacing w:after="0" w:line="360" w:lineRule="auto"/>
        <w:jc w:val="both"/>
        <w:rPr>
          <w:rFonts w:ascii="Times New Roman" w:hAnsi="Times New Roman"/>
          <w:b/>
          <w:iCs/>
          <w:sz w:val="32"/>
          <w:szCs w:val="32"/>
        </w:rPr>
      </w:pPr>
      <w:r w:rsidRPr="007E2B5E">
        <w:rPr>
          <w:rFonts w:ascii="Times New Roman" w:hAnsi="Times New Roman"/>
          <w:b/>
          <w:iCs/>
          <w:sz w:val="32"/>
          <w:szCs w:val="32"/>
        </w:rPr>
        <w:t>2. Research Methodology</w:t>
      </w:r>
    </w:p>
    <w:p w:rsidR="00E25848" w:rsidRPr="00AE6C6D" w:rsidRDefault="00E25848" w:rsidP="00AE6C6D">
      <w:pPr>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The study was </w:t>
      </w:r>
      <w:r w:rsidRPr="007E2B5E">
        <w:rPr>
          <w:rFonts w:ascii="Times New Roman" w:hAnsi="Times New Roman"/>
          <w:iCs/>
          <w:sz w:val="24"/>
          <w:szCs w:val="24"/>
        </w:rPr>
        <w:t>ex</w:t>
      </w:r>
      <w:r>
        <w:rPr>
          <w:rFonts w:ascii="Times New Roman" w:hAnsi="Times New Roman"/>
          <w:sz w:val="24"/>
          <w:szCs w:val="24"/>
        </w:rPr>
        <w:t>ploratory in nature and secondary data being used.</w:t>
      </w:r>
      <w:r w:rsidR="00AE6C6D">
        <w:rPr>
          <w:rFonts w:ascii="Times New Roman" w:hAnsi="Times New Roman"/>
          <w:iCs/>
          <w:sz w:val="24"/>
          <w:szCs w:val="24"/>
        </w:rPr>
        <w:t xml:space="preserve"> </w:t>
      </w:r>
      <w:r>
        <w:rPr>
          <w:rFonts w:ascii="Times New Roman" w:hAnsi="Times New Roman"/>
          <w:iCs/>
          <w:sz w:val="24"/>
          <w:szCs w:val="24"/>
        </w:rPr>
        <w:t>The Population was all the exchange rates.</w:t>
      </w:r>
      <w:r w:rsidRPr="007E2B5E">
        <w:rPr>
          <w:rFonts w:ascii="Times New Roman" w:hAnsi="Times New Roman"/>
          <w:sz w:val="24"/>
          <w:szCs w:val="24"/>
        </w:rPr>
        <w:t xml:space="preserve"> </w:t>
      </w:r>
      <w:r>
        <w:rPr>
          <w:rFonts w:ascii="Times New Roman" w:hAnsi="Times New Roman"/>
          <w:sz w:val="24"/>
          <w:szCs w:val="24"/>
        </w:rPr>
        <w:t xml:space="preserve">Sampling frame was all </w:t>
      </w:r>
      <w:r>
        <w:rPr>
          <w:rFonts w:ascii="Times New Roman" w:hAnsi="Times New Roman"/>
          <w:iCs/>
          <w:sz w:val="24"/>
          <w:szCs w:val="24"/>
        </w:rPr>
        <w:t>the exchange rates in context with Indian Rupee.</w:t>
      </w:r>
      <w:r w:rsidRPr="007E2B5E">
        <w:rPr>
          <w:rFonts w:ascii="Times New Roman" w:hAnsi="Times New Roman"/>
          <w:sz w:val="24"/>
          <w:szCs w:val="24"/>
        </w:rPr>
        <w:t xml:space="preserve"> Individual</w:t>
      </w:r>
      <w:r>
        <w:rPr>
          <w:rFonts w:ascii="Times New Roman" w:hAnsi="Times New Roman"/>
          <w:sz w:val="24"/>
          <w:szCs w:val="24"/>
        </w:rPr>
        <w:t xml:space="preserve"> Rupee-other nation’s currency was the sample element</w:t>
      </w:r>
      <w:r w:rsidRPr="007E2B5E">
        <w:rPr>
          <w:rFonts w:ascii="Times New Roman" w:hAnsi="Times New Roman"/>
          <w:sz w:val="24"/>
          <w:szCs w:val="24"/>
        </w:rPr>
        <w:t>.</w:t>
      </w:r>
      <w:r w:rsidR="00AE6C6D">
        <w:rPr>
          <w:rFonts w:ascii="Times New Roman" w:hAnsi="Times New Roman"/>
          <w:iCs/>
          <w:sz w:val="24"/>
          <w:szCs w:val="24"/>
        </w:rPr>
        <w:t xml:space="preserve"> Ten</w:t>
      </w:r>
      <w:r>
        <w:rPr>
          <w:rFonts w:ascii="Times New Roman" w:hAnsi="Times New Roman"/>
          <w:iCs/>
          <w:sz w:val="24"/>
          <w:szCs w:val="24"/>
        </w:rPr>
        <w:t xml:space="preserve"> exchange rates in comparison t</w:t>
      </w:r>
      <w:r w:rsidR="00AE6C6D">
        <w:rPr>
          <w:rFonts w:ascii="Times New Roman" w:hAnsi="Times New Roman"/>
          <w:iCs/>
          <w:sz w:val="24"/>
          <w:szCs w:val="24"/>
        </w:rPr>
        <w:t>o Indian rupee was the sample size</w:t>
      </w:r>
      <w:r>
        <w:rPr>
          <w:rFonts w:ascii="Times New Roman" w:hAnsi="Times New Roman"/>
          <w:iCs/>
          <w:sz w:val="24"/>
          <w:szCs w:val="24"/>
        </w:rPr>
        <w:t>. The data of daily exchange rate has</w:t>
      </w:r>
      <w:r w:rsidR="00AE6C6D">
        <w:rPr>
          <w:rFonts w:ascii="Times New Roman" w:hAnsi="Times New Roman"/>
          <w:iCs/>
          <w:sz w:val="24"/>
          <w:szCs w:val="24"/>
        </w:rPr>
        <w:t xml:space="preserve"> been taken from 1992 to 2014. </w:t>
      </w:r>
      <w:r>
        <w:rPr>
          <w:rFonts w:ascii="Times New Roman" w:hAnsi="Times New Roman"/>
          <w:iCs/>
          <w:sz w:val="24"/>
          <w:szCs w:val="24"/>
        </w:rPr>
        <w:t>Non probability purposive sampling technique has been used</w:t>
      </w:r>
      <w:r w:rsidR="00AE6C6D">
        <w:rPr>
          <w:rFonts w:ascii="Times New Roman" w:hAnsi="Times New Roman"/>
          <w:iCs/>
          <w:sz w:val="24"/>
          <w:szCs w:val="24"/>
        </w:rPr>
        <w:t xml:space="preserve">. </w:t>
      </w:r>
      <w:r w:rsidRPr="005F59EC">
        <w:rPr>
          <w:rFonts w:ascii="Times New Roman" w:hAnsi="Times New Roman" w:cs="Times New Roman"/>
          <w:sz w:val="24"/>
          <w:szCs w:val="24"/>
        </w:rPr>
        <w:t xml:space="preserve"> </w:t>
      </w:r>
      <w:r w:rsidRPr="00B42F67">
        <w:rPr>
          <w:rFonts w:ascii="Times New Roman" w:hAnsi="Times New Roman" w:cs="Times New Roman"/>
          <w:sz w:val="24"/>
          <w:szCs w:val="24"/>
        </w:rPr>
        <w:t xml:space="preserve">Secondary Data was collected from the website </w:t>
      </w:r>
      <w:r>
        <w:rPr>
          <w:rFonts w:ascii="Times New Roman" w:hAnsi="Times New Roman" w:cs="Times New Roman"/>
          <w:iCs/>
          <w:sz w:val="24"/>
          <w:szCs w:val="24"/>
        </w:rPr>
        <w:t>fxtop.com</w:t>
      </w:r>
      <w:r w:rsidRPr="00B42F67">
        <w:rPr>
          <w:rFonts w:ascii="Times New Roman" w:hAnsi="Times New Roman" w:cs="Times New Roman"/>
          <w:iCs/>
          <w:sz w:val="24"/>
          <w:szCs w:val="24"/>
        </w:rPr>
        <w:t>/</w:t>
      </w:r>
      <w:r w:rsidRPr="00B42F67">
        <w:rPr>
          <w:rFonts w:ascii="Times New Roman" w:hAnsi="Times New Roman" w:cs="Times New Roman"/>
          <w:bCs/>
          <w:iCs/>
          <w:sz w:val="24"/>
          <w:szCs w:val="24"/>
        </w:rPr>
        <w:t>historical</w:t>
      </w:r>
      <w:r w:rsidRPr="00B42F67">
        <w:rPr>
          <w:rFonts w:ascii="Times New Roman" w:hAnsi="Times New Roman" w:cs="Times New Roman"/>
          <w:iCs/>
          <w:sz w:val="24"/>
          <w:szCs w:val="24"/>
        </w:rPr>
        <w:t>-</w:t>
      </w:r>
      <w:r w:rsidRPr="00B42F67">
        <w:rPr>
          <w:rFonts w:ascii="Times New Roman" w:hAnsi="Times New Roman" w:cs="Times New Roman"/>
          <w:bCs/>
          <w:iCs/>
          <w:sz w:val="24"/>
          <w:szCs w:val="24"/>
        </w:rPr>
        <w:t>exchange</w:t>
      </w:r>
      <w:r>
        <w:rPr>
          <w:rFonts w:ascii="Times New Roman" w:hAnsi="Times New Roman" w:cs="Times New Roman"/>
          <w:iCs/>
          <w:sz w:val="24"/>
          <w:szCs w:val="24"/>
        </w:rPr>
        <w:t xml:space="preserve"> </w:t>
      </w:r>
      <w:r w:rsidRPr="00B42F67">
        <w:rPr>
          <w:rFonts w:ascii="Times New Roman" w:hAnsi="Times New Roman" w:cs="Times New Roman"/>
          <w:bCs/>
          <w:iCs/>
          <w:sz w:val="24"/>
          <w:szCs w:val="24"/>
        </w:rPr>
        <w:t>rates</w:t>
      </w:r>
      <w:r w:rsidRPr="00B42F67">
        <w:rPr>
          <w:rFonts w:ascii="Times New Roman" w:hAnsi="Times New Roman" w:cs="Times New Roman"/>
          <w:iCs/>
          <w:sz w:val="24"/>
          <w:szCs w:val="24"/>
        </w:rPr>
        <w:t>.php</w:t>
      </w:r>
      <w:r w:rsidRPr="00B42F67">
        <w:rPr>
          <w:rFonts w:ascii="Times New Roman" w:hAnsi="Times New Roman" w:cs="Times New Roman"/>
          <w:sz w:val="24"/>
          <w:szCs w:val="24"/>
        </w:rPr>
        <w:t>‎</w:t>
      </w:r>
    </w:p>
    <w:p w:rsidR="00E25848" w:rsidRPr="000C57FD" w:rsidRDefault="00E25848" w:rsidP="000B1CB4">
      <w:pPr>
        <w:autoSpaceDE w:val="0"/>
        <w:autoSpaceDN w:val="0"/>
        <w:adjustRightInd w:val="0"/>
        <w:spacing w:after="0" w:line="360" w:lineRule="auto"/>
        <w:jc w:val="both"/>
        <w:rPr>
          <w:rFonts w:ascii="Times New Roman" w:hAnsi="Times New Roman"/>
          <w:b/>
          <w:iCs/>
          <w:sz w:val="24"/>
          <w:szCs w:val="24"/>
        </w:rPr>
      </w:pPr>
      <w:r w:rsidRPr="000B1CB4">
        <w:rPr>
          <w:rFonts w:ascii="Times New Roman" w:hAnsi="Times New Roman"/>
          <w:iCs/>
          <w:sz w:val="24"/>
          <w:szCs w:val="24"/>
        </w:rPr>
        <w:t xml:space="preserve">Cluster analysis method was used for forming clusters of the different exchange rate. </w:t>
      </w:r>
      <w:r>
        <w:rPr>
          <w:rFonts w:ascii="Times New Roman" w:hAnsi="Times New Roman"/>
          <w:iCs/>
          <w:sz w:val="24"/>
          <w:szCs w:val="24"/>
        </w:rPr>
        <w:t>Time Series forecasting was used for predicting exchange rates.</w:t>
      </w:r>
    </w:p>
    <w:p w:rsidR="00E25848" w:rsidRDefault="00E25848" w:rsidP="00E25848">
      <w:pPr>
        <w:ind w:left="360" w:hanging="360"/>
        <w:rPr>
          <w:rFonts w:ascii="Times New Roman" w:hAnsi="Times New Roman"/>
          <w:b/>
          <w:sz w:val="28"/>
          <w:szCs w:val="28"/>
        </w:rPr>
      </w:pPr>
    </w:p>
    <w:p w:rsidR="00BF25C8" w:rsidRPr="00BF25C8" w:rsidRDefault="00BF25C8" w:rsidP="00BF25C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4"/>
          <w:szCs w:val="24"/>
        </w:rPr>
        <w:t>3.</w:t>
      </w:r>
      <w:r w:rsidRPr="00BF25C8">
        <w:rPr>
          <w:rFonts w:ascii="Times New Roman" w:hAnsi="Times New Roman" w:cs="Times New Roman"/>
          <w:b/>
          <w:sz w:val="28"/>
          <w:szCs w:val="28"/>
        </w:rPr>
        <w:t xml:space="preserve"> Results and Discussions</w:t>
      </w:r>
    </w:p>
    <w:p w:rsidR="00BF25C8" w:rsidRPr="000B61C9"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Cluster Analysis</w:t>
      </w:r>
      <w:r w:rsidRPr="000B61C9">
        <w:rPr>
          <w:rFonts w:ascii="Times New Roman" w:hAnsi="Times New Roman" w:cs="Times New Roman"/>
          <w:sz w:val="24"/>
          <w:szCs w:val="24"/>
        </w:rPr>
        <w:t xml:space="preserve"> is a class of techniques used to classify cases into groups that are relatively homogeneous within</w:t>
      </w:r>
      <w:r>
        <w:rPr>
          <w:rFonts w:ascii="Times New Roman" w:hAnsi="Times New Roman" w:cs="Times New Roman"/>
          <w:sz w:val="24"/>
          <w:szCs w:val="24"/>
        </w:rPr>
        <w:t xml:space="preserve"> </w:t>
      </w:r>
      <w:r w:rsidRPr="000B61C9">
        <w:rPr>
          <w:rFonts w:ascii="Times New Roman" w:hAnsi="Times New Roman" w:cs="Times New Roman"/>
          <w:sz w:val="24"/>
          <w:szCs w:val="24"/>
        </w:rPr>
        <w:t>themselves and heterogeneous between each other, on the basis of</w:t>
      </w:r>
      <w:r>
        <w:rPr>
          <w:rFonts w:ascii="Times New Roman" w:hAnsi="Times New Roman" w:cs="Times New Roman"/>
          <w:sz w:val="24"/>
          <w:szCs w:val="24"/>
        </w:rPr>
        <w:t xml:space="preserve"> a defined set of variables. </w:t>
      </w:r>
      <w:r w:rsidRPr="000B61C9">
        <w:rPr>
          <w:rFonts w:ascii="Times New Roman" w:hAnsi="Times New Roman" w:cs="Times New Roman"/>
          <w:sz w:val="24"/>
          <w:szCs w:val="24"/>
        </w:rPr>
        <w:t xml:space="preserve">These groups are called </w:t>
      </w:r>
      <w:r w:rsidRPr="000B61C9">
        <w:rPr>
          <w:rFonts w:ascii="Times New Roman" w:hAnsi="Times New Roman" w:cs="Times New Roman"/>
          <w:bCs/>
          <w:sz w:val="24"/>
          <w:szCs w:val="24"/>
        </w:rPr>
        <w:t>clusters</w:t>
      </w:r>
      <w:r w:rsidRPr="000B61C9">
        <w:rPr>
          <w:rFonts w:ascii="Times New Roman" w:hAnsi="Times New Roman" w:cs="Times New Roman"/>
          <w:sz w:val="24"/>
          <w:szCs w:val="24"/>
        </w:rPr>
        <w:t>.</w:t>
      </w:r>
      <w:r>
        <w:rPr>
          <w:rFonts w:ascii="Times New Roman" w:hAnsi="Times New Roman" w:cs="Times New Roman"/>
          <w:sz w:val="24"/>
          <w:szCs w:val="24"/>
        </w:rPr>
        <w:t xml:space="preserve"> </w:t>
      </w:r>
      <w:r w:rsidRPr="000B61C9">
        <w:rPr>
          <w:rFonts w:ascii="Times New Roman" w:hAnsi="Times New Roman" w:cs="Times New Roman"/>
          <w:sz w:val="24"/>
          <w:szCs w:val="24"/>
          <w:shd w:val="clear" w:color="auto" w:fill="FFFFF0"/>
        </w:rPr>
        <w:t>Cluster analysis classifies a set of observations into two or more mutually exclusive</w:t>
      </w:r>
      <w:r w:rsidRPr="000B61C9">
        <w:rPr>
          <w:rStyle w:val="apple-converted-space"/>
          <w:rFonts w:ascii="Times New Roman" w:hAnsi="Times New Roman" w:cs="Times New Roman"/>
          <w:sz w:val="24"/>
          <w:szCs w:val="24"/>
          <w:shd w:val="clear" w:color="auto" w:fill="FFFFF0"/>
        </w:rPr>
        <w:t> </w:t>
      </w:r>
      <w:r w:rsidRPr="000B61C9">
        <w:rPr>
          <w:rFonts w:ascii="Times New Roman" w:hAnsi="Times New Roman" w:cs="Times New Roman"/>
          <w:iCs/>
          <w:sz w:val="24"/>
          <w:szCs w:val="24"/>
          <w:shd w:val="clear" w:color="auto" w:fill="FFFFF0"/>
        </w:rPr>
        <w:t>unknown</w:t>
      </w:r>
      <w:r w:rsidRPr="000B61C9">
        <w:rPr>
          <w:rStyle w:val="apple-converted-space"/>
          <w:rFonts w:ascii="Times New Roman" w:hAnsi="Times New Roman" w:cs="Times New Roman"/>
          <w:sz w:val="24"/>
          <w:szCs w:val="24"/>
          <w:shd w:val="clear" w:color="auto" w:fill="FFFFF0"/>
        </w:rPr>
        <w:t> </w:t>
      </w:r>
      <w:r w:rsidRPr="000B61C9">
        <w:rPr>
          <w:rFonts w:ascii="Times New Roman" w:hAnsi="Times New Roman" w:cs="Times New Roman"/>
          <w:sz w:val="24"/>
          <w:szCs w:val="24"/>
          <w:shd w:val="clear" w:color="auto" w:fill="FFFFF0"/>
        </w:rPr>
        <w:t xml:space="preserve">groups based on combinations of interval variables. The purpose of cluster analysis is to discover a system of organizing observations, usually people, into groups. </w:t>
      </w:r>
    </w:p>
    <w:p w:rsidR="00BF25C8" w:rsidRDefault="00BF25C8" w:rsidP="00BF25C8">
      <w:pPr>
        <w:spacing w:line="360" w:lineRule="auto"/>
        <w:jc w:val="both"/>
        <w:rPr>
          <w:rFonts w:ascii="Times New Roman" w:eastAsia="Times New Roman" w:hAnsi="Times New Roman" w:cs="Times New Roman"/>
          <w:sz w:val="24"/>
          <w:szCs w:val="24"/>
        </w:rPr>
      </w:pPr>
      <w:r w:rsidRPr="005856FC">
        <w:rPr>
          <w:rFonts w:ascii="Times New Roman" w:eastAsia="Times New Roman" w:hAnsi="Times New Roman" w:cs="Times New Roman"/>
          <w:sz w:val="24"/>
          <w:szCs w:val="24"/>
        </w:rPr>
        <w:t>Hierarchical cluster analysis (HCA) is an exploratory tool designed to reveal natural groupings (or clusters) within a data set that would otherwise not be apparent. It is most useful when we want to cluster a small number (less than a few hundred) of objects. The </w:t>
      </w:r>
      <w:r w:rsidRPr="005856FC">
        <w:rPr>
          <w:rFonts w:ascii="Times New Roman" w:eastAsia="Times New Roman" w:hAnsi="Times New Roman" w:cs="Times New Roman"/>
          <w:bCs/>
          <w:sz w:val="24"/>
          <w:szCs w:val="24"/>
        </w:rPr>
        <w:t>objects</w:t>
      </w:r>
      <w:r w:rsidRPr="005856FC">
        <w:rPr>
          <w:rFonts w:ascii="Times New Roman" w:eastAsia="Times New Roman" w:hAnsi="Times New Roman" w:cs="Times New Roman"/>
          <w:sz w:val="24"/>
          <w:szCs w:val="24"/>
        </w:rPr>
        <w:t> in hierarchical cluster analysis can be cases or variables, depending on whether we want to classify cases or examine relationships between the variables.</w:t>
      </w:r>
    </w:p>
    <w:p w:rsidR="00BF25C8" w:rsidRPr="009A5897" w:rsidRDefault="00BF25C8" w:rsidP="00BF25C8">
      <w:pPr>
        <w:spacing w:line="360" w:lineRule="auto"/>
        <w:jc w:val="both"/>
        <w:rPr>
          <w:rFonts w:ascii="Times New Roman" w:hAnsi="Times New Roman" w:cs="Times New Roman"/>
          <w:b/>
          <w:sz w:val="24"/>
          <w:szCs w:val="24"/>
        </w:rPr>
      </w:pPr>
      <w:r w:rsidRPr="009A5897">
        <w:rPr>
          <w:rFonts w:ascii="Times New Roman" w:hAnsi="Times New Roman" w:cs="Times New Roman"/>
          <w:b/>
          <w:sz w:val="24"/>
          <w:szCs w:val="24"/>
        </w:rPr>
        <w:t>Table1</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9"/>
        <w:gridCol w:w="1018"/>
        <w:gridCol w:w="1020"/>
        <w:gridCol w:w="1020"/>
        <w:gridCol w:w="1020"/>
        <w:gridCol w:w="4173"/>
      </w:tblGrid>
      <w:tr w:rsidR="00BF25C8" w:rsidTr="00BF25C8">
        <w:trPr>
          <w:cantSplit/>
          <w:tblHeader/>
        </w:trPr>
        <w:tc>
          <w:tcPr>
            <w:tcW w:w="9270" w:type="dxa"/>
            <w:gridSpan w:val="6"/>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 xml:space="preserve">Case Processing </w:t>
            </w:r>
            <w:proofErr w:type="spellStart"/>
            <w:r>
              <w:rPr>
                <w:rFonts w:ascii="Arial" w:hAnsi="Arial" w:cs="Arial"/>
                <w:b/>
                <w:bCs/>
                <w:sz w:val="18"/>
                <w:szCs w:val="18"/>
              </w:rPr>
              <w:t>Summary</w:t>
            </w:r>
            <w:r>
              <w:rPr>
                <w:rFonts w:ascii="Arial" w:hAnsi="Arial" w:cs="Arial"/>
                <w:b/>
                <w:bCs/>
                <w:sz w:val="18"/>
                <w:szCs w:val="18"/>
                <w:vertAlign w:val="superscript"/>
              </w:rPr>
              <w:t>a,b</w:t>
            </w:r>
            <w:proofErr w:type="spellEnd"/>
          </w:p>
        </w:tc>
      </w:tr>
      <w:tr w:rsidR="00BF25C8" w:rsidTr="00BF25C8">
        <w:trPr>
          <w:cantSplit/>
          <w:tblHeader/>
        </w:trPr>
        <w:tc>
          <w:tcPr>
            <w:tcW w:w="9270" w:type="dxa"/>
            <w:gridSpan w:val="6"/>
            <w:tcBorders>
              <w:top w:val="single" w:sz="16" w:space="0" w:color="000000"/>
              <w:left w:val="single" w:sz="16" w:space="0" w:color="000000"/>
              <w:bottom w:val="nil"/>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Cases</w:t>
            </w:r>
          </w:p>
        </w:tc>
      </w:tr>
      <w:tr w:rsidR="00BF25C8" w:rsidTr="00BF25C8">
        <w:trPr>
          <w:cantSplit/>
          <w:tblHeader/>
        </w:trPr>
        <w:tc>
          <w:tcPr>
            <w:tcW w:w="2037" w:type="dxa"/>
            <w:gridSpan w:val="2"/>
            <w:tcBorders>
              <w:lef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Valid</w:t>
            </w:r>
          </w:p>
        </w:tc>
        <w:tc>
          <w:tcPr>
            <w:tcW w:w="2040" w:type="dxa"/>
            <w:gridSpan w:val="2"/>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Missing</w:t>
            </w:r>
          </w:p>
        </w:tc>
        <w:tc>
          <w:tcPr>
            <w:tcW w:w="5193" w:type="dxa"/>
            <w:gridSpan w:val="2"/>
            <w:tcBorders>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Total</w:t>
            </w:r>
          </w:p>
        </w:tc>
      </w:tr>
      <w:tr w:rsidR="00BF25C8" w:rsidTr="00BF25C8">
        <w:trPr>
          <w:cantSplit/>
          <w:tblHeader/>
        </w:trPr>
        <w:tc>
          <w:tcPr>
            <w:tcW w:w="1019" w:type="dxa"/>
            <w:tcBorders>
              <w:left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w:t>
            </w:r>
          </w:p>
        </w:tc>
        <w:tc>
          <w:tcPr>
            <w:tcW w:w="1018"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Percent</w:t>
            </w:r>
          </w:p>
        </w:tc>
        <w:tc>
          <w:tcPr>
            <w:tcW w:w="1020"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w:t>
            </w:r>
          </w:p>
        </w:tc>
        <w:tc>
          <w:tcPr>
            <w:tcW w:w="1020"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Percent</w:t>
            </w:r>
          </w:p>
        </w:tc>
        <w:tc>
          <w:tcPr>
            <w:tcW w:w="1020"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w:t>
            </w:r>
          </w:p>
        </w:tc>
        <w:tc>
          <w:tcPr>
            <w:tcW w:w="4173" w:type="dxa"/>
            <w:tcBorders>
              <w:bottom w:val="single" w:sz="16" w:space="0" w:color="000000"/>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Percent</w:t>
            </w:r>
          </w:p>
        </w:tc>
      </w:tr>
      <w:tr w:rsidR="00BF25C8" w:rsidTr="00BF25C8">
        <w:trPr>
          <w:cantSplit/>
          <w:tblHeader/>
        </w:trPr>
        <w:tc>
          <w:tcPr>
            <w:tcW w:w="1019" w:type="dxa"/>
            <w:tcBorders>
              <w:top w:val="single" w:sz="16" w:space="0" w:color="000000"/>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8105</w:t>
            </w:r>
          </w:p>
        </w:tc>
        <w:tc>
          <w:tcPr>
            <w:tcW w:w="1018" w:type="dxa"/>
            <w:tcBorders>
              <w:top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100.0</w:t>
            </w:r>
          </w:p>
        </w:tc>
        <w:tc>
          <w:tcPr>
            <w:tcW w:w="1020" w:type="dxa"/>
            <w:tcBorders>
              <w:top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020" w:type="dxa"/>
            <w:tcBorders>
              <w:top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020" w:type="dxa"/>
            <w:tcBorders>
              <w:top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8105</w:t>
            </w:r>
          </w:p>
        </w:tc>
        <w:tc>
          <w:tcPr>
            <w:tcW w:w="4173" w:type="dxa"/>
            <w:tcBorders>
              <w:top w:val="single" w:sz="16" w:space="0" w:color="000000"/>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100.0</w:t>
            </w:r>
          </w:p>
        </w:tc>
      </w:tr>
      <w:tr w:rsidR="00BF25C8" w:rsidTr="00BF25C8">
        <w:trPr>
          <w:cantSplit/>
          <w:trHeight w:val="347"/>
          <w:tblHeader/>
        </w:trPr>
        <w:tc>
          <w:tcPr>
            <w:tcW w:w="9270" w:type="dxa"/>
            <w:gridSpan w:val="6"/>
            <w:tcBorders>
              <w:top w:val="nil"/>
              <w:left w:val="nil"/>
              <w:bottom w:val="nil"/>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 xml:space="preserve">a.  Squared Euclidean Distance used </w:t>
            </w:r>
          </w:p>
        </w:tc>
      </w:tr>
      <w:tr w:rsidR="00BF25C8" w:rsidTr="00BF25C8">
        <w:trPr>
          <w:cantSplit/>
          <w:trHeight w:val="279"/>
        </w:trPr>
        <w:tc>
          <w:tcPr>
            <w:tcW w:w="9270" w:type="dxa"/>
            <w:gridSpan w:val="6"/>
            <w:tcBorders>
              <w:top w:val="nil"/>
              <w:left w:val="nil"/>
              <w:bottom w:val="nil"/>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 Ward Linkage</w:t>
            </w:r>
          </w:p>
        </w:tc>
      </w:tr>
    </w:tbl>
    <w:p w:rsidR="00BF25C8" w:rsidRDefault="00BF25C8" w:rsidP="00BF25C8">
      <w:pPr>
        <w:spacing w:line="360" w:lineRule="auto"/>
        <w:jc w:val="both"/>
        <w:rPr>
          <w:rFonts w:ascii="Times New Roman" w:hAnsi="Times New Roman" w:cs="Times New Roman"/>
          <w:sz w:val="24"/>
          <w:szCs w:val="24"/>
        </w:rPr>
      </w:pPr>
    </w:p>
    <w:p w:rsidR="00BF25C8" w:rsidRPr="005005F7" w:rsidRDefault="00BF25C8" w:rsidP="00BF25C8">
      <w:pPr>
        <w:pStyle w:val="Default"/>
        <w:spacing w:line="360" w:lineRule="auto"/>
        <w:jc w:val="both"/>
      </w:pPr>
      <w:r w:rsidRPr="005005F7">
        <w:t xml:space="preserve">In Table1 a case summary is presented, i.e. valid, missing and total values. Hierarchical clustering using Ward Linkage, Ward’s Method is a minimum variance method that uses an ANOVA approach. The method tries to minimize the sum of squares of any two clusters that are formed at each step of the cluster analysis. </w:t>
      </w:r>
    </w:p>
    <w:p w:rsidR="00BF25C8" w:rsidRPr="008145E1" w:rsidRDefault="00BF25C8" w:rsidP="00BF25C8">
      <w:pPr>
        <w:spacing w:line="360" w:lineRule="auto"/>
        <w:jc w:val="both"/>
        <w:rPr>
          <w:rFonts w:ascii="Times New Roman" w:hAnsi="Times New Roman" w:cs="Times New Roman"/>
          <w:sz w:val="24"/>
          <w:szCs w:val="24"/>
        </w:rPr>
      </w:pPr>
      <w:r w:rsidRPr="005005F7">
        <w:rPr>
          <w:rFonts w:ascii="Times New Roman" w:hAnsi="Times New Roman" w:cs="Times New Roman"/>
          <w:sz w:val="24"/>
          <w:szCs w:val="24"/>
        </w:rPr>
        <w:t xml:space="preserve">The results from the different stages of the hierarchical clustering in SPSS are summarized and displayed in </w:t>
      </w:r>
      <w:r>
        <w:rPr>
          <w:rFonts w:ascii="Times New Roman" w:hAnsi="Times New Roman" w:cs="Times New Roman"/>
          <w:sz w:val="24"/>
          <w:szCs w:val="24"/>
        </w:rPr>
        <w:t xml:space="preserve">Table 2 </w:t>
      </w:r>
      <w:r w:rsidRPr="008145E1">
        <w:rPr>
          <w:rFonts w:ascii="Times New Roman" w:hAnsi="Times New Roman" w:cs="Times New Roman"/>
          <w:b/>
          <w:bCs/>
          <w:sz w:val="24"/>
          <w:szCs w:val="24"/>
        </w:rPr>
        <w:t>Agglomeration Schedule</w:t>
      </w:r>
      <w:r w:rsidRPr="008145E1">
        <w:rPr>
          <w:rFonts w:ascii="Times New Roman" w:hAnsi="Times New Roman" w:cs="Times New Roman"/>
          <w:sz w:val="24"/>
          <w:szCs w:val="24"/>
        </w:rPr>
        <w:t>.</w:t>
      </w:r>
    </w:p>
    <w:p w:rsidR="00BF25C8" w:rsidRDefault="00BF25C8" w:rsidP="00BF25C8">
      <w:pPr>
        <w:rPr>
          <w:rFonts w:ascii="Times New Roman" w:hAnsi="Times New Roman" w:cs="Times New Roman"/>
          <w:b/>
          <w:bCs/>
          <w:sz w:val="24"/>
          <w:szCs w:val="24"/>
        </w:rPr>
      </w:pPr>
    </w:p>
    <w:p w:rsidR="00BF25C8" w:rsidRPr="00D7348C" w:rsidRDefault="00BF25C8" w:rsidP="00BF25C8">
      <w:pPr>
        <w:jc w:val="center"/>
        <w:rPr>
          <w:rFonts w:ascii="Arial" w:hAnsi="Arial" w:cs="Arial"/>
          <w:b/>
          <w:bCs/>
          <w:sz w:val="26"/>
          <w:szCs w:val="26"/>
        </w:rPr>
      </w:pPr>
      <w:r>
        <w:rPr>
          <w:rFonts w:ascii="Arial" w:hAnsi="Arial" w:cs="Arial"/>
          <w:b/>
          <w:bCs/>
          <w:sz w:val="26"/>
          <w:szCs w:val="26"/>
        </w:rPr>
        <w:lastRenderedPageBreak/>
        <w:t>Ward Linkage</w:t>
      </w:r>
    </w:p>
    <w:p w:rsidR="00BF25C8" w:rsidRPr="005419E4" w:rsidRDefault="00BF25C8" w:rsidP="00BF25C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19E4">
        <w:rPr>
          <w:rFonts w:ascii="Times New Roman" w:hAnsi="Times New Roman" w:cs="Times New Roman"/>
          <w:b/>
          <w:bCs/>
          <w:sz w:val="24"/>
          <w:szCs w:val="24"/>
        </w:rPr>
        <w:t>Table 2</w:t>
      </w:r>
    </w:p>
    <w:tbl>
      <w:tblPr>
        <w:tblW w:w="9025" w:type="dxa"/>
        <w:jc w:val="center"/>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46"/>
        <w:gridCol w:w="1048"/>
        <w:gridCol w:w="1046"/>
        <w:gridCol w:w="1276"/>
        <w:gridCol w:w="1294"/>
        <w:gridCol w:w="1294"/>
        <w:gridCol w:w="1521"/>
      </w:tblGrid>
      <w:tr w:rsidR="00BF25C8" w:rsidTr="00BF25C8">
        <w:trPr>
          <w:cantSplit/>
          <w:trHeight w:val="87"/>
          <w:tblHeader/>
          <w:jc w:val="center"/>
        </w:trPr>
        <w:tc>
          <w:tcPr>
            <w:tcW w:w="9025" w:type="dxa"/>
            <w:gridSpan w:val="7"/>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p>
        </w:tc>
      </w:tr>
      <w:tr w:rsidR="00BF25C8" w:rsidTr="00BF25C8">
        <w:trPr>
          <w:cantSplit/>
          <w:tblHeader/>
          <w:jc w:val="center"/>
        </w:trPr>
        <w:tc>
          <w:tcPr>
            <w:tcW w:w="9025" w:type="dxa"/>
            <w:gridSpan w:val="7"/>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sidRPr="00F23853">
              <w:rPr>
                <w:rFonts w:ascii="Arial" w:hAnsi="Arial" w:cs="Arial"/>
                <w:sz w:val="18"/>
                <w:szCs w:val="18"/>
              </w:rPr>
              <w:t>Agglomeration Schedule</w:t>
            </w:r>
          </w:p>
        </w:tc>
      </w:tr>
      <w:tr w:rsidR="00BF25C8" w:rsidTr="00BF25C8">
        <w:trPr>
          <w:cantSplit/>
          <w:tblHeader/>
          <w:jc w:val="center"/>
        </w:trPr>
        <w:tc>
          <w:tcPr>
            <w:tcW w:w="1546" w:type="dxa"/>
            <w:vMerge w:val="restart"/>
            <w:tcBorders>
              <w:top w:val="single" w:sz="16" w:space="0" w:color="000000"/>
              <w:left w:val="single" w:sz="16" w:space="0" w:color="000000"/>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Stage</w:t>
            </w:r>
          </w:p>
        </w:tc>
        <w:tc>
          <w:tcPr>
            <w:tcW w:w="2094" w:type="dxa"/>
            <w:gridSpan w:val="2"/>
            <w:tcBorders>
              <w:top w:val="single" w:sz="16" w:space="0" w:color="000000"/>
              <w:lef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Cluster Combined</w:t>
            </w:r>
          </w:p>
        </w:tc>
        <w:tc>
          <w:tcPr>
            <w:tcW w:w="1276" w:type="dxa"/>
            <w:vMerge w:val="restart"/>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Coefficients</w:t>
            </w:r>
          </w:p>
        </w:tc>
        <w:tc>
          <w:tcPr>
            <w:tcW w:w="2588" w:type="dxa"/>
            <w:gridSpan w:val="2"/>
            <w:tcBorders>
              <w:top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Stage Cluster First Appears</w:t>
            </w:r>
          </w:p>
        </w:tc>
        <w:tc>
          <w:tcPr>
            <w:tcW w:w="1521" w:type="dxa"/>
            <w:vMerge w:val="restart"/>
            <w:tcBorders>
              <w:top w:val="single" w:sz="16" w:space="0" w:color="000000"/>
              <w:bottom w:val="single" w:sz="16" w:space="0" w:color="000000"/>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Next Stage</w:t>
            </w:r>
          </w:p>
        </w:tc>
      </w:tr>
      <w:tr w:rsidR="00BF25C8" w:rsidTr="00BF25C8">
        <w:trPr>
          <w:cantSplit/>
          <w:tblHeader/>
          <w:jc w:val="center"/>
        </w:trPr>
        <w:tc>
          <w:tcPr>
            <w:tcW w:w="1546" w:type="dxa"/>
            <w:vMerge/>
            <w:tcBorders>
              <w:top w:val="single" w:sz="16" w:space="0" w:color="000000"/>
              <w:left w:val="single" w:sz="16" w:space="0" w:color="000000"/>
              <w:bottom w:val="single" w:sz="16" w:space="0" w:color="000000"/>
              <w:right w:val="single" w:sz="16" w:space="0" w:color="000000"/>
            </w:tcBorders>
            <w:shd w:val="clear" w:color="auto" w:fill="FFFFFF"/>
          </w:tcPr>
          <w:p w:rsidR="00BF25C8" w:rsidRDefault="00BF25C8" w:rsidP="00BF25C8">
            <w:pPr>
              <w:jc w:val="center"/>
              <w:rPr>
                <w:rFonts w:ascii="Arial" w:hAnsi="Arial" w:cs="Arial"/>
                <w:sz w:val="18"/>
                <w:szCs w:val="18"/>
              </w:rPr>
            </w:pPr>
          </w:p>
        </w:tc>
        <w:tc>
          <w:tcPr>
            <w:tcW w:w="1048" w:type="dxa"/>
            <w:tcBorders>
              <w:left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Cluster 1</w:t>
            </w:r>
          </w:p>
        </w:tc>
        <w:tc>
          <w:tcPr>
            <w:tcW w:w="1046"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Cluster 2</w:t>
            </w:r>
          </w:p>
        </w:tc>
        <w:tc>
          <w:tcPr>
            <w:tcW w:w="1276" w:type="dxa"/>
            <w:vMerge/>
            <w:tcBorders>
              <w:top w:val="single" w:sz="16" w:space="0" w:color="000000"/>
              <w:bottom w:val="single" w:sz="16" w:space="0" w:color="000000"/>
            </w:tcBorders>
            <w:shd w:val="clear" w:color="auto" w:fill="FFFFFF"/>
            <w:vAlign w:val="bottom"/>
          </w:tcPr>
          <w:p w:rsidR="00BF25C8" w:rsidRDefault="00BF25C8" w:rsidP="00BF25C8">
            <w:pPr>
              <w:jc w:val="center"/>
              <w:rPr>
                <w:rFonts w:ascii="Arial" w:hAnsi="Arial" w:cs="Arial"/>
                <w:sz w:val="18"/>
                <w:szCs w:val="18"/>
              </w:rPr>
            </w:pPr>
          </w:p>
        </w:tc>
        <w:tc>
          <w:tcPr>
            <w:tcW w:w="1294"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Cluster 1</w:t>
            </w:r>
          </w:p>
        </w:tc>
        <w:tc>
          <w:tcPr>
            <w:tcW w:w="1294" w:type="dxa"/>
            <w:tcBorders>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Cluster 2</w:t>
            </w:r>
          </w:p>
        </w:tc>
        <w:tc>
          <w:tcPr>
            <w:tcW w:w="1521" w:type="dxa"/>
            <w:vMerge/>
            <w:tcBorders>
              <w:top w:val="single" w:sz="16" w:space="0" w:color="000000"/>
              <w:bottom w:val="single" w:sz="16" w:space="0" w:color="000000"/>
              <w:right w:val="single" w:sz="16" w:space="0" w:color="000000"/>
            </w:tcBorders>
            <w:shd w:val="clear" w:color="auto" w:fill="FFFFFF"/>
            <w:vAlign w:val="bottom"/>
          </w:tcPr>
          <w:p w:rsidR="00BF25C8" w:rsidRDefault="00BF25C8" w:rsidP="00BF25C8">
            <w:pPr>
              <w:jc w:val="center"/>
              <w:rPr>
                <w:rFonts w:ascii="Arial" w:hAnsi="Arial" w:cs="Arial"/>
                <w:sz w:val="18"/>
                <w:szCs w:val="18"/>
              </w:rPr>
            </w:pPr>
          </w:p>
        </w:tc>
      </w:tr>
      <w:tr w:rsidR="00BF25C8" w:rsidTr="00BF25C8">
        <w:trPr>
          <w:cantSplit/>
          <w:tblHeader/>
          <w:jc w:val="center"/>
        </w:trPr>
        <w:tc>
          <w:tcPr>
            <w:tcW w:w="1546" w:type="dxa"/>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w:t>
            </w:r>
          </w:p>
        </w:tc>
        <w:tc>
          <w:tcPr>
            <w:tcW w:w="1048"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8102</w:t>
            </w:r>
          </w:p>
        </w:tc>
        <w:tc>
          <w:tcPr>
            <w:tcW w:w="1046"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8103</w:t>
            </w:r>
          </w:p>
        </w:tc>
        <w:tc>
          <w:tcPr>
            <w:tcW w:w="1276"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521"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8101</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8102</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4629</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8095</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8096</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8094</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8095</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4381</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8088</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8089</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8087</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8088</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4187</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8081</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8082</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8080</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8081</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3222</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8074</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8075</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w:t>
            </w:r>
          </w:p>
        </w:tc>
      </w:tr>
      <w:tr w:rsidR="00BF25C8" w:rsidTr="00BF25C8">
        <w:trPr>
          <w:cantSplit/>
          <w:tblHeader/>
          <w:jc w:val="center"/>
        </w:trPr>
        <w:tc>
          <w:tcPr>
            <w:tcW w:w="154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w:t>
            </w:r>
          </w:p>
        </w:tc>
        <w:tc>
          <w:tcPr>
            <w:tcW w:w="1048"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8073</w:t>
            </w:r>
          </w:p>
        </w:tc>
        <w:tc>
          <w:tcPr>
            <w:tcW w:w="104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8074</w:t>
            </w:r>
          </w:p>
        </w:tc>
        <w:tc>
          <w:tcPr>
            <w:tcW w:w="1276"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294"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w:t>
            </w:r>
          </w:p>
        </w:tc>
        <w:tc>
          <w:tcPr>
            <w:tcW w:w="1521"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3365</w:t>
            </w:r>
          </w:p>
        </w:tc>
      </w:tr>
    </w:tbl>
    <w:p w:rsidR="00BF25C8" w:rsidRDefault="00BF25C8" w:rsidP="00BF25C8">
      <w:pPr>
        <w:spacing w:line="360" w:lineRule="auto"/>
        <w:jc w:val="center"/>
        <w:rPr>
          <w:rFonts w:ascii="Times New Roman" w:hAnsi="Times New Roman" w:cs="Times New Roman"/>
          <w:sz w:val="24"/>
          <w:szCs w:val="24"/>
        </w:rPr>
      </w:pPr>
    </w:p>
    <w:p w:rsidR="00BF25C8" w:rsidRPr="003972C1" w:rsidRDefault="00BF25C8" w:rsidP="00BF25C8">
      <w:pPr>
        <w:spacing w:line="360" w:lineRule="auto"/>
        <w:jc w:val="both"/>
        <w:rPr>
          <w:rFonts w:ascii="Times New Roman" w:hAnsi="Times New Roman" w:cs="Times New Roman"/>
          <w:sz w:val="24"/>
          <w:szCs w:val="24"/>
        </w:rPr>
      </w:pPr>
      <w:r w:rsidRPr="003972C1">
        <w:rPr>
          <w:rFonts w:ascii="Times New Roman" w:hAnsi="Times New Roman" w:cs="Times New Roman"/>
          <w:sz w:val="24"/>
          <w:szCs w:val="24"/>
        </w:rPr>
        <w:t xml:space="preserve">The columns </w:t>
      </w:r>
      <w:r w:rsidRPr="003972C1">
        <w:rPr>
          <w:rFonts w:ascii="Times New Roman" w:hAnsi="Times New Roman" w:cs="Times New Roman"/>
          <w:b/>
          <w:bCs/>
          <w:sz w:val="24"/>
          <w:szCs w:val="24"/>
        </w:rPr>
        <w:t xml:space="preserve">Cluster Combined </w:t>
      </w:r>
      <w:r w:rsidRPr="003972C1">
        <w:rPr>
          <w:rFonts w:ascii="Times New Roman" w:hAnsi="Times New Roman" w:cs="Times New Roman"/>
          <w:sz w:val="24"/>
          <w:szCs w:val="24"/>
        </w:rPr>
        <w:t>show the numbers of the clusters, which are combined at the different st</w:t>
      </w:r>
      <w:r>
        <w:rPr>
          <w:rFonts w:ascii="Times New Roman" w:hAnsi="Times New Roman" w:cs="Times New Roman"/>
          <w:sz w:val="24"/>
          <w:szCs w:val="24"/>
        </w:rPr>
        <w:t>ages at the first stage the 8102 and the 8103</w:t>
      </w:r>
      <w:r w:rsidRPr="003972C1">
        <w:rPr>
          <w:rFonts w:ascii="Times New Roman" w:hAnsi="Times New Roman" w:cs="Times New Roman"/>
          <w:sz w:val="24"/>
          <w:szCs w:val="24"/>
        </w:rPr>
        <w:t xml:space="preserve"> cluster are combined. The </w:t>
      </w:r>
      <w:r w:rsidRPr="003972C1">
        <w:rPr>
          <w:rFonts w:ascii="Times New Roman" w:hAnsi="Times New Roman" w:cs="Times New Roman"/>
          <w:b/>
          <w:bCs/>
          <w:sz w:val="24"/>
          <w:szCs w:val="24"/>
        </w:rPr>
        <w:t xml:space="preserve">Coefficients </w:t>
      </w:r>
      <w:r w:rsidRPr="003972C1">
        <w:rPr>
          <w:rFonts w:ascii="Times New Roman" w:hAnsi="Times New Roman" w:cs="Times New Roman"/>
          <w:sz w:val="24"/>
          <w:szCs w:val="24"/>
        </w:rPr>
        <w:t>column gives the mean distances</w:t>
      </w:r>
      <w:r>
        <w:rPr>
          <w:rFonts w:ascii="Times New Roman" w:hAnsi="Times New Roman" w:cs="Times New Roman"/>
          <w:sz w:val="24"/>
          <w:szCs w:val="24"/>
        </w:rPr>
        <w:t xml:space="preserve"> </w:t>
      </w:r>
      <w:r w:rsidRPr="003972C1">
        <w:rPr>
          <w:rFonts w:ascii="Times New Roman" w:hAnsi="Times New Roman" w:cs="Times New Roman"/>
          <w:sz w:val="24"/>
          <w:szCs w:val="24"/>
        </w:rPr>
        <w:t>for combining the clusters.</w:t>
      </w:r>
      <w:r>
        <w:rPr>
          <w:rFonts w:ascii="Times New Roman" w:hAnsi="Times New Roman" w:cs="Times New Roman"/>
          <w:sz w:val="24"/>
          <w:szCs w:val="24"/>
        </w:rPr>
        <w:t xml:space="preserve"> </w:t>
      </w:r>
      <w:r w:rsidRPr="003972C1">
        <w:rPr>
          <w:rFonts w:ascii="Times New Roman" w:hAnsi="Times New Roman" w:cs="Times New Roman"/>
          <w:sz w:val="24"/>
          <w:szCs w:val="24"/>
        </w:rPr>
        <w:t>Large coefficients (for divergence measures) or small coefficients (for similarity measures) indicate that a cluster is relatively heterogeneous and contains units which are considerably different from each other.</w:t>
      </w:r>
      <w:r>
        <w:rPr>
          <w:sz w:val="28"/>
          <w:szCs w:val="28"/>
        </w:rPr>
        <w:t xml:space="preserve"> </w:t>
      </w:r>
      <w:r w:rsidRPr="003972C1">
        <w:rPr>
          <w:rFonts w:ascii="Times New Roman" w:hAnsi="Times New Roman" w:cs="Times New Roman"/>
          <w:b/>
          <w:bCs/>
          <w:sz w:val="24"/>
          <w:szCs w:val="24"/>
        </w:rPr>
        <w:t xml:space="preserve">Stage Cluster First Appears </w:t>
      </w:r>
      <w:r w:rsidRPr="003972C1">
        <w:rPr>
          <w:rFonts w:ascii="Times New Roman" w:hAnsi="Times New Roman" w:cs="Times New Roman"/>
          <w:sz w:val="24"/>
          <w:szCs w:val="24"/>
        </w:rPr>
        <w:t xml:space="preserve">display the stages at which the respective clusters appeared for the first time, and in the </w:t>
      </w:r>
      <w:r w:rsidRPr="003972C1">
        <w:rPr>
          <w:rFonts w:ascii="Times New Roman" w:hAnsi="Times New Roman" w:cs="Times New Roman"/>
          <w:b/>
          <w:bCs/>
          <w:sz w:val="24"/>
          <w:szCs w:val="24"/>
        </w:rPr>
        <w:t xml:space="preserve">Next Stage </w:t>
      </w:r>
      <w:r w:rsidRPr="003972C1">
        <w:rPr>
          <w:rFonts w:ascii="Times New Roman" w:hAnsi="Times New Roman" w:cs="Times New Roman"/>
          <w:sz w:val="24"/>
          <w:szCs w:val="24"/>
        </w:rPr>
        <w:t>column can be found the stage at which the respective cluster will appear the next time it combines w</w:t>
      </w:r>
      <w:r>
        <w:rPr>
          <w:rFonts w:ascii="Times New Roman" w:hAnsi="Times New Roman" w:cs="Times New Roman"/>
          <w:sz w:val="24"/>
          <w:szCs w:val="24"/>
        </w:rPr>
        <w:t xml:space="preserve">ith another cluster, </w:t>
      </w:r>
      <w:r w:rsidRPr="003972C1">
        <w:rPr>
          <w:rFonts w:ascii="Times New Roman" w:hAnsi="Times New Roman" w:cs="Times New Roman"/>
          <w:sz w:val="24"/>
          <w:szCs w:val="24"/>
        </w:rPr>
        <w:t xml:space="preserve">at </w:t>
      </w:r>
      <w:r>
        <w:rPr>
          <w:rFonts w:ascii="Times New Roman" w:hAnsi="Times New Roman" w:cs="Times New Roman"/>
          <w:sz w:val="24"/>
          <w:szCs w:val="24"/>
        </w:rPr>
        <w:t>the first stage, when the 8102 and the 8103</w:t>
      </w:r>
      <w:r w:rsidRPr="003972C1">
        <w:rPr>
          <w:rFonts w:ascii="Times New Roman" w:hAnsi="Times New Roman" w:cs="Times New Roman"/>
          <w:sz w:val="24"/>
          <w:szCs w:val="24"/>
        </w:rPr>
        <w:t xml:space="preserve"> cluster are combined, a new cluster is</w:t>
      </w:r>
      <w:r>
        <w:rPr>
          <w:rFonts w:ascii="Times New Roman" w:hAnsi="Times New Roman" w:cs="Times New Roman"/>
          <w:sz w:val="24"/>
          <w:szCs w:val="24"/>
        </w:rPr>
        <w:t xml:space="preserve"> formed and is assigned number 2</w:t>
      </w:r>
    </w:p>
    <w:p w:rsidR="00BF25C8" w:rsidRPr="005419E4" w:rsidRDefault="00BF25C8" w:rsidP="00BF25C8">
      <w:pPr>
        <w:rPr>
          <w:rFonts w:ascii="Times New Roman" w:hAnsi="Times New Roman" w:cs="Times New Roman"/>
          <w:b/>
          <w:sz w:val="24"/>
          <w:szCs w:val="24"/>
        </w:rPr>
      </w:pPr>
      <w:r w:rsidRPr="005419E4">
        <w:rPr>
          <w:rFonts w:ascii="Times New Roman" w:hAnsi="Times New Roman" w:cs="Times New Roman"/>
          <w:b/>
          <w:sz w:val="24"/>
          <w:szCs w:val="24"/>
        </w:rPr>
        <w:lastRenderedPageBreak/>
        <w:t>Table 3</w:t>
      </w:r>
    </w:p>
    <w:p w:rsidR="00BF25C8" w:rsidRDefault="00BF25C8" w:rsidP="00BF25C8">
      <w:pPr>
        <w:jc w:val="center"/>
        <w:rPr>
          <w:rFonts w:ascii="Times New Roman" w:hAnsi="Times New Roman" w:cs="Times New Roman"/>
          <w:b/>
          <w:bCs/>
          <w:sz w:val="28"/>
          <w:szCs w:val="28"/>
        </w:rPr>
      </w:pPr>
      <w:r w:rsidRPr="009117B1">
        <w:rPr>
          <w:rFonts w:ascii="Times New Roman" w:hAnsi="Times New Roman" w:cs="Times New Roman"/>
          <w:b/>
          <w:sz w:val="28"/>
          <w:szCs w:val="28"/>
        </w:rPr>
        <w:t xml:space="preserve">Re-formed </w:t>
      </w:r>
      <w:r w:rsidRPr="009117B1">
        <w:rPr>
          <w:rFonts w:ascii="Times New Roman" w:hAnsi="Times New Roman" w:cs="Times New Roman"/>
          <w:b/>
          <w:bCs/>
          <w:sz w:val="28"/>
          <w:szCs w:val="28"/>
        </w:rPr>
        <w:t>Agglomeration</w:t>
      </w:r>
    </w:p>
    <w:tbl>
      <w:tblPr>
        <w:tblStyle w:val="TableGrid"/>
        <w:tblW w:w="9270" w:type="dxa"/>
        <w:jc w:val="center"/>
        <w:tblInd w:w="198" w:type="dxa"/>
        <w:tblLook w:val="04A0"/>
      </w:tblPr>
      <w:tblGrid>
        <w:gridCol w:w="9270"/>
      </w:tblGrid>
      <w:tr w:rsidR="00BF25C8" w:rsidRPr="009117B1" w:rsidTr="00BF25C8">
        <w:trPr>
          <w:trHeight w:val="295"/>
          <w:jc w:val="center"/>
        </w:trPr>
        <w:tc>
          <w:tcPr>
            <w:tcW w:w="9270" w:type="dxa"/>
          </w:tcPr>
          <w:p w:rsidR="00BF25C8" w:rsidRPr="009117B1" w:rsidRDefault="00BF25C8" w:rsidP="00BF25C8">
            <w:pPr>
              <w:rPr>
                <w:rFonts w:ascii="Times New Roman" w:hAnsi="Times New Roman" w:cs="Times New Roman"/>
                <w:b/>
                <w:sz w:val="24"/>
                <w:szCs w:val="24"/>
              </w:rPr>
            </w:pPr>
            <w:r w:rsidRPr="009117B1">
              <w:rPr>
                <w:rFonts w:ascii="Times New Roman" w:hAnsi="Times New Roman" w:cs="Times New Roman"/>
                <w:b/>
                <w:sz w:val="24"/>
                <w:szCs w:val="24"/>
              </w:rPr>
              <w:t xml:space="preserve">No. of Clusters              Agglomeration                       </w:t>
            </w:r>
            <w:r>
              <w:rPr>
                <w:rFonts w:ascii="Times New Roman" w:hAnsi="Times New Roman" w:cs="Times New Roman"/>
                <w:b/>
                <w:sz w:val="24"/>
                <w:szCs w:val="24"/>
              </w:rPr>
              <w:t xml:space="preserve"> </w:t>
            </w:r>
            <w:r w:rsidRPr="009117B1">
              <w:rPr>
                <w:rFonts w:ascii="Times New Roman" w:hAnsi="Times New Roman" w:cs="Times New Roman"/>
                <w:b/>
                <w:sz w:val="24"/>
                <w:szCs w:val="24"/>
              </w:rPr>
              <w:t xml:space="preserve">Coefficients              </w:t>
            </w:r>
            <w:r>
              <w:rPr>
                <w:rFonts w:ascii="Times New Roman" w:hAnsi="Times New Roman" w:cs="Times New Roman"/>
                <w:b/>
                <w:sz w:val="24"/>
                <w:szCs w:val="24"/>
              </w:rPr>
              <w:t xml:space="preserve">     </w:t>
            </w:r>
            <w:r w:rsidRPr="009117B1">
              <w:rPr>
                <w:rFonts w:ascii="Times New Roman" w:hAnsi="Times New Roman" w:cs="Times New Roman"/>
                <w:b/>
                <w:sz w:val="24"/>
                <w:szCs w:val="24"/>
              </w:rPr>
              <w:t xml:space="preserve"> Change</w:t>
            </w:r>
          </w:p>
        </w:tc>
      </w:tr>
      <w:tr w:rsidR="00BF25C8" w:rsidRPr="009117B1" w:rsidTr="00BF25C8">
        <w:trPr>
          <w:trHeight w:val="2284"/>
          <w:jc w:val="center"/>
        </w:trPr>
        <w:tc>
          <w:tcPr>
            <w:tcW w:w="9270" w:type="dxa"/>
          </w:tcPr>
          <w:p w:rsidR="00BF25C8" w:rsidRDefault="00BF25C8" w:rsidP="00BF25C8">
            <w:pPr>
              <w:rPr>
                <w:rFonts w:ascii="Times New Roman" w:hAnsi="Times New Roman" w:cs="Times New Roman"/>
                <w:sz w:val="24"/>
                <w:szCs w:val="24"/>
              </w:rPr>
            </w:pPr>
            <w:r w:rsidRPr="00604A69">
              <w:rPr>
                <w:rFonts w:ascii="Times New Roman" w:hAnsi="Times New Roman" w:cs="Times New Roman"/>
                <w:sz w:val="24"/>
                <w:szCs w:val="24"/>
              </w:rPr>
              <w:t xml:space="preserve">         2                              </w:t>
            </w:r>
            <w:r>
              <w:rPr>
                <w:rFonts w:ascii="Times New Roman" w:hAnsi="Times New Roman" w:cs="Times New Roman"/>
                <w:sz w:val="24"/>
                <w:szCs w:val="24"/>
              </w:rPr>
              <w:t>81040.00                                   44694.375                    36345.625</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3                              44694.375                                 27530.086                    17164.289</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4                              27530.086                                 19459.750                    8070.336</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5                              19459.750                                 14536.309                    4923.441</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6                              14536.309                                 11443.268                    3093.041</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7                              11443.268                                 9365.912                      2077.356</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8                              9365.912                                   8175.896                      1190.016</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9                              8175.896                                   7172.915                      1002.981</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10                             7172.915                                   6190.372                      982.543</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11                             6190.372                                   5466.576                      723.796</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12                             5466.576                                   5016.419                      450.157</w:t>
            </w: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t xml:space="preserve">        13                             5016.419                                   4568.729                      447.69</w:t>
            </w:r>
          </w:p>
          <w:p w:rsidR="00BF25C8" w:rsidRPr="00706593" w:rsidRDefault="00BF25C8" w:rsidP="00BF25C8">
            <w:pPr>
              <w:tabs>
                <w:tab w:val="left" w:pos="2227"/>
              </w:tabs>
              <w:rPr>
                <w:rFonts w:ascii="Times New Roman" w:hAnsi="Times New Roman" w:cs="Times New Roman"/>
                <w:sz w:val="24"/>
                <w:szCs w:val="24"/>
              </w:rPr>
            </w:pPr>
            <w:r>
              <w:rPr>
                <w:rFonts w:ascii="Times New Roman" w:hAnsi="Times New Roman" w:cs="Times New Roman"/>
                <w:sz w:val="24"/>
                <w:szCs w:val="24"/>
              </w:rPr>
              <w:t xml:space="preserve">        14</w:t>
            </w:r>
            <w:r>
              <w:rPr>
                <w:rFonts w:ascii="Times New Roman" w:hAnsi="Times New Roman" w:cs="Times New Roman"/>
                <w:sz w:val="24"/>
                <w:szCs w:val="24"/>
              </w:rPr>
              <w:tab/>
              <w:t xml:space="preserve">    4568.729                                   4174.749                      393.98</w:t>
            </w:r>
          </w:p>
        </w:tc>
      </w:tr>
    </w:tbl>
    <w:p w:rsidR="00BF25C8" w:rsidRDefault="00BF25C8" w:rsidP="00BF25C8">
      <w:pPr>
        <w:rPr>
          <w:rFonts w:ascii="Times New Roman" w:hAnsi="Times New Roman" w:cs="Times New Roman"/>
          <w:b/>
          <w:sz w:val="24"/>
          <w:szCs w:val="24"/>
        </w:rPr>
      </w:pPr>
      <w:r>
        <w:rPr>
          <w:rFonts w:ascii="Times New Roman" w:hAnsi="Times New Roman" w:cs="Times New Roman"/>
          <w:b/>
          <w:sz w:val="24"/>
          <w:szCs w:val="24"/>
        </w:rPr>
        <w:t xml:space="preserve">          </w:t>
      </w:r>
    </w:p>
    <w:p w:rsidR="00BF25C8" w:rsidRDefault="00BF25C8" w:rsidP="00BF25C8">
      <w:pPr>
        <w:spacing w:line="360" w:lineRule="auto"/>
        <w:jc w:val="both"/>
        <w:rPr>
          <w:rFonts w:ascii="Times New Roman" w:hAnsi="Times New Roman" w:cs="Times New Roman"/>
          <w:sz w:val="24"/>
          <w:szCs w:val="24"/>
        </w:rPr>
      </w:pPr>
      <w:r w:rsidRPr="009117B1">
        <w:rPr>
          <w:rFonts w:ascii="Times New Roman" w:hAnsi="Times New Roman" w:cs="Times New Roman"/>
          <w:sz w:val="24"/>
          <w:szCs w:val="24"/>
        </w:rPr>
        <w:t xml:space="preserve">The </w:t>
      </w:r>
      <w:r>
        <w:rPr>
          <w:rFonts w:ascii="Times New Roman" w:hAnsi="Times New Roman" w:cs="Times New Roman"/>
          <w:sz w:val="24"/>
          <w:szCs w:val="24"/>
        </w:rPr>
        <w:t xml:space="preserve">results start with Agglomeration schedule which provides a solution for every possible number of cluster cases under study (Year). </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The column which should we focused for results is the column headed coefficients reading to bottom to the efforts, it shows that for one cluster the Agglomeration coefficient is 81040.00 and for second cluster 44694.375 and so on.</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rewrite the coefficients as given in the above table, it will be easier to see the changes, enabling as to determine the number of clusters. In this case it is </w:t>
      </w:r>
      <w:r>
        <w:rPr>
          <w:rFonts w:ascii="Times New Roman" w:hAnsi="Times New Roman" w:cs="Times New Roman"/>
          <w:b/>
          <w:sz w:val="24"/>
          <w:szCs w:val="24"/>
        </w:rPr>
        <w:t>13</w:t>
      </w:r>
      <w:r>
        <w:rPr>
          <w:rFonts w:ascii="Times New Roman" w:hAnsi="Times New Roman" w:cs="Times New Roman"/>
          <w:sz w:val="24"/>
          <w:szCs w:val="24"/>
        </w:rPr>
        <w:t xml:space="preserve"> clusters as succeeding clustering add very much less to distinguishing between cases.</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should return back to Hierarchical Clustering and request to SPSS to place cases into one of the </w:t>
      </w:r>
      <w:r>
        <w:rPr>
          <w:rFonts w:ascii="Times New Roman" w:hAnsi="Times New Roman" w:cs="Times New Roman"/>
          <w:b/>
          <w:sz w:val="24"/>
          <w:szCs w:val="24"/>
        </w:rPr>
        <w:t>13</w:t>
      </w:r>
      <w:r>
        <w:rPr>
          <w:rFonts w:ascii="Times New Roman" w:hAnsi="Times New Roman" w:cs="Times New Roman"/>
          <w:sz w:val="24"/>
          <w:szCs w:val="24"/>
        </w:rPr>
        <w:t xml:space="preserve"> clusters.</w:t>
      </w:r>
    </w:p>
    <w:p w:rsidR="00BF25C8" w:rsidRPr="003F57AF" w:rsidRDefault="00BF25C8" w:rsidP="00BF25C8">
      <w:pPr>
        <w:spacing w:line="360" w:lineRule="auto"/>
        <w:jc w:val="both"/>
        <w:rPr>
          <w:rFonts w:ascii="Times New Roman" w:hAnsi="Times New Roman" w:cs="Times New Roman"/>
          <w:b/>
          <w:sz w:val="24"/>
          <w:szCs w:val="24"/>
        </w:rPr>
      </w:pPr>
      <w:r w:rsidRPr="003F57AF">
        <w:rPr>
          <w:rFonts w:ascii="Times New Roman" w:hAnsi="Times New Roman" w:cs="Times New Roman"/>
          <w:sz w:val="24"/>
          <w:szCs w:val="24"/>
        </w:rPr>
        <w:t>The results of the cases are added in input sheet. From the results of Table 4 we can see – cases have been classified under</w:t>
      </w:r>
      <w:r w:rsidRPr="003F57AF">
        <w:rPr>
          <w:rFonts w:ascii="Times New Roman" w:hAnsi="Times New Roman" w:cs="Times New Roman"/>
          <w:b/>
          <w:sz w:val="24"/>
          <w:szCs w:val="24"/>
        </w:rPr>
        <w:t xml:space="preserve"> CLU13_3</w:t>
      </w:r>
    </w:p>
    <w:p w:rsidR="00BF25C8" w:rsidRDefault="00BF25C8" w:rsidP="00BF25C8">
      <w:pPr>
        <w:spacing w:line="360" w:lineRule="auto"/>
        <w:jc w:val="center"/>
        <w:rPr>
          <w:rFonts w:ascii="Times New Roman" w:hAnsi="Times New Roman" w:cs="Times New Roman"/>
          <w:b/>
          <w:sz w:val="28"/>
          <w:szCs w:val="28"/>
        </w:rPr>
      </w:pPr>
    </w:p>
    <w:p w:rsidR="00BF25C8" w:rsidRPr="005419E4" w:rsidRDefault="00BF25C8" w:rsidP="00BF25C8">
      <w:pPr>
        <w:spacing w:line="360" w:lineRule="auto"/>
        <w:rPr>
          <w:rFonts w:ascii="Times New Roman" w:hAnsi="Times New Roman" w:cs="Times New Roman"/>
          <w:b/>
          <w:sz w:val="24"/>
          <w:szCs w:val="24"/>
        </w:rPr>
      </w:pPr>
      <w:r w:rsidRPr="005419E4">
        <w:rPr>
          <w:rFonts w:ascii="Times New Roman" w:hAnsi="Times New Roman" w:cs="Times New Roman"/>
          <w:b/>
          <w:sz w:val="24"/>
          <w:szCs w:val="24"/>
        </w:rPr>
        <w:t>Table</w:t>
      </w:r>
      <w:r>
        <w:rPr>
          <w:rFonts w:ascii="Times New Roman" w:hAnsi="Times New Roman" w:cs="Times New Roman"/>
          <w:b/>
          <w:sz w:val="24"/>
          <w:szCs w:val="24"/>
        </w:rPr>
        <w:t xml:space="preserve"> </w:t>
      </w:r>
      <w:r w:rsidRPr="005419E4">
        <w:rPr>
          <w:rFonts w:ascii="Times New Roman" w:hAnsi="Times New Roman" w:cs="Times New Roman"/>
          <w:b/>
          <w:sz w:val="24"/>
          <w:szCs w:val="24"/>
        </w:rPr>
        <w:t>4</w:t>
      </w:r>
    </w:p>
    <w:p w:rsidR="00BF25C8" w:rsidRPr="005745E3" w:rsidRDefault="00BF25C8" w:rsidP="00BF25C8">
      <w:pPr>
        <w:spacing w:line="360" w:lineRule="auto"/>
        <w:jc w:val="center"/>
        <w:rPr>
          <w:rFonts w:ascii="Times New Roman" w:hAnsi="Times New Roman" w:cs="Times New Roman"/>
          <w:b/>
          <w:sz w:val="28"/>
          <w:szCs w:val="28"/>
        </w:rPr>
      </w:pPr>
      <w:r w:rsidRPr="005745E3">
        <w:rPr>
          <w:rFonts w:ascii="Times New Roman" w:hAnsi="Times New Roman" w:cs="Times New Roman"/>
          <w:b/>
          <w:sz w:val="28"/>
          <w:szCs w:val="28"/>
        </w:rPr>
        <w:lastRenderedPageBreak/>
        <w:t xml:space="preserve">Summarized </w:t>
      </w:r>
      <w:r>
        <w:rPr>
          <w:rFonts w:ascii="Times New Roman" w:hAnsi="Times New Roman" w:cs="Times New Roman"/>
          <w:b/>
          <w:sz w:val="28"/>
          <w:szCs w:val="28"/>
        </w:rPr>
        <w:t>Table for C</w:t>
      </w:r>
      <w:r w:rsidRPr="005745E3">
        <w:rPr>
          <w:rFonts w:ascii="Times New Roman" w:hAnsi="Times New Roman" w:cs="Times New Roman"/>
          <w:b/>
          <w:sz w:val="28"/>
          <w:szCs w:val="28"/>
        </w:rPr>
        <w:t>lusters</w:t>
      </w:r>
    </w:p>
    <w:tbl>
      <w:tblPr>
        <w:tblStyle w:val="TableGrid"/>
        <w:tblW w:w="0" w:type="auto"/>
        <w:jc w:val="center"/>
        <w:tblInd w:w="198" w:type="dxa"/>
        <w:tblLook w:val="04A0"/>
      </w:tblPr>
      <w:tblGrid>
        <w:gridCol w:w="2196"/>
        <w:gridCol w:w="2286"/>
      </w:tblGrid>
      <w:tr w:rsidR="00BF25C8" w:rsidTr="00BF25C8">
        <w:trPr>
          <w:jc w:val="center"/>
        </w:trPr>
        <w:tc>
          <w:tcPr>
            <w:tcW w:w="2196" w:type="dxa"/>
          </w:tcPr>
          <w:p w:rsidR="00BF25C8" w:rsidRPr="00E65AEB" w:rsidRDefault="00BF25C8" w:rsidP="00BF25C8">
            <w:pPr>
              <w:jc w:val="center"/>
              <w:rPr>
                <w:rFonts w:ascii="Times New Roman" w:hAnsi="Times New Roman" w:cs="Times New Roman"/>
                <w:b/>
              </w:rPr>
            </w:pPr>
            <w:r w:rsidRPr="00E65AEB">
              <w:rPr>
                <w:rFonts w:ascii="Times New Roman" w:hAnsi="Times New Roman" w:cs="Times New Roman"/>
                <w:b/>
              </w:rPr>
              <w:t>DATE</w:t>
            </w:r>
          </w:p>
        </w:tc>
        <w:tc>
          <w:tcPr>
            <w:tcW w:w="2286" w:type="dxa"/>
          </w:tcPr>
          <w:p w:rsidR="00BF25C8" w:rsidRPr="00E65AEB" w:rsidRDefault="00BF25C8" w:rsidP="00BF25C8">
            <w:pPr>
              <w:jc w:val="center"/>
              <w:rPr>
                <w:rFonts w:ascii="Times New Roman" w:hAnsi="Times New Roman" w:cs="Times New Roman"/>
                <w:b/>
              </w:rPr>
            </w:pPr>
            <w:r w:rsidRPr="00E65AEB">
              <w:rPr>
                <w:rFonts w:ascii="Times New Roman" w:hAnsi="Times New Roman" w:cs="Times New Roman"/>
                <w:b/>
              </w:rPr>
              <w:t>CLU13_3</w:t>
            </w:r>
          </w:p>
          <w:p w:rsidR="00BF25C8" w:rsidRDefault="00BF25C8" w:rsidP="00BF25C8">
            <w:pPr>
              <w:jc w:val="both"/>
              <w:rPr>
                <w:rFonts w:ascii="Times New Roman" w:hAnsi="Times New Roman" w:cs="Times New Roman"/>
              </w:rPr>
            </w:pPr>
          </w:p>
        </w:tc>
      </w:tr>
      <w:tr w:rsidR="00BF25C8" w:rsidTr="00BF25C8">
        <w:trPr>
          <w:jc w:val="center"/>
        </w:trPr>
        <w:tc>
          <w:tcPr>
            <w:tcW w:w="2196" w:type="dxa"/>
          </w:tcPr>
          <w:p w:rsidR="00BF25C8" w:rsidRDefault="00BF25C8" w:rsidP="00BF25C8">
            <w:pPr>
              <w:jc w:val="center"/>
              <w:rPr>
                <w:rFonts w:ascii="Times New Roman" w:hAnsi="Times New Roman" w:cs="Times New Roman"/>
              </w:rPr>
            </w:pPr>
            <w:r>
              <w:rPr>
                <w:rFonts w:ascii="Times New Roman" w:hAnsi="Times New Roman" w:cs="Times New Roman"/>
              </w:rPr>
              <w:t>01.01.1992</w:t>
            </w:r>
          </w:p>
          <w:p w:rsidR="00BF25C8" w:rsidRDefault="00BF25C8" w:rsidP="00BF25C8">
            <w:pPr>
              <w:jc w:val="center"/>
              <w:rPr>
                <w:rFonts w:ascii="Times New Roman" w:hAnsi="Times New Roman" w:cs="Times New Roman"/>
              </w:rPr>
            </w:pPr>
            <w:r>
              <w:rPr>
                <w:rFonts w:ascii="Times New Roman" w:hAnsi="Times New Roman" w:cs="Times New Roman"/>
              </w:rPr>
              <w:t>14.09.1995</w:t>
            </w:r>
          </w:p>
          <w:p w:rsidR="00BF25C8" w:rsidRDefault="00BF25C8" w:rsidP="00BF25C8">
            <w:pPr>
              <w:jc w:val="center"/>
              <w:rPr>
                <w:rFonts w:ascii="Times New Roman" w:hAnsi="Times New Roman" w:cs="Times New Roman"/>
              </w:rPr>
            </w:pPr>
            <w:r w:rsidRPr="00202225">
              <w:rPr>
                <w:rFonts w:ascii="Times New Roman" w:hAnsi="Times New Roman" w:cs="Times New Roman"/>
              </w:rPr>
              <w:t>18.11.19</w:t>
            </w:r>
            <w:r>
              <w:rPr>
                <w:rFonts w:ascii="Times New Roman" w:hAnsi="Times New Roman" w:cs="Times New Roman"/>
              </w:rPr>
              <w:t>9</w:t>
            </w:r>
            <w:r w:rsidRPr="00202225">
              <w:rPr>
                <w:rFonts w:ascii="Times New Roman" w:hAnsi="Times New Roman" w:cs="Times New Roman"/>
              </w:rPr>
              <w:t xml:space="preserve">7    </w:t>
            </w:r>
          </w:p>
          <w:p w:rsidR="00BF25C8" w:rsidRDefault="00BF25C8" w:rsidP="00BF25C8">
            <w:pPr>
              <w:jc w:val="center"/>
              <w:rPr>
                <w:rFonts w:ascii="Times New Roman" w:hAnsi="Times New Roman" w:cs="Times New Roman"/>
              </w:rPr>
            </w:pPr>
            <w:r>
              <w:rPr>
                <w:rFonts w:ascii="Times New Roman" w:hAnsi="Times New Roman" w:cs="Times New Roman"/>
              </w:rPr>
              <w:t>26.06.1998</w:t>
            </w:r>
            <w:r w:rsidRPr="00202225">
              <w:rPr>
                <w:rFonts w:ascii="Times New Roman" w:hAnsi="Times New Roman" w:cs="Times New Roman"/>
              </w:rPr>
              <w:t xml:space="preserve">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01.01.1999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24.07.2002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19.11.2003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13.05.2005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18.04.2006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24.04.2007   </w:t>
            </w:r>
          </w:p>
          <w:p w:rsidR="00BF25C8" w:rsidRDefault="00BF25C8" w:rsidP="00BF25C8">
            <w:pPr>
              <w:jc w:val="center"/>
              <w:rPr>
                <w:rFonts w:ascii="Times New Roman" w:hAnsi="Times New Roman" w:cs="Times New Roman"/>
              </w:rPr>
            </w:pPr>
            <w:r w:rsidRPr="00202225">
              <w:rPr>
                <w:rFonts w:ascii="Times New Roman" w:hAnsi="Times New Roman" w:cs="Times New Roman"/>
              </w:rPr>
              <w:t xml:space="preserve">12.02.2008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11.09.2008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15.09.2008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22.10.2008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10.06.2009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06.10.2009</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15.10.2009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19.02.2010      </w:t>
            </w:r>
          </w:p>
          <w:p w:rsidR="00BF25C8" w:rsidRDefault="00BF25C8" w:rsidP="00BF25C8">
            <w:pPr>
              <w:rPr>
                <w:rFonts w:ascii="Times New Roman" w:hAnsi="Times New Roman" w:cs="Times New Roman"/>
              </w:rPr>
            </w:pPr>
            <w:r>
              <w:rPr>
                <w:rFonts w:ascii="Times New Roman" w:hAnsi="Times New Roman" w:cs="Times New Roman"/>
              </w:rPr>
              <w:t xml:space="preserve">         22.</w:t>
            </w:r>
            <w:r w:rsidRPr="00202225">
              <w:rPr>
                <w:rFonts w:ascii="Times New Roman" w:hAnsi="Times New Roman" w:cs="Times New Roman"/>
              </w:rPr>
              <w:t xml:space="preserve">09.2011  </w:t>
            </w:r>
          </w:p>
          <w:p w:rsidR="00BF25C8" w:rsidRDefault="00BF25C8" w:rsidP="00BF25C8">
            <w:pPr>
              <w:rPr>
                <w:rFonts w:ascii="Times New Roman" w:hAnsi="Times New Roman" w:cs="Times New Roman"/>
              </w:rPr>
            </w:pPr>
            <w:r>
              <w:rPr>
                <w:rFonts w:ascii="Times New Roman" w:hAnsi="Times New Roman" w:cs="Times New Roman"/>
              </w:rPr>
              <w:t xml:space="preserve">         12.</w:t>
            </w:r>
            <w:r w:rsidRPr="00202225">
              <w:rPr>
                <w:rFonts w:ascii="Times New Roman" w:hAnsi="Times New Roman" w:cs="Times New Roman"/>
              </w:rPr>
              <w:t xml:space="preserve">10.2011    </w:t>
            </w:r>
          </w:p>
          <w:p w:rsidR="00BF25C8" w:rsidRDefault="00BF25C8" w:rsidP="00BF25C8">
            <w:pPr>
              <w:rPr>
                <w:rFonts w:ascii="Times New Roman" w:hAnsi="Times New Roman" w:cs="Times New Roman"/>
              </w:rPr>
            </w:pPr>
            <w:r>
              <w:rPr>
                <w:rFonts w:ascii="Times New Roman" w:hAnsi="Times New Roman" w:cs="Times New Roman"/>
              </w:rPr>
              <w:t xml:space="preserve">         </w:t>
            </w:r>
            <w:r w:rsidRPr="00202225">
              <w:rPr>
                <w:rFonts w:ascii="Times New Roman" w:hAnsi="Times New Roman" w:cs="Times New Roman"/>
              </w:rPr>
              <w:t xml:space="preserve">19.08.2013    </w:t>
            </w:r>
          </w:p>
          <w:p w:rsidR="00BF25C8" w:rsidRDefault="00BF25C8" w:rsidP="00BF25C8">
            <w:pPr>
              <w:rPr>
                <w:rFonts w:ascii="Times New Roman" w:hAnsi="Times New Roman" w:cs="Times New Roman"/>
              </w:rPr>
            </w:pPr>
            <w:r>
              <w:rPr>
                <w:rFonts w:ascii="Times New Roman" w:hAnsi="Times New Roman" w:cs="Times New Roman"/>
              </w:rPr>
              <w:t xml:space="preserve">         10.03.2014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r>
              <w:rPr>
                <w:rFonts w:ascii="Times New Roman" w:hAnsi="Times New Roman" w:cs="Times New Roman"/>
              </w:rPr>
              <w:t xml:space="preserve">        </w:t>
            </w:r>
            <w:r w:rsidRPr="00202225">
              <w:rPr>
                <w:rFonts w:ascii="Times New Roman" w:hAnsi="Times New Roman" w:cs="Times New Roman"/>
              </w:rPr>
              <w:t xml:space="preserve"> </w:t>
            </w:r>
          </w:p>
        </w:tc>
        <w:tc>
          <w:tcPr>
            <w:tcW w:w="2286" w:type="dxa"/>
          </w:tcPr>
          <w:p w:rsidR="00BF25C8" w:rsidRDefault="00BF25C8" w:rsidP="00BF25C8">
            <w:pPr>
              <w:jc w:val="center"/>
              <w:rPr>
                <w:rFonts w:ascii="Times New Roman" w:hAnsi="Times New Roman" w:cs="Times New Roman"/>
              </w:rPr>
            </w:pPr>
            <w:r>
              <w:rPr>
                <w:rFonts w:ascii="Times New Roman" w:hAnsi="Times New Roman" w:cs="Times New Roman"/>
              </w:rPr>
              <w:t>1</w:t>
            </w:r>
          </w:p>
          <w:p w:rsidR="00BF25C8" w:rsidRDefault="00BF25C8" w:rsidP="00BF25C8">
            <w:pPr>
              <w:jc w:val="center"/>
              <w:rPr>
                <w:rFonts w:ascii="Times New Roman" w:hAnsi="Times New Roman" w:cs="Times New Roman"/>
              </w:rPr>
            </w:pPr>
            <w:r>
              <w:rPr>
                <w:rFonts w:ascii="Times New Roman" w:hAnsi="Times New Roman" w:cs="Times New Roman"/>
              </w:rPr>
              <w:t>2</w:t>
            </w:r>
          </w:p>
          <w:p w:rsidR="00BF25C8" w:rsidRDefault="00BF25C8" w:rsidP="00BF25C8">
            <w:pPr>
              <w:jc w:val="center"/>
              <w:rPr>
                <w:rFonts w:ascii="Times New Roman" w:hAnsi="Times New Roman" w:cs="Times New Roman"/>
              </w:rPr>
            </w:pPr>
            <w:r>
              <w:rPr>
                <w:rFonts w:ascii="Times New Roman" w:hAnsi="Times New Roman" w:cs="Times New Roman"/>
              </w:rPr>
              <w:t>3</w:t>
            </w:r>
          </w:p>
          <w:p w:rsidR="00BF25C8" w:rsidRDefault="00BF25C8" w:rsidP="00BF25C8">
            <w:pPr>
              <w:jc w:val="center"/>
              <w:rPr>
                <w:rFonts w:ascii="Times New Roman" w:hAnsi="Times New Roman" w:cs="Times New Roman"/>
              </w:rPr>
            </w:pPr>
            <w:r>
              <w:rPr>
                <w:rFonts w:ascii="Times New Roman" w:hAnsi="Times New Roman" w:cs="Times New Roman"/>
              </w:rPr>
              <w:t>3</w:t>
            </w:r>
          </w:p>
          <w:p w:rsidR="00BF25C8" w:rsidRDefault="00BF25C8" w:rsidP="00BF25C8">
            <w:pPr>
              <w:jc w:val="center"/>
              <w:rPr>
                <w:rFonts w:ascii="Times New Roman" w:hAnsi="Times New Roman" w:cs="Times New Roman"/>
              </w:rPr>
            </w:pPr>
            <w:r>
              <w:rPr>
                <w:rFonts w:ascii="Times New Roman" w:hAnsi="Times New Roman" w:cs="Times New Roman"/>
              </w:rPr>
              <w:t>4</w:t>
            </w:r>
          </w:p>
          <w:p w:rsidR="00BF25C8" w:rsidRDefault="00BF25C8" w:rsidP="00BF25C8">
            <w:pPr>
              <w:jc w:val="center"/>
              <w:rPr>
                <w:rFonts w:ascii="Times New Roman" w:hAnsi="Times New Roman" w:cs="Times New Roman"/>
              </w:rPr>
            </w:pPr>
            <w:r>
              <w:rPr>
                <w:rFonts w:ascii="Times New Roman" w:hAnsi="Times New Roman" w:cs="Times New Roman"/>
              </w:rPr>
              <w:t>6</w:t>
            </w:r>
          </w:p>
          <w:p w:rsidR="00BF25C8" w:rsidRDefault="00BF25C8" w:rsidP="00BF25C8">
            <w:pPr>
              <w:jc w:val="center"/>
              <w:rPr>
                <w:rFonts w:ascii="Times New Roman" w:hAnsi="Times New Roman" w:cs="Times New Roman"/>
              </w:rPr>
            </w:pPr>
            <w:r>
              <w:rPr>
                <w:rFonts w:ascii="Times New Roman" w:hAnsi="Times New Roman" w:cs="Times New Roman"/>
              </w:rPr>
              <w:t>7</w:t>
            </w:r>
          </w:p>
          <w:p w:rsidR="00BF25C8" w:rsidRDefault="00BF25C8" w:rsidP="00BF25C8">
            <w:pPr>
              <w:jc w:val="center"/>
              <w:rPr>
                <w:rFonts w:ascii="Times New Roman" w:hAnsi="Times New Roman" w:cs="Times New Roman"/>
              </w:rPr>
            </w:pPr>
            <w:r>
              <w:rPr>
                <w:rFonts w:ascii="Times New Roman" w:hAnsi="Times New Roman" w:cs="Times New Roman"/>
              </w:rPr>
              <w:t>8</w:t>
            </w:r>
          </w:p>
          <w:p w:rsidR="00BF25C8" w:rsidRDefault="00BF25C8" w:rsidP="00BF25C8">
            <w:pPr>
              <w:jc w:val="center"/>
              <w:rPr>
                <w:rFonts w:ascii="Times New Roman" w:hAnsi="Times New Roman" w:cs="Times New Roman"/>
              </w:rPr>
            </w:pPr>
            <w:r>
              <w:rPr>
                <w:rFonts w:ascii="Times New Roman" w:hAnsi="Times New Roman" w:cs="Times New Roman"/>
              </w:rPr>
              <w:t>7</w:t>
            </w:r>
          </w:p>
          <w:p w:rsidR="00BF25C8" w:rsidRDefault="00BF25C8" w:rsidP="00BF25C8">
            <w:pPr>
              <w:jc w:val="center"/>
              <w:rPr>
                <w:rFonts w:ascii="Times New Roman" w:hAnsi="Times New Roman" w:cs="Times New Roman"/>
              </w:rPr>
            </w:pPr>
            <w:r>
              <w:rPr>
                <w:rFonts w:ascii="Times New Roman" w:hAnsi="Times New Roman" w:cs="Times New Roman"/>
              </w:rPr>
              <w:t>8</w:t>
            </w:r>
          </w:p>
          <w:p w:rsidR="00BF25C8" w:rsidRDefault="00BF25C8" w:rsidP="00BF25C8">
            <w:pPr>
              <w:jc w:val="center"/>
              <w:rPr>
                <w:rFonts w:ascii="Times New Roman" w:hAnsi="Times New Roman" w:cs="Times New Roman"/>
              </w:rPr>
            </w:pPr>
            <w:r>
              <w:rPr>
                <w:rFonts w:ascii="Times New Roman" w:hAnsi="Times New Roman" w:cs="Times New Roman"/>
              </w:rPr>
              <w:t>9</w:t>
            </w:r>
          </w:p>
          <w:p w:rsidR="00BF25C8" w:rsidRDefault="00BF25C8" w:rsidP="00BF25C8">
            <w:pPr>
              <w:jc w:val="center"/>
              <w:rPr>
                <w:rFonts w:ascii="Times New Roman" w:hAnsi="Times New Roman" w:cs="Times New Roman"/>
              </w:rPr>
            </w:pPr>
            <w:r>
              <w:rPr>
                <w:rFonts w:ascii="Times New Roman" w:hAnsi="Times New Roman" w:cs="Times New Roman"/>
              </w:rPr>
              <w:t>9</w:t>
            </w:r>
          </w:p>
          <w:p w:rsidR="00BF25C8" w:rsidRDefault="00BF25C8" w:rsidP="00BF25C8">
            <w:pPr>
              <w:jc w:val="center"/>
              <w:rPr>
                <w:rFonts w:ascii="Times New Roman" w:hAnsi="Times New Roman" w:cs="Times New Roman"/>
              </w:rPr>
            </w:pPr>
            <w:r>
              <w:rPr>
                <w:rFonts w:ascii="Times New Roman" w:hAnsi="Times New Roman" w:cs="Times New Roman"/>
              </w:rPr>
              <w:t>7</w:t>
            </w:r>
          </w:p>
          <w:p w:rsidR="00BF25C8" w:rsidRDefault="00BF25C8" w:rsidP="00BF25C8">
            <w:pPr>
              <w:jc w:val="center"/>
              <w:rPr>
                <w:rFonts w:ascii="Times New Roman" w:hAnsi="Times New Roman" w:cs="Times New Roman"/>
              </w:rPr>
            </w:pPr>
            <w:r>
              <w:rPr>
                <w:rFonts w:ascii="Times New Roman" w:hAnsi="Times New Roman" w:cs="Times New Roman"/>
              </w:rPr>
              <w:t>10</w:t>
            </w:r>
          </w:p>
          <w:p w:rsidR="00BF25C8" w:rsidRDefault="00BF25C8" w:rsidP="00BF25C8">
            <w:pPr>
              <w:jc w:val="center"/>
              <w:rPr>
                <w:rFonts w:ascii="Times New Roman" w:hAnsi="Times New Roman" w:cs="Times New Roman"/>
              </w:rPr>
            </w:pPr>
            <w:r>
              <w:rPr>
                <w:rFonts w:ascii="Times New Roman" w:hAnsi="Times New Roman" w:cs="Times New Roman"/>
              </w:rPr>
              <w:t>9</w:t>
            </w:r>
          </w:p>
          <w:p w:rsidR="00BF25C8" w:rsidRDefault="00BF25C8" w:rsidP="00BF25C8">
            <w:pPr>
              <w:jc w:val="center"/>
              <w:rPr>
                <w:rFonts w:ascii="Times New Roman" w:hAnsi="Times New Roman" w:cs="Times New Roman"/>
              </w:rPr>
            </w:pPr>
            <w:r>
              <w:rPr>
                <w:rFonts w:ascii="Times New Roman" w:hAnsi="Times New Roman" w:cs="Times New Roman"/>
              </w:rPr>
              <w:t>11</w:t>
            </w:r>
          </w:p>
          <w:p w:rsidR="00BF25C8" w:rsidRDefault="00BF25C8" w:rsidP="00BF25C8">
            <w:pPr>
              <w:jc w:val="center"/>
              <w:rPr>
                <w:rFonts w:ascii="Times New Roman" w:hAnsi="Times New Roman" w:cs="Times New Roman"/>
              </w:rPr>
            </w:pPr>
            <w:r>
              <w:rPr>
                <w:rFonts w:ascii="Times New Roman" w:hAnsi="Times New Roman" w:cs="Times New Roman"/>
              </w:rPr>
              <w:t>9</w:t>
            </w:r>
          </w:p>
          <w:p w:rsidR="00BF25C8" w:rsidRDefault="00BF25C8" w:rsidP="00BF25C8">
            <w:pPr>
              <w:jc w:val="center"/>
              <w:rPr>
                <w:rFonts w:ascii="Times New Roman" w:hAnsi="Times New Roman" w:cs="Times New Roman"/>
              </w:rPr>
            </w:pPr>
            <w:r>
              <w:rPr>
                <w:rFonts w:ascii="Times New Roman" w:hAnsi="Times New Roman" w:cs="Times New Roman"/>
              </w:rPr>
              <w:t>11</w:t>
            </w:r>
          </w:p>
          <w:p w:rsidR="00BF25C8" w:rsidRDefault="00BF25C8" w:rsidP="00BF25C8">
            <w:pPr>
              <w:jc w:val="center"/>
              <w:rPr>
                <w:rFonts w:ascii="Times New Roman" w:hAnsi="Times New Roman" w:cs="Times New Roman"/>
              </w:rPr>
            </w:pPr>
            <w:r>
              <w:rPr>
                <w:rFonts w:ascii="Times New Roman" w:hAnsi="Times New Roman" w:cs="Times New Roman"/>
              </w:rPr>
              <w:t>11</w:t>
            </w:r>
          </w:p>
          <w:p w:rsidR="00BF25C8" w:rsidRDefault="00BF25C8" w:rsidP="00BF25C8">
            <w:pPr>
              <w:jc w:val="center"/>
              <w:rPr>
                <w:rFonts w:ascii="Times New Roman" w:hAnsi="Times New Roman" w:cs="Times New Roman"/>
              </w:rPr>
            </w:pPr>
            <w:r>
              <w:rPr>
                <w:rFonts w:ascii="Times New Roman" w:hAnsi="Times New Roman" w:cs="Times New Roman"/>
              </w:rPr>
              <w:t>12</w:t>
            </w:r>
          </w:p>
          <w:p w:rsidR="00BF25C8" w:rsidRDefault="00BF25C8" w:rsidP="00BF25C8">
            <w:pPr>
              <w:jc w:val="center"/>
              <w:rPr>
                <w:rFonts w:ascii="Times New Roman" w:hAnsi="Times New Roman" w:cs="Times New Roman"/>
              </w:rPr>
            </w:pPr>
            <w:r>
              <w:rPr>
                <w:rFonts w:ascii="Times New Roman" w:hAnsi="Times New Roman" w:cs="Times New Roman"/>
              </w:rPr>
              <w:t>13</w:t>
            </w:r>
          </w:p>
          <w:p w:rsidR="00BF25C8" w:rsidRDefault="00BF25C8" w:rsidP="00BF25C8">
            <w:pPr>
              <w:jc w:val="center"/>
              <w:rPr>
                <w:rFonts w:ascii="Times New Roman" w:hAnsi="Times New Roman" w:cs="Times New Roman"/>
              </w:rPr>
            </w:pPr>
            <w:r>
              <w:rPr>
                <w:rFonts w:ascii="Times New Roman" w:hAnsi="Times New Roman" w:cs="Times New Roman"/>
              </w:rPr>
              <w:t>13</w:t>
            </w:r>
          </w:p>
          <w:p w:rsidR="00BF25C8" w:rsidRDefault="00BF25C8" w:rsidP="00BF25C8">
            <w:pPr>
              <w:jc w:val="both"/>
              <w:rPr>
                <w:rFonts w:ascii="Times New Roman" w:hAnsi="Times New Roman" w:cs="Times New Roman"/>
              </w:rPr>
            </w:pPr>
          </w:p>
        </w:tc>
      </w:tr>
    </w:tbl>
    <w:p w:rsidR="00BF25C8" w:rsidRPr="00202225" w:rsidRDefault="00BF25C8" w:rsidP="00BF25C8">
      <w:pPr>
        <w:jc w:val="both"/>
        <w:rPr>
          <w:rFonts w:ascii="Times New Roman" w:hAnsi="Times New Roman" w:cs="Times New Roman"/>
        </w:rPr>
      </w:pPr>
    </w:p>
    <w:p w:rsidR="00BF25C8" w:rsidRDefault="00BF25C8" w:rsidP="00BF25C8">
      <w:pPr>
        <w:spacing w:line="360" w:lineRule="auto"/>
        <w:jc w:val="both"/>
        <w:rPr>
          <w:rFonts w:ascii="Times New Roman" w:hAnsi="Times New Roman" w:cs="Times New Roman"/>
          <w:sz w:val="24"/>
          <w:szCs w:val="24"/>
        </w:rPr>
      </w:pP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next step we calculate </w:t>
      </w:r>
      <w:r w:rsidRPr="00751E72">
        <w:rPr>
          <w:rFonts w:ascii="Times New Roman" w:hAnsi="Times New Roman" w:cs="Times New Roman"/>
          <w:b/>
          <w:sz w:val="24"/>
          <w:szCs w:val="24"/>
        </w:rPr>
        <w:t>One Way ANOVA</w:t>
      </w:r>
      <w:r>
        <w:rPr>
          <w:rFonts w:ascii="Times New Roman" w:hAnsi="Times New Roman" w:cs="Times New Roman"/>
          <w:b/>
          <w:sz w:val="24"/>
          <w:szCs w:val="24"/>
        </w:rPr>
        <w:t xml:space="preserve"> </w:t>
      </w:r>
      <w:r w:rsidRPr="00751E72">
        <w:rPr>
          <w:rFonts w:ascii="Times New Roman" w:hAnsi="Times New Roman" w:cs="Times New Roman"/>
          <w:sz w:val="24"/>
          <w:szCs w:val="24"/>
        </w:rPr>
        <w:t>and find out the</w:t>
      </w:r>
      <w:r>
        <w:rPr>
          <w:rFonts w:ascii="Times New Roman" w:hAnsi="Times New Roman" w:cs="Times New Roman"/>
          <w:b/>
          <w:sz w:val="24"/>
          <w:szCs w:val="24"/>
        </w:rPr>
        <w:t xml:space="preserve"> </w:t>
      </w:r>
      <w:r w:rsidRPr="00751E72">
        <w:rPr>
          <w:rFonts w:ascii="Times New Roman" w:hAnsi="Times New Roman" w:cs="Times New Roman"/>
          <w:sz w:val="24"/>
          <w:szCs w:val="24"/>
        </w:rPr>
        <w:t>difference between</w:t>
      </w:r>
      <w:r>
        <w:rPr>
          <w:rFonts w:ascii="Times New Roman" w:hAnsi="Times New Roman" w:cs="Times New Roman"/>
          <w:sz w:val="24"/>
          <w:szCs w:val="24"/>
        </w:rPr>
        <w:t xml:space="preserve"> the variables for each cluster. The Grouping variables is a new cluster variable.</w:t>
      </w:r>
    </w:p>
    <w:p w:rsidR="00BF25C8" w:rsidRPr="005419E4" w:rsidRDefault="00BF25C8" w:rsidP="00BF25C8">
      <w:pPr>
        <w:spacing w:line="360" w:lineRule="auto"/>
        <w:jc w:val="both"/>
        <w:rPr>
          <w:rFonts w:ascii="Times New Roman" w:hAnsi="Times New Roman" w:cs="Times New Roman"/>
          <w:b/>
          <w:sz w:val="24"/>
          <w:szCs w:val="24"/>
        </w:rPr>
      </w:pPr>
      <w:r w:rsidRPr="005419E4">
        <w:rPr>
          <w:rFonts w:ascii="Times New Roman" w:hAnsi="Times New Roman" w:cs="Times New Roman"/>
          <w:b/>
          <w:sz w:val="24"/>
          <w:szCs w:val="24"/>
        </w:rPr>
        <w:t>Table 5</w:t>
      </w:r>
    </w:p>
    <w:p w:rsidR="00BF25C8" w:rsidRDefault="00BF25C8" w:rsidP="00BF25C8">
      <w:pPr>
        <w:spacing w:line="360" w:lineRule="auto"/>
        <w:jc w:val="center"/>
        <w:rPr>
          <w:rFonts w:ascii="Times New Roman" w:hAnsi="Times New Roman" w:cs="Times New Roman"/>
          <w:b/>
          <w:sz w:val="28"/>
          <w:szCs w:val="28"/>
        </w:rPr>
      </w:pPr>
      <w:r w:rsidRPr="00751E72">
        <w:rPr>
          <w:rFonts w:ascii="Times New Roman" w:hAnsi="Times New Roman" w:cs="Times New Roman"/>
          <w:b/>
          <w:sz w:val="28"/>
          <w:szCs w:val="28"/>
        </w:rPr>
        <w:t>Test of Homogeneity Variance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55"/>
        <w:gridCol w:w="1009"/>
        <w:gridCol w:w="1011"/>
        <w:gridCol w:w="5159"/>
      </w:tblGrid>
      <w:tr w:rsidR="00BF25C8" w:rsidTr="00BF25C8">
        <w:trPr>
          <w:cantSplit/>
          <w:tblHeader/>
        </w:trPr>
        <w:tc>
          <w:tcPr>
            <w:tcW w:w="9360" w:type="dxa"/>
            <w:gridSpan w:val="5"/>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Test of Homogeneity of Variances</w:t>
            </w:r>
          </w:p>
        </w:tc>
      </w:tr>
      <w:tr w:rsidR="00BF25C8" w:rsidTr="00BF25C8">
        <w:trPr>
          <w:cantSplit/>
          <w:tblHeader/>
        </w:trPr>
        <w:tc>
          <w:tcPr>
            <w:tcW w:w="72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proofErr w:type="spellStart"/>
            <w:r>
              <w:rPr>
                <w:rFonts w:ascii="Arial" w:hAnsi="Arial" w:cs="Arial"/>
                <w:sz w:val="18"/>
                <w:szCs w:val="18"/>
              </w:rPr>
              <w:t>Levene</w:t>
            </w:r>
            <w:proofErr w:type="spellEnd"/>
            <w:r>
              <w:rPr>
                <w:rFonts w:ascii="Arial" w:hAnsi="Arial" w:cs="Arial"/>
                <w:sz w:val="18"/>
                <w:szCs w:val="18"/>
              </w:rPr>
              <w:t xml:space="preserve"> Statistic</w:t>
            </w:r>
          </w:p>
        </w:tc>
        <w:tc>
          <w:tcPr>
            <w:tcW w:w="1009" w:type="dxa"/>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df1</w:t>
            </w:r>
          </w:p>
        </w:tc>
        <w:tc>
          <w:tcPr>
            <w:tcW w:w="1011" w:type="dxa"/>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df2</w:t>
            </w:r>
          </w:p>
        </w:tc>
        <w:tc>
          <w:tcPr>
            <w:tcW w:w="5159" w:type="dxa"/>
            <w:tcBorders>
              <w:top w:val="single" w:sz="16" w:space="0" w:color="000000"/>
              <w:bottom w:val="single" w:sz="16" w:space="0" w:color="000000"/>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Sig.</w:t>
            </w:r>
          </w:p>
        </w:tc>
      </w:tr>
      <w:tr w:rsidR="00BF25C8" w:rsidTr="00BF25C8">
        <w:trPr>
          <w:cantSplit/>
          <w:tblHeader/>
        </w:trPr>
        <w:tc>
          <w:tcPr>
            <w:tcW w:w="726" w:type="dxa"/>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USD</w:t>
            </w:r>
          </w:p>
        </w:tc>
        <w:tc>
          <w:tcPr>
            <w:tcW w:w="1455"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337.496</w:t>
            </w:r>
          </w:p>
        </w:tc>
        <w:tc>
          <w:tcPr>
            <w:tcW w:w="1009"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GBP</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108.294</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lastRenderedPageBreak/>
              <w:t>AUD</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276.995</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JPY</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821.237</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COP</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177.529</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ESP</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325.941</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CNY</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499.276</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ZAR</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215.378</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6"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SGD</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280.106</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rPr>
        <w:tc>
          <w:tcPr>
            <w:tcW w:w="726" w:type="dxa"/>
            <w:tcBorders>
              <w:top w:val="nil"/>
              <w:left w:val="single" w:sz="16" w:space="0" w:color="000000"/>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ETB</w:t>
            </w:r>
          </w:p>
        </w:tc>
        <w:tc>
          <w:tcPr>
            <w:tcW w:w="1455" w:type="dxa"/>
            <w:tcBorders>
              <w:top w:val="nil"/>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1104.431</w:t>
            </w:r>
          </w:p>
        </w:tc>
        <w:tc>
          <w:tcPr>
            <w:tcW w:w="1009"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w:t>
            </w:r>
          </w:p>
        </w:tc>
        <w:tc>
          <w:tcPr>
            <w:tcW w:w="1011"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5159" w:type="dxa"/>
            <w:tcBorders>
              <w:top w:val="nil"/>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bl>
    <w:p w:rsidR="00BF25C8" w:rsidRDefault="00BF25C8" w:rsidP="00BF25C8">
      <w:pPr>
        <w:spacing w:line="360" w:lineRule="auto"/>
        <w:jc w:val="center"/>
        <w:rPr>
          <w:rFonts w:ascii="Times New Roman" w:hAnsi="Times New Roman" w:cs="Times New Roman"/>
          <w:b/>
          <w:sz w:val="28"/>
          <w:szCs w:val="28"/>
        </w:rPr>
      </w:pPr>
    </w:p>
    <w:p w:rsidR="00BF25C8" w:rsidRDefault="00BF25C8" w:rsidP="00BF25C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Table 5 test for the null hypothesis of Homogeneity of Variance for different Exchange Rate Series.</w:t>
      </w:r>
      <w:proofErr w:type="gramEnd"/>
      <w:r>
        <w:rPr>
          <w:rFonts w:ascii="Times New Roman" w:hAnsi="Times New Roman" w:cs="Times New Roman"/>
          <w:sz w:val="24"/>
          <w:szCs w:val="24"/>
        </w:rPr>
        <w:t xml:space="preserve"> From the table we can see that for all the cases the significance level is </w:t>
      </w:r>
      <w:r w:rsidRPr="006C18FF">
        <w:rPr>
          <w:rFonts w:ascii="Times New Roman" w:hAnsi="Times New Roman" w:cs="Times New Roman"/>
          <w:b/>
          <w:sz w:val="24"/>
          <w:szCs w:val="24"/>
        </w:rPr>
        <w:t>0%</w:t>
      </w:r>
      <w:r>
        <w:rPr>
          <w:rFonts w:ascii="Times New Roman" w:hAnsi="Times New Roman" w:cs="Times New Roman"/>
          <w:b/>
          <w:sz w:val="24"/>
          <w:szCs w:val="24"/>
        </w:rPr>
        <w:t xml:space="preserve"> </w:t>
      </w:r>
      <w:r w:rsidRPr="006C18FF">
        <w:rPr>
          <w:rFonts w:ascii="Times New Roman" w:hAnsi="Times New Roman" w:cs="Times New Roman"/>
          <w:sz w:val="24"/>
          <w:szCs w:val="24"/>
        </w:rPr>
        <w:t>which means</w:t>
      </w:r>
      <w:r>
        <w:rPr>
          <w:rFonts w:ascii="Times New Roman" w:hAnsi="Times New Roman" w:cs="Times New Roman"/>
          <w:sz w:val="24"/>
          <w:szCs w:val="24"/>
        </w:rPr>
        <w:t xml:space="preserve"> Null Hypothesis is rejected. This implies that the variances are not homogeneous among series.</w:t>
      </w:r>
    </w:p>
    <w:p w:rsidR="00BF25C8" w:rsidRPr="005419E4" w:rsidRDefault="00BF25C8" w:rsidP="00BF25C8">
      <w:pPr>
        <w:spacing w:line="240" w:lineRule="auto"/>
        <w:jc w:val="both"/>
        <w:rPr>
          <w:rFonts w:ascii="Times New Roman" w:hAnsi="Times New Roman" w:cs="Times New Roman"/>
          <w:b/>
          <w:sz w:val="24"/>
          <w:szCs w:val="24"/>
        </w:rPr>
      </w:pPr>
      <w:r w:rsidRPr="005419E4">
        <w:rPr>
          <w:rFonts w:ascii="Times New Roman" w:hAnsi="Times New Roman" w:cs="Times New Roman"/>
          <w:b/>
          <w:sz w:val="24"/>
          <w:szCs w:val="24"/>
        </w:rPr>
        <w:t>Table 6</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682"/>
        <w:gridCol w:w="1455"/>
        <w:gridCol w:w="1009"/>
        <w:gridCol w:w="1397"/>
        <w:gridCol w:w="1298"/>
        <w:gridCol w:w="1791"/>
      </w:tblGrid>
      <w:tr w:rsidR="00BF25C8" w:rsidTr="00BF25C8">
        <w:trPr>
          <w:cantSplit/>
          <w:tblHeader/>
        </w:trPr>
        <w:tc>
          <w:tcPr>
            <w:tcW w:w="9360" w:type="dxa"/>
            <w:gridSpan w:val="7"/>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ANOVA</w:t>
            </w:r>
          </w:p>
        </w:tc>
      </w:tr>
      <w:tr w:rsidR="00BF25C8" w:rsidTr="00BF25C8">
        <w:trPr>
          <w:cantSplit/>
          <w:tblHeader/>
        </w:trPr>
        <w:tc>
          <w:tcPr>
            <w:tcW w:w="241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09" w:type="dxa"/>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397" w:type="dxa"/>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298" w:type="dxa"/>
            <w:tcBorders>
              <w:top w:val="single" w:sz="16" w:space="0" w:color="000000"/>
              <w:bottom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F</w:t>
            </w:r>
          </w:p>
        </w:tc>
        <w:tc>
          <w:tcPr>
            <w:tcW w:w="1791" w:type="dxa"/>
            <w:tcBorders>
              <w:top w:val="single" w:sz="16" w:space="0" w:color="000000"/>
              <w:bottom w:val="single" w:sz="16" w:space="0" w:color="000000"/>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Sig.</w:t>
            </w:r>
          </w:p>
        </w:tc>
      </w:tr>
      <w:tr w:rsidR="00BF25C8" w:rsidTr="00BF25C8">
        <w:trPr>
          <w:cantSplit/>
          <w:tblHeader/>
        </w:trPr>
        <w:tc>
          <w:tcPr>
            <w:tcW w:w="728" w:type="dxa"/>
            <w:vMerge w:val="restart"/>
            <w:tcBorders>
              <w:top w:val="single" w:sz="16" w:space="0" w:color="000000"/>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USD</w:t>
            </w:r>
          </w:p>
        </w:tc>
        <w:tc>
          <w:tcPr>
            <w:tcW w:w="1682" w:type="dxa"/>
            <w:tcBorders>
              <w:top w:val="single" w:sz="16" w:space="0" w:color="000000"/>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453652.980</w:t>
            </w:r>
          </w:p>
        </w:tc>
        <w:tc>
          <w:tcPr>
            <w:tcW w:w="1009"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37804.415</w:t>
            </w:r>
          </w:p>
        </w:tc>
        <w:tc>
          <w:tcPr>
            <w:tcW w:w="1298"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11135.670</w:t>
            </w:r>
          </w:p>
        </w:tc>
        <w:tc>
          <w:tcPr>
            <w:tcW w:w="1791"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top w:val="single" w:sz="16" w:space="0" w:color="000000"/>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27471.480</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3.395</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top w:val="single" w:sz="16" w:space="0" w:color="000000"/>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481124.460</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GBP</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1409453.304</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117454.442</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18266.096</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52033.085</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6.430</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1461486.389</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AUD</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829240.087</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69103.341</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26054.869</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21461.794</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2.652</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850701.881</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lastRenderedPageBreak/>
              <w:t>JPY</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3207.888</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267.324</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3030.185</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713.879</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.088</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3921.767</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COP</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884657.608</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73721.467</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11860.869</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50295.986</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6.216</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934953.594</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ESP</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2971.679</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247.640</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5973.977</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335.439</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.041</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3307.117</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CNY</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15350.644</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1279.220</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5588.011</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1852.439</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.229</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17203.084</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ZAR</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13049.485</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1087.457</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2799.935</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3142.824</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.388</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16192.310</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SGD</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400713.314</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33392.776</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16970.919</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15922.199</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1.968</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tcBorders>
              <w:left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416635.513</w:t>
            </w:r>
          </w:p>
        </w:tc>
        <w:tc>
          <w:tcPr>
            <w:tcW w:w="1009" w:type="dxa"/>
            <w:tcBorders>
              <w:top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blHeader/>
        </w:trPr>
        <w:tc>
          <w:tcPr>
            <w:tcW w:w="728" w:type="dxa"/>
            <w:vMerge w:val="restart"/>
            <w:tcBorders>
              <w:left w:val="single" w:sz="16" w:space="0" w:color="000000"/>
              <w:bottom w:val="single" w:sz="16" w:space="0" w:color="000000"/>
              <w:right w:val="nil"/>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ETB</w:t>
            </w:r>
          </w:p>
        </w:tc>
        <w:tc>
          <w:tcPr>
            <w:tcW w:w="1682" w:type="dxa"/>
            <w:tcBorders>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Between Groups</w:t>
            </w:r>
          </w:p>
        </w:tc>
        <w:tc>
          <w:tcPr>
            <w:tcW w:w="1455" w:type="dxa"/>
            <w:tcBorders>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4013931.518</w:t>
            </w:r>
          </w:p>
        </w:tc>
        <w:tc>
          <w:tcPr>
            <w:tcW w:w="1009"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w:t>
            </w:r>
          </w:p>
        </w:tc>
        <w:tc>
          <w:tcPr>
            <w:tcW w:w="1397"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334494.293</w:t>
            </w:r>
          </w:p>
        </w:tc>
        <w:tc>
          <w:tcPr>
            <w:tcW w:w="1298" w:type="dxa"/>
            <w:tcBorders>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569240.320</w:t>
            </w:r>
          </w:p>
        </w:tc>
        <w:tc>
          <w:tcPr>
            <w:tcW w:w="1791" w:type="dxa"/>
            <w:tcBorders>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r>
      <w:tr w:rsidR="00BF25C8" w:rsidTr="00BF25C8">
        <w:trPr>
          <w:cantSplit/>
          <w:tblHeader/>
        </w:trPr>
        <w:tc>
          <w:tcPr>
            <w:tcW w:w="728" w:type="dxa"/>
            <w:vMerge/>
            <w:tcBorders>
              <w:left w:val="single" w:sz="16" w:space="0" w:color="000000"/>
              <w:bottom w:val="single" w:sz="16" w:space="0" w:color="000000"/>
              <w:right w:val="nil"/>
            </w:tcBorders>
            <w:shd w:val="clear" w:color="auto" w:fill="FFFFFF"/>
          </w:tcPr>
          <w:p w:rsidR="00BF25C8" w:rsidRDefault="00BF25C8" w:rsidP="00BF25C8">
            <w:pPr>
              <w:rPr>
                <w:rFonts w:ascii="Arial" w:hAnsi="Arial" w:cs="Arial"/>
                <w:sz w:val="18"/>
                <w:szCs w:val="18"/>
              </w:rPr>
            </w:pPr>
          </w:p>
        </w:tc>
        <w:tc>
          <w:tcPr>
            <w:tcW w:w="1682" w:type="dxa"/>
            <w:tcBorders>
              <w:top w:val="nil"/>
              <w:left w:val="nil"/>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Within Groups</w:t>
            </w:r>
          </w:p>
        </w:tc>
        <w:tc>
          <w:tcPr>
            <w:tcW w:w="1455"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4754.983</w:t>
            </w:r>
          </w:p>
        </w:tc>
        <w:tc>
          <w:tcPr>
            <w:tcW w:w="100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8092</w:t>
            </w:r>
          </w:p>
        </w:tc>
        <w:tc>
          <w:tcPr>
            <w:tcW w:w="1397"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.588</w:t>
            </w:r>
          </w:p>
        </w:tc>
        <w:tc>
          <w:tcPr>
            <w:tcW w:w="1298" w:type="dxa"/>
            <w:tcBorders>
              <w:top w:val="nil"/>
              <w:bottom w:val="nil"/>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nil"/>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r w:rsidR="00BF25C8" w:rsidTr="00BF25C8">
        <w:trPr>
          <w:cantSplit/>
        </w:trPr>
        <w:tc>
          <w:tcPr>
            <w:tcW w:w="728" w:type="dxa"/>
            <w:vMerge/>
            <w:tcBorders>
              <w:left w:val="single" w:sz="16" w:space="0" w:color="000000"/>
              <w:bottom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1682" w:type="dxa"/>
            <w:tcBorders>
              <w:top w:val="nil"/>
              <w:left w:val="nil"/>
              <w:bottom w:val="single" w:sz="16" w:space="0" w:color="000000"/>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Total</w:t>
            </w:r>
          </w:p>
        </w:tc>
        <w:tc>
          <w:tcPr>
            <w:tcW w:w="1455" w:type="dxa"/>
            <w:tcBorders>
              <w:top w:val="nil"/>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4018686.500</w:t>
            </w:r>
          </w:p>
        </w:tc>
        <w:tc>
          <w:tcPr>
            <w:tcW w:w="1009"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8104</w:t>
            </w:r>
          </w:p>
        </w:tc>
        <w:tc>
          <w:tcPr>
            <w:tcW w:w="1397" w:type="dxa"/>
            <w:tcBorders>
              <w:top w:val="nil"/>
              <w:bottom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298" w:type="dxa"/>
            <w:tcBorders>
              <w:top w:val="nil"/>
              <w:bottom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c>
          <w:tcPr>
            <w:tcW w:w="1791" w:type="dxa"/>
            <w:tcBorders>
              <w:top w:val="nil"/>
              <w:bottom w:val="single" w:sz="16" w:space="0" w:color="000000"/>
              <w:right w:val="single" w:sz="16" w:space="0" w:color="000000"/>
            </w:tcBorders>
            <w:shd w:val="clear" w:color="auto" w:fill="FFFFFF"/>
            <w:vAlign w:val="center"/>
          </w:tcPr>
          <w:p w:rsidR="00BF25C8" w:rsidRDefault="00BF25C8" w:rsidP="00BF25C8">
            <w:pPr>
              <w:jc w:val="center"/>
              <w:rPr>
                <w:rFonts w:ascii="Times New Roman" w:hAnsi="Times New Roman" w:cs="Times New Roman"/>
                <w:sz w:val="24"/>
                <w:szCs w:val="24"/>
              </w:rPr>
            </w:pPr>
          </w:p>
        </w:tc>
      </w:tr>
    </w:tbl>
    <w:p w:rsidR="00BF25C8" w:rsidRDefault="00BF25C8" w:rsidP="00BF25C8">
      <w:pPr>
        <w:rPr>
          <w:rFonts w:ascii="Times New Roman" w:hAnsi="Times New Roman" w:cs="Times New Roman"/>
          <w:sz w:val="24"/>
          <w:szCs w:val="24"/>
        </w:rPr>
      </w:pPr>
    </w:p>
    <w:p w:rsidR="00BF25C8" w:rsidRDefault="00BF25C8" w:rsidP="00BF25C8">
      <w:pPr>
        <w:spacing w:line="360" w:lineRule="auto"/>
        <w:rPr>
          <w:rFonts w:ascii="Times New Roman" w:hAnsi="Times New Roman" w:cs="Times New Roman"/>
          <w:b/>
          <w:sz w:val="28"/>
          <w:szCs w:val="28"/>
        </w:rPr>
      </w:pP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Null Hypothesis tests for no difference in Means between and within the groups. From the above results we can see that the exchange series significantly differ with each other.</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Cluster Membership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significantly different and can be used as new grouping variables for other analysis. The significant difference between the variables (Exchange Rate Series) suggests the base in which the clusters differ or on which they are based. In this case Cluster1 is characterized by 1992-1995, 1995-1997, and so on (as shown in summarized table for clusters)</w:t>
      </w:r>
    </w:p>
    <w:p w:rsidR="00BF25C8" w:rsidRDefault="00BF25C8" w:rsidP="00BF25C8">
      <w:pPr>
        <w:spacing w:line="360" w:lineRule="auto"/>
        <w:jc w:val="center"/>
        <w:rPr>
          <w:rFonts w:ascii="Times New Roman" w:hAnsi="Times New Roman" w:cs="Times New Roman"/>
          <w:b/>
          <w:sz w:val="28"/>
          <w:szCs w:val="28"/>
        </w:rPr>
      </w:pPr>
    </w:p>
    <w:p w:rsidR="00BF25C8" w:rsidRPr="00EB2056" w:rsidRDefault="00BF25C8" w:rsidP="00BF25C8">
      <w:pPr>
        <w:spacing w:line="360" w:lineRule="auto"/>
        <w:jc w:val="center"/>
        <w:rPr>
          <w:rFonts w:ascii="Times New Roman" w:hAnsi="Times New Roman" w:cs="Times New Roman"/>
          <w:b/>
          <w:sz w:val="28"/>
          <w:szCs w:val="28"/>
        </w:rPr>
      </w:pPr>
      <w:r w:rsidRPr="00EB2056">
        <w:rPr>
          <w:rFonts w:ascii="Times New Roman" w:hAnsi="Times New Roman" w:cs="Times New Roman"/>
          <w:b/>
          <w:sz w:val="28"/>
          <w:szCs w:val="28"/>
        </w:rPr>
        <w:t>Forecasting Model</w:t>
      </w:r>
    </w:p>
    <w:p w:rsidR="00BF25C8" w:rsidRPr="00EB2056" w:rsidRDefault="00BF25C8" w:rsidP="00BF25C8">
      <w:pPr>
        <w:pStyle w:val="Default"/>
        <w:spacing w:line="360" w:lineRule="auto"/>
        <w:jc w:val="both"/>
      </w:pPr>
      <w:r>
        <w:t>The T</w:t>
      </w:r>
      <w:r w:rsidRPr="00EB2056">
        <w:t>able</w:t>
      </w:r>
      <w:r>
        <w:t xml:space="preserve"> 8</w:t>
      </w:r>
      <w:r w:rsidRPr="00EB2056">
        <w:t xml:space="preserve"> is a set of statistics like R-square, mean square error, mean absolute percentage error etc that describe how well the model fits the data. The </w:t>
      </w:r>
      <w:proofErr w:type="spellStart"/>
      <w:r w:rsidRPr="00EB2056">
        <w:t>acfs</w:t>
      </w:r>
      <w:proofErr w:type="spellEnd"/>
      <w:r>
        <w:t xml:space="preserve"> (autocorrelation function) </w:t>
      </w:r>
      <w:r w:rsidRPr="00EB2056">
        <w:t xml:space="preserve">and </w:t>
      </w:r>
      <w:proofErr w:type="spellStart"/>
      <w:r w:rsidRPr="00EB2056">
        <w:t>pacfs</w:t>
      </w:r>
      <w:proofErr w:type="spellEnd"/>
      <w:r w:rsidRPr="00EB2056">
        <w:t xml:space="preserve"> </w:t>
      </w:r>
      <w:r>
        <w:t xml:space="preserve">(partial autocorrelation function) </w:t>
      </w:r>
      <w:r w:rsidRPr="00EB2056">
        <w:t xml:space="preserve">are presented for the residuals. If the model is reasonable the residuals will look like white noise (independent zero mean random variables) which means that the </w:t>
      </w:r>
      <w:proofErr w:type="spellStart"/>
      <w:r w:rsidRPr="00EB2056">
        <w:t>acf</w:t>
      </w:r>
      <w:proofErr w:type="spellEnd"/>
      <w:r w:rsidRPr="00EB2056">
        <w:t xml:space="preserve"> and </w:t>
      </w:r>
      <w:proofErr w:type="spellStart"/>
      <w:r w:rsidRPr="00EB2056">
        <w:t>pacf</w:t>
      </w:r>
      <w:proofErr w:type="spellEnd"/>
      <w:r w:rsidRPr="00EB2056">
        <w:t xml:space="preserve"> are theoretically 0 at all non-zero lags. The sample estimates in your case indicate that the residuals do not have significant lagged </w:t>
      </w:r>
      <w:proofErr w:type="spellStart"/>
      <w:r w:rsidRPr="00EB2056">
        <w:t>acfs</w:t>
      </w:r>
      <w:proofErr w:type="spellEnd"/>
      <w:r w:rsidRPr="00EB2056">
        <w:t xml:space="preserve"> and </w:t>
      </w:r>
      <w:proofErr w:type="spellStart"/>
      <w:r w:rsidRPr="00EB2056">
        <w:t>pacfs</w:t>
      </w:r>
      <w:proofErr w:type="spellEnd"/>
      <w:r w:rsidRPr="00EB2056">
        <w:t>. So that is good for the model.</w:t>
      </w:r>
    </w:p>
    <w:p w:rsidR="00BF25C8" w:rsidRDefault="00BF25C8" w:rsidP="00BF25C8">
      <w:pPr>
        <w:pStyle w:val="NormalWeb"/>
        <w:spacing w:line="360" w:lineRule="auto"/>
        <w:jc w:val="both"/>
      </w:pPr>
      <w:r w:rsidRPr="000C5345">
        <w:t xml:space="preserve">The model parameter block show which AR and MA terms were fit, the value of their coefficients, the standard error of the estimate, the t statistic for the significance test and the p-values for the test of the null hypothesis that the coefficient is 0. The other covariates that </w:t>
      </w:r>
      <w:r>
        <w:t xml:space="preserve">we </w:t>
      </w:r>
      <w:r w:rsidRPr="000C5345">
        <w:t>included in the model are also given with their parameter estimates and p-values. There is one AR term at lag 2 and moving average terms at lag 7, lag 9, and lag 17.</w:t>
      </w:r>
    </w:p>
    <w:p w:rsidR="00BF25C8" w:rsidRPr="00F23652" w:rsidRDefault="00BF25C8" w:rsidP="00BF25C8">
      <w:pPr>
        <w:autoSpaceDE w:val="0"/>
        <w:autoSpaceDN w:val="0"/>
        <w:adjustRightInd w:val="0"/>
        <w:spacing w:after="0" w:line="360" w:lineRule="auto"/>
        <w:jc w:val="both"/>
        <w:rPr>
          <w:rFonts w:ascii="Times New Roman" w:hAnsi="Times New Roman" w:cs="Times New Roman"/>
          <w:sz w:val="24"/>
          <w:szCs w:val="24"/>
        </w:rPr>
      </w:pPr>
      <w:r w:rsidRPr="00F23652">
        <w:rPr>
          <w:rFonts w:ascii="Times New Roman" w:hAnsi="Times New Roman" w:cs="Times New Roman"/>
          <w:sz w:val="24"/>
          <w:szCs w:val="24"/>
        </w:rPr>
        <w:t>The approach for generating a forecast using averaging patterns is Auto Regressive</w:t>
      </w:r>
      <w:r>
        <w:rPr>
          <w:rFonts w:ascii="Times New Roman" w:hAnsi="Times New Roman" w:cs="Times New Roman"/>
          <w:sz w:val="24"/>
          <w:szCs w:val="24"/>
        </w:rPr>
        <w:t xml:space="preserve"> </w:t>
      </w:r>
      <w:r w:rsidRPr="00F23652">
        <w:rPr>
          <w:rFonts w:ascii="Times New Roman" w:hAnsi="Times New Roman" w:cs="Times New Roman"/>
          <w:sz w:val="24"/>
          <w:szCs w:val="24"/>
        </w:rPr>
        <w:t>Integrated</w:t>
      </w:r>
      <w:r>
        <w:rPr>
          <w:rFonts w:ascii="Times New Roman" w:hAnsi="Times New Roman" w:cs="Times New Roman"/>
          <w:sz w:val="24"/>
          <w:szCs w:val="24"/>
        </w:rPr>
        <w:t xml:space="preserve"> </w:t>
      </w:r>
      <w:r w:rsidRPr="00F23652">
        <w:rPr>
          <w:rFonts w:ascii="Times New Roman" w:hAnsi="Times New Roman" w:cs="Times New Roman"/>
          <w:sz w:val="24"/>
          <w:szCs w:val="24"/>
        </w:rPr>
        <w:t>Moving A</w:t>
      </w:r>
      <w:r>
        <w:rPr>
          <w:rFonts w:ascii="Times New Roman" w:hAnsi="Times New Roman" w:cs="Times New Roman"/>
          <w:sz w:val="24"/>
          <w:szCs w:val="24"/>
        </w:rPr>
        <w:t>verage (ARIMA), which is</w:t>
      </w:r>
      <w:r w:rsidRPr="00F23652">
        <w:rPr>
          <w:rFonts w:ascii="Times New Roman" w:hAnsi="Times New Roman" w:cs="Times New Roman"/>
          <w:sz w:val="24"/>
          <w:szCs w:val="24"/>
        </w:rPr>
        <w:t xml:space="preserve"> also known as the Box-Jenkins Approach, has been developed for "</w:t>
      </w:r>
      <w:proofErr w:type="spellStart"/>
      <w:r w:rsidRPr="00F23652">
        <w:rPr>
          <w:rFonts w:ascii="Times New Roman" w:hAnsi="Times New Roman" w:cs="Times New Roman"/>
          <w:sz w:val="24"/>
          <w:szCs w:val="24"/>
        </w:rPr>
        <w:t>univariate</w:t>
      </w:r>
      <w:proofErr w:type="spellEnd"/>
      <w:r w:rsidRPr="00F23652">
        <w:rPr>
          <w:rFonts w:ascii="Times New Roman" w:hAnsi="Times New Roman" w:cs="Times New Roman"/>
          <w:sz w:val="24"/>
          <w:szCs w:val="24"/>
        </w:rPr>
        <w:t xml:space="preserve">" time series. </w:t>
      </w:r>
      <w:proofErr w:type="spellStart"/>
      <w:r w:rsidRPr="00F23652">
        <w:rPr>
          <w:rFonts w:ascii="Times New Roman" w:hAnsi="Times New Roman" w:cs="Times New Roman"/>
          <w:sz w:val="24"/>
          <w:szCs w:val="24"/>
        </w:rPr>
        <w:t>Univariate</w:t>
      </w:r>
      <w:proofErr w:type="spellEnd"/>
      <w:r w:rsidRPr="00F23652">
        <w:rPr>
          <w:rFonts w:ascii="Times New Roman" w:hAnsi="Times New Roman" w:cs="Times New Roman"/>
          <w:sz w:val="24"/>
          <w:szCs w:val="24"/>
        </w:rPr>
        <w:t xml:space="preserve"> means a time series which consists of a sequence of single observations recorded at fixed time intervals.</w:t>
      </w:r>
      <w:r>
        <w:rPr>
          <w:rFonts w:ascii="Times New Roman" w:hAnsi="Times New Roman" w:cs="Times New Roman"/>
          <w:sz w:val="24"/>
          <w:szCs w:val="24"/>
        </w:rPr>
        <w:t xml:space="preserve"> It </w:t>
      </w:r>
      <w:r w:rsidRPr="00F23652">
        <w:rPr>
          <w:rFonts w:ascii="Times New Roman" w:hAnsi="Times New Roman" w:cs="Times New Roman"/>
          <w:sz w:val="24"/>
          <w:szCs w:val="24"/>
        </w:rPr>
        <w:t xml:space="preserve">predicts future values of a time series by a linear combination of its past values and a series of errors (also known as </w:t>
      </w:r>
      <w:r w:rsidRPr="00F23652">
        <w:rPr>
          <w:rStyle w:val="emphasis0"/>
          <w:rFonts w:ascii="Times New Roman" w:hAnsi="Times New Roman" w:cs="Times New Roman"/>
          <w:i w:val="0"/>
          <w:sz w:val="24"/>
          <w:szCs w:val="24"/>
        </w:rPr>
        <w:t>random shocks</w:t>
      </w:r>
      <w:r w:rsidRPr="00F23652">
        <w:rPr>
          <w:rFonts w:ascii="Times New Roman" w:hAnsi="Times New Roman" w:cs="Times New Roman"/>
          <w:i/>
          <w:sz w:val="24"/>
          <w:szCs w:val="24"/>
        </w:rPr>
        <w:t xml:space="preserve"> </w:t>
      </w:r>
      <w:r w:rsidRPr="00F23652">
        <w:rPr>
          <w:rFonts w:ascii="Times New Roman" w:hAnsi="Times New Roman" w:cs="Times New Roman"/>
          <w:sz w:val="24"/>
          <w:szCs w:val="24"/>
        </w:rPr>
        <w:t>or</w:t>
      </w:r>
      <w:r w:rsidRPr="00F23652">
        <w:rPr>
          <w:rFonts w:ascii="Times New Roman" w:hAnsi="Times New Roman" w:cs="Times New Roman"/>
          <w:i/>
          <w:sz w:val="24"/>
          <w:szCs w:val="24"/>
        </w:rPr>
        <w:t xml:space="preserve"> </w:t>
      </w:r>
      <w:r w:rsidRPr="00F23652">
        <w:rPr>
          <w:rStyle w:val="emphasis0"/>
          <w:rFonts w:ascii="Times New Roman" w:hAnsi="Times New Roman" w:cs="Times New Roman"/>
          <w:i w:val="0"/>
          <w:sz w:val="24"/>
          <w:szCs w:val="24"/>
        </w:rPr>
        <w:t>innovations</w:t>
      </w:r>
      <w:r w:rsidRPr="00F23652">
        <w:rPr>
          <w:rFonts w:ascii="Times New Roman" w:hAnsi="Times New Roman" w:cs="Times New Roman"/>
          <w:sz w:val="24"/>
          <w:szCs w:val="24"/>
        </w:rPr>
        <w:t>)</w:t>
      </w:r>
      <w:r w:rsidRPr="00F23652">
        <w:rPr>
          <w:rFonts w:ascii="Times New Roman" w:hAnsi="Times New Roman" w:cs="Times New Roman"/>
          <w:i/>
          <w:sz w:val="24"/>
          <w:szCs w:val="24"/>
        </w:rPr>
        <w:t>.</w:t>
      </w:r>
      <w:r w:rsidRPr="00F23652">
        <w:rPr>
          <w:rFonts w:ascii="Times New Roman" w:hAnsi="Times New Roman" w:cs="Times New Roman"/>
          <w:sz w:val="24"/>
          <w:szCs w:val="24"/>
        </w:rPr>
        <w:t xml:space="preserve"> The </w:t>
      </w:r>
      <w:r w:rsidRPr="00F23652">
        <w:rPr>
          <w:rStyle w:val="command"/>
          <w:rFonts w:ascii="Times New Roman" w:hAnsi="Times New Roman" w:cs="Times New Roman"/>
          <w:b w:val="0"/>
          <w:sz w:val="24"/>
          <w:szCs w:val="24"/>
        </w:rPr>
        <w:t>ARIMA</w:t>
      </w:r>
      <w:r w:rsidRPr="00F23652">
        <w:rPr>
          <w:rFonts w:ascii="Times New Roman" w:hAnsi="Times New Roman" w:cs="Times New Roman"/>
          <w:sz w:val="24"/>
          <w:szCs w:val="24"/>
        </w:rPr>
        <w:t xml:space="preserve"> command performs a maximum likelihood fit of the specified ARIMA model to the time series. </w:t>
      </w:r>
    </w:p>
    <w:p w:rsidR="00BF25C8" w:rsidRDefault="00BF25C8" w:rsidP="00BF25C8">
      <w:pPr>
        <w:spacing w:line="360" w:lineRule="auto"/>
        <w:jc w:val="both"/>
        <w:rPr>
          <w:rFonts w:ascii="Times New Roman" w:hAnsi="Times New Roman" w:cs="Times New Roman"/>
          <w:sz w:val="24"/>
          <w:szCs w:val="24"/>
        </w:rPr>
      </w:pPr>
      <w:r w:rsidRPr="00F23652">
        <w:rPr>
          <w:rFonts w:ascii="Times New Roman" w:hAnsi="Times New Roman" w:cs="Times New Roman"/>
          <w:sz w:val="24"/>
          <w:szCs w:val="24"/>
        </w:rPr>
        <w:lastRenderedPageBreak/>
        <w:t>The series of Exchange Rates are calculated through ARIMA model. The results are summarized below.</w:t>
      </w:r>
    </w:p>
    <w:p w:rsidR="00BF25C8" w:rsidRDefault="00BF25C8" w:rsidP="00BF25C8">
      <w:pPr>
        <w:autoSpaceDE w:val="0"/>
        <w:autoSpaceDN w:val="0"/>
        <w:adjustRightInd w:val="0"/>
        <w:spacing w:after="0" w:line="240" w:lineRule="auto"/>
        <w:rPr>
          <w:rFonts w:ascii="Times New Roman" w:hAnsi="Times New Roman" w:cs="Times New Roman"/>
          <w:sz w:val="20"/>
          <w:szCs w:val="20"/>
        </w:rPr>
      </w:pP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sidRPr="0099404F">
        <w:rPr>
          <w:rFonts w:ascii="Times New Roman" w:hAnsi="Times New Roman" w:cs="Times New Roman"/>
          <w:sz w:val="24"/>
          <w:szCs w:val="24"/>
        </w:rPr>
        <w:t>Auto Regressive Integrated Moving Average (ARIMA) models describe the current behavior of variables in terms of linear relationships with their past values.</w:t>
      </w:r>
      <w:r>
        <w:rPr>
          <w:rFonts w:ascii="Times New Roman" w:hAnsi="Times New Roman" w:cs="Times New Roman"/>
          <w:sz w:val="24"/>
          <w:szCs w:val="24"/>
        </w:rPr>
        <w:t xml:space="preserve"> </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Table 7, </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USD Model_1 the AR is 0, I is 1 and MA is 18 which shows the model is best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GBP Model_2 the AR is 0, I is 1 and MA is 17 which shows the model is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JPY Model_4 the AR is 0, I is 1 and MA is 3 which shows the model is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COP Model_5 the AR is 0, I is 1 and MA is 3 which shows the model is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CNY Model_7 the AR is 0, I is 1 and MA is 1 which shows the model is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ZAR Model_8 the AR is 0, I is 1, and MA is 7 which shows the model is fit.</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SGD Model_9 the AR is 0, I is 1 and MA is 6 which shows the model is fit.</w:t>
      </w:r>
    </w:p>
    <w:p w:rsidR="00BF25C8" w:rsidRPr="0099404F"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ETB Model_10 the AR is 0, I is 1 and MA is 1 which shows the model is fit.</w:t>
      </w:r>
    </w:p>
    <w:p w:rsidR="00BF25C8" w:rsidRPr="0099404F" w:rsidRDefault="00BF25C8" w:rsidP="00BF25C8">
      <w:pPr>
        <w:spacing w:line="360" w:lineRule="auto"/>
        <w:jc w:val="both"/>
        <w:rPr>
          <w:rFonts w:ascii="Times New Roman" w:hAnsi="Times New Roman" w:cs="Times New Roman"/>
          <w:sz w:val="24"/>
          <w:szCs w:val="24"/>
        </w:rPr>
      </w:pPr>
    </w:p>
    <w:p w:rsidR="00BF25C8" w:rsidRPr="00E6109B" w:rsidRDefault="00BF25C8" w:rsidP="00BF25C8">
      <w:pPr>
        <w:spacing w:line="240" w:lineRule="auto"/>
        <w:jc w:val="both"/>
        <w:rPr>
          <w:rFonts w:ascii="Times New Roman" w:hAnsi="Times New Roman" w:cs="Times New Roman"/>
          <w:b/>
          <w:sz w:val="24"/>
          <w:szCs w:val="24"/>
        </w:rPr>
      </w:pPr>
      <w:r w:rsidRPr="00E6109B">
        <w:rPr>
          <w:rFonts w:ascii="Times New Roman" w:hAnsi="Times New Roman" w:cs="Times New Roman"/>
          <w:b/>
          <w:sz w:val="24"/>
          <w:szCs w:val="24"/>
        </w:rPr>
        <w:t>Table 7</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8"/>
        <w:gridCol w:w="740"/>
        <w:gridCol w:w="1110"/>
        <w:gridCol w:w="6492"/>
      </w:tblGrid>
      <w:tr w:rsidR="00BF25C8" w:rsidTr="00BF25C8">
        <w:trPr>
          <w:cantSplit/>
        </w:trPr>
        <w:tc>
          <w:tcPr>
            <w:tcW w:w="9360" w:type="dxa"/>
            <w:gridSpan w:val="4"/>
            <w:tcBorders>
              <w:top w:val="nil"/>
              <w:left w:val="nil"/>
              <w:bottom w:val="nil"/>
              <w:right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Model Description</w:t>
            </w:r>
          </w:p>
        </w:tc>
      </w:tr>
      <w:tr w:rsidR="00BF25C8" w:rsidTr="00BF25C8">
        <w:trPr>
          <w:cantSplit/>
        </w:trPr>
        <w:tc>
          <w:tcPr>
            <w:tcW w:w="2868" w:type="dxa"/>
            <w:gridSpan w:val="3"/>
            <w:tcBorders>
              <w:top w:val="single" w:sz="16" w:space="0" w:color="000000"/>
              <w:left w:val="single" w:sz="16" w:space="0" w:color="000000"/>
              <w:bottom w:val="single" w:sz="16" w:space="0" w:color="000000"/>
              <w:right w:val="nil"/>
            </w:tcBorders>
            <w:shd w:val="clear" w:color="auto" w:fill="FFFFFF"/>
          </w:tcPr>
          <w:p w:rsidR="00BF25C8" w:rsidRDefault="00BF25C8" w:rsidP="00BF25C8">
            <w:pPr>
              <w:rPr>
                <w:rFonts w:ascii="Times New Roman" w:hAnsi="Times New Roman" w:cs="Times New Roman"/>
                <w:sz w:val="24"/>
                <w:szCs w:val="24"/>
              </w:rPr>
            </w:pPr>
          </w:p>
        </w:tc>
        <w:tc>
          <w:tcPr>
            <w:tcW w:w="6492" w:type="dxa"/>
            <w:tcBorders>
              <w:top w:val="single" w:sz="16" w:space="0" w:color="000000"/>
              <w:left w:val="single" w:sz="16" w:space="0" w:color="000000"/>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 Type</w:t>
            </w:r>
          </w:p>
        </w:tc>
      </w:tr>
      <w:tr w:rsidR="00BF25C8" w:rsidTr="00BF25C8">
        <w:trPr>
          <w:cantSplit/>
        </w:trPr>
        <w:tc>
          <w:tcPr>
            <w:tcW w:w="1018" w:type="dxa"/>
            <w:vMerge w:val="restart"/>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Model ID</w:t>
            </w:r>
          </w:p>
        </w:tc>
        <w:tc>
          <w:tcPr>
            <w:tcW w:w="740" w:type="dxa"/>
            <w:tcBorders>
              <w:top w:val="single" w:sz="16" w:space="0" w:color="000000"/>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USD</w:t>
            </w:r>
          </w:p>
        </w:tc>
        <w:tc>
          <w:tcPr>
            <w:tcW w:w="1110" w:type="dxa"/>
            <w:tcBorders>
              <w:top w:val="single" w:sz="16" w:space="0" w:color="000000"/>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Model_1</w:t>
            </w:r>
          </w:p>
        </w:tc>
        <w:tc>
          <w:tcPr>
            <w:tcW w:w="6492" w:type="dxa"/>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ARIMA(0,1,18)</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GBP</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Model_2</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ARIMA(0,1,17)</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AUD</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Model_3</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Simple</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JPY</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Model_4</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ARIMA(0,1,3)</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COP</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Model_5</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ARIMA(0,1,3)</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ESP</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Model_6</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Simple</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CNY</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Model_7</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ARIMA(0,1,1)</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ZAR</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Model_8</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ARIMA(0,1,7)</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nil"/>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SGD</w:t>
            </w:r>
          </w:p>
        </w:tc>
        <w:tc>
          <w:tcPr>
            <w:tcW w:w="1110" w:type="dxa"/>
            <w:tcBorders>
              <w:top w:val="nil"/>
              <w:left w:val="nil"/>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Model_9</w:t>
            </w:r>
          </w:p>
        </w:tc>
        <w:tc>
          <w:tcPr>
            <w:tcW w:w="6492" w:type="dxa"/>
            <w:tcBorders>
              <w:top w:val="nil"/>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ARIMA(0,1,6)</w:t>
            </w:r>
          </w:p>
        </w:tc>
      </w:tr>
      <w:tr w:rsidR="00BF25C8" w:rsidTr="00BF25C8">
        <w:trPr>
          <w:cantSplit/>
        </w:trPr>
        <w:tc>
          <w:tcPr>
            <w:tcW w:w="1018" w:type="dxa"/>
            <w:vMerge/>
            <w:tcBorders>
              <w:top w:val="single" w:sz="16" w:space="0" w:color="000000"/>
              <w:left w:val="single" w:sz="16" w:space="0" w:color="000000"/>
              <w:bottom w:val="single" w:sz="16" w:space="0" w:color="000000"/>
              <w:right w:val="nil"/>
            </w:tcBorders>
            <w:shd w:val="clear" w:color="auto" w:fill="FFFFFF"/>
            <w:vAlign w:val="center"/>
          </w:tcPr>
          <w:p w:rsidR="00BF25C8" w:rsidRDefault="00BF25C8" w:rsidP="00BF25C8">
            <w:pPr>
              <w:rPr>
                <w:rFonts w:ascii="Arial" w:hAnsi="Arial" w:cs="Arial"/>
                <w:sz w:val="18"/>
                <w:szCs w:val="18"/>
              </w:rPr>
            </w:pPr>
          </w:p>
        </w:tc>
        <w:tc>
          <w:tcPr>
            <w:tcW w:w="740" w:type="dxa"/>
            <w:tcBorders>
              <w:top w:val="nil"/>
              <w:left w:val="nil"/>
              <w:bottom w:val="single" w:sz="16" w:space="0" w:color="000000"/>
              <w:right w:val="nil"/>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ETB</w:t>
            </w:r>
          </w:p>
        </w:tc>
        <w:tc>
          <w:tcPr>
            <w:tcW w:w="1110" w:type="dxa"/>
            <w:tcBorders>
              <w:top w:val="nil"/>
              <w:left w:val="nil"/>
              <w:bottom w:val="single" w:sz="16" w:space="0" w:color="000000"/>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Model_10</w:t>
            </w:r>
          </w:p>
        </w:tc>
        <w:tc>
          <w:tcPr>
            <w:tcW w:w="6492" w:type="dxa"/>
            <w:tcBorders>
              <w:top w:val="nil"/>
              <w:left w:val="single" w:sz="16" w:space="0" w:color="000000"/>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ARIMA(0,1,1)</w:t>
            </w:r>
          </w:p>
        </w:tc>
      </w:tr>
    </w:tbl>
    <w:p w:rsidR="00BF25C8" w:rsidRDefault="00BF25C8" w:rsidP="00BF25C8">
      <w:pPr>
        <w:spacing w:line="400" w:lineRule="atLeast"/>
        <w:rPr>
          <w:rFonts w:ascii="Times New Roman" w:hAnsi="Times New Roman" w:cs="Times New Roman"/>
          <w:sz w:val="24"/>
          <w:szCs w:val="24"/>
        </w:rPr>
      </w:pPr>
    </w:p>
    <w:p w:rsidR="00BF25C8" w:rsidRDefault="00BF25C8" w:rsidP="00BF25C8">
      <w:pPr>
        <w:rPr>
          <w:rFonts w:ascii="Arial" w:hAnsi="Arial" w:cs="Arial"/>
          <w:b/>
          <w:bCs/>
          <w:sz w:val="26"/>
          <w:szCs w:val="26"/>
        </w:rPr>
      </w:pPr>
    </w:p>
    <w:p w:rsidR="00BF25C8" w:rsidRPr="00A202AC" w:rsidRDefault="00BF25C8" w:rsidP="00BF25C8">
      <w:pPr>
        <w:rPr>
          <w:rFonts w:ascii="Times New Roman" w:hAnsi="Times New Roman" w:cs="Times New Roman"/>
          <w:b/>
          <w:bCs/>
          <w:sz w:val="24"/>
          <w:szCs w:val="24"/>
        </w:rPr>
      </w:pPr>
      <w:r w:rsidRPr="00A202AC">
        <w:rPr>
          <w:rFonts w:ascii="Times New Roman" w:hAnsi="Times New Roman" w:cs="Times New Roman"/>
          <w:b/>
          <w:bCs/>
          <w:sz w:val="24"/>
          <w:szCs w:val="24"/>
        </w:rPr>
        <w:t>Table 8</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6"/>
        <w:gridCol w:w="1011"/>
        <w:gridCol w:w="1011"/>
        <w:gridCol w:w="1058"/>
        <w:gridCol w:w="1089"/>
        <w:gridCol w:w="1011"/>
        <w:gridCol w:w="2124"/>
      </w:tblGrid>
      <w:tr w:rsidR="00BF25C8" w:rsidTr="00BF25C8">
        <w:trPr>
          <w:cantSplit/>
        </w:trPr>
        <w:tc>
          <w:tcPr>
            <w:tcW w:w="9360" w:type="dxa"/>
            <w:gridSpan w:val="7"/>
            <w:tcBorders>
              <w:top w:val="nil"/>
              <w:left w:val="nil"/>
              <w:bottom w:val="nil"/>
              <w:right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Model Fit</w:t>
            </w:r>
          </w:p>
        </w:tc>
      </w:tr>
      <w:tr w:rsidR="00BF25C8" w:rsidTr="00BF25C8">
        <w:trPr>
          <w:cantSplit/>
        </w:trPr>
        <w:tc>
          <w:tcPr>
            <w:tcW w:w="2056" w:type="dxa"/>
            <w:vMerge w:val="restart"/>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Fit Statistic</w:t>
            </w:r>
          </w:p>
        </w:tc>
        <w:tc>
          <w:tcPr>
            <w:tcW w:w="1011" w:type="dxa"/>
            <w:vMerge w:val="restart"/>
            <w:tcBorders>
              <w:top w:val="single" w:sz="16" w:space="0" w:color="000000"/>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Mean</w:t>
            </w:r>
          </w:p>
        </w:tc>
        <w:tc>
          <w:tcPr>
            <w:tcW w:w="1011" w:type="dxa"/>
            <w:vMerge w:val="restart"/>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SE</w:t>
            </w:r>
          </w:p>
        </w:tc>
        <w:tc>
          <w:tcPr>
            <w:tcW w:w="1058" w:type="dxa"/>
            <w:vMerge w:val="restart"/>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Minimum</w:t>
            </w:r>
          </w:p>
        </w:tc>
        <w:tc>
          <w:tcPr>
            <w:tcW w:w="1089" w:type="dxa"/>
            <w:vMerge w:val="restart"/>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Maximum</w:t>
            </w:r>
          </w:p>
        </w:tc>
        <w:tc>
          <w:tcPr>
            <w:tcW w:w="3135" w:type="dxa"/>
            <w:gridSpan w:val="2"/>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Percentile</w:t>
            </w:r>
          </w:p>
        </w:tc>
      </w:tr>
      <w:tr w:rsidR="00BF25C8" w:rsidTr="00BF25C8">
        <w:trPr>
          <w:cantSplit/>
        </w:trPr>
        <w:tc>
          <w:tcPr>
            <w:tcW w:w="2056" w:type="dxa"/>
            <w:vMerge/>
            <w:tcBorders>
              <w:top w:val="single" w:sz="16" w:space="0" w:color="000000"/>
              <w:left w:val="single" w:sz="16" w:space="0" w:color="000000"/>
              <w:bottom w:val="nil"/>
              <w:right w:val="single" w:sz="16" w:space="0" w:color="000000"/>
            </w:tcBorders>
            <w:shd w:val="clear" w:color="auto" w:fill="FFFFFF"/>
          </w:tcPr>
          <w:p w:rsidR="00BF25C8" w:rsidRDefault="00BF25C8" w:rsidP="00BF25C8">
            <w:pPr>
              <w:rPr>
                <w:rFonts w:ascii="Arial" w:hAnsi="Arial" w:cs="Arial"/>
                <w:sz w:val="18"/>
                <w:szCs w:val="18"/>
              </w:rPr>
            </w:pPr>
          </w:p>
        </w:tc>
        <w:tc>
          <w:tcPr>
            <w:tcW w:w="1011" w:type="dxa"/>
            <w:vMerge/>
            <w:tcBorders>
              <w:top w:val="single" w:sz="16" w:space="0" w:color="000000"/>
              <w:left w:val="single" w:sz="16" w:space="0" w:color="000000"/>
            </w:tcBorders>
            <w:shd w:val="clear" w:color="auto" w:fill="FFFFFF"/>
          </w:tcPr>
          <w:p w:rsidR="00BF25C8" w:rsidRDefault="00BF25C8" w:rsidP="00BF25C8">
            <w:pPr>
              <w:jc w:val="center"/>
              <w:rPr>
                <w:rFonts w:ascii="Arial" w:hAnsi="Arial" w:cs="Arial"/>
                <w:sz w:val="18"/>
                <w:szCs w:val="18"/>
              </w:rPr>
            </w:pPr>
          </w:p>
        </w:tc>
        <w:tc>
          <w:tcPr>
            <w:tcW w:w="1011" w:type="dxa"/>
            <w:vMerge/>
            <w:tcBorders>
              <w:top w:val="single" w:sz="16" w:space="0" w:color="000000"/>
            </w:tcBorders>
            <w:shd w:val="clear" w:color="auto" w:fill="FFFFFF"/>
          </w:tcPr>
          <w:p w:rsidR="00BF25C8" w:rsidRDefault="00BF25C8" w:rsidP="00BF25C8">
            <w:pPr>
              <w:jc w:val="center"/>
              <w:rPr>
                <w:rFonts w:ascii="Arial" w:hAnsi="Arial" w:cs="Arial"/>
                <w:sz w:val="18"/>
                <w:szCs w:val="18"/>
              </w:rPr>
            </w:pPr>
          </w:p>
        </w:tc>
        <w:tc>
          <w:tcPr>
            <w:tcW w:w="1058" w:type="dxa"/>
            <w:vMerge/>
            <w:tcBorders>
              <w:top w:val="single" w:sz="16" w:space="0" w:color="000000"/>
            </w:tcBorders>
            <w:shd w:val="clear" w:color="auto" w:fill="FFFFFF"/>
          </w:tcPr>
          <w:p w:rsidR="00BF25C8" w:rsidRDefault="00BF25C8" w:rsidP="00BF25C8">
            <w:pPr>
              <w:jc w:val="center"/>
              <w:rPr>
                <w:rFonts w:ascii="Arial" w:hAnsi="Arial" w:cs="Arial"/>
                <w:sz w:val="18"/>
                <w:szCs w:val="18"/>
              </w:rPr>
            </w:pPr>
          </w:p>
        </w:tc>
        <w:tc>
          <w:tcPr>
            <w:tcW w:w="1089" w:type="dxa"/>
            <w:vMerge/>
            <w:tcBorders>
              <w:top w:val="single" w:sz="16" w:space="0" w:color="000000"/>
            </w:tcBorders>
            <w:shd w:val="clear" w:color="auto" w:fill="FFFFFF"/>
          </w:tcPr>
          <w:p w:rsidR="00BF25C8" w:rsidRDefault="00BF25C8" w:rsidP="00BF25C8">
            <w:pPr>
              <w:jc w:val="center"/>
              <w:rPr>
                <w:rFonts w:ascii="Arial" w:hAnsi="Arial" w:cs="Arial"/>
                <w:sz w:val="18"/>
                <w:szCs w:val="18"/>
              </w:rPr>
            </w:pPr>
          </w:p>
        </w:tc>
        <w:tc>
          <w:tcPr>
            <w:tcW w:w="1011"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w:t>
            </w:r>
          </w:p>
        </w:tc>
        <w:tc>
          <w:tcPr>
            <w:tcW w:w="2124" w:type="dxa"/>
            <w:tcBorders>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w:t>
            </w:r>
          </w:p>
        </w:tc>
      </w:tr>
      <w:tr w:rsidR="00BF25C8" w:rsidTr="00BF25C8">
        <w:trPr>
          <w:cantSplit/>
        </w:trPr>
        <w:tc>
          <w:tcPr>
            <w:tcW w:w="2056" w:type="dxa"/>
            <w:tcBorders>
              <w:top w:val="single" w:sz="16" w:space="0" w:color="000000"/>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Stationary R-squared</w:t>
            </w:r>
          </w:p>
        </w:tc>
        <w:tc>
          <w:tcPr>
            <w:tcW w:w="1011"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.091</w:t>
            </w:r>
          </w:p>
        </w:tc>
        <w:tc>
          <w:tcPr>
            <w:tcW w:w="1011"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.156</w:t>
            </w:r>
          </w:p>
        </w:tc>
        <w:tc>
          <w:tcPr>
            <w:tcW w:w="1058"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c>
          <w:tcPr>
            <w:tcW w:w="1089"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.434</w:t>
            </w:r>
          </w:p>
        </w:tc>
        <w:tc>
          <w:tcPr>
            <w:tcW w:w="1011"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c>
          <w:tcPr>
            <w:tcW w:w="2124"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R-squared</w:t>
            </w:r>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.897</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.314</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.999</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.102</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RMSE</w:t>
            </w:r>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2.398</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6.965</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.020</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22.218</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.020</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.021</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MAPE</w:t>
            </w:r>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.463</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.224</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.254</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1.072</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.254</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.262</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proofErr w:type="spellStart"/>
            <w:r>
              <w:rPr>
                <w:rFonts w:ascii="Arial" w:hAnsi="Arial" w:cs="Arial"/>
                <w:sz w:val="18"/>
                <w:szCs w:val="18"/>
              </w:rPr>
              <w:t>MaxAPE</w:t>
            </w:r>
            <w:proofErr w:type="spellEnd"/>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28.537</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36.887</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9.444</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114.364</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9.444</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9.451</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MAE</w:t>
            </w:r>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.117</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.104</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.302</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r>
      <w:tr w:rsidR="00BF25C8" w:rsidTr="00BF25C8">
        <w:trPr>
          <w:cantSplit/>
        </w:trPr>
        <w:tc>
          <w:tcPr>
            <w:tcW w:w="2056"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proofErr w:type="spellStart"/>
            <w:r>
              <w:rPr>
                <w:rFonts w:ascii="Arial" w:hAnsi="Arial" w:cs="Arial"/>
                <w:sz w:val="18"/>
                <w:szCs w:val="18"/>
              </w:rPr>
              <w:t>MaxAE</w:t>
            </w:r>
            <w:proofErr w:type="spellEnd"/>
          </w:p>
        </w:tc>
        <w:tc>
          <w:tcPr>
            <w:tcW w:w="101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204.430</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630.895</w:t>
            </w:r>
          </w:p>
        </w:tc>
        <w:tc>
          <w:tcPr>
            <w:tcW w:w="1058"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.354</w:t>
            </w:r>
          </w:p>
        </w:tc>
        <w:tc>
          <w:tcPr>
            <w:tcW w:w="108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1999.908</w:t>
            </w:r>
          </w:p>
        </w:tc>
        <w:tc>
          <w:tcPr>
            <w:tcW w:w="101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.354</w:t>
            </w:r>
          </w:p>
        </w:tc>
        <w:tc>
          <w:tcPr>
            <w:tcW w:w="2124"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.354</w:t>
            </w:r>
          </w:p>
        </w:tc>
      </w:tr>
      <w:tr w:rsidR="00BF25C8" w:rsidTr="00BF25C8">
        <w:trPr>
          <w:cantSplit/>
        </w:trPr>
        <w:tc>
          <w:tcPr>
            <w:tcW w:w="2056" w:type="dxa"/>
            <w:tcBorders>
              <w:top w:val="nil"/>
              <w:left w:val="single" w:sz="16" w:space="0" w:color="000000"/>
              <w:bottom w:val="single" w:sz="16" w:space="0" w:color="000000"/>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Normalized BIC</w:t>
            </w:r>
          </w:p>
        </w:tc>
        <w:tc>
          <w:tcPr>
            <w:tcW w:w="1011" w:type="dxa"/>
            <w:tcBorders>
              <w:top w:val="nil"/>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-3.101</w:t>
            </w:r>
          </w:p>
        </w:tc>
        <w:tc>
          <w:tcPr>
            <w:tcW w:w="1011"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3.942</w:t>
            </w:r>
          </w:p>
        </w:tc>
        <w:tc>
          <w:tcPr>
            <w:tcW w:w="1058"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-7.783</w:t>
            </w:r>
          </w:p>
        </w:tc>
        <w:tc>
          <w:tcPr>
            <w:tcW w:w="1089"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6.203</w:t>
            </w:r>
          </w:p>
        </w:tc>
        <w:tc>
          <w:tcPr>
            <w:tcW w:w="1011"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-7.783</w:t>
            </w:r>
          </w:p>
        </w:tc>
        <w:tc>
          <w:tcPr>
            <w:tcW w:w="2124" w:type="dxa"/>
            <w:tcBorders>
              <w:top w:val="nil"/>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-7.766</w:t>
            </w:r>
          </w:p>
        </w:tc>
      </w:tr>
    </w:tbl>
    <w:p w:rsidR="00BF25C8" w:rsidRDefault="00BF25C8" w:rsidP="00BF25C8">
      <w:pPr>
        <w:spacing w:line="360" w:lineRule="auto"/>
        <w:jc w:val="both"/>
        <w:rPr>
          <w:rFonts w:ascii="Times New Roman" w:hAnsi="Times New Roman" w:cs="Times New Roman"/>
          <w:sz w:val="24"/>
          <w:szCs w:val="24"/>
        </w:rPr>
      </w:pPr>
    </w:p>
    <w:p w:rsidR="00BF25C8" w:rsidRPr="0064116A" w:rsidRDefault="00BF25C8" w:rsidP="00BF25C8">
      <w:pPr>
        <w:spacing w:line="360" w:lineRule="auto"/>
        <w:jc w:val="both"/>
        <w:rPr>
          <w:rFonts w:ascii="Times New Roman" w:hAnsi="Times New Roman" w:cs="Times New Roman"/>
          <w:sz w:val="24"/>
          <w:szCs w:val="24"/>
        </w:rPr>
      </w:pPr>
      <w:r w:rsidRPr="00191657">
        <w:rPr>
          <w:rStyle w:val="glossary-term1"/>
          <w:rFonts w:ascii="Times New Roman" w:hAnsi="Times New Roman" w:cs="Times New Roman"/>
          <w:sz w:val="24"/>
          <w:szCs w:val="24"/>
        </w:rPr>
        <w:t>Stationary R-squared</w:t>
      </w:r>
      <w:r w:rsidRPr="0064116A">
        <w:rPr>
          <w:rStyle w:val="glossary-term1"/>
          <w:rFonts w:ascii="Times New Roman" w:hAnsi="Times New Roman" w:cs="Times New Roman"/>
          <w:sz w:val="24"/>
          <w:szCs w:val="24"/>
        </w:rPr>
        <w:t xml:space="preserve"> </w:t>
      </w:r>
      <w:r w:rsidRPr="00852918">
        <w:rPr>
          <w:rStyle w:val="glossary-term1"/>
          <w:rFonts w:ascii="Times New Roman" w:hAnsi="Times New Roman" w:cs="Times New Roman"/>
          <w:b w:val="0"/>
          <w:sz w:val="24"/>
          <w:szCs w:val="24"/>
        </w:rPr>
        <w:t>is</w:t>
      </w:r>
      <w:r w:rsidRPr="0064116A">
        <w:rPr>
          <w:rStyle w:val="glossary-term1"/>
          <w:rFonts w:ascii="Times New Roman" w:hAnsi="Times New Roman" w:cs="Times New Roman"/>
          <w:sz w:val="24"/>
          <w:szCs w:val="24"/>
        </w:rPr>
        <w:t xml:space="preserve"> </w:t>
      </w:r>
      <w:r w:rsidRPr="0064116A">
        <w:rPr>
          <w:rStyle w:val="glossary-definition"/>
          <w:rFonts w:ascii="Times New Roman" w:hAnsi="Times New Roman" w:cs="Times New Roman"/>
          <w:sz w:val="24"/>
          <w:szCs w:val="24"/>
        </w:rPr>
        <w:t xml:space="preserve">a measure that compares the stationary part of the model to a simple mean model. This measure is preferable to ordinary R-squared when there is a trend or seasonal pattern. </w:t>
      </w:r>
      <w:r>
        <w:rPr>
          <w:rStyle w:val="glossary-definition"/>
          <w:rFonts w:ascii="Times New Roman" w:hAnsi="Times New Roman" w:cs="Times New Roman"/>
          <w:sz w:val="24"/>
          <w:szCs w:val="24"/>
        </w:rPr>
        <w:t xml:space="preserve">Here the value of </w:t>
      </w:r>
      <w:r w:rsidRPr="00852918">
        <w:rPr>
          <w:rStyle w:val="glossary-term1"/>
          <w:rFonts w:ascii="Times New Roman" w:hAnsi="Times New Roman" w:cs="Times New Roman"/>
          <w:b w:val="0"/>
          <w:sz w:val="24"/>
          <w:szCs w:val="24"/>
        </w:rPr>
        <w:t>Stationary R-squared</w:t>
      </w:r>
      <w:r>
        <w:rPr>
          <w:rStyle w:val="glossary-definition"/>
          <w:rFonts w:ascii="Times New Roman" w:hAnsi="Times New Roman" w:cs="Times New Roman"/>
          <w:sz w:val="24"/>
          <w:szCs w:val="24"/>
        </w:rPr>
        <w:t xml:space="preserve"> is 9.1%</w:t>
      </w:r>
    </w:p>
    <w:p w:rsidR="00BF25C8" w:rsidRDefault="00BF25C8" w:rsidP="00BF25C8">
      <w:pPr>
        <w:spacing w:line="360" w:lineRule="auto"/>
        <w:jc w:val="both"/>
        <w:rPr>
          <w:rFonts w:ascii="Times New Roman" w:hAnsi="Times New Roman" w:cs="Times New Roman"/>
          <w:sz w:val="24"/>
          <w:szCs w:val="24"/>
        </w:rPr>
      </w:pPr>
      <w:r w:rsidRPr="00191657">
        <w:rPr>
          <w:rFonts w:ascii="Times New Roman" w:hAnsi="Times New Roman" w:cs="Times New Roman"/>
          <w:b/>
          <w:sz w:val="24"/>
          <w:szCs w:val="24"/>
        </w:rPr>
        <w:t>R-squared</w:t>
      </w:r>
      <w:r w:rsidRPr="0064116A">
        <w:rPr>
          <w:rFonts w:ascii="Times New Roman" w:hAnsi="Times New Roman" w:cs="Times New Roman"/>
          <w:sz w:val="24"/>
          <w:szCs w:val="24"/>
        </w:rPr>
        <w:t xml:space="preserve"> is a statistical measure of how close the data are to the fitted regression line. It is also known as the coefficient of determination. R-squared is the percentage of the response variable variation that is explained by a linear model.</w:t>
      </w:r>
      <w:r>
        <w:rPr>
          <w:rFonts w:ascii="Times New Roman" w:hAnsi="Times New Roman" w:cs="Times New Roman"/>
          <w:sz w:val="24"/>
          <w:szCs w:val="24"/>
        </w:rPr>
        <w:t xml:space="preserve"> Here R-squared mean is 89.7 this means model is approximately 89% determined by the other variables.</w:t>
      </w:r>
    </w:p>
    <w:p w:rsidR="00BF25C8" w:rsidRDefault="00BF25C8" w:rsidP="00BF25C8">
      <w:pPr>
        <w:spacing w:line="360" w:lineRule="auto"/>
        <w:jc w:val="both"/>
        <w:rPr>
          <w:rStyle w:val="glossary-definition"/>
          <w:rFonts w:ascii="Times New Roman" w:hAnsi="Times New Roman" w:cs="Times New Roman"/>
          <w:sz w:val="24"/>
          <w:szCs w:val="24"/>
        </w:rPr>
      </w:pPr>
      <w:r w:rsidRPr="00191657">
        <w:rPr>
          <w:rStyle w:val="glossary-term1"/>
          <w:rFonts w:ascii="Times New Roman" w:hAnsi="Times New Roman" w:cs="Times New Roman"/>
          <w:sz w:val="24"/>
          <w:szCs w:val="24"/>
        </w:rPr>
        <w:lastRenderedPageBreak/>
        <w:t>RMSE (</w:t>
      </w:r>
      <w:r w:rsidRPr="00191657">
        <w:rPr>
          <w:rStyle w:val="glossary-definition"/>
          <w:rFonts w:ascii="Times New Roman" w:hAnsi="Times New Roman" w:cs="Times New Roman"/>
          <w:sz w:val="24"/>
          <w:szCs w:val="24"/>
        </w:rPr>
        <w:t>Root Mean Square Error) is the square root of mean square error. A measure of how much a dependent series varies from its model-predicted level, expressed in the same units as the dependent series.</w:t>
      </w:r>
      <w:r>
        <w:rPr>
          <w:rStyle w:val="glossary-definition"/>
          <w:rFonts w:ascii="Times New Roman" w:hAnsi="Times New Roman" w:cs="Times New Roman"/>
          <w:sz w:val="24"/>
          <w:szCs w:val="24"/>
        </w:rPr>
        <w:t xml:space="preserve"> Here the value of RMSE is 2.398</w:t>
      </w:r>
    </w:p>
    <w:p w:rsidR="00BF25C8" w:rsidRDefault="00BF25C8" w:rsidP="00BF25C8">
      <w:pPr>
        <w:spacing w:line="360" w:lineRule="auto"/>
        <w:jc w:val="both"/>
        <w:rPr>
          <w:rStyle w:val="glossary-definition"/>
          <w:rFonts w:ascii="Times New Roman" w:hAnsi="Times New Roman" w:cs="Times New Roman"/>
          <w:sz w:val="24"/>
          <w:szCs w:val="24"/>
        </w:rPr>
      </w:pPr>
      <w:r w:rsidRPr="00191657">
        <w:rPr>
          <w:rStyle w:val="glossary-term1"/>
          <w:rFonts w:ascii="Times New Roman" w:hAnsi="Times New Roman" w:cs="Times New Roman"/>
          <w:sz w:val="24"/>
          <w:szCs w:val="24"/>
        </w:rPr>
        <w:t>MAPE (</w:t>
      </w:r>
      <w:r w:rsidRPr="00191657">
        <w:rPr>
          <w:rStyle w:val="glossary-definition"/>
          <w:rFonts w:ascii="Times New Roman" w:hAnsi="Times New Roman" w:cs="Times New Roman"/>
          <w:sz w:val="24"/>
          <w:szCs w:val="24"/>
        </w:rPr>
        <w:t>Mean Absolute Percentage Error) is a measure of how much a dependent series varies from its model-predicted level. It is independent of the units used and can therefore be used to compare series with different units.</w:t>
      </w:r>
      <w:r>
        <w:rPr>
          <w:rStyle w:val="glossary-definition"/>
          <w:rFonts w:ascii="Times New Roman" w:hAnsi="Times New Roman" w:cs="Times New Roman"/>
          <w:sz w:val="24"/>
          <w:szCs w:val="24"/>
        </w:rPr>
        <w:t xml:space="preserve"> Here the value of MAPE is 46.3</w:t>
      </w:r>
    </w:p>
    <w:p w:rsidR="00BF25C8" w:rsidRPr="00191657" w:rsidRDefault="00BF25C8" w:rsidP="00BF25C8">
      <w:pPr>
        <w:spacing w:line="360" w:lineRule="auto"/>
        <w:jc w:val="both"/>
        <w:rPr>
          <w:rStyle w:val="glossary-definition"/>
          <w:rFonts w:ascii="Times New Roman" w:hAnsi="Times New Roman" w:cs="Times New Roman"/>
          <w:sz w:val="24"/>
          <w:szCs w:val="24"/>
        </w:rPr>
      </w:pPr>
      <w:proofErr w:type="spellStart"/>
      <w:r w:rsidRPr="00191657">
        <w:rPr>
          <w:rStyle w:val="glossary-term1"/>
          <w:rFonts w:ascii="Times New Roman" w:hAnsi="Times New Roman" w:cs="Times New Roman"/>
          <w:sz w:val="24"/>
          <w:szCs w:val="24"/>
        </w:rPr>
        <w:t>MaxAPE</w:t>
      </w:r>
      <w:proofErr w:type="spellEnd"/>
      <w:r w:rsidRPr="00191657">
        <w:rPr>
          <w:rStyle w:val="glossary-term1"/>
          <w:rFonts w:ascii="Times New Roman" w:hAnsi="Times New Roman" w:cs="Times New Roman"/>
          <w:sz w:val="24"/>
          <w:szCs w:val="24"/>
        </w:rPr>
        <w:t xml:space="preserve"> (</w:t>
      </w:r>
      <w:r w:rsidRPr="00191657">
        <w:rPr>
          <w:rStyle w:val="glossary-definition"/>
          <w:rFonts w:ascii="Times New Roman" w:hAnsi="Times New Roman" w:cs="Times New Roman"/>
          <w:sz w:val="24"/>
          <w:szCs w:val="24"/>
        </w:rPr>
        <w:t>Maximum Absolute Percentage Error) is the largest forecasted error, expressed as a percentage. This measure is useful for imagining a worst-case scenario for your forecasts.</w:t>
      </w:r>
      <w:r>
        <w:rPr>
          <w:rStyle w:val="glossary-definition"/>
          <w:rFonts w:ascii="Times New Roman" w:hAnsi="Times New Roman" w:cs="Times New Roman"/>
          <w:sz w:val="24"/>
          <w:szCs w:val="24"/>
        </w:rPr>
        <w:t xml:space="preserve"> Here the value of </w:t>
      </w:r>
      <w:proofErr w:type="spellStart"/>
      <w:r>
        <w:rPr>
          <w:rStyle w:val="glossary-definition"/>
          <w:rFonts w:ascii="Times New Roman" w:hAnsi="Times New Roman" w:cs="Times New Roman"/>
          <w:sz w:val="24"/>
          <w:szCs w:val="24"/>
        </w:rPr>
        <w:t>MaxAPE</w:t>
      </w:r>
      <w:proofErr w:type="spellEnd"/>
      <w:r>
        <w:rPr>
          <w:rStyle w:val="glossary-definition"/>
          <w:rFonts w:ascii="Times New Roman" w:hAnsi="Times New Roman" w:cs="Times New Roman"/>
          <w:sz w:val="24"/>
          <w:szCs w:val="24"/>
        </w:rPr>
        <w:t xml:space="preserve"> is 28.537</w:t>
      </w:r>
    </w:p>
    <w:p w:rsidR="00BF25C8" w:rsidRDefault="00BF25C8" w:rsidP="00BF25C8">
      <w:pPr>
        <w:spacing w:line="360" w:lineRule="auto"/>
        <w:jc w:val="both"/>
        <w:rPr>
          <w:rStyle w:val="glossary-definition"/>
          <w:rFonts w:ascii="Times New Roman" w:hAnsi="Times New Roman" w:cs="Times New Roman"/>
          <w:sz w:val="24"/>
          <w:szCs w:val="24"/>
        </w:rPr>
      </w:pPr>
      <w:r w:rsidRPr="00191657">
        <w:rPr>
          <w:rStyle w:val="glossary-term1"/>
          <w:rFonts w:ascii="Times New Roman" w:hAnsi="Times New Roman" w:cs="Times New Roman"/>
          <w:sz w:val="24"/>
          <w:szCs w:val="24"/>
        </w:rPr>
        <w:t>MAE (</w:t>
      </w:r>
      <w:r w:rsidRPr="00191657">
        <w:rPr>
          <w:rStyle w:val="glossary-definition"/>
          <w:rFonts w:ascii="Times New Roman" w:hAnsi="Times New Roman" w:cs="Times New Roman"/>
          <w:sz w:val="24"/>
          <w:szCs w:val="24"/>
        </w:rPr>
        <w:t>Mean Absolute Error) Measures how much the series varies</w:t>
      </w:r>
      <w:r>
        <w:rPr>
          <w:rStyle w:val="glossary-definition"/>
          <w:rFonts w:ascii="Times New Roman" w:hAnsi="Times New Roman" w:cs="Times New Roman"/>
          <w:sz w:val="24"/>
          <w:szCs w:val="24"/>
        </w:rPr>
        <w:t xml:space="preserve"> from its model-predicted </w:t>
      </w:r>
      <w:proofErr w:type="gramStart"/>
      <w:r>
        <w:rPr>
          <w:rStyle w:val="glossary-definition"/>
          <w:rFonts w:ascii="Times New Roman" w:hAnsi="Times New Roman" w:cs="Times New Roman"/>
          <w:sz w:val="24"/>
          <w:szCs w:val="24"/>
        </w:rPr>
        <w:t>level.</w:t>
      </w:r>
      <w:proofErr w:type="gramEnd"/>
      <w:r>
        <w:rPr>
          <w:rStyle w:val="glossary-definition"/>
          <w:rFonts w:ascii="Times New Roman" w:hAnsi="Times New Roman" w:cs="Times New Roman"/>
          <w:sz w:val="24"/>
          <w:szCs w:val="24"/>
        </w:rPr>
        <w:t xml:space="preserve"> Here the value of MAE is 11.7%</w:t>
      </w:r>
    </w:p>
    <w:p w:rsidR="00BF25C8" w:rsidRPr="00852918" w:rsidRDefault="00BF25C8" w:rsidP="00BF25C8">
      <w:pPr>
        <w:spacing w:line="360" w:lineRule="auto"/>
        <w:jc w:val="both"/>
        <w:rPr>
          <w:rStyle w:val="glossary-definition"/>
          <w:rFonts w:ascii="Times New Roman" w:hAnsi="Times New Roman" w:cs="Times New Roman"/>
          <w:sz w:val="24"/>
          <w:szCs w:val="24"/>
        </w:rPr>
      </w:pPr>
      <w:proofErr w:type="spellStart"/>
      <w:r w:rsidRPr="001B2389">
        <w:rPr>
          <w:rStyle w:val="glossary-term1"/>
          <w:rFonts w:ascii="Times New Roman" w:hAnsi="Times New Roman" w:cs="Times New Roman"/>
          <w:sz w:val="24"/>
          <w:szCs w:val="24"/>
        </w:rPr>
        <w:t>MaxAE</w:t>
      </w:r>
      <w:proofErr w:type="spellEnd"/>
      <w:r w:rsidRPr="001B2389">
        <w:rPr>
          <w:rStyle w:val="glossary-term1"/>
          <w:rFonts w:ascii="Times New Roman" w:hAnsi="Times New Roman" w:cs="Times New Roman"/>
          <w:sz w:val="24"/>
          <w:szCs w:val="24"/>
        </w:rPr>
        <w:t xml:space="preserve"> (</w:t>
      </w:r>
      <w:r w:rsidRPr="001B2389">
        <w:rPr>
          <w:rStyle w:val="glossary-definition"/>
          <w:rFonts w:ascii="Times New Roman" w:hAnsi="Times New Roman" w:cs="Times New Roman"/>
          <w:sz w:val="24"/>
          <w:szCs w:val="24"/>
        </w:rPr>
        <w:t xml:space="preserve">Maximum Absolute Error) is the largest forecasted error, expressed in the same units as the dependent series. Like </w:t>
      </w:r>
      <w:proofErr w:type="spellStart"/>
      <w:r w:rsidRPr="001B2389">
        <w:rPr>
          <w:rStyle w:val="glossary-definition"/>
          <w:rFonts w:ascii="Times New Roman" w:hAnsi="Times New Roman" w:cs="Times New Roman"/>
          <w:sz w:val="24"/>
          <w:szCs w:val="24"/>
        </w:rPr>
        <w:t>MaxAPE</w:t>
      </w:r>
      <w:proofErr w:type="spellEnd"/>
      <w:r w:rsidRPr="001B2389">
        <w:rPr>
          <w:rStyle w:val="glossary-definition"/>
          <w:rFonts w:ascii="Times New Roman" w:hAnsi="Times New Roman" w:cs="Times New Roman"/>
          <w:sz w:val="24"/>
          <w:szCs w:val="24"/>
        </w:rPr>
        <w:t>, it is useful for imagining the worst-case scenario for the forecasts. Maximum absolute error and maximum absolute percentage error may occur at different series points.</w:t>
      </w:r>
      <w:r>
        <w:rPr>
          <w:rStyle w:val="glossary-definition"/>
          <w:rFonts w:ascii="Times New Roman" w:hAnsi="Times New Roman" w:cs="Times New Roman"/>
          <w:sz w:val="24"/>
          <w:szCs w:val="24"/>
        </w:rPr>
        <w:t xml:space="preserve"> </w:t>
      </w:r>
      <w:r w:rsidRPr="00852918">
        <w:rPr>
          <w:rStyle w:val="glossary-definition"/>
          <w:rFonts w:ascii="Times New Roman" w:hAnsi="Times New Roman" w:cs="Times New Roman"/>
          <w:sz w:val="24"/>
          <w:szCs w:val="24"/>
        </w:rPr>
        <w:t xml:space="preserve">Here the value of </w:t>
      </w:r>
      <w:proofErr w:type="spellStart"/>
      <w:r w:rsidRPr="00852918">
        <w:rPr>
          <w:rStyle w:val="glossary-definition"/>
          <w:rFonts w:ascii="Times New Roman" w:hAnsi="Times New Roman" w:cs="Times New Roman"/>
          <w:sz w:val="24"/>
          <w:szCs w:val="24"/>
        </w:rPr>
        <w:t>MaxAE</w:t>
      </w:r>
      <w:proofErr w:type="spellEnd"/>
      <w:r w:rsidRPr="00852918">
        <w:rPr>
          <w:rStyle w:val="glossary-definition"/>
          <w:rFonts w:ascii="Times New Roman" w:hAnsi="Times New Roman" w:cs="Times New Roman"/>
          <w:sz w:val="24"/>
          <w:szCs w:val="24"/>
        </w:rPr>
        <w:t xml:space="preserve"> is</w:t>
      </w:r>
      <w:r w:rsidRPr="00852918">
        <w:rPr>
          <w:rFonts w:ascii="Times New Roman" w:hAnsi="Times New Roman" w:cs="Times New Roman"/>
          <w:sz w:val="24"/>
          <w:szCs w:val="24"/>
        </w:rPr>
        <w:t xml:space="preserve"> 204.430</w:t>
      </w:r>
    </w:p>
    <w:p w:rsidR="00BF25C8" w:rsidRPr="001B2389" w:rsidRDefault="00BF25C8" w:rsidP="00BF25C8">
      <w:pPr>
        <w:spacing w:line="360" w:lineRule="auto"/>
        <w:jc w:val="both"/>
        <w:rPr>
          <w:rStyle w:val="glossary-definition"/>
          <w:rFonts w:ascii="Times New Roman" w:hAnsi="Times New Roman" w:cs="Times New Roman"/>
          <w:sz w:val="24"/>
          <w:szCs w:val="24"/>
        </w:rPr>
      </w:pPr>
      <w:r w:rsidRPr="001B2389">
        <w:rPr>
          <w:rStyle w:val="glossary-term1"/>
          <w:rFonts w:ascii="Times New Roman" w:hAnsi="Times New Roman" w:cs="Times New Roman"/>
          <w:sz w:val="24"/>
          <w:szCs w:val="24"/>
        </w:rPr>
        <w:t>Normalized BIC (</w:t>
      </w:r>
      <w:r w:rsidRPr="001B2389">
        <w:rPr>
          <w:rStyle w:val="glossary-definition"/>
          <w:rFonts w:ascii="Times New Roman" w:hAnsi="Times New Roman" w:cs="Times New Roman"/>
          <w:sz w:val="24"/>
          <w:szCs w:val="24"/>
        </w:rPr>
        <w:t>Normalized Bayesian Information Criterion) is a general measure of the overall fit of a model that attempts to account for model complexity. It is a score based upon the mean square error and includes a penalty for the number of parameters in the model and the length of the series. The penalty removes the advantage of models with more parameters, making the statistic easy to compare across different models for the same series.</w:t>
      </w:r>
    </w:p>
    <w:p w:rsidR="00BF25C8" w:rsidRPr="00A76306" w:rsidRDefault="00BF25C8" w:rsidP="00BF25C8">
      <w:pPr>
        <w:spacing w:line="360" w:lineRule="auto"/>
        <w:jc w:val="both"/>
        <w:rPr>
          <w:rFonts w:ascii="Times New Roman" w:hAnsi="Times New Roman" w:cs="Times New Roman"/>
          <w:sz w:val="24"/>
          <w:szCs w:val="24"/>
        </w:rPr>
      </w:pPr>
      <w:r w:rsidRPr="00A76306">
        <w:rPr>
          <w:rFonts w:ascii="Times New Roman" w:hAnsi="Times New Roman" w:cs="Times New Roman"/>
          <w:sz w:val="24"/>
          <w:szCs w:val="24"/>
        </w:rPr>
        <w:t>In output of SPSS we compute signif</w:t>
      </w:r>
      <w:r>
        <w:rPr>
          <w:rFonts w:ascii="Times New Roman" w:hAnsi="Times New Roman" w:cs="Times New Roman"/>
          <w:sz w:val="24"/>
          <w:szCs w:val="24"/>
        </w:rPr>
        <w:t>ications for the individual</w:t>
      </w:r>
      <w:r w:rsidRPr="00A76306">
        <w:rPr>
          <w:rFonts w:ascii="Times New Roman" w:hAnsi="Times New Roman" w:cs="Times New Roman"/>
          <w:sz w:val="24"/>
          <w:szCs w:val="24"/>
        </w:rPr>
        <w:t xml:space="preserve"> parameters in ARIMA</w:t>
      </w:r>
      <w:r>
        <w:rPr>
          <w:rFonts w:ascii="Times New Roman" w:hAnsi="Times New Roman" w:cs="Times New Roman"/>
          <w:sz w:val="24"/>
          <w:szCs w:val="24"/>
        </w:rPr>
        <w:t xml:space="preserve"> </w:t>
      </w:r>
      <w:r w:rsidRPr="00A76306">
        <w:rPr>
          <w:rFonts w:ascii="Times New Roman" w:hAnsi="Times New Roman" w:cs="Times New Roman"/>
          <w:sz w:val="24"/>
          <w:szCs w:val="24"/>
        </w:rPr>
        <w:t>model. From these values we can determine</w:t>
      </w:r>
      <w:r>
        <w:rPr>
          <w:rFonts w:ascii="Times New Roman" w:hAnsi="Times New Roman" w:cs="Times New Roman"/>
          <w:sz w:val="24"/>
          <w:szCs w:val="24"/>
        </w:rPr>
        <w:t>,</w:t>
      </w:r>
      <w:r w:rsidRPr="00A76306">
        <w:rPr>
          <w:rFonts w:ascii="Times New Roman" w:hAnsi="Times New Roman" w:cs="Times New Roman"/>
          <w:sz w:val="24"/>
          <w:szCs w:val="24"/>
        </w:rPr>
        <w:t xml:space="preserve"> if the parameters can be used in this model or not.</w:t>
      </w:r>
    </w:p>
    <w:p w:rsidR="00BF25C8" w:rsidRDefault="00BF25C8" w:rsidP="00BF25C8">
      <w:pPr>
        <w:spacing w:line="400" w:lineRule="atLeast"/>
        <w:rPr>
          <w:rFonts w:ascii="Times New Roman" w:hAnsi="Times New Roman" w:cs="Times New Roman"/>
          <w:b/>
          <w:sz w:val="24"/>
          <w:szCs w:val="24"/>
        </w:rPr>
      </w:pPr>
    </w:p>
    <w:p w:rsidR="00BF25C8" w:rsidRPr="00A202AC" w:rsidRDefault="00BF25C8" w:rsidP="00BF25C8">
      <w:pPr>
        <w:spacing w:line="400" w:lineRule="atLeast"/>
        <w:rPr>
          <w:rFonts w:ascii="Times New Roman" w:hAnsi="Times New Roman" w:cs="Times New Roman"/>
          <w:b/>
          <w:sz w:val="24"/>
          <w:szCs w:val="24"/>
        </w:rPr>
      </w:pPr>
      <w:r w:rsidRPr="00A202AC">
        <w:rPr>
          <w:rFonts w:ascii="Times New Roman" w:hAnsi="Times New Roman" w:cs="Times New Roman"/>
          <w:b/>
          <w:sz w:val="24"/>
          <w:szCs w:val="24"/>
        </w:rPr>
        <w:t>Table 9</w:t>
      </w:r>
    </w:p>
    <w:tbl>
      <w:tblPr>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8"/>
        <w:gridCol w:w="1471"/>
        <w:gridCol w:w="1470"/>
        <w:gridCol w:w="1041"/>
        <w:gridCol w:w="1010"/>
        <w:gridCol w:w="1010"/>
        <w:gridCol w:w="1750"/>
      </w:tblGrid>
      <w:tr w:rsidR="00BF25C8" w:rsidTr="00BF25C8">
        <w:trPr>
          <w:cantSplit/>
          <w:jc w:val="center"/>
        </w:trPr>
        <w:tc>
          <w:tcPr>
            <w:tcW w:w="9270" w:type="dxa"/>
            <w:gridSpan w:val="7"/>
            <w:tcBorders>
              <w:top w:val="nil"/>
              <w:left w:val="nil"/>
              <w:bottom w:val="nil"/>
              <w:right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b/>
                <w:bCs/>
                <w:sz w:val="18"/>
                <w:szCs w:val="18"/>
              </w:rPr>
              <w:t>Model Statistics</w:t>
            </w:r>
          </w:p>
        </w:tc>
      </w:tr>
      <w:tr w:rsidR="00BF25C8" w:rsidTr="00BF25C8">
        <w:trPr>
          <w:cantSplit/>
          <w:jc w:val="center"/>
        </w:trPr>
        <w:tc>
          <w:tcPr>
            <w:tcW w:w="1518" w:type="dxa"/>
            <w:vMerge w:val="restart"/>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lastRenderedPageBreak/>
              <w:t>Model</w:t>
            </w:r>
          </w:p>
        </w:tc>
        <w:tc>
          <w:tcPr>
            <w:tcW w:w="1471" w:type="dxa"/>
            <w:vMerge w:val="restart"/>
            <w:tcBorders>
              <w:top w:val="single" w:sz="16" w:space="0" w:color="000000"/>
              <w:lef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Number of Predictors</w:t>
            </w:r>
          </w:p>
        </w:tc>
        <w:tc>
          <w:tcPr>
            <w:tcW w:w="1470" w:type="dxa"/>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Model Fit statistics</w:t>
            </w:r>
          </w:p>
        </w:tc>
        <w:tc>
          <w:tcPr>
            <w:tcW w:w="3061" w:type="dxa"/>
            <w:gridSpan w:val="3"/>
            <w:tcBorders>
              <w:top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proofErr w:type="spellStart"/>
            <w:r>
              <w:rPr>
                <w:rFonts w:ascii="Arial" w:hAnsi="Arial" w:cs="Arial"/>
                <w:sz w:val="18"/>
                <w:szCs w:val="18"/>
              </w:rPr>
              <w:t>Ljung</w:t>
            </w:r>
            <w:proofErr w:type="spellEnd"/>
            <w:r>
              <w:rPr>
                <w:rFonts w:ascii="Arial" w:hAnsi="Arial" w:cs="Arial"/>
                <w:sz w:val="18"/>
                <w:szCs w:val="18"/>
              </w:rPr>
              <w:t>-Box Q(18)</w:t>
            </w:r>
          </w:p>
        </w:tc>
        <w:tc>
          <w:tcPr>
            <w:tcW w:w="1750" w:type="dxa"/>
            <w:vMerge w:val="restart"/>
            <w:tcBorders>
              <w:top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Number of Outliers</w:t>
            </w:r>
          </w:p>
        </w:tc>
      </w:tr>
      <w:tr w:rsidR="00BF25C8" w:rsidTr="00BF25C8">
        <w:trPr>
          <w:cantSplit/>
          <w:jc w:val="center"/>
        </w:trPr>
        <w:tc>
          <w:tcPr>
            <w:tcW w:w="1518" w:type="dxa"/>
            <w:vMerge/>
            <w:tcBorders>
              <w:top w:val="single" w:sz="16" w:space="0" w:color="000000"/>
              <w:left w:val="single" w:sz="16" w:space="0" w:color="000000"/>
              <w:bottom w:val="nil"/>
              <w:right w:val="single" w:sz="16" w:space="0" w:color="000000"/>
            </w:tcBorders>
            <w:shd w:val="clear" w:color="auto" w:fill="FFFFFF"/>
          </w:tcPr>
          <w:p w:rsidR="00BF25C8" w:rsidRDefault="00BF25C8" w:rsidP="00BF25C8">
            <w:pPr>
              <w:jc w:val="center"/>
              <w:rPr>
                <w:rFonts w:ascii="Arial" w:hAnsi="Arial" w:cs="Arial"/>
                <w:sz w:val="18"/>
                <w:szCs w:val="18"/>
              </w:rPr>
            </w:pPr>
          </w:p>
        </w:tc>
        <w:tc>
          <w:tcPr>
            <w:tcW w:w="1471" w:type="dxa"/>
            <w:vMerge/>
            <w:tcBorders>
              <w:top w:val="single" w:sz="16" w:space="0" w:color="000000"/>
              <w:left w:val="single" w:sz="16" w:space="0" w:color="000000"/>
            </w:tcBorders>
            <w:shd w:val="clear" w:color="auto" w:fill="FFFFFF"/>
          </w:tcPr>
          <w:p w:rsidR="00BF25C8" w:rsidRDefault="00BF25C8" w:rsidP="00BF25C8">
            <w:pPr>
              <w:jc w:val="center"/>
              <w:rPr>
                <w:rFonts w:ascii="Arial" w:hAnsi="Arial" w:cs="Arial"/>
                <w:sz w:val="18"/>
                <w:szCs w:val="18"/>
              </w:rPr>
            </w:pPr>
          </w:p>
        </w:tc>
        <w:tc>
          <w:tcPr>
            <w:tcW w:w="1470"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Stationary R-squared</w:t>
            </w:r>
          </w:p>
        </w:tc>
        <w:tc>
          <w:tcPr>
            <w:tcW w:w="1041"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Statistics</w:t>
            </w:r>
          </w:p>
        </w:tc>
        <w:tc>
          <w:tcPr>
            <w:tcW w:w="1010"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DF</w:t>
            </w:r>
          </w:p>
        </w:tc>
        <w:tc>
          <w:tcPr>
            <w:tcW w:w="1010"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Sig.</w:t>
            </w:r>
          </w:p>
        </w:tc>
        <w:tc>
          <w:tcPr>
            <w:tcW w:w="1750" w:type="dxa"/>
            <w:vMerge/>
            <w:tcBorders>
              <w:top w:val="single" w:sz="16" w:space="0" w:color="000000"/>
              <w:right w:val="single" w:sz="16" w:space="0" w:color="000000"/>
            </w:tcBorders>
            <w:shd w:val="clear" w:color="auto" w:fill="FFFFFF"/>
          </w:tcPr>
          <w:p w:rsidR="00BF25C8" w:rsidRDefault="00BF25C8" w:rsidP="00BF25C8">
            <w:pPr>
              <w:jc w:val="center"/>
              <w:rPr>
                <w:rFonts w:ascii="Arial" w:hAnsi="Arial" w:cs="Arial"/>
                <w:sz w:val="18"/>
                <w:szCs w:val="18"/>
              </w:rPr>
            </w:pPr>
          </w:p>
        </w:tc>
      </w:tr>
      <w:tr w:rsidR="00BF25C8" w:rsidTr="00BF25C8">
        <w:trPr>
          <w:cantSplit/>
          <w:jc w:val="center"/>
        </w:trPr>
        <w:tc>
          <w:tcPr>
            <w:tcW w:w="1518" w:type="dxa"/>
            <w:tcBorders>
              <w:top w:val="single" w:sz="16" w:space="0" w:color="000000"/>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USD-Model_1</w:t>
            </w:r>
          </w:p>
        </w:tc>
        <w:tc>
          <w:tcPr>
            <w:tcW w:w="1471"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.045</w:t>
            </w:r>
          </w:p>
        </w:tc>
        <w:tc>
          <w:tcPr>
            <w:tcW w:w="1041"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22.796</w:t>
            </w:r>
          </w:p>
        </w:tc>
        <w:tc>
          <w:tcPr>
            <w:tcW w:w="1010"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14</w:t>
            </w:r>
          </w:p>
        </w:tc>
        <w:tc>
          <w:tcPr>
            <w:tcW w:w="1010"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.064</w:t>
            </w:r>
          </w:p>
        </w:tc>
        <w:tc>
          <w:tcPr>
            <w:tcW w:w="1750"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GBP-Model_2</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21.027</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14</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.101</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AUD-Model_3</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.005</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62.599</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JPY-Model_4</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.008</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17.372</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16</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.362</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COP-Model_5</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13.414</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15</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.570</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ESP-Model_6</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.008</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50.267</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.000</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CNY-Model_7</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.332</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6.923</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.985</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ZAR-Model_8</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21.641</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13</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.061</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SGD-Model_9</w:t>
            </w:r>
          </w:p>
        </w:tc>
        <w:tc>
          <w:tcPr>
            <w:tcW w:w="147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.043</w:t>
            </w:r>
          </w:p>
        </w:tc>
        <w:tc>
          <w:tcPr>
            <w:tcW w:w="1041"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16.518</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14</w:t>
            </w:r>
          </w:p>
        </w:tc>
        <w:tc>
          <w:tcPr>
            <w:tcW w:w="1010"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.283</w:t>
            </w:r>
          </w:p>
        </w:tc>
        <w:tc>
          <w:tcPr>
            <w:tcW w:w="1750"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r w:rsidR="00BF25C8" w:rsidTr="00BF25C8">
        <w:trPr>
          <w:cantSplit/>
          <w:jc w:val="center"/>
        </w:trPr>
        <w:tc>
          <w:tcPr>
            <w:tcW w:w="1518" w:type="dxa"/>
            <w:tcBorders>
              <w:top w:val="nil"/>
              <w:left w:val="single" w:sz="16" w:space="0" w:color="000000"/>
              <w:bottom w:val="single" w:sz="16" w:space="0" w:color="000000"/>
              <w:right w:val="single" w:sz="16" w:space="0" w:color="000000"/>
            </w:tcBorders>
            <w:shd w:val="clear" w:color="auto" w:fill="FFFFFF"/>
            <w:vAlign w:val="center"/>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ETB-Model_10</w:t>
            </w:r>
          </w:p>
        </w:tc>
        <w:tc>
          <w:tcPr>
            <w:tcW w:w="1471" w:type="dxa"/>
            <w:tcBorders>
              <w:top w:val="nil"/>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c>
          <w:tcPr>
            <w:tcW w:w="1470"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.434</w:t>
            </w:r>
          </w:p>
        </w:tc>
        <w:tc>
          <w:tcPr>
            <w:tcW w:w="1041"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1.110</w:t>
            </w:r>
          </w:p>
        </w:tc>
        <w:tc>
          <w:tcPr>
            <w:tcW w:w="1010"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17</w:t>
            </w:r>
          </w:p>
        </w:tc>
        <w:tc>
          <w:tcPr>
            <w:tcW w:w="1010"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1.000</w:t>
            </w:r>
          </w:p>
        </w:tc>
        <w:tc>
          <w:tcPr>
            <w:tcW w:w="1750" w:type="dxa"/>
            <w:tcBorders>
              <w:top w:val="nil"/>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w:t>
            </w:r>
          </w:p>
        </w:tc>
      </w:tr>
    </w:tbl>
    <w:p w:rsidR="00BF25C8" w:rsidRDefault="00BF25C8" w:rsidP="00BF25C8">
      <w:pPr>
        <w:rPr>
          <w:rFonts w:ascii="Times New Roman" w:hAnsi="Times New Roman"/>
          <w:b/>
          <w:sz w:val="28"/>
          <w:szCs w:val="28"/>
        </w:rPr>
      </w:pPr>
    </w:p>
    <w:p w:rsidR="00BF25C8" w:rsidRPr="004459D9" w:rsidRDefault="00BF25C8" w:rsidP="00BF25C8">
      <w:pPr>
        <w:spacing w:line="360" w:lineRule="auto"/>
        <w:jc w:val="both"/>
        <w:rPr>
          <w:rFonts w:ascii="Times New Roman" w:eastAsia="Times New Roman" w:hAnsi="Times New Roman" w:cs="Times New Roman"/>
          <w:sz w:val="24"/>
          <w:szCs w:val="24"/>
        </w:rPr>
      </w:pPr>
      <w:r w:rsidRPr="004459D9">
        <w:rPr>
          <w:rFonts w:ascii="Times New Roman" w:eastAsia="Times New Roman" w:hAnsi="Times New Roman" w:cs="Times New Roman"/>
          <w:sz w:val="24"/>
          <w:szCs w:val="24"/>
        </w:rPr>
        <w:t xml:space="preserve">The </w:t>
      </w:r>
      <w:proofErr w:type="spellStart"/>
      <w:r w:rsidRPr="004459D9">
        <w:rPr>
          <w:rFonts w:ascii="Times New Roman" w:eastAsia="Times New Roman" w:hAnsi="Times New Roman" w:cs="Times New Roman"/>
          <w:b/>
          <w:bCs/>
          <w:sz w:val="24"/>
          <w:szCs w:val="24"/>
        </w:rPr>
        <w:t>Ljung</w:t>
      </w:r>
      <w:proofErr w:type="spellEnd"/>
      <w:r w:rsidRPr="004459D9">
        <w:rPr>
          <w:rFonts w:ascii="Times New Roman" w:eastAsia="Times New Roman" w:hAnsi="Times New Roman" w:cs="Times New Roman"/>
          <w:b/>
          <w:bCs/>
          <w:sz w:val="24"/>
          <w:szCs w:val="24"/>
        </w:rPr>
        <w:t>–Box test</w:t>
      </w:r>
      <w:r w:rsidRPr="004459D9">
        <w:rPr>
          <w:rFonts w:ascii="Times New Roman" w:eastAsia="Times New Roman" w:hAnsi="Times New Roman" w:cs="Times New Roman"/>
          <w:sz w:val="24"/>
          <w:szCs w:val="24"/>
        </w:rPr>
        <w:t xml:space="preserve"> (named for </w:t>
      </w:r>
      <w:hyperlink r:id="rId7" w:tgtFrame="_blank" w:tooltip="Greta M. Ljung (page does not exist)" w:history="1">
        <w:r w:rsidRPr="004459D9">
          <w:rPr>
            <w:rFonts w:ascii="Times New Roman" w:eastAsia="Times New Roman" w:hAnsi="Times New Roman" w:cs="Times New Roman"/>
            <w:sz w:val="24"/>
            <w:szCs w:val="24"/>
          </w:rPr>
          <w:t xml:space="preserve">Greta M. </w:t>
        </w:r>
        <w:proofErr w:type="spellStart"/>
        <w:r w:rsidRPr="004459D9">
          <w:rPr>
            <w:rFonts w:ascii="Times New Roman" w:eastAsia="Times New Roman" w:hAnsi="Times New Roman" w:cs="Times New Roman"/>
            <w:sz w:val="24"/>
            <w:szCs w:val="24"/>
          </w:rPr>
          <w:t>Ljung</w:t>
        </w:r>
        <w:proofErr w:type="spellEnd"/>
      </w:hyperlink>
      <w:r w:rsidRPr="004459D9">
        <w:rPr>
          <w:rFonts w:ascii="Times New Roman" w:eastAsia="Times New Roman" w:hAnsi="Times New Roman" w:cs="Times New Roman"/>
          <w:sz w:val="24"/>
          <w:szCs w:val="24"/>
        </w:rPr>
        <w:t xml:space="preserve"> and </w:t>
      </w:r>
      <w:hyperlink r:id="rId8" w:tgtFrame="_blank" w:tooltip="George E. P. Box" w:history="1">
        <w:r w:rsidRPr="004459D9">
          <w:rPr>
            <w:rFonts w:ascii="Times New Roman" w:eastAsia="Times New Roman" w:hAnsi="Times New Roman" w:cs="Times New Roman"/>
            <w:sz w:val="24"/>
            <w:szCs w:val="24"/>
          </w:rPr>
          <w:t>George E. P. Box</w:t>
        </w:r>
      </w:hyperlink>
      <w:r w:rsidRPr="004459D9">
        <w:rPr>
          <w:rFonts w:ascii="Times New Roman" w:eastAsia="Times New Roman" w:hAnsi="Times New Roman" w:cs="Times New Roman"/>
          <w:sz w:val="24"/>
          <w:szCs w:val="24"/>
        </w:rPr>
        <w:t xml:space="preserve">) is a type of </w:t>
      </w:r>
      <w:hyperlink r:id="rId9" w:tgtFrame="_blank" w:tooltip="Statistical test" w:history="1">
        <w:r w:rsidRPr="004459D9">
          <w:rPr>
            <w:rFonts w:ascii="Times New Roman" w:eastAsia="Times New Roman" w:hAnsi="Times New Roman" w:cs="Times New Roman"/>
            <w:sz w:val="24"/>
            <w:szCs w:val="24"/>
          </w:rPr>
          <w:t>statistical test</w:t>
        </w:r>
      </w:hyperlink>
      <w:r w:rsidRPr="004459D9">
        <w:rPr>
          <w:rFonts w:ascii="Times New Roman" w:eastAsia="Times New Roman" w:hAnsi="Times New Roman" w:cs="Times New Roman"/>
          <w:sz w:val="24"/>
          <w:szCs w:val="24"/>
        </w:rPr>
        <w:t xml:space="preserve"> of whether any of a group of </w:t>
      </w:r>
      <w:hyperlink r:id="rId10" w:tgtFrame="_blank" w:tooltip="Autocorrelation" w:history="1">
        <w:r w:rsidRPr="004459D9">
          <w:rPr>
            <w:rFonts w:ascii="Times New Roman" w:eastAsia="Times New Roman" w:hAnsi="Times New Roman" w:cs="Times New Roman"/>
            <w:sz w:val="24"/>
            <w:szCs w:val="24"/>
          </w:rPr>
          <w:t>autocorrelations</w:t>
        </w:r>
      </w:hyperlink>
      <w:r w:rsidRPr="004459D9">
        <w:rPr>
          <w:rFonts w:ascii="Times New Roman" w:eastAsia="Times New Roman" w:hAnsi="Times New Roman" w:cs="Times New Roman"/>
          <w:sz w:val="24"/>
          <w:szCs w:val="24"/>
        </w:rPr>
        <w:t xml:space="preserve"> of a </w:t>
      </w:r>
      <w:hyperlink r:id="rId11" w:tgtFrame="_blank" w:tooltip="Time series" w:history="1">
        <w:r w:rsidRPr="004459D9">
          <w:rPr>
            <w:rFonts w:ascii="Times New Roman" w:eastAsia="Times New Roman" w:hAnsi="Times New Roman" w:cs="Times New Roman"/>
            <w:sz w:val="24"/>
            <w:szCs w:val="24"/>
          </w:rPr>
          <w:t>time series</w:t>
        </w:r>
      </w:hyperlink>
      <w:r w:rsidRPr="004459D9">
        <w:rPr>
          <w:rFonts w:ascii="Times New Roman" w:eastAsia="Times New Roman" w:hAnsi="Times New Roman" w:cs="Times New Roman"/>
          <w:sz w:val="24"/>
          <w:szCs w:val="24"/>
        </w:rPr>
        <w:t xml:space="preserve"> are different from zero. Instead of testing </w:t>
      </w:r>
      <w:hyperlink r:id="rId12" w:tgtFrame="_blank" w:tooltip="Randomness" w:history="1">
        <w:r w:rsidRPr="004459D9">
          <w:rPr>
            <w:rFonts w:ascii="Times New Roman" w:eastAsia="Times New Roman" w:hAnsi="Times New Roman" w:cs="Times New Roman"/>
            <w:sz w:val="24"/>
            <w:szCs w:val="24"/>
          </w:rPr>
          <w:t>randomness</w:t>
        </w:r>
      </w:hyperlink>
      <w:r w:rsidRPr="004459D9">
        <w:rPr>
          <w:rFonts w:ascii="Times New Roman" w:eastAsia="Times New Roman" w:hAnsi="Times New Roman" w:cs="Times New Roman"/>
          <w:sz w:val="24"/>
          <w:szCs w:val="24"/>
        </w:rPr>
        <w:t xml:space="preserve"> at each distinct lag, it tests the "overall" randomness based on a number of lags, and is therefore a </w:t>
      </w:r>
      <w:hyperlink r:id="rId13" w:tgtFrame="_blank" w:tooltip="Portmanteau test" w:history="1">
        <w:r w:rsidRPr="004459D9">
          <w:rPr>
            <w:rFonts w:ascii="Times New Roman" w:eastAsia="Times New Roman" w:hAnsi="Times New Roman" w:cs="Times New Roman"/>
            <w:sz w:val="24"/>
            <w:szCs w:val="24"/>
          </w:rPr>
          <w:t>portmanteau test</w:t>
        </w:r>
      </w:hyperlink>
      <w:r w:rsidRPr="004459D9">
        <w:rPr>
          <w:rFonts w:ascii="Times New Roman" w:eastAsia="Times New Roman" w:hAnsi="Times New Roman" w:cs="Times New Roman"/>
          <w:sz w:val="24"/>
          <w:szCs w:val="24"/>
        </w:rPr>
        <w:t>.</w:t>
      </w:r>
    </w:p>
    <w:p w:rsidR="00BF25C8" w:rsidRPr="004459D9" w:rsidRDefault="00BF25C8" w:rsidP="00BF25C8">
      <w:pPr>
        <w:spacing w:before="100" w:beforeAutospacing="1" w:after="100" w:afterAutospacing="1"/>
        <w:rPr>
          <w:rFonts w:ascii="Times New Roman" w:eastAsia="Times New Roman" w:hAnsi="Times New Roman" w:cs="Times New Roman"/>
          <w:sz w:val="24"/>
          <w:szCs w:val="24"/>
        </w:rPr>
      </w:pPr>
      <w:r w:rsidRPr="004459D9">
        <w:rPr>
          <w:rFonts w:ascii="Times New Roman" w:eastAsia="Times New Roman" w:hAnsi="Times New Roman" w:cs="Times New Roman"/>
          <w:sz w:val="24"/>
          <w:szCs w:val="24"/>
        </w:rPr>
        <w:t xml:space="preserve">The </w:t>
      </w:r>
      <w:proofErr w:type="spellStart"/>
      <w:r w:rsidRPr="004459D9">
        <w:rPr>
          <w:rFonts w:ascii="Times New Roman" w:eastAsia="Times New Roman" w:hAnsi="Times New Roman" w:cs="Times New Roman"/>
          <w:sz w:val="24"/>
          <w:szCs w:val="24"/>
        </w:rPr>
        <w:t>Ljung</w:t>
      </w:r>
      <w:proofErr w:type="spellEnd"/>
      <w:r w:rsidRPr="004459D9">
        <w:rPr>
          <w:rFonts w:ascii="Times New Roman" w:eastAsia="Times New Roman" w:hAnsi="Times New Roman" w:cs="Times New Roman"/>
          <w:sz w:val="24"/>
          <w:szCs w:val="24"/>
        </w:rPr>
        <w:t>–Box test can be defined as follows.</w:t>
      </w:r>
    </w:p>
    <w:p w:rsidR="00BF25C8" w:rsidRPr="004459D9" w:rsidRDefault="00BF25C8" w:rsidP="00BF25C8">
      <w:pPr>
        <w:spacing w:line="360" w:lineRule="auto"/>
        <w:jc w:val="both"/>
        <w:rPr>
          <w:rFonts w:ascii="Times New Roman" w:eastAsia="Times New Roman" w:hAnsi="Times New Roman" w:cs="Times New Roman"/>
          <w:sz w:val="24"/>
          <w:szCs w:val="24"/>
        </w:rPr>
      </w:pPr>
      <w:r w:rsidRPr="004459D9">
        <w:rPr>
          <w:rFonts w:ascii="Times New Roman" w:eastAsia="Times New Roman" w:hAnsi="Times New Roman" w:cs="Times New Roman"/>
          <w:b/>
          <w:bCs/>
          <w:sz w:val="24"/>
          <w:szCs w:val="24"/>
        </w:rPr>
        <w:t>H</w:t>
      </w:r>
      <w:r w:rsidRPr="004459D9">
        <w:rPr>
          <w:rFonts w:ascii="Times New Roman" w:eastAsia="Times New Roman" w:hAnsi="Times New Roman" w:cs="Times New Roman"/>
          <w:b/>
          <w:bCs/>
          <w:sz w:val="24"/>
          <w:szCs w:val="24"/>
          <w:vertAlign w:val="subscript"/>
        </w:rPr>
        <w:t>0</w:t>
      </w:r>
      <w:r w:rsidRPr="004459D9">
        <w:rPr>
          <w:rFonts w:ascii="Times New Roman" w:eastAsia="Times New Roman" w:hAnsi="Times New Roman" w:cs="Times New Roman"/>
          <w:b/>
          <w:bCs/>
          <w:sz w:val="24"/>
          <w:szCs w:val="24"/>
        </w:rPr>
        <w:t>:</w:t>
      </w:r>
      <w:r w:rsidRPr="004459D9">
        <w:rPr>
          <w:rFonts w:ascii="Times New Roman" w:eastAsia="Times New Roman" w:hAnsi="Times New Roman" w:cs="Times New Roman"/>
          <w:sz w:val="24"/>
          <w:szCs w:val="24"/>
        </w:rPr>
        <w:t xml:space="preserve"> The data are independently distributed (i.e. the correlations in the population from which the sample is taken are 0, so that any observed correlations in the data result from randomness of the sampling process).</w:t>
      </w:r>
    </w:p>
    <w:p w:rsidR="00BF25C8" w:rsidRPr="004459D9" w:rsidRDefault="00BF25C8" w:rsidP="00BF25C8">
      <w:pPr>
        <w:spacing w:line="360" w:lineRule="auto"/>
        <w:jc w:val="both"/>
        <w:rPr>
          <w:rFonts w:ascii="Times New Roman" w:eastAsia="Times New Roman" w:hAnsi="Times New Roman" w:cs="Times New Roman"/>
          <w:sz w:val="24"/>
          <w:szCs w:val="24"/>
        </w:rPr>
      </w:pPr>
      <w:r w:rsidRPr="004459D9">
        <w:rPr>
          <w:rFonts w:ascii="Times New Roman" w:eastAsia="Times New Roman" w:hAnsi="Times New Roman" w:cs="Times New Roman"/>
          <w:b/>
          <w:bCs/>
          <w:sz w:val="24"/>
          <w:szCs w:val="24"/>
        </w:rPr>
        <w:t>H</w:t>
      </w:r>
      <w:r w:rsidRPr="004459D9">
        <w:rPr>
          <w:rFonts w:ascii="Times New Roman" w:eastAsia="Times New Roman" w:hAnsi="Times New Roman" w:cs="Times New Roman"/>
          <w:b/>
          <w:bCs/>
          <w:sz w:val="24"/>
          <w:szCs w:val="24"/>
          <w:vertAlign w:val="subscript"/>
        </w:rPr>
        <w:t>a</w:t>
      </w:r>
      <w:r w:rsidRPr="004459D9">
        <w:rPr>
          <w:rFonts w:ascii="Times New Roman" w:eastAsia="Times New Roman" w:hAnsi="Times New Roman" w:cs="Times New Roman"/>
          <w:b/>
          <w:bCs/>
          <w:sz w:val="24"/>
          <w:szCs w:val="24"/>
        </w:rPr>
        <w:t>:</w:t>
      </w:r>
      <w:r w:rsidRPr="004459D9">
        <w:rPr>
          <w:rFonts w:ascii="Times New Roman" w:eastAsia="Times New Roman" w:hAnsi="Times New Roman" w:cs="Times New Roman"/>
          <w:sz w:val="24"/>
          <w:szCs w:val="24"/>
        </w:rPr>
        <w:t xml:space="preserve"> The data are not independently distributed.</w:t>
      </w:r>
    </w:p>
    <w:p w:rsidR="00BF25C8" w:rsidRDefault="00BF25C8" w:rsidP="00BF25C8">
      <w:pPr>
        <w:spacing w:line="360" w:lineRule="auto"/>
        <w:jc w:val="both"/>
        <w:rPr>
          <w:rFonts w:ascii="Times New Roman" w:hAnsi="Times New Roman" w:cs="Times New Roman"/>
          <w:sz w:val="24"/>
          <w:szCs w:val="24"/>
        </w:rPr>
      </w:pPr>
      <w:r w:rsidRPr="004459D9">
        <w:rPr>
          <w:rFonts w:ascii="Times New Roman" w:eastAsia="Times New Roman" w:hAnsi="Times New Roman" w:cs="Times New Roman"/>
          <w:sz w:val="24"/>
          <w:szCs w:val="24"/>
        </w:rPr>
        <w:t xml:space="preserve">The </w:t>
      </w:r>
      <w:proofErr w:type="spellStart"/>
      <w:r w:rsidRPr="004459D9">
        <w:rPr>
          <w:rFonts w:ascii="Times New Roman" w:eastAsia="Times New Roman" w:hAnsi="Times New Roman" w:cs="Times New Roman"/>
          <w:sz w:val="24"/>
          <w:szCs w:val="24"/>
        </w:rPr>
        <w:t>Ljung</w:t>
      </w:r>
      <w:proofErr w:type="spellEnd"/>
      <w:r w:rsidRPr="004459D9">
        <w:rPr>
          <w:rFonts w:ascii="Times New Roman" w:eastAsia="Times New Roman" w:hAnsi="Times New Roman" w:cs="Times New Roman"/>
          <w:sz w:val="24"/>
          <w:szCs w:val="24"/>
        </w:rPr>
        <w:t xml:space="preserve">–Box test is commonly used in </w:t>
      </w:r>
      <w:hyperlink r:id="rId14" w:tgtFrame="_blank" w:tooltip="Autoregressive integrated moving average" w:history="1">
        <w:r w:rsidRPr="004459D9">
          <w:rPr>
            <w:rFonts w:ascii="Times New Roman" w:eastAsia="Times New Roman" w:hAnsi="Times New Roman" w:cs="Times New Roman"/>
            <w:sz w:val="24"/>
            <w:szCs w:val="24"/>
          </w:rPr>
          <w:t>autoregressive integrated moving average</w:t>
        </w:r>
      </w:hyperlink>
      <w:r>
        <w:rPr>
          <w:rFonts w:ascii="Times New Roman" w:eastAsia="Times New Roman" w:hAnsi="Times New Roman" w:cs="Times New Roman"/>
          <w:sz w:val="24"/>
          <w:szCs w:val="24"/>
        </w:rPr>
        <w:t xml:space="preserve"> (ARIMA) modeling. I</w:t>
      </w:r>
      <w:r w:rsidRPr="004459D9">
        <w:rPr>
          <w:rFonts w:ascii="Times New Roman" w:eastAsia="Times New Roman" w:hAnsi="Times New Roman" w:cs="Times New Roman"/>
          <w:sz w:val="24"/>
          <w:szCs w:val="24"/>
        </w:rPr>
        <w:t xml:space="preserve">t is applied to the </w:t>
      </w:r>
      <w:hyperlink r:id="rId15" w:tgtFrame="_blank" w:tooltip="Errors and residuals in statistics" w:history="1">
        <w:r w:rsidRPr="004459D9">
          <w:rPr>
            <w:rFonts w:ascii="Times New Roman" w:eastAsia="Times New Roman" w:hAnsi="Times New Roman" w:cs="Times New Roman"/>
            <w:sz w:val="24"/>
            <w:szCs w:val="24"/>
          </w:rPr>
          <w:t>residuals</w:t>
        </w:r>
      </w:hyperlink>
      <w:r w:rsidRPr="004459D9">
        <w:rPr>
          <w:rFonts w:ascii="Times New Roman" w:eastAsia="Times New Roman" w:hAnsi="Times New Roman" w:cs="Times New Roman"/>
          <w:sz w:val="24"/>
          <w:szCs w:val="24"/>
        </w:rPr>
        <w:t xml:space="preserve"> of a fitted ARIMA model, not the original series, and in </w:t>
      </w:r>
      <w:r w:rsidRPr="004459D9">
        <w:rPr>
          <w:rFonts w:ascii="Times New Roman" w:eastAsia="Times New Roman" w:hAnsi="Times New Roman" w:cs="Times New Roman"/>
          <w:sz w:val="24"/>
          <w:szCs w:val="24"/>
        </w:rPr>
        <w:lastRenderedPageBreak/>
        <w:t>such applications the hypothesis actually being tested is that the residuals from the ARIMA model have no autocorrelation. When testing the residuals of an estimated ARIMA model, the degrees of freedom need to be adjusted to reflect the parameter estimation. For example, for an ARIMA</w:t>
      </w:r>
      <w:r>
        <w:rPr>
          <w:rFonts w:ascii="Times New Roman" w:eastAsia="Times New Roman" w:hAnsi="Times New Roman" w:cs="Times New Roman"/>
          <w:sz w:val="24"/>
          <w:szCs w:val="24"/>
        </w:rPr>
        <w:t xml:space="preserve"> </w:t>
      </w:r>
      <w:r w:rsidRPr="004459D9">
        <w:rPr>
          <w:rFonts w:ascii="Times New Roman" w:eastAsia="Times New Roman" w:hAnsi="Times New Roman" w:cs="Times New Roman"/>
          <w:sz w:val="24"/>
          <w:szCs w:val="24"/>
        </w:rPr>
        <w:t>(p</w:t>
      </w:r>
      <w:proofErr w:type="gramStart"/>
      <w:r w:rsidRPr="004459D9">
        <w:rPr>
          <w:rFonts w:ascii="Times New Roman" w:eastAsia="Times New Roman" w:hAnsi="Times New Roman" w:cs="Times New Roman"/>
          <w:sz w:val="24"/>
          <w:szCs w:val="24"/>
        </w:rPr>
        <w:t>,0,q</w:t>
      </w:r>
      <w:proofErr w:type="gramEnd"/>
      <w:r w:rsidRPr="004459D9">
        <w:rPr>
          <w:rFonts w:ascii="Times New Roman" w:eastAsia="Times New Roman" w:hAnsi="Times New Roman" w:cs="Times New Roman"/>
          <w:sz w:val="24"/>
          <w:szCs w:val="24"/>
        </w:rPr>
        <w:t>) model, the degrees of freedom should be set</w:t>
      </w:r>
      <w:r w:rsidRPr="00B509E9">
        <w:rPr>
          <w:rFonts w:ascii="Times New Roman" w:eastAsia="Times New Roman" w:hAnsi="Times New Roman" w:cs="Times New Roman"/>
          <w:sz w:val="24"/>
          <w:szCs w:val="24"/>
        </w:rPr>
        <w:t xml:space="preserve"> </w:t>
      </w:r>
      <w:r w:rsidRPr="00B509E9">
        <w:rPr>
          <w:rFonts w:ascii="Times New Roman" w:hAnsi="Times New Roman" w:cs="Times New Roman"/>
          <w:sz w:val="24"/>
          <w:szCs w:val="24"/>
        </w:rPr>
        <w:t xml:space="preserve">to </w:t>
      </w:r>
      <w:r w:rsidRPr="00F524EB">
        <w:rPr>
          <w:rFonts w:ascii="Times New Roman" w:hAnsi="Times New Roman" w:cs="Times New Roman"/>
          <w:noProof/>
          <w:sz w:val="24"/>
          <w:szCs w:val="24"/>
        </w:rPr>
        <w:drawing>
          <wp:inline distT="0" distB="0" distL="0" distR="0">
            <wp:extent cx="809625" cy="123825"/>
            <wp:effectExtent l="19050" t="0" r="9525" b="0"/>
            <wp:docPr id="2" name="Picture 1" descr="m - p -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 p - q"/>
                    <pic:cNvPicPr>
                      <a:picLocks noChangeAspect="1" noChangeArrowheads="1"/>
                    </pic:cNvPicPr>
                  </pic:nvPicPr>
                  <pic:blipFill>
                    <a:blip r:embed="rId16" cstate="print"/>
                    <a:srcRect/>
                    <a:stretch>
                      <a:fillRect/>
                    </a:stretch>
                  </pic:blipFill>
                  <pic:spPr bwMode="auto">
                    <a:xfrm>
                      <a:off x="0" y="0"/>
                      <a:ext cx="809625" cy="123825"/>
                    </a:xfrm>
                    <a:prstGeom prst="rect">
                      <a:avLst/>
                    </a:prstGeom>
                    <a:noFill/>
                    <a:ln w="9525">
                      <a:noFill/>
                      <a:miter lim="800000"/>
                      <a:headEnd/>
                      <a:tailEnd/>
                    </a:ln>
                  </pic:spPr>
                </pic:pic>
              </a:graphicData>
            </a:graphic>
          </wp:inline>
        </w:drawing>
      </w:r>
      <w:r w:rsidRPr="00B509E9">
        <w:rPr>
          <w:rFonts w:ascii="Times New Roman" w:hAnsi="Times New Roman" w:cs="Times New Roman"/>
          <w:sz w:val="24"/>
          <w:szCs w:val="24"/>
        </w:rPr>
        <w:t>.</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it can be seen that null hypothesis is rejected for model 3 and 6. For rest of the model the data was independently distributed.</w:t>
      </w:r>
    </w:p>
    <w:p w:rsidR="00BF25C8" w:rsidRDefault="00BF25C8" w:rsidP="00BF25C8">
      <w:pPr>
        <w:spacing w:line="360" w:lineRule="auto"/>
        <w:rPr>
          <w:rFonts w:ascii="Times New Roman" w:hAnsi="Times New Roman" w:cs="Times New Roman"/>
          <w:b/>
          <w:sz w:val="24"/>
          <w:szCs w:val="24"/>
        </w:rPr>
      </w:pPr>
      <w:r>
        <w:rPr>
          <w:rFonts w:ascii="Times New Roman" w:hAnsi="Times New Roman" w:cs="Times New Roman"/>
          <w:b/>
          <w:sz w:val="24"/>
          <w:szCs w:val="24"/>
        </w:rPr>
        <w:t>Table 10</w:t>
      </w:r>
    </w:p>
    <w:p w:rsidR="00BF25C8" w:rsidRPr="0052712E" w:rsidRDefault="00BF25C8" w:rsidP="00BF25C8">
      <w:pPr>
        <w:spacing w:line="360" w:lineRule="auto"/>
        <w:jc w:val="center"/>
        <w:rPr>
          <w:rFonts w:ascii="Times New Roman" w:eastAsia="Times New Roman" w:hAnsi="Times New Roman" w:cs="Times New Roman"/>
          <w:b/>
          <w:sz w:val="24"/>
          <w:szCs w:val="24"/>
        </w:rPr>
      </w:pPr>
      <w:r w:rsidRPr="0052712E">
        <w:rPr>
          <w:rFonts w:ascii="Times New Roman" w:hAnsi="Times New Roman" w:cs="Times New Roman"/>
          <w:b/>
          <w:sz w:val="24"/>
          <w:szCs w:val="24"/>
        </w:rPr>
        <w:t>Model Fit Statistics</w:t>
      </w:r>
    </w:p>
    <w:tbl>
      <w:tblPr>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1261"/>
        <w:gridCol w:w="1262"/>
        <w:gridCol w:w="1262"/>
        <w:gridCol w:w="1339"/>
        <w:gridCol w:w="1765"/>
      </w:tblGrid>
      <w:tr w:rsidR="00BF25C8" w:rsidTr="00BF25C8">
        <w:trPr>
          <w:cantSplit/>
          <w:jc w:val="center"/>
        </w:trPr>
        <w:tc>
          <w:tcPr>
            <w:tcW w:w="2561" w:type="dxa"/>
            <w:vMerge w:val="restart"/>
            <w:tcBorders>
              <w:top w:val="single" w:sz="16" w:space="0" w:color="000000"/>
              <w:left w:val="single" w:sz="16" w:space="0" w:color="000000"/>
              <w:bottom w:val="nil"/>
              <w:right w:val="single" w:sz="16" w:space="0" w:color="000000"/>
            </w:tcBorders>
            <w:shd w:val="clear" w:color="auto" w:fill="FFFFFF"/>
          </w:tcPr>
          <w:p w:rsidR="00BF25C8" w:rsidRDefault="00BF25C8" w:rsidP="00BF25C8">
            <w:pPr>
              <w:spacing w:line="320" w:lineRule="atLeast"/>
              <w:ind w:right="60"/>
              <w:jc w:val="center"/>
              <w:rPr>
                <w:rFonts w:ascii="Arial" w:hAnsi="Arial" w:cs="Arial"/>
                <w:sz w:val="18"/>
                <w:szCs w:val="18"/>
              </w:rPr>
            </w:pPr>
            <w:r>
              <w:rPr>
                <w:rFonts w:ascii="Arial" w:hAnsi="Arial" w:cs="Arial"/>
                <w:sz w:val="18"/>
                <w:szCs w:val="18"/>
              </w:rPr>
              <w:t>Fit Statistic</w:t>
            </w:r>
          </w:p>
        </w:tc>
        <w:tc>
          <w:tcPr>
            <w:tcW w:w="6889" w:type="dxa"/>
            <w:gridSpan w:val="5"/>
            <w:tcBorders>
              <w:top w:val="single" w:sz="16" w:space="0" w:color="000000"/>
              <w:left w:val="single" w:sz="16" w:space="0" w:color="000000"/>
              <w:right w:val="single" w:sz="16" w:space="0" w:color="000000"/>
            </w:tcBorders>
            <w:shd w:val="clear" w:color="auto" w:fill="FFFFFF"/>
            <w:vAlign w:val="bottom"/>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Percentile</w:t>
            </w:r>
          </w:p>
        </w:tc>
      </w:tr>
      <w:tr w:rsidR="00BF25C8" w:rsidTr="00BF25C8">
        <w:trPr>
          <w:cantSplit/>
          <w:jc w:val="center"/>
        </w:trPr>
        <w:tc>
          <w:tcPr>
            <w:tcW w:w="2561" w:type="dxa"/>
            <w:vMerge/>
            <w:tcBorders>
              <w:top w:val="single" w:sz="16" w:space="0" w:color="000000"/>
              <w:left w:val="single" w:sz="16" w:space="0" w:color="000000"/>
              <w:bottom w:val="nil"/>
              <w:right w:val="single" w:sz="16" w:space="0" w:color="000000"/>
            </w:tcBorders>
            <w:shd w:val="clear" w:color="auto" w:fill="FFFFFF"/>
          </w:tcPr>
          <w:p w:rsidR="00BF25C8" w:rsidRDefault="00BF25C8" w:rsidP="00BF25C8">
            <w:pPr>
              <w:jc w:val="center"/>
              <w:rPr>
                <w:rFonts w:ascii="Arial" w:hAnsi="Arial" w:cs="Arial"/>
                <w:sz w:val="18"/>
                <w:szCs w:val="18"/>
              </w:rPr>
            </w:pPr>
          </w:p>
        </w:tc>
        <w:tc>
          <w:tcPr>
            <w:tcW w:w="1261" w:type="dxa"/>
            <w:tcBorders>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25</w:t>
            </w:r>
          </w:p>
        </w:tc>
        <w:tc>
          <w:tcPr>
            <w:tcW w:w="1262"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50</w:t>
            </w:r>
          </w:p>
        </w:tc>
        <w:tc>
          <w:tcPr>
            <w:tcW w:w="1262"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75</w:t>
            </w:r>
          </w:p>
        </w:tc>
        <w:tc>
          <w:tcPr>
            <w:tcW w:w="1339" w:type="dxa"/>
            <w:tcBorders>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90</w:t>
            </w:r>
          </w:p>
        </w:tc>
        <w:tc>
          <w:tcPr>
            <w:tcW w:w="1765" w:type="dxa"/>
            <w:tcBorders>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95</w:t>
            </w:r>
          </w:p>
        </w:tc>
      </w:tr>
      <w:tr w:rsidR="00BF25C8" w:rsidTr="00BF25C8">
        <w:trPr>
          <w:cantSplit/>
          <w:jc w:val="center"/>
        </w:trPr>
        <w:tc>
          <w:tcPr>
            <w:tcW w:w="2561" w:type="dxa"/>
            <w:tcBorders>
              <w:top w:val="single" w:sz="16" w:space="0" w:color="000000"/>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Stationary R-squared</w:t>
            </w:r>
          </w:p>
        </w:tc>
        <w:tc>
          <w:tcPr>
            <w:tcW w:w="1261" w:type="dxa"/>
            <w:tcBorders>
              <w:top w:val="single" w:sz="16" w:space="0" w:color="000000"/>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.008</w:t>
            </w:r>
          </w:p>
        </w:tc>
        <w:tc>
          <w:tcPr>
            <w:tcW w:w="1262"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.012</w:t>
            </w:r>
          </w:p>
        </w:tc>
        <w:tc>
          <w:tcPr>
            <w:tcW w:w="1262"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.117</w:t>
            </w:r>
          </w:p>
        </w:tc>
        <w:tc>
          <w:tcPr>
            <w:tcW w:w="1339" w:type="dxa"/>
            <w:tcBorders>
              <w:top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.424</w:t>
            </w:r>
          </w:p>
        </w:tc>
        <w:tc>
          <w:tcPr>
            <w:tcW w:w="1765" w:type="dxa"/>
            <w:tcBorders>
              <w:top w:val="single" w:sz="16" w:space="0" w:color="000000"/>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.434</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R-squared</w:t>
            </w:r>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.993</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.999</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.999</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.999</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.999</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RMSE</w:t>
            </w:r>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.047</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.232</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.388</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20.040</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22.218</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MAPE</w:t>
            </w:r>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.364</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.409</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.469</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1.014</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1.072</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proofErr w:type="spellStart"/>
            <w:r>
              <w:rPr>
                <w:rFonts w:ascii="Arial" w:hAnsi="Arial" w:cs="Arial"/>
                <w:sz w:val="18"/>
                <w:szCs w:val="18"/>
              </w:rPr>
              <w:t>MaxAPE</w:t>
            </w:r>
            <w:proofErr w:type="spellEnd"/>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9.565</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10.289</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36.863</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110.721</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114.364</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MAE</w:t>
            </w:r>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.023</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.104</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.202</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.298</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.302</w:t>
            </w:r>
          </w:p>
        </w:tc>
      </w:tr>
      <w:tr w:rsidR="00BF25C8" w:rsidTr="00BF25C8">
        <w:trPr>
          <w:cantSplit/>
          <w:jc w:val="center"/>
        </w:trPr>
        <w:tc>
          <w:tcPr>
            <w:tcW w:w="2561" w:type="dxa"/>
            <w:tcBorders>
              <w:top w:val="nil"/>
              <w:left w:val="single" w:sz="16" w:space="0" w:color="000000"/>
              <w:bottom w:val="nil"/>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proofErr w:type="spellStart"/>
            <w:r>
              <w:rPr>
                <w:rFonts w:ascii="Arial" w:hAnsi="Arial" w:cs="Arial"/>
                <w:sz w:val="18"/>
                <w:szCs w:val="18"/>
              </w:rPr>
              <w:t>MaxAE</w:t>
            </w:r>
            <w:proofErr w:type="spellEnd"/>
          </w:p>
        </w:tc>
        <w:tc>
          <w:tcPr>
            <w:tcW w:w="1261" w:type="dxa"/>
            <w:tcBorders>
              <w:top w:val="nil"/>
              <w:left w:val="single" w:sz="16" w:space="0" w:color="000000"/>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.842</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3.027</w:t>
            </w:r>
          </w:p>
        </w:tc>
        <w:tc>
          <w:tcPr>
            <w:tcW w:w="1262"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12.165</w:t>
            </w:r>
          </w:p>
        </w:tc>
        <w:tc>
          <w:tcPr>
            <w:tcW w:w="1339" w:type="dxa"/>
            <w:tcBorders>
              <w:top w:val="nil"/>
              <w:bottom w:val="nil"/>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1801.912</w:t>
            </w:r>
          </w:p>
        </w:tc>
        <w:tc>
          <w:tcPr>
            <w:tcW w:w="1765" w:type="dxa"/>
            <w:tcBorders>
              <w:top w:val="nil"/>
              <w:bottom w:val="nil"/>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1999.908</w:t>
            </w:r>
          </w:p>
        </w:tc>
      </w:tr>
      <w:tr w:rsidR="00BF25C8" w:rsidTr="00BF25C8">
        <w:trPr>
          <w:cantSplit/>
          <w:jc w:val="center"/>
        </w:trPr>
        <w:tc>
          <w:tcPr>
            <w:tcW w:w="2561" w:type="dxa"/>
            <w:tcBorders>
              <w:top w:val="nil"/>
              <w:left w:val="single" w:sz="16" w:space="0" w:color="000000"/>
              <w:bottom w:val="single" w:sz="16" w:space="0" w:color="000000"/>
              <w:right w:val="single" w:sz="16" w:space="0" w:color="000000"/>
            </w:tcBorders>
            <w:shd w:val="clear" w:color="auto" w:fill="FFFFFF"/>
            <w:vAlign w:val="center"/>
          </w:tcPr>
          <w:p w:rsidR="00BF25C8" w:rsidRDefault="00BF25C8" w:rsidP="00BF25C8">
            <w:pPr>
              <w:spacing w:line="320" w:lineRule="atLeast"/>
              <w:ind w:left="60" w:right="60"/>
              <w:rPr>
                <w:rFonts w:ascii="Arial" w:hAnsi="Arial" w:cs="Arial"/>
                <w:sz w:val="18"/>
                <w:szCs w:val="18"/>
              </w:rPr>
            </w:pPr>
            <w:r>
              <w:rPr>
                <w:rFonts w:ascii="Arial" w:hAnsi="Arial" w:cs="Arial"/>
                <w:sz w:val="18"/>
                <w:szCs w:val="18"/>
              </w:rPr>
              <w:t>Normalized BIC</w:t>
            </w:r>
          </w:p>
        </w:tc>
        <w:tc>
          <w:tcPr>
            <w:tcW w:w="1261" w:type="dxa"/>
            <w:tcBorders>
              <w:top w:val="nil"/>
              <w:left w:val="single" w:sz="16" w:space="0" w:color="000000"/>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-6.240</w:t>
            </w:r>
          </w:p>
        </w:tc>
        <w:tc>
          <w:tcPr>
            <w:tcW w:w="1262"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-2.922</w:t>
            </w:r>
          </w:p>
        </w:tc>
        <w:tc>
          <w:tcPr>
            <w:tcW w:w="1262"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-1.897</w:t>
            </w:r>
          </w:p>
        </w:tc>
        <w:tc>
          <w:tcPr>
            <w:tcW w:w="1339" w:type="dxa"/>
            <w:tcBorders>
              <w:top w:val="nil"/>
              <w:bottom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5.418</w:t>
            </w:r>
          </w:p>
        </w:tc>
        <w:tc>
          <w:tcPr>
            <w:tcW w:w="1765" w:type="dxa"/>
            <w:tcBorders>
              <w:top w:val="nil"/>
              <w:bottom w:val="single" w:sz="16" w:space="0" w:color="000000"/>
              <w:right w:val="single" w:sz="16" w:space="0" w:color="000000"/>
            </w:tcBorders>
            <w:shd w:val="clear" w:color="auto" w:fill="FFFFFF"/>
          </w:tcPr>
          <w:p w:rsidR="00BF25C8" w:rsidRDefault="00BF25C8" w:rsidP="00BF25C8">
            <w:pPr>
              <w:spacing w:line="320" w:lineRule="atLeast"/>
              <w:ind w:left="60" w:right="60"/>
              <w:jc w:val="center"/>
              <w:rPr>
                <w:rFonts w:ascii="Arial" w:hAnsi="Arial" w:cs="Arial"/>
                <w:sz w:val="18"/>
                <w:szCs w:val="18"/>
              </w:rPr>
            </w:pPr>
            <w:r>
              <w:rPr>
                <w:rFonts w:ascii="Arial" w:hAnsi="Arial" w:cs="Arial"/>
                <w:sz w:val="18"/>
                <w:szCs w:val="18"/>
              </w:rPr>
              <w:t>6.203</w:t>
            </w:r>
          </w:p>
        </w:tc>
      </w:tr>
    </w:tbl>
    <w:p w:rsidR="00BF25C8" w:rsidRDefault="00BF25C8" w:rsidP="00BF25C8">
      <w:pPr>
        <w:rPr>
          <w:rFonts w:ascii="Times New Roman" w:hAnsi="Times New Roman"/>
          <w:b/>
          <w:sz w:val="28"/>
          <w:szCs w:val="28"/>
        </w:rPr>
      </w:pPr>
    </w:p>
    <w:p w:rsidR="00BF25C8" w:rsidRPr="004B08DA" w:rsidRDefault="00BF25C8" w:rsidP="00BF25C8">
      <w:pPr>
        <w:spacing w:before="100" w:beforeAutospacing="1" w:after="100" w:afterAutospacing="1" w:line="360" w:lineRule="auto"/>
        <w:jc w:val="both"/>
        <w:rPr>
          <w:rFonts w:ascii="Times New Roman" w:eastAsia="Times New Roman" w:hAnsi="Times New Roman" w:cs="Times New Roman"/>
          <w:sz w:val="24"/>
          <w:szCs w:val="24"/>
        </w:rPr>
      </w:pPr>
      <w:r w:rsidRPr="004B08DA">
        <w:rPr>
          <w:rFonts w:ascii="Times New Roman" w:hAnsi="Times New Roman" w:cs="Times New Roman"/>
          <w:sz w:val="24"/>
          <w:szCs w:val="24"/>
        </w:rPr>
        <w:t xml:space="preserve">The </w:t>
      </w:r>
      <w:r w:rsidRPr="004B08DA">
        <w:rPr>
          <w:rFonts w:ascii="Times New Roman" w:hAnsi="Times New Roman" w:cs="Times New Roman"/>
          <w:bCs/>
          <w:sz w:val="24"/>
          <w:szCs w:val="24"/>
        </w:rPr>
        <w:t>Goodness of Fit</w:t>
      </w:r>
      <w:r w:rsidRPr="004B08DA">
        <w:rPr>
          <w:rFonts w:ascii="Times New Roman" w:hAnsi="Times New Roman" w:cs="Times New Roman"/>
          <w:sz w:val="24"/>
          <w:szCs w:val="24"/>
        </w:rPr>
        <w:t xml:space="preserve"> of a </w:t>
      </w:r>
      <w:hyperlink r:id="rId17" w:tooltip="Statistical model" w:history="1">
        <w:r w:rsidRPr="004B08DA">
          <w:rPr>
            <w:rStyle w:val="Hyperlink"/>
            <w:rFonts w:ascii="Times New Roman" w:hAnsi="Times New Roman" w:cs="Times New Roman"/>
            <w:color w:val="auto"/>
            <w:sz w:val="24"/>
            <w:szCs w:val="24"/>
          </w:rPr>
          <w:t>statistical model</w:t>
        </w:r>
      </w:hyperlink>
      <w:r w:rsidRPr="004B08DA">
        <w:rPr>
          <w:rFonts w:ascii="Times New Roman" w:hAnsi="Times New Roman" w:cs="Times New Roman"/>
          <w:sz w:val="24"/>
          <w:szCs w:val="24"/>
        </w:rPr>
        <w:t xml:space="preserve"> describes how well it fits a set of observations. Measures of goodness of fit typically summarize the discrepancy between observed values and the values expected under the model in question. Such measures can be used in </w:t>
      </w:r>
      <w:hyperlink r:id="rId18" w:tooltip="Statistical hypothesis testing" w:history="1">
        <w:r w:rsidRPr="004B08DA">
          <w:rPr>
            <w:rStyle w:val="Hyperlink"/>
            <w:rFonts w:ascii="Times New Roman" w:hAnsi="Times New Roman" w:cs="Times New Roman"/>
            <w:color w:val="auto"/>
            <w:sz w:val="24"/>
            <w:szCs w:val="24"/>
          </w:rPr>
          <w:t>statistical hypothesis testing</w:t>
        </w:r>
      </w:hyperlink>
      <w:r w:rsidRPr="004B08DA">
        <w:rPr>
          <w:rFonts w:ascii="Times New Roman" w:hAnsi="Times New Roman" w:cs="Times New Roman"/>
          <w:sz w:val="24"/>
          <w:szCs w:val="24"/>
        </w:rPr>
        <w:t xml:space="preserve">, e.g. to </w:t>
      </w:r>
      <w:hyperlink r:id="rId19" w:tooltip="Normality test" w:history="1">
        <w:r w:rsidRPr="004B08DA">
          <w:rPr>
            <w:rStyle w:val="Hyperlink"/>
            <w:rFonts w:ascii="Times New Roman" w:hAnsi="Times New Roman" w:cs="Times New Roman"/>
            <w:color w:val="auto"/>
            <w:sz w:val="24"/>
            <w:szCs w:val="24"/>
          </w:rPr>
          <w:t>test for normality</w:t>
        </w:r>
      </w:hyperlink>
      <w:r w:rsidRPr="004B08DA">
        <w:rPr>
          <w:rFonts w:ascii="Times New Roman" w:hAnsi="Times New Roman" w:cs="Times New Roman"/>
          <w:sz w:val="24"/>
          <w:szCs w:val="24"/>
        </w:rPr>
        <w:t xml:space="preserve"> of </w:t>
      </w:r>
      <w:hyperlink r:id="rId20" w:tooltip="Errors and residuals in statistics" w:history="1">
        <w:r w:rsidRPr="004B08DA">
          <w:rPr>
            <w:rStyle w:val="Hyperlink"/>
            <w:rFonts w:ascii="Times New Roman" w:hAnsi="Times New Roman" w:cs="Times New Roman"/>
            <w:color w:val="auto"/>
            <w:sz w:val="24"/>
            <w:szCs w:val="24"/>
          </w:rPr>
          <w:t>residuals</w:t>
        </w:r>
      </w:hyperlink>
      <w:r w:rsidRPr="004B08DA">
        <w:rPr>
          <w:rFonts w:ascii="Times New Roman" w:hAnsi="Times New Roman" w:cs="Times New Roman"/>
          <w:sz w:val="24"/>
          <w:szCs w:val="24"/>
        </w:rPr>
        <w:t>, to test whether two samples are drawn from identical distributions</w:t>
      </w:r>
      <w:r>
        <w:rPr>
          <w:rFonts w:ascii="Times New Roman" w:hAnsi="Times New Roman" w:cs="Times New Roman"/>
          <w:sz w:val="24"/>
          <w:szCs w:val="24"/>
        </w:rPr>
        <w:t xml:space="preserve"> </w:t>
      </w:r>
      <w:r w:rsidRPr="004B08DA">
        <w:rPr>
          <w:rFonts w:ascii="Times New Roman" w:hAnsi="Times New Roman" w:cs="Times New Roman"/>
          <w:sz w:val="24"/>
          <w:szCs w:val="24"/>
        </w:rPr>
        <w:t>or whether outcome frequencies follow a specified distribution</w:t>
      </w:r>
      <w:r>
        <w:rPr>
          <w:rFonts w:ascii="Times New Roman" w:hAnsi="Times New Roman" w:cs="Times New Roman"/>
          <w:sz w:val="24"/>
          <w:szCs w:val="24"/>
        </w:rPr>
        <w:t>.</w:t>
      </w:r>
    </w:p>
    <w:p w:rsidR="00BF25C8" w:rsidRPr="00C8614A" w:rsidRDefault="00BF25C8" w:rsidP="00BF25C8">
      <w:pPr>
        <w:spacing w:line="360" w:lineRule="auto"/>
        <w:jc w:val="both"/>
        <w:rPr>
          <w:rFonts w:ascii="Times New Roman" w:hAnsi="Times New Roman"/>
          <w:b/>
          <w:sz w:val="28"/>
          <w:szCs w:val="28"/>
        </w:rPr>
      </w:pPr>
      <w:r w:rsidRPr="0020377C">
        <w:rPr>
          <w:rFonts w:ascii="Times New Roman" w:eastAsia="Times New Roman" w:hAnsi="Times New Roman" w:cs="Times New Roman"/>
          <w:sz w:val="24"/>
          <w:szCs w:val="24"/>
        </w:rPr>
        <w:lastRenderedPageBreak/>
        <w:t xml:space="preserve">Results for each model are labeled with the model identifier provided in the model description table. First, notice that the model contains ZERO predictors out of the five candidate predictors </w:t>
      </w:r>
      <w:r>
        <w:rPr>
          <w:rFonts w:ascii="Times New Roman" w:eastAsia="Times New Roman" w:hAnsi="Times New Roman" w:cs="Times New Roman"/>
          <w:sz w:val="24"/>
          <w:szCs w:val="24"/>
        </w:rPr>
        <w:t>that we</w:t>
      </w:r>
      <w:r w:rsidRPr="0020377C">
        <w:rPr>
          <w:rFonts w:ascii="Times New Roman" w:eastAsia="Times New Roman" w:hAnsi="Times New Roman" w:cs="Times New Roman"/>
          <w:sz w:val="24"/>
          <w:szCs w:val="24"/>
        </w:rPr>
        <w:t xml:space="preserve"> originally specified. So it appears that the Expert Modeler has identified ZERO independent variables that may prove useful for forecasting.</w:t>
      </w:r>
    </w:p>
    <w:p w:rsidR="00BF25C8" w:rsidRDefault="00BF25C8" w:rsidP="00BF25C8">
      <w:pPr>
        <w:spacing w:before="100" w:beforeAutospacing="1" w:after="100" w:afterAutospacing="1" w:line="360" w:lineRule="auto"/>
        <w:jc w:val="both"/>
        <w:rPr>
          <w:rFonts w:ascii="Times New Roman" w:hAnsi="Times New Roman" w:cs="Times New Roman"/>
          <w:sz w:val="24"/>
          <w:szCs w:val="24"/>
        </w:rPr>
      </w:pPr>
      <w:r w:rsidRPr="00095327">
        <w:rPr>
          <w:rFonts w:ascii="Times New Roman" w:hAnsi="Times New Roman" w:cs="Times New Roman"/>
          <w:sz w:val="24"/>
          <w:szCs w:val="24"/>
        </w:rPr>
        <w:t xml:space="preserve">The Time Series Modeler procedure estimates exponential smoothing, </w:t>
      </w:r>
      <w:proofErr w:type="spellStart"/>
      <w:r w:rsidRPr="00095327">
        <w:rPr>
          <w:rFonts w:ascii="Times New Roman" w:hAnsi="Times New Roman" w:cs="Times New Roman"/>
          <w:sz w:val="24"/>
          <w:szCs w:val="24"/>
        </w:rPr>
        <w:t>univariate</w:t>
      </w:r>
      <w:proofErr w:type="spellEnd"/>
      <w:r w:rsidRPr="00095327">
        <w:rPr>
          <w:rFonts w:ascii="Times New Roman" w:hAnsi="Times New Roman" w:cs="Times New Roman"/>
          <w:sz w:val="24"/>
          <w:szCs w:val="24"/>
        </w:rPr>
        <w:t xml:space="preserve"> Autoregressive Integrated Moving Average (ARIMA), and multivariate ARIMA (or transfer function models) models for time series, and produces forecasts. The procedure includes an Expert Modeler that automatically identifies and estimates the best-fitting ARIMA or exponential smoothing model for one or more dependent variable series, thus eliminating the need to identify an appropriate model through trial and error.</w:t>
      </w:r>
    </w:p>
    <w:p w:rsidR="00BF25C8" w:rsidRPr="00B150FC" w:rsidRDefault="00BF25C8" w:rsidP="00BF25C8">
      <w:pPr>
        <w:spacing w:before="100" w:beforeAutospacing="1" w:after="100" w:afterAutospacing="1" w:line="360" w:lineRule="auto"/>
        <w:jc w:val="both"/>
        <w:rPr>
          <w:rFonts w:ascii="Times New Roman" w:eastAsia="Times New Roman" w:hAnsi="Times New Roman" w:cs="Times New Roman"/>
          <w:sz w:val="24"/>
          <w:szCs w:val="24"/>
        </w:rPr>
      </w:pPr>
      <w:r w:rsidRPr="00B150FC">
        <w:rPr>
          <w:rFonts w:ascii="Times New Roman" w:eastAsia="Times New Roman" w:hAnsi="Times New Roman" w:cs="Times New Roman"/>
          <w:sz w:val="24"/>
          <w:szCs w:val="24"/>
        </w:rPr>
        <w:t xml:space="preserve">Although the Time Series Modeler offers a number of different goodness-of-fit statistics, we opted only for the stationary R-squared value. This statistic provides an estimate of the proportion of the total variation in the series that is explained by the model and is preferable to ordinary R-squared when there is a trend or seasonal pattern, as is the case here. Larger values of stationary R-squared (up to a maximum value of 1) indicate better fit. A value of 0.897 means, that the model does an excellent job of explaining the observed variation in the series. The </w:t>
      </w:r>
      <w:proofErr w:type="spellStart"/>
      <w:r w:rsidRPr="00B150FC">
        <w:rPr>
          <w:rFonts w:ascii="Times New Roman" w:eastAsia="Times New Roman" w:hAnsi="Times New Roman" w:cs="Times New Roman"/>
          <w:sz w:val="24"/>
          <w:szCs w:val="24"/>
        </w:rPr>
        <w:t>Ljung</w:t>
      </w:r>
      <w:proofErr w:type="spellEnd"/>
      <w:r w:rsidRPr="00B150FC">
        <w:rPr>
          <w:rFonts w:ascii="Times New Roman" w:eastAsia="Times New Roman" w:hAnsi="Times New Roman" w:cs="Times New Roman"/>
          <w:sz w:val="24"/>
          <w:szCs w:val="24"/>
        </w:rPr>
        <w:t>-Box statistic, also known as the modified Box-Pierce statistic, provides an indication of whether the model is correctly specified. A significance value less than 0.05 implies that there is structure in the observed series which is not accounted for by the model. The value of 0.897 shown here is not significant, so we can be confident that the model is correctly specified. The Expert Modeler detected nine points that were considered to be outliers. Each of these points has been modeled appropriately, so there is no need for us to remove them from the series.</w:t>
      </w:r>
    </w:p>
    <w:p w:rsidR="00BF25C8" w:rsidRDefault="00BF25C8" w:rsidP="00BF25C8">
      <w:pPr>
        <w:rPr>
          <w:rFonts w:ascii="Arial" w:hAnsi="Arial" w:cs="Arial"/>
          <w:b/>
          <w:bCs/>
          <w:sz w:val="26"/>
          <w:szCs w:val="26"/>
        </w:rPr>
      </w:pPr>
    </w:p>
    <w:p w:rsidR="00BF25C8" w:rsidRDefault="00BF25C8" w:rsidP="00BF25C8">
      <w:pPr>
        <w:rPr>
          <w:rFonts w:ascii="Arial" w:hAnsi="Arial" w:cs="Arial"/>
          <w:b/>
          <w:bCs/>
          <w:sz w:val="26"/>
          <w:szCs w:val="26"/>
        </w:rPr>
      </w:pPr>
    </w:p>
    <w:p w:rsidR="00BF25C8" w:rsidRDefault="00BF25C8" w:rsidP="00BF25C8">
      <w:pPr>
        <w:rPr>
          <w:rFonts w:ascii="Arial" w:hAnsi="Arial" w:cs="Arial"/>
          <w:b/>
          <w:bCs/>
          <w:sz w:val="26"/>
          <w:szCs w:val="26"/>
        </w:rPr>
      </w:pPr>
    </w:p>
    <w:p w:rsidR="00BF25C8" w:rsidRPr="00DC3A0D" w:rsidRDefault="00BF25C8" w:rsidP="00BF25C8">
      <w:pPr>
        <w:rPr>
          <w:rFonts w:ascii="Arial" w:hAnsi="Arial" w:cs="Arial"/>
          <w:b/>
          <w:bCs/>
          <w:sz w:val="26"/>
          <w:szCs w:val="26"/>
        </w:rPr>
      </w:pPr>
      <w:r>
        <w:rPr>
          <w:rFonts w:ascii="Arial" w:hAnsi="Arial" w:cs="Arial"/>
          <w:b/>
          <w:bCs/>
          <w:sz w:val="26"/>
          <w:szCs w:val="26"/>
        </w:rPr>
        <w:t>Model Summary Chart</w:t>
      </w:r>
    </w:p>
    <w:p w:rsidR="00BF25C8" w:rsidRDefault="00BF25C8" w:rsidP="00BF25C8">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730875" cy="4582795"/>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0875" cy="4582795"/>
                    </a:xfrm>
                    <a:prstGeom prst="rect">
                      <a:avLst/>
                    </a:prstGeom>
                    <a:noFill/>
                    <a:ln w="9525">
                      <a:noFill/>
                      <a:miter lim="800000"/>
                      <a:headEnd/>
                      <a:tailEnd/>
                    </a:ln>
                  </pic:spPr>
                </pic:pic>
              </a:graphicData>
            </a:graphic>
          </wp:inline>
        </w:drawing>
      </w:r>
      <w:r w:rsidRPr="009B15B8">
        <w:rPr>
          <w:rFonts w:ascii="Times New Roman" w:hAnsi="Times New Roman" w:cs="Times New Roman"/>
          <w:sz w:val="24"/>
          <w:szCs w:val="24"/>
        </w:rPr>
        <w:t>T</w:t>
      </w:r>
      <w:r>
        <w:rPr>
          <w:rFonts w:ascii="Times New Roman" w:hAnsi="Times New Roman" w:cs="Times New Roman"/>
          <w:sz w:val="24"/>
          <w:szCs w:val="24"/>
        </w:rPr>
        <w:t>his histogram displays the Mean Absolute Percentage E</w:t>
      </w:r>
      <w:r w:rsidRPr="009B15B8">
        <w:rPr>
          <w:rFonts w:ascii="Times New Roman" w:hAnsi="Times New Roman" w:cs="Times New Roman"/>
          <w:sz w:val="24"/>
          <w:szCs w:val="24"/>
        </w:rPr>
        <w:t>rror (MAPE) across all models. It</w:t>
      </w:r>
      <w:r>
        <w:rPr>
          <w:rFonts w:ascii="Times New Roman" w:hAnsi="Times New Roman" w:cs="Times New Roman"/>
          <w:sz w:val="24"/>
          <w:szCs w:val="24"/>
        </w:rPr>
        <w:t xml:space="preserve"> </w:t>
      </w:r>
      <w:r w:rsidRPr="009B15B8">
        <w:rPr>
          <w:rFonts w:ascii="Times New Roman" w:hAnsi="Times New Roman" w:cs="Times New Roman"/>
          <w:sz w:val="24"/>
          <w:szCs w:val="24"/>
        </w:rPr>
        <w:t>shows that all models display a mean uncertainty of roughly</w:t>
      </w:r>
      <w:r>
        <w:rPr>
          <w:rFonts w:ascii="Times New Roman" w:hAnsi="Times New Roman" w:cs="Times New Roman"/>
          <w:sz w:val="24"/>
          <w:szCs w:val="24"/>
        </w:rPr>
        <w:t xml:space="preserve"> 1%.</w:t>
      </w:r>
    </w:p>
    <w:p w:rsidR="00BF25C8" w:rsidRDefault="00BF25C8" w:rsidP="00BF25C8">
      <w:pPr>
        <w:spacing w:line="360" w:lineRule="auto"/>
        <w:jc w:val="both"/>
        <w:rPr>
          <w:rFonts w:ascii="Times New Roman" w:hAnsi="Times New Roman" w:cs="Times New Roman"/>
          <w:sz w:val="24"/>
          <w:szCs w:val="24"/>
        </w:rPr>
      </w:pPr>
      <w:r>
        <w:rPr>
          <w:rFonts w:ascii="Times New Roman" w:hAnsi="Times New Roman" w:cs="Times New Roman"/>
          <w:sz w:val="24"/>
          <w:szCs w:val="24"/>
        </w:rPr>
        <w:t>This histogram displays the Maximum Absolute Percentage E</w:t>
      </w:r>
      <w:r w:rsidRPr="009B15B8">
        <w:rPr>
          <w:rFonts w:ascii="Times New Roman" w:hAnsi="Times New Roman" w:cs="Times New Roman"/>
          <w:sz w:val="24"/>
          <w:szCs w:val="24"/>
        </w:rPr>
        <w:t>rror (</w:t>
      </w:r>
      <w:proofErr w:type="spellStart"/>
      <w:r w:rsidRPr="009B15B8">
        <w:rPr>
          <w:rFonts w:ascii="Times New Roman" w:hAnsi="Times New Roman" w:cs="Times New Roman"/>
          <w:sz w:val="24"/>
          <w:szCs w:val="24"/>
        </w:rPr>
        <w:t>MaxAPE</w:t>
      </w:r>
      <w:proofErr w:type="spellEnd"/>
      <w:r w:rsidRPr="009B15B8">
        <w:rPr>
          <w:rFonts w:ascii="Times New Roman" w:hAnsi="Times New Roman" w:cs="Times New Roman"/>
          <w:sz w:val="24"/>
          <w:szCs w:val="24"/>
        </w:rPr>
        <w:t>) across all models and is useful for imagi</w:t>
      </w:r>
      <w:r>
        <w:rPr>
          <w:rFonts w:ascii="Times New Roman" w:hAnsi="Times New Roman" w:cs="Times New Roman"/>
          <w:sz w:val="24"/>
          <w:szCs w:val="24"/>
        </w:rPr>
        <w:t xml:space="preserve">ning a worst-case scenario for </w:t>
      </w:r>
      <w:r w:rsidRPr="009B15B8">
        <w:rPr>
          <w:rFonts w:ascii="Times New Roman" w:hAnsi="Times New Roman" w:cs="Times New Roman"/>
          <w:sz w:val="24"/>
          <w:szCs w:val="24"/>
        </w:rPr>
        <w:t>our forecasts. It shows that the largest percentage error for each model fal</w:t>
      </w:r>
      <w:r>
        <w:rPr>
          <w:rFonts w:ascii="Times New Roman" w:hAnsi="Times New Roman" w:cs="Times New Roman"/>
          <w:sz w:val="24"/>
          <w:szCs w:val="24"/>
        </w:rPr>
        <w:t>ls in the range of 1 to 5%.</w:t>
      </w:r>
    </w:p>
    <w:p w:rsidR="00BF25C8" w:rsidRPr="009B15B8" w:rsidRDefault="00BF25C8" w:rsidP="00BF25C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0875" cy="458279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730875" cy="4582795"/>
                    </a:xfrm>
                    <a:prstGeom prst="rect">
                      <a:avLst/>
                    </a:prstGeom>
                    <a:noFill/>
                    <a:ln w="9525">
                      <a:noFill/>
                      <a:miter lim="800000"/>
                      <a:headEnd/>
                      <a:tailEnd/>
                    </a:ln>
                  </pic:spPr>
                </pic:pic>
              </a:graphicData>
            </a:graphic>
          </wp:inline>
        </w:drawing>
      </w:r>
    </w:p>
    <w:p w:rsidR="00BF25C8" w:rsidRPr="00A57D3F" w:rsidRDefault="00BF25C8" w:rsidP="00BF25C8">
      <w:pPr>
        <w:rPr>
          <w:rFonts w:ascii="Times New Roman" w:hAnsi="Times New Roman"/>
          <w:b/>
          <w:sz w:val="24"/>
          <w:szCs w:val="24"/>
        </w:rPr>
      </w:pPr>
    </w:p>
    <w:p w:rsidR="00BF25C8" w:rsidRDefault="00BF25C8" w:rsidP="00BF25C8">
      <w:pPr>
        <w:autoSpaceDE w:val="0"/>
        <w:autoSpaceDN w:val="0"/>
        <w:adjustRightInd w:val="0"/>
        <w:spacing w:after="0" w:line="360" w:lineRule="auto"/>
        <w:jc w:val="both"/>
        <w:rPr>
          <w:rFonts w:ascii="Times New Roman" w:hAnsi="Times New Roman"/>
          <w:sz w:val="24"/>
          <w:szCs w:val="24"/>
        </w:rPr>
      </w:pPr>
    </w:p>
    <w:p w:rsidR="00BF25C8" w:rsidRDefault="00BF25C8" w:rsidP="00BF25C8">
      <w:pPr>
        <w:autoSpaceDE w:val="0"/>
        <w:autoSpaceDN w:val="0"/>
        <w:adjustRightInd w:val="0"/>
        <w:spacing w:after="0" w:line="360" w:lineRule="auto"/>
        <w:jc w:val="both"/>
        <w:rPr>
          <w:rFonts w:ascii="Times New Roman" w:hAnsi="Times New Roman"/>
          <w:sz w:val="24"/>
          <w:szCs w:val="24"/>
        </w:rPr>
      </w:pPr>
    </w:p>
    <w:p w:rsidR="00BF25C8" w:rsidRDefault="00BF25C8" w:rsidP="00BF25C8">
      <w:pPr>
        <w:rPr>
          <w:rFonts w:ascii="Times New Roman" w:hAnsi="Times New Roman" w:cs="Times New Roman"/>
          <w:sz w:val="24"/>
          <w:szCs w:val="24"/>
        </w:rPr>
      </w:pPr>
      <w:r>
        <w:rPr>
          <w:rFonts w:ascii="Times New Roman" w:hAnsi="Times New Roman" w:cs="Times New Roman"/>
          <w:sz w:val="24"/>
          <w:szCs w:val="24"/>
        </w:rPr>
        <w:br w:type="page"/>
      </w:r>
    </w:p>
    <w:p w:rsidR="00BF25C8" w:rsidRPr="00B017FB" w:rsidRDefault="00BF25C8" w:rsidP="00BF25C8">
      <w:pPr>
        <w:autoSpaceDE w:val="0"/>
        <w:autoSpaceDN w:val="0"/>
        <w:adjustRightInd w:val="0"/>
        <w:spacing w:after="0" w:line="360" w:lineRule="auto"/>
        <w:jc w:val="center"/>
        <w:rPr>
          <w:rFonts w:ascii="Times New Roman" w:hAnsi="Times New Roman" w:cs="Times New Roman"/>
          <w:sz w:val="24"/>
          <w:szCs w:val="24"/>
        </w:rPr>
      </w:pPr>
      <w:r w:rsidRPr="00DF3DFA">
        <w:rPr>
          <w:rFonts w:ascii="Times New Roman" w:hAnsi="Times New Roman" w:cs="Times New Roman"/>
          <w:noProof/>
          <w:sz w:val="24"/>
          <w:szCs w:val="24"/>
        </w:rPr>
        <w:lastRenderedPageBreak/>
        <w:drawing>
          <wp:inline distT="0" distB="0" distL="0" distR="0">
            <wp:extent cx="3551531" cy="82933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551531" cy="8293395"/>
                    </a:xfrm>
                    <a:prstGeom prst="rect">
                      <a:avLst/>
                    </a:prstGeom>
                    <a:noFill/>
                    <a:ln w="9525">
                      <a:noFill/>
                      <a:miter lim="800000"/>
                      <a:headEnd/>
                      <a:tailEnd/>
                    </a:ln>
                  </pic:spPr>
                </pic:pic>
              </a:graphicData>
            </a:graphic>
          </wp:inline>
        </w:drawing>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lastRenderedPageBreak/>
        <w:t>In the above</w:t>
      </w:r>
      <w:r w:rsidRPr="00B017FB">
        <w:rPr>
          <w:rFonts w:ascii="Times New Roman" w:hAnsi="Times New Roman"/>
          <w:sz w:val="24"/>
          <w:szCs w:val="24"/>
        </w:rPr>
        <w:t xml:space="preserve"> graph we can see that </w:t>
      </w:r>
      <w:r w:rsidRPr="00B017FB">
        <w:rPr>
          <w:rFonts w:ascii="Times New Roman" w:hAnsi="Times New Roman" w:cs="Times New Roman"/>
          <w:sz w:val="24"/>
          <w:szCs w:val="24"/>
        </w:rPr>
        <w:t>the graph of the observe data gives the general idea about the time series data, and the components of t</w:t>
      </w:r>
      <w:r>
        <w:rPr>
          <w:rFonts w:ascii="Times New Roman" w:hAnsi="Times New Roman" w:cs="Times New Roman"/>
          <w:sz w:val="24"/>
          <w:szCs w:val="24"/>
        </w:rPr>
        <w:t xml:space="preserve">ime series present. It shows </w:t>
      </w:r>
      <w:r w:rsidRPr="00B017FB">
        <w:rPr>
          <w:rFonts w:ascii="Times New Roman" w:hAnsi="Times New Roman" w:cs="Times New Roman"/>
          <w:sz w:val="24"/>
          <w:szCs w:val="24"/>
        </w:rPr>
        <w:t xml:space="preserve">significant peaks, </w:t>
      </w:r>
      <w:r>
        <w:rPr>
          <w:rFonts w:ascii="Times New Roman" w:hAnsi="Times New Roman" w:cs="Times New Roman"/>
          <w:sz w:val="24"/>
          <w:szCs w:val="24"/>
        </w:rPr>
        <w:t>in USD Model, GBP Model, AUD Model and SGD Model, Which presents the upward trend in the rates. For the JPY Model, ESP Model and ZAR Model the graph presents the downward trend in the rates and for the CNY Model and ETB Model there is no significant change in the rates.</w:t>
      </w:r>
    </w:p>
    <w:p w:rsidR="00BF25C8" w:rsidRPr="00BF25C8" w:rsidRDefault="00BF25C8" w:rsidP="00BF25C8">
      <w:pPr>
        <w:spacing w:before="120" w:line="360" w:lineRule="auto"/>
        <w:jc w:val="both"/>
        <w:rPr>
          <w:rFonts w:ascii="Times New Roman" w:hAnsi="Times New Roman" w:cs="Times New Roman"/>
          <w:b/>
          <w:sz w:val="28"/>
          <w:szCs w:val="28"/>
        </w:rPr>
      </w:pPr>
      <w:r w:rsidRPr="00BF25C8">
        <w:rPr>
          <w:rFonts w:ascii="Times New Roman" w:hAnsi="Times New Roman" w:cs="Times New Roman"/>
          <w:b/>
          <w:sz w:val="28"/>
          <w:szCs w:val="28"/>
        </w:rPr>
        <w:t>4. Implications</w:t>
      </w:r>
    </w:p>
    <w:p w:rsidR="00BF25C8" w:rsidRPr="00BF25C8" w:rsidRDefault="00BF25C8" w:rsidP="00BF25C8">
      <w:pPr>
        <w:spacing w:before="120" w:line="360" w:lineRule="auto"/>
        <w:jc w:val="both"/>
        <w:rPr>
          <w:rFonts w:ascii="Times New Roman" w:hAnsi="Times New Roman"/>
          <w:sz w:val="24"/>
          <w:szCs w:val="24"/>
        </w:rPr>
      </w:pPr>
      <w:r w:rsidRPr="00BF25C8">
        <w:rPr>
          <w:rFonts w:ascii="Times New Roman" w:hAnsi="Times New Roman"/>
          <w:sz w:val="24"/>
          <w:szCs w:val="24"/>
        </w:rPr>
        <w:t>The study is useful contribution for the analyst to evaluate the difference in exchange rates as the time passes on.</w:t>
      </w:r>
      <w:r>
        <w:rPr>
          <w:rFonts w:ascii="Times New Roman" w:hAnsi="Times New Roman"/>
          <w:sz w:val="24"/>
          <w:szCs w:val="24"/>
        </w:rPr>
        <w:t xml:space="preserve"> It is also intended to be useful contribution for further research because it provides a base to predict the future exchange rates. </w:t>
      </w:r>
      <w:r w:rsidRPr="00BF25C8">
        <w:rPr>
          <w:rFonts w:ascii="Times New Roman" w:hAnsi="Times New Roman"/>
          <w:sz w:val="24"/>
          <w:szCs w:val="24"/>
        </w:rPr>
        <w:t>This research is helpful for the companies and investors to find out the best option available in the foreign market.</w:t>
      </w:r>
      <w:r>
        <w:rPr>
          <w:rFonts w:ascii="Times New Roman" w:hAnsi="Times New Roman"/>
          <w:sz w:val="24"/>
          <w:szCs w:val="24"/>
        </w:rPr>
        <w:t xml:space="preserve"> </w:t>
      </w:r>
      <w:r w:rsidRPr="00BF25C8">
        <w:rPr>
          <w:rFonts w:ascii="Times New Roman" w:hAnsi="Times New Roman"/>
          <w:sz w:val="24"/>
          <w:szCs w:val="24"/>
        </w:rPr>
        <w:t>This research is helpful for the companies and investors to find out the different investment options in other countries and help them to increase their profitability.</w:t>
      </w:r>
    </w:p>
    <w:p w:rsidR="00BF25C8" w:rsidRDefault="00BF25C8" w:rsidP="00BF25C8">
      <w:pPr>
        <w:spacing w:line="360" w:lineRule="auto"/>
        <w:rPr>
          <w:rFonts w:ascii="Times New Roman" w:hAnsi="Times New Roman" w:cs="Times New Roman"/>
          <w:b/>
          <w:sz w:val="28"/>
          <w:szCs w:val="28"/>
        </w:rPr>
      </w:pPr>
      <w:r>
        <w:rPr>
          <w:rFonts w:ascii="Times New Roman" w:hAnsi="Times New Roman" w:cs="Times New Roman"/>
          <w:b/>
          <w:sz w:val="28"/>
          <w:szCs w:val="28"/>
        </w:rPr>
        <w:t>Conclusion</w:t>
      </w:r>
    </w:p>
    <w:p w:rsidR="00BF25C8" w:rsidRPr="00A00838" w:rsidRDefault="00BF25C8" w:rsidP="00BF25C8">
      <w:pPr>
        <w:autoSpaceDE w:val="0"/>
        <w:autoSpaceDN w:val="0"/>
        <w:adjustRightInd w:val="0"/>
        <w:spacing w:after="0" w:line="360" w:lineRule="auto"/>
        <w:jc w:val="both"/>
        <w:rPr>
          <w:rFonts w:ascii="Times New Roman" w:hAnsi="Times New Roman" w:cs="Times New Roman"/>
          <w:sz w:val="24"/>
          <w:szCs w:val="24"/>
        </w:rPr>
      </w:pPr>
      <w:r w:rsidRPr="00A00838">
        <w:rPr>
          <w:rFonts w:ascii="Times New Roman" w:hAnsi="Times New Roman" w:cs="Times New Roman"/>
          <w:sz w:val="24"/>
          <w:szCs w:val="24"/>
        </w:rPr>
        <w:t xml:space="preserve">According to, A Multivariate Analysis Approach to Forecasts Combination, Application to Foreign Exchange (FX) Markets, </w:t>
      </w:r>
      <w:proofErr w:type="gramStart"/>
      <w:r w:rsidRPr="00A00838">
        <w:rPr>
          <w:rFonts w:ascii="Times New Roman" w:hAnsi="Times New Roman" w:cs="Times New Roman"/>
          <w:sz w:val="24"/>
          <w:szCs w:val="24"/>
        </w:rPr>
        <w:t>the</w:t>
      </w:r>
      <w:proofErr w:type="gramEnd"/>
      <w:r w:rsidRPr="00A00838">
        <w:rPr>
          <w:rFonts w:ascii="Times New Roman" w:hAnsi="Times New Roman" w:cs="Times New Roman"/>
          <w:sz w:val="24"/>
          <w:szCs w:val="24"/>
        </w:rPr>
        <w:t xml:space="preserve"> foreign exchange market is highly competitive. Competitive settings, real-time econometrics and deregulated management frameworks will require an increasing number of forecast horizons, particularly in the globalised FX market. Forecasting is characterized by the availability of a large number of methods, Combining forecasts is generally regarded as an appropriate methodology for handling the present scenario, and the researchers found that multivariate analysis may be very useful in combining forecasts. However, much more research is required to evaluate the exciting possibilities offered by these methods in forecasting.</w:t>
      </w:r>
    </w:p>
    <w:p w:rsidR="00BF25C8" w:rsidRPr="00A00838" w:rsidRDefault="00BF25C8" w:rsidP="00BF25C8">
      <w:pPr>
        <w:autoSpaceDE w:val="0"/>
        <w:autoSpaceDN w:val="0"/>
        <w:adjustRightInd w:val="0"/>
        <w:spacing w:after="0" w:line="360" w:lineRule="auto"/>
        <w:jc w:val="both"/>
        <w:rPr>
          <w:rFonts w:ascii="Times New Roman" w:hAnsi="Times New Roman" w:cs="Times New Roman"/>
          <w:sz w:val="24"/>
          <w:szCs w:val="24"/>
        </w:rPr>
      </w:pPr>
      <w:r w:rsidRPr="00A00838">
        <w:rPr>
          <w:rFonts w:ascii="Times New Roman" w:hAnsi="Times New Roman" w:cs="Times New Roman"/>
          <w:sz w:val="24"/>
          <w:szCs w:val="24"/>
        </w:rPr>
        <w:t xml:space="preserve">According to, </w:t>
      </w:r>
      <w:r w:rsidRPr="00A00838">
        <w:rPr>
          <w:rFonts w:ascii="Times New Roman" w:hAnsi="Times New Roman" w:cs="Times New Roman"/>
          <w:bCs/>
          <w:sz w:val="24"/>
          <w:szCs w:val="24"/>
        </w:rPr>
        <w:t xml:space="preserve">Forecasting of Value at Risk (VAR) by Cluster Method in Chinese Stock Market, </w:t>
      </w:r>
      <w:r w:rsidRPr="00A00838">
        <w:rPr>
          <w:rFonts w:ascii="Times New Roman" w:hAnsi="Times New Roman" w:cs="Times New Roman"/>
          <w:sz w:val="24"/>
          <w:szCs w:val="24"/>
        </w:rPr>
        <w:t>the study proposes a Cluster method to compare the Conventional method for estimating VAR in Chinese stock markets and the empirical results demonstrated that in terms of accuracy, the Cluster method is superior to any of the Conventional methods in estimating VAR.</w:t>
      </w:r>
    </w:p>
    <w:p w:rsidR="00BF25C8" w:rsidRDefault="00BF25C8" w:rsidP="00BF25C8">
      <w:pPr>
        <w:spacing w:line="360" w:lineRule="auto"/>
        <w:jc w:val="both"/>
        <w:rPr>
          <w:rFonts w:ascii="Times New Roman" w:hAnsi="Times New Roman" w:cs="Times New Roman"/>
          <w:sz w:val="24"/>
          <w:szCs w:val="24"/>
        </w:rPr>
      </w:pPr>
      <w:r w:rsidRPr="00237FD2">
        <w:rPr>
          <w:rStyle w:val="Emphasis"/>
          <w:rFonts w:ascii="Times New Roman" w:hAnsi="Times New Roman" w:cs="Times New Roman"/>
          <w:sz w:val="24"/>
          <w:szCs w:val="24"/>
          <w:lang w:val="en-IN"/>
        </w:rPr>
        <w:t>Exchange Rate Forecasting</w:t>
      </w:r>
      <w:r w:rsidRPr="00237FD2">
        <w:rPr>
          <w:rStyle w:val="st"/>
          <w:rFonts w:ascii="Times New Roman" w:hAnsi="Times New Roman" w:cs="Times New Roman"/>
          <w:sz w:val="24"/>
          <w:szCs w:val="24"/>
          <w:lang w:val="en-IN"/>
        </w:rPr>
        <w:t xml:space="preserve"> is very important to evaluate the benefits and risks attached to the international business and for this purpose Cluster method is a superior method, as we find through the other research studies.</w:t>
      </w:r>
      <w:r w:rsidRPr="00237FD2">
        <w:rPr>
          <w:rFonts w:ascii="Times New Roman" w:hAnsi="Times New Roman" w:cs="Times New Roman"/>
          <w:sz w:val="24"/>
          <w:szCs w:val="24"/>
        </w:rPr>
        <w:t xml:space="preserve"> Cluster analysis is most often used in cases in which it is </w:t>
      </w:r>
      <w:r w:rsidRPr="00237FD2">
        <w:rPr>
          <w:rFonts w:ascii="Times New Roman" w:hAnsi="Times New Roman" w:cs="Times New Roman"/>
          <w:sz w:val="24"/>
          <w:szCs w:val="24"/>
        </w:rPr>
        <w:lastRenderedPageBreak/>
        <w:t>unknown, prior to the analysis, the number of groups in the data or which observations belong to which groups.</w:t>
      </w:r>
      <w:r w:rsidRPr="00237FD2">
        <w:rPr>
          <w:rStyle w:val="st"/>
          <w:rFonts w:ascii="Times New Roman" w:hAnsi="Times New Roman" w:cs="Times New Roman"/>
          <w:sz w:val="24"/>
          <w:szCs w:val="24"/>
          <w:lang w:val="en-IN"/>
        </w:rPr>
        <w:t xml:space="preserve"> </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sidRPr="00250E48">
        <w:rPr>
          <w:rFonts w:ascii="Times New Roman" w:hAnsi="Times New Roman" w:cs="Times New Roman"/>
          <w:sz w:val="24"/>
          <w:szCs w:val="24"/>
        </w:rPr>
        <w:t>The objective</w:t>
      </w:r>
      <w:r>
        <w:rPr>
          <w:rFonts w:ascii="Times New Roman" w:hAnsi="Times New Roman" w:cs="Times New Roman"/>
          <w:sz w:val="24"/>
          <w:szCs w:val="24"/>
        </w:rPr>
        <w:t xml:space="preserve"> of this study was to make clusters of the exchange rates using cluster analysis technique and further to forecast exchange rate by using IBM SPSS 18. Under this study tools used were Hierarchical Clustering Ward Linkage and Time Series </w:t>
      </w:r>
      <w:r w:rsidRPr="000920BD">
        <w:rPr>
          <w:rFonts w:ascii="Times New Roman" w:hAnsi="Times New Roman" w:cs="Times New Roman"/>
          <w:sz w:val="24"/>
          <w:szCs w:val="24"/>
        </w:rPr>
        <w:t>Forecasting</w:t>
      </w:r>
      <w:r>
        <w:rPr>
          <w:rFonts w:ascii="Times New Roman" w:hAnsi="Times New Roman" w:cs="Times New Roman"/>
          <w:sz w:val="24"/>
          <w:szCs w:val="24"/>
        </w:rPr>
        <w:t xml:space="preserve">.                                             </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Cluster analysis resulted in 13 clusters for the time frame 1992-2014 for which clusters included </w:t>
      </w:r>
      <w:r w:rsidRPr="00237FD2">
        <w:rPr>
          <w:rFonts w:ascii="Times New Roman" w:hAnsi="Times New Roman" w:cs="Times New Roman"/>
          <w:sz w:val="24"/>
          <w:szCs w:val="24"/>
        </w:rPr>
        <w:t>1992</w:t>
      </w:r>
      <w:r>
        <w:rPr>
          <w:rFonts w:ascii="Times New Roman" w:hAnsi="Times New Roman" w:cs="Times New Roman"/>
          <w:sz w:val="24"/>
          <w:szCs w:val="24"/>
        </w:rPr>
        <w:t>-</w:t>
      </w:r>
      <w:r w:rsidRPr="00237FD2">
        <w:rPr>
          <w:rFonts w:ascii="Times New Roman" w:hAnsi="Times New Roman" w:cs="Times New Roman"/>
          <w:sz w:val="24"/>
          <w:szCs w:val="24"/>
        </w:rPr>
        <w:t>1995</w:t>
      </w:r>
      <w:r>
        <w:rPr>
          <w:rFonts w:ascii="Times New Roman" w:hAnsi="Times New Roman" w:cs="Times New Roman"/>
          <w:sz w:val="24"/>
          <w:szCs w:val="24"/>
        </w:rPr>
        <w:t xml:space="preserve"> the Cluster13 value is 1, </w:t>
      </w:r>
      <w:r w:rsidRPr="00237FD2">
        <w:rPr>
          <w:rFonts w:ascii="Times New Roman" w:hAnsi="Times New Roman" w:cs="Times New Roman"/>
          <w:sz w:val="24"/>
          <w:szCs w:val="24"/>
        </w:rPr>
        <w:t>1995-1997</w:t>
      </w:r>
      <w:r>
        <w:rPr>
          <w:rFonts w:ascii="Times New Roman" w:hAnsi="Times New Roman" w:cs="Times New Roman"/>
          <w:sz w:val="24"/>
          <w:szCs w:val="24"/>
        </w:rPr>
        <w:t xml:space="preserve"> the Cluster13 value is 2, 1997-1999 the Cluster13 value is 3, 1999-2002 the Cluster13 value is 4, 2002-2003 the Cluster13 value is 6, 2003-2005 the Cluster13 value is 7, 2005-2006 the cluster13 value is 8, 2006-2007 the Cluster13 value is 7, 2007-2008 the Cluster13 value is 8,9,9,7, 2008-2009 the Cluster13 value is 10,9,11, 2009-2010 the Cluster13 value is 9,11, 2010-2011 the Cluster13 value is 11, 2011-2013 the Cluster13 value is 12 and for 2013-2014 the Cluster13 value is 13</w:t>
      </w:r>
    </w:p>
    <w:p w:rsidR="00BF25C8" w:rsidRDefault="00BF25C8" w:rsidP="00BF25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predicted exchange rates are also found through Time Series Forecasting and the input sheet of these predicted exchange rates are attached in Annexure. Graph shows </w:t>
      </w:r>
      <w:r w:rsidRPr="00B017FB">
        <w:rPr>
          <w:rFonts w:ascii="Times New Roman" w:hAnsi="Times New Roman" w:cs="Times New Roman"/>
          <w:sz w:val="24"/>
          <w:szCs w:val="24"/>
        </w:rPr>
        <w:t xml:space="preserve">significant peaks, </w:t>
      </w:r>
      <w:r>
        <w:rPr>
          <w:rFonts w:ascii="Times New Roman" w:hAnsi="Times New Roman" w:cs="Times New Roman"/>
          <w:sz w:val="24"/>
          <w:szCs w:val="24"/>
        </w:rPr>
        <w:t xml:space="preserve">in USD Model, GBP Model, AUD Model and SGD Model, Which presents the upward trend in the rates. For the JPY Model, ESP Model and ZAR Model the graph presents the downward trend in the rates and for the CNY Model and ETB Model there is no significant change in the rates. </w:t>
      </w:r>
    </w:p>
    <w:p w:rsidR="00BF25C8" w:rsidRDefault="00BF25C8" w:rsidP="00BF25C8">
      <w:pPr>
        <w:spacing w:after="0"/>
        <w:ind w:right="432"/>
        <w:rPr>
          <w:rFonts w:ascii="Times New Roman" w:hAnsi="Times New Roman"/>
          <w:b/>
          <w:sz w:val="32"/>
          <w:szCs w:val="32"/>
        </w:rPr>
      </w:pPr>
    </w:p>
    <w:p w:rsidR="00BF25C8" w:rsidRPr="004B08DA" w:rsidRDefault="00BF25C8" w:rsidP="00BF25C8">
      <w:pPr>
        <w:spacing w:after="0"/>
        <w:ind w:right="432"/>
        <w:rPr>
          <w:rFonts w:ascii="Times New Roman" w:hAnsi="Times New Roman" w:cs="Times New Roman"/>
          <w:b/>
          <w:sz w:val="28"/>
          <w:szCs w:val="28"/>
        </w:rPr>
      </w:pPr>
      <w:r w:rsidRPr="003555E3">
        <w:rPr>
          <w:rFonts w:ascii="Times New Roman" w:hAnsi="Times New Roman"/>
          <w:b/>
          <w:sz w:val="32"/>
          <w:szCs w:val="32"/>
        </w:rPr>
        <w:t>References</w:t>
      </w:r>
    </w:p>
    <w:p w:rsidR="00BF25C8" w:rsidRPr="005C237C" w:rsidRDefault="00BF25C8" w:rsidP="005C237C">
      <w:pPr>
        <w:pStyle w:val="ListParagraph"/>
        <w:numPr>
          <w:ilvl w:val="0"/>
          <w:numId w:val="16"/>
        </w:numPr>
        <w:spacing w:line="240" w:lineRule="auto"/>
        <w:rPr>
          <w:rStyle w:val="HTMLCite"/>
          <w:rFonts w:ascii="Times New Roman" w:hAnsi="Times New Roman"/>
          <w:sz w:val="20"/>
          <w:szCs w:val="20"/>
        </w:rPr>
      </w:pPr>
      <w:r w:rsidRPr="005C237C">
        <w:rPr>
          <w:rFonts w:ascii="Times New Roman" w:hAnsi="Times New Roman"/>
          <w:sz w:val="20"/>
          <w:szCs w:val="20"/>
        </w:rPr>
        <w:t xml:space="preserve">Exchange Rate definition from </w:t>
      </w:r>
      <w:hyperlink r:id="rId24" w:history="1">
        <w:r w:rsidRPr="005C237C">
          <w:rPr>
            <w:rStyle w:val="Hyperlink"/>
            <w:rFonts w:ascii="Times New Roman" w:hAnsi="Times New Roman"/>
            <w:color w:val="auto"/>
            <w:sz w:val="20"/>
            <w:szCs w:val="20"/>
          </w:rPr>
          <w:t>http://www.investopedia.com/terms/e/exchangerate.asp</w:t>
        </w:r>
      </w:hyperlink>
    </w:p>
    <w:p w:rsidR="00BF25C8" w:rsidRPr="005C237C" w:rsidRDefault="00BF25C8" w:rsidP="005C237C">
      <w:pPr>
        <w:pStyle w:val="ListParagraph"/>
        <w:numPr>
          <w:ilvl w:val="0"/>
          <w:numId w:val="16"/>
        </w:numPr>
        <w:spacing w:line="240" w:lineRule="auto"/>
        <w:rPr>
          <w:rStyle w:val="HTMLCite"/>
          <w:rFonts w:ascii="Times New Roman" w:hAnsi="Times New Roman"/>
          <w:bCs/>
          <w:sz w:val="20"/>
          <w:szCs w:val="20"/>
        </w:rPr>
      </w:pPr>
      <w:r w:rsidRPr="005C237C">
        <w:rPr>
          <w:rFonts w:ascii="Times New Roman" w:hAnsi="Times New Roman"/>
          <w:sz w:val="20"/>
          <w:szCs w:val="20"/>
        </w:rPr>
        <w:t>Cluster Analysis</w:t>
      </w:r>
      <w:r w:rsidRPr="005C237C">
        <w:rPr>
          <w:rStyle w:val="HTMLCite"/>
          <w:rFonts w:ascii="Times New Roman" w:hAnsi="Times New Roman"/>
          <w:sz w:val="20"/>
          <w:szCs w:val="20"/>
        </w:rPr>
        <w:t xml:space="preserve"> definition from </w:t>
      </w:r>
      <w:hyperlink r:id="rId25" w:history="1">
        <w:r w:rsidR="005C237C" w:rsidRPr="005C237C">
          <w:rPr>
            <w:rStyle w:val="Hyperlink"/>
            <w:rFonts w:ascii="Times New Roman" w:hAnsi="Times New Roman"/>
            <w:sz w:val="20"/>
            <w:szCs w:val="20"/>
          </w:rPr>
          <w:t>http://www.uk.sagepub.com/.../Chapter%2023%20%20Cluster%20Analysis.pdf</w:t>
        </w:r>
      </w:hyperlink>
    </w:p>
    <w:p w:rsidR="00BF25C8" w:rsidRPr="005C237C" w:rsidRDefault="00BF25C8" w:rsidP="005C237C">
      <w:pPr>
        <w:pStyle w:val="CommentText"/>
        <w:numPr>
          <w:ilvl w:val="0"/>
          <w:numId w:val="16"/>
        </w:numPr>
        <w:rPr>
          <w:rFonts w:ascii="Times New Roman" w:hAnsi="Times New Roman" w:cs="Times New Roman"/>
        </w:rPr>
      </w:pPr>
      <w:r w:rsidRPr="005C237C">
        <w:rPr>
          <w:rFonts w:ascii="Times New Roman" w:hAnsi="Times New Roman" w:cs="Times New Roman"/>
        </w:rPr>
        <w:t xml:space="preserve">Forecasting Foreign Exchange Rates Approaches from </w:t>
      </w:r>
      <w:hyperlink r:id="rId26" w:history="1">
        <w:r w:rsidRPr="005C237C">
          <w:rPr>
            <w:rStyle w:val="Hyperlink"/>
            <w:rFonts w:ascii="Times New Roman" w:hAnsi="Times New Roman" w:cs="Times New Roman"/>
            <w:color w:val="auto"/>
          </w:rPr>
          <w:t>http://www.bauer.uh.edu/rsusmel/7386/ln5.pdf</w:t>
        </w:r>
      </w:hyperlink>
    </w:p>
    <w:p w:rsidR="00BF25C8" w:rsidRPr="005C237C" w:rsidRDefault="00BF25C8" w:rsidP="005C237C">
      <w:pPr>
        <w:pStyle w:val="ListParagraph"/>
        <w:numPr>
          <w:ilvl w:val="0"/>
          <w:numId w:val="16"/>
        </w:numPr>
        <w:spacing w:line="240" w:lineRule="auto"/>
        <w:jc w:val="both"/>
        <w:rPr>
          <w:rFonts w:ascii="Times New Roman" w:hAnsi="Times New Roman"/>
          <w:sz w:val="20"/>
          <w:szCs w:val="20"/>
        </w:rPr>
      </w:pPr>
      <w:r w:rsidRPr="005C237C">
        <w:rPr>
          <w:rFonts w:ascii="Times New Roman" w:hAnsi="Times New Roman"/>
          <w:sz w:val="20"/>
          <w:szCs w:val="20"/>
          <w:shd w:val="clear" w:color="auto" w:fill="FFFFFF"/>
        </w:rPr>
        <w:t>http://books.google.co.in/books?isbn=8182054745</w:t>
      </w:r>
    </w:p>
    <w:p w:rsidR="00BF25C8" w:rsidRPr="005C237C" w:rsidRDefault="00BF25C8" w:rsidP="005C237C">
      <w:pPr>
        <w:pStyle w:val="CommentText"/>
        <w:numPr>
          <w:ilvl w:val="0"/>
          <w:numId w:val="16"/>
        </w:numPr>
        <w:rPr>
          <w:rFonts w:ascii="Times New Roman" w:hAnsi="Times New Roman" w:cs="Times New Roman"/>
        </w:rPr>
      </w:pPr>
      <w:r w:rsidRPr="005C237C">
        <w:rPr>
          <w:rFonts w:ascii="Times New Roman" w:hAnsi="Times New Roman" w:cs="Times New Roman"/>
        </w:rPr>
        <w:t>Exchange Rate Volatility definition from</w:t>
      </w:r>
      <w:r w:rsidRPr="005C237C">
        <w:rPr>
          <w:rFonts w:ascii="Times New Roman" w:hAnsi="Times New Roman" w:cs="Times New Roman"/>
          <w:b/>
        </w:rPr>
        <w:t xml:space="preserve"> </w:t>
      </w:r>
      <w:hyperlink r:id="rId27" w:history="1">
        <w:r w:rsidRPr="005C237C">
          <w:rPr>
            <w:rStyle w:val="Hyperlink"/>
            <w:rFonts w:ascii="Times New Roman" w:hAnsi="Times New Roman" w:cs="Times New Roman"/>
            <w:color w:val="auto"/>
          </w:rPr>
          <w:t>http://www.wisegeek.com/what-is-exchange-rate-volatility.htm</w:t>
        </w:r>
      </w:hyperlink>
    </w:p>
    <w:p w:rsidR="00BF25C8" w:rsidRPr="005C237C" w:rsidRDefault="00BF25C8" w:rsidP="005C237C">
      <w:pPr>
        <w:pStyle w:val="CommentText"/>
        <w:numPr>
          <w:ilvl w:val="0"/>
          <w:numId w:val="16"/>
        </w:numPr>
        <w:rPr>
          <w:rFonts w:ascii="Times New Roman" w:hAnsi="Times New Roman" w:cs="Times New Roman"/>
        </w:rPr>
      </w:pPr>
      <w:r w:rsidRPr="005C237C">
        <w:rPr>
          <w:rStyle w:val="HTMLCite"/>
          <w:rFonts w:ascii="Times New Roman" w:hAnsi="Times New Roman" w:cs="Times New Roman"/>
        </w:rPr>
        <w:t>http://</w:t>
      </w:r>
      <w:r w:rsidRPr="005C237C">
        <w:rPr>
          <w:rFonts w:ascii="Times New Roman" w:eastAsia="Times New Roman" w:hAnsi="Times New Roman" w:cs="Times New Roman"/>
        </w:rPr>
        <w:t>stats.stackex</w:t>
      </w:r>
      <w:r w:rsidRPr="005C237C">
        <w:rPr>
          <w:rFonts w:ascii="Times New Roman" w:eastAsia="Times New Roman" w:hAnsi="Times New Roman" w:cs="Times New Roman"/>
          <w:bCs/>
        </w:rPr>
        <w:t>change</w:t>
      </w:r>
      <w:r w:rsidRPr="005C237C">
        <w:rPr>
          <w:rFonts w:ascii="Times New Roman" w:eastAsia="Times New Roman" w:hAnsi="Times New Roman" w:cs="Times New Roman"/>
        </w:rPr>
        <w:t>.com</w:t>
      </w:r>
    </w:p>
    <w:p w:rsidR="00BF25C8" w:rsidRPr="005C237C" w:rsidRDefault="00BF25C8" w:rsidP="005C237C">
      <w:pPr>
        <w:pStyle w:val="CommentText"/>
        <w:numPr>
          <w:ilvl w:val="0"/>
          <w:numId w:val="16"/>
        </w:numPr>
        <w:rPr>
          <w:rFonts w:ascii="Times New Roman" w:hAnsi="Times New Roman" w:cs="Times New Roman"/>
        </w:rPr>
      </w:pPr>
      <w:r w:rsidRPr="005C237C">
        <w:rPr>
          <w:rFonts w:ascii="Times New Roman" w:eastAsia="Times New Roman" w:hAnsi="Times New Roman" w:cs="Times New Roman"/>
        </w:rPr>
        <w:t xml:space="preserve">Example of Exchange Rate Volatility from </w:t>
      </w:r>
      <w:hyperlink r:id="rId28" w:history="1">
        <w:r w:rsidRPr="005C237C">
          <w:rPr>
            <w:rStyle w:val="Hyperlink"/>
            <w:rFonts w:ascii="Times New Roman" w:hAnsi="Times New Roman" w:cs="Times New Roman"/>
            <w:color w:val="auto"/>
          </w:rPr>
          <w:t>http://share.pdfonline.com/ac955d4c2f8b4490af5c30f1cfc1c1ed/project%20report%20neethu.htm</w:t>
        </w:r>
      </w:hyperlink>
    </w:p>
    <w:p w:rsidR="00BF25C8" w:rsidRPr="005C237C" w:rsidRDefault="004E0FCE"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hyperlink r:id="rId29" w:history="1">
        <w:r w:rsidR="00BF25C8" w:rsidRPr="005C237C">
          <w:rPr>
            <w:rStyle w:val="Hyperlink"/>
            <w:rFonts w:ascii="Times New Roman" w:hAnsi="Times New Roman"/>
            <w:color w:val="auto"/>
            <w:sz w:val="20"/>
            <w:szCs w:val="20"/>
          </w:rPr>
          <w:t>http://www.wisegeek.com/what-is-exchange-rate-volatility.htm</w:t>
        </w:r>
      </w:hyperlink>
    </w:p>
    <w:p w:rsidR="00BF25C8" w:rsidRPr="005C237C" w:rsidRDefault="004E0FCE" w:rsidP="005C237C">
      <w:pPr>
        <w:pStyle w:val="CommentText"/>
        <w:numPr>
          <w:ilvl w:val="0"/>
          <w:numId w:val="16"/>
        </w:numPr>
        <w:rPr>
          <w:rFonts w:ascii="Times New Roman" w:hAnsi="Times New Roman" w:cs="Times New Roman"/>
        </w:rPr>
      </w:pPr>
      <w:hyperlink r:id="rId30" w:history="1">
        <w:r w:rsidR="00BF25C8" w:rsidRPr="005C237C">
          <w:rPr>
            <w:rStyle w:val="Hyperlink"/>
            <w:rFonts w:ascii="Times New Roman" w:hAnsi="Times New Roman" w:cs="Times New Roman"/>
            <w:color w:val="auto"/>
          </w:rPr>
          <w:t>http://home.deds.nl/~essentiae/exchange-rates-popular.pdf</w:t>
        </w:r>
      </w:hyperlink>
    </w:p>
    <w:p w:rsidR="00BF25C8" w:rsidRPr="005C237C" w:rsidRDefault="00BF25C8" w:rsidP="005C237C">
      <w:pPr>
        <w:pStyle w:val="CommentText"/>
        <w:numPr>
          <w:ilvl w:val="0"/>
          <w:numId w:val="16"/>
        </w:numPr>
        <w:jc w:val="both"/>
        <w:rPr>
          <w:rFonts w:ascii="Times New Roman" w:hAnsi="Times New Roman" w:cs="Times New Roman"/>
        </w:rPr>
      </w:pPr>
      <w:r w:rsidRPr="005C237C">
        <w:rPr>
          <w:rStyle w:val="HTMLCite"/>
          <w:rFonts w:ascii="Times New Roman" w:hAnsi="Times New Roman" w:cs="Times New Roman"/>
          <w:shd w:val="clear" w:color="auto" w:fill="FFFFFF"/>
        </w:rPr>
        <w:t>http://www.kansascity</w:t>
      </w:r>
      <w:r w:rsidRPr="005C237C">
        <w:rPr>
          <w:rStyle w:val="HTMLCite"/>
          <w:rFonts w:ascii="Times New Roman" w:hAnsi="Times New Roman" w:cs="Times New Roman"/>
          <w:bCs/>
          <w:shd w:val="clear" w:color="auto" w:fill="FFFFFF"/>
        </w:rPr>
        <w:t>fed</w:t>
      </w:r>
      <w:r w:rsidRPr="005C237C">
        <w:rPr>
          <w:rStyle w:val="HTMLCite"/>
          <w:rFonts w:ascii="Times New Roman" w:hAnsi="Times New Roman" w:cs="Times New Roman"/>
          <w:shd w:val="clear" w:color="auto" w:fill="FFFFFF"/>
        </w:rPr>
        <w:t>.org/publicat/ECONREV/.../1984/3q84hakk.pdf</w:t>
      </w:r>
      <w:r w:rsidRPr="005C237C">
        <w:rPr>
          <w:rFonts w:ascii="Times New Roman" w:hAnsi="Times New Roman" w:cs="Times New Roman"/>
          <w:shd w:val="clear" w:color="auto" w:fill="FFFFFF"/>
        </w:rPr>
        <w:t>‎</w:t>
      </w:r>
    </w:p>
    <w:p w:rsidR="00BF25C8" w:rsidRPr="005C237C" w:rsidRDefault="00BF25C8" w:rsidP="005C237C">
      <w:pPr>
        <w:pStyle w:val="CommentText"/>
        <w:numPr>
          <w:ilvl w:val="0"/>
          <w:numId w:val="16"/>
        </w:numPr>
        <w:jc w:val="both"/>
        <w:rPr>
          <w:rFonts w:ascii="Times New Roman" w:hAnsi="Times New Roman" w:cs="Times New Roman"/>
        </w:rPr>
      </w:pPr>
      <w:r w:rsidRPr="005C237C">
        <w:rPr>
          <w:rFonts w:ascii="Times New Roman" w:hAnsi="Times New Roman" w:cs="Times New Roman"/>
        </w:rPr>
        <w:t>http://home.deds.nl/~essentiae/exchange-rates-popular.pdf</w:t>
      </w:r>
    </w:p>
    <w:p w:rsidR="00BF25C8" w:rsidRPr="005C237C" w:rsidRDefault="00BF25C8" w:rsidP="005C237C">
      <w:pPr>
        <w:pStyle w:val="ListParagraph"/>
        <w:numPr>
          <w:ilvl w:val="0"/>
          <w:numId w:val="16"/>
        </w:numPr>
        <w:shd w:val="clear" w:color="auto" w:fill="FFFFFF"/>
        <w:spacing w:line="240" w:lineRule="auto"/>
        <w:rPr>
          <w:rFonts w:ascii="Times New Roman" w:eastAsiaTheme="minorHAnsi" w:hAnsi="Times New Roman"/>
          <w:sz w:val="20"/>
          <w:szCs w:val="20"/>
        </w:rPr>
      </w:pPr>
      <w:r w:rsidRPr="005C237C">
        <w:rPr>
          <w:rFonts w:ascii="Times New Roman" w:hAnsi="Times New Roman"/>
          <w:sz w:val="20"/>
          <w:szCs w:val="20"/>
        </w:rPr>
        <w:lastRenderedPageBreak/>
        <w:t xml:space="preserve">Adam, C. and </w:t>
      </w:r>
      <w:proofErr w:type="spellStart"/>
      <w:r w:rsidRPr="005C237C">
        <w:rPr>
          <w:rFonts w:ascii="Times New Roman" w:hAnsi="Times New Roman"/>
          <w:sz w:val="20"/>
          <w:szCs w:val="20"/>
        </w:rPr>
        <w:t>Cobham</w:t>
      </w:r>
      <w:proofErr w:type="spellEnd"/>
      <w:r w:rsidRPr="005C237C">
        <w:rPr>
          <w:rFonts w:ascii="Times New Roman" w:hAnsi="Times New Roman"/>
          <w:sz w:val="20"/>
          <w:szCs w:val="20"/>
        </w:rPr>
        <w:t>, D. (2008). Alternative exchange rate regimes for MENA countries: gravity model estimates of the trade effects. Mimeo                                                                 http://</w:t>
      </w:r>
      <w:r w:rsidRPr="005C237C">
        <w:rPr>
          <w:rStyle w:val="HTMLCite"/>
          <w:rFonts w:ascii="Times New Roman" w:hAnsi="Times New Roman"/>
          <w:color w:val="006621"/>
          <w:sz w:val="20"/>
          <w:szCs w:val="20"/>
        </w:rPr>
        <w:t xml:space="preserve"> </w:t>
      </w:r>
      <w:r w:rsidRPr="005C237C">
        <w:rPr>
          <w:rFonts w:ascii="Times New Roman" w:eastAsia="Times New Roman" w:hAnsi="Times New Roman"/>
          <w:sz w:val="20"/>
          <w:szCs w:val="20"/>
        </w:rPr>
        <w:t>ideas.repec.org/p/</w:t>
      </w:r>
      <w:proofErr w:type="spellStart"/>
      <w:r w:rsidRPr="005C237C">
        <w:rPr>
          <w:rFonts w:ascii="Times New Roman" w:eastAsia="Times New Roman" w:hAnsi="Times New Roman"/>
          <w:sz w:val="20"/>
          <w:szCs w:val="20"/>
        </w:rPr>
        <w:t>hwe</w:t>
      </w:r>
      <w:proofErr w:type="spellEnd"/>
      <w:r w:rsidRPr="005C237C">
        <w:rPr>
          <w:rFonts w:ascii="Times New Roman" w:eastAsia="Times New Roman" w:hAnsi="Times New Roman"/>
          <w:sz w:val="20"/>
          <w:szCs w:val="20"/>
        </w:rPr>
        <w:t>/</w:t>
      </w:r>
      <w:proofErr w:type="spellStart"/>
      <w:r w:rsidRPr="005C237C">
        <w:rPr>
          <w:rFonts w:ascii="Times New Roman" w:eastAsia="Times New Roman" w:hAnsi="Times New Roman"/>
          <w:sz w:val="20"/>
          <w:szCs w:val="20"/>
        </w:rPr>
        <w:t>certdp</w:t>
      </w:r>
      <w:proofErr w:type="spellEnd"/>
      <w:r w:rsidRPr="005C237C">
        <w:rPr>
          <w:rFonts w:ascii="Times New Roman" w:eastAsia="Times New Roman" w:hAnsi="Times New Roman"/>
          <w:sz w:val="20"/>
          <w:szCs w:val="20"/>
        </w:rPr>
        <w:t>/0505.html‎</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Adubi</w:t>
      </w:r>
      <w:proofErr w:type="spellEnd"/>
      <w:r w:rsidRPr="005C237C">
        <w:rPr>
          <w:rFonts w:ascii="Times New Roman" w:hAnsi="Times New Roman"/>
          <w:sz w:val="20"/>
          <w:szCs w:val="20"/>
        </w:rPr>
        <w:t xml:space="preserve">, A.A., and </w:t>
      </w:r>
      <w:proofErr w:type="spellStart"/>
      <w:r w:rsidRPr="005C237C">
        <w:rPr>
          <w:rFonts w:ascii="Times New Roman" w:hAnsi="Times New Roman"/>
          <w:sz w:val="20"/>
          <w:szCs w:val="20"/>
        </w:rPr>
        <w:t>Okunmadewa</w:t>
      </w:r>
      <w:proofErr w:type="spellEnd"/>
      <w:r w:rsidRPr="005C237C">
        <w:rPr>
          <w:rFonts w:ascii="Times New Roman" w:hAnsi="Times New Roman"/>
          <w:sz w:val="20"/>
          <w:szCs w:val="20"/>
        </w:rPr>
        <w:t>, F. (1999). Price, exchange rate volatility and Nigeria’s</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r w:rsidRPr="005C237C">
        <w:rPr>
          <w:rFonts w:ascii="Times New Roman" w:hAnsi="Times New Roman" w:cs="Times New Roman"/>
          <w:sz w:val="20"/>
          <w:szCs w:val="20"/>
        </w:rPr>
        <w:t xml:space="preserve">           </w:t>
      </w:r>
      <w:proofErr w:type="gramStart"/>
      <w:r w:rsidRPr="005C237C">
        <w:rPr>
          <w:rFonts w:ascii="Times New Roman" w:hAnsi="Times New Roman" w:cs="Times New Roman"/>
          <w:sz w:val="20"/>
          <w:szCs w:val="20"/>
        </w:rPr>
        <w:t>agricultural</w:t>
      </w:r>
      <w:proofErr w:type="gramEnd"/>
      <w:r w:rsidRPr="005C237C">
        <w:rPr>
          <w:rFonts w:ascii="Times New Roman" w:hAnsi="Times New Roman" w:cs="Times New Roman"/>
          <w:sz w:val="20"/>
          <w:szCs w:val="20"/>
        </w:rPr>
        <w:t xml:space="preserve"> trade flows: A dynamic analysis. African Economic Research Consortium</w:t>
      </w:r>
    </w:p>
    <w:p w:rsidR="00BF25C8" w:rsidRPr="005C237C" w:rsidRDefault="00BF25C8" w:rsidP="005C237C">
      <w:pPr>
        <w:shd w:val="clear" w:color="auto" w:fill="FFFFFF"/>
        <w:spacing w:line="240" w:lineRule="auto"/>
        <w:rPr>
          <w:rStyle w:val="HTMLCite"/>
          <w:rFonts w:ascii="Times New Roman" w:hAnsi="Times New Roman" w:cs="Times New Roman"/>
          <w:i w:val="0"/>
          <w:iCs w:val="0"/>
          <w:color w:val="006621"/>
          <w:sz w:val="20"/>
          <w:szCs w:val="20"/>
        </w:rPr>
      </w:pPr>
      <w:r w:rsidRPr="005C237C">
        <w:rPr>
          <w:rFonts w:ascii="Times New Roman" w:hAnsi="Times New Roman" w:cs="Times New Roman"/>
          <w:sz w:val="20"/>
          <w:szCs w:val="20"/>
        </w:rPr>
        <w:t xml:space="preserve">            (AERC) Research Paper 87</w:t>
      </w:r>
      <w:r w:rsidRPr="005C237C">
        <w:rPr>
          <w:rStyle w:val="HTMLCite"/>
          <w:rFonts w:ascii="Times New Roman" w:hAnsi="Times New Roman" w:cs="Times New Roman"/>
          <w:color w:val="006621"/>
          <w:sz w:val="20"/>
          <w:szCs w:val="20"/>
        </w:rPr>
        <w:t xml:space="preserve">      </w:t>
      </w:r>
    </w:p>
    <w:p w:rsidR="00BF25C8" w:rsidRPr="005C237C" w:rsidRDefault="00BF25C8" w:rsidP="005C237C">
      <w:pPr>
        <w:shd w:val="clear" w:color="auto" w:fill="FFFFFF"/>
        <w:spacing w:line="240" w:lineRule="auto"/>
        <w:rPr>
          <w:rFonts w:ascii="Times New Roman" w:eastAsia="Times New Roman" w:hAnsi="Times New Roman" w:cs="Times New Roman"/>
          <w:sz w:val="20"/>
          <w:szCs w:val="20"/>
        </w:rPr>
      </w:pPr>
      <w:r w:rsidRPr="005C237C">
        <w:rPr>
          <w:rStyle w:val="HTMLCite"/>
          <w:rFonts w:ascii="Times New Roman" w:hAnsi="Times New Roman" w:cs="Times New Roman"/>
          <w:color w:val="006621"/>
          <w:sz w:val="20"/>
          <w:szCs w:val="20"/>
        </w:rPr>
        <w:t xml:space="preserve">            </w:t>
      </w:r>
      <w:r w:rsidRPr="005C237C">
        <w:rPr>
          <w:rStyle w:val="HTMLCite"/>
          <w:rFonts w:ascii="Times New Roman" w:hAnsi="Times New Roman" w:cs="Times New Roman"/>
          <w:sz w:val="20"/>
          <w:szCs w:val="20"/>
        </w:rPr>
        <w:t>http://</w:t>
      </w:r>
      <w:r w:rsidRPr="005C237C">
        <w:rPr>
          <w:rFonts w:ascii="Times New Roman" w:eastAsia="Times New Roman" w:hAnsi="Times New Roman" w:cs="Times New Roman"/>
          <w:sz w:val="20"/>
          <w:szCs w:val="20"/>
        </w:rPr>
        <w:t>opendocs.ids.ac.uk/opendocs/bitstream/handle/.../</w:t>
      </w:r>
      <w:r w:rsidRPr="005C237C">
        <w:rPr>
          <w:rFonts w:ascii="Times New Roman" w:eastAsia="Times New Roman" w:hAnsi="Times New Roman" w:cs="Times New Roman"/>
          <w:bCs/>
          <w:sz w:val="20"/>
          <w:szCs w:val="20"/>
        </w:rPr>
        <w:t>222</w:t>
      </w:r>
      <w:r w:rsidRPr="005C237C">
        <w:rPr>
          <w:rFonts w:ascii="Times New Roman" w:eastAsia="Times New Roman" w:hAnsi="Times New Roman" w:cs="Times New Roman"/>
          <w:sz w:val="20"/>
          <w:szCs w:val="20"/>
        </w:rPr>
        <w:t>3/RP%2087.pdf</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Aikaeli</w:t>
      </w:r>
      <w:proofErr w:type="spellEnd"/>
      <w:r w:rsidRPr="005C237C">
        <w:rPr>
          <w:rFonts w:ascii="Times New Roman" w:hAnsi="Times New Roman"/>
          <w:sz w:val="20"/>
          <w:szCs w:val="20"/>
        </w:rPr>
        <w:t>, J. (2007). Money and Inflation Dynamics: A Lag between Change in Money Supply and the Corresponding Inflation Response in Tanzania. Working Paper Series.</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bCs/>
          <w:sz w:val="20"/>
          <w:szCs w:val="20"/>
          <w:shd w:val="clear" w:color="auto" w:fill="FFFFFF"/>
        </w:rPr>
        <w:t>http://papers</w:t>
      </w:r>
      <w:r w:rsidRPr="005C237C">
        <w:rPr>
          <w:rFonts w:ascii="Times New Roman" w:hAnsi="Times New Roman"/>
          <w:sz w:val="20"/>
          <w:szCs w:val="20"/>
          <w:shd w:val="clear" w:color="auto" w:fill="FFFFFF"/>
        </w:rPr>
        <w:t>.ssrn.com/sol3/Jeljour_results.cfm?nxtres...id...</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Alaba</w:t>
      </w:r>
      <w:proofErr w:type="spellEnd"/>
      <w:r w:rsidRPr="005C237C">
        <w:rPr>
          <w:rFonts w:ascii="Times New Roman" w:hAnsi="Times New Roman"/>
          <w:sz w:val="20"/>
          <w:szCs w:val="20"/>
        </w:rPr>
        <w:t xml:space="preserve">, O. B. (2003). Exchange Rate Uncertainty and Foreign Direct Investment in Nigeria. A Paper Presented at the WIDER Conference on Sharing Global Prosperity, Helsinki, Finland, </w:t>
      </w:r>
      <w:proofErr w:type="gramStart"/>
      <w:r w:rsidRPr="005C237C">
        <w:rPr>
          <w:rFonts w:ascii="Times New Roman" w:hAnsi="Times New Roman"/>
          <w:sz w:val="20"/>
          <w:szCs w:val="20"/>
        </w:rPr>
        <w:t>6</w:t>
      </w:r>
      <w:proofErr w:type="gramEnd"/>
      <w:r w:rsidRPr="005C237C">
        <w:rPr>
          <w:rFonts w:ascii="Times New Roman" w:hAnsi="Times New Roman"/>
          <w:sz w:val="20"/>
          <w:szCs w:val="20"/>
        </w:rPr>
        <w:t>-7 September 2003.</w:t>
      </w:r>
    </w:p>
    <w:p w:rsidR="00BF25C8" w:rsidRPr="005C237C" w:rsidRDefault="00BF25C8" w:rsidP="005C237C">
      <w:pPr>
        <w:shd w:val="clear" w:color="auto" w:fill="FFFFFF"/>
        <w:spacing w:after="0" w:line="240" w:lineRule="auto"/>
        <w:rPr>
          <w:rFonts w:ascii="Times New Roman" w:eastAsia="Times New Roman" w:hAnsi="Times New Roman" w:cs="Times New Roman"/>
          <w:sz w:val="20"/>
          <w:szCs w:val="20"/>
        </w:rPr>
      </w:pPr>
      <w:r w:rsidRPr="005C237C">
        <w:rPr>
          <w:rFonts w:ascii="Times New Roman" w:eastAsia="Times New Roman" w:hAnsi="Times New Roman" w:cs="Times New Roman"/>
          <w:sz w:val="20"/>
          <w:szCs w:val="20"/>
        </w:rPr>
        <w:t xml:space="preserve">            http://www.econ.ucdavis.edu/faculty/knruss/ftentry.pdf</w:t>
      </w:r>
    </w:p>
    <w:p w:rsidR="00BF25C8" w:rsidRPr="005C237C" w:rsidRDefault="00BF25C8" w:rsidP="005C237C">
      <w:pPr>
        <w:pStyle w:val="ListParagraph"/>
        <w:spacing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Alvarez-Diaz, M. (2008). A note on forecasting exchange rates using a cluster technique.</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r w:rsidRPr="005C237C">
        <w:rPr>
          <w:rFonts w:ascii="Times New Roman" w:hAnsi="Times New Roman" w:cs="Times New Roman"/>
          <w:sz w:val="20"/>
          <w:szCs w:val="20"/>
        </w:rPr>
        <w:t xml:space="preserve">            International Journal of Business Forecasting and Marketing Intelligence, Vol. 1, No. 1,</w:t>
      </w:r>
    </w:p>
    <w:p w:rsidR="00BF25C8" w:rsidRPr="005C237C" w:rsidRDefault="00BF25C8" w:rsidP="005C237C">
      <w:pPr>
        <w:pStyle w:val="ListParagraph"/>
        <w:autoSpaceDE w:val="0"/>
        <w:autoSpaceDN w:val="0"/>
        <w:adjustRightInd w:val="0"/>
        <w:spacing w:after="0" w:line="240" w:lineRule="auto"/>
        <w:rPr>
          <w:rFonts w:ascii="Times New Roman" w:hAnsi="Times New Roman"/>
          <w:i/>
          <w:sz w:val="20"/>
          <w:szCs w:val="20"/>
        </w:rPr>
      </w:pPr>
      <w:r w:rsidRPr="005C237C">
        <w:rPr>
          <w:rFonts w:ascii="Times New Roman" w:hAnsi="Times New Roman"/>
          <w:sz w:val="20"/>
          <w:szCs w:val="20"/>
        </w:rPr>
        <w:t>pp. 68–81.</w:t>
      </w:r>
    </w:p>
    <w:p w:rsidR="00BF25C8" w:rsidRPr="005C237C" w:rsidRDefault="00BF25C8" w:rsidP="005C237C">
      <w:pPr>
        <w:pStyle w:val="ListParagraph"/>
        <w:spacing w:line="240" w:lineRule="auto"/>
        <w:rPr>
          <w:rFonts w:ascii="Times New Roman" w:hAnsi="Times New Roman"/>
          <w:sz w:val="20"/>
          <w:szCs w:val="20"/>
        </w:rPr>
      </w:pPr>
      <w:r w:rsidRPr="005C237C">
        <w:rPr>
          <w:rStyle w:val="HTMLCite"/>
          <w:rFonts w:ascii="Times New Roman" w:hAnsi="Times New Roman"/>
          <w:sz w:val="20"/>
          <w:szCs w:val="20"/>
          <w:shd w:val="clear" w:color="auto" w:fill="FFFFFF"/>
        </w:rPr>
        <w:t>http://ijbssnet.com/</w:t>
      </w:r>
      <w:r w:rsidRPr="005C237C">
        <w:rPr>
          <w:rStyle w:val="HTMLCite"/>
          <w:rFonts w:ascii="Times New Roman" w:hAnsi="Times New Roman"/>
          <w:bCs/>
          <w:sz w:val="20"/>
          <w:szCs w:val="20"/>
          <w:shd w:val="clear" w:color="auto" w:fill="FFFFFF"/>
        </w:rPr>
        <w:t>journals</w:t>
      </w:r>
      <w:r w:rsidRPr="005C237C">
        <w:rPr>
          <w:rStyle w:val="HTMLCite"/>
          <w:rFonts w:ascii="Times New Roman" w:hAnsi="Times New Roman"/>
          <w:sz w:val="20"/>
          <w:szCs w:val="20"/>
          <w:shd w:val="clear" w:color="auto" w:fill="FFFFFF"/>
        </w:rPr>
        <w:t>/</w:t>
      </w:r>
      <w:r w:rsidRPr="005C237C">
        <w:rPr>
          <w:rStyle w:val="HTMLCite"/>
          <w:rFonts w:ascii="Times New Roman" w:hAnsi="Times New Roman"/>
          <w:bCs/>
          <w:sz w:val="20"/>
          <w:szCs w:val="20"/>
          <w:shd w:val="clear" w:color="auto" w:fill="FFFFFF"/>
        </w:rPr>
        <w:t>Vol</w:t>
      </w:r>
      <w:r w:rsidRPr="005C237C">
        <w:rPr>
          <w:rStyle w:val="HTMLCite"/>
          <w:rFonts w:ascii="Times New Roman" w:hAnsi="Times New Roman"/>
          <w:sz w:val="20"/>
          <w:szCs w:val="20"/>
          <w:shd w:val="clear" w:color="auto" w:fill="FFFFFF"/>
        </w:rPr>
        <w:t>_3_</w:t>
      </w:r>
      <w:r w:rsidRPr="005C237C">
        <w:rPr>
          <w:rStyle w:val="HTMLCite"/>
          <w:rFonts w:ascii="Times New Roman" w:hAnsi="Times New Roman"/>
          <w:bCs/>
          <w:sz w:val="20"/>
          <w:szCs w:val="20"/>
          <w:shd w:val="clear" w:color="auto" w:fill="FFFFFF"/>
        </w:rPr>
        <w:t>No</w:t>
      </w:r>
      <w:r w:rsidRPr="005C237C">
        <w:rPr>
          <w:rStyle w:val="HTMLCite"/>
          <w:rFonts w:ascii="Times New Roman" w:hAnsi="Times New Roman"/>
          <w:sz w:val="20"/>
          <w:szCs w:val="20"/>
          <w:shd w:val="clear" w:color="auto" w:fill="FFFFFF"/>
        </w:rPr>
        <w:t>_10_Special_Issue_May.../</w:t>
      </w:r>
      <w:r w:rsidRPr="005C237C">
        <w:rPr>
          <w:rStyle w:val="HTMLCite"/>
          <w:rFonts w:ascii="Times New Roman" w:hAnsi="Times New Roman"/>
          <w:bCs/>
          <w:sz w:val="20"/>
          <w:szCs w:val="20"/>
          <w:shd w:val="clear" w:color="auto" w:fill="FFFFFF"/>
        </w:rPr>
        <w:t>15</w:t>
      </w:r>
      <w:r w:rsidRPr="005C237C">
        <w:rPr>
          <w:rStyle w:val="HTMLCite"/>
          <w:rFonts w:ascii="Times New Roman" w:hAnsi="Times New Roman"/>
          <w:sz w:val="20"/>
          <w:szCs w:val="20"/>
          <w:shd w:val="clear" w:color="auto" w:fill="FFFFFF"/>
        </w:rPr>
        <w:t>.pdf</w:t>
      </w:r>
      <w:r w:rsidRPr="005C237C">
        <w:rPr>
          <w:rFonts w:ascii="Times New Roman" w:hAnsi="Times New Roman"/>
          <w:sz w:val="20"/>
          <w:szCs w:val="20"/>
          <w:shd w:val="clear" w:color="auto" w:fill="FFFFFF"/>
        </w:rPr>
        <w:t>‎</w:t>
      </w:r>
    </w:p>
    <w:p w:rsidR="00BF25C8" w:rsidRPr="005C237C" w:rsidRDefault="00BF25C8" w:rsidP="005C237C">
      <w:pPr>
        <w:pStyle w:val="ListParagraph"/>
        <w:autoSpaceDE w:val="0"/>
        <w:autoSpaceDN w:val="0"/>
        <w:adjustRightInd w:val="0"/>
        <w:spacing w:after="0" w:line="240" w:lineRule="auto"/>
        <w:rPr>
          <w:rFonts w:ascii="Times New Roman" w:hAnsi="Times New Roman"/>
          <w:i/>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rPr>
          <w:rFonts w:ascii="Times New Roman" w:hAnsi="Times New Roman"/>
          <w:i/>
          <w:sz w:val="20"/>
          <w:szCs w:val="20"/>
        </w:rPr>
      </w:pPr>
      <w:proofErr w:type="spellStart"/>
      <w:r w:rsidRPr="005C237C">
        <w:rPr>
          <w:rFonts w:ascii="Times New Roman" w:hAnsi="Times New Roman"/>
          <w:sz w:val="20"/>
          <w:szCs w:val="20"/>
        </w:rPr>
        <w:t>Allayannis</w:t>
      </w:r>
      <w:proofErr w:type="spellEnd"/>
      <w:r w:rsidRPr="005C237C">
        <w:rPr>
          <w:rFonts w:ascii="Times New Roman" w:hAnsi="Times New Roman"/>
          <w:sz w:val="20"/>
          <w:szCs w:val="20"/>
        </w:rPr>
        <w:t xml:space="preserve">, G., Brown, G.W. and </w:t>
      </w:r>
      <w:proofErr w:type="spellStart"/>
      <w:r w:rsidRPr="005C237C">
        <w:rPr>
          <w:rFonts w:ascii="Times New Roman" w:hAnsi="Times New Roman"/>
          <w:sz w:val="20"/>
          <w:szCs w:val="20"/>
        </w:rPr>
        <w:t>Klapper</w:t>
      </w:r>
      <w:proofErr w:type="spellEnd"/>
      <w:r w:rsidRPr="005C237C">
        <w:rPr>
          <w:rFonts w:ascii="Times New Roman" w:hAnsi="Times New Roman"/>
          <w:sz w:val="20"/>
          <w:szCs w:val="20"/>
        </w:rPr>
        <w:t>, L.F. (2001). Exchange Rate Risk Management: Evidence from East Asia. Darden Business School Working Paper No. 01-09 available online at</w:t>
      </w:r>
    </w:p>
    <w:p w:rsidR="00BF25C8" w:rsidRPr="005C237C" w:rsidRDefault="00BF25C8" w:rsidP="005C237C">
      <w:pPr>
        <w:pStyle w:val="ListParagraph"/>
        <w:autoSpaceDE w:val="0"/>
        <w:autoSpaceDN w:val="0"/>
        <w:adjustRightInd w:val="0"/>
        <w:spacing w:after="0" w:line="240" w:lineRule="auto"/>
        <w:rPr>
          <w:rFonts w:ascii="Times New Roman" w:hAnsi="Times New Roman"/>
          <w:i/>
          <w:sz w:val="20"/>
          <w:szCs w:val="20"/>
        </w:rPr>
      </w:pPr>
      <w:r w:rsidRPr="005C237C">
        <w:rPr>
          <w:rFonts w:ascii="Times New Roman" w:hAnsi="Times New Roman"/>
          <w:sz w:val="20"/>
          <w:szCs w:val="20"/>
        </w:rPr>
        <w:t xml:space="preserve"> http</w:t>
      </w:r>
      <w:r w:rsidRPr="005C237C">
        <w:rPr>
          <w:rFonts w:ascii="Times New Roman" w:hAnsi="Times New Roman"/>
          <w:i/>
          <w:sz w:val="20"/>
          <w:szCs w:val="20"/>
        </w:rPr>
        <w:t xml:space="preserve">:// </w:t>
      </w:r>
      <w:r w:rsidRPr="005C237C">
        <w:rPr>
          <w:rStyle w:val="HTMLCite"/>
          <w:rFonts w:ascii="Times New Roman" w:hAnsi="Times New Roman"/>
          <w:sz w:val="20"/>
          <w:szCs w:val="20"/>
        </w:rPr>
        <w:t>papers.ssrn.com</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rPr>
          <w:rFonts w:ascii="Times New Roman" w:hAnsi="Times New Roman"/>
          <w:sz w:val="20"/>
          <w:szCs w:val="20"/>
        </w:rPr>
      </w:pPr>
      <w:r w:rsidRPr="005C237C">
        <w:rPr>
          <w:rFonts w:ascii="Times New Roman" w:hAnsi="Times New Roman"/>
          <w:sz w:val="20"/>
          <w:szCs w:val="20"/>
        </w:rPr>
        <w:t>Avellaneda, M. and Zhu, Y. (1997a). An E-ARCH Model for the Term Structure of Implied Volatility of FX Options. Working Paper Series available online at http://www.ssrn.com</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p>
    <w:p w:rsidR="00BF25C8" w:rsidRPr="005C237C" w:rsidRDefault="00BF25C8" w:rsidP="005C237C">
      <w:pPr>
        <w:pStyle w:val="ListParagraph"/>
        <w:numPr>
          <w:ilvl w:val="0"/>
          <w:numId w:val="16"/>
        </w:numPr>
        <w:shd w:val="clear" w:color="auto" w:fill="FFFFFF"/>
        <w:spacing w:line="240" w:lineRule="auto"/>
        <w:rPr>
          <w:rFonts w:ascii="Times New Roman" w:hAnsi="Times New Roman"/>
          <w:sz w:val="20"/>
          <w:szCs w:val="20"/>
        </w:rPr>
      </w:pPr>
      <w:proofErr w:type="spellStart"/>
      <w:r w:rsidRPr="005C237C">
        <w:rPr>
          <w:rFonts w:ascii="Times New Roman" w:hAnsi="Times New Roman"/>
          <w:sz w:val="20"/>
          <w:szCs w:val="20"/>
        </w:rPr>
        <w:t>Bailliu</w:t>
      </w:r>
      <w:proofErr w:type="spellEnd"/>
      <w:r w:rsidRPr="005C237C">
        <w:rPr>
          <w:rFonts w:ascii="Times New Roman" w:hAnsi="Times New Roman"/>
          <w:sz w:val="20"/>
          <w:szCs w:val="20"/>
        </w:rPr>
        <w:t xml:space="preserve">, J. </w:t>
      </w:r>
      <w:proofErr w:type="spellStart"/>
      <w:r w:rsidRPr="005C237C">
        <w:rPr>
          <w:rFonts w:ascii="Times New Roman" w:hAnsi="Times New Roman"/>
          <w:sz w:val="20"/>
          <w:szCs w:val="20"/>
        </w:rPr>
        <w:t>Lafrance</w:t>
      </w:r>
      <w:proofErr w:type="spellEnd"/>
      <w:r w:rsidRPr="005C237C">
        <w:rPr>
          <w:rFonts w:ascii="Times New Roman" w:hAnsi="Times New Roman"/>
          <w:sz w:val="20"/>
          <w:szCs w:val="20"/>
        </w:rPr>
        <w:t>, R., and Jean-François Perrault (2002). Does Exchange Rate Policy Matter for Growth? Bank of Canada Working Paper 2002-17</w:t>
      </w:r>
    </w:p>
    <w:p w:rsidR="00BF25C8" w:rsidRPr="005C237C" w:rsidRDefault="00BF25C8" w:rsidP="005C237C">
      <w:pPr>
        <w:shd w:val="clear" w:color="auto" w:fill="FFFFFF"/>
        <w:spacing w:line="240" w:lineRule="auto"/>
        <w:rPr>
          <w:rFonts w:ascii="Times New Roman" w:eastAsia="Times New Roman" w:hAnsi="Times New Roman" w:cs="Times New Roman"/>
          <w:sz w:val="20"/>
          <w:szCs w:val="20"/>
        </w:rPr>
      </w:pPr>
      <w:r w:rsidRPr="005C237C">
        <w:rPr>
          <w:rFonts w:ascii="Times New Roman" w:hAnsi="Times New Roman" w:cs="Times New Roman"/>
          <w:sz w:val="20"/>
          <w:szCs w:val="20"/>
        </w:rPr>
        <w:t xml:space="preserve">            http://</w:t>
      </w:r>
      <w:r w:rsidRPr="005C237C">
        <w:rPr>
          <w:rStyle w:val="HTMLCite"/>
          <w:rFonts w:ascii="Times New Roman" w:hAnsi="Times New Roman" w:cs="Times New Roman"/>
          <w:sz w:val="20"/>
          <w:szCs w:val="20"/>
        </w:rPr>
        <w:t xml:space="preserve"> </w:t>
      </w:r>
      <w:r w:rsidRPr="005C237C">
        <w:rPr>
          <w:rFonts w:ascii="Times New Roman" w:eastAsia="Times New Roman" w:hAnsi="Times New Roman" w:cs="Times New Roman"/>
          <w:sz w:val="20"/>
          <w:szCs w:val="20"/>
        </w:rPr>
        <w:t>ideas.repec.org/p/</w:t>
      </w:r>
      <w:proofErr w:type="spellStart"/>
      <w:r w:rsidRPr="005C237C">
        <w:rPr>
          <w:rFonts w:ascii="Times New Roman" w:eastAsia="Times New Roman" w:hAnsi="Times New Roman" w:cs="Times New Roman"/>
          <w:sz w:val="20"/>
          <w:szCs w:val="20"/>
        </w:rPr>
        <w:t>bca</w:t>
      </w:r>
      <w:proofErr w:type="spellEnd"/>
      <w:r w:rsidRPr="005C237C">
        <w:rPr>
          <w:rFonts w:ascii="Times New Roman" w:eastAsia="Times New Roman" w:hAnsi="Times New Roman" w:cs="Times New Roman"/>
          <w:sz w:val="20"/>
          <w:szCs w:val="20"/>
        </w:rPr>
        <w:t>/</w:t>
      </w:r>
      <w:proofErr w:type="spellStart"/>
      <w:r w:rsidRPr="005C237C">
        <w:rPr>
          <w:rFonts w:ascii="Times New Roman" w:eastAsia="Times New Roman" w:hAnsi="Times New Roman" w:cs="Times New Roman"/>
          <w:sz w:val="20"/>
          <w:szCs w:val="20"/>
        </w:rPr>
        <w:t>bocawp</w:t>
      </w:r>
      <w:proofErr w:type="spellEnd"/>
      <w:r w:rsidRPr="005C237C">
        <w:rPr>
          <w:rFonts w:ascii="Times New Roman" w:eastAsia="Times New Roman" w:hAnsi="Times New Roman" w:cs="Times New Roman"/>
          <w:sz w:val="20"/>
          <w:szCs w:val="20"/>
        </w:rPr>
        <w:t>/02-17.html</w:t>
      </w:r>
    </w:p>
    <w:p w:rsidR="00BF25C8" w:rsidRPr="005C237C" w:rsidRDefault="00BF25C8" w:rsidP="005C237C">
      <w:pPr>
        <w:pStyle w:val="ListParagraph"/>
        <w:autoSpaceDE w:val="0"/>
        <w:autoSpaceDN w:val="0"/>
        <w:adjustRightInd w:val="0"/>
        <w:spacing w:after="0"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rPr>
          <w:rFonts w:ascii="Times New Roman" w:hAnsi="Times New Roman"/>
          <w:sz w:val="20"/>
          <w:szCs w:val="20"/>
        </w:rPr>
      </w:pPr>
      <w:proofErr w:type="spellStart"/>
      <w:r w:rsidRPr="005C237C">
        <w:rPr>
          <w:rFonts w:ascii="Times New Roman" w:hAnsi="Times New Roman"/>
          <w:sz w:val="20"/>
          <w:szCs w:val="20"/>
        </w:rPr>
        <w:t>Balogun</w:t>
      </w:r>
      <w:proofErr w:type="spellEnd"/>
      <w:r w:rsidRPr="005C237C">
        <w:rPr>
          <w:rFonts w:ascii="Times New Roman" w:hAnsi="Times New Roman"/>
          <w:sz w:val="20"/>
          <w:szCs w:val="20"/>
        </w:rPr>
        <w:t>, E.D. (2007). Effects of exchange rate policy on bilateral export trade of WAMZ</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r w:rsidRPr="005C237C">
        <w:rPr>
          <w:rFonts w:ascii="Times New Roman" w:hAnsi="Times New Roman" w:cs="Times New Roman"/>
          <w:sz w:val="20"/>
          <w:szCs w:val="20"/>
        </w:rPr>
        <w:t xml:space="preserve">            </w:t>
      </w:r>
      <w:proofErr w:type="gramStart"/>
      <w:r w:rsidRPr="005C237C">
        <w:rPr>
          <w:rFonts w:ascii="Times New Roman" w:hAnsi="Times New Roman" w:cs="Times New Roman"/>
          <w:sz w:val="20"/>
          <w:szCs w:val="20"/>
        </w:rPr>
        <w:t>countries</w:t>
      </w:r>
      <w:proofErr w:type="gramEnd"/>
      <w:r w:rsidRPr="005C237C">
        <w:rPr>
          <w:rFonts w:ascii="Times New Roman" w:hAnsi="Times New Roman" w:cs="Times New Roman"/>
          <w:sz w:val="20"/>
          <w:szCs w:val="20"/>
        </w:rPr>
        <w:t xml:space="preserve">. MPRA Paper No. 6234, Available Online at </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r w:rsidRPr="005C237C">
        <w:rPr>
          <w:rFonts w:ascii="Times New Roman" w:hAnsi="Times New Roman" w:cs="Times New Roman"/>
          <w:sz w:val="20"/>
          <w:szCs w:val="20"/>
        </w:rPr>
        <w:t xml:space="preserve">            </w:t>
      </w:r>
      <w:hyperlink r:id="rId31" w:history="1">
        <w:r w:rsidRPr="005C237C">
          <w:rPr>
            <w:rStyle w:val="Hyperlink"/>
            <w:rFonts w:ascii="Times New Roman" w:hAnsi="Times New Roman" w:cs="Times New Roman"/>
            <w:color w:val="auto"/>
            <w:sz w:val="20"/>
            <w:szCs w:val="20"/>
          </w:rPr>
          <w:t>http://mpra.ub.unimuenchen</w:t>
        </w:r>
      </w:hyperlink>
      <w:r w:rsidRPr="005C237C">
        <w:rPr>
          <w:rFonts w:ascii="Times New Roman" w:hAnsi="Times New Roman" w:cs="Times New Roman"/>
          <w:sz w:val="20"/>
          <w:szCs w:val="20"/>
        </w:rPr>
        <w:t xml:space="preserve"> de/6234/ </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rPr>
          <w:rFonts w:ascii="Times New Roman" w:hAnsi="Times New Roman"/>
          <w:sz w:val="20"/>
          <w:szCs w:val="20"/>
        </w:rPr>
      </w:pPr>
      <w:proofErr w:type="spellStart"/>
      <w:r w:rsidRPr="005C237C">
        <w:rPr>
          <w:rFonts w:ascii="Times New Roman" w:hAnsi="Times New Roman"/>
          <w:sz w:val="20"/>
          <w:szCs w:val="20"/>
        </w:rPr>
        <w:t>Benigno</w:t>
      </w:r>
      <w:proofErr w:type="spellEnd"/>
      <w:r w:rsidRPr="005C237C">
        <w:rPr>
          <w:rFonts w:ascii="Times New Roman" w:hAnsi="Times New Roman"/>
          <w:sz w:val="20"/>
          <w:szCs w:val="20"/>
        </w:rPr>
        <w:t xml:space="preserve">, G. and </w:t>
      </w:r>
      <w:proofErr w:type="spellStart"/>
      <w:r w:rsidRPr="005C237C">
        <w:rPr>
          <w:rFonts w:ascii="Times New Roman" w:hAnsi="Times New Roman"/>
          <w:sz w:val="20"/>
          <w:szCs w:val="20"/>
        </w:rPr>
        <w:t>Benigno</w:t>
      </w:r>
      <w:proofErr w:type="spellEnd"/>
      <w:r w:rsidRPr="005C237C">
        <w:rPr>
          <w:rFonts w:ascii="Times New Roman" w:hAnsi="Times New Roman"/>
          <w:sz w:val="20"/>
          <w:szCs w:val="20"/>
        </w:rPr>
        <w:t xml:space="preserve">, P. (2000). Monetary Policy Rules and the Exchange Rate. available at </w:t>
      </w:r>
      <w:hyperlink r:id="rId32" w:history="1">
        <w:r w:rsidRPr="005C237C">
          <w:rPr>
            <w:rStyle w:val="Hyperlink"/>
            <w:rFonts w:ascii="Times New Roman" w:hAnsi="Times New Roman"/>
            <w:color w:val="auto"/>
            <w:sz w:val="20"/>
            <w:szCs w:val="20"/>
          </w:rPr>
          <w:t>http</w:t>
        </w:r>
        <w:r w:rsidRPr="005C237C">
          <w:rPr>
            <w:rStyle w:val="Hyperlink"/>
            <w:rFonts w:ascii="Times New Roman" w:hAnsi="Times New Roman"/>
            <w:i/>
            <w:color w:val="auto"/>
            <w:sz w:val="20"/>
            <w:szCs w:val="20"/>
          </w:rPr>
          <w:t>://</w:t>
        </w:r>
        <w:r w:rsidRPr="005C237C">
          <w:rPr>
            <w:rStyle w:val="Hyperlink"/>
            <w:rFonts w:ascii="Times New Roman" w:hAnsi="Times New Roman"/>
            <w:color w:val="auto"/>
            <w:sz w:val="20"/>
            <w:szCs w:val="20"/>
          </w:rPr>
          <w:t>ssrn.com</w:t>
        </w:r>
      </w:hyperlink>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Bhattarai</w:t>
      </w:r>
      <w:proofErr w:type="spellEnd"/>
      <w:r w:rsidRPr="005C237C">
        <w:rPr>
          <w:rFonts w:ascii="Times New Roman" w:hAnsi="Times New Roman"/>
          <w:sz w:val="20"/>
          <w:szCs w:val="20"/>
        </w:rPr>
        <w:t xml:space="preserve">, K.R. and Mark K. </w:t>
      </w:r>
      <w:proofErr w:type="spellStart"/>
      <w:r w:rsidRPr="005C237C">
        <w:rPr>
          <w:rFonts w:ascii="Times New Roman" w:hAnsi="Times New Roman"/>
          <w:sz w:val="20"/>
          <w:szCs w:val="20"/>
        </w:rPr>
        <w:t>Armah</w:t>
      </w:r>
      <w:proofErr w:type="spellEnd"/>
      <w:r w:rsidRPr="005C237C">
        <w:rPr>
          <w:rFonts w:ascii="Times New Roman" w:hAnsi="Times New Roman"/>
          <w:sz w:val="20"/>
          <w:szCs w:val="20"/>
        </w:rPr>
        <w:t xml:space="preserve">, M.K. (2005). The Effects of Exchange Rate on the Trade Balance in Ghana: Evidence from </w:t>
      </w:r>
      <w:proofErr w:type="spellStart"/>
      <w:r w:rsidRPr="005C237C">
        <w:rPr>
          <w:rFonts w:ascii="Times New Roman" w:hAnsi="Times New Roman"/>
          <w:sz w:val="20"/>
          <w:szCs w:val="20"/>
        </w:rPr>
        <w:t>Cointegration</w:t>
      </w:r>
      <w:proofErr w:type="spellEnd"/>
      <w:r w:rsidRPr="005C237C">
        <w:rPr>
          <w:rFonts w:ascii="Times New Roman" w:hAnsi="Times New Roman"/>
          <w:sz w:val="20"/>
          <w:szCs w:val="20"/>
        </w:rPr>
        <w:t xml:space="preserve"> Analysis. Research Memorandum 52</w:t>
      </w:r>
    </w:p>
    <w:p w:rsidR="00BF25C8" w:rsidRPr="005C237C" w:rsidRDefault="00BF25C8" w:rsidP="005C237C">
      <w:pPr>
        <w:shd w:val="clear" w:color="auto" w:fill="FFFFFF"/>
        <w:spacing w:after="0" w:line="240" w:lineRule="auto"/>
        <w:rPr>
          <w:rFonts w:ascii="Times New Roman" w:eastAsia="Times New Roman" w:hAnsi="Times New Roman" w:cs="Times New Roman"/>
          <w:sz w:val="20"/>
          <w:szCs w:val="20"/>
        </w:rPr>
      </w:pPr>
      <w:r w:rsidRPr="005C237C">
        <w:rPr>
          <w:rFonts w:ascii="Times New Roman" w:eastAsia="Times New Roman" w:hAnsi="Times New Roman" w:cs="Times New Roman"/>
          <w:sz w:val="20"/>
          <w:szCs w:val="20"/>
        </w:rPr>
        <w:t xml:space="preserve">            http://www2.hull.ac.uk/hubs/pdf/</w:t>
      </w:r>
      <w:r w:rsidRPr="005C237C">
        <w:rPr>
          <w:rFonts w:ascii="Times New Roman" w:eastAsia="Times New Roman" w:hAnsi="Times New Roman" w:cs="Times New Roman"/>
          <w:bCs/>
          <w:sz w:val="20"/>
          <w:szCs w:val="20"/>
        </w:rPr>
        <w:t>memorandum52</w:t>
      </w:r>
      <w:r w:rsidRPr="005C237C">
        <w:rPr>
          <w:rFonts w:ascii="Times New Roman" w:eastAsia="Times New Roman" w:hAnsi="Times New Roman" w:cs="Times New Roman"/>
          <w:sz w:val="20"/>
          <w:szCs w:val="20"/>
        </w:rPr>
        <w:t>.pdf‎</w:t>
      </w:r>
    </w:p>
    <w:p w:rsidR="00BF25C8" w:rsidRPr="005C237C" w:rsidRDefault="00BF25C8" w:rsidP="005C237C">
      <w:pPr>
        <w:pStyle w:val="ListParagraph"/>
        <w:spacing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Bitzenis</w:t>
      </w:r>
      <w:proofErr w:type="spellEnd"/>
      <w:r w:rsidRPr="005C237C">
        <w:rPr>
          <w:rFonts w:ascii="Times New Roman" w:hAnsi="Times New Roman"/>
          <w:sz w:val="20"/>
          <w:szCs w:val="20"/>
        </w:rPr>
        <w:t xml:space="preserve">, A. and </w:t>
      </w:r>
      <w:proofErr w:type="spellStart"/>
      <w:r w:rsidRPr="005C237C">
        <w:rPr>
          <w:rFonts w:ascii="Times New Roman" w:hAnsi="Times New Roman"/>
          <w:sz w:val="20"/>
          <w:szCs w:val="20"/>
        </w:rPr>
        <w:t>Marangos</w:t>
      </w:r>
      <w:proofErr w:type="spellEnd"/>
      <w:r w:rsidRPr="005C237C">
        <w:rPr>
          <w:rFonts w:ascii="Times New Roman" w:hAnsi="Times New Roman"/>
          <w:sz w:val="20"/>
          <w:szCs w:val="20"/>
        </w:rPr>
        <w:t>, J. (2007). The monetary model of exchange rate determination: the case of Greece (1974–1994). International Journal of. Monetary Economics and Finance, Vol. 1, No. 1, pp. 57- 88</w:t>
      </w:r>
    </w:p>
    <w:p w:rsidR="00BF25C8" w:rsidRPr="005C237C" w:rsidRDefault="00BF25C8" w:rsidP="005C237C">
      <w:pPr>
        <w:autoSpaceDE w:val="0"/>
        <w:autoSpaceDN w:val="0"/>
        <w:adjustRightInd w:val="0"/>
        <w:spacing w:after="0" w:line="240" w:lineRule="auto"/>
        <w:ind w:left="360"/>
        <w:jc w:val="both"/>
        <w:rPr>
          <w:rFonts w:ascii="Times New Roman" w:hAnsi="Times New Roman" w:cs="Times New Roman"/>
          <w:sz w:val="20"/>
          <w:szCs w:val="20"/>
        </w:rPr>
      </w:pPr>
      <w:r w:rsidRPr="005C237C">
        <w:rPr>
          <w:rFonts w:ascii="Times New Roman" w:hAnsi="Times New Roman" w:cs="Times New Roman"/>
          <w:sz w:val="20"/>
          <w:szCs w:val="20"/>
        </w:rPr>
        <w:t xml:space="preserve">     http://www.ssrn.com</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Bleaney</w:t>
      </w:r>
      <w:proofErr w:type="spellEnd"/>
      <w:r w:rsidRPr="005C237C">
        <w:rPr>
          <w:rFonts w:ascii="Times New Roman" w:hAnsi="Times New Roman"/>
          <w:sz w:val="20"/>
          <w:szCs w:val="20"/>
        </w:rPr>
        <w:t>, M. and Fielding, D. (1999). Exchange Rate Regimes, Inflation and Output Volatility in Developing Countries. Centre for Research in Economic Development and International Trade (CREDIT) Research Paper 99/4</w:t>
      </w:r>
    </w:p>
    <w:p w:rsidR="00BF25C8" w:rsidRPr="005C237C" w:rsidRDefault="00BF25C8" w:rsidP="005C237C">
      <w:pPr>
        <w:shd w:val="clear" w:color="auto" w:fill="FFFFFF"/>
        <w:spacing w:after="0" w:line="240" w:lineRule="auto"/>
        <w:ind w:left="720"/>
        <w:rPr>
          <w:rFonts w:ascii="Times New Roman" w:eastAsia="Times New Roman" w:hAnsi="Times New Roman" w:cs="Times New Roman"/>
          <w:sz w:val="20"/>
          <w:szCs w:val="20"/>
        </w:rPr>
      </w:pPr>
      <w:r w:rsidRPr="005C237C">
        <w:rPr>
          <w:rFonts w:ascii="Times New Roman" w:eastAsia="Times New Roman" w:hAnsi="Times New Roman" w:cs="Times New Roman"/>
          <w:sz w:val="20"/>
          <w:szCs w:val="20"/>
        </w:rPr>
        <w:t>http://www.nottingham.ac.uk/</w:t>
      </w:r>
      <w:r w:rsidRPr="005C237C">
        <w:rPr>
          <w:rFonts w:ascii="Times New Roman" w:eastAsia="Times New Roman" w:hAnsi="Times New Roman" w:cs="Times New Roman"/>
          <w:bCs/>
          <w:sz w:val="20"/>
          <w:szCs w:val="20"/>
        </w:rPr>
        <w:t>credit</w:t>
      </w:r>
      <w:r w:rsidRPr="005C237C">
        <w:rPr>
          <w:rFonts w:ascii="Times New Roman" w:eastAsia="Times New Roman" w:hAnsi="Times New Roman" w:cs="Times New Roman"/>
          <w:sz w:val="20"/>
          <w:szCs w:val="20"/>
        </w:rPr>
        <w:t>/documents/</w:t>
      </w:r>
      <w:r w:rsidRPr="005C237C">
        <w:rPr>
          <w:rFonts w:ascii="Times New Roman" w:eastAsia="Times New Roman" w:hAnsi="Times New Roman" w:cs="Times New Roman"/>
          <w:bCs/>
          <w:sz w:val="20"/>
          <w:szCs w:val="20"/>
        </w:rPr>
        <w:t>papers</w:t>
      </w:r>
      <w:r w:rsidRPr="005C237C">
        <w:rPr>
          <w:rFonts w:ascii="Times New Roman" w:eastAsia="Times New Roman" w:hAnsi="Times New Roman" w:cs="Times New Roman"/>
          <w:sz w:val="20"/>
          <w:szCs w:val="20"/>
        </w:rPr>
        <w:t>/99-04.pdf‎</w:t>
      </w:r>
    </w:p>
    <w:p w:rsidR="00BF25C8" w:rsidRPr="005C237C" w:rsidRDefault="00BF25C8" w:rsidP="005C237C">
      <w:pPr>
        <w:spacing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Bleaney</w:t>
      </w:r>
      <w:proofErr w:type="spellEnd"/>
      <w:r w:rsidRPr="005C237C">
        <w:rPr>
          <w:rFonts w:ascii="Times New Roman" w:hAnsi="Times New Roman"/>
          <w:sz w:val="20"/>
          <w:szCs w:val="20"/>
        </w:rPr>
        <w:t>, M. and Francisco, M. (2007). The Performance of Exchange Rate Regimes in</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r w:rsidRPr="005C237C">
        <w:rPr>
          <w:rFonts w:ascii="Times New Roman" w:hAnsi="Times New Roman" w:cs="Times New Roman"/>
          <w:sz w:val="20"/>
          <w:szCs w:val="20"/>
        </w:rPr>
        <w:t xml:space="preserve">           Developing Countries – Does the Classification Scheme Matter? Centre for Research in</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Economic Development and International Trade (CREDIT) Research Paper, No. 07/04</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http://www.ssrn.com</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i/>
          <w:sz w:val="20"/>
          <w:szCs w:val="20"/>
        </w:rPr>
      </w:pPr>
      <w:proofErr w:type="spellStart"/>
      <w:r w:rsidRPr="005C237C">
        <w:rPr>
          <w:rFonts w:ascii="Times New Roman" w:hAnsi="Times New Roman"/>
          <w:sz w:val="20"/>
          <w:szCs w:val="20"/>
        </w:rPr>
        <w:t>Bouakez</w:t>
      </w:r>
      <w:proofErr w:type="spellEnd"/>
      <w:r w:rsidRPr="005C237C">
        <w:rPr>
          <w:rFonts w:ascii="Times New Roman" w:hAnsi="Times New Roman"/>
          <w:sz w:val="20"/>
          <w:szCs w:val="20"/>
        </w:rPr>
        <w:t xml:space="preserve">, H., Kano, T. and </w:t>
      </w:r>
      <w:proofErr w:type="spellStart"/>
      <w:r w:rsidRPr="005C237C">
        <w:rPr>
          <w:rFonts w:ascii="Times New Roman" w:hAnsi="Times New Roman"/>
          <w:sz w:val="20"/>
          <w:szCs w:val="20"/>
        </w:rPr>
        <w:t>Xu</w:t>
      </w:r>
      <w:proofErr w:type="spellEnd"/>
      <w:r w:rsidRPr="005C237C">
        <w:rPr>
          <w:rFonts w:ascii="Times New Roman" w:hAnsi="Times New Roman"/>
          <w:sz w:val="20"/>
          <w:szCs w:val="20"/>
        </w:rPr>
        <w:t xml:space="preserve">, J. (2007). Imperfect Information, Learning, and Exchange Rate Dynamics. Social Sciences and Humanities Research Council </w:t>
      </w:r>
    </w:p>
    <w:p w:rsidR="00BF25C8" w:rsidRPr="005C237C" w:rsidRDefault="00BF25C8" w:rsidP="005C237C">
      <w:pPr>
        <w:pStyle w:val="ListParagraph"/>
        <w:spacing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Busse</w:t>
      </w:r>
      <w:proofErr w:type="spellEnd"/>
      <w:r w:rsidRPr="005C237C">
        <w:rPr>
          <w:rFonts w:ascii="Times New Roman" w:hAnsi="Times New Roman"/>
          <w:sz w:val="20"/>
          <w:szCs w:val="20"/>
        </w:rPr>
        <w:t xml:space="preserve">, M., </w:t>
      </w:r>
      <w:proofErr w:type="spellStart"/>
      <w:r w:rsidRPr="005C237C">
        <w:rPr>
          <w:rFonts w:ascii="Times New Roman" w:hAnsi="Times New Roman"/>
          <w:sz w:val="20"/>
          <w:szCs w:val="20"/>
        </w:rPr>
        <w:t>Hefeker</w:t>
      </w:r>
      <w:proofErr w:type="spellEnd"/>
      <w:r w:rsidRPr="005C237C">
        <w:rPr>
          <w:rFonts w:ascii="Times New Roman" w:hAnsi="Times New Roman"/>
          <w:sz w:val="20"/>
          <w:szCs w:val="20"/>
        </w:rPr>
        <w:t xml:space="preserve">, C. and </w:t>
      </w:r>
      <w:proofErr w:type="spellStart"/>
      <w:r w:rsidRPr="005C237C">
        <w:rPr>
          <w:rFonts w:ascii="Times New Roman" w:hAnsi="Times New Roman"/>
          <w:sz w:val="20"/>
          <w:szCs w:val="20"/>
        </w:rPr>
        <w:t>Koopmann</w:t>
      </w:r>
      <w:proofErr w:type="spellEnd"/>
      <w:r w:rsidRPr="005C237C">
        <w:rPr>
          <w:rFonts w:ascii="Times New Roman" w:hAnsi="Times New Roman"/>
          <w:sz w:val="20"/>
          <w:szCs w:val="20"/>
        </w:rPr>
        <w:t xml:space="preserve">, G. (2004). Between Two Poles: Matching Trade and Exchange Rate Regimes in </w:t>
      </w:r>
      <w:proofErr w:type="spellStart"/>
      <w:r w:rsidRPr="005C237C">
        <w:rPr>
          <w:rFonts w:ascii="Times New Roman" w:hAnsi="Times New Roman"/>
          <w:sz w:val="20"/>
          <w:szCs w:val="20"/>
        </w:rPr>
        <w:t>Mercosur</w:t>
      </w:r>
      <w:proofErr w:type="spellEnd"/>
      <w:r w:rsidRPr="005C237C">
        <w:rPr>
          <w:rFonts w:ascii="Times New Roman" w:hAnsi="Times New Roman"/>
          <w:sz w:val="20"/>
          <w:szCs w:val="20"/>
        </w:rPr>
        <w:t>. Hamburg Institute of International Economics</w:t>
      </w:r>
    </w:p>
    <w:p w:rsidR="00BF25C8" w:rsidRPr="005C237C" w:rsidRDefault="00BF25C8" w:rsidP="005C237C">
      <w:pPr>
        <w:pStyle w:val="ListParagraph"/>
        <w:spacing w:line="240" w:lineRule="auto"/>
        <w:jc w:val="both"/>
        <w:rPr>
          <w:rFonts w:ascii="Times New Roman" w:hAnsi="Times New Roman"/>
          <w:sz w:val="20"/>
          <w:szCs w:val="20"/>
        </w:rPr>
      </w:pPr>
      <w:r w:rsidRPr="005C237C">
        <w:rPr>
          <w:rFonts w:ascii="Times New Roman" w:hAnsi="Times New Roman"/>
          <w:sz w:val="20"/>
          <w:szCs w:val="20"/>
        </w:rPr>
        <w:t>(HWWA) Discussion Paper 301</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Canetti, E. and Greene, J. (1991). Monetary growth and exchange rate depreciation as causes of inflation in African countries. Centre for Economic Research on Africa (CERAF)</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i/>
          <w:sz w:val="20"/>
          <w:szCs w:val="20"/>
        </w:rPr>
      </w:pPr>
      <w:r w:rsidRPr="005C237C">
        <w:rPr>
          <w:rFonts w:ascii="Times New Roman" w:hAnsi="Times New Roman"/>
          <w:sz w:val="20"/>
          <w:szCs w:val="20"/>
        </w:rPr>
        <w:t xml:space="preserve">Chen, Y., </w:t>
      </w:r>
      <w:proofErr w:type="spellStart"/>
      <w:r w:rsidRPr="005C237C">
        <w:rPr>
          <w:rFonts w:ascii="Times New Roman" w:hAnsi="Times New Roman"/>
          <w:sz w:val="20"/>
          <w:szCs w:val="20"/>
        </w:rPr>
        <w:t>Rogoff</w:t>
      </w:r>
      <w:proofErr w:type="spellEnd"/>
      <w:r w:rsidRPr="005C237C">
        <w:rPr>
          <w:rFonts w:ascii="Times New Roman" w:hAnsi="Times New Roman"/>
          <w:sz w:val="20"/>
          <w:szCs w:val="20"/>
        </w:rPr>
        <w:t>, K. and Rossi, B. (2008). Can Exchange Rates Forecast Commodity Prices? University of Washington Working Paper available at                                    http</w:t>
      </w:r>
      <w:r w:rsidRPr="005C237C">
        <w:rPr>
          <w:rFonts w:ascii="Times New Roman" w:hAnsi="Times New Roman"/>
          <w:i/>
          <w:sz w:val="20"/>
          <w:szCs w:val="20"/>
        </w:rPr>
        <w:t xml:space="preserve">:// </w:t>
      </w:r>
      <w:r w:rsidRPr="005C237C">
        <w:rPr>
          <w:rStyle w:val="HTMLCite"/>
          <w:rFonts w:ascii="Times New Roman" w:hAnsi="Times New Roman"/>
          <w:sz w:val="20"/>
          <w:szCs w:val="20"/>
        </w:rPr>
        <w:t>faculty.washington.edu/</w:t>
      </w:r>
      <w:proofErr w:type="spellStart"/>
      <w:r w:rsidRPr="005C237C">
        <w:rPr>
          <w:rStyle w:val="HTMLCite"/>
          <w:rFonts w:ascii="Times New Roman" w:hAnsi="Times New Roman"/>
          <w:sz w:val="20"/>
          <w:szCs w:val="20"/>
        </w:rPr>
        <w:t>yuchin</w:t>
      </w:r>
      <w:proofErr w:type="spellEnd"/>
      <w:r w:rsidRPr="005C237C">
        <w:rPr>
          <w:rStyle w:val="HTMLCite"/>
          <w:rFonts w:ascii="Times New Roman" w:hAnsi="Times New Roman"/>
          <w:sz w:val="20"/>
          <w:szCs w:val="20"/>
        </w:rPr>
        <w:t>/Papers/CR2.pdf</w:t>
      </w:r>
    </w:p>
    <w:p w:rsidR="00BF25C8" w:rsidRPr="005C237C" w:rsidRDefault="00BF25C8" w:rsidP="005C237C">
      <w:pPr>
        <w:pStyle w:val="ListParagraph"/>
        <w:spacing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Cheng, K. C. (2007). A VAR Analysis of Kenya's Monetary Policy Transmission Mechanism: How Does the Central Bank's Repo Rate Affect the Economy? IMF Working Paper No. 06/300.</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spacing w:after="0" w:line="240" w:lineRule="auto"/>
        <w:jc w:val="both"/>
        <w:rPr>
          <w:rFonts w:ascii="Times New Roman" w:eastAsia="Times New Roman" w:hAnsi="Times New Roman"/>
          <w:sz w:val="20"/>
          <w:szCs w:val="20"/>
        </w:rPr>
      </w:pPr>
      <w:r w:rsidRPr="005C237C">
        <w:rPr>
          <w:rFonts w:ascii="Times New Roman" w:hAnsi="Times New Roman"/>
          <w:sz w:val="20"/>
          <w:szCs w:val="20"/>
        </w:rPr>
        <w:t>Chinn and Meese (1995) Research paper on Structural Exchange Rate Models available at http://</w:t>
      </w:r>
      <w:r w:rsidRPr="005C237C">
        <w:rPr>
          <w:rFonts w:ascii="Times New Roman" w:eastAsia="Times New Roman" w:hAnsi="Times New Roman"/>
          <w:iCs/>
          <w:sz w:val="20"/>
          <w:szCs w:val="20"/>
        </w:rPr>
        <w:t>people.ucsc.edu/~hutch/241B/...files/</w:t>
      </w:r>
      <w:r w:rsidRPr="005C237C">
        <w:rPr>
          <w:rFonts w:ascii="Times New Roman" w:eastAsia="Times New Roman" w:hAnsi="Times New Roman"/>
          <w:bCs/>
          <w:iCs/>
          <w:sz w:val="20"/>
          <w:szCs w:val="20"/>
        </w:rPr>
        <w:t>chinn</w:t>
      </w:r>
      <w:r w:rsidRPr="005C237C">
        <w:rPr>
          <w:rFonts w:ascii="Times New Roman" w:eastAsia="Times New Roman" w:hAnsi="Times New Roman"/>
          <w:iCs/>
          <w:sz w:val="20"/>
          <w:szCs w:val="20"/>
        </w:rPr>
        <w:t>-</w:t>
      </w:r>
      <w:r w:rsidRPr="005C237C">
        <w:rPr>
          <w:rFonts w:ascii="Times New Roman" w:eastAsia="Times New Roman" w:hAnsi="Times New Roman"/>
          <w:bCs/>
          <w:iCs/>
          <w:sz w:val="20"/>
          <w:szCs w:val="20"/>
        </w:rPr>
        <w:t>meese</w:t>
      </w:r>
      <w:r w:rsidRPr="005C237C">
        <w:rPr>
          <w:rFonts w:ascii="Times New Roman" w:eastAsia="Times New Roman" w:hAnsi="Times New Roman"/>
          <w:iCs/>
          <w:sz w:val="20"/>
          <w:szCs w:val="20"/>
        </w:rPr>
        <w:t>.pdf</w:t>
      </w:r>
      <w:r w:rsidRPr="005C237C">
        <w:rPr>
          <w:rFonts w:ascii="Times New Roman" w:eastAsia="Times New Roman" w:hAnsi="Times New Roman"/>
          <w:sz w:val="20"/>
          <w:szCs w:val="20"/>
        </w:rPr>
        <w:t>‎</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Chukwuma</w:t>
      </w:r>
      <w:proofErr w:type="spellEnd"/>
      <w:r w:rsidRPr="005C237C">
        <w:rPr>
          <w:rFonts w:ascii="Times New Roman" w:hAnsi="Times New Roman"/>
          <w:sz w:val="20"/>
          <w:szCs w:val="20"/>
        </w:rPr>
        <w:t>, A. (2002). Real Exchange Rate Distortions and External Balance Position of</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r w:rsidRPr="005C237C">
        <w:rPr>
          <w:rFonts w:ascii="Times New Roman" w:hAnsi="Times New Roman" w:cs="Times New Roman"/>
          <w:sz w:val="20"/>
          <w:szCs w:val="20"/>
        </w:rPr>
        <w:t xml:space="preserve">            Nigeria: Issues and Policy Options. Paper submitted for publication to the Journal of</w:t>
      </w:r>
    </w:p>
    <w:p w:rsidR="00BF25C8" w:rsidRPr="005C237C" w:rsidRDefault="00BF25C8" w:rsidP="005C237C">
      <w:pPr>
        <w:autoSpaceDE w:val="0"/>
        <w:autoSpaceDN w:val="0"/>
        <w:adjustRightInd w:val="0"/>
        <w:spacing w:after="0" w:line="240" w:lineRule="auto"/>
        <w:ind w:left="720"/>
        <w:jc w:val="both"/>
        <w:rPr>
          <w:rFonts w:ascii="Times New Roman" w:hAnsi="Times New Roman" w:cs="Times New Roman"/>
          <w:sz w:val="20"/>
          <w:szCs w:val="20"/>
        </w:rPr>
      </w:pPr>
      <w:r w:rsidRPr="005C237C">
        <w:rPr>
          <w:rFonts w:ascii="Times New Roman" w:hAnsi="Times New Roman" w:cs="Times New Roman"/>
          <w:sz w:val="20"/>
          <w:szCs w:val="20"/>
        </w:rPr>
        <w:t>African Finance and Economic Development, Institute of African American Affairs</w:t>
      </w:r>
      <w:proofErr w:type="gramStart"/>
      <w:r w:rsidRPr="005C237C">
        <w:rPr>
          <w:rFonts w:ascii="Times New Roman" w:hAnsi="Times New Roman" w:cs="Times New Roman"/>
          <w:sz w:val="20"/>
          <w:szCs w:val="20"/>
        </w:rPr>
        <w:t xml:space="preserve">,  </w:t>
      </w:r>
      <w:proofErr w:type="spellStart"/>
      <w:r w:rsidRPr="005C237C">
        <w:rPr>
          <w:rFonts w:ascii="Times New Roman" w:hAnsi="Times New Roman" w:cs="Times New Roman"/>
          <w:sz w:val="20"/>
          <w:szCs w:val="20"/>
        </w:rPr>
        <w:t>NewYork</w:t>
      </w:r>
      <w:proofErr w:type="spellEnd"/>
      <w:proofErr w:type="gramEnd"/>
      <w:r w:rsidRPr="005C237C">
        <w:rPr>
          <w:rFonts w:ascii="Times New Roman" w:hAnsi="Times New Roman" w:cs="Times New Roman"/>
          <w:sz w:val="20"/>
          <w:szCs w:val="20"/>
        </w:rPr>
        <w:t xml:space="preserve"> University.</w:t>
      </w:r>
    </w:p>
    <w:p w:rsidR="00BF25C8" w:rsidRPr="005C237C" w:rsidRDefault="00BF25C8" w:rsidP="005C237C">
      <w:pPr>
        <w:autoSpaceDE w:val="0"/>
        <w:autoSpaceDN w:val="0"/>
        <w:adjustRightInd w:val="0"/>
        <w:spacing w:after="0" w:line="240" w:lineRule="auto"/>
        <w:ind w:left="810" w:hanging="90"/>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Coricelli</w:t>
      </w:r>
      <w:proofErr w:type="spellEnd"/>
      <w:r w:rsidRPr="005C237C">
        <w:rPr>
          <w:rFonts w:ascii="Times New Roman" w:hAnsi="Times New Roman"/>
          <w:sz w:val="20"/>
          <w:szCs w:val="20"/>
        </w:rPr>
        <w:t xml:space="preserve">, F. and </w:t>
      </w:r>
      <w:proofErr w:type="spellStart"/>
      <w:r w:rsidRPr="005C237C">
        <w:rPr>
          <w:rFonts w:ascii="Times New Roman" w:hAnsi="Times New Roman"/>
          <w:sz w:val="20"/>
          <w:szCs w:val="20"/>
        </w:rPr>
        <w:t>Jazbec</w:t>
      </w:r>
      <w:proofErr w:type="spellEnd"/>
      <w:r w:rsidRPr="005C237C">
        <w:rPr>
          <w:rFonts w:ascii="Times New Roman" w:hAnsi="Times New Roman"/>
          <w:sz w:val="20"/>
          <w:szCs w:val="20"/>
        </w:rPr>
        <w:t>, B. (2001). Real Exchange Rate Dynamics in Transition Economies. CEPR Discussion Paper No. 2869, Available online at</w:t>
      </w:r>
    </w:p>
    <w:p w:rsidR="00BF25C8" w:rsidRPr="005C237C" w:rsidRDefault="00BF25C8" w:rsidP="005C237C">
      <w:pPr>
        <w:autoSpaceDE w:val="0"/>
        <w:autoSpaceDN w:val="0"/>
        <w:adjustRightInd w:val="0"/>
        <w:spacing w:after="0" w:line="240" w:lineRule="auto"/>
        <w:ind w:left="810" w:hanging="90"/>
        <w:jc w:val="both"/>
        <w:rPr>
          <w:rFonts w:ascii="Times New Roman" w:hAnsi="Times New Roman" w:cs="Times New Roman"/>
          <w:sz w:val="20"/>
          <w:szCs w:val="20"/>
        </w:rPr>
      </w:pPr>
      <w:r w:rsidRPr="005C237C">
        <w:rPr>
          <w:rFonts w:ascii="Times New Roman" w:hAnsi="Times New Roman" w:cs="Times New Roman"/>
          <w:sz w:val="20"/>
          <w:szCs w:val="20"/>
        </w:rPr>
        <w:t>http://www.cepr.org/pubs/dps/DP2869.asp</w:t>
      </w:r>
    </w:p>
    <w:p w:rsidR="00BF25C8" w:rsidRPr="005C237C" w:rsidRDefault="00BF25C8" w:rsidP="005C237C">
      <w:pPr>
        <w:pStyle w:val="ListParagraph"/>
        <w:spacing w:line="240" w:lineRule="auto"/>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Dufrenot</w:t>
      </w:r>
      <w:proofErr w:type="spellEnd"/>
      <w:r w:rsidRPr="005C237C">
        <w:rPr>
          <w:rFonts w:ascii="Times New Roman" w:hAnsi="Times New Roman"/>
          <w:sz w:val="20"/>
          <w:szCs w:val="20"/>
        </w:rPr>
        <w:t xml:space="preserve">, G.J. and </w:t>
      </w:r>
      <w:proofErr w:type="spellStart"/>
      <w:r w:rsidRPr="005C237C">
        <w:rPr>
          <w:rFonts w:ascii="Times New Roman" w:hAnsi="Times New Roman"/>
          <w:sz w:val="20"/>
          <w:szCs w:val="20"/>
        </w:rPr>
        <w:t>Yehoue</w:t>
      </w:r>
      <w:proofErr w:type="spellEnd"/>
      <w:r w:rsidRPr="005C237C">
        <w:rPr>
          <w:rFonts w:ascii="Times New Roman" w:hAnsi="Times New Roman"/>
          <w:sz w:val="20"/>
          <w:szCs w:val="20"/>
        </w:rPr>
        <w:t>, E.B. (2005). Real Exchange Rate Misalignment: A Panel Co- integration and Common Factor Analysis. IMF Working Paper WP/05/164</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Style w:val="HTMLCite"/>
          <w:rFonts w:ascii="Times New Roman" w:hAnsi="Times New Roman"/>
          <w:i w:val="0"/>
          <w:iCs w:val="0"/>
          <w:sz w:val="20"/>
          <w:szCs w:val="20"/>
        </w:rPr>
      </w:pPr>
      <w:r w:rsidRPr="005C237C">
        <w:rPr>
          <w:rFonts w:ascii="Times New Roman" w:hAnsi="Times New Roman"/>
          <w:sz w:val="20"/>
          <w:szCs w:val="20"/>
        </w:rPr>
        <w:t>Engle, R.F. (2000). Dynamic Conditional Correlation - A Simple Class of Multivariate GARCH Models. UCSD Economics Discussion Paper No. 2000-09 from A DCC-GARCH M http</w:t>
      </w:r>
      <w:r w:rsidRPr="005C237C">
        <w:rPr>
          <w:rFonts w:ascii="Times New Roman" w:hAnsi="Times New Roman"/>
          <w:i/>
          <w:sz w:val="20"/>
          <w:szCs w:val="20"/>
        </w:rPr>
        <w:t xml:space="preserve">:// </w:t>
      </w:r>
      <w:r w:rsidRPr="005C237C">
        <w:rPr>
          <w:rStyle w:val="HTMLCite"/>
          <w:rFonts w:ascii="Times New Roman" w:hAnsi="Times New Roman"/>
          <w:sz w:val="20"/>
          <w:szCs w:val="20"/>
        </w:rPr>
        <w:t>www.ipe.ro/rjef/rjef1_13/rjef1_2013p136-148.pd</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 xml:space="preserve">Esquivel, G. and </w:t>
      </w:r>
      <w:proofErr w:type="spellStart"/>
      <w:r w:rsidRPr="005C237C">
        <w:rPr>
          <w:rFonts w:ascii="Times New Roman" w:hAnsi="Times New Roman"/>
          <w:sz w:val="20"/>
          <w:szCs w:val="20"/>
        </w:rPr>
        <w:t>Larraín</w:t>
      </w:r>
      <w:proofErr w:type="spellEnd"/>
      <w:r w:rsidRPr="005C237C">
        <w:rPr>
          <w:rFonts w:ascii="Times New Roman" w:hAnsi="Times New Roman"/>
          <w:sz w:val="20"/>
          <w:szCs w:val="20"/>
        </w:rPr>
        <w:t>, F.B. (2002). The Impact of G-3 Exchange Rate Volatility on Developing Countries. UNCTAD/GDS/MDPB/G24/16 G-24 Discussion Paper Series,</w:t>
      </w:r>
    </w:p>
    <w:p w:rsidR="00BF25C8" w:rsidRPr="005C237C" w:rsidRDefault="00BF25C8" w:rsidP="005C237C">
      <w:pPr>
        <w:pStyle w:val="CommentText"/>
        <w:ind w:left="720"/>
        <w:jc w:val="both"/>
        <w:rPr>
          <w:rFonts w:ascii="Times New Roman" w:hAnsi="Times New Roman" w:cs="Times New Roman"/>
        </w:rPr>
      </w:pPr>
      <w:r w:rsidRPr="005C237C">
        <w:rPr>
          <w:rFonts w:ascii="Times New Roman" w:hAnsi="Times New Roman" w:cs="Times New Roman"/>
        </w:rPr>
        <w:t>No. 16,</w:t>
      </w:r>
    </w:p>
    <w:p w:rsidR="00BF25C8" w:rsidRPr="005C237C" w:rsidRDefault="00BF25C8" w:rsidP="005C237C">
      <w:pPr>
        <w:pStyle w:val="CommentText"/>
        <w:numPr>
          <w:ilvl w:val="0"/>
          <w:numId w:val="16"/>
        </w:numPr>
        <w:jc w:val="both"/>
        <w:rPr>
          <w:rStyle w:val="HTMLCite"/>
          <w:rFonts w:ascii="Times New Roman" w:hAnsi="Times New Roman" w:cs="Times New Roman"/>
          <w:i w:val="0"/>
        </w:rPr>
      </w:pPr>
      <w:r w:rsidRPr="005C237C">
        <w:rPr>
          <w:rFonts w:ascii="Times New Roman" w:hAnsi="Times New Roman" w:cs="Times New Roman"/>
        </w:rPr>
        <w:t xml:space="preserve">Goldberg &amp; </w:t>
      </w:r>
      <w:proofErr w:type="spellStart"/>
      <w:r w:rsidRPr="005C237C">
        <w:rPr>
          <w:rFonts w:ascii="Times New Roman" w:hAnsi="Times New Roman" w:cs="Times New Roman"/>
        </w:rPr>
        <w:t>Knetter</w:t>
      </w:r>
      <w:proofErr w:type="spellEnd"/>
      <w:r w:rsidRPr="005C237C">
        <w:rPr>
          <w:rFonts w:ascii="Times New Roman" w:hAnsi="Times New Roman" w:cs="Times New Roman"/>
        </w:rPr>
        <w:t xml:space="preserve"> (1997) and Goldberg &amp; </w:t>
      </w:r>
      <w:proofErr w:type="spellStart"/>
      <w:r w:rsidRPr="005C237C">
        <w:rPr>
          <w:rFonts w:ascii="Times New Roman" w:hAnsi="Times New Roman" w:cs="Times New Roman"/>
        </w:rPr>
        <w:t>Hellerstein</w:t>
      </w:r>
      <w:proofErr w:type="spellEnd"/>
      <w:r w:rsidRPr="005C237C">
        <w:rPr>
          <w:rFonts w:ascii="Times New Roman" w:hAnsi="Times New Roman" w:cs="Times New Roman"/>
        </w:rPr>
        <w:t xml:space="preserve"> (2008) from                                     http:// </w:t>
      </w:r>
      <w:hyperlink r:id="rId33" w:history="1">
        <w:r w:rsidRPr="005C237C">
          <w:rPr>
            <w:rStyle w:val="Hyperlink"/>
            <w:rFonts w:ascii="Times New Roman" w:hAnsi="Times New Roman" w:cs="Times New Roman"/>
            <w:color w:val="auto"/>
          </w:rPr>
          <w:t>www.treasury.govt.nz/publications/research-policy/wp/2013/.../03.htm</w:t>
        </w:r>
      </w:hyperlink>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Grauwe</w:t>
      </w:r>
      <w:proofErr w:type="spellEnd"/>
      <w:r w:rsidRPr="005C237C">
        <w:rPr>
          <w:rFonts w:ascii="Times New Roman" w:hAnsi="Times New Roman"/>
          <w:sz w:val="20"/>
          <w:szCs w:val="20"/>
        </w:rPr>
        <w:t>, P.D. (1988). The Long- Swings in Real Exchange Rates- Do they fit into Our Theories? BOJ Monetary and Economic Studies, Vol. 6, No. 1, May 1988.</w:t>
      </w:r>
    </w:p>
    <w:p w:rsidR="00BF25C8" w:rsidRPr="005C237C" w:rsidRDefault="00BF25C8" w:rsidP="005C237C">
      <w:pPr>
        <w:pStyle w:val="ListParagraph"/>
        <w:autoSpaceDE w:val="0"/>
        <w:autoSpaceDN w:val="0"/>
        <w:adjustRightInd w:val="0"/>
        <w:spacing w:after="0"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 xml:space="preserve">Gupta, J. P., Chevalier, A. and </w:t>
      </w:r>
      <w:proofErr w:type="spellStart"/>
      <w:r w:rsidRPr="005C237C">
        <w:rPr>
          <w:rFonts w:ascii="Times New Roman" w:hAnsi="Times New Roman"/>
          <w:sz w:val="20"/>
          <w:szCs w:val="20"/>
        </w:rPr>
        <w:t>Sayekt</w:t>
      </w:r>
      <w:proofErr w:type="spellEnd"/>
      <w:r w:rsidRPr="005C237C">
        <w:rPr>
          <w:rFonts w:ascii="Times New Roman" w:hAnsi="Times New Roman"/>
          <w:sz w:val="20"/>
          <w:szCs w:val="20"/>
        </w:rPr>
        <w:t xml:space="preserve">, F. (2000). The Causality between Interest Rate, Exchange Rate and Stock Price in Emerging Markets: The Case of the Jakarta Stock </w:t>
      </w:r>
      <w:proofErr w:type="spellStart"/>
      <w:r w:rsidRPr="005C237C">
        <w:rPr>
          <w:rFonts w:ascii="Times New Roman" w:hAnsi="Times New Roman"/>
          <w:sz w:val="20"/>
          <w:szCs w:val="20"/>
        </w:rPr>
        <w:t>Exchange.EFMA</w:t>
      </w:r>
      <w:proofErr w:type="spellEnd"/>
      <w:r w:rsidRPr="005C237C">
        <w:rPr>
          <w:rFonts w:ascii="Times New Roman" w:hAnsi="Times New Roman"/>
          <w:sz w:val="20"/>
          <w:szCs w:val="20"/>
        </w:rPr>
        <w:t xml:space="preserve"> 2000 Athens</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i/>
          <w:sz w:val="20"/>
          <w:szCs w:val="20"/>
        </w:rPr>
      </w:pPr>
      <w:proofErr w:type="spellStart"/>
      <w:r w:rsidRPr="005C237C">
        <w:rPr>
          <w:rFonts w:ascii="Times New Roman" w:hAnsi="Times New Roman"/>
          <w:sz w:val="20"/>
          <w:szCs w:val="20"/>
        </w:rPr>
        <w:lastRenderedPageBreak/>
        <w:t>Gylfason</w:t>
      </w:r>
      <w:proofErr w:type="spellEnd"/>
      <w:r w:rsidRPr="005C237C">
        <w:rPr>
          <w:rFonts w:ascii="Times New Roman" w:hAnsi="Times New Roman"/>
          <w:sz w:val="20"/>
          <w:szCs w:val="20"/>
        </w:rPr>
        <w:t>, T. (2002). The Real Exchange Rate Always Floats. Australian Economic Papers from http</w:t>
      </w:r>
      <w:r w:rsidRPr="005C237C">
        <w:rPr>
          <w:rFonts w:ascii="Times New Roman" w:hAnsi="Times New Roman"/>
          <w:i/>
          <w:sz w:val="20"/>
          <w:szCs w:val="20"/>
        </w:rPr>
        <w:t xml:space="preserve">:// </w:t>
      </w:r>
      <w:r w:rsidRPr="005C237C">
        <w:rPr>
          <w:rStyle w:val="HTMLCite"/>
          <w:rFonts w:ascii="Times New Roman" w:hAnsi="Times New Roman"/>
          <w:sz w:val="20"/>
          <w:szCs w:val="20"/>
        </w:rPr>
        <w:t>citeseerx.ist.psu.edu.com</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Jarmuzek</w:t>
      </w:r>
      <w:proofErr w:type="spellEnd"/>
      <w:r w:rsidRPr="005C237C">
        <w:rPr>
          <w:rFonts w:ascii="Times New Roman" w:hAnsi="Times New Roman"/>
          <w:sz w:val="20"/>
          <w:szCs w:val="20"/>
        </w:rPr>
        <w:t xml:space="preserve">, M., </w:t>
      </w:r>
      <w:proofErr w:type="spellStart"/>
      <w:r w:rsidRPr="005C237C">
        <w:rPr>
          <w:rFonts w:ascii="Times New Roman" w:hAnsi="Times New Roman"/>
          <w:sz w:val="20"/>
          <w:szCs w:val="20"/>
        </w:rPr>
        <w:t>Orlowski</w:t>
      </w:r>
      <w:proofErr w:type="spellEnd"/>
      <w:r w:rsidRPr="005C237C">
        <w:rPr>
          <w:rFonts w:ascii="Times New Roman" w:hAnsi="Times New Roman"/>
          <w:sz w:val="20"/>
          <w:szCs w:val="20"/>
        </w:rPr>
        <w:t xml:space="preserve">, L. T. and </w:t>
      </w:r>
      <w:proofErr w:type="spellStart"/>
      <w:r w:rsidRPr="005C237C">
        <w:rPr>
          <w:rFonts w:ascii="Times New Roman" w:hAnsi="Times New Roman"/>
          <w:sz w:val="20"/>
          <w:szCs w:val="20"/>
        </w:rPr>
        <w:t>Radziwill</w:t>
      </w:r>
      <w:proofErr w:type="spellEnd"/>
      <w:r w:rsidRPr="005C237C">
        <w:rPr>
          <w:rFonts w:ascii="Times New Roman" w:hAnsi="Times New Roman"/>
          <w:sz w:val="20"/>
          <w:szCs w:val="20"/>
        </w:rPr>
        <w:t>, A. (2004). Monetary Policy Transparency in the Inflation Targeting Countries: The Czech Republic, Hungary and Poland. Center for Social and Economic Research Studies and Analyses Working Paper No. 281.</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 xml:space="preserve">Hooper, P. and </w:t>
      </w:r>
      <w:proofErr w:type="spellStart"/>
      <w:r w:rsidRPr="005C237C">
        <w:rPr>
          <w:rFonts w:ascii="Times New Roman" w:hAnsi="Times New Roman"/>
          <w:sz w:val="20"/>
          <w:szCs w:val="20"/>
        </w:rPr>
        <w:t>Kohlhagen</w:t>
      </w:r>
      <w:proofErr w:type="spellEnd"/>
      <w:r w:rsidRPr="005C237C">
        <w:rPr>
          <w:rFonts w:ascii="Times New Roman" w:hAnsi="Times New Roman"/>
          <w:sz w:val="20"/>
          <w:szCs w:val="20"/>
        </w:rPr>
        <w:t xml:space="preserve">, S. W. (1976). The Effect of Exchange Rate Uncertainty on the Prices and Volume of International Trade. International Finance Discussion Papers, November 1976, No. 91 available at </w:t>
      </w:r>
      <w:hyperlink r:id="rId34" w:history="1">
        <w:r w:rsidRPr="005C237C">
          <w:rPr>
            <w:rStyle w:val="Hyperlink"/>
            <w:rFonts w:ascii="Times New Roman" w:hAnsi="Times New Roman"/>
            <w:color w:val="auto"/>
            <w:sz w:val="20"/>
            <w:szCs w:val="20"/>
          </w:rPr>
          <w:t>http</w:t>
        </w:r>
        <w:r w:rsidRPr="005C237C">
          <w:rPr>
            <w:rStyle w:val="Hyperlink"/>
            <w:rFonts w:ascii="Times New Roman" w:hAnsi="Times New Roman"/>
            <w:i/>
            <w:color w:val="auto"/>
            <w:sz w:val="20"/>
            <w:szCs w:val="20"/>
          </w:rPr>
          <w:t>://</w:t>
        </w:r>
        <w:r w:rsidRPr="005C237C">
          <w:rPr>
            <w:rStyle w:val="Hyperlink"/>
            <w:rFonts w:ascii="Times New Roman" w:hAnsi="Times New Roman"/>
            <w:color w:val="auto"/>
            <w:sz w:val="20"/>
            <w:szCs w:val="20"/>
          </w:rPr>
          <w:t>ssrn.com</w:t>
        </w:r>
      </w:hyperlink>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Kellard</w:t>
      </w:r>
      <w:proofErr w:type="spellEnd"/>
      <w:r w:rsidRPr="005C237C">
        <w:rPr>
          <w:rFonts w:ascii="Times New Roman" w:hAnsi="Times New Roman"/>
          <w:sz w:val="20"/>
          <w:szCs w:val="20"/>
        </w:rPr>
        <w:t xml:space="preserve">, N. and </w:t>
      </w:r>
      <w:proofErr w:type="spellStart"/>
      <w:r w:rsidRPr="005C237C">
        <w:rPr>
          <w:rFonts w:ascii="Times New Roman" w:hAnsi="Times New Roman"/>
          <w:sz w:val="20"/>
          <w:szCs w:val="20"/>
        </w:rPr>
        <w:t>Sarantis</w:t>
      </w:r>
      <w:proofErr w:type="spellEnd"/>
      <w:r w:rsidRPr="005C237C">
        <w:rPr>
          <w:rFonts w:ascii="Times New Roman" w:hAnsi="Times New Roman"/>
          <w:sz w:val="20"/>
          <w:szCs w:val="20"/>
        </w:rPr>
        <w:t>, N. (2007). Can Exchange Rate Volatility Explain Persistence in the Forward Premium? School of Accounting, Finance and Management, Essex Finance</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r w:rsidRPr="005C237C">
        <w:rPr>
          <w:rFonts w:ascii="Times New Roman" w:hAnsi="Times New Roman" w:cs="Times New Roman"/>
          <w:sz w:val="20"/>
          <w:szCs w:val="20"/>
        </w:rPr>
        <w:t xml:space="preserve">           Centre, Discussion Paper No DP 07/06</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Kidane</w:t>
      </w:r>
      <w:proofErr w:type="spellEnd"/>
      <w:r w:rsidRPr="005C237C">
        <w:rPr>
          <w:rFonts w:ascii="Times New Roman" w:hAnsi="Times New Roman"/>
          <w:sz w:val="20"/>
          <w:szCs w:val="20"/>
        </w:rPr>
        <w:t>, A. (1999). Real exchange rate price and agricultural supply response in Ethiopia: The case of perennial crops. African Economic Research Consortium (AERC) Research Paper 99</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Kuijs</w:t>
      </w:r>
      <w:proofErr w:type="spellEnd"/>
      <w:r w:rsidRPr="005C237C">
        <w:rPr>
          <w:rFonts w:ascii="Times New Roman" w:hAnsi="Times New Roman"/>
          <w:sz w:val="20"/>
          <w:szCs w:val="20"/>
        </w:rPr>
        <w:t>, L. (1998). Determinants of Inflation, Exchange rate, and output in Nigeria. IMF Working Paper</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spacing w:after="0" w:line="240" w:lineRule="auto"/>
        <w:jc w:val="both"/>
        <w:rPr>
          <w:rFonts w:ascii="Times New Roman" w:eastAsia="Times New Roman" w:hAnsi="Times New Roman"/>
          <w:sz w:val="20"/>
          <w:szCs w:val="20"/>
        </w:rPr>
      </w:pPr>
      <w:r w:rsidRPr="005C237C">
        <w:rPr>
          <w:rFonts w:ascii="Times New Roman" w:hAnsi="Times New Roman"/>
          <w:sz w:val="20"/>
          <w:szCs w:val="20"/>
        </w:rPr>
        <w:t xml:space="preserve">Mauro, </w:t>
      </w:r>
      <w:proofErr w:type="spellStart"/>
      <w:r w:rsidRPr="005C237C">
        <w:rPr>
          <w:rFonts w:ascii="Times New Roman" w:hAnsi="Times New Roman"/>
          <w:sz w:val="20"/>
          <w:szCs w:val="20"/>
        </w:rPr>
        <w:t>Sussman</w:t>
      </w:r>
      <w:proofErr w:type="spellEnd"/>
      <w:r w:rsidRPr="005C237C">
        <w:rPr>
          <w:rFonts w:ascii="Times New Roman" w:hAnsi="Times New Roman"/>
          <w:sz w:val="20"/>
          <w:szCs w:val="20"/>
        </w:rPr>
        <w:t xml:space="preserve"> and </w:t>
      </w:r>
      <w:proofErr w:type="spellStart"/>
      <w:r w:rsidRPr="005C237C">
        <w:rPr>
          <w:rFonts w:ascii="Times New Roman" w:hAnsi="Times New Roman"/>
          <w:sz w:val="20"/>
          <w:szCs w:val="20"/>
        </w:rPr>
        <w:t>Yafeh</w:t>
      </w:r>
      <w:proofErr w:type="spellEnd"/>
      <w:r w:rsidRPr="005C237C">
        <w:rPr>
          <w:rFonts w:ascii="Times New Roman" w:hAnsi="Times New Roman"/>
          <w:sz w:val="20"/>
          <w:szCs w:val="20"/>
        </w:rPr>
        <w:t xml:space="preserve"> (2006) Research paper </w:t>
      </w:r>
      <w:proofErr w:type="spellStart"/>
      <w:r w:rsidRPr="005C237C">
        <w:rPr>
          <w:rFonts w:ascii="Times New Roman" w:hAnsi="Times New Roman"/>
          <w:sz w:val="20"/>
          <w:szCs w:val="20"/>
        </w:rPr>
        <w:t>pdf</w:t>
      </w:r>
      <w:proofErr w:type="spellEnd"/>
      <w:r w:rsidRPr="005C237C">
        <w:rPr>
          <w:rFonts w:ascii="Times New Roman" w:hAnsi="Times New Roman"/>
          <w:sz w:val="20"/>
          <w:szCs w:val="20"/>
        </w:rPr>
        <w:t xml:space="preserve"> available at                                                      </w:t>
      </w:r>
      <w:r w:rsidRPr="005C237C">
        <w:rPr>
          <w:rFonts w:ascii="Times New Roman" w:eastAsia="Times New Roman" w:hAnsi="Times New Roman"/>
          <w:iCs/>
          <w:sz w:val="20"/>
          <w:szCs w:val="20"/>
        </w:rPr>
        <w:t>http://www.norges-bank.no/.../</w:t>
      </w:r>
      <w:r w:rsidRPr="005C237C">
        <w:rPr>
          <w:rFonts w:ascii="Times New Roman" w:eastAsia="Times New Roman" w:hAnsi="Times New Roman"/>
          <w:bCs/>
          <w:iCs/>
          <w:sz w:val="20"/>
          <w:szCs w:val="20"/>
        </w:rPr>
        <w:t>SUSSMAN</w:t>
      </w:r>
      <w:r w:rsidRPr="005C237C">
        <w:rPr>
          <w:rFonts w:ascii="Times New Roman" w:eastAsia="Times New Roman" w:hAnsi="Times New Roman"/>
          <w:iCs/>
          <w:sz w:val="20"/>
          <w:szCs w:val="20"/>
        </w:rPr>
        <w:t>%20AND%20</w:t>
      </w:r>
      <w:r w:rsidRPr="005C237C">
        <w:rPr>
          <w:rFonts w:ascii="Times New Roman" w:eastAsia="Times New Roman" w:hAnsi="Times New Roman"/>
          <w:bCs/>
          <w:iCs/>
          <w:sz w:val="20"/>
          <w:szCs w:val="20"/>
        </w:rPr>
        <w:t>YAFEH</w:t>
      </w:r>
      <w:r w:rsidRPr="005C237C">
        <w:rPr>
          <w:rFonts w:ascii="Times New Roman" w:eastAsia="Times New Roman" w:hAnsi="Times New Roman"/>
          <w:iCs/>
          <w:sz w:val="20"/>
          <w:szCs w:val="20"/>
        </w:rPr>
        <w:t>%20Paper.pdf</w:t>
      </w:r>
      <w:r w:rsidRPr="005C237C">
        <w:rPr>
          <w:rFonts w:ascii="Times New Roman" w:eastAsia="Times New Roman" w:hAnsi="Times New Roman"/>
          <w:sz w:val="20"/>
          <w:szCs w:val="20"/>
        </w:rPr>
        <w:t>‎</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i/>
          <w:sz w:val="20"/>
          <w:szCs w:val="20"/>
        </w:rPr>
      </w:pPr>
      <w:r w:rsidRPr="005C237C">
        <w:rPr>
          <w:rFonts w:ascii="Times New Roman" w:hAnsi="Times New Roman"/>
          <w:sz w:val="20"/>
          <w:szCs w:val="20"/>
        </w:rPr>
        <w:t xml:space="preserve">Mark (1995) </w:t>
      </w:r>
      <w:hyperlink r:id="rId35" w:history="1">
        <w:r w:rsidRPr="005C237C">
          <w:rPr>
            <w:rStyle w:val="Emphasis"/>
            <w:rFonts w:ascii="Times New Roman" w:hAnsi="Times New Roman"/>
            <w:sz w:val="20"/>
            <w:szCs w:val="20"/>
          </w:rPr>
          <w:t>Exchange Rates</w:t>
        </w:r>
        <w:r w:rsidRPr="005C237C">
          <w:rPr>
            <w:rStyle w:val="Hyperlink"/>
            <w:rFonts w:ascii="Times New Roman" w:hAnsi="Times New Roman"/>
            <w:color w:val="auto"/>
            <w:sz w:val="20"/>
            <w:szCs w:val="20"/>
          </w:rPr>
          <w:t xml:space="preserve"> and Fundamentals: Evidence on Long Horizon</w:t>
        </w:r>
      </w:hyperlink>
      <w:r w:rsidRPr="005C237C">
        <w:rPr>
          <w:rFonts w:ascii="Times New Roman" w:hAnsi="Times New Roman"/>
          <w:sz w:val="20"/>
          <w:szCs w:val="20"/>
        </w:rPr>
        <w:t xml:space="preserve"> available at     http</w:t>
      </w:r>
      <w:r w:rsidRPr="005C237C">
        <w:rPr>
          <w:rFonts w:ascii="Times New Roman" w:hAnsi="Times New Roman"/>
          <w:i/>
          <w:sz w:val="20"/>
          <w:szCs w:val="20"/>
        </w:rPr>
        <w:t xml:space="preserve">:// </w:t>
      </w:r>
      <w:r w:rsidRPr="005C237C">
        <w:rPr>
          <w:rStyle w:val="HTMLCite"/>
          <w:rFonts w:ascii="Times New Roman" w:hAnsi="Times New Roman"/>
          <w:sz w:val="20"/>
          <w:szCs w:val="20"/>
        </w:rPr>
        <w:t>www3.nd.edu/~n</w:t>
      </w:r>
      <w:r w:rsidRPr="005C237C">
        <w:rPr>
          <w:rStyle w:val="HTMLCite"/>
          <w:rFonts w:ascii="Times New Roman" w:hAnsi="Times New Roman"/>
          <w:bCs/>
          <w:sz w:val="20"/>
          <w:szCs w:val="20"/>
        </w:rPr>
        <w:t>mark</w:t>
      </w:r>
      <w:r w:rsidRPr="005C237C">
        <w:rPr>
          <w:rStyle w:val="HTMLCite"/>
          <w:rFonts w:ascii="Times New Roman" w:hAnsi="Times New Roman"/>
          <w:sz w:val="20"/>
          <w:szCs w:val="20"/>
        </w:rPr>
        <w:t>/.../</w:t>
      </w:r>
      <w:r w:rsidRPr="005C237C">
        <w:rPr>
          <w:rStyle w:val="HTMLCite"/>
          <w:rFonts w:ascii="Times New Roman" w:hAnsi="Times New Roman"/>
          <w:bCs/>
          <w:sz w:val="20"/>
          <w:szCs w:val="20"/>
        </w:rPr>
        <w:t>Exchange</w:t>
      </w:r>
      <w:r w:rsidRPr="005C237C">
        <w:rPr>
          <w:rStyle w:val="HTMLCite"/>
          <w:rFonts w:ascii="Times New Roman" w:hAnsi="Times New Roman"/>
          <w:sz w:val="20"/>
          <w:szCs w:val="20"/>
        </w:rPr>
        <w:t>%20</w:t>
      </w:r>
      <w:r w:rsidRPr="005C237C">
        <w:rPr>
          <w:rStyle w:val="HTMLCite"/>
          <w:rFonts w:ascii="Times New Roman" w:hAnsi="Times New Roman"/>
          <w:bCs/>
          <w:sz w:val="20"/>
          <w:szCs w:val="20"/>
        </w:rPr>
        <w:t>Rates</w:t>
      </w:r>
      <w:r w:rsidRPr="005C237C">
        <w:rPr>
          <w:rStyle w:val="HTMLCite"/>
          <w:rFonts w:ascii="Times New Roman" w:hAnsi="Times New Roman"/>
          <w:sz w:val="20"/>
          <w:szCs w:val="20"/>
        </w:rPr>
        <w:t>%20and%20Fundamentals....</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Nabli</w:t>
      </w:r>
      <w:proofErr w:type="spellEnd"/>
      <w:r w:rsidRPr="005C237C">
        <w:rPr>
          <w:rFonts w:ascii="Times New Roman" w:hAnsi="Times New Roman"/>
          <w:sz w:val="20"/>
          <w:szCs w:val="20"/>
        </w:rPr>
        <w:t xml:space="preserve">, M.K. (2002). Exchange Rate Regime and Competitiveness of Manufactured Exports: The Case of MENA Countries. Available online at </w:t>
      </w:r>
      <w:hyperlink r:id="rId36" w:history="1">
        <w:r w:rsidRPr="005C237C">
          <w:rPr>
            <w:rStyle w:val="Hyperlink"/>
            <w:rFonts w:ascii="Times New Roman" w:hAnsi="Times New Roman"/>
            <w:color w:val="auto"/>
            <w:sz w:val="20"/>
            <w:szCs w:val="20"/>
          </w:rPr>
          <w:t>http</w:t>
        </w:r>
        <w:r w:rsidRPr="005C237C">
          <w:rPr>
            <w:rStyle w:val="Hyperlink"/>
            <w:rFonts w:ascii="Times New Roman" w:hAnsi="Times New Roman"/>
            <w:i/>
            <w:color w:val="auto"/>
            <w:sz w:val="20"/>
            <w:szCs w:val="20"/>
          </w:rPr>
          <w:t>://</w:t>
        </w:r>
        <w:r w:rsidRPr="005C237C">
          <w:rPr>
            <w:rStyle w:val="Hyperlink"/>
            <w:rFonts w:ascii="Times New Roman" w:hAnsi="Times New Roman"/>
            <w:color w:val="auto"/>
            <w:sz w:val="20"/>
            <w:szCs w:val="20"/>
          </w:rPr>
          <w:t>ssrn.com</w:t>
        </w:r>
      </w:hyperlink>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Nkurunziza</w:t>
      </w:r>
      <w:proofErr w:type="spellEnd"/>
      <w:r w:rsidRPr="005C237C">
        <w:rPr>
          <w:rFonts w:ascii="Times New Roman" w:hAnsi="Times New Roman"/>
          <w:sz w:val="20"/>
          <w:szCs w:val="20"/>
        </w:rPr>
        <w:t>, J.D. (2002). Exchange rate policy and the parallel market for foreign currency in Burundi. AERC Research Paper 123</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Nwafor</w:t>
      </w:r>
      <w:proofErr w:type="spellEnd"/>
      <w:r w:rsidRPr="005C237C">
        <w:rPr>
          <w:rFonts w:ascii="Times New Roman" w:hAnsi="Times New Roman"/>
          <w:sz w:val="20"/>
          <w:szCs w:val="20"/>
        </w:rPr>
        <w:t xml:space="preserve">, F.C. (2006). The Naira-Dollar Exchange Rate Determination: A Monetary. International Research Journal of Finance and Economics, ISSN 1450-2887 Issue 5, Euro Journals Publishing, Inc., Available at </w:t>
      </w:r>
      <w:hyperlink r:id="rId37" w:history="1">
        <w:r w:rsidRPr="005C237C">
          <w:rPr>
            <w:rStyle w:val="Hyperlink"/>
            <w:rFonts w:ascii="Times New Roman" w:hAnsi="Times New Roman"/>
            <w:color w:val="auto"/>
            <w:sz w:val="20"/>
            <w:szCs w:val="20"/>
          </w:rPr>
          <w:t>http://www.eurojournals.com/finance.htm</w:t>
        </w:r>
      </w:hyperlink>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Style w:val="HTMLCite"/>
          <w:rFonts w:ascii="Times New Roman" w:hAnsi="Times New Roman"/>
          <w:i w:val="0"/>
          <w:iCs w:val="0"/>
          <w:sz w:val="20"/>
          <w:szCs w:val="20"/>
        </w:rPr>
      </w:pPr>
      <w:r w:rsidRPr="005C237C">
        <w:rPr>
          <w:rFonts w:ascii="Times New Roman" w:hAnsi="Times New Roman"/>
          <w:sz w:val="20"/>
          <w:szCs w:val="20"/>
        </w:rPr>
        <w:t xml:space="preserve">Hansen, P.R. and </w:t>
      </w:r>
      <w:proofErr w:type="spellStart"/>
      <w:r w:rsidRPr="005C237C">
        <w:rPr>
          <w:rFonts w:ascii="Times New Roman" w:hAnsi="Times New Roman"/>
          <w:sz w:val="20"/>
          <w:szCs w:val="20"/>
        </w:rPr>
        <w:t>Lunde</w:t>
      </w:r>
      <w:proofErr w:type="spellEnd"/>
      <w:r w:rsidRPr="005C237C">
        <w:rPr>
          <w:rFonts w:ascii="Times New Roman" w:hAnsi="Times New Roman"/>
          <w:sz w:val="20"/>
          <w:szCs w:val="20"/>
        </w:rPr>
        <w:t>, A. (2004). A Forecast Comparison of Volatility Models: Does Anything Beat a GARCH (1, 1)? Brown Univ. Economics Working Paper No. 01-04 from Forecasting Volatility using High Frequency Data http</w:t>
      </w:r>
      <w:r w:rsidRPr="005C237C">
        <w:rPr>
          <w:rFonts w:ascii="Times New Roman" w:hAnsi="Times New Roman"/>
          <w:i/>
          <w:sz w:val="20"/>
          <w:szCs w:val="20"/>
        </w:rPr>
        <w:t>://</w:t>
      </w:r>
      <w:r w:rsidRPr="005C237C">
        <w:rPr>
          <w:rStyle w:val="HTMLCite"/>
          <w:rFonts w:ascii="Times New Roman" w:hAnsi="Times New Roman"/>
          <w:sz w:val="20"/>
          <w:szCs w:val="20"/>
        </w:rPr>
        <w:t>public.econ.duke.edu/.../</w:t>
      </w:r>
      <w:proofErr w:type="spellStart"/>
      <w:r w:rsidRPr="005C237C">
        <w:rPr>
          <w:rStyle w:val="HTMLCite"/>
          <w:rFonts w:ascii="Times New Roman" w:hAnsi="Times New Roman"/>
          <w:bCs/>
          <w:sz w:val="20"/>
          <w:szCs w:val="20"/>
        </w:rPr>
        <w:t>Volatility</w:t>
      </w:r>
      <w:r w:rsidRPr="005C237C">
        <w:rPr>
          <w:rStyle w:val="HTMLCite"/>
          <w:rFonts w:ascii="Times New Roman" w:hAnsi="Times New Roman"/>
          <w:sz w:val="20"/>
          <w:szCs w:val="20"/>
        </w:rPr>
        <w:t>Measures</w:t>
      </w:r>
      <w:proofErr w:type="spellEnd"/>
      <w:r w:rsidRPr="005C237C">
        <w:rPr>
          <w:rStyle w:val="HTMLCite"/>
          <w:rFonts w:ascii="Times New Roman" w:hAnsi="Times New Roman"/>
          <w:sz w:val="20"/>
          <w:szCs w:val="20"/>
        </w:rPr>
        <w:t>/.../</w:t>
      </w:r>
      <w:proofErr w:type="spellStart"/>
      <w:r w:rsidRPr="005C237C">
        <w:rPr>
          <w:rStyle w:val="HTMLCite"/>
          <w:rFonts w:ascii="Times New Roman" w:hAnsi="Times New Roman"/>
          <w:bCs/>
          <w:sz w:val="20"/>
          <w:szCs w:val="20"/>
        </w:rPr>
        <w:t>hansen</w:t>
      </w:r>
      <w:r w:rsidRPr="005C237C">
        <w:rPr>
          <w:rStyle w:val="HTMLCite"/>
          <w:rFonts w:ascii="Times New Roman" w:hAnsi="Times New Roman"/>
          <w:sz w:val="20"/>
          <w:szCs w:val="20"/>
        </w:rPr>
        <w:t>_</w:t>
      </w:r>
      <w:r w:rsidRPr="005C237C">
        <w:rPr>
          <w:rStyle w:val="HTMLCite"/>
          <w:rFonts w:ascii="Times New Roman" w:hAnsi="Times New Roman"/>
          <w:bCs/>
          <w:sz w:val="20"/>
          <w:szCs w:val="20"/>
        </w:rPr>
        <w:t>lunde</w:t>
      </w:r>
      <w:r w:rsidRPr="005C237C">
        <w:rPr>
          <w:rStyle w:val="HTMLCite"/>
          <w:rFonts w:ascii="Times New Roman" w:hAnsi="Times New Roman"/>
          <w:sz w:val="20"/>
          <w:szCs w:val="20"/>
        </w:rPr>
        <w:t>_</w:t>
      </w:r>
      <w:r w:rsidRPr="005C237C">
        <w:rPr>
          <w:rStyle w:val="HTMLCite"/>
          <w:rFonts w:ascii="Times New Roman" w:hAnsi="Times New Roman"/>
          <w:bCs/>
          <w:sz w:val="20"/>
          <w:szCs w:val="20"/>
        </w:rPr>
        <w:t>forecasting</w:t>
      </w:r>
      <w:proofErr w:type="spellEnd"/>
      <w:r w:rsidRPr="005C237C">
        <w:rPr>
          <w:rStyle w:val="HTMLCite"/>
          <w:rFonts w:ascii="Times New Roman" w:hAnsi="Times New Roman"/>
          <w:sz w:val="20"/>
          <w:szCs w:val="20"/>
        </w:rPr>
        <w:t>.</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Hondroyiannis</w:t>
      </w:r>
      <w:proofErr w:type="spellEnd"/>
      <w:r w:rsidRPr="005C237C">
        <w:rPr>
          <w:rFonts w:ascii="Times New Roman" w:hAnsi="Times New Roman"/>
          <w:sz w:val="20"/>
          <w:szCs w:val="20"/>
        </w:rPr>
        <w:t xml:space="preserve">, G., </w:t>
      </w:r>
      <w:proofErr w:type="spellStart"/>
      <w:r w:rsidRPr="005C237C">
        <w:rPr>
          <w:rFonts w:ascii="Times New Roman" w:hAnsi="Times New Roman"/>
          <w:sz w:val="20"/>
          <w:szCs w:val="20"/>
        </w:rPr>
        <w:t>Swamy</w:t>
      </w:r>
      <w:proofErr w:type="spellEnd"/>
      <w:r w:rsidRPr="005C237C">
        <w:rPr>
          <w:rFonts w:ascii="Times New Roman" w:hAnsi="Times New Roman"/>
          <w:sz w:val="20"/>
          <w:szCs w:val="20"/>
        </w:rPr>
        <w:t xml:space="preserve">, P.A.V.B., </w:t>
      </w:r>
      <w:proofErr w:type="spellStart"/>
      <w:r w:rsidRPr="005C237C">
        <w:rPr>
          <w:rFonts w:ascii="Times New Roman" w:hAnsi="Times New Roman"/>
          <w:sz w:val="20"/>
          <w:szCs w:val="20"/>
        </w:rPr>
        <w:t>Tavlas</w:t>
      </w:r>
      <w:proofErr w:type="spellEnd"/>
      <w:r w:rsidRPr="005C237C">
        <w:rPr>
          <w:rFonts w:ascii="Times New Roman" w:hAnsi="Times New Roman"/>
          <w:sz w:val="20"/>
          <w:szCs w:val="20"/>
        </w:rPr>
        <w:t>, G., Ulan, M. (2005). Some Further Evidence on Exchange-Rate Volatility and Exports. Bank of Greece Working Paper No. 28 October 2005</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Style w:val="HTMLCite"/>
          <w:rFonts w:ascii="Times New Roman" w:hAnsi="Times New Roman"/>
          <w:i w:val="0"/>
          <w:iCs w:val="0"/>
          <w:sz w:val="20"/>
          <w:szCs w:val="20"/>
        </w:rPr>
      </w:pPr>
      <w:r w:rsidRPr="005C237C">
        <w:rPr>
          <w:rFonts w:ascii="Times New Roman" w:hAnsi="Times New Roman"/>
          <w:sz w:val="20"/>
          <w:szCs w:val="20"/>
        </w:rPr>
        <w:t xml:space="preserve">Prasad (2003) </w:t>
      </w:r>
      <w:hyperlink r:id="rId38" w:history="1">
        <w:r w:rsidRPr="005C237C">
          <w:rPr>
            <w:rStyle w:val="Emphasis"/>
            <w:rFonts w:ascii="Times New Roman" w:hAnsi="Times New Roman"/>
            <w:sz w:val="20"/>
            <w:szCs w:val="20"/>
          </w:rPr>
          <w:t>Financial Globalization</w:t>
        </w:r>
        <w:r w:rsidRPr="005C237C">
          <w:rPr>
            <w:rStyle w:val="Hyperlink"/>
            <w:rFonts w:ascii="Times New Roman" w:hAnsi="Times New Roman"/>
            <w:color w:val="auto"/>
            <w:sz w:val="20"/>
            <w:szCs w:val="20"/>
          </w:rPr>
          <w:t>, Growth and Volatility in Developing Countries</w:t>
        </w:r>
      </w:hyperlink>
      <w:r w:rsidRPr="005C237C">
        <w:rPr>
          <w:rFonts w:ascii="Times New Roman" w:hAnsi="Times New Roman"/>
          <w:sz w:val="20"/>
          <w:szCs w:val="20"/>
        </w:rPr>
        <w:t xml:space="preserve"> from http://</w:t>
      </w:r>
      <w:r w:rsidRPr="005C237C">
        <w:rPr>
          <w:rFonts w:ascii="Times New Roman" w:hAnsi="Times New Roman"/>
          <w:color w:val="222222"/>
          <w:sz w:val="20"/>
          <w:szCs w:val="20"/>
        </w:rPr>
        <w:t xml:space="preserve"> </w:t>
      </w:r>
      <w:hyperlink r:id="rId39" w:history="1">
        <w:r w:rsidRPr="005C237C">
          <w:rPr>
            <w:rStyle w:val="Hyperlink"/>
            <w:rFonts w:ascii="Times New Roman" w:hAnsi="Times New Roman"/>
            <w:color w:val="auto"/>
            <w:sz w:val="20"/>
            <w:szCs w:val="20"/>
          </w:rPr>
          <w:t>www.nber.org/chapters/c0114.pdf</w:t>
        </w:r>
      </w:hyperlink>
    </w:p>
    <w:p w:rsidR="00BF25C8" w:rsidRPr="005C237C" w:rsidRDefault="00BF25C8" w:rsidP="005C237C">
      <w:pPr>
        <w:pStyle w:val="ListParagraph"/>
        <w:spacing w:line="240" w:lineRule="auto"/>
        <w:jc w:val="both"/>
        <w:rPr>
          <w:rFonts w:ascii="Times New Roman" w:hAnsi="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sz w:val="20"/>
          <w:szCs w:val="20"/>
        </w:rPr>
        <w:t xml:space="preserve"> Ruiz, I.C. (2005). Empirical analysis on the real effects of inflation and exchange rate uncertainty: The case of Colombia. </w:t>
      </w:r>
      <w:proofErr w:type="spellStart"/>
      <w:r w:rsidRPr="005C237C">
        <w:rPr>
          <w:rFonts w:ascii="Times New Roman" w:hAnsi="Times New Roman"/>
          <w:sz w:val="20"/>
          <w:szCs w:val="20"/>
        </w:rPr>
        <w:t>Ecos</w:t>
      </w:r>
      <w:proofErr w:type="spellEnd"/>
      <w:r w:rsidRPr="005C237C">
        <w:rPr>
          <w:rFonts w:ascii="Times New Roman" w:hAnsi="Times New Roman"/>
          <w:sz w:val="20"/>
          <w:szCs w:val="20"/>
        </w:rPr>
        <w:t xml:space="preserve"> de </w:t>
      </w:r>
      <w:proofErr w:type="spellStart"/>
      <w:r w:rsidRPr="005C237C">
        <w:rPr>
          <w:rFonts w:ascii="Times New Roman" w:hAnsi="Times New Roman"/>
          <w:sz w:val="20"/>
          <w:szCs w:val="20"/>
        </w:rPr>
        <w:t>Economía</w:t>
      </w:r>
      <w:proofErr w:type="spellEnd"/>
      <w:r w:rsidRPr="005C237C">
        <w:rPr>
          <w:rFonts w:ascii="Times New Roman" w:hAnsi="Times New Roman"/>
          <w:sz w:val="20"/>
          <w:szCs w:val="20"/>
        </w:rPr>
        <w:t xml:space="preserve"> No. 20. </w:t>
      </w:r>
      <w:proofErr w:type="spellStart"/>
      <w:r w:rsidRPr="005C237C">
        <w:rPr>
          <w:rFonts w:ascii="Times New Roman" w:hAnsi="Times New Roman"/>
          <w:sz w:val="20"/>
          <w:szCs w:val="20"/>
        </w:rPr>
        <w:t>Medellín</w:t>
      </w:r>
      <w:proofErr w:type="spellEnd"/>
      <w:r w:rsidRPr="005C237C">
        <w:rPr>
          <w:rFonts w:ascii="Times New Roman" w:hAnsi="Times New Roman"/>
          <w:sz w:val="20"/>
          <w:szCs w:val="20"/>
        </w:rPr>
        <w:t xml:space="preserve">, </w:t>
      </w:r>
      <w:proofErr w:type="spellStart"/>
      <w:r w:rsidRPr="005C237C">
        <w:rPr>
          <w:rFonts w:ascii="Times New Roman" w:hAnsi="Times New Roman"/>
          <w:sz w:val="20"/>
          <w:szCs w:val="20"/>
        </w:rPr>
        <w:t>abril</w:t>
      </w:r>
      <w:proofErr w:type="spellEnd"/>
      <w:r w:rsidRPr="005C237C">
        <w:rPr>
          <w:rFonts w:ascii="Times New Roman" w:hAnsi="Times New Roman"/>
          <w:sz w:val="20"/>
          <w:szCs w:val="20"/>
        </w:rPr>
        <w:t xml:space="preserve"> 2005, pp. 7</w:t>
      </w:r>
    </w:p>
    <w:p w:rsidR="00BF25C8" w:rsidRPr="005C237C" w:rsidRDefault="00BF25C8" w:rsidP="005C237C">
      <w:pPr>
        <w:tabs>
          <w:tab w:val="left" w:pos="7334"/>
        </w:tabs>
        <w:autoSpaceDE w:val="0"/>
        <w:autoSpaceDN w:val="0"/>
        <w:adjustRightInd w:val="0"/>
        <w:spacing w:after="0" w:line="240" w:lineRule="auto"/>
        <w:jc w:val="both"/>
        <w:rPr>
          <w:rStyle w:val="HTMLCite"/>
          <w:rFonts w:ascii="Times New Roman" w:hAnsi="Times New Roman" w:cs="Times New Roman"/>
          <w:i w:val="0"/>
          <w:sz w:val="20"/>
          <w:szCs w:val="20"/>
        </w:rPr>
      </w:pPr>
      <w:r w:rsidRPr="005C237C">
        <w:rPr>
          <w:rFonts w:ascii="Times New Roman" w:hAnsi="Times New Roman" w:cs="Times New Roman"/>
          <w:sz w:val="20"/>
          <w:szCs w:val="20"/>
        </w:rPr>
        <w:t xml:space="preserve">            - 28 http</w:t>
      </w:r>
      <w:r w:rsidRPr="005C237C">
        <w:rPr>
          <w:rFonts w:ascii="Times New Roman" w:hAnsi="Times New Roman" w:cs="Times New Roman"/>
          <w:i/>
          <w:sz w:val="20"/>
          <w:szCs w:val="20"/>
        </w:rPr>
        <w:t xml:space="preserve">:// </w:t>
      </w:r>
      <w:r w:rsidRPr="005C237C">
        <w:rPr>
          <w:rStyle w:val="HTMLCite"/>
          <w:rFonts w:ascii="Times New Roman" w:hAnsi="Times New Roman" w:cs="Times New Roman"/>
          <w:sz w:val="20"/>
          <w:szCs w:val="20"/>
        </w:rPr>
        <w:t>mpra.ub.uni-muenchen.</w:t>
      </w:r>
      <w:r w:rsidRPr="005C237C">
        <w:rPr>
          <w:rStyle w:val="HTMLCite"/>
          <w:rFonts w:ascii="Times New Roman" w:hAnsi="Times New Roman" w:cs="Times New Roman"/>
          <w:bCs/>
          <w:sz w:val="20"/>
          <w:szCs w:val="20"/>
        </w:rPr>
        <w:t>de</w:t>
      </w:r>
      <w:r w:rsidRPr="005C237C">
        <w:rPr>
          <w:rStyle w:val="HTMLCite"/>
          <w:rFonts w:ascii="Times New Roman" w:hAnsi="Times New Roman" w:cs="Times New Roman"/>
          <w:sz w:val="20"/>
          <w:szCs w:val="20"/>
        </w:rPr>
        <w:t>/48316/1/MPRA_paper_48316.pd</w:t>
      </w:r>
      <w:r w:rsidRPr="005C237C">
        <w:rPr>
          <w:rStyle w:val="HTMLCite"/>
          <w:rFonts w:ascii="Times New Roman" w:hAnsi="Times New Roman" w:cs="Times New Roman"/>
          <w:sz w:val="20"/>
          <w:szCs w:val="20"/>
        </w:rPr>
        <w:tab/>
      </w:r>
    </w:p>
    <w:p w:rsidR="00BF25C8" w:rsidRPr="005C237C" w:rsidRDefault="00BF25C8" w:rsidP="005C237C">
      <w:pPr>
        <w:tabs>
          <w:tab w:val="left" w:pos="7334"/>
        </w:tabs>
        <w:autoSpaceDE w:val="0"/>
        <w:autoSpaceDN w:val="0"/>
        <w:adjustRightInd w:val="0"/>
        <w:spacing w:after="0" w:line="240" w:lineRule="auto"/>
        <w:jc w:val="both"/>
        <w:rPr>
          <w:rStyle w:val="HTMLCite"/>
          <w:rFonts w:ascii="Times New Roman" w:hAnsi="Times New Roman" w:cs="Times New Roman"/>
          <w:i w:val="0"/>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Rutasitara</w:t>
      </w:r>
      <w:proofErr w:type="spellEnd"/>
      <w:r w:rsidRPr="005C237C">
        <w:rPr>
          <w:rFonts w:ascii="Times New Roman" w:hAnsi="Times New Roman"/>
          <w:sz w:val="20"/>
          <w:szCs w:val="20"/>
        </w:rPr>
        <w:t xml:space="preserve">, L. (2004). Exchange rate regimes and inflation in Tanzania from AERC Research Paper 138 available at </w:t>
      </w:r>
      <w:hyperlink r:id="rId40" w:history="1">
        <w:r w:rsidRPr="005C237C">
          <w:rPr>
            <w:rStyle w:val="Hyperlink"/>
            <w:rFonts w:ascii="Times New Roman" w:hAnsi="Times New Roman"/>
            <w:color w:val="auto"/>
            <w:sz w:val="20"/>
            <w:szCs w:val="20"/>
          </w:rPr>
          <w:t>http</w:t>
        </w:r>
        <w:r w:rsidRPr="005C237C">
          <w:rPr>
            <w:rStyle w:val="Hyperlink"/>
            <w:rFonts w:ascii="Times New Roman" w:hAnsi="Times New Roman"/>
            <w:i/>
            <w:color w:val="auto"/>
            <w:sz w:val="20"/>
            <w:szCs w:val="20"/>
          </w:rPr>
          <w:t>://</w:t>
        </w:r>
        <w:r w:rsidRPr="005C237C">
          <w:rPr>
            <w:rStyle w:val="Hyperlink"/>
            <w:rFonts w:ascii="Times New Roman" w:hAnsi="Times New Roman"/>
            <w:color w:val="auto"/>
            <w:sz w:val="20"/>
            <w:szCs w:val="20"/>
          </w:rPr>
          <w:t>ssrn.com</w:t>
        </w:r>
      </w:hyperlink>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Tenreyro</w:t>
      </w:r>
      <w:proofErr w:type="spellEnd"/>
      <w:r w:rsidRPr="005C237C">
        <w:rPr>
          <w:rFonts w:ascii="Times New Roman" w:hAnsi="Times New Roman"/>
          <w:sz w:val="20"/>
          <w:szCs w:val="20"/>
        </w:rPr>
        <w:t>, S. (2006). On the Trade Impact of Nominal Exchange Rate Volatility. London School of Economics.</w:t>
      </w:r>
    </w:p>
    <w:p w:rsidR="00BF25C8" w:rsidRPr="005C237C" w:rsidRDefault="00BF25C8" w:rsidP="005C237C">
      <w:pPr>
        <w:autoSpaceDE w:val="0"/>
        <w:autoSpaceDN w:val="0"/>
        <w:adjustRightInd w:val="0"/>
        <w:spacing w:after="0" w:line="240" w:lineRule="auto"/>
        <w:jc w:val="both"/>
        <w:rPr>
          <w:rFonts w:ascii="Times New Roman" w:hAnsi="Times New Roman" w:cs="Times New Roman"/>
          <w:i/>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rPr>
          <w:rFonts w:ascii="Times New Roman" w:hAnsi="Times New Roman"/>
          <w:sz w:val="20"/>
          <w:szCs w:val="20"/>
        </w:rPr>
      </w:pPr>
      <w:r w:rsidRPr="005C237C">
        <w:rPr>
          <w:rFonts w:ascii="Times New Roman" w:hAnsi="Times New Roman"/>
          <w:sz w:val="20"/>
          <w:szCs w:val="20"/>
        </w:rPr>
        <w:lastRenderedPageBreak/>
        <w:t>Velasco, A. (2000). Exchange -Rate Policies For Developing Countries: What Have We</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r w:rsidRPr="005C237C">
        <w:rPr>
          <w:rFonts w:ascii="Times New Roman" w:hAnsi="Times New Roman" w:cs="Times New Roman"/>
          <w:sz w:val="20"/>
          <w:szCs w:val="20"/>
        </w:rPr>
        <w:t xml:space="preserve">            Learned? What Do We Still Not Know? United Nations Conference on Trade and</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r w:rsidRPr="005C237C">
        <w:rPr>
          <w:rFonts w:ascii="Times New Roman" w:hAnsi="Times New Roman" w:cs="Times New Roman"/>
          <w:sz w:val="20"/>
          <w:szCs w:val="20"/>
        </w:rPr>
        <w:t xml:space="preserve">            Development UNCTAD/GDS/MDPB/G24/5, G-24 Discussion Paper Series</w:t>
      </w:r>
    </w:p>
    <w:p w:rsidR="00BF25C8" w:rsidRPr="005C237C" w:rsidRDefault="00BF25C8" w:rsidP="005C237C">
      <w:pPr>
        <w:autoSpaceDE w:val="0"/>
        <w:autoSpaceDN w:val="0"/>
        <w:adjustRightInd w:val="0"/>
        <w:spacing w:after="0" w:line="240" w:lineRule="auto"/>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eastAsia="Times New Roman" w:hAnsi="Times New Roman"/>
          <w:sz w:val="20"/>
          <w:szCs w:val="20"/>
        </w:rPr>
      </w:pPr>
      <w:r w:rsidRPr="005C237C">
        <w:rPr>
          <w:rFonts w:ascii="Times New Roman" w:hAnsi="Times New Roman"/>
          <w:sz w:val="20"/>
          <w:szCs w:val="20"/>
        </w:rPr>
        <w:t>Wang, K. and Barrett, C.B. (2007). Estimating the Effects of Exchange Rate Volatility on Export Volumes. from Journal of Agricultural and Resource Economics                                             http://</w:t>
      </w:r>
      <w:r w:rsidRPr="005C237C">
        <w:rPr>
          <w:rStyle w:val="HTMLCite"/>
          <w:rFonts w:ascii="Times New Roman" w:hAnsi="Times New Roman"/>
          <w:sz w:val="20"/>
          <w:szCs w:val="20"/>
        </w:rPr>
        <w:t xml:space="preserve"> </w:t>
      </w:r>
      <w:r w:rsidRPr="005C237C">
        <w:rPr>
          <w:rFonts w:ascii="Times New Roman" w:eastAsia="Times New Roman" w:hAnsi="Times New Roman"/>
          <w:iCs/>
          <w:sz w:val="20"/>
          <w:szCs w:val="20"/>
        </w:rPr>
        <w:t>dyson.cornell.edu/.../Trade_FXRiskFeb</w:t>
      </w:r>
      <w:r w:rsidRPr="005C237C">
        <w:rPr>
          <w:rFonts w:ascii="Times New Roman" w:eastAsia="Times New Roman" w:hAnsi="Times New Roman"/>
          <w:bCs/>
          <w:iCs/>
          <w:sz w:val="20"/>
          <w:szCs w:val="20"/>
        </w:rPr>
        <w:t>2007</w:t>
      </w:r>
      <w:r w:rsidRPr="005C237C">
        <w:rPr>
          <w:rFonts w:ascii="Times New Roman" w:eastAsia="Times New Roman" w:hAnsi="Times New Roman"/>
          <w:iCs/>
          <w:sz w:val="20"/>
          <w:szCs w:val="20"/>
        </w:rPr>
        <w:t>Revision%20CBBFinal.pdf</w:t>
      </w:r>
      <w:r w:rsidRPr="005C237C">
        <w:rPr>
          <w:rFonts w:ascii="Times New Roman" w:eastAsia="Times New Roman" w:hAnsi="Times New Roman"/>
          <w:sz w:val="20"/>
          <w:szCs w:val="20"/>
        </w:rPr>
        <w:t>‎</w:t>
      </w:r>
    </w:p>
    <w:p w:rsidR="00BF25C8" w:rsidRPr="005C237C" w:rsidRDefault="00BF25C8" w:rsidP="005C237C">
      <w:pPr>
        <w:autoSpaceDE w:val="0"/>
        <w:autoSpaceDN w:val="0"/>
        <w:adjustRightInd w:val="0"/>
        <w:spacing w:after="0" w:line="240" w:lineRule="auto"/>
        <w:jc w:val="both"/>
        <w:rPr>
          <w:rFonts w:ascii="Times New Roman" w:eastAsia="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r w:rsidRPr="005C237C">
        <w:rPr>
          <w:rFonts w:ascii="Times New Roman" w:hAnsi="Times New Roman"/>
          <w:color w:val="000000"/>
          <w:sz w:val="20"/>
          <w:szCs w:val="20"/>
        </w:rPr>
        <w:t xml:space="preserve">Weeks, J. (2008). The effectiveness of monetary Policy reconsidered. International Poverty Centre United Nations Development Programme, Technical Paper, available online at </w:t>
      </w:r>
      <w:r w:rsidRPr="005C237C">
        <w:rPr>
          <w:rFonts w:ascii="Times New Roman" w:hAnsi="Times New Roman"/>
          <w:sz w:val="20"/>
          <w:szCs w:val="20"/>
        </w:rPr>
        <w:t>http://www.undp-povertycentre.org</w:t>
      </w:r>
    </w:p>
    <w:p w:rsidR="00BF25C8" w:rsidRPr="005C237C" w:rsidRDefault="00BF25C8" w:rsidP="005C237C">
      <w:pPr>
        <w:autoSpaceDE w:val="0"/>
        <w:autoSpaceDN w:val="0"/>
        <w:adjustRightInd w:val="0"/>
        <w:spacing w:after="0" w:line="240" w:lineRule="auto"/>
        <w:jc w:val="both"/>
        <w:rPr>
          <w:rFonts w:ascii="Times New Roman" w:hAnsi="Times New Roman" w:cs="Times New Roman"/>
          <w:sz w:val="20"/>
          <w:szCs w:val="20"/>
        </w:rPr>
      </w:pPr>
    </w:p>
    <w:p w:rsidR="00BF25C8" w:rsidRPr="005C237C" w:rsidRDefault="00BF25C8" w:rsidP="005C237C">
      <w:pPr>
        <w:pStyle w:val="ListParagraph"/>
        <w:numPr>
          <w:ilvl w:val="0"/>
          <w:numId w:val="16"/>
        </w:numPr>
        <w:autoSpaceDE w:val="0"/>
        <w:autoSpaceDN w:val="0"/>
        <w:adjustRightInd w:val="0"/>
        <w:spacing w:after="0" w:line="240" w:lineRule="auto"/>
        <w:jc w:val="both"/>
        <w:rPr>
          <w:rFonts w:ascii="Times New Roman" w:hAnsi="Times New Roman"/>
          <w:sz w:val="20"/>
          <w:szCs w:val="20"/>
        </w:rPr>
      </w:pPr>
      <w:proofErr w:type="spellStart"/>
      <w:r w:rsidRPr="005C237C">
        <w:rPr>
          <w:rFonts w:ascii="Times New Roman" w:hAnsi="Times New Roman"/>
          <w:sz w:val="20"/>
          <w:szCs w:val="20"/>
        </w:rPr>
        <w:t>Yeyati</w:t>
      </w:r>
      <w:proofErr w:type="spellEnd"/>
      <w:r w:rsidRPr="005C237C">
        <w:rPr>
          <w:rFonts w:ascii="Times New Roman" w:hAnsi="Times New Roman"/>
          <w:sz w:val="20"/>
          <w:szCs w:val="20"/>
        </w:rPr>
        <w:t xml:space="preserve">, E.L. and </w:t>
      </w:r>
      <w:proofErr w:type="spellStart"/>
      <w:r w:rsidRPr="005C237C">
        <w:rPr>
          <w:rFonts w:ascii="Times New Roman" w:hAnsi="Times New Roman"/>
          <w:sz w:val="20"/>
          <w:szCs w:val="20"/>
        </w:rPr>
        <w:t>Sturzenegger</w:t>
      </w:r>
      <w:proofErr w:type="spellEnd"/>
      <w:r w:rsidRPr="005C237C">
        <w:rPr>
          <w:rFonts w:ascii="Times New Roman" w:hAnsi="Times New Roman"/>
          <w:sz w:val="20"/>
          <w:szCs w:val="20"/>
        </w:rPr>
        <w:t>, F. (1999). Classifying Exchange Rate Regimes: Deeds vs. Words. available online at http://www.utdt.edu/~fsturzen or http://www.utdt.edu/~ely</w:t>
      </w:r>
    </w:p>
    <w:p w:rsidR="00BF25C8" w:rsidRPr="005C237C" w:rsidRDefault="00BF25C8" w:rsidP="005C237C">
      <w:pPr>
        <w:spacing w:after="0" w:line="240" w:lineRule="auto"/>
        <w:ind w:right="432"/>
        <w:rPr>
          <w:rFonts w:ascii="Times New Roman" w:hAnsi="Times New Roman" w:cs="Times New Roman"/>
          <w:b/>
          <w:sz w:val="20"/>
          <w:szCs w:val="20"/>
        </w:rPr>
      </w:pPr>
    </w:p>
    <w:p w:rsidR="00BF25C8" w:rsidRPr="005C237C" w:rsidRDefault="00BF25C8" w:rsidP="005C237C">
      <w:pPr>
        <w:spacing w:after="0" w:line="240" w:lineRule="auto"/>
        <w:ind w:right="432"/>
        <w:rPr>
          <w:rFonts w:ascii="Times New Roman" w:hAnsi="Times New Roman" w:cs="Times New Roman"/>
          <w:b/>
          <w:sz w:val="20"/>
          <w:szCs w:val="20"/>
        </w:rPr>
      </w:pPr>
    </w:p>
    <w:p w:rsidR="00BF25C8" w:rsidRPr="005C237C" w:rsidRDefault="00BF25C8" w:rsidP="005C237C">
      <w:pPr>
        <w:spacing w:line="240" w:lineRule="auto"/>
        <w:rPr>
          <w:rFonts w:ascii="Times New Roman" w:hAnsi="Times New Roman" w:cs="Times New Roman"/>
          <w:b/>
          <w:sz w:val="20"/>
          <w:szCs w:val="20"/>
        </w:rPr>
      </w:pPr>
      <w:r w:rsidRPr="005C237C">
        <w:rPr>
          <w:rFonts w:ascii="Times New Roman" w:hAnsi="Times New Roman" w:cs="Times New Roman"/>
          <w:sz w:val="20"/>
          <w:szCs w:val="20"/>
        </w:rPr>
        <w:br/>
      </w:r>
      <w:r w:rsidRPr="005C237C">
        <w:rPr>
          <w:rFonts w:ascii="Times New Roman" w:hAnsi="Times New Roman" w:cs="Times New Roman"/>
          <w:sz w:val="20"/>
          <w:szCs w:val="20"/>
        </w:rPr>
        <w:br/>
      </w:r>
      <w:r w:rsidRPr="005C237C">
        <w:rPr>
          <w:rFonts w:ascii="Times New Roman" w:hAnsi="Times New Roman" w:cs="Times New Roman"/>
          <w:sz w:val="20"/>
          <w:szCs w:val="20"/>
        </w:rPr>
        <w:br/>
      </w:r>
      <w:r w:rsidRPr="005C237C">
        <w:rPr>
          <w:rFonts w:ascii="Times New Roman" w:hAnsi="Times New Roman" w:cs="Times New Roman"/>
          <w:sz w:val="20"/>
          <w:szCs w:val="20"/>
        </w:rPr>
        <w:br/>
      </w:r>
    </w:p>
    <w:p w:rsidR="00BF25C8" w:rsidRPr="005C237C" w:rsidRDefault="00BF25C8" w:rsidP="005C237C">
      <w:pPr>
        <w:spacing w:line="240" w:lineRule="auto"/>
        <w:rPr>
          <w:rFonts w:ascii="Times New Roman" w:hAnsi="Times New Roman" w:cs="Times New Roman"/>
          <w:b/>
          <w:sz w:val="20"/>
          <w:szCs w:val="20"/>
        </w:rPr>
      </w:pPr>
    </w:p>
    <w:p w:rsidR="00E25848" w:rsidRPr="005C237C" w:rsidRDefault="00E25848" w:rsidP="005C237C">
      <w:pPr>
        <w:spacing w:line="240" w:lineRule="auto"/>
        <w:ind w:left="360" w:hanging="360"/>
        <w:rPr>
          <w:rFonts w:ascii="Times New Roman" w:hAnsi="Times New Roman" w:cs="Times New Roman"/>
          <w:b/>
          <w:sz w:val="20"/>
          <w:szCs w:val="20"/>
        </w:rPr>
      </w:pPr>
    </w:p>
    <w:p w:rsidR="00E25848" w:rsidRPr="005C237C" w:rsidRDefault="00E25848" w:rsidP="005C237C">
      <w:pPr>
        <w:spacing w:line="240" w:lineRule="auto"/>
        <w:ind w:left="360" w:hanging="360"/>
        <w:rPr>
          <w:rFonts w:ascii="Times New Roman" w:hAnsi="Times New Roman" w:cs="Times New Roman"/>
          <w:b/>
          <w:sz w:val="20"/>
          <w:szCs w:val="20"/>
        </w:rPr>
      </w:pPr>
    </w:p>
    <w:p w:rsidR="00E25848" w:rsidRPr="005C237C" w:rsidRDefault="00E25848" w:rsidP="005C237C">
      <w:pPr>
        <w:spacing w:line="240" w:lineRule="auto"/>
        <w:ind w:left="360" w:hanging="360"/>
        <w:rPr>
          <w:rFonts w:ascii="Times New Roman" w:hAnsi="Times New Roman" w:cs="Times New Roman"/>
          <w:b/>
          <w:sz w:val="20"/>
          <w:szCs w:val="20"/>
        </w:rPr>
      </w:pPr>
    </w:p>
    <w:p w:rsidR="00E25848" w:rsidRPr="005C237C" w:rsidRDefault="00E25848" w:rsidP="005C237C">
      <w:pPr>
        <w:spacing w:line="240" w:lineRule="auto"/>
        <w:ind w:left="360" w:hanging="360"/>
        <w:rPr>
          <w:rFonts w:ascii="Times New Roman" w:hAnsi="Times New Roman" w:cs="Times New Roman"/>
          <w:b/>
          <w:sz w:val="20"/>
          <w:szCs w:val="20"/>
        </w:rPr>
      </w:pPr>
    </w:p>
    <w:p w:rsidR="00E25848" w:rsidRPr="005C237C" w:rsidRDefault="00E25848" w:rsidP="005C237C">
      <w:pPr>
        <w:spacing w:line="240" w:lineRule="auto"/>
        <w:ind w:left="360" w:hanging="360"/>
        <w:rPr>
          <w:rFonts w:ascii="Times New Roman" w:hAnsi="Times New Roman" w:cs="Times New Roman"/>
          <w:b/>
          <w:sz w:val="20"/>
          <w:szCs w:val="20"/>
        </w:rPr>
      </w:pPr>
    </w:p>
    <w:p w:rsidR="002205E8" w:rsidRPr="005C237C" w:rsidRDefault="002205E8" w:rsidP="005C237C">
      <w:pPr>
        <w:spacing w:line="240" w:lineRule="auto"/>
        <w:rPr>
          <w:rFonts w:ascii="Times New Roman" w:hAnsi="Times New Roman" w:cs="Times New Roman"/>
          <w:sz w:val="20"/>
          <w:szCs w:val="20"/>
        </w:rPr>
      </w:pPr>
    </w:p>
    <w:sectPr w:rsidR="002205E8" w:rsidRPr="005C237C" w:rsidSect="00220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RomNo9L-Regu">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A82"/>
    <w:multiLevelType w:val="multilevel"/>
    <w:tmpl w:val="DEA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B5CB4"/>
    <w:multiLevelType w:val="multilevel"/>
    <w:tmpl w:val="46C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32D53"/>
    <w:multiLevelType w:val="hybridMultilevel"/>
    <w:tmpl w:val="D66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4F5F"/>
    <w:multiLevelType w:val="hybridMultilevel"/>
    <w:tmpl w:val="BAD2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4658"/>
    <w:multiLevelType w:val="multilevel"/>
    <w:tmpl w:val="9FB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66C94"/>
    <w:multiLevelType w:val="multilevel"/>
    <w:tmpl w:val="6A9E9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02409"/>
    <w:multiLevelType w:val="hybridMultilevel"/>
    <w:tmpl w:val="22EAC0B8"/>
    <w:lvl w:ilvl="0" w:tplc="F1AAB9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A0AA3"/>
    <w:multiLevelType w:val="hybridMultilevel"/>
    <w:tmpl w:val="22EAC0B8"/>
    <w:lvl w:ilvl="0" w:tplc="F1AAB9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6EEC"/>
    <w:multiLevelType w:val="multilevel"/>
    <w:tmpl w:val="5D364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A3A98"/>
    <w:multiLevelType w:val="hybridMultilevel"/>
    <w:tmpl w:val="76D420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65F93"/>
    <w:multiLevelType w:val="multilevel"/>
    <w:tmpl w:val="8672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E7CD3"/>
    <w:multiLevelType w:val="multilevel"/>
    <w:tmpl w:val="DE78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F5662"/>
    <w:multiLevelType w:val="hybridMultilevel"/>
    <w:tmpl w:val="7540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B0D5F"/>
    <w:multiLevelType w:val="hybridMultilevel"/>
    <w:tmpl w:val="4CEA0758"/>
    <w:lvl w:ilvl="0" w:tplc="04090001">
      <w:start w:val="1"/>
      <w:numFmt w:val="bullet"/>
      <w:lvlText w:val=""/>
      <w:lvlJc w:val="left"/>
      <w:pPr>
        <w:ind w:left="360" w:hanging="360"/>
      </w:pPr>
      <w:rPr>
        <w:rFonts w:ascii="Symbol" w:hAnsi="Symbol"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86025"/>
    <w:multiLevelType w:val="hybridMultilevel"/>
    <w:tmpl w:val="1E1A2A66"/>
    <w:lvl w:ilvl="0" w:tplc="D33C1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55F45"/>
    <w:multiLevelType w:val="multilevel"/>
    <w:tmpl w:val="2822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A4100"/>
    <w:multiLevelType w:val="multilevel"/>
    <w:tmpl w:val="B3903F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8B5D9F"/>
    <w:multiLevelType w:val="multilevel"/>
    <w:tmpl w:val="CC3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651F3"/>
    <w:multiLevelType w:val="multilevel"/>
    <w:tmpl w:val="3B7C630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89C391C"/>
    <w:multiLevelType w:val="hybridMultilevel"/>
    <w:tmpl w:val="B8FE85B8"/>
    <w:lvl w:ilvl="0" w:tplc="4CDADD4E">
      <w:start w:val="1"/>
      <w:numFmt w:val="decimal"/>
      <w:lvlText w:val="%1."/>
      <w:lvlJc w:val="left"/>
      <w:pPr>
        <w:ind w:left="720" w:hanging="360"/>
      </w:pPr>
      <w:rPr>
        <w:rFonts w:ascii="Times New Roman" w:eastAsiaTheme="minorHAnsi"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56F92"/>
    <w:multiLevelType w:val="hybridMultilevel"/>
    <w:tmpl w:val="AB0C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16"/>
  </w:num>
  <w:num w:numId="5">
    <w:abstractNumId w:val="5"/>
  </w:num>
  <w:num w:numId="6">
    <w:abstractNumId w:val="7"/>
  </w:num>
  <w:num w:numId="7">
    <w:abstractNumId w:val="6"/>
  </w:num>
  <w:num w:numId="8">
    <w:abstractNumId w:val="11"/>
  </w:num>
  <w:num w:numId="9">
    <w:abstractNumId w:val="1"/>
  </w:num>
  <w:num w:numId="10">
    <w:abstractNumId w:val="3"/>
  </w:num>
  <w:num w:numId="11">
    <w:abstractNumId w:val="0"/>
  </w:num>
  <w:num w:numId="12">
    <w:abstractNumId w:val="17"/>
  </w:num>
  <w:num w:numId="13">
    <w:abstractNumId w:val="15"/>
  </w:num>
  <w:num w:numId="14">
    <w:abstractNumId w:val="10"/>
  </w:num>
  <w:num w:numId="15">
    <w:abstractNumId w:val="4"/>
  </w:num>
  <w:num w:numId="16">
    <w:abstractNumId w:val="9"/>
  </w:num>
  <w:num w:numId="17">
    <w:abstractNumId w:val="8"/>
  </w:num>
  <w:num w:numId="18">
    <w:abstractNumId w:val="13"/>
  </w:num>
  <w:num w:numId="19">
    <w:abstractNumId w:val="20"/>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693"/>
    <w:rsid w:val="000B1CB4"/>
    <w:rsid w:val="00137693"/>
    <w:rsid w:val="00144D32"/>
    <w:rsid w:val="002205E8"/>
    <w:rsid w:val="00296EAE"/>
    <w:rsid w:val="003D5BCE"/>
    <w:rsid w:val="004A0562"/>
    <w:rsid w:val="004E0FCE"/>
    <w:rsid w:val="005C237C"/>
    <w:rsid w:val="006229CB"/>
    <w:rsid w:val="006746C4"/>
    <w:rsid w:val="00680FAC"/>
    <w:rsid w:val="00716271"/>
    <w:rsid w:val="008C4221"/>
    <w:rsid w:val="008E6F59"/>
    <w:rsid w:val="00914FA5"/>
    <w:rsid w:val="009E53ED"/>
    <w:rsid w:val="00A21D0A"/>
    <w:rsid w:val="00AE6C6D"/>
    <w:rsid w:val="00BA50F0"/>
    <w:rsid w:val="00BF25C8"/>
    <w:rsid w:val="00C81E56"/>
    <w:rsid w:val="00C957BB"/>
    <w:rsid w:val="00CB6F1F"/>
    <w:rsid w:val="00CB7A60"/>
    <w:rsid w:val="00CE1229"/>
    <w:rsid w:val="00D4425A"/>
    <w:rsid w:val="00E25848"/>
    <w:rsid w:val="00F7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93"/>
  </w:style>
  <w:style w:type="paragraph" w:styleId="Heading1">
    <w:name w:val="heading 1"/>
    <w:basedOn w:val="Normal"/>
    <w:next w:val="Normal"/>
    <w:link w:val="Heading1Char"/>
    <w:uiPriority w:val="99"/>
    <w:qFormat/>
    <w:rsid w:val="00BF25C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unhideWhenUsed/>
    <w:qFormat/>
    <w:rsid w:val="00BF2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F2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25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25C8"/>
    <w:pPr>
      <w:keepNext/>
      <w:keepLines/>
      <w:spacing w:before="200" w:after="0"/>
      <w:outlineLvl w:val="4"/>
    </w:pPr>
    <w:rPr>
      <w:rFonts w:ascii="Cambria" w:eastAsia="Times New Roman" w:hAnsi="Cambria" w:cs="Times New Roman"/>
      <w:color w:val="243F60"/>
    </w:rPr>
  </w:style>
  <w:style w:type="paragraph" w:styleId="Heading9">
    <w:name w:val="heading 9"/>
    <w:basedOn w:val="Normal"/>
    <w:next w:val="Normal"/>
    <w:link w:val="Heading9Char"/>
    <w:uiPriority w:val="9"/>
    <w:semiHidden/>
    <w:unhideWhenUsed/>
    <w:qFormat/>
    <w:rsid w:val="00CB6F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37693"/>
    <w:rPr>
      <w:i/>
      <w:iCs/>
    </w:rPr>
  </w:style>
  <w:style w:type="paragraph" w:styleId="ListParagraph">
    <w:name w:val="List Paragraph"/>
    <w:basedOn w:val="Normal"/>
    <w:uiPriority w:val="34"/>
    <w:qFormat/>
    <w:rsid w:val="00137693"/>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137693"/>
    <w:pPr>
      <w:spacing w:line="240" w:lineRule="auto"/>
    </w:pPr>
    <w:rPr>
      <w:sz w:val="20"/>
      <w:szCs w:val="20"/>
    </w:rPr>
  </w:style>
  <w:style w:type="character" w:customStyle="1" w:styleId="CommentTextChar">
    <w:name w:val="Comment Text Char"/>
    <w:basedOn w:val="DefaultParagraphFont"/>
    <w:link w:val="CommentText"/>
    <w:uiPriority w:val="99"/>
    <w:rsid w:val="00137693"/>
    <w:rPr>
      <w:sz w:val="20"/>
      <w:szCs w:val="20"/>
    </w:rPr>
  </w:style>
  <w:style w:type="character" w:customStyle="1" w:styleId="apple-converted-space">
    <w:name w:val="apple-converted-space"/>
    <w:basedOn w:val="DefaultParagraphFont"/>
    <w:rsid w:val="00716271"/>
  </w:style>
  <w:style w:type="paragraph" w:styleId="NormalWeb">
    <w:name w:val="Normal (Web)"/>
    <w:basedOn w:val="Normal"/>
    <w:uiPriority w:val="99"/>
    <w:unhideWhenUsed/>
    <w:rsid w:val="00A21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BF25C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F25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F25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25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25C8"/>
    <w:rPr>
      <w:rFonts w:ascii="Cambria" w:eastAsia="Times New Roman" w:hAnsi="Cambria" w:cs="Times New Roman"/>
      <w:color w:val="243F60"/>
    </w:rPr>
  </w:style>
  <w:style w:type="paragraph" w:styleId="Title">
    <w:name w:val="Title"/>
    <w:basedOn w:val="Normal"/>
    <w:next w:val="Normal"/>
    <w:link w:val="TitleChar"/>
    <w:uiPriority w:val="10"/>
    <w:qFormat/>
    <w:rsid w:val="00BF2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25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C8"/>
    <w:rPr>
      <w:rFonts w:ascii="Tahoma" w:hAnsi="Tahoma" w:cs="Tahoma"/>
      <w:sz w:val="16"/>
      <w:szCs w:val="16"/>
    </w:rPr>
  </w:style>
  <w:style w:type="paragraph" w:customStyle="1" w:styleId="Default">
    <w:name w:val="Default"/>
    <w:rsid w:val="00BF25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F25C8"/>
    <w:rPr>
      <w:strike w:val="0"/>
      <w:dstrike w:val="0"/>
      <w:color w:val="0253B7"/>
      <w:u w:val="none"/>
      <w:effect w:val="none"/>
    </w:rPr>
  </w:style>
  <w:style w:type="character" w:customStyle="1" w:styleId="kno-a-v">
    <w:name w:val="kno-a-v"/>
    <w:basedOn w:val="DefaultParagraphFont"/>
    <w:rsid w:val="00BF25C8"/>
  </w:style>
  <w:style w:type="character" w:styleId="CommentReference">
    <w:name w:val="annotation reference"/>
    <w:basedOn w:val="DefaultParagraphFont"/>
    <w:uiPriority w:val="99"/>
    <w:semiHidden/>
    <w:unhideWhenUsed/>
    <w:rsid w:val="00BF25C8"/>
    <w:rPr>
      <w:sz w:val="16"/>
      <w:szCs w:val="16"/>
    </w:rPr>
  </w:style>
  <w:style w:type="paragraph" w:styleId="CommentSubject">
    <w:name w:val="annotation subject"/>
    <w:basedOn w:val="CommentText"/>
    <w:next w:val="CommentText"/>
    <w:link w:val="CommentSubjectChar"/>
    <w:uiPriority w:val="99"/>
    <w:semiHidden/>
    <w:unhideWhenUsed/>
    <w:rsid w:val="00BF25C8"/>
    <w:rPr>
      <w:b/>
      <w:bCs/>
    </w:rPr>
  </w:style>
  <w:style w:type="character" w:customStyle="1" w:styleId="CommentSubjectChar">
    <w:name w:val="Comment Subject Char"/>
    <w:basedOn w:val="CommentTextChar"/>
    <w:link w:val="CommentSubject"/>
    <w:uiPriority w:val="99"/>
    <w:semiHidden/>
    <w:rsid w:val="00BF25C8"/>
    <w:rPr>
      <w:b/>
      <w:bCs/>
    </w:rPr>
  </w:style>
  <w:style w:type="character" w:styleId="Emphasis">
    <w:name w:val="Emphasis"/>
    <w:basedOn w:val="DefaultParagraphFont"/>
    <w:uiPriority w:val="20"/>
    <w:qFormat/>
    <w:rsid w:val="00BF25C8"/>
    <w:rPr>
      <w:b/>
      <w:bCs/>
      <w:i w:val="0"/>
      <w:iCs w:val="0"/>
    </w:rPr>
  </w:style>
  <w:style w:type="paragraph" w:styleId="Header">
    <w:name w:val="header"/>
    <w:basedOn w:val="Normal"/>
    <w:link w:val="HeaderChar"/>
    <w:uiPriority w:val="99"/>
    <w:semiHidden/>
    <w:unhideWhenUsed/>
    <w:rsid w:val="00BF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5C8"/>
  </w:style>
  <w:style w:type="paragraph" w:styleId="Footer">
    <w:name w:val="footer"/>
    <w:basedOn w:val="Normal"/>
    <w:link w:val="FooterChar"/>
    <w:uiPriority w:val="99"/>
    <w:semiHidden/>
    <w:unhideWhenUsed/>
    <w:rsid w:val="00BF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5C8"/>
  </w:style>
  <w:style w:type="table" w:styleId="TableGrid">
    <w:name w:val="Table Grid"/>
    <w:basedOn w:val="TableNormal"/>
    <w:uiPriority w:val="59"/>
    <w:rsid w:val="00BF2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and">
    <w:name w:val="command"/>
    <w:basedOn w:val="DefaultParagraphFont"/>
    <w:rsid w:val="00BF25C8"/>
    <w:rPr>
      <w:b/>
      <w:bCs/>
      <w:i w:val="0"/>
      <w:iCs w:val="0"/>
    </w:rPr>
  </w:style>
  <w:style w:type="character" w:customStyle="1" w:styleId="emphasis0">
    <w:name w:val="emphasis"/>
    <w:basedOn w:val="DefaultParagraphFont"/>
    <w:rsid w:val="00BF25C8"/>
    <w:rPr>
      <w:i/>
      <w:iCs/>
    </w:rPr>
  </w:style>
  <w:style w:type="character" w:customStyle="1" w:styleId="note">
    <w:name w:val="note"/>
    <w:basedOn w:val="DefaultParagraphFont"/>
    <w:rsid w:val="00BF25C8"/>
    <w:rPr>
      <w:b/>
      <w:bCs/>
    </w:rPr>
  </w:style>
  <w:style w:type="character" w:customStyle="1" w:styleId="glossary-term1">
    <w:name w:val="glossary-term1"/>
    <w:basedOn w:val="DefaultParagraphFont"/>
    <w:rsid w:val="00BF25C8"/>
    <w:rPr>
      <w:b/>
      <w:bCs/>
    </w:rPr>
  </w:style>
  <w:style w:type="character" w:customStyle="1" w:styleId="glossary-definition">
    <w:name w:val="glossary-definition"/>
    <w:basedOn w:val="DefaultParagraphFont"/>
    <w:rsid w:val="00BF25C8"/>
  </w:style>
  <w:style w:type="paragraph" w:styleId="NoSpacing">
    <w:name w:val="No Spacing"/>
    <w:uiPriority w:val="1"/>
    <w:qFormat/>
    <w:rsid w:val="00BF25C8"/>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character" w:customStyle="1" w:styleId="st">
    <w:name w:val="st"/>
    <w:basedOn w:val="DefaultParagraphFont"/>
    <w:rsid w:val="00BF25C8"/>
  </w:style>
  <w:style w:type="character" w:customStyle="1" w:styleId="subtitle">
    <w:name w:val="subtitle"/>
    <w:basedOn w:val="DefaultParagraphFont"/>
    <w:rsid w:val="00680FAC"/>
  </w:style>
  <w:style w:type="character" w:customStyle="1" w:styleId="Heading9Char">
    <w:name w:val="Heading 9 Char"/>
    <w:basedOn w:val="DefaultParagraphFont"/>
    <w:link w:val="Heading9"/>
    <w:uiPriority w:val="9"/>
    <w:semiHidden/>
    <w:rsid w:val="00CB6F1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1261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rge_E._P._Box" TargetMode="External"/><Relationship Id="rId13" Type="http://schemas.openxmlformats.org/officeDocument/2006/relationships/hyperlink" Target="http://en.wikipedia.org/wiki/Portmanteau_test" TargetMode="External"/><Relationship Id="rId18" Type="http://schemas.openxmlformats.org/officeDocument/2006/relationships/hyperlink" Target="http://en.wikipedia.org/wiki/Statistical_hypothesis_testing" TargetMode="External"/><Relationship Id="rId26" Type="http://schemas.openxmlformats.org/officeDocument/2006/relationships/hyperlink" Target="http://www.bauer.uh.edu/rsusmel/7386/ln5.pdf" TargetMode="External"/><Relationship Id="rId39" Type="http://schemas.openxmlformats.org/officeDocument/2006/relationships/hyperlink" Target="http://www.nber.org/chapters/c0114.pdf"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srn.com" TargetMode="External"/><Relationship Id="rId42" Type="http://schemas.openxmlformats.org/officeDocument/2006/relationships/theme" Target="theme/theme1.xml"/><Relationship Id="rId7" Type="http://schemas.openxmlformats.org/officeDocument/2006/relationships/hyperlink" Target="http://en.wikipedia.org/w/index.php?title=Greta_M._Ljung&amp;action=edit&amp;redlink=1" TargetMode="External"/><Relationship Id="rId12" Type="http://schemas.openxmlformats.org/officeDocument/2006/relationships/hyperlink" Target="http://en.wikipedia.org/wiki/Randomness" TargetMode="External"/><Relationship Id="rId17" Type="http://schemas.openxmlformats.org/officeDocument/2006/relationships/hyperlink" Target="http://en.wikipedia.org/wiki/Statistical_model" TargetMode="External"/><Relationship Id="rId25" Type="http://schemas.openxmlformats.org/officeDocument/2006/relationships/hyperlink" Target="http://www.uk.sagepub.com/.../Chapter%2023%20%20Cluster%20Analysis.pdf" TargetMode="External"/><Relationship Id="rId33" Type="http://schemas.openxmlformats.org/officeDocument/2006/relationships/hyperlink" Target="http://www.treasury.govt.nz/publications/research-policy/wp/2013/.../03.htm" TargetMode="External"/><Relationship Id="rId38" Type="http://schemas.openxmlformats.org/officeDocument/2006/relationships/hyperlink" Target="http://www.nber.org/chapters/c0114.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en.wikipedia.org/wiki/Errors_and_residuals_in_statistics" TargetMode="External"/><Relationship Id="rId29" Type="http://schemas.openxmlformats.org/officeDocument/2006/relationships/hyperlink" Target="http://www.wisegeek.com/what-is-exchange-rate-volatility.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ingh.tarika@gmail.com" TargetMode="External"/><Relationship Id="rId11" Type="http://schemas.openxmlformats.org/officeDocument/2006/relationships/hyperlink" Target="http://en.wikipedia.org/wiki/Time_series" TargetMode="External"/><Relationship Id="rId24" Type="http://schemas.openxmlformats.org/officeDocument/2006/relationships/hyperlink" Target="http://www.investopedia.com/terms/e/exchangerate.asp" TargetMode="External"/><Relationship Id="rId32" Type="http://schemas.openxmlformats.org/officeDocument/2006/relationships/hyperlink" Target="http://ssrn.com" TargetMode="External"/><Relationship Id="rId37" Type="http://schemas.openxmlformats.org/officeDocument/2006/relationships/hyperlink" Target="http://www.eurojournals.com/finance.htm" TargetMode="External"/><Relationship Id="rId40" Type="http://schemas.openxmlformats.org/officeDocument/2006/relationships/hyperlink" Target="http://ssrn.com" TargetMode="External"/><Relationship Id="rId5" Type="http://schemas.openxmlformats.org/officeDocument/2006/relationships/webSettings" Target="webSettings.xml"/><Relationship Id="rId15" Type="http://schemas.openxmlformats.org/officeDocument/2006/relationships/hyperlink" Target="http://en.wikipedia.org/wiki/Errors_and_residuals_in_statistics" TargetMode="External"/><Relationship Id="rId23" Type="http://schemas.openxmlformats.org/officeDocument/2006/relationships/image" Target="media/image4.png"/><Relationship Id="rId28" Type="http://schemas.openxmlformats.org/officeDocument/2006/relationships/hyperlink" Target="http://share.pdfonline.com/ac955d4c2f8b4490af5c30f1cfc1c1ed/project%20report%20neethu.htm" TargetMode="External"/><Relationship Id="rId36" Type="http://schemas.openxmlformats.org/officeDocument/2006/relationships/hyperlink" Target="http://ssrn.com" TargetMode="External"/><Relationship Id="rId10" Type="http://schemas.openxmlformats.org/officeDocument/2006/relationships/hyperlink" Target="http://en.wikipedia.org/wiki/Autocorrelation" TargetMode="External"/><Relationship Id="rId19" Type="http://schemas.openxmlformats.org/officeDocument/2006/relationships/hyperlink" Target="http://en.wikipedia.org/wiki/Normality_test" TargetMode="External"/><Relationship Id="rId31" Type="http://schemas.openxmlformats.org/officeDocument/2006/relationships/hyperlink" Target="http://mpra.ub.unimuenchen" TargetMode="External"/><Relationship Id="rId4" Type="http://schemas.openxmlformats.org/officeDocument/2006/relationships/settings" Target="settings.xml"/><Relationship Id="rId9" Type="http://schemas.openxmlformats.org/officeDocument/2006/relationships/hyperlink" Target="http://en.wikipedia.org/wiki/Statistical_test" TargetMode="External"/><Relationship Id="rId14" Type="http://schemas.openxmlformats.org/officeDocument/2006/relationships/hyperlink" Target="http://en.wikipedia.org/wiki/Autoregressive_integrated_moving_average" TargetMode="External"/><Relationship Id="rId22" Type="http://schemas.openxmlformats.org/officeDocument/2006/relationships/image" Target="media/image3.png"/><Relationship Id="rId27" Type="http://schemas.openxmlformats.org/officeDocument/2006/relationships/hyperlink" Target="http://www.wisegeek.com/what-is-exchange-rate-volatility.htm" TargetMode="External"/><Relationship Id="rId30" Type="http://schemas.openxmlformats.org/officeDocument/2006/relationships/hyperlink" Target="http://home.deds.nl/~essentiae/exchange-rates-popular.pdf" TargetMode="External"/><Relationship Id="rId35" Type="http://schemas.openxmlformats.org/officeDocument/2006/relationships/hyperlink" Target="http://www3.nd.edu/~nmark/wrkpaper/Exchange%20Rates%20and%20Fundament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E780E-D734-4CE3-94A5-1FE95BB3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software2</dc:creator>
  <cp:lastModifiedBy>pimg</cp:lastModifiedBy>
  <cp:revision>2</cp:revision>
  <dcterms:created xsi:type="dcterms:W3CDTF">2015-05-21T04:55:00Z</dcterms:created>
  <dcterms:modified xsi:type="dcterms:W3CDTF">2015-05-21T04:55:00Z</dcterms:modified>
</cp:coreProperties>
</file>