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4503" w14:textId="0DF93154" w:rsidR="009135E2" w:rsidRDefault="0049453B" w:rsidP="00E64DB9">
      <w:pPr>
        <w:jc w:val="center"/>
        <w:rPr>
          <w:b/>
          <w:bCs/>
          <w:sz w:val="22"/>
          <w:szCs w:val="22"/>
        </w:rPr>
      </w:pPr>
      <w:r w:rsidRPr="0049453B">
        <w:rPr>
          <w:b/>
          <w:bCs/>
          <w:sz w:val="22"/>
          <w:szCs w:val="22"/>
        </w:rPr>
        <w:t>Table 11</w:t>
      </w:r>
      <w:r>
        <w:rPr>
          <w:b/>
          <w:bCs/>
          <w:sz w:val="22"/>
          <w:szCs w:val="22"/>
        </w:rPr>
        <w:t>:</w:t>
      </w:r>
      <w:r w:rsidRPr="0049453B">
        <w:rPr>
          <w:b/>
          <w:bCs/>
          <w:sz w:val="22"/>
          <w:szCs w:val="22"/>
        </w:rPr>
        <w:t xml:space="preserve"> Effect of the credit control policy on firm investment: alternative investment measurements</w:t>
      </w:r>
    </w:p>
    <w:tbl>
      <w:tblPr>
        <w:tblW w:w="13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93"/>
        <w:gridCol w:w="1274"/>
        <w:gridCol w:w="1442"/>
        <w:gridCol w:w="1247"/>
        <w:gridCol w:w="1246"/>
        <w:gridCol w:w="1456"/>
        <w:gridCol w:w="1224"/>
        <w:gridCol w:w="1260"/>
        <w:gridCol w:w="1442"/>
      </w:tblGrid>
      <w:tr w:rsidR="0049453B" w14:paraId="76089396" w14:textId="77777777" w:rsidTr="0049453B">
        <w:trPr>
          <w:trHeight w:hRule="exact" w:val="284"/>
          <w:jc w:val="center"/>
        </w:trPr>
        <w:tc>
          <w:tcPr>
            <w:tcW w:w="1980" w:type="dxa"/>
          </w:tcPr>
          <w:p w14:paraId="1D4E46AA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3809" w:type="dxa"/>
            <w:gridSpan w:val="3"/>
          </w:tcPr>
          <w:p w14:paraId="5EF9A114" w14:textId="77777777" w:rsidR="0049453B" w:rsidRPr="0049453B" w:rsidRDefault="0049453B" w:rsidP="0078034C">
            <w:pPr>
              <w:pStyle w:val="Tabletext"/>
              <w:rPr>
                <w:b/>
                <w:bCs w:val="0"/>
              </w:rPr>
            </w:pPr>
            <w:r w:rsidRPr="0049453B">
              <w:rPr>
                <w:b/>
                <w:bCs w:val="0"/>
              </w:rPr>
              <w:t>Investment_2</w:t>
            </w:r>
          </w:p>
        </w:tc>
        <w:tc>
          <w:tcPr>
            <w:tcW w:w="3949" w:type="dxa"/>
            <w:gridSpan w:val="3"/>
          </w:tcPr>
          <w:p w14:paraId="29A55462" w14:textId="77777777" w:rsidR="0049453B" w:rsidRPr="0049453B" w:rsidRDefault="0049453B" w:rsidP="0078034C">
            <w:pPr>
              <w:pStyle w:val="Tabletext"/>
              <w:rPr>
                <w:b/>
                <w:bCs w:val="0"/>
              </w:rPr>
            </w:pPr>
            <w:r w:rsidRPr="0049453B">
              <w:rPr>
                <w:b/>
                <w:bCs w:val="0"/>
              </w:rPr>
              <w:t>Investment_3</w:t>
            </w:r>
          </w:p>
        </w:tc>
        <w:tc>
          <w:tcPr>
            <w:tcW w:w="3926" w:type="dxa"/>
            <w:gridSpan w:val="3"/>
          </w:tcPr>
          <w:p w14:paraId="46A2FE74" w14:textId="77777777" w:rsidR="0049453B" w:rsidRPr="0049453B" w:rsidRDefault="0049453B" w:rsidP="0078034C">
            <w:pPr>
              <w:pStyle w:val="Tabletext"/>
              <w:rPr>
                <w:b/>
                <w:bCs w:val="0"/>
              </w:rPr>
            </w:pPr>
            <w:r w:rsidRPr="0049453B">
              <w:rPr>
                <w:b/>
                <w:bCs w:val="0"/>
              </w:rPr>
              <w:t>Investment_4</w:t>
            </w:r>
          </w:p>
        </w:tc>
      </w:tr>
      <w:tr w:rsidR="0049453B" w14:paraId="74A2972D" w14:textId="77777777" w:rsidTr="0049453B">
        <w:trPr>
          <w:trHeight w:hRule="exact" w:val="284"/>
          <w:jc w:val="center"/>
        </w:trPr>
        <w:tc>
          <w:tcPr>
            <w:tcW w:w="1980" w:type="dxa"/>
          </w:tcPr>
          <w:p w14:paraId="4212CD77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093" w:type="dxa"/>
          </w:tcPr>
          <w:p w14:paraId="66611E54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F</w:t>
            </w:r>
            <w:r w:rsidRPr="00666D64">
              <w:t>ull Sample</w:t>
            </w:r>
          </w:p>
        </w:tc>
        <w:tc>
          <w:tcPr>
            <w:tcW w:w="1274" w:type="dxa"/>
          </w:tcPr>
          <w:p w14:paraId="36D55D06" w14:textId="77777777" w:rsidR="0049453B" w:rsidRPr="00666D64" w:rsidRDefault="0049453B" w:rsidP="0078034C">
            <w:pPr>
              <w:pStyle w:val="Tabletext"/>
            </w:pPr>
            <w:r w:rsidRPr="00666D64">
              <w:t>SOEs</w:t>
            </w:r>
          </w:p>
        </w:tc>
        <w:tc>
          <w:tcPr>
            <w:tcW w:w="1442" w:type="dxa"/>
          </w:tcPr>
          <w:p w14:paraId="325E8739" w14:textId="77777777" w:rsidR="0049453B" w:rsidRPr="00666D64" w:rsidRDefault="0049453B" w:rsidP="0078034C">
            <w:pPr>
              <w:pStyle w:val="Tabletext"/>
            </w:pPr>
            <w:r w:rsidRPr="00666D64">
              <w:t>Non-SOEs</w:t>
            </w:r>
          </w:p>
        </w:tc>
        <w:tc>
          <w:tcPr>
            <w:tcW w:w="1247" w:type="dxa"/>
          </w:tcPr>
          <w:p w14:paraId="6F765997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F</w:t>
            </w:r>
            <w:r w:rsidRPr="00666D64">
              <w:t>ull Sample</w:t>
            </w:r>
          </w:p>
        </w:tc>
        <w:tc>
          <w:tcPr>
            <w:tcW w:w="1246" w:type="dxa"/>
          </w:tcPr>
          <w:p w14:paraId="2A57E56D" w14:textId="77777777" w:rsidR="0049453B" w:rsidRPr="00666D64" w:rsidRDefault="0049453B" w:rsidP="0078034C">
            <w:pPr>
              <w:pStyle w:val="Tabletext"/>
            </w:pPr>
            <w:r w:rsidRPr="00666D64">
              <w:t>SOEs</w:t>
            </w:r>
          </w:p>
        </w:tc>
        <w:tc>
          <w:tcPr>
            <w:tcW w:w="1456" w:type="dxa"/>
          </w:tcPr>
          <w:p w14:paraId="09094BE9" w14:textId="77777777" w:rsidR="0049453B" w:rsidRPr="00666D64" w:rsidRDefault="0049453B" w:rsidP="0078034C">
            <w:pPr>
              <w:pStyle w:val="Tabletext"/>
            </w:pPr>
            <w:r w:rsidRPr="00666D64">
              <w:t>Non-SOEs</w:t>
            </w:r>
          </w:p>
        </w:tc>
        <w:tc>
          <w:tcPr>
            <w:tcW w:w="1224" w:type="dxa"/>
          </w:tcPr>
          <w:p w14:paraId="44B1DDC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F</w:t>
            </w:r>
            <w:r w:rsidRPr="00666D64">
              <w:t>ull Sample</w:t>
            </w:r>
          </w:p>
        </w:tc>
        <w:tc>
          <w:tcPr>
            <w:tcW w:w="1260" w:type="dxa"/>
          </w:tcPr>
          <w:p w14:paraId="76969EC4" w14:textId="77777777" w:rsidR="0049453B" w:rsidRPr="00666D64" w:rsidRDefault="0049453B" w:rsidP="0078034C">
            <w:pPr>
              <w:pStyle w:val="Tabletext"/>
            </w:pPr>
            <w:r w:rsidRPr="00666D64">
              <w:t>SOEs</w:t>
            </w:r>
          </w:p>
        </w:tc>
        <w:tc>
          <w:tcPr>
            <w:tcW w:w="1442" w:type="dxa"/>
          </w:tcPr>
          <w:p w14:paraId="0B55C63C" w14:textId="77777777" w:rsidR="0049453B" w:rsidRPr="00666D64" w:rsidRDefault="0049453B" w:rsidP="0078034C">
            <w:pPr>
              <w:pStyle w:val="Tabletext"/>
            </w:pPr>
            <w:r w:rsidRPr="00666D64">
              <w:t>Non-SOEs</w:t>
            </w:r>
          </w:p>
        </w:tc>
      </w:tr>
      <w:tr w:rsidR="0049453B" w14:paraId="7FC3F526" w14:textId="77777777" w:rsidTr="0049453B">
        <w:trPr>
          <w:trHeight w:hRule="exact" w:val="284"/>
          <w:jc w:val="center"/>
        </w:trPr>
        <w:tc>
          <w:tcPr>
            <w:tcW w:w="1980" w:type="dxa"/>
          </w:tcPr>
          <w:p w14:paraId="1C8EA012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093" w:type="dxa"/>
          </w:tcPr>
          <w:p w14:paraId="269F9CC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1]</w:t>
            </w:r>
          </w:p>
        </w:tc>
        <w:tc>
          <w:tcPr>
            <w:tcW w:w="1274" w:type="dxa"/>
          </w:tcPr>
          <w:p w14:paraId="544EF1CF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2]</w:t>
            </w:r>
          </w:p>
        </w:tc>
        <w:tc>
          <w:tcPr>
            <w:tcW w:w="1442" w:type="dxa"/>
          </w:tcPr>
          <w:p w14:paraId="739F78C6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3]</w:t>
            </w:r>
          </w:p>
        </w:tc>
        <w:tc>
          <w:tcPr>
            <w:tcW w:w="1247" w:type="dxa"/>
          </w:tcPr>
          <w:p w14:paraId="47E93752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4]</w:t>
            </w:r>
          </w:p>
        </w:tc>
        <w:tc>
          <w:tcPr>
            <w:tcW w:w="1246" w:type="dxa"/>
          </w:tcPr>
          <w:p w14:paraId="58FC1423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5]</w:t>
            </w:r>
          </w:p>
        </w:tc>
        <w:tc>
          <w:tcPr>
            <w:tcW w:w="1456" w:type="dxa"/>
          </w:tcPr>
          <w:p w14:paraId="599D6A44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6]</w:t>
            </w:r>
          </w:p>
        </w:tc>
        <w:tc>
          <w:tcPr>
            <w:tcW w:w="1224" w:type="dxa"/>
          </w:tcPr>
          <w:p w14:paraId="07028D98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7]</w:t>
            </w:r>
          </w:p>
        </w:tc>
        <w:tc>
          <w:tcPr>
            <w:tcW w:w="1260" w:type="dxa"/>
          </w:tcPr>
          <w:p w14:paraId="07FEC05C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8]</w:t>
            </w:r>
          </w:p>
        </w:tc>
        <w:tc>
          <w:tcPr>
            <w:tcW w:w="1442" w:type="dxa"/>
          </w:tcPr>
          <w:p w14:paraId="53264F7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9]</w:t>
            </w:r>
          </w:p>
        </w:tc>
      </w:tr>
      <w:tr w:rsidR="0049453B" w14:paraId="00FFCE75" w14:textId="77777777" w:rsidTr="0049453B">
        <w:trPr>
          <w:trHeight w:hRule="exact" w:val="284"/>
          <w:jc w:val="center"/>
        </w:trPr>
        <w:tc>
          <w:tcPr>
            <w:tcW w:w="13664" w:type="dxa"/>
            <w:gridSpan w:val="10"/>
            <w:vAlign w:val="center"/>
          </w:tcPr>
          <w:p w14:paraId="1BA0C059" w14:textId="3887A6C2" w:rsidR="0049453B" w:rsidRPr="0049453B" w:rsidRDefault="0049453B" w:rsidP="0049453B">
            <w:pPr>
              <w:pStyle w:val="Tabletext"/>
              <w:rPr>
                <w:b/>
                <w:bCs w:val="0"/>
              </w:rPr>
            </w:pPr>
            <w:r w:rsidRPr="0049453B">
              <w:rPr>
                <w:rFonts w:hint="eastAsia"/>
                <w:b/>
                <w:bCs w:val="0"/>
              </w:rPr>
              <w:t>P</w:t>
            </w:r>
            <w:r w:rsidRPr="0049453B">
              <w:rPr>
                <w:b/>
                <w:bCs w:val="0"/>
              </w:rPr>
              <w:t>anel A. OLS estimates</w:t>
            </w:r>
          </w:p>
        </w:tc>
      </w:tr>
      <w:tr w:rsidR="0049453B" w14:paraId="271952D5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70A013DA" w14:textId="77777777" w:rsidR="0049453B" w:rsidRPr="00666D64" w:rsidRDefault="0049453B" w:rsidP="0078034C">
            <w:pPr>
              <w:pStyle w:val="Tabletext"/>
            </w:pPr>
            <w:proofErr w:type="spellStart"/>
            <w:r w:rsidRPr="00666D64">
              <w:rPr>
                <w:rFonts w:hint="eastAsia"/>
              </w:rPr>
              <w:t>After</w:t>
            </w:r>
            <w:r w:rsidRPr="00666D64">
              <w:t>×</w:t>
            </w:r>
            <w:r w:rsidRPr="00666D64">
              <w:rPr>
                <w:rFonts w:hint="eastAsia"/>
              </w:rPr>
              <w:t>Treated</w:t>
            </w:r>
            <w:proofErr w:type="spellEnd"/>
          </w:p>
        </w:tc>
        <w:tc>
          <w:tcPr>
            <w:tcW w:w="1093" w:type="dxa"/>
          </w:tcPr>
          <w:p w14:paraId="482678A0" w14:textId="77777777" w:rsidR="0049453B" w:rsidRPr="00666D64" w:rsidRDefault="0049453B" w:rsidP="0078034C">
            <w:pPr>
              <w:pStyle w:val="Tabletext"/>
            </w:pPr>
            <w:r w:rsidRPr="00666D64">
              <w:t>-0.035**</w:t>
            </w:r>
          </w:p>
        </w:tc>
        <w:tc>
          <w:tcPr>
            <w:tcW w:w="1274" w:type="dxa"/>
          </w:tcPr>
          <w:p w14:paraId="06EE5CD5" w14:textId="77777777" w:rsidR="0049453B" w:rsidRPr="00666D64" w:rsidRDefault="0049453B" w:rsidP="0078034C">
            <w:pPr>
              <w:pStyle w:val="Tabletext"/>
            </w:pPr>
            <w:r w:rsidRPr="00666D64">
              <w:t>-0.012</w:t>
            </w:r>
          </w:p>
        </w:tc>
        <w:tc>
          <w:tcPr>
            <w:tcW w:w="1442" w:type="dxa"/>
          </w:tcPr>
          <w:p w14:paraId="016C0E88" w14:textId="77777777" w:rsidR="0049453B" w:rsidRPr="00666D64" w:rsidRDefault="0049453B" w:rsidP="0078034C">
            <w:pPr>
              <w:pStyle w:val="Tabletext"/>
            </w:pPr>
            <w:r w:rsidRPr="00666D64">
              <w:t>-0.038**</w:t>
            </w:r>
          </w:p>
        </w:tc>
        <w:tc>
          <w:tcPr>
            <w:tcW w:w="1247" w:type="dxa"/>
          </w:tcPr>
          <w:p w14:paraId="29761EE5" w14:textId="77777777" w:rsidR="0049453B" w:rsidRPr="00666D64" w:rsidRDefault="0049453B" w:rsidP="0078034C">
            <w:pPr>
              <w:pStyle w:val="Tabletext"/>
            </w:pPr>
            <w:r w:rsidRPr="00666D64">
              <w:t>-0.048**</w:t>
            </w:r>
          </w:p>
        </w:tc>
        <w:tc>
          <w:tcPr>
            <w:tcW w:w="1246" w:type="dxa"/>
          </w:tcPr>
          <w:p w14:paraId="338C0678" w14:textId="77777777" w:rsidR="0049453B" w:rsidRPr="00666D64" w:rsidRDefault="0049453B" w:rsidP="0078034C">
            <w:pPr>
              <w:pStyle w:val="Tabletext"/>
            </w:pPr>
            <w:r w:rsidRPr="00666D64">
              <w:t>-0.005</w:t>
            </w:r>
          </w:p>
        </w:tc>
        <w:tc>
          <w:tcPr>
            <w:tcW w:w="1456" w:type="dxa"/>
          </w:tcPr>
          <w:p w14:paraId="1DE0EF51" w14:textId="77777777" w:rsidR="0049453B" w:rsidRPr="00666D64" w:rsidRDefault="0049453B" w:rsidP="0078034C">
            <w:pPr>
              <w:pStyle w:val="Tabletext"/>
            </w:pPr>
            <w:r w:rsidRPr="00666D64">
              <w:t>-0.053**</w:t>
            </w:r>
          </w:p>
        </w:tc>
        <w:tc>
          <w:tcPr>
            <w:tcW w:w="1224" w:type="dxa"/>
          </w:tcPr>
          <w:p w14:paraId="5949BDB8" w14:textId="77777777" w:rsidR="0049453B" w:rsidRPr="00666D64" w:rsidRDefault="0049453B" w:rsidP="0078034C">
            <w:pPr>
              <w:pStyle w:val="Tabletext"/>
            </w:pPr>
            <w:r w:rsidRPr="00666D64">
              <w:t>-0.046**</w:t>
            </w:r>
          </w:p>
        </w:tc>
        <w:tc>
          <w:tcPr>
            <w:tcW w:w="1260" w:type="dxa"/>
          </w:tcPr>
          <w:p w14:paraId="7D002261" w14:textId="77777777" w:rsidR="0049453B" w:rsidRPr="00666D64" w:rsidRDefault="0049453B" w:rsidP="0078034C">
            <w:pPr>
              <w:pStyle w:val="Tabletext"/>
            </w:pPr>
            <w:r w:rsidRPr="00666D64">
              <w:t>-0.007</w:t>
            </w:r>
          </w:p>
        </w:tc>
        <w:tc>
          <w:tcPr>
            <w:tcW w:w="1442" w:type="dxa"/>
          </w:tcPr>
          <w:p w14:paraId="0933E65E" w14:textId="77777777" w:rsidR="0049453B" w:rsidRPr="00666D64" w:rsidRDefault="0049453B" w:rsidP="0078034C">
            <w:pPr>
              <w:pStyle w:val="Tabletext"/>
            </w:pPr>
            <w:r w:rsidRPr="00666D64">
              <w:t>-0.050**</w:t>
            </w:r>
          </w:p>
        </w:tc>
      </w:tr>
      <w:tr w:rsidR="0049453B" w14:paraId="6807093E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118B6F14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093" w:type="dxa"/>
          </w:tcPr>
          <w:p w14:paraId="2D31007F" w14:textId="77777777" w:rsidR="0049453B" w:rsidRPr="00666D64" w:rsidRDefault="0049453B" w:rsidP="0078034C">
            <w:pPr>
              <w:pStyle w:val="Tabletext"/>
            </w:pPr>
            <w:r w:rsidRPr="00666D64">
              <w:t>[-2.16]</w:t>
            </w:r>
          </w:p>
        </w:tc>
        <w:tc>
          <w:tcPr>
            <w:tcW w:w="1274" w:type="dxa"/>
          </w:tcPr>
          <w:p w14:paraId="4BECE4BF" w14:textId="77777777" w:rsidR="0049453B" w:rsidRPr="00666D64" w:rsidRDefault="0049453B" w:rsidP="0078034C">
            <w:pPr>
              <w:pStyle w:val="Tabletext"/>
            </w:pPr>
            <w:r w:rsidRPr="00666D64">
              <w:t>[-1.60]</w:t>
            </w:r>
          </w:p>
        </w:tc>
        <w:tc>
          <w:tcPr>
            <w:tcW w:w="1442" w:type="dxa"/>
          </w:tcPr>
          <w:p w14:paraId="5A1060B5" w14:textId="77777777" w:rsidR="0049453B" w:rsidRPr="00666D64" w:rsidRDefault="0049453B" w:rsidP="0078034C">
            <w:pPr>
              <w:pStyle w:val="Tabletext"/>
            </w:pPr>
            <w:r w:rsidRPr="00666D64">
              <w:t>[-2.06]</w:t>
            </w:r>
          </w:p>
        </w:tc>
        <w:tc>
          <w:tcPr>
            <w:tcW w:w="1247" w:type="dxa"/>
          </w:tcPr>
          <w:p w14:paraId="415ADA1E" w14:textId="77777777" w:rsidR="0049453B" w:rsidRPr="00666D64" w:rsidRDefault="0049453B" w:rsidP="0078034C">
            <w:pPr>
              <w:pStyle w:val="Tabletext"/>
            </w:pPr>
            <w:r w:rsidRPr="00666D64">
              <w:t>[-2.30]</w:t>
            </w:r>
          </w:p>
        </w:tc>
        <w:tc>
          <w:tcPr>
            <w:tcW w:w="1246" w:type="dxa"/>
          </w:tcPr>
          <w:p w14:paraId="556E8CFC" w14:textId="77777777" w:rsidR="0049453B" w:rsidRPr="00666D64" w:rsidRDefault="0049453B" w:rsidP="0078034C">
            <w:pPr>
              <w:pStyle w:val="Tabletext"/>
            </w:pPr>
            <w:r w:rsidRPr="00666D64">
              <w:t>[-0.37]</w:t>
            </w:r>
          </w:p>
        </w:tc>
        <w:tc>
          <w:tcPr>
            <w:tcW w:w="1456" w:type="dxa"/>
          </w:tcPr>
          <w:p w14:paraId="0D238275" w14:textId="77777777" w:rsidR="0049453B" w:rsidRPr="00666D64" w:rsidRDefault="0049453B" w:rsidP="0078034C">
            <w:pPr>
              <w:pStyle w:val="Tabletext"/>
            </w:pPr>
            <w:r w:rsidRPr="00666D64">
              <w:t>[-2.14]</w:t>
            </w:r>
          </w:p>
        </w:tc>
        <w:tc>
          <w:tcPr>
            <w:tcW w:w="1224" w:type="dxa"/>
          </w:tcPr>
          <w:p w14:paraId="26506CFD" w14:textId="77777777" w:rsidR="0049453B" w:rsidRPr="00666D64" w:rsidRDefault="0049453B" w:rsidP="0078034C">
            <w:pPr>
              <w:pStyle w:val="Tabletext"/>
            </w:pPr>
            <w:r w:rsidRPr="00666D64">
              <w:t>[-2.55]</w:t>
            </w:r>
          </w:p>
        </w:tc>
        <w:tc>
          <w:tcPr>
            <w:tcW w:w="1260" w:type="dxa"/>
          </w:tcPr>
          <w:p w14:paraId="7671FF5F" w14:textId="77777777" w:rsidR="0049453B" w:rsidRPr="00666D64" w:rsidRDefault="0049453B" w:rsidP="0078034C">
            <w:pPr>
              <w:pStyle w:val="Tabletext"/>
            </w:pPr>
            <w:r w:rsidRPr="00666D64">
              <w:t>[-0.51]</w:t>
            </w:r>
          </w:p>
        </w:tc>
        <w:tc>
          <w:tcPr>
            <w:tcW w:w="1442" w:type="dxa"/>
          </w:tcPr>
          <w:p w14:paraId="0E5EDB12" w14:textId="77777777" w:rsidR="0049453B" w:rsidRPr="00666D64" w:rsidRDefault="0049453B" w:rsidP="0078034C">
            <w:pPr>
              <w:pStyle w:val="Tabletext"/>
            </w:pPr>
            <w:r w:rsidRPr="00666D64">
              <w:t>[-2.32]</w:t>
            </w:r>
          </w:p>
        </w:tc>
      </w:tr>
      <w:tr w:rsidR="0049453B" w14:paraId="1C2F7264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70FA8934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A</w:t>
            </w:r>
            <w:r w:rsidRPr="00666D64">
              <w:t>fter</w:t>
            </w:r>
          </w:p>
        </w:tc>
        <w:tc>
          <w:tcPr>
            <w:tcW w:w="1093" w:type="dxa"/>
          </w:tcPr>
          <w:p w14:paraId="566E8F7E" w14:textId="77777777" w:rsidR="0049453B" w:rsidRPr="00666D64" w:rsidRDefault="0049453B" w:rsidP="0078034C">
            <w:pPr>
              <w:pStyle w:val="Tabletext"/>
            </w:pPr>
            <w:r w:rsidRPr="00666D64">
              <w:t>-0.039</w:t>
            </w:r>
          </w:p>
        </w:tc>
        <w:tc>
          <w:tcPr>
            <w:tcW w:w="1274" w:type="dxa"/>
          </w:tcPr>
          <w:p w14:paraId="6A83BB7F" w14:textId="77777777" w:rsidR="0049453B" w:rsidRPr="00666D64" w:rsidRDefault="0049453B" w:rsidP="0078034C">
            <w:pPr>
              <w:pStyle w:val="Tabletext"/>
            </w:pPr>
            <w:r w:rsidRPr="00666D64">
              <w:t>-0.010</w:t>
            </w:r>
          </w:p>
        </w:tc>
        <w:tc>
          <w:tcPr>
            <w:tcW w:w="1442" w:type="dxa"/>
          </w:tcPr>
          <w:p w14:paraId="5ABCF876" w14:textId="77777777" w:rsidR="0049453B" w:rsidRPr="00666D64" w:rsidRDefault="0049453B" w:rsidP="0078034C">
            <w:pPr>
              <w:pStyle w:val="Tabletext"/>
            </w:pPr>
            <w:r w:rsidRPr="00666D64">
              <w:t>-0.047</w:t>
            </w:r>
          </w:p>
        </w:tc>
        <w:tc>
          <w:tcPr>
            <w:tcW w:w="1247" w:type="dxa"/>
          </w:tcPr>
          <w:p w14:paraId="1E94B457" w14:textId="77777777" w:rsidR="0049453B" w:rsidRPr="00666D64" w:rsidRDefault="0049453B" w:rsidP="0078034C">
            <w:pPr>
              <w:pStyle w:val="Tabletext"/>
            </w:pPr>
            <w:r w:rsidRPr="00666D64">
              <w:t>-0.023</w:t>
            </w:r>
          </w:p>
        </w:tc>
        <w:tc>
          <w:tcPr>
            <w:tcW w:w="1246" w:type="dxa"/>
          </w:tcPr>
          <w:p w14:paraId="49D72F8B" w14:textId="77777777" w:rsidR="0049453B" w:rsidRPr="00666D64" w:rsidRDefault="0049453B" w:rsidP="0078034C">
            <w:pPr>
              <w:pStyle w:val="Tabletext"/>
            </w:pPr>
            <w:r w:rsidRPr="00666D64">
              <w:t>-0.010</w:t>
            </w:r>
          </w:p>
        </w:tc>
        <w:tc>
          <w:tcPr>
            <w:tcW w:w="1456" w:type="dxa"/>
          </w:tcPr>
          <w:p w14:paraId="5F47BB57" w14:textId="77777777" w:rsidR="0049453B" w:rsidRPr="00666D64" w:rsidRDefault="0049453B" w:rsidP="0078034C">
            <w:pPr>
              <w:pStyle w:val="Tabletext"/>
            </w:pPr>
            <w:r w:rsidRPr="00666D64">
              <w:t>-0.027</w:t>
            </w:r>
          </w:p>
        </w:tc>
        <w:tc>
          <w:tcPr>
            <w:tcW w:w="1224" w:type="dxa"/>
          </w:tcPr>
          <w:p w14:paraId="5DEADC42" w14:textId="77777777" w:rsidR="0049453B" w:rsidRPr="00666D64" w:rsidRDefault="0049453B" w:rsidP="0078034C">
            <w:pPr>
              <w:pStyle w:val="Tabletext"/>
            </w:pPr>
            <w:r w:rsidRPr="00666D64">
              <w:t>0.002</w:t>
            </w:r>
          </w:p>
        </w:tc>
        <w:tc>
          <w:tcPr>
            <w:tcW w:w="1260" w:type="dxa"/>
          </w:tcPr>
          <w:p w14:paraId="1610C026" w14:textId="77777777" w:rsidR="0049453B" w:rsidRPr="00666D64" w:rsidRDefault="0049453B" w:rsidP="0078034C">
            <w:pPr>
              <w:pStyle w:val="Tabletext"/>
            </w:pPr>
            <w:r w:rsidRPr="00666D64">
              <w:t>-0.009</w:t>
            </w:r>
          </w:p>
        </w:tc>
        <w:tc>
          <w:tcPr>
            <w:tcW w:w="1442" w:type="dxa"/>
          </w:tcPr>
          <w:p w14:paraId="1BA82210" w14:textId="77777777" w:rsidR="0049453B" w:rsidRPr="00666D64" w:rsidRDefault="0049453B" w:rsidP="0078034C">
            <w:pPr>
              <w:pStyle w:val="Tabletext"/>
            </w:pPr>
            <w:r w:rsidRPr="00666D64">
              <w:t>0.002</w:t>
            </w:r>
          </w:p>
        </w:tc>
      </w:tr>
      <w:tr w:rsidR="0049453B" w14:paraId="6BC18B3D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6344311B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093" w:type="dxa"/>
          </w:tcPr>
          <w:p w14:paraId="4A1CBD4A" w14:textId="77777777" w:rsidR="0049453B" w:rsidRPr="00666D64" w:rsidRDefault="0049453B" w:rsidP="0078034C">
            <w:pPr>
              <w:pStyle w:val="Tabletext"/>
            </w:pPr>
            <w:r w:rsidRPr="00666D64">
              <w:t>[-1.51]</w:t>
            </w:r>
          </w:p>
        </w:tc>
        <w:tc>
          <w:tcPr>
            <w:tcW w:w="1274" w:type="dxa"/>
          </w:tcPr>
          <w:p w14:paraId="4B96899D" w14:textId="77777777" w:rsidR="0049453B" w:rsidRPr="00666D64" w:rsidRDefault="0049453B" w:rsidP="0078034C">
            <w:pPr>
              <w:pStyle w:val="Tabletext"/>
            </w:pPr>
            <w:r w:rsidRPr="00666D64">
              <w:t>[-1.48]</w:t>
            </w:r>
          </w:p>
        </w:tc>
        <w:tc>
          <w:tcPr>
            <w:tcW w:w="1442" w:type="dxa"/>
          </w:tcPr>
          <w:p w14:paraId="692A1BAF" w14:textId="77777777" w:rsidR="0049453B" w:rsidRPr="00666D64" w:rsidRDefault="0049453B" w:rsidP="0078034C">
            <w:pPr>
              <w:pStyle w:val="Tabletext"/>
            </w:pPr>
            <w:r w:rsidRPr="00666D64">
              <w:t>[-1.56]</w:t>
            </w:r>
          </w:p>
        </w:tc>
        <w:tc>
          <w:tcPr>
            <w:tcW w:w="1247" w:type="dxa"/>
          </w:tcPr>
          <w:p w14:paraId="0F74E5A3" w14:textId="77777777" w:rsidR="0049453B" w:rsidRPr="00666D64" w:rsidRDefault="0049453B" w:rsidP="0078034C">
            <w:pPr>
              <w:pStyle w:val="Tabletext"/>
            </w:pPr>
            <w:r w:rsidRPr="00666D64">
              <w:t>[-0.96]</w:t>
            </w:r>
          </w:p>
        </w:tc>
        <w:tc>
          <w:tcPr>
            <w:tcW w:w="1246" w:type="dxa"/>
          </w:tcPr>
          <w:p w14:paraId="129A689F" w14:textId="77777777" w:rsidR="0049453B" w:rsidRPr="00666D64" w:rsidRDefault="0049453B" w:rsidP="0078034C">
            <w:pPr>
              <w:pStyle w:val="Tabletext"/>
            </w:pPr>
            <w:r w:rsidRPr="00666D64">
              <w:t>[-1.33]</w:t>
            </w:r>
          </w:p>
        </w:tc>
        <w:tc>
          <w:tcPr>
            <w:tcW w:w="1456" w:type="dxa"/>
          </w:tcPr>
          <w:p w14:paraId="48AC5D66" w14:textId="77777777" w:rsidR="0049453B" w:rsidRPr="00666D64" w:rsidRDefault="0049453B" w:rsidP="0078034C">
            <w:pPr>
              <w:pStyle w:val="Tabletext"/>
            </w:pPr>
            <w:r w:rsidRPr="00666D64">
              <w:t>[-1.01]</w:t>
            </w:r>
          </w:p>
        </w:tc>
        <w:tc>
          <w:tcPr>
            <w:tcW w:w="1224" w:type="dxa"/>
          </w:tcPr>
          <w:p w14:paraId="1787F064" w14:textId="77777777" w:rsidR="0049453B" w:rsidRPr="00666D64" w:rsidRDefault="0049453B" w:rsidP="0078034C">
            <w:pPr>
              <w:pStyle w:val="Tabletext"/>
            </w:pPr>
            <w:r w:rsidRPr="00666D64">
              <w:t>[0.18]</w:t>
            </w:r>
          </w:p>
        </w:tc>
        <w:tc>
          <w:tcPr>
            <w:tcW w:w="1260" w:type="dxa"/>
          </w:tcPr>
          <w:p w14:paraId="551DFA1A" w14:textId="77777777" w:rsidR="0049453B" w:rsidRPr="00666D64" w:rsidRDefault="0049453B" w:rsidP="0078034C">
            <w:pPr>
              <w:pStyle w:val="Tabletext"/>
            </w:pPr>
            <w:r w:rsidRPr="00666D64">
              <w:t>[-1.23]</w:t>
            </w:r>
          </w:p>
        </w:tc>
        <w:tc>
          <w:tcPr>
            <w:tcW w:w="1442" w:type="dxa"/>
          </w:tcPr>
          <w:p w14:paraId="7A10A61C" w14:textId="77777777" w:rsidR="0049453B" w:rsidRPr="00666D64" w:rsidRDefault="0049453B" w:rsidP="0078034C">
            <w:pPr>
              <w:pStyle w:val="Tabletext"/>
            </w:pPr>
            <w:r w:rsidRPr="00666D64">
              <w:t>[0.12]</w:t>
            </w:r>
          </w:p>
        </w:tc>
      </w:tr>
      <w:tr w:rsidR="0049453B" w14:paraId="2F6B8281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7B0781C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Treated</w:t>
            </w:r>
          </w:p>
        </w:tc>
        <w:tc>
          <w:tcPr>
            <w:tcW w:w="1093" w:type="dxa"/>
          </w:tcPr>
          <w:p w14:paraId="6A0B3278" w14:textId="77777777" w:rsidR="0049453B" w:rsidRPr="00666D64" w:rsidRDefault="0049453B" w:rsidP="0078034C">
            <w:pPr>
              <w:pStyle w:val="Tabletext"/>
            </w:pPr>
            <w:r w:rsidRPr="00666D64">
              <w:t>0.019</w:t>
            </w:r>
          </w:p>
        </w:tc>
        <w:tc>
          <w:tcPr>
            <w:tcW w:w="1274" w:type="dxa"/>
          </w:tcPr>
          <w:p w14:paraId="4A9C0AD2" w14:textId="77777777" w:rsidR="0049453B" w:rsidRPr="00666D64" w:rsidRDefault="0049453B" w:rsidP="0078034C">
            <w:pPr>
              <w:pStyle w:val="Tabletext"/>
            </w:pPr>
            <w:r w:rsidRPr="00666D64">
              <w:t>0.006</w:t>
            </w:r>
          </w:p>
        </w:tc>
        <w:tc>
          <w:tcPr>
            <w:tcW w:w="1442" w:type="dxa"/>
          </w:tcPr>
          <w:p w14:paraId="5F580356" w14:textId="77777777" w:rsidR="0049453B" w:rsidRPr="00666D64" w:rsidRDefault="0049453B" w:rsidP="0078034C">
            <w:pPr>
              <w:pStyle w:val="Tabletext"/>
            </w:pPr>
            <w:r w:rsidRPr="00666D64">
              <w:t>0.021</w:t>
            </w:r>
          </w:p>
        </w:tc>
        <w:tc>
          <w:tcPr>
            <w:tcW w:w="1247" w:type="dxa"/>
          </w:tcPr>
          <w:p w14:paraId="4E84ED68" w14:textId="77777777" w:rsidR="0049453B" w:rsidRPr="00666D64" w:rsidRDefault="0049453B" w:rsidP="0078034C">
            <w:pPr>
              <w:pStyle w:val="Tabletext"/>
            </w:pPr>
            <w:r w:rsidRPr="00666D64">
              <w:t>0.014</w:t>
            </w:r>
          </w:p>
        </w:tc>
        <w:tc>
          <w:tcPr>
            <w:tcW w:w="1246" w:type="dxa"/>
          </w:tcPr>
          <w:p w14:paraId="5C948F96" w14:textId="77777777" w:rsidR="0049453B" w:rsidRPr="00666D64" w:rsidRDefault="0049453B" w:rsidP="0078034C">
            <w:pPr>
              <w:pStyle w:val="Tabletext"/>
            </w:pPr>
            <w:r w:rsidRPr="00666D64">
              <w:t>0.009</w:t>
            </w:r>
          </w:p>
        </w:tc>
        <w:tc>
          <w:tcPr>
            <w:tcW w:w="1456" w:type="dxa"/>
          </w:tcPr>
          <w:p w14:paraId="4A556168" w14:textId="77777777" w:rsidR="0049453B" w:rsidRPr="00666D64" w:rsidRDefault="0049453B" w:rsidP="0078034C">
            <w:pPr>
              <w:pStyle w:val="Tabletext"/>
            </w:pPr>
            <w:r w:rsidRPr="00666D64">
              <w:t>0.014</w:t>
            </w:r>
          </w:p>
        </w:tc>
        <w:tc>
          <w:tcPr>
            <w:tcW w:w="1224" w:type="dxa"/>
          </w:tcPr>
          <w:p w14:paraId="4886AC8C" w14:textId="77777777" w:rsidR="0049453B" w:rsidRPr="00666D64" w:rsidRDefault="0049453B" w:rsidP="0078034C">
            <w:pPr>
              <w:pStyle w:val="Tabletext"/>
            </w:pPr>
            <w:r w:rsidRPr="00666D64">
              <w:t>0.005</w:t>
            </w:r>
          </w:p>
        </w:tc>
        <w:tc>
          <w:tcPr>
            <w:tcW w:w="1260" w:type="dxa"/>
          </w:tcPr>
          <w:p w14:paraId="7196418F" w14:textId="77777777" w:rsidR="0049453B" w:rsidRPr="00666D64" w:rsidRDefault="0049453B" w:rsidP="0078034C">
            <w:pPr>
              <w:pStyle w:val="Tabletext"/>
            </w:pPr>
            <w:r w:rsidRPr="00666D64">
              <w:t>0.001</w:t>
            </w:r>
          </w:p>
        </w:tc>
        <w:tc>
          <w:tcPr>
            <w:tcW w:w="1442" w:type="dxa"/>
          </w:tcPr>
          <w:p w14:paraId="2C5E0ED3" w14:textId="77777777" w:rsidR="0049453B" w:rsidRPr="00666D64" w:rsidRDefault="0049453B" w:rsidP="0078034C">
            <w:pPr>
              <w:pStyle w:val="Tabletext"/>
            </w:pPr>
            <w:r w:rsidRPr="00666D64">
              <w:t>0.005</w:t>
            </w:r>
          </w:p>
        </w:tc>
      </w:tr>
      <w:tr w:rsidR="0049453B" w14:paraId="48197CB0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4A7A5E23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093" w:type="dxa"/>
          </w:tcPr>
          <w:p w14:paraId="537A454C" w14:textId="77777777" w:rsidR="0049453B" w:rsidRPr="00666D64" w:rsidRDefault="0049453B" w:rsidP="0078034C">
            <w:pPr>
              <w:pStyle w:val="Tabletext"/>
            </w:pPr>
            <w:r w:rsidRPr="00666D64">
              <w:t>[1.64]</w:t>
            </w:r>
          </w:p>
        </w:tc>
        <w:tc>
          <w:tcPr>
            <w:tcW w:w="1274" w:type="dxa"/>
          </w:tcPr>
          <w:p w14:paraId="14C1539F" w14:textId="77777777" w:rsidR="0049453B" w:rsidRPr="00666D64" w:rsidRDefault="0049453B" w:rsidP="0078034C">
            <w:pPr>
              <w:pStyle w:val="Tabletext"/>
            </w:pPr>
            <w:r w:rsidRPr="00666D64">
              <w:t>[1.38]</w:t>
            </w:r>
          </w:p>
        </w:tc>
        <w:tc>
          <w:tcPr>
            <w:tcW w:w="1442" w:type="dxa"/>
          </w:tcPr>
          <w:p w14:paraId="57B1BA86" w14:textId="77777777" w:rsidR="0049453B" w:rsidRPr="00666D64" w:rsidRDefault="0049453B" w:rsidP="0078034C">
            <w:pPr>
              <w:pStyle w:val="Tabletext"/>
            </w:pPr>
            <w:r w:rsidRPr="00666D64">
              <w:t>[1.55]</w:t>
            </w:r>
          </w:p>
        </w:tc>
        <w:tc>
          <w:tcPr>
            <w:tcW w:w="1247" w:type="dxa"/>
          </w:tcPr>
          <w:p w14:paraId="584D969F" w14:textId="77777777" w:rsidR="0049453B" w:rsidRPr="00666D64" w:rsidRDefault="0049453B" w:rsidP="0078034C">
            <w:pPr>
              <w:pStyle w:val="Tabletext"/>
            </w:pPr>
            <w:r w:rsidRPr="00666D64">
              <w:t>[1.30]</w:t>
            </w:r>
          </w:p>
        </w:tc>
        <w:tc>
          <w:tcPr>
            <w:tcW w:w="1246" w:type="dxa"/>
          </w:tcPr>
          <w:p w14:paraId="339839D7" w14:textId="77777777" w:rsidR="0049453B" w:rsidRPr="00666D64" w:rsidRDefault="0049453B" w:rsidP="0078034C">
            <w:pPr>
              <w:pStyle w:val="Tabletext"/>
            </w:pPr>
            <w:r w:rsidRPr="00666D64">
              <w:t>[1.62]</w:t>
            </w:r>
          </w:p>
        </w:tc>
        <w:tc>
          <w:tcPr>
            <w:tcW w:w="1456" w:type="dxa"/>
          </w:tcPr>
          <w:p w14:paraId="71EFAC0B" w14:textId="77777777" w:rsidR="0049453B" w:rsidRPr="00666D64" w:rsidRDefault="0049453B" w:rsidP="0078034C">
            <w:pPr>
              <w:pStyle w:val="Tabletext"/>
            </w:pPr>
            <w:r w:rsidRPr="00666D64">
              <w:t>[1.08]</w:t>
            </w:r>
          </w:p>
        </w:tc>
        <w:tc>
          <w:tcPr>
            <w:tcW w:w="1224" w:type="dxa"/>
          </w:tcPr>
          <w:p w14:paraId="12A81204" w14:textId="77777777" w:rsidR="0049453B" w:rsidRPr="00666D64" w:rsidRDefault="0049453B" w:rsidP="0078034C">
            <w:pPr>
              <w:pStyle w:val="Tabletext"/>
            </w:pPr>
            <w:r w:rsidRPr="00666D64">
              <w:t>[0.66]</w:t>
            </w:r>
          </w:p>
        </w:tc>
        <w:tc>
          <w:tcPr>
            <w:tcW w:w="1260" w:type="dxa"/>
          </w:tcPr>
          <w:p w14:paraId="54C7EC35" w14:textId="77777777" w:rsidR="0049453B" w:rsidRPr="00666D64" w:rsidRDefault="0049453B" w:rsidP="0078034C">
            <w:pPr>
              <w:pStyle w:val="Tabletext"/>
            </w:pPr>
            <w:r w:rsidRPr="00666D64">
              <w:t>[0.21]</w:t>
            </w:r>
          </w:p>
        </w:tc>
        <w:tc>
          <w:tcPr>
            <w:tcW w:w="1442" w:type="dxa"/>
          </w:tcPr>
          <w:p w14:paraId="14BD9568" w14:textId="77777777" w:rsidR="0049453B" w:rsidRPr="00666D64" w:rsidRDefault="0049453B" w:rsidP="0078034C">
            <w:pPr>
              <w:pStyle w:val="Tabletext"/>
            </w:pPr>
            <w:r w:rsidRPr="00666D64">
              <w:t>[0.55]</w:t>
            </w:r>
          </w:p>
        </w:tc>
      </w:tr>
      <w:tr w:rsidR="0049453B" w14:paraId="2094A94C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14D157D6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C</w:t>
            </w:r>
            <w:r w:rsidRPr="00666D64">
              <w:t xml:space="preserve">ontrol </w:t>
            </w:r>
          </w:p>
        </w:tc>
        <w:tc>
          <w:tcPr>
            <w:tcW w:w="1093" w:type="dxa"/>
            <w:vAlign w:val="center"/>
          </w:tcPr>
          <w:p w14:paraId="3E2375CC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274" w:type="dxa"/>
            <w:vAlign w:val="center"/>
          </w:tcPr>
          <w:p w14:paraId="716AF0C4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442" w:type="dxa"/>
            <w:vAlign w:val="center"/>
          </w:tcPr>
          <w:p w14:paraId="2EA3915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247" w:type="dxa"/>
            <w:vAlign w:val="center"/>
          </w:tcPr>
          <w:p w14:paraId="540C172A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246" w:type="dxa"/>
            <w:vAlign w:val="center"/>
          </w:tcPr>
          <w:p w14:paraId="6EE18E8E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456" w:type="dxa"/>
            <w:vAlign w:val="center"/>
          </w:tcPr>
          <w:p w14:paraId="5E26D7C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224" w:type="dxa"/>
            <w:vAlign w:val="center"/>
          </w:tcPr>
          <w:p w14:paraId="13316A7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260" w:type="dxa"/>
            <w:vAlign w:val="center"/>
          </w:tcPr>
          <w:p w14:paraId="69CE9B17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  <w:tc>
          <w:tcPr>
            <w:tcW w:w="1442" w:type="dxa"/>
            <w:vAlign w:val="center"/>
          </w:tcPr>
          <w:p w14:paraId="3620BA37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Y</w:t>
            </w:r>
            <w:r w:rsidRPr="00666D64">
              <w:t>es</w:t>
            </w:r>
          </w:p>
        </w:tc>
      </w:tr>
      <w:tr w:rsidR="0049453B" w14:paraId="3357123F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022F8FDF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N</w:t>
            </w:r>
          </w:p>
        </w:tc>
        <w:tc>
          <w:tcPr>
            <w:tcW w:w="1093" w:type="dxa"/>
            <w:vAlign w:val="center"/>
          </w:tcPr>
          <w:p w14:paraId="75AF0785" w14:textId="77777777" w:rsidR="0049453B" w:rsidRPr="00666D64" w:rsidRDefault="0049453B" w:rsidP="0078034C">
            <w:pPr>
              <w:pStyle w:val="Tabletext"/>
            </w:pPr>
            <w:r w:rsidRPr="00666D64">
              <w:t>5544</w:t>
            </w:r>
          </w:p>
        </w:tc>
        <w:tc>
          <w:tcPr>
            <w:tcW w:w="1274" w:type="dxa"/>
            <w:vAlign w:val="center"/>
          </w:tcPr>
          <w:p w14:paraId="56C06B49" w14:textId="77777777" w:rsidR="0049453B" w:rsidRPr="00666D64" w:rsidRDefault="0049453B" w:rsidP="0078034C">
            <w:pPr>
              <w:pStyle w:val="Tabletext"/>
            </w:pPr>
            <w:r w:rsidRPr="00666D64">
              <w:t>1040</w:t>
            </w:r>
          </w:p>
        </w:tc>
        <w:tc>
          <w:tcPr>
            <w:tcW w:w="1442" w:type="dxa"/>
            <w:vAlign w:val="center"/>
          </w:tcPr>
          <w:p w14:paraId="2EE0A491" w14:textId="77777777" w:rsidR="0049453B" w:rsidRPr="00666D64" w:rsidRDefault="0049453B" w:rsidP="0078034C">
            <w:pPr>
              <w:pStyle w:val="Tabletext"/>
            </w:pPr>
            <w:r w:rsidRPr="00666D64">
              <w:t>4504</w:t>
            </w:r>
          </w:p>
        </w:tc>
        <w:tc>
          <w:tcPr>
            <w:tcW w:w="1247" w:type="dxa"/>
            <w:vAlign w:val="center"/>
          </w:tcPr>
          <w:p w14:paraId="7B16085E" w14:textId="77777777" w:rsidR="0049453B" w:rsidRPr="00666D64" w:rsidRDefault="0049453B" w:rsidP="0078034C">
            <w:pPr>
              <w:pStyle w:val="Tabletext"/>
            </w:pPr>
            <w:r w:rsidRPr="00666D64">
              <w:t>5544</w:t>
            </w:r>
          </w:p>
        </w:tc>
        <w:tc>
          <w:tcPr>
            <w:tcW w:w="1246" w:type="dxa"/>
            <w:vAlign w:val="center"/>
          </w:tcPr>
          <w:p w14:paraId="174BF91C" w14:textId="77777777" w:rsidR="0049453B" w:rsidRPr="00666D64" w:rsidRDefault="0049453B" w:rsidP="0078034C">
            <w:pPr>
              <w:pStyle w:val="Tabletext"/>
            </w:pPr>
            <w:r w:rsidRPr="00666D64">
              <w:t>1040</w:t>
            </w:r>
          </w:p>
        </w:tc>
        <w:tc>
          <w:tcPr>
            <w:tcW w:w="1456" w:type="dxa"/>
            <w:vAlign w:val="center"/>
          </w:tcPr>
          <w:p w14:paraId="58A05D7E" w14:textId="77777777" w:rsidR="0049453B" w:rsidRPr="00666D64" w:rsidRDefault="0049453B" w:rsidP="0078034C">
            <w:pPr>
              <w:pStyle w:val="Tabletext"/>
            </w:pPr>
            <w:r w:rsidRPr="00666D64">
              <w:t>4504</w:t>
            </w:r>
          </w:p>
        </w:tc>
        <w:tc>
          <w:tcPr>
            <w:tcW w:w="1224" w:type="dxa"/>
            <w:vAlign w:val="center"/>
          </w:tcPr>
          <w:p w14:paraId="1B2F9F11" w14:textId="77777777" w:rsidR="0049453B" w:rsidRPr="00666D64" w:rsidRDefault="0049453B" w:rsidP="0078034C">
            <w:pPr>
              <w:pStyle w:val="Tabletext"/>
            </w:pPr>
            <w:r w:rsidRPr="00666D64">
              <w:t>5544</w:t>
            </w:r>
          </w:p>
        </w:tc>
        <w:tc>
          <w:tcPr>
            <w:tcW w:w="1260" w:type="dxa"/>
            <w:vAlign w:val="center"/>
          </w:tcPr>
          <w:p w14:paraId="0CF5FF0F" w14:textId="77777777" w:rsidR="0049453B" w:rsidRPr="00666D64" w:rsidRDefault="0049453B" w:rsidP="0078034C">
            <w:pPr>
              <w:pStyle w:val="Tabletext"/>
            </w:pPr>
            <w:r w:rsidRPr="00666D64">
              <w:t>1040</w:t>
            </w:r>
          </w:p>
        </w:tc>
        <w:tc>
          <w:tcPr>
            <w:tcW w:w="1442" w:type="dxa"/>
            <w:vAlign w:val="center"/>
          </w:tcPr>
          <w:p w14:paraId="5446988C" w14:textId="77777777" w:rsidR="0049453B" w:rsidRPr="00666D64" w:rsidRDefault="0049453B" w:rsidP="0078034C">
            <w:pPr>
              <w:pStyle w:val="Tabletext"/>
            </w:pPr>
            <w:r w:rsidRPr="00666D64">
              <w:t>4504</w:t>
            </w:r>
          </w:p>
        </w:tc>
      </w:tr>
      <w:tr w:rsidR="0049453B" w14:paraId="6EB7C3B2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2E63B721" w14:textId="77777777" w:rsidR="0049453B" w:rsidRPr="00666D64" w:rsidRDefault="0049453B" w:rsidP="0078034C">
            <w:pPr>
              <w:pStyle w:val="Tabletext"/>
            </w:pPr>
            <w:r w:rsidRPr="00F81753">
              <w:t>R</w:t>
            </w:r>
            <w:r w:rsidRPr="00F8175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93" w:type="dxa"/>
          </w:tcPr>
          <w:p w14:paraId="42754853" w14:textId="77777777" w:rsidR="0049453B" w:rsidRPr="00666D64" w:rsidRDefault="0049453B" w:rsidP="0078034C">
            <w:pPr>
              <w:pStyle w:val="Tabletext"/>
            </w:pPr>
            <w:r w:rsidRPr="00666D64">
              <w:t>0.320</w:t>
            </w:r>
          </w:p>
        </w:tc>
        <w:tc>
          <w:tcPr>
            <w:tcW w:w="1274" w:type="dxa"/>
          </w:tcPr>
          <w:p w14:paraId="2864821A" w14:textId="77777777" w:rsidR="0049453B" w:rsidRPr="00666D64" w:rsidRDefault="0049453B" w:rsidP="0078034C">
            <w:pPr>
              <w:pStyle w:val="Tabletext"/>
            </w:pPr>
            <w:r w:rsidRPr="00666D64">
              <w:t>0.051</w:t>
            </w:r>
          </w:p>
        </w:tc>
        <w:tc>
          <w:tcPr>
            <w:tcW w:w="1442" w:type="dxa"/>
          </w:tcPr>
          <w:p w14:paraId="32DFF324" w14:textId="77777777" w:rsidR="0049453B" w:rsidRPr="00666D64" w:rsidRDefault="0049453B" w:rsidP="0078034C">
            <w:pPr>
              <w:pStyle w:val="Tabletext"/>
            </w:pPr>
            <w:r w:rsidRPr="00666D64">
              <w:t>0.335</w:t>
            </w:r>
          </w:p>
        </w:tc>
        <w:tc>
          <w:tcPr>
            <w:tcW w:w="1247" w:type="dxa"/>
          </w:tcPr>
          <w:p w14:paraId="547F81CC" w14:textId="77777777" w:rsidR="0049453B" w:rsidRPr="00666D64" w:rsidRDefault="0049453B" w:rsidP="0078034C">
            <w:pPr>
              <w:pStyle w:val="Tabletext"/>
            </w:pPr>
            <w:r w:rsidRPr="00666D64">
              <w:t>0.266</w:t>
            </w:r>
          </w:p>
        </w:tc>
        <w:tc>
          <w:tcPr>
            <w:tcW w:w="1246" w:type="dxa"/>
          </w:tcPr>
          <w:p w14:paraId="3AA34128" w14:textId="77777777" w:rsidR="0049453B" w:rsidRPr="00666D64" w:rsidRDefault="0049453B" w:rsidP="0078034C">
            <w:pPr>
              <w:pStyle w:val="Tabletext"/>
            </w:pPr>
            <w:r w:rsidRPr="00666D64">
              <w:t>0.034</w:t>
            </w:r>
          </w:p>
        </w:tc>
        <w:tc>
          <w:tcPr>
            <w:tcW w:w="1456" w:type="dxa"/>
          </w:tcPr>
          <w:p w14:paraId="24077167" w14:textId="77777777" w:rsidR="0049453B" w:rsidRPr="00666D64" w:rsidRDefault="0049453B" w:rsidP="0078034C">
            <w:pPr>
              <w:pStyle w:val="Tabletext"/>
            </w:pPr>
            <w:r w:rsidRPr="00666D64">
              <w:t>0.278</w:t>
            </w:r>
          </w:p>
        </w:tc>
        <w:tc>
          <w:tcPr>
            <w:tcW w:w="1224" w:type="dxa"/>
          </w:tcPr>
          <w:p w14:paraId="4C96360A" w14:textId="77777777" w:rsidR="0049453B" w:rsidRPr="00666D64" w:rsidRDefault="0049453B" w:rsidP="0078034C">
            <w:pPr>
              <w:pStyle w:val="Tabletext"/>
            </w:pPr>
            <w:r w:rsidRPr="00666D64">
              <w:t>0.185</w:t>
            </w:r>
          </w:p>
        </w:tc>
        <w:tc>
          <w:tcPr>
            <w:tcW w:w="1260" w:type="dxa"/>
          </w:tcPr>
          <w:p w14:paraId="39A3EB42" w14:textId="77777777" w:rsidR="0049453B" w:rsidRPr="00666D64" w:rsidRDefault="0049453B" w:rsidP="0078034C">
            <w:pPr>
              <w:pStyle w:val="Tabletext"/>
            </w:pPr>
            <w:r w:rsidRPr="00666D64">
              <w:t>0.042</w:t>
            </w:r>
          </w:p>
        </w:tc>
        <w:tc>
          <w:tcPr>
            <w:tcW w:w="1442" w:type="dxa"/>
          </w:tcPr>
          <w:p w14:paraId="608523B5" w14:textId="77777777" w:rsidR="0049453B" w:rsidRPr="00666D64" w:rsidRDefault="0049453B" w:rsidP="0078034C">
            <w:pPr>
              <w:pStyle w:val="Tabletext"/>
            </w:pPr>
            <w:r w:rsidRPr="00666D64">
              <w:t>0.195</w:t>
            </w:r>
          </w:p>
        </w:tc>
      </w:tr>
      <w:tr w:rsidR="0049453B" w14:paraId="206D6DDB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1ADB87EA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A</w:t>
            </w:r>
            <w:r w:rsidRPr="00666D64">
              <w:t xml:space="preserve">djusted </w:t>
            </w:r>
            <w:r w:rsidRPr="00F81753">
              <w:t>R</w:t>
            </w:r>
            <w:r w:rsidRPr="00F81753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93" w:type="dxa"/>
          </w:tcPr>
          <w:p w14:paraId="72F9E669" w14:textId="77777777" w:rsidR="0049453B" w:rsidRPr="00666D64" w:rsidRDefault="0049453B" w:rsidP="0078034C">
            <w:pPr>
              <w:pStyle w:val="Tabletext"/>
            </w:pPr>
            <w:r w:rsidRPr="00666D64">
              <w:t>0.319</w:t>
            </w:r>
          </w:p>
        </w:tc>
        <w:tc>
          <w:tcPr>
            <w:tcW w:w="1274" w:type="dxa"/>
          </w:tcPr>
          <w:p w14:paraId="78093224" w14:textId="77777777" w:rsidR="0049453B" w:rsidRPr="00666D64" w:rsidRDefault="0049453B" w:rsidP="0078034C">
            <w:pPr>
              <w:pStyle w:val="Tabletext"/>
            </w:pPr>
            <w:r w:rsidRPr="00666D64">
              <w:t>0.043</w:t>
            </w:r>
          </w:p>
        </w:tc>
        <w:tc>
          <w:tcPr>
            <w:tcW w:w="1442" w:type="dxa"/>
          </w:tcPr>
          <w:p w14:paraId="13D593C7" w14:textId="77777777" w:rsidR="0049453B" w:rsidRPr="00666D64" w:rsidRDefault="0049453B" w:rsidP="0078034C">
            <w:pPr>
              <w:pStyle w:val="Tabletext"/>
            </w:pPr>
            <w:r w:rsidRPr="00666D64">
              <w:t>0.334</w:t>
            </w:r>
          </w:p>
        </w:tc>
        <w:tc>
          <w:tcPr>
            <w:tcW w:w="1247" w:type="dxa"/>
          </w:tcPr>
          <w:p w14:paraId="03930726" w14:textId="77777777" w:rsidR="0049453B" w:rsidRPr="00666D64" w:rsidRDefault="0049453B" w:rsidP="0078034C">
            <w:pPr>
              <w:pStyle w:val="Tabletext"/>
            </w:pPr>
            <w:r w:rsidRPr="00666D64">
              <w:t>0.265</w:t>
            </w:r>
          </w:p>
        </w:tc>
        <w:tc>
          <w:tcPr>
            <w:tcW w:w="1246" w:type="dxa"/>
          </w:tcPr>
          <w:p w14:paraId="3A85E5B7" w14:textId="77777777" w:rsidR="0049453B" w:rsidRPr="00666D64" w:rsidRDefault="0049453B" w:rsidP="0078034C">
            <w:pPr>
              <w:pStyle w:val="Tabletext"/>
            </w:pPr>
            <w:r w:rsidRPr="00666D64">
              <w:t>0.026</w:t>
            </w:r>
          </w:p>
        </w:tc>
        <w:tc>
          <w:tcPr>
            <w:tcW w:w="1456" w:type="dxa"/>
          </w:tcPr>
          <w:p w14:paraId="3DCA7E10" w14:textId="77777777" w:rsidR="0049453B" w:rsidRPr="00666D64" w:rsidRDefault="0049453B" w:rsidP="0078034C">
            <w:pPr>
              <w:pStyle w:val="Tabletext"/>
            </w:pPr>
            <w:r w:rsidRPr="00666D64">
              <w:t>0.277</w:t>
            </w:r>
          </w:p>
        </w:tc>
        <w:tc>
          <w:tcPr>
            <w:tcW w:w="1224" w:type="dxa"/>
          </w:tcPr>
          <w:p w14:paraId="1C530AD3" w14:textId="77777777" w:rsidR="0049453B" w:rsidRPr="00666D64" w:rsidRDefault="0049453B" w:rsidP="0078034C">
            <w:pPr>
              <w:pStyle w:val="Tabletext"/>
            </w:pPr>
            <w:r w:rsidRPr="00666D64">
              <w:t>0.184</w:t>
            </w:r>
          </w:p>
        </w:tc>
        <w:tc>
          <w:tcPr>
            <w:tcW w:w="1260" w:type="dxa"/>
          </w:tcPr>
          <w:p w14:paraId="38D3006B" w14:textId="77777777" w:rsidR="0049453B" w:rsidRPr="00666D64" w:rsidRDefault="0049453B" w:rsidP="0078034C">
            <w:pPr>
              <w:pStyle w:val="Tabletext"/>
            </w:pPr>
            <w:r w:rsidRPr="00666D64">
              <w:t>0.033</w:t>
            </w:r>
          </w:p>
        </w:tc>
        <w:tc>
          <w:tcPr>
            <w:tcW w:w="1442" w:type="dxa"/>
          </w:tcPr>
          <w:p w14:paraId="11C3D274" w14:textId="77777777" w:rsidR="0049453B" w:rsidRPr="00666D64" w:rsidRDefault="0049453B" w:rsidP="0078034C">
            <w:pPr>
              <w:pStyle w:val="Tabletext"/>
            </w:pPr>
            <w:r w:rsidRPr="00666D64">
              <w:t>0.194</w:t>
            </w:r>
          </w:p>
        </w:tc>
      </w:tr>
      <w:tr w:rsidR="0049453B" w14:paraId="0C1F2A81" w14:textId="77777777" w:rsidTr="0049453B">
        <w:trPr>
          <w:trHeight w:hRule="exact" w:val="284"/>
          <w:jc w:val="center"/>
        </w:trPr>
        <w:tc>
          <w:tcPr>
            <w:tcW w:w="1980" w:type="dxa"/>
          </w:tcPr>
          <w:p w14:paraId="211C2980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C</w:t>
            </w:r>
            <w:r w:rsidRPr="00666D64">
              <w:t>how test</w:t>
            </w:r>
          </w:p>
        </w:tc>
        <w:tc>
          <w:tcPr>
            <w:tcW w:w="3809" w:type="dxa"/>
            <w:gridSpan w:val="3"/>
          </w:tcPr>
          <w:p w14:paraId="5070DD27" w14:textId="77777777" w:rsidR="0049453B" w:rsidRPr="00666D64" w:rsidRDefault="0049453B" w:rsidP="0078034C">
            <w:pPr>
              <w:pStyle w:val="Tabletext"/>
            </w:pPr>
            <w:r w:rsidRPr="00666D64">
              <w:t>9.92</w:t>
            </w:r>
            <w:r w:rsidRPr="00666D64">
              <w:rPr>
                <w:rFonts w:hint="eastAsia"/>
              </w:rPr>
              <w:t>**</w:t>
            </w:r>
          </w:p>
        </w:tc>
        <w:tc>
          <w:tcPr>
            <w:tcW w:w="3949" w:type="dxa"/>
            <w:gridSpan w:val="3"/>
          </w:tcPr>
          <w:p w14:paraId="14E11037" w14:textId="77777777" w:rsidR="0049453B" w:rsidRPr="00666D64" w:rsidRDefault="0049453B" w:rsidP="0078034C">
            <w:pPr>
              <w:pStyle w:val="Tabletext"/>
            </w:pPr>
            <w:r w:rsidRPr="00666D64">
              <w:t>7.33</w:t>
            </w:r>
            <w:r w:rsidRPr="00666D64">
              <w:rPr>
                <w:rFonts w:hint="eastAsia"/>
              </w:rPr>
              <w:t>***</w:t>
            </w:r>
          </w:p>
        </w:tc>
        <w:tc>
          <w:tcPr>
            <w:tcW w:w="3926" w:type="dxa"/>
            <w:gridSpan w:val="3"/>
          </w:tcPr>
          <w:p w14:paraId="1937C8CD" w14:textId="77777777" w:rsidR="0049453B" w:rsidRPr="00666D64" w:rsidRDefault="0049453B" w:rsidP="0078034C">
            <w:pPr>
              <w:pStyle w:val="Tabletext"/>
            </w:pPr>
            <w:r w:rsidRPr="00666D64">
              <w:t>5.32</w:t>
            </w:r>
            <w:r w:rsidRPr="00666D64">
              <w:rPr>
                <w:rFonts w:hint="eastAsia"/>
              </w:rPr>
              <w:t>***</w:t>
            </w:r>
          </w:p>
        </w:tc>
      </w:tr>
      <w:tr w:rsidR="0049453B" w14:paraId="160D1EC2" w14:textId="77777777" w:rsidTr="0049453B">
        <w:trPr>
          <w:trHeight w:hRule="exact" w:val="284"/>
          <w:jc w:val="center"/>
        </w:trPr>
        <w:tc>
          <w:tcPr>
            <w:tcW w:w="13664" w:type="dxa"/>
            <w:gridSpan w:val="10"/>
            <w:vAlign w:val="center"/>
          </w:tcPr>
          <w:p w14:paraId="22AE5C06" w14:textId="471535F8" w:rsidR="0049453B" w:rsidRPr="0049453B" w:rsidRDefault="0049453B" w:rsidP="0049453B">
            <w:pPr>
              <w:pStyle w:val="Tabletext"/>
              <w:rPr>
                <w:b/>
                <w:bCs w:val="0"/>
              </w:rPr>
            </w:pPr>
            <w:r w:rsidRPr="0049453B">
              <w:rPr>
                <w:rFonts w:hint="eastAsia"/>
                <w:b/>
                <w:bCs w:val="0"/>
              </w:rPr>
              <w:t>P</w:t>
            </w:r>
            <w:r w:rsidRPr="0049453B">
              <w:rPr>
                <w:b/>
                <w:bCs w:val="0"/>
              </w:rPr>
              <w:t>anel B. IV estimates</w:t>
            </w:r>
          </w:p>
        </w:tc>
      </w:tr>
      <w:tr w:rsidR="0049453B" w14:paraId="4922E297" w14:textId="77777777" w:rsidTr="0049453B">
        <w:trPr>
          <w:trHeight w:hRule="exact" w:val="284"/>
          <w:jc w:val="center"/>
        </w:trPr>
        <w:tc>
          <w:tcPr>
            <w:tcW w:w="1980" w:type="dxa"/>
            <w:vMerge w:val="restart"/>
            <w:vAlign w:val="center"/>
          </w:tcPr>
          <w:p w14:paraId="1061C462" w14:textId="77777777" w:rsidR="0049453B" w:rsidRPr="00666D64" w:rsidRDefault="0049453B" w:rsidP="0049453B">
            <w:pPr>
              <w:pStyle w:val="Tabletext"/>
              <w:jc w:val="left"/>
            </w:pPr>
            <w:r w:rsidRPr="00666D64">
              <w:t>First stage: using long term loan</w:t>
            </w:r>
          </w:p>
          <w:p w14:paraId="11B79728" w14:textId="77777777" w:rsidR="0049453B" w:rsidRPr="00666D64" w:rsidRDefault="0049453B" w:rsidP="0049453B">
            <w:pPr>
              <w:pStyle w:val="Tabletext"/>
              <w:jc w:val="left"/>
            </w:pPr>
          </w:p>
        </w:tc>
        <w:tc>
          <w:tcPr>
            <w:tcW w:w="1093" w:type="dxa"/>
            <w:vAlign w:val="center"/>
          </w:tcPr>
          <w:p w14:paraId="4B2E8BCF" w14:textId="77777777" w:rsidR="0049453B" w:rsidRPr="00666D64" w:rsidRDefault="0049453B" w:rsidP="0078034C">
            <w:pPr>
              <w:pStyle w:val="Tabletext"/>
            </w:pPr>
            <w:r w:rsidRPr="00666D64">
              <w:t>-0.052**</w:t>
            </w:r>
          </w:p>
          <w:p w14:paraId="53B65977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274" w:type="dxa"/>
            <w:vAlign w:val="center"/>
          </w:tcPr>
          <w:p w14:paraId="15931F32" w14:textId="77777777" w:rsidR="0049453B" w:rsidRPr="00666D64" w:rsidRDefault="0049453B" w:rsidP="0078034C">
            <w:pPr>
              <w:pStyle w:val="Tabletext"/>
            </w:pPr>
            <w:r w:rsidRPr="00666D64">
              <w:t>-0.002</w:t>
            </w:r>
          </w:p>
        </w:tc>
        <w:tc>
          <w:tcPr>
            <w:tcW w:w="1442" w:type="dxa"/>
            <w:vAlign w:val="center"/>
          </w:tcPr>
          <w:p w14:paraId="48208965" w14:textId="77777777" w:rsidR="0049453B" w:rsidRPr="00666D64" w:rsidRDefault="0049453B" w:rsidP="0078034C">
            <w:pPr>
              <w:pStyle w:val="Tabletext"/>
            </w:pPr>
            <w:r w:rsidRPr="00666D64">
              <w:t>-0.064**</w:t>
            </w:r>
          </w:p>
        </w:tc>
        <w:tc>
          <w:tcPr>
            <w:tcW w:w="1247" w:type="dxa"/>
            <w:vAlign w:val="center"/>
          </w:tcPr>
          <w:p w14:paraId="2343C56E" w14:textId="77777777" w:rsidR="0049453B" w:rsidRPr="00666D64" w:rsidRDefault="0049453B" w:rsidP="0078034C">
            <w:pPr>
              <w:pStyle w:val="Tabletext"/>
            </w:pPr>
            <w:r w:rsidRPr="00666D64">
              <w:t>-0.052**</w:t>
            </w:r>
          </w:p>
          <w:p w14:paraId="79F9C95A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246" w:type="dxa"/>
            <w:vAlign w:val="center"/>
          </w:tcPr>
          <w:p w14:paraId="7EAE6AF7" w14:textId="77777777" w:rsidR="0049453B" w:rsidRPr="00666D64" w:rsidRDefault="0049453B" w:rsidP="0078034C">
            <w:pPr>
              <w:pStyle w:val="Tabletext"/>
            </w:pPr>
            <w:r w:rsidRPr="00666D64">
              <w:t>-0.002</w:t>
            </w:r>
          </w:p>
        </w:tc>
        <w:tc>
          <w:tcPr>
            <w:tcW w:w="1456" w:type="dxa"/>
            <w:vAlign w:val="center"/>
          </w:tcPr>
          <w:p w14:paraId="044A8DE1" w14:textId="77777777" w:rsidR="0049453B" w:rsidRPr="00666D64" w:rsidRDefault="0049453B" w:rsidP="0078034C">
            <w:pPr>
              <w:pStyle w:val="Tabletext"/>
            </w:pPr>
            <w:r w:rsidRPr="00666D64">
              <w:t>-0.064**</w:t>
            </w:r>
          </w:p>
        </w:tc>
        <w:tc>
          <w:tcPr>
            <w:tcW w:w="1224" w:type="dxa"/>
            <w:vAlign w:val="center"/>
          </w:tcPr>
          <w:p w14:paraId="3B31A5DD" w14:textId="77777777" w:rsidR="0049453B" w:rsidRPr="00666D64" w:rsidRDefault="0049453B" w:rsidP="0078034C">
            <w:pPr>
              <w:pStyle w:val="Tabletext"/>
            </w:pPr>
            <w:r w:rsidRPr="00666D64">
              <w:t>-0.052**</w:t>
            </w:r>
          </w:p>
          <w:p w14:paraId="7AB4E0CE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260" w:type="dxa"/>
            <w:vAlign w:val="center"/>
          </w:tcPr>
          <w:p w14:paraId="082130A8" w14:textId="77777777" w:rsidR="0049453B" w:rsidRPr="00666D64" w:rsidRDefault="0049453B" w:rsidP="0078034C">
            <w:pPr>
              <w:pStyle w:val="Tabletext"/>
            </w:pPr>
            <w:r w:rsidRPr="00666D64">
              <w:t>-0.002</w:t>
            </w:r>
          </w:p>
        </w:tc>
        <w:tc>
          <w:tcPr>
            <w:tcW w:w="1442" w:type="dxa"/>
            <w:vAlign w:val="center"/>
          </w:tcPr>
          <w:p w14:paraId="7C544D35" w14:textId="77777777" w:rsidR="0049453B" w:rsidRPr="00666D64" w:rsidRDefault="0049453B" w:rsidP="0078034C">
            <w:pPr>
              <w:pStyle w:val="Tabletext"/>
            </w:pPr>
            <w:r w:rsidRPr="00666D64">
              <w:t>-0.064**</w:t>
            </w:r>
          </w:p>
        </w:tc>
      </w:tr>
      <w:tr w:rsidR="0049453B" w14:paraId="55262CF5" w14:textId="77777777" w:rsidTr="0049453B">
        <w:trPr>
          <w:trHeight w:hRule="exact" w:val="284"/>
          <w:jc w:val="center"/>
        </w:trPr>
        <w:tc>
          <w:tcPr>
            <w:tcW w:w="1980" w:type="dxa"/>
            <w:vMerge/>
            <w:vAlign w:val="center"/>
          </w:tcPr>
          <w:p w14:paraId="5A5B89E7" w14:textId="77777777" w:rsidR="0049453B" w:rsidRPr="00666D64" w:rsidRDefault="0049453B" w:rsidP="0049453B">
            <w:pPr>
              <w:pStyle w:val="Tabletext"/>
              <w:jc w:val="left"/>
            </w:pPr>
          </w:p>
        </w:tc>
        <w:tc>
          <w:tcPr>
            <w:tcW w:w="1093" w:type="dxa"/>
            <w:vAlign w:val="center"/>
          </w:tcPr>
          <w:p w14:paraId="04C654F6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-2.37]</w:t>
            </w:r>
          </w:p>
        </w:tc>
        <w:tc>
          <w:tcPr>
            <w:tcW w:w="1274" w:type="dxa"/>
            <w:vAlign w:val="center"/>
          </w:tcPr>
          <w:p w14:paraId="47B62660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-0.24]</w:t>
            </w:r>
          </w:p>
        </w:tc>
        <w:tc>
          <w:tcPr>
            <w:tcW w:w="1442" w:type="dxa"/>
            <w:vAlign w:val="center"/>
          </w:tcPr>
          <w:p w14:paraId="31EB15E1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-2.37]</w:t>
            </w:r>
          </w:p>
        </w:tc>
        <w:tc>
          <w:tcPr>
            <w:tcW w:w="1247" w:type="dxa"/>
            <w:vAlign w:val="center"/>
          </w:tcPr>
          <w:p w14:paraId="22B32CE3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-2.37]</w:t>
            </w:r>
          </w:p>
        </w:tc>
        <w:tc>
          <w:tcPr>
            <w:tcW w:w="1246" w:type="dxa"/>
            <w:vAlign w:val="center"/>
          </w:tcPr>
          <w:p w14:paraId="4ECDB344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-0.24]</w:t>
            </w:r>
          </w:p>
        </w:tc>
        <w:tc>
          <w:tcPr>
            <w:tcW w:w="1456" w:type="dxa"/>
            <w:vAlign w:val="center"/>
          </w:tcPr>
          <w:p w14:paraId="44631763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-2.37]</w:t>
            </w:r>
          </w:p>
        </w:tc>
        <w:tc>
          <w:tcPr>
            <w:tcW w:w="1224" w:type="dxa"/>
            <w:vAlign w:val="center"/>
          </w:tcPr>
          <w:p w14:paraId="28850915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-2.37]</w:t>
            </w:r>
          </w:p>
        </w:tc>
        <w:tc>
          <w:tcPr>
            <w:tcW w:w="1260" w:type="dxa"/>
            <w:vAlign w:val="center"/>
          </w:tcPr>
          <w:p w14:paraId="12BA357C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-0.24]</w:t>
            </w:r>
          </w:p>
        </w:tc>
        <w:tc>
          <w:tcPr>
            <w:tcW w:w="1442" w:type="dxa"/>
            <w:vAlign w:val="center"/>
          </w:tcPr>
          <w:p w14:paraId="0CA29B22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-2.37]</w:t>
            </w:r>
          </w:p>
        </w:tc>
      </w:tr>
      <w:tr w:rsidR="0049453B" w14:paraId="5192B1BA" w14:textId="77777777" w:rsidTr="0049453B">
        <w:trPr>
          <w:trHeight w:hRule="exact" w:val="284"/>
          <w:jc w:val="center"/>
        </w:trPr>
        <w:tc>
          <w:tcPr>
            <w:tcW w:w="1980" w:type="dxa"/>
            <w:vMerge w:val="restart"/>
            <w:vAlign w:val="center"/>
          </w:tcPr>
          <w:p w14:paraId="3497A964" w14:textId="77777777" w:rsidR="0049453B" w:rsidRPr="00666D64" w:rsidRDefault="0049453B" w:rsidP="0049453B">
            <w:pPr>
              <w:pStyle w:val="Tabletext"/>
              <w:jc w:val="left"/>
            </w:pPr>
            <w:r w:rsidRPr="00666D64">
              <w:t>IV: using long term loan</w:t>
            </w:r>
          </w:p>
        </w:tc>
        <w:tc>
          <w:tcPr>
            <w:tcW w:w="1093" w:type="dxa"/>
            <w:vAlign w:val="center"/>
          </w:tcPr>
          <w:p w14:paraId="394A3ADE" w14:textId="77777777" w:rsidR="0049453B" w:rsidRPr="00666D64" w:rsidRDefault="0049453B" w:rsidP="0078034C">
            <w:pPr>
              <w:pStyle w:val="Tabletext"/>
            </w:pPr>
            <w:r w:rsidRPr="00666D64">
              <w:t>0.870*</w:t>
            </w:r>
          </w:p>
          <w:p w14:paraId="6FC132CF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274" w:type="dxa"/>
            <w:vAlign w:val="center"/>
          </w:tcPr>
          <w:p w14:paraId="61C71912" w14:textId="77777777" w:rsidR="0049453B" w:rsidRPr="00666D64" w:rsidRDefault="0049453B" w:rsidP="0078034C">
            <w:pPr>
              <w:pStyle w:val="Tabletext"/>
            </w:pPr>
            <w:r w:rsidRPr="00666D64">
              <w:t>5.310</w:t>
            </w:r>
          </w:p>
        </w:tc>
        <w:tc>
          <w:tcPr>
            <w:tcW w:w="1442" w:type="dxa"/>
            <w:vAlign w:val="center"/>
          </w:tcPr>
          <w:p w14:paraId="2E19BAB5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0</w:t>
            </w:r>
            <w:r w:rsidRPr="00666D64">
              <w:t>.849***</w:t>
            </w:r>
          </w:p>
        </w:tc>
        <w:tc>
          <w:tcPr>
            <w:tcW w:w="1247" w:type="dxa"/>
            <w:vAlign w:val="center"/>
          </w:tcPr>
          <w:p w14:paraId="2C1C6C33" w14:textId="77777777" w:rsidR="0049453B" w:rsidRPr="00666D64" w:rsidRDefault="0049453B" w:rsidP="0078034C">
            <w:pPr>
              <w:pStyle w:val="Tabletext"/>
            </w:pPr>
            <w:r w:rsidRPr="00666D64">
              <w:t>1.166**</w:t>
            </w:r>
          </w:p>
          <w:p w14:paraId="596FAE14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246" w:type="dxa"/>
            <w:vAlign w:val="center"/>
          </w:tcPr>
          <w:p w14:paraId="2C760F08" w14:textId="77777777" w:rsidR="0049453B" w:rsidRPr="00666D64" w:rsidRDefault="0049453B" w:rsidP="0078034C">
            <w:pPr>
              <w:pStyle w:val="Tabletext"/>
            </w:pPr>
            <w:r w:rsidRPr="00666D64">
              <w:t>1.874</w:t>
            </w:r>
          </w:p>
        </w:tc>
        <w:tc>
          <w:tcPr>
            <w:tcW w:w="1456" w:type="dxa"/>
            <w:vAlign w:val="center"/>
          </w:tcPr>
          <w:p w14:paraId="482B709C" w14:textId="77777777" w:rsidR="0049453B" w:rsidRPr="00666D64" w:rsidRDefault="0049453B" w:rsidP="0078034C">
            <w:pPr>
              <w:pStyle w:val="Tabletext"/>
            </w:pPr>
            <w:r w:rsidRPr="00666D64">
              <w:t>1.129***</w:t>
            </w:r>
          </w:p>
        </w:tc>
        <w:tc>
          <w:tcPr>
            <w:tcW w:w="1224" w:type="dxa"/>
            <w:vAlign w:val="center"/>
          </w:tcPr>
          <w:p w14:paraId="458BEE2F" w14:textId="77777777" w:rsidR="0049453B" w:rsidRPr="00666D64" w:rsidRDefault="0049453B" w:rsidP="0078034C">
            <w:pPr>
              <w:pStyle w:val="Tabletext"/>
            </w:pPr>
            <w:r w:rsidRPr="00666D64">
              <w:t>1.030**</w:t>
            </w:r>
          </w:p>
          <w:p w14:paraId="243D4EED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260" w:type="dxa"/>
            <w:vAlign w:val="center"/>
          </w:tcPr>
          <w:p w14:paraId="5F09A95F" w14:textId="77777777" w:rsidR="0049453B" w:rsidRPr="00666D64" w:rsidRDefault="0049453B" w:rsidP="0078034C">
            <w:pPr>
              <w:pStyle w:val="Tabletext"/>
            </w:pPr>
            <w:r w:rsidRPr="00666D64">
              <w:t>3.874</w:t>
            </w:r>
          </w:p>
        </w:tc>
        <w:tc>
          <w:tcPr>
            <w:tcW w:w="1442" w:type="dxa"/>
            <w:vAlign w:val="center"/>
          </w:tcPr>
          <w:p w14:paraId="10B38219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0</w:t>
            </w:r>
            <w:r w:rsidRPr="00666D64">
              <w:t>.967**</w:t>
            </w:r>
          </w:p>
        </w:tc>
      </w:tr>
      <w:tr w:rsidR="0049453B" w14:paraId="49E948D5" w14:textId="77777777" w:rsidTr="0049453B">
        <w:trPr>
          <w:trHeight w:hRule="exact" w:val="284"/>
          <w:jc w:val="center"/>
        </w:trPr>
        <w:tc>
          <w:tcPr>
            <w:tcW w:w="1980" w:type="dxa"/>
            <w:vMerge/>
            <w:vAlign w:val="center"/>
          </w:tcPr>
          <w:p w14:paraId="03B912B4" w14:textId="77777777" w:rsidR="0049453B" w:rsidRPr="00666D64" w:rsidRDefault="0049453B" w:rsidP="0078034C">
            <w:pPr>
              <w:pStyle w:val="Tabletext"/>
            </w:pPr>
          </w:p>
        </w:tc>
        <w:tc>
          <w:tcPr>
            <w:tcW w:w="1093" w:type="dxa"/>
            <w:vAlign w:val="center"/>
          </w:tcPr>
          <w:p w14:paraId="6E0F269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3.92]</w:t>
            </w:r>
          </w:p>
        </w:tc>
        <w:tc>
          <w:tcPr>
            <w:tcW w:w="1274" w:type="dxa"/>
            <w:vAlign w:val="center"/>
          </w:tcPr>
          <w:p w14:paraId="5648F062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0.26]</w:t>
            </w:r>
          </w:p>
        </w:tc>
        <w:tc>
          <w:tcPr>
            <w:tcW w:w="1442" w:type="dxa"/>
            <w:vAlign w:val="center"/>
          </w:tcPr>
          <w:p w14:paraId="473AC4FB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3.86]</w:t>
            </w:r>
          </w:p>
        </w:tc>
        <w:tc>
          <w:tcPr>
            <w:tcW w:w="1247" w:type="dxa"/>
            <w:vAlign w:val="center"/>
          </w:tcPr>
          <w:p w14:paraId="34A3A1CF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2.87]</w:t>
            </w:r>
          </w:p>
        </w:tc>
        <w:tc>
          <w:tcPr>
            <w:tcW w:w="1246" w:type="dxa"/>
            <w:vAlign w:val="center"/>
          </w:tcPr>
          <w:p w14:paraId="048346C3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0.24]</w:t>
            </w:r>
          </w:p>
        </w:tc>
        <w:tc>
          <w:tcPr>
            <w:tcW w:w="1456" w:type="dxa"/>
            <w:vAlign w:val="center"/>
          </w:tcPr>
          <w:p w14:paraId="3B3E6209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2.83]</w:t>
            </w:r>
          </w:p>
        </w:tc>
        <w:tc>
          <w:tcPr>
            <w:tcW w:w="1224" w:type="dxa"/>
            <w:vAlign w:val="center"/>
          </w:tcPr>
          <w:p w14:paraId="6343B9C6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2.47]</w:t>
            </w:r>
          </w:p>
        </w:tc>
        <w:tc>
          <w:tcPr>
            <w:tcW w:w="1260" w:type="dxa"/>
            <w:vAlign w:val="center"/>
          </w:tcPr>
          <w:p w14:paraId="383ADE36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0.26]</w:t>
            </w:r>
          </w:p>
        </w:tc>
        <w:tc>
          <w:tcPr>
            <w:tcW w:w="1442" w:type="dxa"/>
            <w:vAlign w:val="center"/>
          </w:tcPr>
          <w:p w14:paraId="456B8C11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[</w:t>
            </w:r>
            <w:r w:rsidRPr="00666D64">
              <w:t>2.40]</w:t>
            </w:r>
          </w:p>
        </w:tc>
      </w:tr>
      <w:tr w:rsidR="0049453B" w14:paraId="6B8211CC" w14:textId="77777777" w:rsidTr="0049453B">
        <w:trPr>
          <w:trHeight w:hRule="exact" w:val="284"/>
          <w:jc w:val="center"/>
        </w:trPr>
        <w:tc>
          <w:tcPr>
            <w:tcW w:w="1980" w:type="dxa"/>
            <w:vAlign w:val="center"/>
          </w:tcPr>
          <w:p w14:paraId="159BF95C" w14:textId="77777777" w:rsidR="0049453B" w:rsidRPr="00666D64" w:rsidRDefault="0049453B" w:rsidP="0078034C">
            <w:pPr>
              <w:pStyle w:val="Tabletext"/>
            </w:pPr>
            <w:r w:rsidRPr="00666D64">
              <w:rPr>
                <w:rFonts w:hint="eastAsia"/>
              </w:rPr>
              <w:t>N</w:t>
            </w:r>
          </w:p>
        </w:tc>
        <w:tc>
          <w:tcPr>
            <w:tcW w:w="1093" w:type="dxa"/>
            <w:vAlign w:val="center"/>
          </w:tcPr>
          <w:p w14:paraId="1BB9FA11" w14:textId="77777777" w:rsidR="0049453B" w:rsidRPr="00666D64" w:rsidRDefault="0049453B" w:rsidP="0078034C">
            <w:pPr>
              <w:pStyle w:val="Tabletext"/>
            </w:pPr>
            <w:r w:rsidRPr="00666D64">
              <w:t>5544</w:t>
            </w:r>
          </w:p>
        </w:tc>
        <w:tc>
          <w:tcPr>
            <w:tcW w:w="1274" w:type="dxa"/>
            <w:vAlign w:val="center"/>
          </w:tcPr>
          <w:p w14:paraId="48BB2821" w14:textId="77777777" w:rsidR="0049453B" w:rsidRPr="00666D64" w:rsidRDefault="0049453B" w:rsidP="0078034C">
            <w:pPr>
              <w:pStyle w:val="Tabletext"/>
            </w:pPr>
            <w:r w:rsidRPr="00666D64">
              <w:t>1040</w:t>
            </w:r>
          </w:p>
        </w:tc>
        <w:tc>
          <w:tcPr>
            <w:tcW w:w="1442" w:type="dxa"/>
            <w:vAlign w:val="center"/>
          </w:tcPr>
          <w:p w14:paraId="4EFF5E8B" w14:textId="77777777" w:rsidR="0049453B" w:rsidRPr="00666D64" w:rsidRDefault="0049453B" w:rsidP="0078034C">
            <w:pPr>
              <w:pStyle w:val="Tabletext"/>
            </w:pPr>
            <w:r w:rsidRPr="00666D64">
              <w:t>4504</w:t>
            </w:r>
          </w:p>
        </w:tc>
        <w:tc>
          <w:tcPr>
            <w:tcW w:w="1247" w:type="dxa"/>
            <w:vAlign w:val="center"/>
          </w:tcPr>
          <w:p w14:paraId="35DACB32" w14:textId="77777777" w:rsidR="0049453B" w:rsidRPr="00666D64" w:rsidRDefault="0049453B" w:rsidP="0078034C">
            <w:pPr>
              <w:pStyle w:val="Tabletext"/>
            </w:pPr>
            <w:r w:rsidRPr="00666D64">
              <w:t>5544</w:t>
            </w:r>
          </w:p>
        </w:tc>
        <w:tc>
          <w:tcPr>
            <w:tcW w:w="1246" w:type="dxa"/>
            <w:vAlign w:val="center"/>
          </w:tcPr>
          <w:p w14:paraId="25B208B2" w14:textId="77777777" w:rsidR="0049453B" w:rsidRPr="00666D64" w:rsidRDefault="0049453B" w:rsidP="0078034C">
            <w:pPr>
              <w:pStyle w:val="Tabletext"/>
            </w:pPr>
            <w:r w:rsidRPr="00666D64">
              <w:t>1040</w:t>
            </w:r>
          </w:p>
        </w:tc>
        <w:tc>
          <w:tcPr>
            <w:tcW w:w="1456" w:type="dxa"/>
            <w:vAlign w:val="center"/>
          </w:tcPr>
          <w:p w14:paraId="3A044BBD" w14:textId="77777777" w:rsidR="0049453B" w:rsidRPr="00666D64" w:rsidRDefault="0049453B" w:rsidP="0078034C">
            <w:pPr>
              <w:pStyle w:val="Tabletext"/>
            </w:pPr>
            <w:r w:rsidRPr="00666D64">
              <w:t>4504</w:t>
            </w:r>
          </w:p>
        </w:tc>
        <w:tc>
          <w:tcPr>
            <w:tcW w:w="1224" w:type="dxa"/>
            <w:vAlign w:val="center"/>
          </w:tcPr>
          <w:p w14:paraId="51DA588B" w14:textId="77777777" w:rsidR="0049453B" w:rsidRPr="00666D64" w:rsidRDefault="0049453B" w:rsidP="0078034C">
            <w:pPr>
              <w:pStyle w:val="Tabletext"/>
            </w:pPr>
            <w:r w:rsidRPr="00666D64">
              <w:t>5544</w:t>
            </w:r>
          </w:p>
        </w:tc>
        <w:tc>
          <w:tcPr>
            <w:tcW w:w="1260" w:type="dxa"/>
            <w:vAlign w:val="center"/>
          </w:tcPr>
          <w:p w14:paraId="40839FE4" w14:textId="77777777" w:rsidR="0049453B" w:rsidRPr="00666D64" w:rsidRDefault="0049453B" w:rsidP="0078034C">
            <w:pPr>
              <w:pStyle w:val="Tabletext"/>
            </w:pPr>
            <w:r w:rsidRPr="00666D64">
              <w:t>1040</w:t>
            </w:r>
          </w:p>
        </w:tc>
        <w:tc>
          <w:tcPr>
            <w:tcW w:w="1442" w:type="dxa"/>
            <w:vAlign w:val="center"/>
          </w:tcPr>
          <w:p w14:paraId="1499CE0A" w14:textId="77777777" w:rsidR="0049453B" w:rsidRPr="00666D64" w:rsidRDefault="0049453B" w:rsidP="0078034C">
            <w:pPr>
              <w:pStyle w:val="Tabletext"/>
            </w:pPr>
            <w:r w:rsidRPr="00666D64">
              <w:t>4504</w:t>
            </w:r>
          </w:p>
        </w:tc>
      </w:tr>
    </w:tbl>
    <w:p w14:paraId="04872201" w14:textId="77777777" w:rsidR="0049453B" w:rsidRDefault="0049453B" w:rsidP="0049453B">
      <w:pPr>
        <w:spacing w:line="240" w:lineRule="exact"/>
        <w:rPr>
          <w:rFonts w:eastAsia="Times New Roman Uni" w:cs="Times New Roman Uni"/>
          <w:sz w:val="20"/>
          <w:szCs w:val="22"/>
          <w:highlight w:val="yellow"/>
        </w:rPr>
      </w:pPr>
      <w:r>
        <w:rPr>
          <w:rFonts w:eastAsia="Times New Roman Uni" w:cs="Times New Roman Uni"/>
          <w:sz w:val="20"/>
          <w:szCs w:val="22"/>
        </w:rPr>
        <w:t>The Table presents the robustness test for CBRC credit control policy impact on firm investment, testing alternative measurements of investment. For Column 1-3, the dependent variable is Investment_2; for Column 4-6</w:t>
      </w:r>
      <w:r>
        <w:rPr>
          <w:rFonts w:eastAsia="Times New Roman Uni" w:cs="Times New Roman Uni" w:hint="eastAsia"/>
          <w:sz w:val="20"/>
          <w:szCs w:val="22"/>
        </w:rPr>
        <w:t>,</w:t>
      </w:r>
      <w:r>
        <w:rPr>
          <w:rFonts w:eastAsia="Times New Roman Uni" w:cs="Times New Roman Uni"/>
          <w:sz w:val="20"/>
          <w:szCs w:val="22"/>
        </w:rPr>
        <w:t xml:space="preserve"> the dependent variable is Investment_3</w:t>
      </w:r>
      <w:r>
        <w:rPr>
          <w:rFonts w:eastAsia="Times New Roman Uni" w:cs="Times New Roman Uni" w:hint="eastAsia"/>
          <w:sz w:val="20"/>
          <w:szCs w:val="22"/>
        </w:rPr>
        <w:t>;</w:t>
      </w:r>
      <w:r>
        <w:rPr>
          <w:rFonts w:eastAsia="Times New Roman Uni" w:cs="Times New Roman Uni"/>
          <w:sz w:val="20"/>
          <w:szCs w:val="22"/>
        </w:rPr>
        <w:t xml:space="preserve"> for Column 7-9, the dependent variable is Investment _4. Panel A reports the OLS regression following Equation (1). Column 1, 4 and 7 report results for all firms; Column 2, 5 and 8 report results for SOEs; Column 3, 6 and 9 report results for non-SOEs. Panel B reports the IV estimates following Equation (2) and (3). Leverage, Cash and Tobin’s Q are one year lagged. Panel B reports the IV estimates following Equation (2) and (3). For variable definitions, see Table 2. T-statistics are in parentheses and computed using the robust standard error clustered by firm. *, **, and *** indicate the significance levels at 10%, 5%, and 1% respectively. </w:t>
      </w:r>
    </w:p>
    <w:p w14:paraId="7DF2634F" w14:textId="77777777" w:rsidR="00387567" w:rsidRDefault="00387567" w:rsidP="00387567">
      <w:pPr>
        <w:rPr>
          <w:b/>
          <w:bCs/>
          <w:sz w:val="22"/>
          <w:szCs w:val="22"/>
        </w:rPr>
      </w:pPr>
    </w:p>
    <w:sectPr w:rsidR="00387567" w:rsidSect="000718F6">
      <w:headerReference w:type="even" r:id="rId6"/>
      <w:headerReference w:type="first" r:id="rId7"/>
      <w:pgSz w:w="15060" w:h="10840" w:orient="landscape" w:code="9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C125" w14:textId="77777777" w:rsidR="00BA68A1" w:rsidRDefault="00BA68A1" w:rsidP="00CB23C8">
      <w:r>
        <w:separator/>
      </w:r>
    </w:p>
  </w:endnote>
  <w:endnote w:type="continuationSeparator" w:id="0">
    <w:p w14:paraId="4376D1B1" w14:textId="77777777" w:rsidR="00BA68A1" w:rsidRDefault="00BA68A1" w:rsidP="00CB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Uni">
    <w:altName w:val="SimSun"/>
    <w:charset w:val="86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E1BB" w14:textId="77777777" w:rsidR="00BA68A1" w:rsidRDefault="00BA68A1" w:rsidP="00CB23C8">
      <w:r>
        <w:separator/>
      </w:r>
    </w:p>
  </w:footnote>
  <w:footnote w:type="continuationSeparator" w:id="0">
    <w:p w14:paraId="1970A5FC" w14:textId="77777777" w:rsidR="00BA68A1" w:rsidRDefault="00BA68A1" w:rsidP="00CB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CB54" w14:textId="31A1B72C" w:rsidR="001F234F" w:rsidRPr="001F234F" w:rsidRDefault="001F234F" w:rsidP="001F234F">
    <w:pPr>
      <w:tabs>
        <w:tab w:val="center" w:pos="4536"/>
        <w:tab w:val="right" w:pos="9072"/>
      </w:tabs>
      <w:ind w:right="360"/>
      <w:rPr>
        <w:i/>
        <w:sz w:val="22"/>
        <w:szCs w:val="22"/>
      </w:rPr>
    </w:pPr>
    <w:r w:rsidRPr="001F234F">
      <w:rPr>
        <w:i/>
        <w:sz w:val="22"/>
        <w:szCs w:val="22"/>
      </w:rPr>
      <w:t>The Impact of Initial Public Offerings on Firms’ Performance: Disentangling…</w:t>
    </w:r>
    <w:r>
      <w:rPr>
        <w:i/>
        <w:sz w:val="22"/>
        <w:szCs w:val="22"/>
      </w:rPr>
      <w:t xml:space="preserve">                                                                                        </w:t>
    </w:r>
    <w:r w:rsidRPr="001F234F">
      <w:rPr>
        <w:iCs/>
        <w:szCs w:val="24"/>
      </w:rPr>
      <w:t>21</w:t>
    </w:r>
  </w:p>
  <w:p w14:paraId="44E24A9D" w14:textId="77777777" w:rsidR="001F234F" w:rsidRDefault="001F2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E3E9" w14:textId="7A4643D9" w:rsidR="00CB23C8" w:rsidRPr="00CB7CC7" w:rsidRDefault="00CB7CC7" w:rsidP="00CB7CC7">
    <w:pPr>
      <w:pStyle w:val="Header"/>
      <w:jc w:val="left"/>
      <w:rPr>
        <w:i/>
      </w:rPr>
    </w:pPr>
    <w:r w:rsidRPr="00CB7CC7">
      <w:rPr>
        <w:i/>
        <w:szCs w:val="24"/>
      </w:rPr>
      <w:t>Firm Funding and Investment under Bank Credit Control Policy: Evidence from…</w:t>
    </w:r>
    <w:r w:rsidR="00CB23C8" w:rsidRPr="00CB7CC7">
      <w:rPr>
        <w:i/>
        <w:szCs w:val="24"/>
      </w:rPr>
      <w:t xml:space="preserve">   </w:t>
    </w:r>
    <w:r w:rsidR="00CB23C8" w:rsidRPr="00CB7CC7">
      <w:rPr>
        <w:i/>
        <w:sz w:val="22"/>
        <w:szCs w:val="22"/>
      </w:rPr>
      <w:t xml:space="preserve">      </w:t>
    </w:r>
    <w:r>
      <w:rPr>
        <w:i/>
        <w:sz w:val="22"/>
        <w:szCs w:val="22"/>
      </w:rPr>
      <w:t xml:space="preserve">                                                             </w:t>
    </w:r>
    <w:r w:rsidRPr="00CB7CC7">
      <w:rPr>
        <w:iCs/>
        <w:sz w:val="22"/>
        <w:szCs w:val="22"/>
      </w:rPr>
      <w:t>12</w:t>
    </w:r>
    <w:r w:rsidR="0049453B">
      <w:rPr>
        <w:iCs/>
        <w:sz w:val="22"/>
        <w:szCs w:val="22"/>
      </w:rPr>
      <w:t>7</w:t>
    </w:r>
    <w:r w:rsidR="00CB23C8" w:rsidRPr="00CB7CC7">
      <w:rPr>
        <w:iCs/>
        <w:sz w:val="22"/>
        <w:szCs w:val="22"/>
      </w:rPr>
      <w:t xml:space="preserve"> </w:t>
    </w:r>
    <w:r w:rsidR="00CB23C8" w:rsidRPr="00CB7CC7">
      <w:rPr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0NjE2MDc3NzSysDRV0lEKTi0uzszPAykwrgUAwx/qYywAAAA="/>
  </w:docVars>
  <w:rsids>
    <w:rsidRoot w:val="00456B52"/>
    <w:rsid w:val="000718F6"/>
    <w:rsid w:val="001A1B6D"/>
    <w:rsid w:val="001B2D3A"/>
    <w:rsid w:val="001F234F"/>
    <w:rsid w:val="00387567"/>
    <w:rsid w:val="003C1E23"/>
    <w:rsid w:val="00456B52"/>
    <w:rsid w:val="0049453B"/>
    <w:rsid w:val="00625028"/>
    <w:rsid w:val="00644891"/>
    <w:rsid w:val="009135E2"/>
    <w:rsid w:val="00986B4D"/>
    <w:rsid w:val="009F466D"/>
    <w:rsid w:val="00A92B94"/>
    <w:rsid w:val="00BA68A1"/>
    <w:rsid w:val="00CB23C8"/>
    <w:rsid w:val="00CB7CC7"/>
    <w:rsid w:val="00D072D2"/>
    <w:rsid w:val="00E64DB9"/>
    <w:rsid w:val="00EC77E7"/>
    <w:rsid w:val="00EE64CC"/>
    <w:rsid w:val="00F455AF"/>
    <w:rsid w:val="00F92154"/>
    <w:rsid w:val="00F933F7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9260"/>
  <w15:chartTrackingRefBased/>
  <w15:docId w15:val="{7EA36C3E-A04F-4009-A9FA-FC80C78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CB23C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PMingLiU" w:hAnsi="Times New Roman" w:cs="Times New Roman"/>
      <w:sz w:val="24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3C8"/>
    <w:rPr>
      <w:rFonts w:ascii="Times New Roman" w:eastAsia="PMingLiU" w:hAnsi="Times New Roman" w:cs="Times New Roman"/>
      <w:sz w:val="24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CB2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3C8"/>
    <w:rPr>
      <w:rFonts w:ascii="Times New Roman" w:eastAsia="PMingLiU" w:hAnsi="Times New Roman" w:cs="Times New Roman"/>
      <w:sz w:val="24"/>
      <w:szCs w:val="20"/>
      <w:lang w:val="en-US" w:eastAsia="zh-TW"/>
    </w:rPr>
  </w:style>
  <w:style w:type="table" w:styleId="TableGrid">
    <w:name w:val="Table Grid"/>
    <w:basedOn w:val="TableNormal"/>
    <w:uiPriority w:val="59"/>
    <w:rsid w:val="00E64DB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link w:val="TabletitleChar"/>
    <w:qFormat/>
    <w:rsid w:val="00A92B94"/>
    <w:pPr>
      <w:spacing w:after="120"/>
      <w:jc w:val="center"/>
    </w:pPr>
    <w:rPr>
      <w:b/>
      <w:sz w:val="22"/>
    </w:rPr>
  </w:style>
  <w:style w:type="character" w:customStyle="1" w:styleId="TabletitleChar">
    <w:name w:val="Table title Char"/>
    <w:basedOn w:val="DefaultParagraphFont"/>
    <w:link w:val="Tabletitle"/>
    <w:rsid w:val="00A92B94"/>
    <w:rPr>
      <w:rFonts w:ascii="Times New Roman" w:eastAsia="PMingLiU" w:hAnsi="Times New Roman" w:cs="Times New Roman"/>
      <w:b/>
      <w:szCs w:val="20"/>
      <w:lang w:val="en-US" w:eastAsia="zh-TW"/>
    </w:rPr>
  </w:style>
  <w:style w:type="paragraph" w:customStyle="1" w:styleId="Tabletext">
    <w:name w:val="Table text"/>
    <w:basedOn w:val="Normal"/>
    <w:link w:val="TabletextChar"/>
    <w:qFormat/>
    <w:rsid w:val="00387567"/>
    <w:pPr>
      <w:widowControl/>
      <w:adjustRightInd/>
      <w:spacing w:after="120"/>
      <w:jc w:val="center"/>
      <w:textAlignment w:val="auto"/>
    </w:pPr>
    <w:rPr>
      <w:rFonts w:eastAsia="Times New Roman"/>
      <w:bCs/>
      <w:szCs w:val="24"/>
      <w:lang w:val="en-NZ" w:eastAsia="el-GR"/>
    </w:rPr>
  </w:style>
  <w:style w:type="character" w:customStyle="1" w:styleId="TabletextChar">
    <w:name w:val="Table text Char"/>
    <w:basedOn w:val="DefaultParagraphFont"/>
    <w:link w:val="Tabletext"/>
    <w:rsid w:val="00387567"/>
    <w:rPr>
      <w:rFonts w:ascii="Times New Roman" w:eastAsia="Times New Roman" w:hAnsi="Times New Roman" w:cs="Times New Roman"/>
      <w:bCs/>
      <w:sz w:val="24"/>
      <w:szCs w:val="24"/>
      <w:lang w:val="en-NZ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Barounis</dc:creator>
  <cp:keywords/>
  <dc:description/>
  <cp:lastModifiedBy>Nick Barounis</cp:lastModifiedBy>
  <cp:revision>3</cp:revision>
  <cp:lastPrinted>2021-04-15T02:33:00Z</cp:lastPrinted>
  <dcterms:created xsi:type="dcterms:W3CDTF">2021-05-21T01:20:00Z</dcterms:created>
  <dcterms:modified xsi:type="dcterms:W3CDTF">2021-05-21T01:27:00Z</dcterms:modified>
</cp:coreProperties>
</file>