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5C" w:rsidRPr="009309FA" w:rsidRDefault="006D2F5C" w:rsidP="00317A76">
      <w:pPr>
        <w:widowControl w:val="0"/>
        <w:autoSpaceDE w:val="0"/>
        <w:autoSpaceDN w:val="0"/>
        <w:adjustRightInd w:val="0"/>
        <w:spacing w:after="0" w:line="240" w:lineRule="auto"/>
        <w:ind w:right="-1"/>
        <w:rPr>
          <w:rFonts w:ascii="Times New Roman" w:hAnsi="Times New Roman"/>
          <w:b/>
          <w:bCs/>
          <w:sz w:val="24"/>
          <w:szCs w:val="28"/>
        </w:rPr>
      </w:pPr>
      <w:bookmarkStart w:id="0" w:name="_GoBack"/>
      <w:r w:rsidRPr="009309FA">
        <w:rPr>
          <w:rFonts w:ascii="Times New Roman" w:hAnsi="Times New Roman"/>
          <w:b/>
          <w:bCs/>
          <w:sz w:val="24"/>
          <w:szCs w:val="28"/>
        </w:rPr>
        <w:t xml:space="preserve">Consumer Protection in </w:t>
      </w:r>
      <w:r w:rsidR="004F13C0" w:rsidRPr="009309FA">
        <w:rPr>
          <w:rFonts w:ascii="Times New Roman" w:hAnsi="Times New Roman"/>
          <w:b/>
          <w:bCs/>
          <w:sz w:val="24"/>
          <w:szCs w:val="28"/>
        </w:rPr>
        <w:t>Banking</w:t>
      </w:r>
      <w:r w:rsidR="009819CF" w:rsidRPr="009309FA">
        <w:rPr>
          <w:rFonts w:ascii="Times New Roman" w:hAnsi="Times New Roman"/>
          <w:b/>
          <w:bCs/>
          <w:sz w:val="24"/>
          <w:szCs w:val="28"/>
        </w:rPr>
        <w:t>:</w:t>
      </w:r>
      <w:r w:rsidR="00896D24" w:rsidRPr="009309FA">
        <w:rPr>
          <w:rFonts w:ascii="Times New Roman" w:hAnsi="Times New Roman"/>
          <w:b/>
          <w:bCs/>
          <w:sz w:val="24"/>
          <w:szCs w:val="28"/>
        </w:rPr>
        <w:t xml:space="preserve"> </w:t>
      </w:r>
      <w:r w:rsidRPr="009309FA">
        <w:rPr>
          <w:rFonts w:ascii="Times New Roman" w:hAnsi="Times New Roman"/>
          <w:b/>
          <w:bCs/>
          <w:sz w:val="24"/>
          <w:szCs w:val="28"/>
        </w:rPr>
        <w:t>Investigating the 10 High Level Principles</w:t>
      </w:r>
      <w:r w:rsidR="00AD3EF8" w:rsidRPr="009309FA">
        <w:rPr>
          <w:rFonts w:ascii="Times New Roman" w:hAnsi="Times New Roman"/>
          <w:b/>
          <w:bCs/>
          <w:sz w:val="24"/>
          <w:szCs w:val="28"/>
        </w:rPr>
        <w:t xml:space="preserve"> of G20</w:t>
      </w:r>
      <w:r w:rsidRPr="009309FA">
        <w:rPr>
          <w:rFonts w:ascii="Times New Roman" w:hAnsi="Times New Roman"/>
          <w:b/>
          <w:bCs/>
          <w:sz w:val="24"/>
          <w:szCs w:val="28"/>
        </w:rPr>
        <w:t xml:space="preserve"> </w:t>
      </w:r>
      <w:r w:rsidR="004F13C0" w:rsidRPr="009309FA">
        <w:rPr>
          <w:rFonts w:ascii="Times New Roman" w:hAnsi="Times New Roman"/>
          <w:b/>
          <w:bCs/>
          <w:sz w:val="24"/>
          <w:szCs w:val="28"/>
        </w:rPr>
        <w:t>in Saudi Arabia</w:t>
      </w:r>
      <w:r w:rsidR="004C6200" w:rsidRPr="009309FA">
        <w:rPr>
          <w:rFonts w:ascii="Times New Roman" w:eastAsia="SimSun" w:hAnsi="Times New Roman"/>
          <w:b/>
          <w:bCs/>
          <w:kern w:val="2"/>
          <w:sz w:val="28"/>
          <w:szCs w:val="32"/>
          <w:vertAlign w:val="superscript"/>
          <w:lang w:eastAsia="zh-CN"/>
        </w:rPr>
        <w:endnoteReference w:id="1"/>
      </w:r>
      <w:r w:rsidR="0077498B" w:rsidRPr="009309FA">
        <w:rPr>
          <w:rFonts w:ascii="Times New Roman" w:hAnsi="Times New Roman"/>
          <w:b/>
          <w:bCs/>
          <w:sz w:val="24"/>
          <w:szCs w:val="28"/>
        </w:rPr>
        <w:t xml:space="preserve"> </w:t>
      </w:r>
    </w:p>
    <w:p w:rsidR="006D2F5C" w:rsidRPr="009309FA" w:rsidRDefault="006D2F5C" w:rsidP="00384EC4">
      <w:pPr>
        <w:widowControl w:val="0"/>
        <w:autoSpaceDE w:val="0"/>
        <w:autoSpaceDN w:val="0"/>
        <w:adjustRightInd w:val="0"/>
        <w:spacing w:after="0" w:line="240" w:lineRule="auto"/>
        <w:ind w:left="-810" w:right="-1170"/>
        <w:jc w:val="center"/>
        <w:rPr>
          <w:rFonts w:ascii="Times New Roman" w:hAnsi="Times New Roman"/>
          <w:szCs w:val="24"/>
        </w:rPr>
      </w:pPr>
    </w:p>
    <w:p w:rsidR="006D2F5C" w:rsidRPr="009309FA" w:rsidRDefault="006D2F5C" w:rsidP="00384EC4">
      <w:pPr>
        <w:widowControl w:val="0"/>
        <w:autoSpaceDE w:val="0"/>
        <w:autoSpaceDN w:val="0"/>
        <w:adjustRightInd w:val="0"/>
        <w:spacing w:after="0" w:line="240" w:lineRule="auto"/>
        <w:ind w:left="-810" w:right="-1170"/>
        <w:jc w:val="center"/>
        <w:rPr>
          <w:rFonts w:ascii="Times New Roman" w:hAnsi="Times New Roman"/>
          <w:szCs w:val="24"/>
        </w:rPr>
      </w:pPr>
    </w:p>
    <w:p w:rsidR="005C4F78" w:rsidRPr="009309FA" w:rsidRDefault="005C4F78" w:rsidP="00384EC4">
      <w:pPr>
        <w:widowControl w:val="0"/>
        <w:autoSpaceDE w:val="0"/>
        <w:autoSpaceDN w:val="0"/>
        <w:adjustRightInd w:val="0"/>
        <w:spacing w:after="0" w:line="240" w:lineRule="auto"/>
        <w:ind w:left="-810" w:right="-1170"/>
        <w:jc w:val="center"/>
        <w:rPr>
          <w:rFonts w:ascii="Times New Roman" w:hAnsi="Times New Roman"/>
          <w:szCs w:val="24"/>
        </w:rPr>
      </w:pPr>
    </w:p>
    <w:p w:rsidR="00384EC4" w:rsidRPr="009309FA" w:rsidRDefault="00384EC4" w:rsidP="00654547">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Ali Polat</w:t>
      </w:r>
      <w:r w:rsidR="00654547" w:rsidRPr="009309FA">
        <w:rPr>
          <w:rStyle w:val="FootnoteReference"/>
          <w:rFonts w:ascii="Times New Roman" w:hAnsi="Times New Roman"/>
          <w:szCs w:val="24"/>
        </w:rPr>
        <w:footnoteReference w:customMarkFollows="1" w:id="1"/>
        <w:t>*</w:t>
      </w:r>
    </w:p>
    <w:p w:rsidR="005C4F78" w:rsidRPr="009309FA" w:rsidRDefault="005C4F78" w:rsidP="00654547">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 xml:space="preserve">Abdulsalam </w:t>
      </w:r>
      <w:r w:rsidR="004A6C6C" w:rsidRPr="009309FA">
        <w:rPr>
          <w:rFonts w:ascii="Times New Roman" w:hAnsi="Times New Roman"/>
          <w:szCs w:val="24"/>
        </w:rPr>
        <w:t>A.</w:t>
      </w:r>
      <w:r w:rsidRPr="009309FA">
        <w:rPr>
          <w:rFonts w:ascii="Times New Roman" w:hAnsi="Times New Roman"/>
          <w:szCs w:val="24"/>
        </w:rPr>
        <w:t xml:space="preserve"> Alsaif</w:t>
      </w:r>
      <w:r w:rsidR="00654547" w:rsidRPr="009309FA">
        <w:rPr>
          <w:rStyle w:val="FootnoteReference"/>
          <w:rFonts w:ascii="Times New Roman" w:hAnsi="Times New Roman"/>
          <w:szCs w:val="24"/>
        </w:rPr>
        <w:footnoteReference w:customMarkFollows="1" w:id="2"/>
        <w:t>**</w:t>
      </w:r>
    </w:p>
    <w:p w:rsidR="006D2F5C" w:rsidRPr="009309FA" w:rsidRDefault="006D2F5C" w:rsidP="00384EC4">
      <w:pPr>
        <w:widowControl w:val="0"/>
        <w:autoSpaceDE w:val="0"/>
        <w:autoSpaceDN w:val="0"/>
        <w:adjustRightInd w:val="0"/>
        <w:spacing w:after="0" w:line="240" w:lineRule="auto"/>
        <w:ind w:left="-810" w:right="-1170"/>
        <w:jc w:val="center"/>
        <w:rPr>
          <w:rFonts w:ascii="Times New Roman" w:hAnsi="Times New Roman"/>
          <w:szCs w:val="24"/>
        </w:rPr>
      </w:pPr>
    </w:p>
    <w:p w:rsidR="005C4F78" w:rsidRPr="009309FA" w:rsidRDefault="005C4F78" w:rsidP="00384EC4">
      <w:pPr>
        <w:widowControl w:val="0"/>
        <w:autoSpaceDE w:val="0"/>
        <w:autoSpaceDN w:val="0"/>
        <w:adjustRightInd w:val="0"/>
        <w:spacing w:after="0" w:line="240" w:lineRule="auto"/>
        <w:ind w:left="-810" w:right="-1170"/>
        <w:jc w:val="center"/>
        <w:rPr>
          <w:rFonts w:ascii="Times New Roman" w:hAnsi="Times New Roman"/>
          <w:szCs w:val="24"/>
        </w:rPr>
      </w:pPr>
    </w:p>
    <w:p w:rsidR="005C4F78" w:rsidRPr="009309FA" w:rsidRDefault="005C4F78" w:rsidP="00384EC4">
      <w:pPr>
        <w:widowControl w:val="0"/>
        <w:autoSpaceDE w:val="0"/>
        <w:autoSpaceDN w:val="0"/>
        <w:adjustRightInd w:val="0"/>
        <w:spacing w:after="0" w:line="240" w:lineRule="auto"/>
        <w:ind w:left="-810" w:right="-1170"/>
        <w:jc w:val="center"/>
        <w:rPr>
          <w:rFonts w:ascii="Times New Roman" w:hAnsi="Times New Roman"/>
          <w:szCs w:val="24"/>
        </w:rPr>
      </w:pPr>
    </w:p>
    <w:p w:rsidR="005C4F78" w:rsidRPr="009309FA" w:rsidRDefault="005C4F78" w:rsidP="00384EC4">
      <w:pPr>
        <w:widowControl w:val="0"/>
        <w:autoSpaceDE w:val="0"/>
        <w:autoSpaceDN w:val="0"/>
        <w:adjustRightInd w:val="0"/>
        <w:spacing w:after="0" w:line="240" w:lineRule="auto"/>
        <w:ind w:right="-1"/>
        <w:jc w:val="both"/>
        <w:rPr>
          <w:rFonts w:ascii="Times New Roman" w:hAnsi="Times New Roman"/>
          <w:b/>
          <w:szCs w:val="24"/>
        </w:rPr>
      </w:pPr>
      <w:r w:rsidRPr="009309FA">
        <w:rPr>
          <w:rFonts w:ascii="Times New Roman" w:hAnsi="Times New Roman"/>
          <w:b/>
          <w:szCs w:val="24"/>
        </w:rPr>
        <w:t>Abstract</w:t>
      </w:r>
    </w:p>
    <w:p w:rsidR="005C4F78" w:rsidRPr="009309FA" w:rsidRDefault="005C4F78" w:rsidP="00384EC4">
      <w:pPr>
        <w:widowControl w:val="0"/>
        <w:autoSpaceDE w:val="0"/>
        <w:autoSpaceDN w:val="0"/>
        <w:adjustRightInd w:val="0"/>
        <w:spacing w:after="0" w:line="240" w:lineRule="auto"/>
        <w:ind w:right="-1"/>
        <w:jc w:val="both"/>
        <w:rPr>
          <w:rFonts w:ascii="Times New Roman" w:hAnsi="Times New Roman"/>
          <w:szCs w:val="24"/>
        </w:rPr>
      </w:pPr>
    </w:p>
    <w:p w:rsidR="00317A76" w:rsidRPr="009309FA" w:rsidRDefault="007E1D9F" w:rsidP="00384EC4">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 xml:space="preserve">Financial Consumer Protection has been in the top agendas of </w:t>
      </w:r>
      <w:r w:rsidR="00676E9B" w:rsidRPr="009309FA">
        <w:rPr>
          <w:rFonts w:ascii="Times New Roman" w:hAnsi="Times New Roman"/>
          <w:szCs w:val="24"/>
        </w:rPr>
        <w:t>Financial</w:t>
      </w:r>
      <w:r w:rsidRPr="009309FA">
        <w:rPr>
          <w:rFonts w:ascii="Times New Roman" w:hAnsi="Times New Roman"/>
          <w:szCs w:val="24"/>
        </w:rPr>
        <w:t xml:space="preserve"> System Regulators</w:t>
      </w:r>
      <w:r w:rsidR="00676E9B" w:rsidRPr="009309FA">
        <w:rPr>
          <w:rFonts w:ascii="Times New Roman" w:hAnsi="Times New Roman"/>
          <w:szCs w:val="24"/>
        </w:rPr>
        <w:t xml:space="preserve"> to improve consumer protection policies and </w:t>
      </w:r>
      <w:r w:rsidR="00D7130F" w:rsidRPr="009309FA">
        <w:rPr>
          <w:rFonts w:ascii="Times New Roman" w:hAnsi="Times New Roman"/>
          <w:szCs w:val="24"/>
        </w:rPr>
        <w:t>regulations</w:t>
      </w:r>
      <w:r w:rsidR="004042FF" w:rsidRPr="009309FA">
        <w:rPr>
          <w:rFonts w:ascii="Times New Roman" w:hAnsi="Times New Roman"/>
          <w:szCs w:val="24"/>
        </w:rPr>
        <w:t xml:space="preserve"> recently</w:t>
      </w:r>
      <w:r w:rsidR="00676E9B" w:rsidRPr="009309FA">
        <w:rPr>
          <w:rFonts w:ascii="Times New Roman" w:hAnsi="Times New Roman"/>
          <w:szCs w:val="24"/>
        </w:rPr>
        <w:t xml:space="preserve">. These efforts were a direct </w:t>
      </w:r>
      <w:r w:rsidR="00D7130F" w:rsidRPr="009309FA">
        <w:rPr>
          <w:rFonts w:ascii="Times New Roman" w:hAnsi="Times New Roman"/>
          <w:szCs w:val="24"/>
        </w:rPr>
        <w:t>consequent</w:t>
      </w:r>
      <w:r w:rsidR="00676E9B" w:rsidRPr="009309FA">
        <w:rPr>
          <w:rFonts w:ascii="Times New Roman" w:hAnsi="Times New Roman"/>
          <w:szCs w:val="24"/>
        </w:rPr>
        <w:t xml:space="preserve"> of the aftermath of the 2007-2009 global financial </w:t>
      </w:r>
      <w:r w:rsidR="00D7130F" w:rsidRPr="009309FA">
        <w:rPr>
          <w:rFonts w:ascii="Times New Roman" w:hAnsi="Times New Roman"/>
          <w:szCs w:val="24"/>
        </w:rPr>
        <w:t>crises</w:t>
      </w:r>
      <w:r w:rsidR="00676E9B" w:rsidRPr="009309FA">
        <w:rPr>
          <w:rFonts w:ascii="Times New Roman" w:hAnsi="Times New Roman"/>
          <w:szCs w:val="24"/>
        </w:rPr>
        <w:t xml:space="preserve"> where consumer had been among those greatly affected. </w:t>
      </w:r>
      <w:r w:rsidR="00654547" w:rsidRPr="009309FA">
        <w:rPr>
          <w:rFonts w:ascii="Times New Roman" w:hAnsi="Times New Roman"/>
          <w:szCs w:val="24"/>
        </w:rPr>
        <w:t xml:space="preserve"> The adoption of the G20’s 10 High Level Principals is a timely effort to increase financial consumer protection.</w:t>
      </w:r>
      <w:r w:rsidR="004042FF" w:rsidRPr="009309FA">
        <w:rPr>
          <w:rFonts w:ascii="Times New Roman" w:hAnsi="Times New Roman"/>
          <w:szCs w:val="24"/>
        </w:rPr>
        <w:t xml:space="preserve"> </w:t>
      </w:r>
    </w:p>
    <w:p w:rsidR="00317A76" w:rsidRPr="009309FA" w:rsidRDefault="00317A76" w:rsidP="00317A76">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This paper tries to extract important components in consumer protection from the consumer point of view in order to ensure that the efforts exerted by the regulators will yield effective and capabl</w:t>
      </w:r>
      <w:r w:rsidR="002D7EB5" w:rsidRPr="009309FA">
        <w:rPr>
          <w:rFonts w:ascii="Times New Roman" w:hAnsi="Times New Roman"/>
          <w:szCs w:val="24"/>
        </w:rPr>
        <w:t xml:space="preserve">e consumer protection. </w:t>
      </w:r>
      <w:r w:rsidRPr="009309FA">
        <w:rPr>
          <w:rFonts w:ascii="Times New Roman" w:hAnsi="Times New Roman"/>
          <w:szCs w:val="24"/>
        </w:rPr>
        <w:t>Principle Component Analysis (PCA) is used in exploratory data analysis to 265 consumer surveys that were obtained from the custo</w:t>
      </w:r>
      <w:r w:rsidR="006A597E" w:rsidRPr="009309FA">
        <w:rPr>
          <w:rFonts w:ascii="Times New Roman" w:hAnsi="Times New Roman"/>
          <w:szCs w:val="24"/>
        </w:rPr>
        <w:t>mers of banks in Saudi Arabia.</w:t>
      </w:r>
      <w:r w:rsidR="002D7EB5" w:rsidRPr="009309FA">
        <w:rPr>
          <w:rFonts w:ascii="Times New Roman" w:hAnsi="Times New Roman"/>
          <w:szCs w:val="24"/>
        </w:rPr>
        <w:t xml:space="preserve"> We found </w:t>
      </w:r>
      <w:r w:rsidR="00654547" w:rsidRPr="009309FA">
        <w:rPr>
          <w:rFonts w:ascii="Times New Roman" w:hAnsi="Times New Roman"/>
          <w:szCs w:val="24"/>
        </w:rPr>
        <w:t xml:space="preserve">through PCA Varimax rotation that consumer protection can be achieved through banking services and privacy of consumers. </w:t>
      </w:r>
      <w:r w:rsidR="004042FF" w:rsidRPr="009309FA">
        <w:rPr>
          <w:rFonts w:ascii="Times New Roman" w:hAnsi="Times New Roman"/>
          <w:szCs w:val="24"/>
        </w:rPr>
        <w:t>C</w:t>
      </w:r>
      <w:r w:rsidR="00654547" w:rsidRPr="009309FA">
        <w:rPr>
          <w:rFonts w:ascii="Times New Roman" w:hAnsi="Times New Roman"/>
          <w:szCs w:val="24"/>
        </w:rPr>
        <w:t xml:space="preserve">onsumer enhancement </w:t>
      </w:r>
      <w:r w:rsidR="004042FF" w:rsidRPr="009309FA">
        <w:rPr>
          <w:rFonts w:ascii="Times New Roman" w:hAnsi="Times New Roman"/>
          <w:szCs w:val="24"/>
        </w:rPr>
        <w:t xml:space="preserve">of protection </w:t>
      </w:r>
      <w:r w:rsidR="00654547" w:rsidRPr="009309FA">
        <w:rPr>
          <w:rFonts w:ascii="Times New Roman" w:hAnsi="Times New Roman"/>
          <w:szCs w:val="24"/>
        </w:rPr>
        <w:t xml:space="preserve">can be increased by three factors which are training, media and electronic </w:t>
      </w:r>
      <w:r w:rsidR="004042FF" w:rsidRPr="009309FA">
        <w:rPr>
          <w:rFonts w:ascii="Times New Roman" w:hAnsi="Times New Roman"/>
          <w:szCs w:val="24"/>
        </w:rPr>
        <w:t>means of communications.</w:t>
      </w:r>
    </w:p>
    <w:p w:rsidR="005C4F78" w:rsidRPr="009309FA" w:rsidRDefault="005C4F78" w:rsidP="00317A76">
      <w:pPr>
        <w:widowControl w:val="0"/>
        <w:autoSpaceDE w:val="0"/>
        <w:autoSpaceDN w:val="0"/>
        <w:adjustRightInd w:val="0"/>
        <w:spacing w:after="0" w:line="240" w:lineRule="auto"/>
        <w:ind w:right="-1"/>
        <w:jc w:val="both"/>
        <w:rPr>
          <w:rFonts w:ascii="Times New Roman" w:hAnsi="Times New Roman"/>
          <w:szCs w:val="24"/>
        </w:rPr>
      </w:pPr>
    </w:p>
    <w:p w:rsidR="005C4F78" w:rsidRPr="009309FA" w:rsidRDefault="005C4F78" w:rsidP="00317A76">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 xml:space="preserve">Key Words: </w:t>
      </w:r>
      <w:r w:rsidR="008A0BBF" w:rsidRPr="009309FA">
        <w:rPr>
          <w:rFonts w:ascii="Times New Roman" w:hAnsi="Times New Roman"/>
          <w:szCs w:val="24"/>
        </w:rPr>
        <w:t xml:space="preserve">Financial Consumer Protection, Financial Inclusion, 10 High Level Principles </w:t>
      </w:r>
    </w:p>
    <w:p w:rsidR="008A0BBF" w:rsidRPr="009309FA" w:rsidRDefault="008A0BBF" w:rsidP="00317A76">
      <w:pPr>
        <w:widowControl w:val="0"/>
        <w:autoSpaceDE w:val="0"/>
        <w:autoSpaceDN w:val="0"/>
        <w:adjustRightInd w:val="0"/>
        <w:spacing w:after="0" w:line="240" w:lineRule="auto"/>
        <w:ind w:right="-1"/>
        <w:jc w:val="both"/>
        <w:rPr>
          <w:rFonts w:ascii="Times New Roman" w:hAnsi="Times New Roman"/>
          <w:szCs w:val="24"/>
        </w:rPr>
      </w:pPr>
    </w:p>
    <w:p w:rsidR="005C4F78" w:rsidRPr="009309FA" w:rsidRDefault="005C4F78" w:rsidP="00317A76">
      <w:pPr>
        <w:widowControl w:val="0"/>
        <w:autoSpaceDE w:val="0"/>
        <w:autoSpaceDN w:val="0"/>
        <w:adjustRightInd w:val="0"/>
        <w:spacing w:after="0" w:line="240" w:lineRule="auto"/>
        <w:ind w:right="-1"/>
        <w:jc w:val="both"/>
        <w:rPr>
          <w:rFonts w:ascii="Times New Roman" w:hAnsi="Times New Roman"/>
          <w:szCs w:val="24"/>
        </w:rPr>
      </w:pPr>
      <w:r w:rsidRPr="009309FA">
        <w:rPr>
          <w:rFonts w:ascii="Times New Roman" w:hAnsi="Times New Roman"/>
          <w:szCs w:val="24"/>
        </w:rPr>
        <w:t xml:space="preserve">Jel: </w:t>
      </w:r>
      <w:hyperlink r:id="rId9" w:history="1">
        <w:r w:rsidR="008A0BBF" w:rsidRPr="009309FA">
          <w:rPr>
            <w:rFonts w:ascii="Times New Roman" w:hAnsi="Times New Roman"/>
            <w:szCs w:val="24"/>
          </w:rPr>
          <w:t>D18</w:t>
        </w:r>
      </w:hyperlink>
      <w:r w:rsidR="00654547" w:rsidRPr="009309FA">
        <w:rPr>
          <w:rFonts w:ascii="Times New Roman" w:hAnsi="Times New Roman"/>
          <w:szCs w:val="24"/>
        </w:rPr>
        <w:t>, G21</w:t>
      </w:r>
    </w:p>
    <w:p w:rsidR="005C4F78" w:rsidRPr="009309FA" w:rsidRDefault="005C4F78" w:rsidP="00317A76">
      <w:pPr>
        <w:widowControl w:val="0"/>
        <w:autoSpaceDE w:val="0"/>
        <w:autoSpaceDN w:val="0"/>
        <w:adjustRightInd w:val="0"/>
        <w:spacing w:after="0" w:line="240" w:lineRule="auto"/>
        <w:ind w:right="-1"/>
        <w:jc w:val="both"/>
        <w:rPr>
          <w:rFonts w:ascii="Times New Roman" w:hAnsi="Times New Roman"/>
          <w:szCs w:val="24"/>
        </w:rPr>
      </w:pPr>
    </w:p>
    <w:p w:rsidR="005C4F78" w:rsidRPr="009309FA" w:rsidRDefault="005C4F78" w:rsidP="00317A76">
      <w:pPr>
        <w:widowControl w:val="0"/>
        <w:autoSpaceDE w:val="0"/>
        <w:autoSpaceDN w:val="0"/>
        <w:adjustRightInd w:val="0"/>
        <w:spacing w:after="0" w:line="240" w:lineRule="auto"/>
        <w:ind w:right="-1"/>
        <w:jc w:val="both"/>
        <w:rPr>
          <w:rFonts w:ascii="Times New Roman" w:hAnsi="Times New Roman"/>
          <w:szCs w:val="24"/>
        </w:rPr>
      </w:pPr>
    </w:p>
    <w:p w:rsidR="006D2F5C" w:rsidRPr="009309FA" w:rsidRDefault="006D2F5C" w:rsidP="00317A76">
      <w:pPr>
        <w:widowControl w:val="0"/>
        <w:autoSpaceDE w:val="0"/>
        <w:autoSpaceDN w:val="0"/>
        <w:adjustRightInd w:val="0"/>
        <w:spacing w:after="0" w:line="240" w:lineRule="auto"/>
        <w:ind w:right="-1"/>
        <w:jc w:val="both"/>
        <w:rPr>
          <w:rFonts w:ascii="Times New Roman" w:hAnsi="Times New Roman"/>
          <w:szCs w:val="24"/>
        </w:rPr>
      </w:pPr>
    </w:p>
    <w:p w:rsidR="006D2F5C" w:rsidRPr="009309FA" w:rsidRDefault="006D2F5C" w:rsidP="00317A76">
      <w:pPr>
        <w:widowControl w:val="0"/>
        <w:autoSpaceDE w:val="0"/>
        <w:autoSpaceDN w:val="0"/>
        <w:adjustRightInd w:val="0"/>
        <w:spacing w:after="0" w:line="240" w:lineRule="auto"/>
        <w:ind w:right="-1"/>
        <w:jc w:val="both"/>
        <w:rPr>
          <w:rFonts w:ascii="Times New Roman" w:hAnsi="Times New Roman"/>
          <w:szCs w:val="24"/>
        </w:rPr>
      </w:pPr>
    </w:p>
    <w:p w:rsidR="00B751BB" w:rsidRPr="009309FA" w:rsidRDefault="00B751BB" w:rsidP="00317A76">
      <w:pPr>
        <w:widowControl w:val="0"/>
        <w:autoSpaceDE w:val="0"/>
        <w:autoSpaceDN w:val="0"/>
        <w:adjustRightInd w:val="0"/>
        <w:spacing w:after="0" w:line="240" w:lineRule="auto"/>
        <w:ind w:right="-1"/>
        <w:jc w:val="both"/>
        <w:rPr>
          <w:rFonts w:ascii="Times New Roman" w:hAnsi="Times New Roman"/>
          <w:szCs w:val="24"/>
        </w:rPr>
      </w:pPr>
    </w:p>
    <w:p w:rsidR="002C2AAE" w:rsidRPr="009309FA" w:rsidRDefault="002C2AAE" w:rsidP="00317A76">
      <w:pPr>
        <w:widowControl w:val="0"/>
        <w:autoSpaceDE w:val="0"/>
        <w:autoSpaceDN w:val="0"/>
        <w:adjustRightInd w:val="0"/>
        <w:spacing w:after="0" w:line="240" w:lineRule="auto"/>
        <w:ind w:right="-1"/>
        <w:jc w:val="both"/>
        <w:rPr>
          <w:rFonts w:ascii="Times New Roman" w:hAnsi="Times New Roman"/>
          <w:szCs w:val="24"/>
        </w:rPr>
        <w:sectPr w:rsidR="002C2AAE" w:rsidRPr="009309FA" w:rsidSect="00CF5D42">
          <w:footerReference w:type="default" r:id="rId10"/>
          <w:footerReference w:type="first" r:id="rId11"/>
          <w:pgSz w:w="11907" w:h="16840" w:code="9"/>
          <w:pgMar w:top="1701" w:right="1701" w:bottom="1701" w:left="1985" w:header="720" w:footer="0" w:gutter="0"/>
          <w:cols w:space="720"/>
          <w:titlePg/>
          <w:docGrid w:linePitch="299"/>
        </w:sectPr>
      </w:pPr>
    </w:p>
    <w:p w:rsidR="00CF5D42" w:rsidRPr="009309FA" w:rsidRDefault="00CF5D42" w:rsidP="00384EC4">
      <w:pPr>
        <w:spacing w:before="60" w:after="60" w:line="240" w:lineRule="auto"/>
        <w:ind w:firstLine="720"/>
        <w:jc w:val="both"/>
        <w:rPr>
          <w:rFonts w:ascii="Times New Roman" w:hAnsi="Times New Roman"/>
          <w:b/>
          <w:szCs w:val="24"/>
        </w:rPr>
      </w:pPr>
      <w:r w:rsidRPr="009309FA">
        <w:rPr>
          <w:rFonts w:ascii="Times New Roman" w:hAnsi="Times New Roman"/>
          <w:b/>
          <w:szCs w:val="24"/>
        </w:rPr>
        <w:lastRenderedPageBreak/>
        <w:t>1. Introduction</w:t>
      </w:r>
    </w:p>
    <w:p w:rsidR="00CF68B4" w:rsidRPr="009309FA" w:rsidRDefault="006A19F5"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Consumer protection starts by ensuring that affordable financial products are made available to all sections of the population. This should be followed by ensuring that these products are suitable for each subset of the population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&lt;EndNote&gt;&lt;Cite&gt;&lt;Author&gt;Lumpkin&lt;/Author&gt;&lt;Year&gt;2010&lt;/Year&gt;&lt;RecNum&gt;1&lt;/RecNum&gt;&lt;DisplayText&gt;[1]&lt;/DisplayText&gt;&lt;record&gt;&lt;rec-number&gt;1&lt;/rec-number&gt;&lt;foreign-keys&gt;&lt;key app="EN" db-id="dstatvwp7e5d0des09s5ss0g52apwwztw29s"&gt;1&lt;/key&gt;&lt;/foreign-keys&gt;&lt;ref-type name="Journal Article"&gt;17&lt;/ref-type&gt;&lt;contributors&gt;&lt;authors&gt;&lt;author&gt;Lumpkin, Stephen&lt;/author&gt;&lt;/authors&gt;&lt;/contributors&gt;&lt;titles&gt;&lt;title&gt;Consumer Protection and Financial Innovation: A Few Basic Propositions&lt;/title&gt;&lt;secondary-title&gt;OECD Journal: Financial market trends&lt;/secondary-title&gt;&lt;/titles&gt;&lt;periodical&gt;&lt;full-title&gt;OECD Journal: Financial market trends&lt;/full-title&gt;&lt;/periodical&gt;&lt;volume&gt;2010&lt;/volume&gt;&lt;number&gt;1&lt;/number&gt;&lt;dates&gt;&lt;year&gt;2010&lt;/year&gt;&lt;/dates&gt;&lt;isbn&gt;1995-2864&lt;/isbn&gt;&lt;urls&gt;&lt;/urls&gt;&lt;electronic-resource-num&gt;&lt;style face="normal" font="default" size="100%"&gt;10.1787/fmt-2010-5km7k9tp2jxv&lt;/style&gt;&lt;style face="normal" font="default" charset="162" size="100%"&gt; &lt;/style&gt;&lt;/electronic-resource-num&gt;&lt;/record&gt;&lt;/Cite&gt;&lt;/EndNote&gt;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1" w:tooltip="Lumpkin, 2010 #1" w:history="1">
        <w:r w:rsidR="005A2295" w:rsidRPr="009309FA">
          <w:rPr>
            <w:rFonts w:ascii="Times New Roman" w:hAnsi="Times New Roman"/>
            <w:noProof/>
            <w:szCs w:val="24"/>
          </w:rPr>
          <w:t>1</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Pr="009309FA">
        <w:rPr>
          <w:rFonts w:ascii="Times New Roman" w:hAnsi="Times New Roman"/>
          <w:szCs w:val="24"/>
        </w:rPr>
        <w:t xml:space="preserve"> </w:t>
      </w:r>
      <w:r w:rsidR="00CF68B4" w:rsidRPr="009309FA">
        <w:rPr>
          <w:rFonts w:ascii="Times New Roman" w:hAnsi="Times New Roman"/>
          <w:szCs w:val="24"/>
        </w:rPr>
        <w:t>The negative impacts of the 2007-2009 financial crises on consumers of financial products illustrated the importance of ensuring that adequate consumer protection systems are put in place.</w:t>
      </w:r>
      <w:r w:rsidR="00936C29" w:rsidRPr="009309FA">
        <w:rPr>
          <w:rFonts w:ascii="Times New Roman" w:hAnsi="Times New Roman"/>
          <w:szCs w:val="24"/>
        </w:rPr>
        <w:t xml:space="preserve"> Increased government regulations in the financial industry are among those protections and recent financial crisis has shown its importance.</w:t>
      </w:r>
      <w:r w:rsidR="00CF68B4" w:rsidRPr="009309FA">
        <w:rPr>
          <w:rFonts w:ascii="Times New Roman" w:hAnsi="Times New Roman"/>
          <w:szCs w:val="24"/>
        </w:rPr>
        <w:t xml:space="preser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&lt;EndNote&gt;&lt;Cite&gt;&lt;Author&gt;Akinbami&lt;/Author&gt;&lt;Year&gt;2011&lt;/Year&gt;&lt;RecNum&gt;2&lt;/RecNum&gt;&lt;DisplayText&gt;[2]&lt;/DisplayText&gt;&lt;record&gt;&lt;rec-number&gt;2&lt;/rec-number&gt;&lt;foreign-keys&gt;&lt;key app="EN" db-id="dstatvwp7e5d0des09s5ss0g52apwwztw29s"&gt;2&lt;/key&gt;&lt;/foreign-keys&gt;&lt;ref-type name="Journal Article"&gt;17&lt;/ref-type&gt;&lt;contributors&gt;&lt;authors&gt;&lt;author&gt;Akinbami, Folarin&lt;/author&gt;&lt;/authors&gt;&lt;/contributors&gt;&lt;titles&gt;&lt;title&gt;Financial services and consumer protection after the crisis&lt;/title&gt;&lt;secondary-title&gt;International Journal of Bank Marketing&lt;/secondary-title&gt;&lt;/titles&gt;&lt;periodical&gt;&lt;full-title&gt;International Journal of Bank Marketing&lt;/full-title&gt;&lt;/periodical&gt;&lt;pages&gt;134-147&lt;/pages&gt;&lt;volume&gt;29&lt;/volume&gt;&lt;number&gt;2&lt;/number&gt;&lt;dates&gt;&lt;year&gt;2011&lt;/year&gt;&lt;/dates&gt;&lt;isbn&gt;0265-2323&lt;/isbn&gt;&lt;urls&gt;&lt;/urls&gt;&lt;electronic-resource-num&gt;&lt;style face="normal" font="default" size="100%"&gt;10.1108/02652321111107620&lt;/style&gt;&lt;style face="normal" font="default" charset="162" size="100%"&gt; &lt;/style&gt;&lt;/electronic-resource-num&gt;&lt;/record&gt;&lt;/Cite&gt;&lt;/EndNote&gt;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2" w:tooltip="Akinbami, 2011 #2" w:history="1">
        <w:r w:rsidR="005A2295" w:rsidRPr="009309FA">
          <w:rPr>
            <w:rFonts w:ascii="Times New Roman" w:hAnsi="Times New Roman"/>
            <w:noProof/>
            <w:szCs w:val="24"/>
          </w:rPr>
          <w:t>2</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CF68B4" w:rsidRPr="009309FA">
        <w:rPr>
          <w:rFonts w:ascii="Times New Roman" w:hAnsi="Times New Roman"/>
          <w:szCs w:val="24"/>
        </w:rPr>
        <w:t xml:space="preserve"> These regulations are especially needed for the new, complex and innovative financial products because their development often makes consumer protection more challenging. </w:t>
      </w:r>
      <w:r w:rsidR="00AD4A59" w:rsidRPr="009309FA">
        <w:rPr>
          <w:rFonts w:ascii="Times New Roman" w:hAnsi="Times New Roman"/>
          <w:szCs w:val="24"/>
        </w:rPr>
        <w:t xml:space="preserve">Improvements in technology have made the world a smaller place meaning that financial products are consumed on a global scale. </w:t>
      </w:r>
    </w:p>
    <w:p w:rsidR="0054738A"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This has made it necessary for all countries in the world to design and adopt comprehensive consumer protection systems. </w:t>
      </w:r>
      <w:r w:rsidR="004E7B15" w:rsidRPr="009309FA">
        <w:rPr>
          <w:rFonts w:ascii="Times New Roman" w:hAnsi="Times New Roman"/>
          <w:szCs w:val="24"/>
        </w:rPr>
        <w:t>The G20 Finance Ministers and Central Bank Governors endorsed the final High Level Principles on Financial Consumer Protection on the 14</w:t>
      </w:r>
      <w:r w:rsidR="004E7B15" w:rsidRPr="009309FA">
        <w:rPr>
          <w:rFonts w:ascii="Times New Roman" w:hAnsi="Times New Roman"/>
          <w:szCs w:val="24"/>
          <w:vertAlign w:val="superscript"/>
        </w:rPr>
        <w:t>th</w:t>
      </w:r>
      <w:r w:rsidR="004E7B15" w:rsidRPr="009309FA">
        <w:rPr>
          <w:rFonts w:ascii="Times New Roman" w:hAnsi="Times New Roman"/>
          <w:szCs w:val="24"/>
        </w:rPr>
        <w:t xml:space="preserve"> and 15</w:t>
      </w:r>
      <w:r w:rsidR="004E7B15" w:rsidRPr="009309FA">
        <w:rPr>
          <w:rFonts w:ascii="Times New Roman" w:hAnsi="Times New Roman"/>
          <w:szCs w:val="24"/>
          <w:vertAlign w:val="superscript"/>
        </w:rPr>
        <w:t>th</w:t>
      </w:r>
      <w:r w:rsidR="004E7B15" w:rsidRPr="009309FA">
        <w:rPr>
          <w:rFonts w:ascii="Times New Roman" w:hAnsi="Times New Roman"/>
          <w:szCs w:val="24"/>
        </w:rPr>
        <w:t xml:space="preserve"> of October 2011 in a meeting held in Paris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&lt;EndNote&gt;&lt;Cite&gt;&lt;Author&gt;OECD&lt;/Author&gt;&lt;Year&gt;2011&lt;/Year&gt;&lt;RecNum&gt;3&lt;/RecNum&gt;&lt;DisplayText&gt;[3]&lt;/DisplayText&gt;&lt;record&gt;&lt;rec-number&gt;3&lt;/rec-number&gt;&lt;foreign-keys&gt;&lt;key app="EN" db-id="dstatvwp7e5d0des09s5ss0g52apwwztw29s"&gt;3&lt;/key&gt;&lt;/foreign-keys&gt;&lt;ref-type name="Report"&gt;27&lt;/ref-type&gt;&lt;contributors&gt;&lt;authors&gt;&lt;author&gt;&lt;style face="normal" font="default" charset="162" size="100%"&gt;OECD&lt;/style&gt;&lt;/author&gt;&lt;/authors&gt;&lt;tertiary-authors&gt;&lt;author&gt;&lt;style face="normal" font="default" charset="162" size="100%"&gt;OECD&lt;/style&gt;&lt;/author&gt;&lt;/tertiary-authors&gt;&lt;subsidiary-authors&gt;&lt;author&gt;Financial Affairs Division&lt;/author&gt;&lt;/subsidiary-authors&gt;&lt;/contributors&gt;&lt;titles&gt;&lt;title&gt;&lt;style face="normal" font="default" charset="162" size="100%"&gt;G20 High-Level Principles on Financial Consumer Protection&lt;/style&gt;&lt;/title&gt;&lt;/titles&gt;&lt;pages&gt;&lt;style face="normal" font="default" charset="162" size="100%"&gt;7&lt;/style&gt;&lt;/pages&gt;&lt;dates&gt;&lt;year&gt;&lt;style face="normal" font="default" charset="162" size="100%"&gt;2011&lt;/style&gt;&lt;/year&gt;&lt;pub-dates&gt;&lt;date&gt;&lt;style face="normal" font="default" charset="162" size="100%"&gt;October 2011&lt;/style&gt;&lt;/date&gt;&lt;/pub-dates&gt;&lt;/dates&gt;&lt;pub-location&gt;&lt;style face="normal" font="default" charset="162" size="100%"&gt;Paris&lt;/style&gt;&lt;/pub-location&gt;&lt;publisher&gt;Organisation for Economic Co-operation and Development&lt;/publisher&gt;&lt;urls&gt;&lt;related-urls&gt;&lt;url&gt;http://www.oecd.org/daf/fin/financial-markets/48892010.pdf&lt;/url&gt;&lt;/related-urls&gt;&lt;/urls&gt;&lt;/record&gt;&lt;/Cite&gt;&lt;/EndNote&gt;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3" w:tooltip="OECD, 2011 #3" w:history="1">
        <w:r w:rsidR="005A2295" w:rsidRPr="009309FA">
          <w:rPr>
            <w:rFonts w:ascii="Times New Roman" w:hAnsi="Times New Roman"/>
            <w:noProof/>
            <w:szCs w:val="24"/>
          </w:rPr>
          <w:t>3</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4401EC" w:rsidRPr="009309FA">
        <w:rPr>
          <w:rFonts w:ascii="Times New Roman" w:hAnsi="Times New Roman"/>
          <w:szCs w:val="24"/>
        </w:rPr>
        <w:t xml:space="preserve">. </w:t>
      </w:r>
      <w:r w:rsidR="00913178" w:rsidRPr="009309FA">
        <w:rPr>
          <w:rFonts w:ascii="Times New Roman" w:hAnsi="Times New Roman"/>
          <w:szCs w:val="24"/>
        </w:rPr>
        <w:t>The 10 princ</w:t>
      </w:r>
      <w:r w:rsidR="004E7B15" w:rsidRPr="009309FA">
        <w:rPr>
          <w:rFonts w:ascii="Times New Roman" w:hAnsi="Times New Roman"/>
          <w:szCs w:val="24"/>
        </w:rPr>
        <w:t>iples were developed</w:t>
      </w:r>
      <w:r w:rsidR="00913178" w:rsidRPr="009309FA">
        <w:rPr>
          <w:rFonts w:ascii="Times New Roman" w:hAnsi="Times New Roman"/>
          <w:szCs w:val="24"/>
        </w:rPr>
        <w:t xml:space="preserve"> after realizing that empowering the financial consumer was necessary in the aftermath of the financial crisis. The importance of the ten principles is further highlighted by the fact that the financial landscape has evolved to become broader, riskier, complex, and increasingly innovative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&lt;EndNote&gt;&lt;Cite&gt;&lt;Author&gt;Messy&lt;/Author&gt;&lt;Year&gt;2012&lt;/Year&gt;&lt;RecNum&gt;4&lt;/RecNum&gt;&lt;DisplayText&gt;[4]&lt;/DisplayText&gt;&lt;record&gt;&lt;rec-number&gt;4&lt;/rec-number&gt;&lt;foreign-keys&gt;&lt;key app="EN" db-id="dstatvwp7e5d0des09s5ss0g52apwwztw29s"&gt;4&lt;/key&gt;&lt;/foreign-keys&gt;&lt;ref-type name="Conference Paper"&gt;47&lt;/ref-type&gt;&lt;contributors&gt;&lt;authors&gt;&lt;author&gt;&lt;style face="normal" font="default" charset="162" size="100%"&gt;Messy, Flore-Anne&lt;/style&gt;&lt;/author&gt;&lt;/authors&gt;&lt;/contributors&gt;&lt;titles&gt;&lt;title&gt;&lt;style face="normal" font="default" charset="162" size="100%"&gt;T&lt;/style&gt;&lt;style face="normal" font="default" size="100%"&gt;he latest development of globally recognized instruments on financial education and consumer protection&lt;/style&gt;&lt;/title&gt;&lt;secondary-title&gt;12th Tokyo Roundtable on Capital Market Reform in Asia&lt;/secondary-title&gt;&lt;/titles&gt;&lt;pages&gt;&lt;style face="normal" font="default" charset="162" size="100%"&gt;12&lt;/style&gt;&lt;/pages&gt;&lt;dates&gt;&lt;year&gt;&lt;style face="normal" font="default" charset="162" size="100%"&gt;2012&lt;/style&gt;&lt;/year&gt;&lt;pub-dates&gt;&lt;date&gt;&lt;style face="normal" font="default" charset="162" size="100%"&gt;7-8 February 2012&lt;/style&gt;&lt;/date&gt;&lt;/pub-dates&gt;&lt;/dates&gt;&lt;pub-location&gt;&lt;style face="normal" font="default" charset="162" size="100%"&gt;Tokyo, Japan&lt;/style&gt;&lt;/pub-location&gt;&lt;urls&gt;&lt;related-urls&gt;&lt;url&gt;http://www.oecd.org/finance/financial-markets/12throundtableoncapitalmarketreforminasia.htm&lt;/url&gt;&lt;/related-urls&gt;&lt;/urls&gt;&lt;access-date&gt;&lt;style face="normal" font="default" charset="162" size="100%"&gt;20 February 2014&lt;/style&gt;&lt;/access-date&gt;&lt;/record&gt;&lt;/Cite&gt;&lt;/EndNote&gt;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4" w:tooltip="Messy, 2012 #4" w:history="1">
        <w:r w:rsidR="005A2295" w:rsidRPr="009309FA">
          <w:rPr>
            <w:rFonts w:ascii="Times New Roman" w:hAnsi="Times New Roman"/>
            <w:noProof/>
            <w:szCs w:val="24"/>
          </w:rPr>
          <w:t>4</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913178" w:rsidRPr="009309FA">
        <w:rPr>
          <w:rFonts w:ascii="Times New Roman" w:hAnsi="Times New Roman"/>
          <w:szCs w:val="24"/>
        </w:rPr>
        <w:t xml:space="preserve">. The ten principles also addressed the inefficiencies that already existed in the protection of consumers, the lack of trust in the financial markets, and the costs that were transferred to governments and consumers as a result of fraud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&lt;EndNote&gt;&lt;Cite&gt;&lt;Author&gt;Messy&lt;/Author&gt;&lt;Year&gt;2012&lt;/Year&gt;&lt;RecNum&gt;4&lt;/RecNum&gt;&lt;DisplayText&gt;[4]&lt;/DisplayText&gt;&lt;record&gt;&lt;rec-number&gt;4&lt;/rec-number&gt;&lt;foreign-keys&gt;&lt;key app="EN" db-id="dstatvwp7e5d0des09s5ss0g52apwwztw29s"&gt;4&lt;/key&gt;&lt;/foreign-keys&gt;&lt;ref-type name="Conference Paper"&gt;47&lt;/ref-type&gt;&lt;contributors&gt;&lt;authors&gt;&lt;author&gt;&lt;style face="normal" font="default" charset="162" size="100%"&gt;Messy, Flore-Anne&lt;/style&gt;&lt;/author&gt;&lt;/authors&gt;&lt;/contributors&gt;&lt;titles&gt;&lt;title&gt;&lt;style face="normal" font="default" charset="162" size="100%"&gt;T&lt;/style&gt;&lt;style face="normal" font="default" size="100%"&gt;he latest development of globally recognized instruments on financial education and consumer protection&lt;/style&gt;&lt;/title&gt;&lt;secondary-title&gt;12th Tokyo Roundtable on Capital Market Reform in Asia&lt;/secondary-title&gt;&lt;/titles&gt;&lt;pages&gt;&lt;style face="normal" font="default" charset="162" size="100%"&gt;12&lt;/style&gt;&lt;/pages&gt;&lt;dates&gt;&lt;year&gt;&lt;style face="normal" font="default" charset="162" size="100%"&gt;2012&lt;/style&gt;&lt;/year&gt;&lt;pub-dates&gt;&lt;date&gt;&lt;style face="normal" font="default" charset="162" size="100%"&gt;7-8 February 2012&lt;/style&gt;&lt;/date&gt;&lt;/pub-dates&gt;&lt;/dates&gt;&lt;pub-location&gt;&lt;style face="normal" font="default" charset="162" size="100%"&gt;Tokyo, Japan&lt;/style&gt;&lt;/pub-location&gt;&lt;urls&gt;&lt;related-urls&gt;&lt;url&gt;http://www.oecd.org/finance/financial-markets/12throundtableoncapitalmarketreforminasia.htm&lt;/url&gt;&lt;/related-urls&gt;&lt;/urls&gt;&lt;access-date&gt;&lt;style face="normal" font="default" charset="162" size="100%"&gt;20 February 2014&lt;/style&gt;&lt;/access-date&gt;&lt;/record&gt;&lt;/Cite&gt;&lt;/EndNote&gt;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4" w:tooltip="Messy, 2012 #4" w:history="1">
        <w:r w:rsidR="005A2295" w:rsidRPr="009309FA">
          <w:rPr>
            <w:rFonts w:ascii="Times New Roman" w:hAnsi="Times New Roman"/>
            <w:noProof/>
            <w:szCs w:val="24"/>
          </w:rPr>
          <w:t>4</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913178" w:rsidRPr="009309FA">
        <w:rPr>
          <w:rFonts w:ascii="Times New Roman" w:hAnsi="Times New Roman"/>
          <w:szCs w:val="24"/>
        </w:rPr>
        <w:t xml:space="preserve">. </w:t>
      </w:r>
    </w:p>
    <w:p w:rsidR="00AD4A59"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This can be witnessed in Saudi Arabia where the Saudi Arabian Monetary Agency</w:t>
      </w:r>
      <w:r w:rsidR="001B3B27" w:rsidRPr="009309FA">
        <w:rPr>
          <w:rFonts w:ascii="Times New Roman" w:hAnsi="Times New Roman"/>
          <w:szCs w:val="24"/>
        </w:rPr>
        <w:t xml:space="preserve"> (SAMA)</w:t>
      </w:r>
      <w:r w:rsidRPr="009309FA">
        <w:rPr>
          <w:rFonts w:ascii="Times New Roman" w:hAnsi="Times New Roman"/>
          <w:szCs w:val="24"/>
        </w:rPr>
        <w:t xml:space="preserve"> is open to the ten principles of financial consumer protection that were developed by the G20 group of nations</w:t>
      </w:r>
      <w:r w:rsidR="000B2D23" w:rsidRPr="009309FA">
        <w:rPr>
          <w:rFonts w:ascii="Times New Roman" w:hAnsi="Times New Roman"/>
          <w:szCs w:val="24"/>
        </w:rPr>
        <w:t xml:space="preser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&lt;EndNote&gt;&lt;Cite&gt;&lt;Author&gt;SAMA&lt;/Author&gt;&lt;Year&gt;2014&lt;/Year&gt;&lt;RecNum&gt;5&lt;/RecNum&gt;&lt;DisplayText&gt;[5]&lt;/DisplayText&gt;&lt;record&gt;&lt;rec-number&gt;5&lt;/rec-number&gt;&lt;foreign-keys&gt;&lt;key app="EN" db-id="dstatvwp7e5d0des09s5ss0g52apwwztw29s"&gt;5&lt;/key&gt;&lt;/foreign-keys&gt;&lt;ref-type name="Web Page"&gt;12&lt;/ref-type&gt;&lt;contributors&gt;&lt;authors&gt;&lt;author&gt;&lt;style face="normal" font="default" charset="162" size="100%"&gt;SAMA&lt;/style&gt;&lt;/author&gt;&lt;/authors&gt;&lt;/contributors&gt;&lt;titles&gt;&lt;title&gt;&lt;style face="normal" font="default" charset="162" size="100%"&gt;Consumer Protection&lt;/style&gt;&lt;/title&gt;&lt;/titles&gt;&lt;volume&gt;&lt;style face="normal" font="default" charset="162" size="100%"&gt;2014&lt;/style&gt;&lt;/volume&gt;&lt;number&gt;&lt;style face="normal" font="default" charset="162" size="100%"&gt;20 February 2014&lt;/style&gt;&lt;/number&gt;&lt;dates&gt;&lt;year&gt;&lt;style face="normal" font="default" charset="162" size="100%"&gt;2014&lt;/style&gt;&lt;/year&gt;&lt;/dates&gt;&lt;pub-location&gt;&lt;style face="normal" font="default" charset="162" size="100%"&gt;Riyadh&lt;/style&gt;&lt;/pub-location&gt;&lt;publisher&gt;&lt;style face="normal" font="default" charset="162" size="100%"&gt;Saudi Arabian Monetary Agency&lt;/style&gt;&lt;/publisher&gt;&lt;urls&gt;&lt;related-urls&gt;&lt;url&gt;http://www.sama.gov.sa/sites/samaen/ConsumerProtection/Pages/Home.aspx&lt;/url&gt;&lt;/related-urls&gt;&lt;/urls&gt;&lt;/record&gt;&lt;/Cite&gt;&lt;/EndNote&gt;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5" w:tooltip="SAMA, 2014 #5" w:history="1">
        <w:r w:rsidR="005A2295" w:rsidRPr="009309FA">
          <w:rPr>
            <w:rFonts w:ascii="Times New Roman" w:hAnsi="Times New Roman"/>
            <w:noProof/>
            <w:szCs w:val="24"/>
          </w:rPr>
          <w:t>5</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Pr="009309FA">
        <w:rPr>
          <w:rFonts w:ascii="Times New Roman" w:hAnsi="Times New Roman"/>
          <w:szCs w:val="24"/>
        </w:rPr>
        <w:t xml:space="preserve">. </w:t>
      </w:r>
      <w:r w:rsidR="00DA6AAC" w:rsidRPr="009309FA">
        <w:rPr>
          <w:rFonts w:ascii="Times New Roman" w:hAnsi="Times New Roman"/>
          <w:szCs w:val="24"/>
        </w:rPr>
        <w:t>The efforts made by SAMA on consumer protection includes developing the “Banking Consumer Protection Principles”, which is a guiding document designed to ensure that banks meet SAMA’s strategic objectives</w:t>
      </w:r>
      <w:r w:rsidR="00C571CD" w:rsidRPr="009309FA">
        <w:rPr>
          <w:rFonts w:ascii="Times New Roman" w:hAnsi="Times New Roman"/>
          <w:szCs w:val="24"/>
        </w:rPr>
        <w:t xml:space="preserve"> in </w:t>
      </w:r>
      <w:r w:rsidR="00DA6AAC" w:rsidRPr="009309FA">
        <w:rPr>
          <w:rFonts w:ascii="Times New Roman" w:hAnsi="Times New Roman"/>
          <w:szCs w:val="24"/>
        </w:rPr>
        <w:t>promoting transparency, fairness and ease of access to financial products and services for consumers, especially in the resolution of consumer complaints</w:t>
      </w:r>
      <w:r w:rsidR="000B2D23" w:rsidRPr="009309FA">
        <w:rPr>
          <w:rFonts w:ascii="Times New Roman" w:hAnsi="Times New Roman"/>
          <w:szCs w:val="24"/>
        </w:rPr>
        <w:t xml:space="preser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&lt;EndNote&gt;&lt;Cite&gt;&lt;Author&gt;SAMA&lt;/Author&gt;&lt;Year&gt;2014&lt;/Year&gt;&lt;RecNum&gt;6&lt;/RecNum&gt;&lt;DisplayText&gt;[6]&lt;/DisplayText&gt;&lt;record&gt;&lt;rec-number&gt;6&lt;/rec-number&gt;&lt;foreign-keys&gt;&lt;key app="EN" db-id="dstatvwp7e5d0des09s5ss0g52apwwztw29s"&gt;6&lt;/key&gt;&lt;/foreign-keys&gt;&lt;ref-type name="Web Page"&gt;12&lt;/ref-type&gt;&lt;contributors&gt;&lt;authors&gt;&lt;author&gt;&lt;style face="normal" font="default" charset="162" size="100%"&gt;SAMA&lt;/style&gt;&lt;/author&gt;&lt;/authors&gt;&lt;/contributors&gt;&lt;titles&gt;&lt;title&gt;&lt;style face="normal" font="default" charset="162" size="100%"&gt;Banking Consumer Protection Principles&lt;/style&gt;&lt;/title&gt;&lt;/titles&gt;&lt;volume&gt;&lt;style face="normal" font="default" charset="162" size="100%"&gt;2014&lt;/style&gt;&lt;/volume&gt;&lt;number&gt;&lt;style face="normal" font="default" charset="162" size="100%"&gt;20 February 2014&lt;/style&gt;&lt;/number&gt;&lt;dates&gt;&lt;year&gt;&lt;style face="normal" font="default" charset="162" size="100%"&gt;2014&lt;/style&gt;&lt;/year&gt;&lt;/dates&gt;&lt;pub-location&gt;&lt;style face="normal" font="default" charset="162" size="100%"&gt;Riyadh&lt;/style&gt;&lt;/pub-location&gt;&lt;publisher&gt;&lt;style face="normal" font="default" charset="162" size="100%"&gt;Saudi Arabian Monetary Agency&lt;/style&gt;&lt;/publisher&gt;&lt;urls&gt;&lt;related-urls&gt;&lt;url&gt;http://www.sama.gov.sa/sites/SAMAEN/ConsumerProtection/Documents/Consumer%20Protection%20Code%20-%20Banking%20v%2014.doc&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6" w:tooltip="SAMA, 2014 #6" w:history="1">
        <w:r w:rsidR="005A2295" w:rsidRPr="009309FA">
          <w:rPr>
            <w:rFonts w:ascii="Times New Roman" w:hAnsi="Times New Roman"/>
            <w:noProof/>
            <w:szCs w:val="24"/>
          </w:rPr>
          <w:t>6</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C15D63" w:rsidRPr="009309FA">
        <w:rPr>
          <w:rFonts w:ascii="Times New Roman" w:hAnsi="Times New Roman"/>
          <w:szCs w:val="24"/>
        </w:rPr>
        <w:t>. These principles are given below Table 1 as well each principle is explained in</w:t>
      </w:r>
      <w:r w:rsidR="004042FF" w:rsidRPr="009309FA">
        <w:rPr>
          <w:rFonts w:ascii="Times New Roman" w:hAnsi="Times New Roman"/>
          <w:szCs w:val="24"/>
        </w:rPr>
        <w:t xml:space="preserve"> the Appendix part.</w:t>
      </w:r>
    </w:p>
    <w:p w:rsidR="00C15D63" w:rsidRPr="009309FA" w:rsidRDefault="00C15D63" w:rsidP="00384EC4">
      <w:pPr>
        <w:spacing w:before="60" w:after="60" w:line="240" w:lineRule="auto"/>
        <w:ind w:firstLine="720"/>
        <w:jc w:val="both"/>
        <w:rPr>
          <w:rFonts w:ascii="Times New Roman" w:hAnsi="Times New Roman"/>
          <w:szCs w:val="24"/>
        </w:rPr>
      </w:pPr>
    </w:p>
    <w:p w:rsidR="00432471" w:rsidRPr="009309FA" w:rsidRDefault="00432471" w:rsidP="00384EC4">
      <w:pPr>
        <w:spacing w:before="60" w:after="60" w:line="240" w:lineRule="auto"/>
        <w:ind w:firstLine="720"/>
        <w:jc w:val="both"/>
        <w:rPr>
          <w:rFonts w:ascii="Times New Roman" w:hAnsi="Times New Roman"/>
          <w:b/>
          <w:szCs w:val="24"/>
        </w:rPr>
      </w:pPr>
      <w:r w:rsidRPr="009309FA">
        <w:rPr>
          <w:rFonts w:ascii="Times New Roman" w:hAnsi="Times New Roman"/>
          <w:b/>
          <w:szCs w:val="24"/>
        </w:rPr>
        <w:t>Table 1: High Level Principles on Financial Consumer Protection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2683"/>
      </w:tblGrid>
      <w:tr w:rsidR="009309FA" w:rsidRPr="009309FA" w:rsidTr="00C15D63">
        <w:trPr>
          <w:jc w:val="center"/>
        </w:trPr>
        <w:tc>
          <w:tcPr>
            <w:tcW w:w="3700" w:type="dxa"/>
            <w:shd w:val="clear" w:color="auto" w:fill="auto"/>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Equitable and fair treatment</w:t>
            </w:r>
          </w:p>
        </w:tc>
        <w:tc>
          <w:tcPr>
            <w:tcW w:w="2683" w:type="dxa"/>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Protection of privacy</w:t>
            </w:r>
          </w:p>
        </w:tc>
      </w:tr>
      <w:tr w:rsidR="009309FA" w:rsidRPr="009309FA" w:rsidTr="00C15D63">
        <w:trPr>
          <w:jc w:val="center"/>
        </w:trPr>
        <w:tc>
          <w:tcPr>
            <w:tcW w:w="3700" w:type="dxa"/>
            <w:shd w:val="clear" w:color="auto" w:fill="auto"/>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Disclosure and transparency</w:t>
            </w:r>
          </w:p>
        </w:tc>
        <w:tc>
          <w:tcPr>
            <w:tcW w:w="2683" w:type="dxa"/>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Complaints handling</w:t>
            </w:r>
          </w:p>
        </w:tc>
      </w:tr>
      <w:tr w:rsidR="009309FA" w:rsidRPr="009309FA" w:rsidTr="00C15D63">
        <w:trPr>
          <w:jc w:val="center"/>
        </w:trPr>
        <w:tc>
          <w:tcPr>
            <w:tcW w:w="3700" w:type="dxa"/>
            <w:shd w:val="clear" w:color="auto" w:fill="auto"/>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Financial education and awareness</w:t>
            </w:r>
          </w:p>
        </w:tc>
        <w:tc>
          <w:tcPr>
            <w:tcW w:w="2683" w:type="dxa"/>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Competition</w:t>
            </w:r>
          </w:p>
        </w:tc>
      </w:tr>
      <w:tr w:rsidR="009309FA" w:rsidRPr="009309FA" w:rsidTr="00C15D63">
        <w:trPr>
          <w:jc w:val="center"/>
        </w:trPr>
        <w:tc>
          <w:tcPr>
            <w:tcW w:w="3700" w:type="dxa"/>
            <w:shd w:val="clear" w:color="auto" w:fill="auto"/>
            <w:vAlign w:val="center"/>
          </w:tcPr>
          <w:p w:rsidR="00C15D63" w:rsidRPr="009309FA" w:rsidRDefault="00F65F2E" w:rsidP="00C15D63">
            <w:pPr>
              <w:spacing w:after="0" w:line="240" w:lineRule="auto"/>
              <w:ind w:firstLine="23"/>
              <w:jc w:val="both"/>
              <w:rPr>
                <w:rFonts w:ascii="Times New Roman" w:hAnsi="Times New Roman"/>
                <w:szCs w:val="24"/>
              </w:rPr>
            </w:pPr>
            <w:r w:rsidRPr="009309FA">
              <w:rPr>
                <w:rFonts w:ascii="Times New Roman" w:hAnsi="Times New Roman"/>
                <w:szCs w:val="24"/>
              </w:rPr>
              <w:t>Behavior</w:t>
            </w:r>
            <w:r w:rsidR="00C15D63" w:rsidRPr="009309FA">
              <w:rPr>
                <w:rFonts w:ascii="Times New Roman" w:hAnsi="Times New Roman"/>
                <w:szCs w:val="24"/>
              </w:rPr>
              <w:t xml:space="preserve"> and work ethic</w:t>
            </w:r>
          </w:p>
        </w:tc>
        <w:tc>
          <w:tcPr>
            <w:tcW w:w="2683" w:type="dxa"/>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Third parties</w:t>
            </w:r>
          </w:p>
        </w:tc>
      </w:tr>
      <w:tr w:rsidR="00C15D63" w:rsidRPr="009309FA" w:rsidTr="00C15D63">
        <w:trPr>
          <w:jc w:val="center"/>
        </w:trPr>
        <w:tc>
          <w:tcPr>
            <w:tcW w:w="3700" w:type="dxa"/>
            <w:shd w:val="clear" w:color="auto" w:fill="auto"/>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Protection against fraud</w:t>
            </w:r>
          </w:p>
        </w:tc>
        <w:tc>
          <w:tcPr>
            <w:tcW w:w="2683" w:type="dxa"/>
            <w:vAlign w:val="center"/>
          </w:tcPr>
          <w:p w:rsidR="00C15D63" w:rsidRPr="009309FA" w:rsidRDefault="00C15D63" w:rsidP="00C15D63">
            <w:pPr>
              <w:spacing w:after="0" w:line="240" w:lineRule="auto"/>
              <w:ind w:firstLine="23"/>
              <w:jc w:val="both"/>
              <w:rPr>
                <w:rFonts w:ascii="Times New Roman" w:hAnsi="Times New Roman"/>
                <w:szCs w:val="24"/>
              </w:rPr>
            </w:pPr>
            <w:r w:rsidRPr="009309FA">
              <w:rPr>
                <w:rFonts w:ascii="Times New Roman" w:hAnsi="Times New Roman"/>
                <w:szCs w:val="24"/>
              </w:rPr>
              <w:t>Conflict of interest</w:t>
            </w:r>
          </w:p>
        </w:tc>
      </w:tr>
    </w:tbl>
    <w:p w:rsidR="00C15D63" w:rsidRPr="009309FA" w:rsidRDefault="00C15D63" w:rsidP="00384EC4">
      <w:pPr>
        <w:spacing w:before="60" w:after="60" w:line="240" w:lineRule="auto"/>
        <w:ind w:firstLine="720"/>
        <w:jc w:val="both"/>
        <w:rPr>
          <w:rFonts w:ascii="Times New Roman" w:hAnsi="Times New Roman"/>
          <w:szCs w:val="24"/>
        </w:rPr>
      </w:pPr>
    </w:p>
    <w:p w:rsidR="00936C29" w:rsidRPr="009309FA" w:rsidRDefault="00936C29" w:rsidP="00936C29">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t xml:space="preserve">The good practices in banking are linked to the ten principles of financial consumer protection because they are also aimed at empowering consumers and ensuring that banks can be held accountable for any abuse. Several countries have used these principles as a guideline leading to successful implementation of consumer protection measures. </w:t>
      </w:r>
    </w:p>
    <w:p w:rsidR="00936C29" w:rsidRPr="009309FA" w:rsidRDefault="00936C29" w:rsidP="00936C29">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t xml:space="preserve">According to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AuthorYear="1"&gt;&lt;Author&gt;KPMG&lt;/Author&gt;&lt;Year&gt;2012&lt;/Year&gt;&lt;RecNum&gt;49&lt;/RecNum&gt;&lt;DisplayText&gt;KPMG [7]&lt;/DisplayText&gt;&lt;record&gt;&lt;rec-number&gt;49&lt;/rec-number&gt;&lt;foreign-keys&gt;&lt;key app="EN" db-id="dstatvwp7e5d0des09s5ss0g52apwwztw29s"&gt;49&lt;/key&gt;&lt;/foreign-keys&gt;&lt;ref-type name="Report"&gt;27&lt;/ref-type&gt;&lt;contributors&gt;&lt;authors&gt;&lt;author&gt;&lt;style face="normal" font="default" charset="162" size="100%"&gt;KPMG&lt;/style&gt;&lt;/author&gt;&lt;/authors&gt;&lt;tertiary-authors&gt;&lt;author&gt;&lt;style face="normal" font="default" charset="162" size="100%"&gt;KPMG&lt;/style&gt;&lt;/author&gt;&lt;/tertiary-authors&gt;&lt;/contributors&gt;&lt;titles&gt;&lt;title&gt;&lt;style face="normal" font="default" charset="162" size="100%"&gt;New Light on Old Truths Consumer protection and good business sense&lt;/style&gt;&lt;/title&gt;&lt;/titles&gt;&lt;pages&gt;&lt;style face="normal" font="default" charset="162" size="100%"&gt;16&lt;/style&gt;&lt;/pages&gt;&lt;dates&gt;&lt;year&gt;&lt;style face="normal" font="default" charset="162" size="100%"&gt;2012&lt;/style&gt;&lt;/year&gt;&lt;pub-dates&gt;&lt;date&gt;&lt;style face="normal" font="default" charset="162" size="100%"&gt;November 2012&lt;/style&gt;&lt;/date&gt;&lt;/pub-dates&gt;&lt;/dates&gt;&lt;publisher&gt;&lt;style face="normal" font="default" charset="162" size="100%"&gt;KPMG International&lt;/style&gt;&lt;/publisher&gt;&lt;urls&gt;&lt;related-urls&gt;&lt;url&gt;https://www.kpmg.com/global/en/issuesandinsights/articlespublications/consumer-protection/pages/default.aspx&lt;/url&gt;&lt;/related-urls&gt;&lt;/urls&gt;&lt;/record&gt;&lt;/Cite&gt;&lt;/EndNote&gt;</w:instrText>
      </w:r>
      <w:r w:rsidR="00EC032B" w:rsidRPr="009309FA">
        <w:rPr>
          <w:rFonts w:ascii="Times New Roman" w:eastAsia="Times New Roman" w:hAnsi="Times New Roman"/>
          <w:szCs w:val="24"/>
        </w:rPr>
        <w:fldChar w:fldCharType="separate"/>
      </w:r>
      <w:hyperlink w:anchor="_ENREF_7" w:tooltip="KPMG, 2012 #49" w:history="1">
        <w:r w:rsidR="005A2295" w:rsidRPr="009309FA">
          <w:rPr>
            <w:rFonts w:ascii="Times New Roman" w:eastAsia="Times New Roman" w:hAnsi="Times New Roman"/>
            <w:noProof/>
            <w:szCs w:val="24"/>
          </w:rPr>
          <w:t>KPMG [7</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r w:rsidRPr="009309FA">
        <w:rPr>
          <w:rFonts w:ascii="Times New Roman" w:eastAsia="Times New Roman" w:hAnsi="Times New Roman"/>
          <w:szCs w:val="24"/>
        </w:rPr>
        <w:t xml:space="preserve"> consumer protection is more advanced in the United Kingdom, Europe, and the United States than the rest of the world. However, the rest of the countries in the world are catching up to these leaders in consumer protection at a fast rate.</w:t>
      </w:r>
      <w:r w:rsidR="0057278B" w:rsidRPr="009309FA">
        <w:rPr>
          <w:rFonts w:ascii="Times New Roman" w:eastAsia="Times New Roman" w:hAnsi="Times New Roman"/>
          <w:szCs w:val="24"/>
        </w:rPr>
        <w:t xml:space="preserve"> These countries are also the ones with a higher rate of population, changing the population dynamics of the future. </w:t>
      </w:r>
    </w:p>
    <w:p w:rsidR="00AD4A59" w:rsidRPr="009309FA" w:rsidRDefault="0057278B"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Because of these population dynamics we can say that d</w:t>
      </w:r>
      <w:r w:rsidR="00AD4A59" w:rsidRPr="009309FA">
        <w:rPr>
          <w:rFonts w:ascii="Times New Roman" w:hAnsi="Times New Roman"/>
          <w:szCs w:val="24"/>
        </w:rPr>
        <w:t>emographics drive the current and future trends in banking. They forecast</w:t>
      </w:r>
      <w:r w:rsidR="004A6C6C" w:rsidRPr="009309FA">
        <w:rPr>
          <w:rFonts w:ascii="Times New Roman" w:hAnsi="Times New Roman"/>
          <w:szCs w:val="24"/>
        </w:rPr>
        <w:t>ed</w:t>
      </w:r>
      <w:r w:rsidR="00AD4A59" w:rsidRPr="009309FA">
        <w:rPr>
          <w:rFonts w:ascii="Times New Roman" w:hAnsi="Times New Roman"/>
          <w:szCs w:val="24"/>
        </w:rPr>
        <w:t xml:space="preserve"> that the global population will reach the 8 billion by 2030 making it necessary for banks to adopt their strategies to meet an increasingly aging and urban population.  When it comes to growth, the current emerging </w:t>
      </w:r>
      <w:r w:rsidR="00AD4A59" w:rsidRPr="009309FA">
        <w:rPr>
          <w:rFonts w:ascii="Times New Roman" w:hAnsi="Times New Roman"/>
          <w:szCs w:val="24"/>
        </w:rPr>
        <w:lastRenderedPageBreak/>
        <w:t>markets will become more established allowing global banks to compete in these markets</w:t>
      </w:r>
      <w:r w:rsidR="0056428C" w:rsidRPr="009309FA">
        <w:rPr>
          <w:rFonts w:ascii="Times New Roman" w:hAnsi="Times New Roman"/>
          <w:szCs w:val="24"/>
        </w:rPr>
        <w:t xml:space="preserve"> </w:t>
      </w:r>
      <w:r w:rsidR="00EC032B" w:rsidRPr="009309FA">
        <w:rPr>
          <w:rFonts w:ascii="Times New Roman" w:hAnsi="Times New Roman"/>
          <w:szCs w:val="24"/>
        </w:rPr>
        <w:fldChar w:fldCharType="begin">
          <w:fldData xml:space="preserve">PEVuZE5vdGU+PENpdGU+PEF1dGhvcj5Fcm5zdCZhbXA7WW91bmc8L0F1dGhvcj48WWVhcj4yMDEz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</w:fldData>
        </w:fldChar>
      </w:r>
      <w:r w:rsidR="00D110AF" w:rsidRPr="009309FA">
        <w:rPr>
          <w:rFonts w:ascii="Times New Roman" w:hAnsi="Times New Roman"/>
          <w:szCs w:val="24"/>
        </w:rPr>
        <w:instrText xml:space="preserve"> ADDIN EN.CITE </w:instrText>
      </w:r>
      <w:r w:rsidR="00D110AF" w:rsidRPr="009309FA">
        <w:rPr>
          <w:rFonts w:ascii="Times New Roman" w:hAnsi="Times New Roman"/>
          <w:szCs w:val="24"/>
        </w:rPr>
        <w:fldChar w:fldCharType="begin">
          <w:fldData xml:space="preserve">PEVuZE5vdGU+PENpdGU+PEF1dGhvcj5Fcm5zdCZhbXA7WW91bmc8L0F1dGhvcj48WWVhcj4yMDEz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</w:fldData>
        </w:fldChar>
      </w:r>
      <w:r w:rsidR="00D110AF" w:rsidRPr="009309FA">
        <w:rPr>
          <w:rFonts w:ascii="Times New Roman" w:hAnsi="Times New Roman"/>
          <w:szCs w:val="24"/>
        </w:rPr>
        <w:instrText xml:space="preserve"> ADDIN EN.CITE.DATA </w:instrText>
      </w:r>
      <w:r w:rsidR="00D110AF" w:rsidRPr="009309FA">
        <w:rPr>
          <w:rFonts w:ascii="Times New Roman" w:hAnsi="Times New Roman"/>
          <w:szCs w:val="24"/>
        </w:rPr>
      </w:r>
      <w:r w:rsidR="00D110AF" w:rsidRPr="009309FA">
        <w:rPr>
          <w:rFonts w:ascii="Times New Roman" w:hAnsi="Times New Roman"/>
          <w:szCs w:val="24"/>
        </w:rPr>
        <w:fldChar w:fldCharType="end"/>
      </w:r>
      <w:r w:rsidR="00EC032B" w:rsidRPr="009309FA">
        <w:rPr>
          <w:rFonts w:ascii="Times New Roman" w:hAnsi="Times New Roman"/>
          <w:szCs w:val="24"/>
        </w:rPr>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8" w:tooltip="Ernst&amp;Young, 2013 #7" w:history="1">
        <w:r w:rsidR="005A2295" w:rsidRPr="009309FA">
          <w:rPr>
            <w:rFonts w:ascii="Times New Roman" w:hAnsi="Times New Roman"/>
            <w:noProof/>
            <w:szCs w:val="24"/>
          </w:rPr>
          <w:t>8</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AD4A59" w:rsidRPr="009309FA">
        <w:rPr>
          <w:rFonts w:ascii="Times New Roman" w:hAnsi="Times New Roman"/>
          <w:szCs w:val="24"/>
        </w:rPr>
        <w:t>. When it comes to Saudi Arabia, a survey by BRIC</w:t>
      </w:r>
      <w:r w:rsidR="00252FC9" w:rsidRPr="009309FA">
        <w:rPr>
          <w:rFonts w:ascii="Times New Roman" w:hAnsi="Times New Roman"/>
          <w:szCs w:val="24"/>
        </w:rPr>
        <w:t xml:space="preserve"> </w:t>
      </w:r>
      <w:r w:rsidR="00AD4A59" w:rsidRPr="009309FA">
        <w:rPr>
          <w:rFonts w:ascii="Times New Roman" w:hAnsi="Times New Roman"/>
          <w:szCs w:val="24"/>
        </w:rPr>
        <w:t xml:space="preserve">data showed that the consumer finance market has low penetration levels. This means that there are massive opportunities which will be made better by Saudi Arabia’s increasing income levels, employment, and job security. There has also been significant growth in personal loans in this market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&lt;EndNote&gt;&lt;Cite&gt;&lt;Author&gt;BRICdata&lt;/Author&gt;&lt;Year&gt;2012&lt;/Year&gt;&lt;RecNum&gt;8&lt;/RecNum&gt;&lt;DisplayText&gt;[9]&lt;/DisplayText&gt;&lt;record&gt;&lt;rec-number&gt;8&lt;/rec-number&gt;&lt;foreign-keys&gt;&lt;key app="EN" db-id="dstatvwp7e5d0des09s5ss0g52apwwztw29s"&gt;8&lt;/key&gt;&lt;/foreign-keys&gt;&lt;ref-type name="Web Page"&gt;12&lt;/ref-type&gt;&lt;contributors&gt;&lt;authors&gt;&lt;author&gt;&lt;style face="normal" font="default" charset="162" size="100%"&gt;BRICdata&lt;/style&gt;&lt;/author&gt;&lt;/authors&gt;&lt;/contributors&gt;&lt;titles&gt;&lt;title&gt;Emerging Opportunities in Saudi Arabia&amp;apos;s Consumer Finance Industry - Market Size, Strategies, Products, and Competitive Landscape: Market Profile&lt;/title&gt;&lt;/titles&gt;&lt;volume&gt;&lt;style face="normal" font="default" charset="162" size="100%"&gt;2014&lt;/style&gt;&lt;/volume&gt;&lt;number&gt;&lt;style face="normal" font="default" charset="162" size="100%"&gt;21 February 2014&lt;/style&gt;&lt;/number&gt;&lt;dates&gt;&lt;year&gt;&lt;style face="normal" font="default" charset="162" size="100%"&gt;2012&lt;/style&gt;&lt;/year&gt;&lt;/dates&gt;&lt;publisher&gt;&lt;style face="normal" font="default" charset="162" size="100%"&gt;BRICdata&lt;/style&gt;&lt;/publisher&gt;&lt;urls&gt;&lt;related-urls&gt;&lt;url&gt;https://bricdata.com/research/report/IS2019MR/&lt;/url&gt;&lt;/related-urls&gt;&lt;/urls&gt;&lt;/record&gt;&lt;/Cite&gt;&lt;/EndNote&gt;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9" w:tooltip="BRICdata, 2012 #8" w:history="1">
        <w:r w:rsidR="005A2295" w:rsidRPr="009309FA">
          <w:rPr>
            <w:rFonts w:ascii="Times New Roman" w:hAnsi="Times New Roman"/>
            <w:noProof/>
            <w:szCs w:val="24"/>
          </w:rPr>
          <w:t>9</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AD4A59" w:rsidRPr="009309FA">
        <w:rPr>
          <w:rFonts w:ascii="Times New Roman" w:hAnsi="Times New Roman"/>
          <w:szCs w:val="24"/>
        </w:rPr>
        <w:t xml:space="preserve">. </w:t>
      </w:r>
      <w:r w:rsidR="008841C1" w:rsidRPr="009309FA">
        <w:rPr>
          <w:rFonts w:ascii="Times New Roman" w:hAnsi="Times New Roman"/>
          <w:szCs w:val="24"/>
        </w:rPr>
        <w:t>Low penetration levels can be increased by applying different market tools, by improving regulations and increasing the consumer trust in banking business as the information technology and the complex developments in financial tools and application</w:t>
      </w:r>
      <w:r w:rsidRPr="009309FA">
        <w:rPr>
          <w:rFonts w:ascii="Times New Roman" w:hAnsi="Times New Roman"/>
          <w:szCs w:val="24"/>
        </w:rPr>
        <w:t>s created a room for fraud, one of the important dimensions of consumer protection.</w:t>
      </w:r>
    </w:p>
    <w:p w:rsidR="001B3B27"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According to Kroll’s Global Fraud Report for 2012/13</w:t>
      </w:r>
      <w:r w:rsidR="00896D24" w:rsidRPr="009309FA">
        <w:rPr>
          <w:rFonts w:ascii="Times New Roman" w:hAnsi="Times New Roman"/>
          <w:szCs w:val="24"/>
        </w:rPr>
        <w:t xml:space="preser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&lt;EndNote&gt;&lt;Cite&gt;&lt;Author&gt;Unit&lt;/Author&gt;&lt;Year&gt;2012&lt;/Year&gt;&lt;RecNum&gt;32&lt;/RecNum&gt;&lt;DisplayText&gt;[10]&lt;/DisplayText&gt;&lt;record&gt;&lt;rec-number&gt;32&lt;/rec-number&gt;&lt;foreign-keys&gt;&lt;key app="EN" db-id="dstatvwp7e5d0des09s5ss0g52apwwztw29s"&gt;32&lt;/key&gt;&lt;/foreign-keys&gt;&lt;ref-type name="Generic"&gt;13&lt;/ref-type&gt;&lt;contributors&gt;&lt;authors&gt;&lt;author&gt;&lt;style face="normal" font="default" size="100%"&gt;Economist Intelligence&lt;/style&gt;&lt;style face="normal" font="default" charset="162" size="100%"&gt; Unit EIU &lt;/style&gt;&lt;/author&gt;&lt;/authors&gt;&lt;/contributors&gt;&lt;titles&gt;&lt;title&gt;Global Fraud Report, 2011–2012&lt;/title&gt;&lt;/titles&gt;&lt;dates&gt;&lt;year&gt;2012&lt;/year&gt;&lt;/dates&gt;&lt;publisher&gt;London: Kroll&lt;/publisher&gt;&lt;urls&gt;&lt;related-urls&gt;&lt;url&gt;www.kroll.com/library/KRL_FraudReport2012-13.pdf‎&lt;/url&gt;&lt;/related-urls&gt;&lt;/urls&gt;&lt;/record&gt;&lt;/Cite&gt;&lt;/EndNote&gt;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10" w:tooltip="EIU, 2012 #32" w:history="1">
        <w:r w:rsidR="005A2295" w:rsidRPr="009309FA">
          <w:rPr>
            <w:rFonts w:ascii="Times New Roman" w:hAnsi="Times New Roman"/>
            <w:noProof/>
            <w:szCs w:val="24"/>
          </w:rPr>
          <w:t>10</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Pr="009309FA">
        <w:rPr>
          <w:rFonts w:ascii="Times New Roman" w:hAnsi="Times New Roman"/>
          <w:szCs w:val="24"/>
        </w:rPr>
        <w:t>, 67</w:t>
      </w:r>
      <w:r w:rsidR="00896D24" w:rsidRPr="009309FA">
        <w:rPr>
          <w:rFonts w:ascii="Times New Roman" w:hAnsi="Times New Roman"/>
          <w:szCs w:val="24"/>
        </w:rPr>
        <w:t xml:space="preserve"> percent</w:t>
      </w:r>
      <w:r w:rsidRPr="009309FA">
        <w:rPr>
          <w:rFonts w:ascii="Times New Roman" w:hAnsi="Times New Roman"/>
          <w:szCs w:val="24"/>
        </w:rPr>
        <w:t xml:space="preserve"> of all fraud cases were committed by insiders with information theft being one of the areas of fraud that companies were most vulnerable to. The report also found that many companies were overconfident resulting i</w:t>
      </w:r>
      <w:r w:rsidR="00896D24" w:rsidRPr="009309FA">
        <w:rPr>
          <w:rFonts w:ascii="Times New Roman" w:hAnsi="Times New Roman"/>
          <w:szCs w:val="24"/>
        </w:rPr>
        <w:t>n increased risks for consumers.</w:t>
      </w:r>
      <w:r w:rsidR="0057278B" w:rsidRPr="009309FA">
        <w:rPr>
          <w:rFonts w:ascii="Times New Roman" w:hAnsi="Times New Roman"/>
          <w:szCs w:val="24"/>
        </w:rPr>
        <w:t xml:space="preserve"> </w:t>
      </w:r>
      <w:r w:rsidRPr="009309FA">
        <w:rPr>
          <w:rFonts w:ascii="Times New Roman" w:hAnsi="Times New Roman"/>
          <w:szCs w:val="24"/>
        </w:rPr>
        <w:t>Wh</w:t>
      </w:r>
      <w:r w:rsidR="00896D24" w:rsidRPr="009309FA">
        <w:rPr>
          <w:rFonts w:ascii="Times New Roman" w:hAnsi="Times New Roman"/>
          <w:szCs w:val="24"/>
        </w:rPr>
        <w:t>en it comes to Saudi Arabia, 44 percent</w:t>
      </w:r>
      <w:r w:rsidRPr="009309FA">
        <w:rPr>
          <w:rFonts w:ascii="Times New Roman" w:hAnsi="Times New Roman"/>
          <w:szCs w:val="24"/>
        </w:rPr>
        <w:t xml:space="preserve"> of companies were affected by fraud. However, the report showed that there is a wide gap between understanding the threats and the actual risks of fraud faced by Saudi business</w:t>
      </w:r>
      <w:r w:rsidR="00896D24" w:rsidRPr="009309FA">
        <w:rPr>
          <w:rFonts w:ascii="Times New Roman" w:hAnsi="Times New Roman"/>
          <w:szCs w:val="24"/>
        </w:rPr>
        <w:t xml:space="preserv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&lt;EndNote&gt;&lt;Cite&gt;&lt;Author&gt;Dajani&lt;/Author&gt;&lt;Year&gt;2012&lt;/Year&gt;&lt;RecNum&gt;33&lt;/RecNum&gt;&lt;DisplayText&gt;[11]&lt;/DisplayText&gt;&lt;record&gt;&lt;rec-number&gt;33&lt;/rec-number&gt;&lt;foreign-keys&gt;&lt;key app="EN" db-id="dstatvwp7e5d0des09s5ss0g52apwwztw29s"&gt;33&lt;/key&gt;&lt;/foreign-keys&gt;&lt;ref-type name="Report"&gt;27&lt;/ref-type&gt;&lt;contributors&gt;&lt;authors&gt;&lt;author&gt;&lt;style face="normal" font="default" charset="162" size="100%"&gt;Dajani, Yaser&lt;/style&gt;&lt;/author&gt;&lt;/authors&gt;&lt;tertiary-authors&gt;&lt;author&gt;&lt;style face="normal" font="default" charset="162" size="100%"&gt;Kroll&lt;/style&gt;&lt;/author&gt;&lt;/tertiary-authors&gt;&lt;/contributors&gt;&lt;titles&gt;&lt;title&gt;&lt;style face="normal" font="default" size="100%"&gt;Kingdom of&lt;/style&gt;&lt;style face="normal" font="default" charset="162" size="100%"&gt; &lt;/style&gt;&lt;style face="normal" font="default" size="100%"&gt;Saudi Arabia:&lt;/style&gt;&lt;style face="normal" font="default" charset="162" size="100%"&gt; &lt;/style&gt;&lt;style face="normal" font="default" size="100%"&gt;Time to bridge the&lt;/style&gt;&lt;style face="normal" font="default" charset="162" size="100%"&gt; &lt;/style&gt;&lt;style face="normal" font="default" size="100%"&gt;perception gap&lt;/style&gt;&lt;/title&gt;&lt;secondary-title&gt;&lt;style face="normal" font="default" charset="162" size="100%"&gt;Kroll Global Fraud Report&lt;/style&gt;&lt;/secondary-title&gt;&lt;/titles&gt;&lt;dates&gt;&lt;year&gt;&lt;style face="normal" font="default" charset="162" size="100%"&gt;2012&lt;/style&gt;&lt;/year&gt;&lt;/dates&gt;&lt;urls&gt;&lt;related-urls&gt;&lt;url&gt;http://www.kroll.com/library/Kingdom_of_Saudi_Arabia-_Time_to_bridge_the_perception_gap.pdf&lt;/url&gt;&lt;/related-urls&gt;&lt;/urls&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11" w:tooltip="Dajani, 2012 #33" w:history="1">
        <w:r w:rsidR="005A2295" w:rsidRPr="009309FA">
          <w:rPr>
            <w:rFonts w:ascii="Times New Roman" w:hAnsi="Times New Roman"/>
            <w:noProof/>
            <w:szCs w:val="24"/>
          </w:rPr>
          <w:t>11</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00896D24" w:rsidRPr="009309FA">
        <w:rPr>
          <w:rFonts w:ascii="Times New Roman" w:hAnsi="Times New Roman"/>
          <w:szCs w:val="24"/>
        </w:rPr>
        <w:t xml:space="preserve">. </w:t>
      </w:r>
    </w:p>
    <w:p w:rsidR="00896D24" w:rsidRPr="009309FA" w:rsidRDefault="001B3B27"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Fraud and security related issues are at the heart of the consumer protection but not limited to only these two items. </w:t>
      </w:r>
      <w:r w:rsidR="008841C1" w:rsidRPr="009309FA">
        <w:rPr>
          <w:rFonts w:ascii="Times New Roman" w:hAnsi="Times New Roman"/>
          <w:szCs w:val="24"/>
        </w:rPr>
        <w:t>This study</w:t>
      </w:r>
      <w:r w:rsidR="00AD4A59" w:rsidRPr="009309FA">
        <w:rPr>
          <w:rFonts w:ascii="Times New Roman" w:hAnsi="Times New Roman"/>
          <w:szCs w:val="24"/>
        </w:rPr>
        <w:t xml:space="preserve"> aims to pave the way for a series of researches in the field of Financial Consumer Protection based on the newly introduced 10 Principles of Consumer Protection. Financial Consumer Protection in Saudi Arabia has been the purpose of the study using a survey prepared and distributed to evaluate the </w:t>
      </w:r>
      <w:r w:rsidR="0057278B" w:rsidRPr="009309FA">
        <w:rPr>
          <w:rFonts w:ascii="Times New Roman" w:hAnsi="Times New Roman"/>
          <w:szCs w:val="24"/>
        </w:rPr>
        <w:t xml:space="preserve">important factors in consumer protection </w:t>
      </w:r>
      <w:r w:rsidR="000A3B69" w:rsidRPr="009309FA">
        <w:rPr>
          <w:rFonts w:ascii="Times New Roman" w:hAnsi="Times New Roman"/>
          <w:szCs w:val="24"/>
        </w:rPr>
        <w:t>regarding</w:t>
      </w:r>
      <w:r w:rsidR="00AD4A59" w:rsidRPr="009309FA">
        <w:rPr>
          <w:rFonts w:ascii="Times New Roman" w:hAnsi="Times New Roman"/>
          <w:szCs w:val="24"/>
        </w:rPr>
        <w:t xml:space="preserve"> the 10 Principles of Consumer Protection. </w:t>
      </w:r>
    </w:p>
    <w:p w:rsidR="00E6297C"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The survey will identify the most critical principles from the </w:t>
      </w:r>
      <w:r w:rsidR="007C5392" w:rsidRPr="009309FA">
        <w:rPr>
          <w:rFonts w:ascii="Times New Roman" w:hAnsi="Times New Roman"/>
          <w:szCs w:val="24"/>
        </w:rPr>
        <w:t xml:space="preserve">surveyed consumers’ </w:t>
      </w:r>
      <w:r w:rsidRPr="009309FA">
        <w:rPr>
          <w:rFonts w:ascii="Times New Roman" w:hAnsi="Times New Roman"/>
          <w:szCs w:val="24"/>
        </w:rPr>
        <w:t>perspective and recommend the</w:t>
      </w:r>
      <w:r w:rsidR="000A3B69" w:rsidRPr="009309FA">
        <w:rPr>
          <w:rFonts w:ascii="Times New Roman" w:hAnsi="Times New Roman"/>
          <w:szCs w:val="24"/>
        </w:rPr>
        <w:t xml:space="preserve"> most</w:t>
      </w:r>
      <w:r w:rsidRPr="009309FA">
        <w:rPr>
          <w:rFonts w:ascii="Times New Roman" w:hAnsi="Times New Roman"/>
          <w:szCs w:val="24"/>
        </w:rPr>
        <w:t xml:space="preserve"> effective tools to improve </w:t>
      </w:r>
      <w:r w:rsidR="00641F11" w:rsidRPr="009309FA">
        <w:rPr>
          <w:rFonts w:ascii="Times New Roman" w:hAnsi="Times New Roman"/>
          <w:szCs w:val="24"/>
        </w:rPr>
        <w:t>the</w:t>
      </w:r>
      <w:r w:rsidRPr="009309FA">
        <w:rPr>
          <w:rFonts w:ascii="Times New Roman" w:hAnsi="Times New Roman"/>
          <w:szCs w:val="24"/>
        </w:rPr>
        <w:t xml:space="preserve"> </w:t>
      </w:r>
      <w:r w:rsidR="00BF75A4" w:rsidRPr="009309FA">
        <w:rPr>
          <w:rFonts w:ascii="Times New Roman" w:hAnsi="Times New Roman"/>
          <w:szCs w:val="24"/>
        </w:rPr>
        <w:t>understanding of the principles,</w:t>
      </w:r>
      <w:r w:rsidRPr="009309FA">
        <w:rPr>
          <w:rFonts w:ascii="Times New Roman" w:hAnsi="Times New Roman"/>
          <w:szCs w:val="24"/>
        </w:rPr>
        <w:t xml:space="preserve"> as well as raise the financial consumer protection awareness. The findings of the survey will be u</w:t>
      </w:r>
      <w:r w:rsidR="000A3B69" w:rsidRPr="009309FA">
        <w:rPr>
          <w:rFonts w:ascii="Times New Roman" w:hAnsi="Times New Roman"/>
          <w:szCs w:val="24"/>
        </w:rPr>
        <w:t xml:space="preserve">sed to </w:t>
      </w:r>
      <w:r w:rsidR="007C5392" w:rsidRPr="009309FA">
        <w:rPr>
          <w:rFonts w:ascii="Times New Roman" w:hAnsi="Times New Roman"/>
          <w:szCs w:val="24"/>
        </w:rPr>
        <w:t xml:space="preserve">find the latent variables </w:t>
      </w:r>
      <w:r w:rsidR="000A3B69" w:rsidRPr="009309FA">
        <w:rPr>
          <w:rFonts w:ascii="Times New Roman" w:hAnsi="Times New Roman"/>
          <w:szCs w:val="24"/>
        </w:rPr>
        <w:t>and</w:t>
      </w:r>
      <w:r w:rsidRPr="009309FA">
        <w:rPr>
          <w:rFonts w:ascii="Times New Roman" w:hAnsi="Times New Roman"/>
          <w:szCs w:val="24"/>
        </w:rPr>
        <w:t xml:space="preserve"> the most critical principles</w:t>
      </w:r>
      <w:r w:rsidR="007C5392" w:rsidRPr="009309FA">
        <w:rPr>
          <w:rFonts w:ascii="Times New Roman" w:hAnsi="Times New Roman"/>
          <w:szCs w:val="24"/>
        </w:rPr>
        <w:t xml:space="preserve"> in consumer protection</w:t>
      </w:r>
      <w:r w:rsidRPr="009309FA">
        <w:rPr>
          <w:rFonts w:ascii="Times New Roman" w:hAnsi="Times New Roman"/>
          <w:szCs w:val="24"/>
        </w:rPr>
        <w:t xml:space="preserve">. Similarly, the findings will study the relation between the different demographic variables and these 10 principles.  </w:t>
      </w:r>
    </w:p>
    <w:p w:rsidR="00896D24" w:rsidRPr="009309FA" w:rsidRDefault="0001529D"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This </w:t>
      </w:r>
      <w:r w:rsidR="0057278B" w:rsidRPr="009309FA">
        <w:rPr>
          <w:rFonts w:ascii="Times New Roman" w:hAnsi="Times New Roman"/>
          <w:szCs w:val="24"/>
        </w:rPr>
        <w:t xml:space="preserve">paper </w:t>
      </w:r>
      <w:r w:rsidRPr="009309FA">
        <w:rPr>
          <w:rFonts w:ascii="Times New Roman" w:hAnsi="Times New Roman"/>
          <w:szCs w:val="24"/>
        </w:rPr>
        <w:t>cover</w:t>
      </w:r>
      <w:r w:rsidR="0057278B" w:rsidRPr="009309FA">
        <w:rPr>
          <w:rFonts w:ascii="Times New Roman" w:hAnsi="Times New Roman"/>
          <w:szCs w:val="24"/>
        </w:rPr>
        <w:t>s</w:t>
      </w:r>
      <w:r w:rsidRPr="009309FA">
        <w:rPr>
          <w:rFonts w:ascii="Times New Roman" w:hAnsi="Times New Roman"/>
          <w:szCs w:val="24"/>
        </w:rPr>
        <w:t xml:space="preserve"> literature review on consumer protection from both consumers and regulators perspectives. In fact, there was not much of the literature investigating the perception of financial system consumers toward achieving consumer protection and financial inclusion. </w:t>
      </w:r>
    </w:p>
    <w:p w:rsidR="0001529D" w:rsidRPr="009309FA" w:rsidRDefault="00DE46A1"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This paper is comprised of </w:t>
      </w:r>
      <w:r w:rsidR="00DD1B0F" w:rsidRPr="009309FA">
        <w:rPr>
          <w:rFonts w:ascii="Times New Roman" w:hAnsi="Times New Roman"/>
          <w:szCs w:val="24"/>
        </w:rPr>
        <w:t>four</w:t>
      </w:r>
      <w:r w:rsidRPr="009309FA">
        <w:rPr>
          <w:rFonts w:ascii="Times New Roman" w:hAnsi="Times New Roman"/>
          <w:szCs w:val="24"/>
        </w:rPr>
        <w:t xml:space="preserve"> sections. First section is the introduction while</w:t>
      </w:r>
      <w:r w:rsidR="0001529D" w:rsidRPr="009309FA">
        <w:rPr>
          <w:rFonts w:ascii="Times New Roman" w:hAnsi="Times New Roman"/>
          <w:szCs w:val="24"/>
        </w:rPr>
        <w:t xml:space="preserve"> </w:t>
      </w:r>
      <w:r w:rsidRPr="009309FA">
        <w:rPr>
          <w:rFonts w:ascii="Times New Roman" w:hAnsi="Times New Roman"/>
          <w:szCs w:val="24"/>
        </w:rPr>
        <w:t xml:space="preserve">the </w:t>
      </w:r>
      <w:r w:rsidR="0001529D" w:rsidRPr="009309FA">
        <w:rPr>
          <w:rFonts w:ascii="Times New Roman" w:hAnsi="Times New Roman"/>
          <w:szCs w:val="24"/>
        </w:rPr>
        <w:t xml:space="preserve">followings </w:t>
      </w:r>
      <w:r w:rsidRPr="009309FA">
        <w:rPr>
          <w:rFonts w:ascii="Times New Roman" w:hAnsi="Times New Roman"/>
          <w:szCs w:val="24"/>
        </w:rPr>
        <w:t>second section gives literature review. Third section gives the details of data and empirical methodology. Section four analyses the data and discuss</w:t>
      </w:r>
      <w:r w:rsidR="004A6C6C" w:rsidRPr="009309FA">
        <w:rPr>
          <w:rFonts w:ascii="Times New Roman" w:hAnsi="Times New Roman"/>
          <w:szCs w:val="24"/>
        </w:rPr>
        <w:t>es</w:t>
      </w:r>
      <w:r w:rsidRPr="009309FA">
        <w:rPr>
          <w:rFonts w:ascii="Times New Roman" w:hAnsi="Times New Roman"/>
          <w:szCs w:val="24"/>
        </w:rPr>
        <w:t xml:space="preserve"> the findings. After that we conclude </w:t>
      </w:r>
      <w:r w:rsidR="0001529D" w:rsidRPr="009309FA">
        <w:rPr>
          <w:rFonts w:ascii="Times New Roman" w:hAnsi="Times New Roman"/>
          <w:szCs w:val="24"/>
        </w:rPr>
        <w:t>by summarizing the main findings and discussing of the possible restriction and generalizations.</w:t>
      </w:r>
    </w:p>
    <w:p w:rsidR="00DE46A1" w:rsidRPr="009309FA" w:rsidRDefault="00DE46A1" w:rsidP="00384EC4">
      <w:pPr>
        <w:spacing w:before="60" w:after="60" w:line="240" w:lineRule="auto"/>
        <w:ind w:firstLine="720"/>
        <w:jc w:val="both"/>
        <w:rPr>
          <w:rFonts w:ascii="Times New Roman" w:hAnsi="Times New Roman"/>
          <w:szCs w:val="24"/>
        </w:rPr>
      </w:pPr>
    </w:p>
    <w:p w:rsidR="00E6297C" w:rsidRPr="009309FA" w:rsidRDefault="004653D9" w:rsidP="00317A76">
      <w:pPr>
        <w:spacing w:before="60" w:after="60" w:line="240" w:lineRule="auto"/>
        <w:ind w:firstLine="720"/>
        <w:jc w:val="both"/>
        <w:rPr>
          <w:rFonts w:ascii="Times New Roman" w:hAnsi="Times New Roman"/>
          <w:b/>
          <w:szCs w:val="24"/>
        </w:rPr>
      </w:pPr>
      <w:bookmarkStart w:id="1" w:name="_Toc376424990"/>
      <w:r w:rsidRPr="009309FA">
        <w:rPr>
          <w:rFonts w:ascii="Times New Roman" w:hAnsi="Times New Roman"/>
          <w:b/>
          <w:szCs w:val="24"/>
        </w:rPr>
        <w:t>2.</w:t>
      </w:r>
      <w:r w:rsidR="004D3958" w:rsidRPr="009309FA">
        <w:rPr>
          <w:rFonts w:ascii="Times New Roman" w:hAnsi="Times New Roman"/>
          <w:b/>
          <w:szCs w:val="24"/>
        </w:rPr>
        <w:t xml:space="preserve"> </w:t>
      </w:r>
      <w:r w:rsidR="00E6297C" w:rsidRPr="009309FA">
        <w:rPr>
          <w:rFonts w:ascii="Times New Roman" w:hAnsi="Times New Roman"/>
          <w:b/>
          <w:szCs w:val="24"/>
        </w:rPr>
        <w:t>Literature Review</w:t>
      </w:r>
      <w:bookmarkEnd w:id="1"/>
    </w:p>
    <w:p w:rsidR="00DB0023" w:rsidRPr="009309FA" w:rsidRDefault="00DB0023" w:rsidP="00DB0023">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OECD principles for consumer protection were approved in the last quarter of 2011. Therefore, the literature on the very same topic is limited only to the global agencies who try to increase global level of financial education, financial inclusion and financial consumer protection by providing some working papers, data, and regulatory suggestions. However, there are also some earlier and general literatures regarding consumer protection. Such literature usually limited to specific domains. For instance,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AuthorYear="1"&gt;&lt;Author&gt;Whitford&lt;/Author&gt;&lt;Year&gt;1981&lt;/Year&gt;&lt;RecNum&gt;11&lt;/RecNum&gt;&lt;DisplayText&gt;Whitford [12]&lt;/DisplayText&gt;&lt;record&gt;&lt;rec-number&gt;11&lt;/rec-number&gt;&lt;foreign-keys&gt;&lt;key app="EN" db-id="dstatvwp7e5d0des09s5ss0g52apwwztw29s"&gt;11&lt;/key&gt;&lt;/foreign-keys&gt;&lt;ref-type name="Journal Article"&gt;17&lt;/ref-type&gt;&lt;contributors&gt;&lt;authors&gt;&lt;author&gt;Whitford, William C&lt;/author&gt;&lt;/authors&gt;&lt;/contributors&gt;&lt;titles&gt;&lt;title&gt;Structuring Consumer Protection Legislation to Maximize Effectiveness&lt;/title&gt;&lt;secondary-title&gt;Wis. L. Rev.&lt;/secondary-title&gt;&lt;/titles&gt;&lt;periodical&gt;&lt;full-title&gt;Wis. L. Rev.&lt;/full-title&gt;&lt;/periodical&gt;&lt;pages&gt;1018&lt;/pages&gt;&lt;dates&gt;&lt;year&gt;1981&lt;/year&gt;&lt;/dates&gt;&lt;urls&gt;&lt;/urls&gt;&lt;/record&gt;&lt;/Cite&gt;&lt;/EndNote&gt;</w:instrText>
      </w:r>
      <w:r w:rsidR="00EC032B" w:rsidRPr="009309FA">
        <w:rPr>
          <w:rFonts w:ascii="Times New Roman" w:hAnsi="Times New Roman"/>
          <w:szCs w:val="24"/>
        </w:rPr>
        <w:fldChar w:fldCharType="separate"/>
      </w:r>
      <w:hyperlink w:anchor="_ENREF_12" w:tooltip="Whitford, 1981 #11" w:history="1">
        <w:r w:rsidR="005A2295" w:rsidRPr="009309FA">
          <w:rPr>
            <w:rFonts w:ascii="Times New Roman" w:hAnsi="Times New Roman"/>
            <w:noProof/>
            <w:szCs w:val="24"/>
          </w:rPr>
          <w:t>Whitford [12</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r w:rsidRPr="009309FA">
        <w:rPr>
          <w:rFonts w:ascii="Times New Roman" w:hAnsi="Times New Roman"/>
          <w:szCs w:val="24"/>
        </w:rPr>
        <w:t xml:space="preserve"> analyzed how to maximize structuring effective consumer protection regulations.</w:t>
      </w:r>
    </w:p>
    <w:p w:rsidR="00DB0023" w:rsidRPr="009309FA" w:rsidRDefault="00EC032B" w:rsidP="00DB0023">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AuthorYear="1"&gt;&lt;Author&gt;Campbell&lt;/Author&gt;&lt;Year&gt;2011&lt;/Year&gt;&lt;RecNum&gt;23&lt;/RecNum&gt;&lt;DisplayText&gt;Campbell, Jackson [13]&lt;/DisplayText&gt;&lt;record&gt;&lt;rec-number&gt;23&lt;/rec-number&gt;&lt;foreign-keys&gt;&lt;key app="EN" db-id="dstatvwp7e5d0des09s5ss0g52apwwztw29s"&gt;23&lt;/key&gt;&lt;/foreign-keys&gt;&lt;ref-type name="Journal Article"&gt;17&lt;/ref-type&gt;&lt;contributors&gt;&lt;authors&gt;&lt;author&gt;Campbell, John Y&lt;/author&gt;&lt;author&gt;Jackson, Howell E&lt;/author&gt;&lt;author&gt;Madrian, Brigitte C&lt;/author&gt;&lt;author&gt;Tufano, Peter&lt;/author&gt;&lt;/authors&gt;&lt;/contributors&gt;&lt;titles&gt;&lt;title&gt;Consumer financial protection&lt;/title&gt;&lt;secondary-title&gt;The Journal of Economic Perspectives&lt;/secondary-title&gt;&lt;/titles&gt;&lt;periodical&gt;&lt;full-title&gt;The Journal of Economic Perspectives&lt;/full-title&gt;&lt;/periodical&gt;&lt;pages&gt;91-113&lt;/pages&gt;&lt;dates&gt;&lt;year&gt;2011&lt;/year&gt;&lt;/dates&gt;&lt;isbn&gt;0895-3309&lt;/isbn&gt;&lt;urls&gt;&lt;/urls&gt;&lt;/record&gt;&lt;/Cite&gt;&lt;/EndNote&gt;</w:instrText>
      </w:r>
      <w:r w:rsidRPr="009309FA">
        <w:rPr>
          <w:rFonts w:ascii="Times New Roman" w:hAnsi="Times New Roman"/>
          <w:szCs w:val="24"/>
        </w:rPr>
        <w:fldChar w:fldCharType="separate"/>
      </w:r>
      <w:hyperlink w:anchor="_ENREF_13" w:tooltip="Campbell, 2011 #23" w:history="1">
        <w:r w:rsidR="005A2295" w:rsidRPr="009309FA">
          <w:rPr>
            <w:rFonts w:ascii="Times New Roman" w:hAnsi="Times New Roman"/>
            <w:noProof/>
            <w:szCs w:val="24"/>
          </w:rPr>
          <w:t>Campbell, Jackson [13</w:t>
        </w:r>
      </w:hyperlink>
      <w:r w:rsidR="00D110AF" w:rsidRPr="009309FA">
        <w:rPr>
          <w:rFonts w:ascii="Times New Roman" w:hAnsi="Times New Roman"/>
          <w:noProof/>
          <w:szCs w:val="24"/>
        </w:rPr>
        <w:t>]</w:t>
      </w:r>
      <w:r w:rsidRPr="009309FA">
        <w:rPr>
          <w:rFonts w:ascii="Times New Roman" w:hAnsi="Times New Roman"/>
          <w:szCs w:val="24"/>
        </w:rPr>
        <w:fldChar w:fldCharType="end"/>
      </w:r>
      <w:r w:rsidR="00DB0023" w:rsidRPr="009309FA">
        <w:rPr>
          <w:rFonts w:ascii="Times New Roman" w:hAnsi="Times New Roman"/>
          <w:szCs w:val="24"/>
        </w:rPr>
        <w:t xml:space="preserve"> discussed the consumer financial protection by providing some cases and described the rationales for consumer financial regulations. Such background in their paper was for discussi</w:t>
      </w:r>
      <w:r w:rsidR="004A6C6C" w:rsidRPr="009309FA">
        <w:rPr>
          <w:rFonts w:ascii="Times New Roman" w:hAnsi="Times New Roman"/>
          <w:szCs w:val="24"/>
        </w:rPr>
        <w:t>ng</w:t>
      </w:r>
      <w:r w:rsidR="00DB0023" w:rsidRPr="009309FA">
        <w:rPr>
          <w:rFonts w:ascii="Times New Roman" w:hAnsi="Times New Roman"/>
          <w:szCs w:val="24"/>
        </w:rPr>
        <w:t xml:space="preserve"> the role of new Consumer Financial Protection Bureau </w:t>
      </w:r>
      <w:r w:rsidR="00DB0023" w:rsidRPr="009309FA">
        <w:rPr>
          <w:rFonts w:ascii="Times New Roman" w:hAnsi="Times New Roman"/>
          <w:szCs w:val="24"/>
        </w:rPr>
        <w:lastRenderedPageBreak/>
        <w:t xml:space="preserve">which has been authorized by The Wall Street Reform and Consumer Protection Act of 2010 that was signed into law in July 2010. </w:t>
      </w:r>
    </w:p>
    <w:p w:rsidR="0019331E" w:rsidRPr="009309FA" w:rsidRDefault="00EC032B" w:rsidP="0019331E">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AuthorYear="1"&gt;&lt;Author&gt;Braucher&lt;/Author&gt;&lt;Year&gt;2012&lt;/Year&gt;&lt;RecNum&gt;24&lt;/RecNum&gt;&lt;DisplayText&gt;Braucher [14]&lt;/DisplayText&gt;&lt;record&gt;&lt;rec-number&gt;24&lt;/rec-number&gt;&lt;foreign-keys&gt;&lt;key app="EN" db-id="dstatvwp7e5d0des09s5ss0g52apwwztw29s"&gt;24&lt;/key&gt;&lt;/foreign-keys&gt;&lt;ref-type name="Journal Article"&gt;17&lt;/ref-type&gt;&lt;contributors&gt;&lt;authors&gt;&lt;author&gt;Braucher, Jean&lt;/author&gt;&lt;/authors&gt;&lt;/contributors&gt;&lt;titles&gt;&lt;title&gt;Form and Substance in Consumer Financial Protection&lt;/title&gt;&lt;secondary-title&gt;Brook. J. Corp. Fin. &amp;amp; Com. L.&lt;/secondary-title&gt;&lt;/titles&gt;&lt;periodical&gt;&lt;full-title&gt;Brook. J. Corp. Fin. &amp;amp; Com. L.&lt;/full-title&gt;&lt;/periodical&gt;&lt;pages&gt;107&lt;/pages&gt;&lt;volume&gt;7&lt;/volume&gt;&lt;dates&gt;&lt;year&gt;2012&lt;/year&gt;&lt;/dates&gt;&lt;urls&gt;&lt;/urls&gt;&lt;/record&gt;&lt;/Cite&gt;&lt;/EndNote&gt;</w:instrText>
      </w:r>
      <w:r w:rsidRPr="009309FA">
        <w:rPr>
          <w:rFonts w:ascii="Times New Roman" w:hAnsi="Times New Roman"/>
          <w:szCs w:val="24"/>
        </w:rPr>
        <w:fldChar w:fldCharType="separate"/>
      </w:r>
      <w:hyperlink w:anchor="_ENREF_14" w:tooltip="Braucher, 2012 #24" w:history="1">
        <w:r w:rsidR="005A2295" w:rsidRPr="009309FA">
          <w:rPr>
            <w:rFonts w:ascii="Times New Roman" w:hAnsi="Times New Roman"/>
            <w:noProof/>
            <w:szCs w:val="24"/>
          </w:rPr>
          <w:t>Braucher [14</w:t>
        </w:r>
      </w:hyperlink>
      <w:r w:rsidR="00D110AF" w:rsidRPr="009309FA">
        <w:rPr>
          <w:rFonts w:ascii="Times New Roman" w:hAnsi="Times New Roman"/>
          <w:noProof/>
          <w:szCs w:val="24"/>
        </w:rPr>
        <w:t>]</w:t>
      </w:r>
      <w:r w:rsidRPr="009309FA">
        <w:rPr>
          <w:rFonts w:ascii="Times New Roman" w:hAnsi="Times New Roman"/>
          <w:szCs w:val="24"/>
        </w:rPr>
        <w:fldChar w:fldCharType="end"/>
      </w:r>
      <w:r w:rsidR="00092276" w:rsidRPr="009309FA">
        <w:rPr>
          <w:rFonts w:ascii="Times New Roman" w:hAnsi="Times New Roman"/>
          <w:szCs w:val="24"/>
        </w:rPr>
        <w:t xml:space="preserve"> gives a deeper analysis on the application of this Bureau and conclude that this is a turn a way to more substantive consumer protection and provides a model that could be followed. </w:t>
      </w: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AuthorYear="1"&gt;&lt;Author&gt;Reiss&lt;/Author&gt;&lt;Year&gt;2012&lt;/Year&gt;&lt;RecNum&gt;30&lt;/RecNum&gt;&lt;DisplayText&gt;Reiss [15]&lt;/DisplayText&gt;&lt;record&gt;&lt;rec-number&gt;30&lt;/rec-number&gt;&lt;foreign-keys&gt;&lt;key app="EN" db-id="dstatvwp7e5d0des09s5ss0g52apwwztw29s"&gt;30&lt;/key&gt;&lt;/foreign-keys&gt;&lt;ref-type name="Journal Article"&gt;17&lt;/ref-type&gt;&lt;contributors&gt;&lt;authors&gt;&lt;author&gt;Reiss, David J&lt;/author&gt;&lt;/authors&gt;&lt;/contributors&gt;&lt;titles&gt;&lt;title&gt;Consumer Protection Out of the Shadows of Shadow Banking: The Role of the Consumer Financial Protection Bureau&lt;/title&gt;&lt;secondary-title&gt;Brooklyn Journal of Corporate, Financial &amp;amp; Commercial Law&lt;/secondary-title&gt;&lt;/titles&gt;&lt;periodical&gt;&lt;full-title&gt;Brooklyn Journal of Corporate, Financial &amp;amp; Commercial Law&lt;/full-title&gt;&lt;/periodical&gt;&lt;volume&gt;6&lt;/volume&gt;&lt;number&gt;1&lt;/number&gt;&lt;dates&gt;&lt;year&gt;2012&lt;/year&gt;&lt;/dates&gt;&lt;urls&gt;&lt;/urls&gt;&lt;/record&gt;&lt;/Cite&gt;&lt;/EndNote&gt;</w:instrText>
      </w:r>
      <w:r w:rsidRPr="009309FA">
        <w:rPr>
          <w:rFonts w:ascii="Times New Roman" w:hAnsi="Times New Roman"/>
          <w:szCs w:val="24"/>
        </w:rPr>
        <w:fldChar w:fldCharType="separate"/>
      </w:r>
      <w:hyperlink w:anchor="_ENREF_15" w:tooltip="Reiss, 2012 #30" w:history="1">
        <w:r w:rsidR="005A2295" w:rsidRPr="009309FA">
          <w:rPr>
            <w:rFonts w:ascii="Times New Roman" w:hAnsi="Times New Roman"/>
            <w:noProof/>
            <w:szCs w:val="24"/>
          </w:rPr>
          <w:t>Reiss [15</w:t>
        </w:r>
      </w:hyperlink>
      <w:r w:rsidR="00D110AF" w:rsidRPr="009309FA">
        <w:rPr>
          <w:rFonts w:ascii="Times New Roman" w:hAnsi="Times New Roman"/>
          <w:noProof/>
          <w:szCs w:val="24"/>
        </w:rPr>
        <w:t>]</w:t>
      </w:r>
      <w:r w:rsidRPr="009309FA">
        <w:rPr>
          <w:rFonts w:ascii="Times New Roman" w:hAnsi="Times New Roman"/>
          <w:szCs w:val="24"/>
        </w:rPr>
        <w:fldChar w:fldCharType="end"/>
      </w:r>
      <w:r w:rsidR="0019331E" w:rsidRPr="009309FA">
        <w:rPr>
          <w:rFonts w:ascii="Times New Roman" w:hAnsi="Times New Roman"/>
          <w:szCs w:val="24"/>
        </w:rPr>
        <w:t xml:space="preserve"> discussed again the Consumer Financial Protection Bureau and its role in shadow banking environment. This paper reviews the first steps taken by the Bureau after it implements Dodd-Frank’s mortgage-related provisions. </w:t>
      </w:r>
    </w:p>
    <w:p w:rsidR="00092276" w:rsidRPr="009309FA" w:rsidRDefault="00EC032B" w:rsidP="0035391D">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AuthorYear="1"&gt;&lt;Author&gt;Williams&lt;/Author&gt;&lt;Year&gt;2013&lt;/Year&gt;&lt;RecNum&gt;27&lt;/RecNum&gt;&lt;DisplayText&gt;Williams [16]&lt;/DisplayText&gt;&lt;record&gt;&lt;rec-number&gt;27&lt;/rec-number&gt;&lt;foreign-keys&gt;&lt;key app="EN" db-id="dstatvwp7e5d0des09s5ss0g52apwwztw29s"&gt;27&lt;/key&gt;&lt;/foreign-keys&gt;&lt;ref-type name="Journal Article"&gt;17&lt;/ref-type&gt;&lt;contributors&gt;&lt;authors&gt;&lt;author&gt;Williams, Toni&lt;/author&gt;&lt;/authors&gt;&lt;/contributors&gt;&lt;titles&gt;&lt;title&gt;Who Wants to Watch? A Comment on the New International Paradigm of Financial Consumer Market Regulation&lt;/title&gt;&lt;secondary-title&gt;Seattle University Law Review&lt;/secondary-title&gt;&lt;/titles&gt;&lt;periodical&gt;&lt;full-title&gt;Seattle University Law Review&lt;/full-title&gt;&lt;/periodical&gt;&lt;pages&gt;1217&lt;/pages&gt;&lt;volume&gt;36&lt;/volume&gt;&lt;number&gt;&lt;style face="normal" font="default" charset="162" size="100%"&gt;2&lt;/style&gt;&lt;/number&gt;&lt;dates&gt;&lt;year&gt;&lt;style face="normal" font="default" charset="162" size="100%"&gt;2013&lt;/style&gt;&lt;/year&gt;&lt;/dates&gt;&lt;urls&gt;&lt;/urls&gt;&lt;/record&gt;&lt;/Cite&gt;&lt;/EndNote&gt;</w:instrText>
      </w:r>
      <w:r w:rsidRPr="009309FA">
        <w:rPr>
          <w:rFonts w:ascii="Times New Roman" w:hAnsi="Times New Roman"/>
          <w:szCs w:val="24"/>
        </w:rPr>
        <w:fldChar w:fldCharType="separate"/>
      </w:r>
      <w:hyperlink w:anchor="_ENREF_16" w:tooltip="Williams, 2013 #27" w:history="1">
        <w:r w:rsidR="005A2295" w:rsidRPr="009309FA">
          <w:rPr>
            <w:rFonts w:ascii="Times New Roman" w:hAnsi="Times New Roman"/>
            <w:noProof/>
            <w:szCs w:val="24"/>
          </w:rPr>
          <w:t>Williams [16</w:t>
        </w:r>
      </w:hyperlink>
      <w:r w:rsidR="00D110AF" w:rsidRPr="009309FA">
        <w:rPr>
          <w:rFonts w:ascii="Times New Roman" w:hAnsi="Times New Roman"/>
          <w:noProof/>
          <w:szCs w:val="24"/>
        </w:rPr>
        <w:t>]</w:t>
      </w:r>
      <w:r w:rsidRPr="009309FA">
        <w:rPr>
          <w:rFonts w:ascii="Times New Roman" w:hAnsi="Times New Roman"/>
          <w:szCs w:val="24"/>
        </w:rPr>
        <w:fldChar w:fldCharType="end"/>
      </w:r>
      <w:r w:rsidR="00C444D8" w:rsidRPr="009309FA">
        <w:rPr>
          <w:rFonts w:ascii="Times New Roman" w:hAnsi="Times New Roman"/>
          <w:szCs w:val="24"/>
        </w:rPr>
        <w:t xml:space="preserve"> analyzed the paradigm change of financial consumer market regulations within the context of High-Level Principles of Financial Consumer Protection. He concludes that some G20 principles has elements of the w</w:t>
      </w:r>
      <w:r w:rsidR="0054741B" w:rsidRPr="009309FA">
        <w:rPr>
          <w:rFonts w:ascii="Times New Roman" w:hAnsi="Times New Roman"/>
          <w:szCs w:val="24"/>
        </w:rPr>
        <w:t xml:space="preserve">atchful consumer paradigm which failed to protect consumers during and before the crash, there are still some rules that focus more explicitly on the responsibilities of financial firms. The main challenge </w:t>
      </w: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AuthorYear="1"&gt;&lt;Author&gt;Williams&lt;/Author&gt;&lt;Year&gt;2013&lt;/Year&gt;&lt;RecNum&gt;27&lt;/RecNum&gt;&lt;DisplayText&gt;Williams [16]&lt;/DisplayText&gt;&lt;record&gt;&lt;rec-number&gt;27&lt;/rec-number&gt;&lt;foreign-keys&gt;&lt;key app="EN" db-id="dstatvwp7e5d0des09s5ss0g52apwwztw29s"&gt;27&lt;/key&gt;&lt;/foreign-keys&gt;&lt;ref-type name="Journal Article"&gt;17&lt;/ref-type&gt;&lt;contributors&gt;&lt;authors&gt;&lt;author&gt;Williams, Toni&lt;/author&gt;&lt;/authors&gt;&lt;/contributors&gt;&lt;titles&gt;&lt;title&gt;Who Wants to Watch? A Comment on the New International Paradigm of Financial Consumer Market Regulation&lt;/title&gt;&lt;secondary-title&gt;Seattle University Law Review&lt;/secondary-title&gt;&lt;/titles&gt;&lt;periodical&gt;&lt;full-title&gt;Seattle University Law Review&lt;/full-title&gt;&lt;/periodical&gt;&lt;pages&gt;1217&lt;/pages&gt;&lt;volume&gt;36&lt;/volume&gt;&lt;number&gt;&lt;style face="normal" font="default" charset="162" size="100%"&gt;2&lt;/style&gt;&lt;/number&gt;&lt;dates&gt;&lt;year&gt;&lt;style face="normal" font="default" charset="162" size="100%"&gt;2013&lt;/style&gt;&lt;/year&gt;&lt;/dates&gt;&lt;urls&gt;&lt;/urls&gt;&lt;/record&gt;&lt;/Cite&gt;&lt;/EndNote&gt;</w:instrText>
      </w:r>
      <w:r w:rsidRPr="009309FA">
        <w:rPr>
          <w:rFonts w:ascii="Times New Roman" w:hAnsi="Times New Roman"/>
          <w:szCs w:val="24"/>
        </w:rPr>
        <w:fldChar w:fldCharType="separate"/>
      </w:r>
      <w:hyperlink w:anchor="_ENREF_16" w:tooltip="Williams, 2013 #27" w:history="1">
        <w:r w:rsidR="005A2295" w:rsidRPr="009309FA">
          <w:rPr>
            <w:rFonts w:ascii="Times New Roman" w:hAnsi="Times New Roman"/>
            <w:noProof/>
            <w:szCs w:val="24"/>
          </w:rPr>
          <w:t>Williams [16</w:t>
        </w:r>
      </w:hyperlink>
      <w:r w:rsidR="00D110AF" w:rsidRPr="009309FA">
        <w:rPr>
          <w:rFonts w:ascii="Times New Roman" w:hAnsi="Times New Roman"/>
          <w:noProof/>
          <w:szCs w:val="24"/>
        </w:rPr>
        <w:t>]</w:t>
      </w:r>
      <w:r w:rsidRPr="009309FA">
        <w:rPr>
          <w:rFonts w:ascii="Times New Roman" w:hAnsi="Times New Roman"/>
          <w:szCs w:val="24"/>
        </w:rPr>
        <w:fldChar w:fldCharType="end"/>
      </w:r>
      <w:r w:rsidR="0054741B" w:rsidRPr="009309FA">
        <w:rPr>
          <w:rFonts w:ascii="Times New Roman" w:hAnsi="Times New Roman"/>
          <w:szCs w:val="24"/>
        </w:rPr>
        <w:t xml:space="preserve"> indicates that whether policymakers will act as market disciplinarian and confront endemic misconduct of the market. </w:t>
      </w:r>
    </w:p>
    <w:p w:rsidR="0054741B" w:rsidRPr="009309FA" w:rsidRDefault="00EC032B" w:rsidP="0035391D">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AuthorYear="1"&gt;&lt;Author&gt;Inderst&lt;/Author&gt;&lt;Year&gt;2009&lt;/Year&gt;&lt;RecNum&gt;28&lt;/RecNum&gt;&lt;DisplayText&gt;Inderst [17]&lt;/DisplayText&gt;&lt;record&gt;&lt;rec-number&gt;28&lt;/rec-number&gt;&lt;foreign-keys&gt;&lt;key app="EN" db-id="dstatvwp7e5d0des09s5ss0g52apwwztw29s"&gt;28&lt;/key&gt;&lt;/foreign-keys&gt;&lt;ref-type name="Journal Article"&gt;17&lt;/ref-type&gt;&lt;contributors&gt;&lt;authors&gt;&lt;author&gt;Inderst, Roman&lt;/author&gt;&lt;/authors&gt;&lt;/contributors&gt;&lt;titles&gt;&lt;title&gt;Retail finance: Thoughts on reshaping regulation and consumer protection after the financial crisis&lt;/title&gt;&lt;secondary-title&gt;European Business Organization Law Review&lt;/secondary-title&gt;&lt;/titles&gt;&lt;periodical&gt;&lt;full-title&gt;European Business Organization Law Review&lt;/full-title&gt;&lt;/periodical&gt;&lt;pages&gt;455&lt;/pages&gt;&lt;volume&gt;10&lt;/volume&gt;&lt;number&gt;3&lt;/number&gt;&lt;dates&gt;&lt;year&gt;2009&lt;/year&gt;&lt;/dates&gt;&lt;isbn&gt;1566-7529&lt;/isbn&gt;&lt;urls&gt;&lt;/urls&gt;&lt;/record&gt;&lt;/Cite&gt;&lt;/EndNote&gt;</w:instrText>
      </w:r>
      <w:r w:rsidRPr="009309FA">
        <w:rPr>
          <w:rFonts w:ascii="Times New Roman" w:hAnsi="Times New Roman"/>
          <w:szCs w:val="24"/>
        </w:rPr>
        <w:fldChar w:fldCharType="separate"/>
      </w:r>
      <w:hyperlink w:anchor="_ENREF_17" w:tooltip="Inderst, 2009 #28" w:history="1">
        <w:r w:rsidR="005A2295" w:rsidRPr="009309FA">
          <w:rPr>
            <w:rFonts w:ascii="Times New Roman" w:hAnsi="Times New Roman"/>
            <w:noProof/>
            <w:szCs w:val="24"/>
          </w:rPr>
          <w:t>Inderst [17</w:t>
        </w:r>
      </w:hyperlink>
      <w:r w:rsidR="00D110AF" w:rsidRPr="009309FA">
        <w:rPr>
          <w:rFonts w:ascii="Times New Roman" w:hAnsi="Times New Roman"/>
          <w:noProof/>
          <w:szCs w:val="24"/>
        </w:rPr>
        <w:t>]</w:t>
      </w:r>
      <w:r w:rsidRPr="009309FA">
        <w:rPr>
          <w:rFonts w:ascii="Times New Roman" w:hAnsi="Times New Roman"/>
          <w:szCs w:val="24"/>
        </w:rPr>
        <w:fldChar w:fldCharType="end"/>
      </w:r>
      <w:r w:rsidR="0054741B" w:rsidRPr="009309FA">
        <w:rPr>
          <w:rFonts w:ascii="Times New Roman" w:hAnsi="Times New Roman"/>
          <w:szCs w:val="24"/>
        </w:rPr>
        <w:t xml:space="preserve"> made an analysis of regulation and consumer pro</w:t>
      </w:r>
      <w:r w:rsidR="00701C84" w:rsidRPr="009309FA">
        <w:rPr>
          <w:rFonts w:ascii="Times New Roman" w:hAnsi="Times New Roman"/>
          <w:szCs w:val="24"/>
        </w:rPr>
        <w:t>tection post financial crisis. He claimed that consumer protection must be put on a sound economic basis and discussed also competition and innovation in a European context.</w:t>
      </w:r>
    </w:p>
    <w:p w:rsidR="004B58C0" w:rsidRPr="009309FA" w:rsidRDefault="00EC032B"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AuthorYear="1"&gt;&lt;Author&gt;Aaltonen&lt;/Author&gt;&lt;Year&gt;2010&lt;/Year&gt;&lt;RecNum&gt;13&lt;/RecNum&gt;&lt;DisplayText&gt;Aaltonen, Markowski [18]&lt;/DisplayText&gt;&lt;record&gt;&lt;rec-number&gt;13&lt;/rec-number&gt;&lt;foreign-keys&gt;&lt;key app="EN" db-id="dstatvwp7e5d0des09s5ss0g52apwwztw29s"&gt;13&lt;/key&gt;&lt;/foreign-keys&gt;&lt;ref-type name="Journal Article"&gt;17&lt;/ref-type&gt;&lt;contributors&gt;&lt;authors&gt;&lt;author&gt;&lt;style face="normal" font="default" charset="162" size="100%"&gt;Aaltonen&lt;/style&gt;&lt;style face="normal" font="default" size="100%"&gt;, &lt;/style&gt;&lt;style face="normal" font="default" charset="162" size="100%"&gt;Priscilla G&lt;/style&gt;&lt;style face="normal" font="default" size="100%"&gt;.&lt;/style&gt;&lt;/author&gt;&lt;author&gt;&lt;style face="normal" font="default" charset="162" size="100%"&gt;Markowski, Edward P.&lt;/style&gt;&lt;/author&gt;&lt;author&gt;&lt;style face="normal" font="default" charset="162" size="100%"&gt;Kirchner, Theresa A.&lt;/style&gt;&lt;/author&gt;&lt;/authors&gt;&lt;/contributors&gt;&lt;titles&gt;&lt;title&gt;Ingredients of financial services customer satisfaction: the case of credit card services&lt;/title&gt;&lt;secondary-title&gt;Journal of Academy of Business and Economics &lt;/secondary-title&gt;&lt;/titles&gt;&lt;periodical&gt;&lt;full-title&gt;Journal of Academy of Business and Economics&lt;/full-title&gt;&lt;/periodical&gt;&lt;volume&gt;&lt;style face="normal" font="default" charset="162" size="100%"&gt;10&lt;/style&gt;&lt;/volume&gt;&lt;number&gt;&lt;style face="normal" font="default" charset="162" size="100%"&gt;3&lt;/style&gt;&lt;/number&gt;&lt;dates&gt;&lt;year&gt;&lt;style face="normal" font="default" charset="162" size="100%"&gt;2010&lt;/style&gt;&lt;/year&gt;&lt;/dates&gt;&lt;urls&gt;&lt;related-urls&gt;&lt;url&gt;http://www.freepatentsonline.com/article/Journal-Academy-Business-Economics/261080984.html&lt;/url&gt;&lt;/related-urls&gt;&lt;/urls&gt;&lt;/record&gt;&lt;/Cite&gt;&lt;/EndNote&gt;</w:instrText>
      </w:r>
      <w:r w:rsidRPr="009309FA">
        <w:rPr>
          <w:rFonts w:ascii="Times New Roman" w:hAnsi="Times New Roman"/>
          <w:szCs w:val="24"/>
        </w:rPr>
        <w:fldChar w:fldCharType="separate"/>
      </w:r>
      <w:hyperlink w:anchor="_ENREF_18" w:tooltip="Aaltonen, 2010 #13" w:history="1">
        <w:r w:rsidR="005A2295" w:rsidRPr="009309FA">
          <w:rPr>
            <w:rFonts w:ascii="Times New Roman" w:hAnsi="Times New Roman"/>
            <w:noProof/>
            <w:szCs w:val="24"/>
          </w:rPr>
          <w:t>Aaltonen, Markowski [18</w:t>
        </w:r>
      </w:hyperlink>
      <w:r w:rsidR="00D110AF" w:rsidRPr="009309FA">
        <w:rPr>
          <w:rFonts w:ascii="Times New Roman" w:hAnsi="Times New Roman"/>
          <w:noProof/>
          <w:szCs w:val="24"/>
        </w:rPr>
        <w:t>]</w:t>
      </w:r>
      <w:r w:rsidRPr="009309FA">
        <w:rPr>
          <w:rFonts w:ascii="Times New Roman" w:hAnsi="Times New Roman"/>
          <w:szCs w:val="24"/>
        </w:rPr>
        <w:fldChar w:fldCharType="end"/>
      </w:r>
      <w:r w:rsidR="004A0AC2" w:rsidRPr="009309FA">
        <w:rPr>
          <w:rFonts w:ascii="Times New Roman" w:hAnsi="Times New Roman"/>
          <w:szCs w:val="24"/>
        </w:rPr>
        <w:t xml:space="preserve"> in their </w:t>
      </w:r>
      <w:r w:rsidR="0019331E" w:rsidRPr="009309FA">
        <w:rPr>
          <w:rFonts w:ascii="Times New Roman" w:hAnsi="Times New Roman"/>
          <w:szCs w:val="24"/>
        </w:rPr>
        <w:t xml:space="preserve">research of </w:t>
      </w:r>
      <w:r w:rsidR="004A0AC2" w:rsidRPr="009309FA">
        <w:rPr>
          <w:rFonts w:ascii="Times New Roman" w:hAnsi="Times New Roman"/>
          <w:szCs w:val="24"/>
        </w:rPr>
        <w:t xml:space="preserve">customer satisfaction with credit card services in a big US bank found also that security protocols employed is one of the attributes that determines customer satisfaction. </w:t>
      </w:r>
      <w:r w:rsidR="006102E0" w:rsidRPr="009309FA">
        <w:rPr>
          <w:rFonts w:ascii="Times New Roman" w:hAnsi="Times New Roman"/>
          <w:szCs w:val="24"/>
        </w:rPr>
        <w:t xml:space="preserve">By examining credit card security and the monthly statements, the researchers were also examining financial consumer protection satisfaction levels in this study. It is also clear that the consumer satisfaction is tied to consumer protection with a high correlation. The implication of the study is that security protocols and statement accuracy, which are aspects of financial consumer protection, were some of the attributes that determined consumer satisfaction levels as well as makes it possible for consumer financial inclusion to be achieved. </w:t>
      </w:r>
      <w:r w:rsidR="00F255AC" w:rsidRPr="009309FA">
        <w:rPr>
          <w:rFonts w:ascii="Times New Roman" w:hAnsi="Times New Roman"/>
          <w:szCs w:val="24"/>
        </w:rPr>
        <w:t xml:space="preserve">Therefore, customer satisfaction is also a layer in consumer empowerment trilogy of  </w:t>
      </w: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AuthorYear="1"&gt;&lt;Author&gt;Messy&lt;/Author&gt;&lt;Year&gt;2012&lt;/Year&gt;&lt;RecNum&gt;4&lt;/RecNum&gt;&lt;DisplayText&gt;Messy [4]&lt;/DisplayText&gt;&lt;record&gt;&lt;rec-number&gt;4&lt;/rec-number&gt;&lt;foreign-keys&gt;&lt;key app="EN" db-id="dstatvwp7e5d0des09s5ss0g52apwwztw29s"&gt;4&lt;/key&gt;&lt;/foreign-keys&gt;&lt;ref-type name="Conference Paper"&gt;47&lt;/ref-type&gt;&lt;contributors&gt;&lt;authors&gt;&lt;author&gt;&lt;style face="normal" font="default" charset="162" size="100%"&gt;Messy, Flore-Anne&lt;/style&gt;&lt;/author&gt;&lt;/authors&gt;&lt;/contributors&gt;&lt;titles&gt;&lt;title&gt;&lt;style face="normal" font="default" charset="162" size="100%"&gt;T&lt;/style&gt;&lt;style face="normal" font="default" size="100%"&gt;he latest development of globally recognized instruments on financial education and consumer protection&lt;/style&gt;&lt;/title&gt;&lt;secondary-title&gt;12th Tokyo Roundtable on Capital Market Reform in Asia&lt;/secondary-title&gt;&lt;/titles&gt;&lt;pages&gt;&lt;style face="normal" font="default" charset="162" size="100%"&gt;12&lt;/style&gt;&lt;/pages&gt;&lt;dates&gt;&lt;year&gt;&lt;style face="normal" font="default" charset="162" size="100%"&gt;2012&lt;/style&gt;&lt;/year&gt;&lt;pub-dates&gt;&lt;date&gt;&lt;style face="normal" font="default" charset="162" size="100%"&gt;7-8 February 2012&lt;/style&gt;&lt;/date&gt;&lt;/pub-dates&gt;&lt;/dates&gt;&lt;pub-location&gt;&lt;style face="normal" font="default" charset="162" size="100%"&gt;Tokyo, Japan&lt;/style&gt;&lt;/pub-location&gt;&lt;urls&gt;&lt;related-urls&gt;&lt;url&gt;http://www.oecd.org/finance/financial-markets/12throundtableoncapitalmarketreforminasia.htm&lt;/url&gt;&lt;/related-urls&gt;&lt;/urls&gt;&lt;access-date&gt;&lt;style face="normal" font="default" charset="162" size="100%"&gt;20 February 2014&lt;/style&gt;&lt;/access-date&gt;&lt;/record&gt;&lt;/Cite&gt;&lt;/EndNote&gt;</w:instrText>
      </w:r>
      <w:r w:rsidRPr="009309FA">
        <w:rPr>
          <w:rFonts w:ascii="Times New Roman" w:hAnsi="Times New Roman"/>
          <w:szCs w:val="24"/>
        </w:rPr>
        <w:fldChar w:fldCharType="separate"/>
      </w:r>
      <w:hyperlink w:anchor="_ENREF_4" w:tooltip="Messy, 2012 #4" w:history="1">
        <w:r w:rsidR="005A2295" w:rsidRPr="009309FA">
          <w:rPr>
            <w:rFonts w:ascii="Times New Roman" w:hAnsi="Times New Roman"/>
            <w:noProof/>
            <w:szCs w:val="24"/>
          </w:rPr>
          <w:t>Messy [4</w:t>
        </w:r>
      </w:hyperlink>
      <w:r w:rsidR="00D110AF" w:rsidRPr="009309FA">
        <w:rPr>
          <w:rFonts w:ascii="Times New Roman" w:hAnsi="Times New Roman"/>
          <w:noProof/>
          <w:szCs w:val="24"/>
        </w:rPr>
        <w:t>]</w:t>
      </w:r>
      <w:r w:rsidRPr="009309FA">
        <w:rPr>
          <w:rFonts w:ascii="Times New Roman" w:hAnsi="Times New Roman"/>
          <w:szCs w:val="24"/>
        </w:rPr>
        <w:fldChar w:fldCharType="end"/>
      </w:r>
      <w:r w:rsidR="00F255AC" w:rsidRPr="009309FA">
        <w:rPr>
          <w:rFonts w:ascii="Times New Roman" w:hAnsi="Times New Roman"/>
          <w:szCs w:val="24"/>
        </w:rPr>
        <w:t xml:space="preserve"> in Figure 1.</w:t>
      </w:r>
    </w:p>
    <w:p w:rsidR="00317A76" w:rsidRPr="009309FA" w:rsidRDefault="00317A76" w:rsidP="00384EC4">
      <w:pPr>
        <w:spacing w:before="60" w:after="60" w:line="240" w:lineRule="auto"/>
        <w:ind w:firstLine="720"/>
        <w:jc w:val="both"/>
        <w:rPr>
          <w:rFonts w:ascii="Times New Roman" w:hAnsi="Times New Roman"/>
          <w:szCs w:val="24"/>
        </w:rPr>
      </w:pPr>
    </w:p>
    <w:p w:rsidR="00AA28FB" w:rsidRPr="009309FA" w:rsidRDefault="00AA28FB" w:rsidP="00AA28FB">
      <w:pPr>
        <w:spacing w:before="60" w:after="60" w:line="240" w:lineRule="auto"/>
        <w:ind w:firstLine="720"/>
        <w:jc w:val="center"/>
        <w:rPr>
          <w:rFonts w:ascii="Times New Roman" w:hAnsi="Times New Roman"/>
          <w:b/>
          <w:szCs w:val="24"/>
        </w:rPr>
      </w:pPr>
      <w:r w:rsidRPr="009309FA">
        <w:rPr>
          <w:rFonts w:ascii="Times New Roman" w:hAnsi="Times New Roman"/>
          <w:b/>
          <w:szCs w:val="24"/>
        </w:rPr>
        <w:t>Figure</w:t>
      </w:r>
      <w:r w:rsidR="00432471" w:rsidRPr="009309FA">
        <w:rPr>
          <w:rFonts w:ascii="Times New Roman" w:hAnsi="Times New Roman"/>
          <w:b/>
          <w:szCs w:val="24"/>
        </w:rPr>
        <w:t xml:space="preserve"> 1</w:t>
      </w:r>
      <w:r w:rsidRPr="009309FA">
        <w:rPr>
          <w:rFonts w:ascii="Times New Roman" w:hAnsi="Times New Roman"/>
          <w:b/>
          <w:szCs w:val="24"/>
        </w:rPr>
        <w:t>: Financial Consumer Empowerment Trilogy</w:t>
      </w:r>
    </w:p>
    <w:p w:rsidR="00AA28FB" w:rsidRPr="009309FA" w:rsidRDefault="00AA28FB" w:rsidP="00AA28FB">
      <w:pPr>
        <w:spacing w:before="60" w:after="60" w:line="240" w:lineRule="auto"/>
        <w:ind w:firstLine="720"/>
        <w:jc w:val="center"/>
        <w:rPr>
          <w:rFonts w:ascii="Times New Roman" w:hAnsi="Times New Roman"/>
          <w:szCs w:val="24"/>
        </w:rPr>
      </w:pPr>
      <w:r w:rsidRPr="009309FA">
        <w:rPr>
          <w:rFonts w:ascii="Times New Roman" w:hAnsi="Times New Roman"/>
          <w:noProof/>
          <w:szCs w:val="24"/>
        </w:rPr>
        <w:drawing>
          <wp:inline distT="0" distB="0" distL="0" distR="0" wp14:anchorId="190D9949" wp14:editId="39BE32C7">
            <wp:extent cx="3724275" cy="20193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A28FB" w:rsidRPr="009309FA" w:rsidRDefault="00AA28FB"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Source: </w:t>
      </w:r>
      <w:r w:rsidR="00EC032B"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&lt;EndNote&gt;&lt;Cite&gt;&lt;Author&gt;Messy&lt;/Author&gt;&lt;Year&gt;2012&lt;/Year&gt;&lt;RecNum&gt;4&lt;/RecNum&gt;&lt;DisplayText&gt;[4]&lt;/DisplayText&gt;&lt;record&gt;&lt;rec-number&gt;4&lt;/rec-number&gt;&lt;foreign-keys&gt;&lt;key app="EN" db-id="dstatvwp7e5d0des09s5ss0g52apwwztw29s"&gt;4&lt;/key&gt;&lt;/foreign-keys&gt;&lt;ref-type name="Conference Paper"&gt;47&lt;/ref-type&gt;&lt;contributors&gt;&lt;authors&gt;&lt;author&gt;&lt;style face="normal" font="default" charset="162" size="100%"&gt;Messy, Flore-Anne&lt;/style&gt;&lt;/author&gt;&lt;/authors&gt;&lt;/contributors&gt;&lt;titles&gt;&lt;title&gt;&lt;style face="normal" font="default" charset="162" size="100%"&gt;T&lt;/style&gt;&lt;style face="normal" font="default" size="100%"&gt;he latest development of globally recognized instruments on financial education and consumer protection&lt;/style&gt;&lt;/title&gt;&lt;secondary-title&gt;12th Tokyo Roundtable on Capital Market Reform in Asia&lt;/secondary-title&gt;&lt;/titles&gt;&lt;pages&gt;&lt;style face="normal" font="default" charset="162" size="100%"&gt;12&lt;/style&gt;&lt;/pages&gt;&lt;dates&gt;&lt;year&gt;&lt;style face="normal" font="default" charset="162" size="100%"&gt;2012&lt;/style&gt;&lt;/year&gt;&lt;pub-dates&gt;&lt;date&gt;&lt;style face="normal" font="default" charset="162" size="100%"&gt;7-8 February 2012&lt;/style&gt;&lt;/date&gt;&lt;/pub-dates&gt;&lt;/dates&gt;&lt;pub-location&gt;&lt;style face="normal" font="default" charset="162" size="100%"&gt;Tokyo, Japan&lt;/style&gt;&lt;/pub-location&gt;&lt;urls&gt;&lt;related-urls&gt;&lt;url&gt;http://www.oecd.org/finance/financial-markets/12throundtableoncapitalmarketreforminasia.htm&lt;/url&gt;&lt;/related-urls&gt;&lt;/urls&gt;&lt;access-date&gt;&lt;style face="normal" font="default" charset="162" size="100%"&gt;20 February 2014&lt;/style&gt;&lt;/access-date&gt;&lt;/record&gt;&lt;/Cite&gt;&lt;/EndNote&gt;</w:instrText>
      </w:r>
      <w:r w:rsidR="00EC032B" w:rsidRPr="009309FA">
        <w:rPr>
          <w:rFonts w:ascii="Times New Roman" w:hAnsi="Times New Roman"/>
          <w:szCs w:val="24"/>
        </w:rPr>
        <w:fldChar w:fldCharType="separate"/>
      </w:r>
      <w:r w:rsidR="00D110AF" w:rsidRPr="009309FA">
        <w:rPr>
          <w:rFonts w:ascii="Times New Roman" w:hAnsi="Times New Roman"/>
          <w:noProof/>
          <w:szCs w:val="24"/>
        </w:rPr>
        <w:t>[</w:t>
      </w:r>
      <w:hyperlink w:anchor="_ENREF_4" w:tooltip="Messy, 2012 #4" w:history="1">
        <w:r w:rsidR="005A2295" w:rsidRPr="009309FA">
          <w:rPr>
            <w:rFonts w:ascii="Times New Roman" w:hAnsi="Times New Roman"/>
            <w:noProof/>
            <w:szCs w:val="24"/>
          </w:rPr>
          <w:t>4</w:t>
        </w:r>
      </w:hyperlink>
      <w:r w:rsidR="00D110AF" w:rsidRPr="009309FA">
        <w:rPr>
          <w:rFonts w:ascii="Times New Roman" w:hAnsi="Times New Roman"/>
          <w:noProof/>
          <w:szCs w:val="24"/>
        </w:rPr>
        <w:t>]</w:t>
      </w:r>
      <w:r w:rsidR="00EC032B" w:rsidRPr="009309FA">
        <w:rPr>
          <w:rFonts w:ascii="Times New Roman" w:hAnsi="Times New Roman"/>
          <w:szCs w:val="24"/>
        </w:rPr>
        <w:fldChar w:fldCharType="end"/>
      </w:r>
    </w:p>
    <w:p w:rsidR="00AA28FB" w:rsidRPr="009309FA" w:rsidRDefault="00AA28FB" w:rsidP="00384EC4">
      <w:pPr>
        <w:spacing w:before="60" w:after="60" w:line="240" w:lineRule="auto"/>
        <w:ind w:firstLine="720"/>
        <w:jc w:val="both"/>
        <w:rPr>
          <w:rFonts w:ascii="Times New Roman" w:hAnsi="Times New Roman"/>
          <w:szCs w:val="24"/>
        </w:rPr>
      </w:pPr>
    </w:p>
    <w:p w:rsidR="006102E0" w:rsidRPr="009309FA" w:rsidRDefault="00EC032B"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AuthorYear="1"&gt;&lt;Author&gt;WorldBank&lt;/Author&gt;&lt;Year&gt;2012&lt;/Year&gt;&lt;RecNum&gt;14&lt;/RecNum&gt;&lt;DisplayText&gt;WorldBank [19]&lt;/DisplayText&gt;&lt;record&gt;&lt;rec-number&gt;14&lt;/rec-number&gt;&lt;foreign-keys&gt;&lt;key app="EN" db-id="dstatvwp7e5d0des09s5ss0g52apwwztw29s"&gt;14&lt;/key&gt;&lt;/foreign-keys&gt;&lt;ref-type name="Book"&gt;6&lt;/ref-type&gt;&lt;contributors&gt;&lt;authors&gt;&lt;author&gt;&lt;style face="normal" font="default" charset="162" size="100%"&gt;The WorldBank&lt;/style&gt;&lt;/author&gt;&lt;/authors&gt;&lt;tertiary-authors&gt;&lt;author&gt;&lt;style face="normal" font="default" charset="162" size="100%"&gt;Rutledge, Susan L.&lt;/style&gt;&lt;/author&gt;&lt;/tertiary-authors&gt;&lt;/contributors&gt;&lt;titles&gt;&lt;title&gt;&lt;style face="normal" font="default" size="100%"&gt;Good Practices for&lt;/style&gt;&lt;style face="normal" font="default" charset="162" size="100%"&gt; &lt;/style&gt;&lt;style face="normal" font="default" size="100%"&gt;Financial Consumer Protection&lt;/style&gt;&lt;/title&gt;&lt;/titles&gt;&lt;section&gt;&lt;style face="normal" font="default" charset="162" size="100%"&gt;116&lt;/style&gt;&lt;/section&gt;&lt;dates&gt;&lt;year&gt;&lt;style face="normal" font="default" charset="162" size="100%"&gt;2012&lt;/style&gt;&lt;/year&gt;&lt;pub-dates&gt;&lt;date&gt;&lt;style face="normal" font="default" charset="162" size="100%"&gt;June 2012&lt;/style&gt;&lt;/date&gt;&lt;/pub-dates&gt;&lt;/dates&gt;&lt;pub-location&gt;&lt;style face="normal" font="default" charset="162" size="100%"&gt;Washington DC&lt;/style&gt;&lt;/pub-location&gt;&lt;publisher&gt;&lt;style face="normal" font="default" size="100%"&gt;International Bank for Reconstruction&lt;/style&gt;&lt;style face="normal" font="default" charset="162" size="100%"&gt; &lt;/style&gt;&lt;style face="normal" font="default" size="100%"&gt;and Development / The World Bank&lt;/style&gt;&lt;/publisher&gt;&lt;urls&gt;&lt;related-urls&gt;&lt;url&gt;http://siteresources.worldbank.org/EXTFINANCIALSECTOR/Resources/Good_Practices_for_Financial_CP.pdf&lt;/url&gt;&lt;/related-urls&gt;&lt;/urls&gt;&lt;/record&gt;&lt;/Cite&gt;&lt;/EndNote&gt;</w:instrText>
      </w:r>
      <w:r w:rsidRPr="009309FA">
        <w:rPr>
          <w:rFonts w:ascii="Times New Roman" w:hAnsi="Times New Roman"/>
          <w:szCs w:val="24"/>
        </w:rPr>
        <w:fldChar w:fldCharType="separate"/>
      </w:r>
      <w:hyperlink w:anchor="_ENREF_19" w:tooltip="WorldBank, 2012 #14" w:history="1">
        <w:r w:rsidR="005A2295" w:rsidRPr="009309FA">
          <w:rPr>
            <w:rFonts w:ascii="Times New Roman" w:hAnsi="Times New Roman"/>
            <w:noProof/>
            <w:szCs w:val="24"/>
          </w:rPr>
          <w:t>WorldBank [19</w:t>
        </w:r>
      </w:hyperlink>
      <w:r w:rsidR="00D110AF" w:rsidRPr="009309FA">
        <w:rPr>
          <w:rFonts w:ascii="Times New Roman" w:hAnsi="Times New Roman"/>
          <w:noProof/>
          <w:szCs w:val="24"/>
        </w:rPr>
        <w:t>]</w:t>
      </w:r>
      <w:r w:rsidRPr="009309FA">
        <w:rPr>
          <w:rFonts w:ascii="Times New Roman" w:hAnsi="Times New Roman"/>
          <w:szCs w:val="24"/>
        </w:rPr>
        <w:fldChar w:fldCharType="end"/>
      </w:r>
      <w:r w:rsidR="006102E0" w:rsidRPr="009309FA">
        <w:rPr>
          <w:rFonts w:ascii="Times New Roman" w:hAnsi="Times New Roman"/>
          <w:szCs w:val="24"/>
        </w:rPr>
        <w:t xml:space="preserve"> provides g</w:t>
      </w:r>
      <w:r w:rsidR="00E6297C" w:rsidRPr="009309FA">
        <w:rPr>
          <w:rFonts w:ascii="Times New Roman" w:hAnsi="Times New Roman"/>
          <w:szCs w:val="24"/>
        </w:rPr>
        <w:t xml:space="preserve">ood </w:t>
      </w:r>
      <w:r w:rsidR="006102E0" w:rsidRPr="009309FA">
        <w:rPr>
          <w:rFonts w:ascii="Times New Roman" w:hAnsi="Times New Roman"/>
          <w:szCs w:val="24"/>
        </w:rPr>
        <w:t>p</w:t>
      </w:r>
      <w:r w:rsidR="00E6297C" w:rsidRPr="009309FA">
        <w:rPr>
          <w:rFonts w:ascii="Times New Roman" w:hAnsi="Times New Roman"/>
          <w:szCs w:val="24"/>
        </w:rPr>
        <w:t xml:space="preserve">ractices for </w:t>
      </w:r>
      <w:r w:rsidR="006102E0" w:rsidRPr="009309FA">
        <w:rPr>
          <w:rFonts w:ascii="Times New Roman" w:hAnsi="Times New Roman"/>
          <w:szCs w:val="24"/>
        </w:rPr>
        <w:t>f</w:t>
      </w:r>
      <w:r w:rsidR="00E6297C" w:rsidRPr="009309FA">
        <w:rPr>
          <w:rFonts w:ascii="Times New Roman" w:hAnsi="Times New Roman"/>
          <w:szCs w:val="24"/>
        </w:rPr>
        <w:t xml:space="preserve">inancial </w:t>
      </w:r>
      <w:r w:rsidR="006102E0" w:rsidRPr="009309FA">
        <w:rPr>
          <w:rFonts w:ascii="Times New Roman" w:hAnsi="Times New Roman"/>
          <w:szCs w:val="24"/>
        </w:rPr>
        <w:t>c</w:t>
      </w:r>
      <w:r w:rsidR="00E6297C" w:rsidRPr="009309FA">
        <w:rPr>
          <w:rFonts w:ascii="Times New Roman" w:hAnsi="Times New Roman"/>
          <w:szCs w:val="24"/>
        </w:rPr>
        <w:t xml:space="preserve">onsumer </w:t>
      </w:r>
      <w:r w:rsidR="006102E0" w:rsidRPr="009309FA">
        <w:rPr>
          <w:rFonts w:ascii="Times New Roman" w:hAnsi="Times New Roman"/>
          <w:szCs w:val="24"/>
        </w:rPr>
        <w:t>p</w:t>
      </w:r>
      <w:r w:rsidR="00E6297C" w:rsidRPr="009309FA">
        <w:rPr>
          <w:rFonts w:ascii="Times New Roman" w:hAnsi="Times New Roman"/>
          <w:szCs w:val="24"/>
        </w:rPr>
        <w:t xml:space="preserve">rotection </w:t>
      </w:r>
      <w:r w:rsidR="006102E0" w:rsidRPr="009309FA">
        <w:rPr>
          <w:rFonts w:ascii="Times New Roman" w:hAnsi="Times New Roman"/>
          <w:szCs w:val="24"/>
        </w:rPr>
        <w:t xml:space="preserve">for banking, securities, insurance and non-bank credit institutions. In this guide, they provide 8 different good practices for financial consumers. </w:t>
      </w:r>
    </w:p>
    <w:p w:rsidR="00E6297C" w:rsidRPr="009309FA" w:rsidRDefault="00EC032B"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fldChar w:fldCharType="begin"/>
      </w:r>
      <w:r w:rsidR="00D110AF" w:rsidRPr="009309FA">
        <w:rPr>
          <w:rFonts w:ascii="Times New Roman" w:hAnsi="Times New Roman"/>
          <w:szCs w:val="24"/>
        </w:rPr>
        <w:instrText xml:space="preserve"> ADDIN EN.CITE &lt;EndNote&gt;&lt;Cite AuthorYear="1"&gt;&lt;Author&gt;Grady&lt;/Author&gt;&lt;Year&gt;2012&lt;/Year&gt;&lt;RecNum&gt;12&lt;/RecNum&gt;&lt;DisplayText&gt;Grady [20]&lt;/DisplayText&gt;&lt;record&gt;&lt;rec-number&gt;12&lt;/rec-number&gt;&lt;foreign-keys&gt;&lt;key app="EN" db-id="dstatvwp7e5d0des09s5ss0g52apwwztw29s"&gt;12&lt;/key&gt;&lt;/foreign-keys&gt;&lt;ref-type name="Journal Article"&gt;17&lt;/ref-type&gt;&lt;contributors&gt;&lt;authors&gt;&lt;author&gt;Grady, Ros&lt;/author&gt;&lt;/authors&gt;&lt;/contributors&gt;&lt;titles&gt;&lt;title&gt;Consumer Protection in the financial sector: Recent regulatory developments&lt;/title&gt;&lt;secondary-title&gt;JASSA&lt;/secondary-title&gt;&lt;/titles&gt;&lt;periodical&gt;&lt;full-title&gt;JASSA&lt;/full-title&gt;&lt;/periodical&gt;&lt;pages&gt;36&lt;/pages&gt;&lt;number&gt;4&lt;/number&gt;&lt;dates&gt;&lt;year&gt;2012&lt;/year&gt;&lt;/dates&gt;&lt;urls&gt;&lt;/urls&gt;&lt;/record&gt;&lt;/Cite&gt;&lt;/EndNote&gt;</w:instrText>
      </w:r>
      <w:r w:rsidRPr="009309FA">
        <w:rPr>
          <w:rFonts w:ascii="Times New Roman" w:hAnsi="Times New Roman"/>
          <w:szCs w:val="24"/>
        </w:rPr>
        <w:fldChar w:fldCharType="separate"/>
      </w:r>
      <w:hyperlink w:anchor="_ENREF_20" w:tooltip="Grady, 2012 #12" w:history="1">
        <w:r w:rsidR="005A2295" w:rsidRPr="009309FA">
          <w:rPr>
            <w:rFonts w:ascii="Times New Roman" w:hAnsi="Times New Roman"/>
            <w:noProof/>
            <w:szCs w:val="24"/>
          </w:rPr>
          <w:t>Grady [20</w:t>
        </w:r>
      </w:hyperlink>
      <w:r w:rsidR="00D110AF" w:rsidRPr="009309FA">
        <w:rPr>
          <w:rFonts w:ascii="Times New Roman" w:hAnsi="Times New Roman"/>
          <w:noProof/>
          <w:szCs w:val="24"/>
        </w:rPr>
        <w:t>]</w:t>
      </w:r>
      <w:r w:rsidRPr="009309FA">
        <w:rPr>
          <w:rFonts w:ascii="Times New Roman" w:hAnsi="Times New Roman"/>
          <w:szCs w:val="24"/>
        </w:rPr>
        <w:fldChar w:fldCharType="end"/>
      </w:r>
      <w:r w:rsidR="00E6297C" w:rsidRPr="009309FA">
        <w:rPr>
          <w:rFonts w:ascii="Times New Roman" w:hAnsi="Times New Roman"/>
          <w:szCs w:val="24"/>
        </w:rPr>
        <w:t xml:space="preserve"> investigated consumer protection in the financial sector with a focus on the recent regulatory developments. The study examined important developments in international and Australian financial consumer protection. Results of this study </w:t>
      </w:r>
      <w:r w:rsidR="00E6297C" w:rsidRPr="009309FA">
        <w:rPr>
          <w:rFonts w:ascii="Times New Roman" w:hAnsi="Times New Roman"/>
          <w:szCs w:val="24"/>
        </w:rPr>
        <w:lastRenderedPageBreak/>
        <w:t xml:space="preserve">demonstrated that the new international principles and standards on consumer protection lacked cohesion and left out a number of significant issues that were unanswered. The paper argues that even though significant efforts have been made in bolstering the rules of consumer protection as they relate to the financial products and services, there is still more to be done in order to determine whether these are addressing the right issues in a more effective manner. The authors contend that the G20 Financial Consumer Protection principles need to be examined closely against other consumer protection measures implemented across the globe. </w:t>
      </w:r>
    </w:p>
    <w:p w:rsidR="0019331E" w:rsidRPr="009309FA" w:rsidRDefault="005F4959" w:rsidP="0019331E">
      <w:pPr>
        <w:spacing w:before="60" w:after="60" w:line="240" w:lineRule="auto"/>
        <w:ind w:firstLine="720"/>
        <w:jc w:val="both"/>
        <w:rPr>
          <w:rFonts w:ascii="Times New Roman" w:hAnsi="Times New Roman"/>
          <w:szCs w:val="24"/>
        </w:rPr>
      </w:pPr>
      <w:r w:rsidRPr="009309FA">
        <w:rPr>
          <w:rFonts w:ascii="Times New Roman" w:eastAsia="Times New Roman" w:hAnsi="Times New Roman"/>
          <w:szCs w:val="24"/>
        </w:rPr>
        <w:t xml:space="preserve">The analysis of the first systematic assessment of financial consumer protection across a large set of countries was presented by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AuthorYear="1"&gt;&lt;Author&gt;Ardic&lt;/Author&gt;&lt;Year&gt;2011&lt;/Year&gt;&lt;RecNum&gt;17&lt;/RecNum&gt;&lt;DisplayText&gt;Ardic, Ibrahim [21]&lt;/DisplayText&gt;&lt;record&gt;&lt;rec-number&gt;17&lt;/rec-number&gt;&lt;foreign-keys&gt;&lt;key app="EN" db-id="dstatvwp7e5d0des09s5ss0g52apwwztw29s"&gt;17&lt;/key&gt;&lt;/foreign-keys&gt;&lt;ref-type name="Journal Article"&gt;17&lt;/ref-type&gt;&lt;contributors&gt;&lt;authors&gt;&lt;author&gt;Ardic, Oya Pinar&lt;/author&gt;&lt;author&gt;Ibrahim, Joyce A&lt;/author&gt;&lt;author&gt;Mylenko, Nataliya&lt;/author&gt;&lt;/authors&gt;&lt;/contributors&gt;&lt;titles&gt;&lt;title&gt;Consumer protection laws and regulations in deposit and loan services: A cross-country analysis with a new data set&lt;/title&gt;&lt;secondary-title&gt;&lt;style face="normal" font="default" charset="162" size="100%"&gt;Worldbank Policy Research Working Papers&lt;/style&gt;&lt;/secondary-title&gt;&lt;/titles&gt;&lt;periodical&gt;&lt;full-title&gt;Worldbank Policy Research Working Papers&lt;/full-title&gt;&lt;/periodical&gt;&lt;dates&gt;&lt;year&gt;2011&lt;/year&gt;&lt;pub-dates&gt;&lt;date&gt;&lt;style face="normal" font="default" charset="162" size="100%"&gt;January 2011&lt;/style&gt;&lt;/date&gt;&lt;/pub-dates&gt;&lt;/dates&gt;&lt;urls&gt;&lt;/urls&gt;&lt;electronic-resource-num&gt;http://dx.doi.org/10.1596/1813-9450-5536&lt;/electronic-resource-num&gt;&lt;/record&gt;&lt;/Cite&gt;&lt;/EndNote&gt;</w:instrText>
      </w:r>
      <w:r w:rsidR="00EC032B" w:rsidRPr="009309FA">
        <w:rPr>
          <w:rFonts w:ascii="Times New Roman" w:eastAsia="Times New Roman" w:hAnsi="Times New Roman"/>
          <w:szCs w:val="24"/>
        </w:rPr>
        <w:fldChar w:fldCharType="separate"/>
      </w:r>
      <w:hyperlink w:anchor="_ENREF_21" w:tooltip="Ardic, 2011 #17" w:history="1">
        <w:r w:rsidR="005A2295" w:rsidRPr="009309FA">
          <w:rPr>
            <w:rFonts w:ascii="Times New Roman" w:eastAsia="Times New Roman" w:hAnsi="Times New Roman"/>
            <w:noProof/>
            <w:szCs w:val="24"/>
          </w:rPr>
          <w:t>Ardic, Ibrahim [21</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r w:rsidRPr="009309FA">
        <w:rPr>
          <w:rFonts w:ascii="Times New Roman" w:eastAsia="Times New Roman" w:hAnsi="Times New Roman"/>
          <w:szCs w:val="24"/>
        </w:rPr>
        <w:t xml:space="preserve">. </w:t>
      </w:r>
      <w:r w:rsidRPr="009309FA">
        <w:rPr>
          <w:rFonts w:ascii="Times New Roman" w:hAnsi="Times New Roman"/>
          <w:szCs w:val="24"/>
        </w:rPr>
        <w:t xml:space="preserve">The survey of 142 countries covered the following main </w:t>
      </w:r>
      <w:r w:rsidR="007C5392" w:rsidRPr="009309FA">
        <w:rPr>
          <w:rFonts w:ascii="Times New Roman" w:hAnsi="Times New Roman"/>
          <w:szCs w:val="24"/>
        </w:rPr>
        <w:t>features</w:t>
      </w:r>
      <w:r w:rsidRPr="009309FA">
        <w:rPr>
          <w:rFonts w:ascii="Times New Roman" w:hAnsi="Times New Roman"/>
          <w:szCs w:val="24"/>
        </w:rPr>
        <w:t xml:space="preserve"> of consumer protection framework: (i) existing legal framework</w:t>
      </w:r>
      <w:r w:rsidR="007C5392" w:rsidRPr="009309FA">
        <w:rPr>
          <w:rFonts w:ascii="Times New Roman" w:hAnsi="Times New Roman"/>
          <w:szCs w:val="24"/>
        </w:rPr>
        <w:t xml:space="preserve"> and its scope</w:t>
      </w:r>
      <w:r w:rsidRPr="009309FA">
        <w:rPr>
          <w:rFonts w:ascii="Times New Roman" w:hAnsi="Times New Roman"/>
          <w:szCs w:val="24"/>
        </w:rPr>
        <w:t xml:space="preserve">; (ii) supervisor and enforcement powers; (iii) recourse mechanism. It was found that although most of the surveyed countries have some forms of consumer protection legislation, it often does not include provision specific to financial services industries. Also, most of the surveyed </w:t>
      </w:r>
      <w:r w:rsidRPr="009309FA">
        <w:rPr>
          <w:rFonts w:ascii="Times New Roman" w:eastAsia="Times New Roman" w:hAnsi="Times New Roman"/>
          <w:szCs w:val="24"/>
        </w:rPr>
        <w:t>countries</w:t>
      </w:r>
      <w:r w:rsidRPr="009309FA">
        <w:rPr>
          <w:rFonts w:ascii="Times New Roman" w:hAnsi="Times New Roman"/>
          <w:szCs w:val="24"/>
        </w:rPr>
        <w:t xml:space="preserve"> have been in the development phase to establishing guidelines concerning financial consumer protection. The study suggested </w:t>
      </w:r>
      <w:r w:rsidR="001C69D7" w:rsidRPr="009309FA">
        <w:rPr>
          <w:rFonts w:ascii="Times New Roman" w:hAnsi="Times New Roman"/>
          <w:szCs w:val="24"/>
        </w:rPr>
        <w:t xml:space="preserve">that efficient consumer protection systems and financial ability enhancement which will consequently facilitate affordable and accessible financial services.  Such accomplishment will be possible if information asymmetries are reduced, competition and innovation are enhanced and consumer participation in the financial system is increased. </w:t>
      </w:r>
      <w:r w:rsidR="0019331E" w:rsidRPr="009309FA">
        <w:rPr>
          <w:rFonts w:ascii="Times New Roman" w:hAnsi="Times New Roman"/>
          <w:szCs w:val="24"/>
        </w:rPr>
        <w:t>The survey highlighted that the consumer protection is the most area of reform by financial regulators where it takes great deal of attention in the high-income countries.</w:t>
      </w:r>
    </w:p>
    <w:p w:rsidR="00974054" w:rsidRPr="009309FA" w:rsidRDefault="00EC032B" w:rsidP="00DD3E5E">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AuthorYear="1"&gt;&lt;Author&gt;WorldBank&lt;/Author&gt;&lt;Year&gt;2013&lt;/Year&gt;&lt;RecNum&gt;18&lt;/RecNum&gt;&lt;DisplayText&gt;WorldBank [22]&lt;/DisplayText&gt;&lt;record&gt;&lt;rec-number&gt;18&lt;/rec-number&gt;&lt;foreign-keys&gt;&lt;key app="EN" db-id="dstatvwp7e5d0des09s5ss0g52apwwztw29s"&gt;18&lt;/key&gt;&lt;/foreign-keys&gt;&lt;ref-type name="Book"&gt;6&lt;/ref-type&gt;&lt;contributors&gt;&lt;authors&gt;&lt;author&gt;&lt;style face="normal" font="default" charset="162" size="100%"&gt;The WorldBank&lt;/style&gt;&lt;/author&gt;&lt;/authors&gt;&lt;/contributors&gt;&lt;titles&gt;&lt;title&gt;&lt;style face="normal" font="default" charset="162" size="100%"&gt;Global Survey on Consumer Protection and Financial Literacy: Results Brief Regulatory Practices in 114 Economies&lt;/style&gt;&lt;/title&gt;&lt;/titles&gt;&lt;section&gt;&lt;style face="normal" font="default" charset="162" size="100%"&gt;26&lt;/style&gt;&lt;/section&gt;&lt;dates&gt;&lt;year&gt;&lt;style face="normal" font="default" charset="162" size="100%"&gt;2013&lt;/style&gt;&lt;/year&gt;&lt;pub-dates&gt;&lt;date&gt;&lt;style face="normal" font="default" charset="162" size="100%"&gt;2013&lt;/style&gt;&lt;/date&gt;&lt;/pub-dates&gt;&lt;/dates&gt;&lt;pub-location&gt;&lt;style face="normal" font="default" charset="162" size="100%"&gt;Washington DC&lt;/style&gt;&lt;/pub-location&gt;&lt;publisher&gt;&lt;style face="normal" font="default" size="100%"&gt;International Bank for Reconstruction&lt;/style&gt;&lt;style face="normal" font="default" charset="162" size="100%"&gt; &lt;/style&gt;&lt;style face="normal" font="default" size="100%"&gt;and Development / The World Bank&lt;/style&gt;&lt;/publisher&gt;&lt;urls&gt;&lt;related-urls&gt;&lt;url&gt;http://responsiblefinance.worldbank.org/~/media/GIAWB/FL/Documents/Publications/Global-Consumer-Protection-and-Financial-Literacy-results-brief.pdf&lt;/url&gt;&lt;/related-urls&gt;&lt;/urls&gt;&lt;/record&gt;&lt;/Cite&gt;&lt;/EndNote&gt;</w:instrText>
      </w:r>
      <w:r w:rsidRPr="009309FA">
        <w:rPr>
          <w:rFonts w:ascii="Times New Roman" w:eastAsia="Times New Roman" w:hAnsi="Times New Roman"/>
          <w:szCs w:val="24"/>
        </w:rPr>
        <w:fldChar w:fldCharType="separate"/>
      </w:r>
      <w:hyperlink w:anchor="_ENREF_22" w:tooltip="WorldBank, 2013 #18" w:history="1">
        <w:r w:rsidR="005A2295" w:rsidRPr="009309FA">
          <w:rPr>
            <w:rFonts w:ascii="Times New Roman" w:eastAsia="Times New Roman" w:hAnsi="Times New Roman"/>
            <w:noProof/>
            <w:szCs w:val="24"/>
          </w:rPr>
          <w:t>WorldBank [22</w:t>
        </w:r>
      </w:hyperlink>
      <w:r w:rsidR="00D110AF" w:rsidRPr="009309FA">
        <w:rPr>
          <w:rFonts w:ascii="Times New Roman" w:eastAsia="Times New Roman" w:hAnsi="Times New Roman"/>
          <w:noProof/>
          <w:szCs w:val="24"/>
        </w:rPr>
        <w:t>]</w:t>
      </w:r>
      <w:r w:rsidRPr="009309FA">
        <w:rPr>
          <w:rFonts w:ascii="Times New Roman" w:eastAsia="Times New Roman" w:hAnsi="Times New Roman"/>
          <w:szCs w:val="24"/>
        </w:rPr>
        <w:fldChar w:fldCharType="end"/>
      </w:r>
      <w:r w:rsidR="00DD3E5E" w:rsidRPr="009309FA">
        <w:rPr>
          <w:rFonts w:ascii="Times New Roman" w:eastAsia="Times New Roman" w:hAnsi="Times New Roman"/>
          <w:szCs w:val="24"/>
        </w:rPr>
        <w:t xml:space="preserve"> conducted a survey in 114 countries by sending a </w:t>
      </w:r>
      <w:r w:rsidR="00974054" w:rsidRPr="009309FA">
        <w:rPr>
          <w:rFonts w:ascii="Times New Roman" w:eastAsia="Times New Roman" w:hAnsi="Times New Roman"/>
          <w:szCs w:val="24"/>
        </w:rPr>
        <w:t xml:space="preserve">questionnaire to central bank supervisors </w:t>
      </w:r>
      <w:r w:rsidR="00DD3E5E" w:rsidRPr="009309FA">
        <w:rPr>
          <w:rFonts w:ascii="Times New Roman" w:eastAsia="Times New Roman" w:hAnsi="Times New Roman"/>
          <w:szCs w:val="24"/>
        </w:rPr>
        <w:t xml:space="preserve">and found </w:t>
      </w:r>
      <w:r w:rsidR="00974054" w:rsidRPr="009309FA">
        <w:rPr>
          <w:rFonts w:ascii="Times New Roman" w:eastAsia="Times New Roman" w:hAnsi="Times New Roman"/>
          <w:szCs w:val="24"/>
        </w:rPr>
        <w:t xml:space="preserve">that 112 of these economies had a legal framework that addressed financial consumer protection. 74% of these economies had multiple regulators while in the other countries the responsibility for consumer protection was shared between general and financial authorities. In addition, the survey also found that less than half of these countries had provisions that were specific to the financial industry </w:t>
      </w:r>
    </w:p>
    <w:p w:rsidR="0019331E" w:rsidRPr="009309FA" w:rsidRDefault="00EC032B" w:rsidP="0019331E">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AuthorYear="1"&gt;&lt;Author&gt;Rutledge&lt;/Author&gt;&lt;Year&gt;2010&lt;/Year&gt;&lt;RecNum&gt;22&lt;/RecNum&gt;&lt;DisplayText&gt;Rutledge [23]&lt;/DisplayText&gt;&lt;record&gt;&lt;rec-number&gt;22&lt;/rec-number&gt;&lt;foreign-keys&gt;&lt;key app="EN" db-id="dstatvwp7e5d0des09s5ss0g52apwwztw29s"&gt;22&lt;/key&gt;&lt;/foreign-keys&gt;&lt;ref-type name="Unpublished Work"&gt;34&lt;/ref-type&gt;&lt;contributors&gt;&lt;authors&gt;&lt;author&gt;Rutledge, Susan L&lt;/author&gt;&lt;/authors&gt;&lt;/contributors&gt;&lt;titles&gt;&lt;title&gt;Consumer protection and financial literacy: lessons from nine country studies&lt;/title&gt;&lt;tertiary-title&gt;Finance and Private Sector Department&lt;/tertiary-title&gt;&lt;/titles&gt;&lt;pages&gt;&lt;style face="normal" font="default" charset="162" size="100%"&gt;53&lt;/style&gt;&lt;/pages&gt;&lt;number&gt;&lt;style face="normal" font="default" charset="162" size="100%"&gt;5326&lt;/style&gt;&lt;/number&gt;&lt;dates&gt;&lt;year&gt;2010&lt;/year&gt;&lt;pub-dates&gt;&lt;date&gt;&lt;style face="normal" font="default" charset="162" size="100%"&gt;June 2010&lt;/style&gt;&lt;/date&gt;&lt;/pub-dates&gt;&lt;/dates&gt;&lt;publisher&gt;&lt;style face="normal" font="default" charset="162" size="100%"&gt;The World Bank&lt;/style&gt;&lt;/publisher&gt;&lt;work-type&gt;&lt;style face="normal" font="default" charset="162" size="100%"&gt;Policy Research Working Paper&lt;/style&gt;&lt;/work-type&gt;&lt;urls&gt;&lt;/urls&gt;&lt;/record&gt;&lt;/Cite&gt;&lt;/EndNote&gt;</w:instrText>
      </w:r>
      <w:r w:rsidRPr="009309FA">
        <w:rPr>
          <w:rFonts w:ascii="Times New Roman" w:eastAsia="Times New Roman" w:hAnsi="Times New Roman"/>
          <w:szCs w:val="24"/>
        </w:rPr>
        <w:fldChar w:fldCharType="separate"/>
      </w:r>
      <w:hyperlink w:anchor="_ENREF_23" w:tooltip="Rutledge, 2010 #22" w:history="1">
        <w:r w:rsidR="005A2295" w:rsidRPr="009309FA">
          <w:rPr>
            <w:rFonts w:ascii="Times New Roman" w:eastAsia="Times New Roman" w:hAnsi="Times New Roman"/>
            <w:noProof/>
            <w:szCs w:val="24"/>
          </w:rPr>
          <w:t>Rutledge [23</w:t>
        </w:r>
      </w:hyperlink>
      <w:r w:rsidR="00D110AF" w:rsidRPr="009309FA">
        <w:rPr>
          <w:rFonts w:ascii="Times New Roman" w:eastAsia="Times New Roman" w:hAnsi="Times New Roman"/>
          <w:noProof/>
          <w:szCs w:val="24"/>
        </w:rPr>
        <w:t>]</w:t>
      </w:r>
      <w:r w:rsidRPr="009309FA">
        <w:rPr>
          <w:rFonts w:ascii="Times New Roman" w:eastAsia="Times New Roman" w:hAnsi="Times New Roman"/>
          <w:szCs w:val="24"/>
        </w:rPr>
        <w:fldChar w:fldCharType="end"/>
      </w:r>
      <w:r w:rsidR="0019331E" w:rsidRPr="009309FA">
        <w:rPr>
          <w:rFonts w:ascii="Times New Roman" w:eastAsia="Times New Roman" w:hAnsi="Times New Roman"/>
          <w:szCs w:val="24"/>
        </w:rPr>
        <w:t xml:space="preserve"> identified key lessons from reviews of consumer protection and financial literacy in nine middle-income countries in Central Asia and Europe using a systematic common approach. The study highlighted a common challenge among the nine countries which is the need of five areas of focus to improve the consumer protection. These categories are related to the Institutional Structure, Consumer Disclosure, Business Practices, Complaints and Dispute Resolutions and Financial Literacy and Education.  </w:t>
      </w:r>
    </w:p>
    <w:p w:rsidR="0019331E" w:rsidRPr="009309FA" w:rsidRDefault="0019331E" w:rsidP="0019331E">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t xml:space="preserve">There are few papers on specific topics for consumer protection.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AuthorYear="1"&gt;&lt;Author&gt;Kumar&lt;/Author&gt;&lt;Year&gt;2012&lt;/Year&gt;&lt;RecNum&gt;25&lt;/RecNum&gt;&lt;DisplayText&gt;Kumar and Mohanty [24]&lt;/DisplayText&gt;&lt;record&gt;&lt;rec-number&gt;25&lt;/rec-number&gt;&lt;foreign-keys&gt;&lt;key app="EN" db-id="dstatvwp7e5d0des09s5ss0g52apwwztw29s"&gt;25&lt;/key&gt;&lt;/foreign-keys&gt;&lt;ref-type name="Journal Article"&gt;17&lt;/ref-type&gt;&lt;contributors&gt;&lt;authors&gt;&lt;author&gt;Kumar, Basant&lt;/author&gt;&lt;author&gt;Mohanty, Brajaraj&lt;/author&gt;&lt;/authors&gt;&lt;/contributors&gt;&lt;titles&gt;&lt;title&gt;Consumer Protection in Indian Banking with Special Reference to Branchless Banking&lt;/title&gt;&lt;secondary-title&gt;Vilakshan: The XIMB Journal of Management&lt;/secondary-title&gt;&lt;/titles&gt;&lt;periodical&gt;&lt;full-title&gt;Vilakshan: The XIMB Journal of Management&lt;/full-title&gt;&lt;/periodical&gt;&lt;volume&gt;9&lt;/volume&gt;&lt;number&gt;1&lt;/number&gt;&lt;dates&gt;&lt;year&gt;2012&lt;/year&gt;&lt;/dates&gt;&lt;isbn&gt;0973-1954&lt;/isbn&gt;&lt;urls&gt;&lt;/urls&gt;&lt;/record&gt;&lt;/Cite&gt;&lt;/EndNote&gt;</w:instrText>
      </w:r>
      <w:r w:rsidR="00EC032B" w:rsidRPr="009309FA">
        <w:rPr>
          <w:rFonts w:ascii="Times New Roman" w:eastAsia="Times New Roman" w:hAnsi="Times New Roman"/>
          <w:szCs w:val="24"/>
        </w:rPr>
        <w:fldChar w:fldCharType="separate"/>
      </w:r>
      <w:hyperlink w:anchor="_ENREF_24" w:tooltip="Kumar, 2012 #25" w:history="1">
        <w:r w:rsidR="005A2295" w:rsidRPr="009309FA">
          <w:rPr>
            <w:rFonts w:ascii="Times New Roman" w:eastAsia="Times New Roman" w:hAnsi="Times New Roman"/>
            <w:noProof/>
            <w:szCs w:val="24"/>
          </w:rPr>
          <w:t>Kumar and Mohanty [24</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r w:rsidRPr="009309FA">
        <w:rPr>
          <w:rFonts w:ascii="Times New Roman" w:eastAsia="Times New Roman" w:hAnsi="Times New Roman"/>
          <w:szCs w:val="24"/>
        </w:rPr>
        <w:t xml:space="preserve"> analyze Indian banking with a special reference to branchless banking for consumer protection.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 AuthorYear="1"&gt;&lt;Author&gt;Bo&lt;/Author&gt;&lt;Year&gt;2013&lt;/Year&gt;&lt;RecNum&gt;50&lt;/RecNum&gt;&lt;DisplayText&gt;Bo [25]&lt;/DisplayText&gt;&lt;record&gt;&lt;rec-number&gt;50&lt;/rec-number&gt;&lt;foreign-keys&gt;&lt;key app="EN" db-id="dstatvwp7e5d0des09s5ss0g52apwwztw29s"&gt;50&lt;/key&gt;&lt;/foreign-keys&gt;&lt;ref-type name="Journal Article"&gt;17&lt;/ref-type&gt;&lt;contributors&gt;&lt;authors&gt;&lt;author&gt;Bo, Feng&lt;/author&gt;&lt;/authors&gt;&lt;/contributors&gt;&lt;titles&gt;&lt;title&gt;Bank Financial Products Consumers Protection and Legal Suggestions&lt;/title&gt;&lt;secondary-title&gt;Canadian Social Science&lt;/secondary-title&gt;&lt;/titles&gt;&lt;periodical&gt;&lt;full-title&gt;Canadian Social Science&lt;/full-title&gt;&lt;/periodical&gt;&lt;volume&gt;9&lt;/volume&gt;&lt;number&gt;1&lt;/number&gt;&lt;dates&gt;&lt;year&gt;2013&lt;/year&gt;&lt;/dates&gt;&lt;isbn&gt;1712-8056&lt;/isbn&gt;&lt;urls&gt;&lt;/urls&gt;&lt;electronic-resource-num&gt;10.3968/j.css.1923669720130901.1072&lt;/electronic-resource-num&gt;&lt;/record&gt;&lt;/Cite&gt;&lt;/EndNote&gt;</w:instrText>
      </w:r>
      <w:r w:rsidR="00EC032B" w:rsidRPr="009309FA">
        <w:rPr>
          <w:rFonts w:ascii="Times New Roman" w:eastAsia="Times New Roman" w:hAnsi="Times New Roman"/>
          <w:szCs w:val="24"/>
        </w:rPr>
        <w:fldChar w:fldCharType="separate"/>
      </w:r>
      <w:hyperlink w:anchor="_ENREF_25" w:tooltip="Bo, 2013 #50" w:history="1">
        <w:r w:rsidR="005A2295" w:rsidRPr="009309FA">
          <w:rPr>
            <w:rFonts w:ascii="Times New Roman" w:eastAsia="Times New Roman" w:hAnsi="Times New Roman"/>
            <w:noProof/>
            <w:szCs w:val="24"/>
          </w:rPr>
          <w:t>Bo [25</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r w:rsidRPr="009309FA">
        <w:rPr>
          <w:rFonts w:ascii="Times New Roman" w:eastAsia="Times New Roman" w:hAnsi="Times New Roman"/>
          <w:szCs w:val="24"/>
        </w:rPr>
        <w:t xml:space="preserve"> provided legal suggestions for bank financial products consumer protection. </w:t>
      </w:r>
    </w:p>
    <w:p w:rsidR="00974054" w:rsidRPr="009309FA" w:rsidRDefault="002D7EB5" w:rsidP="002D7EB5">
      <w:pPr>
        <w:spacing w:before="60" w:after="60" w:line="240" w:lineRule="auto"/>
        <w:ind w:firstLine="720"/>
        <w:jc w:val="both"/>
        <w:rPr>
          <w:rFonts w:ascii="Times New Roman" w:eastAsia="Times New Roman" w:hAnsi="Times New Roman"/>
          <w:szCs w:val="24"/>
        </w:rPr>
      </w:pPr>
      <w:r w:rsidRPr="009309FA">
        <w:rPr>
          <w:rFonts w:ascii="Times New Roman" w:eastAsia="Times New Roman" w:hAnsi="Times New Roman"/>
          <w:szCs w:val="24"/>
        </w:rPr>
        <w:t>T</w:t>
      </w:r>
      <w:r w:rsidR="00974054" w:rsidRPr="009309FA">
        <w:rPr>
          <w:rFonts w:ascii="Times New Roman" w:eastAsia="Times New Roman" w:hAnsi="Times New Roman"/>
          <w:szCs w:val="24"/>
        </w:rPr>
        <w:t>here needs to be a good relationship between the public and commercial banks in order to ensure that a country’s banking system can develop</w:t>
      </w:r>
      <w:r w:rsidRPr="009309FA">
        <w:rPr>
          <w:rFonts w:ascii="Times New Roman" w:eastAsia="Times New Roman" w:hAnsi="Times New Roman"/>
          <w:szCs w:val="24"/>
        </w:rPr>
        <w:t xml:space="preserve">.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&lt;EndNote&gt;&lt;Cite&gt;&lt;Author&gt;WorldBank&lt;/Author&gt;&lt;Year&gt;2012&lt;/Year&gt;&lt;RecNum&gt;14&lt;/RecNum&gt;&lt;DisplayText&gt;[19]&lt;/DisplayText&gt;&lt;record&gt;&lt;rec-number&gt;14&lt;/rec-number&gt;&lt;foreign-keys&gt;&lt;key app="EN" db-id="dstatvwp7e5d0des09s5ss0g52apwwztw29s"&gt;14&lt;/key&gt;&lt;/foreign-keys&gt;&lt;ref-type name="Book"&gt;6&lt;/ref-type&gt;&lt;contributors&gt;&lt;authors&gt;&lt;author&gt;&lt;style face="normal" font="default" charset="162" size="100%"&gt;The WorldBank&lt;/style&gt;&lt;/author&gt;&lt;/authors&gt;&lt;tertiary-authors&gt;&lt;author&gt;&lt;style face="normal" font="default" charset="162" size="100%"&gt;Rutledge, Susan L.&lt;/style&gt;&lt;/author&gt;&lt;/tertiary-authors&gt;&lt;/contributors&gt;&lt;titles&gt;&lt;title&gt;&lt;style face="normal" font="default" size="100%"&gt;Good Practices for&lt;/style&gt;&lt;style face="normal" font="default" charset="162" size="100%"&gt; &lt;/style&gt;&lt;style face="normal" font="default" size="100%"&gt;Financial Consumer Protection&lt;/style&gt;&lt;/title&gt;&lt;/titles&gt;&lt;section&gt;&lt;style face="normal" font="default" charset="162" size="100%"&gt;116&lt;/style&gt;&lt;/section&gt;&lt;dates&gt;&lt;year&gt;&lt;style face="normal" font="default" charset="162" size="100%"&gt;2012&lt;/style&gt;&lt;/year&gt;&lt;pub-dates&gt;&lt;date&gt;&lt;style face="normal" font="default" charset="162" size="100%"&gt;June 2012&lt;/style&gt;&lt;/date&gt;&lt;/pub-dates&gt;&lt;/dates&gt;&lt;pub-location&gt;&lt;style face="normal" font="default" charset="162" size="100%"&gt;Washington DC&lt;/style&gt;&lt;/pub-location&gt;&lt;publisher&gt;&lt;style face="normal" font="default" size="100%"&gt;International Bank for Reconstruction&lt;/style&gt;&lt;style face="normal" font="default" charset="162" size="100%"&gt; &lt;/style&gt;&lt;style face="normal" font="default" size="100%"&gt;and Development / The World Bank&lt;/style&gt;&lt;/publisher&gt;&lt;urls&gt;&lt;related-urls&gt;&lt;url&gt;http://siteresources.worldbank.org/EXTFINANCIALSECTOR/Resources/Good_Practices_for_Financial_CP.pdf&lt;/url&gt;&lt;/related-urls&gt;&lt;/urls&gt;&lt;/record&gt;&lt;/Cite&gt;&lt;/EndNote&gt;</w:instrText>
      </w:r>
      <w:r w:rsidR="00EC032B" w:rsidRPr="009309FA">
        <w:rPr>
          <w:rFonts w:ascii="Times New Roman" w:eastAsia="Times New Roman" w:hAnsi="Times New Roman"/>
          <w:szCs w:val="24"/>
        </w:rPr>
        <w:fldChar w:fldCharType="separate"/>
      </w:r>
      <w:r w:rsidR="00D110AF" w:rsidRPr="009309FA">
        <w:rPr>
          <w:rFonts w:ascii="Times New Roman" w:eastAsia="Times New Roman" w:hAnsi="Times New Roman"/>
          <w:noProof/>
          <w:szCs w:val="24"/>
        </w:rPr>
        <w:t>[</w:t>
      </w:r>
      <w:hyperlink w:anchor="_ENREF_19" w:tooltip="WorldBank, 2012 #14" w:history="1">
        <w:r w:rsidR="005A2295" w:rsidRPr="009309FA">
          <w:rPr>
            <w:rFonts w:ascii="Times New Roman" w:eastAsia="Times New Roman" w:hAnsi="Times New Roman"/>
            <w:noProof/>
            <w:szCs w:val="24"/>
          </w:rPr>
          <w:t>19</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r w:rsidRPr="009309FA">
        <w:rPr>
          <w:rFonts w:ascii="Times New Roman" w:eastAsia="Times New Roman" w:hAnsi="Times New Roman"/>
          <w:szCs w:val="24"/>
        </w:rPr>
        <w:t xml:space="preserve">. One of the dimensions of the systemic protection of banking is </w:t>
      </w:r>
      <w:r w:rsidR="00DD3E5E" w:rsidRPr="009309FA">
        <w:rPr>
          <w:rFonts w:ascii="Times New Roman" w:eastAsia="Times New Roman" w:hAnsi="Times New Roman"/>
          <w:szCs w:val="24"/>
        </w:rPr>
        <w:t>to protect consumers.</w:t>
      </w:r>
      <w:r w:rsidR="002755AE" w:rsidRPr="009309FA">
        <w:rPr>
          <w:rFonts w:ascii="Times New Roman" w:eastAsia="Times New Roman" w:hAnsi="Times New Roman"/>
          <w:szCs w:val="24"/>
        </w:rPr>
        <w:t xml:space="preserve"> But growing complexity in finance and uniqueness of individual consumers made the regulatory process very complicated.</w:t>
      </w:r>
      <w:r w:rsidR="00DD3E5E" w:rsidRPr="009309FA">
        <w:rPr>
          <w:rFonts w:ascii="Times New Roman" w:eastAsia="Times New Roman" w:hAnsi="Times New Roman"/>
          <w:szCs w:val="24"/>
        </w:rPr>
        <w:t xml:space="preserve"> </w:t>
      </w:r>
      <w:r w:rsidR="00EC032B" w:rsidRPr="009309FA">
        <w:rPr>
          <w:rFonts w:ascii="Times New Roman" w:eastAsia="Times New Roman" w:hAnsi="Times New Roman"/>
          <w:szCs w:val="24"/>
        </w:rPr>
        <w:fldChar w:fldCharType="begin"/>
      </w:r>
      <w:r w:rsidR="00D110AF" w:rsidRPr="009309FA">
        <w:rPr>
          <w:rFonts w:ascii="Times New Roman" w:eastAsia="Times New Roman" w:hAnsi="Times New Roman"/>
          <w:szCs w:val="24"/>
        </w:rPr>
        <w:instrText xml:space="preserve"> ADDIN EN.CITE &lt;EndNote&gt;&lt;Cite&gt;&lt;Author&gt;Spong&lt;/Author&gt;&lt;Year&gt;2000&lt;/Year&gt;&lt;RecNum&gt;21&lt;/RecNum&gt;&lt;DisplayText&gt;[26]&lt;/DisplayText&gt;&lt;record&gt;&lt;rec-number&gt;21&lt;/rec-number&gt;&lt;foreign-keys&gt;&lt;key app="EN" db-id="dstatvwp7e5d0des09s5ss0g52apwwztw29s"&gt;21&lt;/key&gt;&lt;/foreign-keys&gt;&lt;ref-type name="Book"&gt;6&lt;/ref-type&gt;&lt;contributors&gt;&lt;authors&gt;&lt;author&gt;Spong, Kenneth&lt;/author&gt;&lt;/authors&gt;&lt;tertiary-authors&gt;&lt;author&gt;&lt;style face="normal" font="default" charset="162" size="100%"&gt;5th&lt;/style&gt;&lt;/author&gt;&lt;/tertiary-authors&gt;&lt;/contributors&gt;&lt;titles&gt;&lt;title&gt;&lt;style face="normal" font="default" size="100%"&gt;Banking Regulation: Its Purposes&lt;/style&gt;&lt;style face="normal" font="default" charset="162" size="100%"&gt; &lt;/style&gt;&lt;style face="normal" font="default" size="100%"&gt;Implementation, and Effects, Fifth Edition, Federal Reserve Bank of Kansas City&lt;/style&gt;&lt;/title&gt;&lt;/titles&gt;&lt;section&gt;&lt;style face="normal" font="default" charset="162" size="100%"&gt;281&lt;/style&gt;&lt;/section&gt;&lt;dates&gt;&lt;year&gt;2000&lt;/year&gt;&lt;pub-dates&gt;&lt;date&gt;&lt;style face="normal" font="default" charset="162" size="100%"&gt;November 2000&lt;/style&gt;&lt;/date&gt;&lt;/pub-dates&gt;&lt;/dates&gt;&lt;pub-location&gt;&lt;style face="normal" font="default" charset="162" size="100%"&gt;Kansas, Missouri&lt;/style&gt;&lt;/pub-location&gt;&lt;publisher&gt;Federal Reserve Bank of Kansas City&lt;/publisher&gt;&lt;urls&gt;&lt;/urls&gt;&lt;/record&gt;&lt;/Cite&gt;&lt;/EndNote&gt;</w:instrText>
      </w:r>
      <w:r w:rsidR="00EC032B" w:rsidRPr="009309FA">
        <w:rPr>
          <w:rFonts w:ascii="Times New Roman" w:eastAsia="Times New Roman" w:hAnsi="Times New Roman"/>
          <w:szCs w:val="24"/>
        </w:rPr>
        <w:fldChar w:fldCharType="separate"/>
      </w:r>
      <w:r w:rsidR="00D110AF" w:rsidRPr="009309FA">
        <w:rPr>
          <w:rFonts w:ascii="Times New Roman" w:eastAsia="Times New Roman" w:hAnsi="Times New Roman"/>
          <w:noProof/>
          <w:szCs w:val="24"/>
        </w:rPr>
        <w:t>[</w:t>
      </w:r>
      <w:hyperlink w:anchor="_ENREF_26" w:tooltip="Spong, 2000 #21" w:history="1">
        <w:r w:rsidR="005A2295" w:rsidRPr="009309FA">
          <w:rPr>
            <w:rFonts w:ascii="Times New Roman" w:eastAsia="Times New Roman" w:hAnsi="Times New Roman"/>
            <w:noProof/>
            <w:szCs w:val="24"/>
          </w:rPr>
          <w:t>26</w:t>
        </w:r>
      </w:hyperlink>
      <w:r w:rsidR="00D110AF" w:rsidRPr="009309FA">
        <w:rPr>
          <w:rFonts w:ascii="Times New Roman" w:eastAsia="Times New Roman" w:hAnsi="Times New Roman"/>
          <w:noProof/>
          <w:szCs w:val="24"/>
        </w:rPr>
        <w:t>]</w:t>
      </w:r>
      <w:r w:rsidR="00EC032B" w:rsidRPr="009309FA">
        <w:rPr>
          <w:rFonts w:ascii="Times New Roman" w:eastAsia="Times New Roman" w:hAnsi="Times New Roman"/>
          <w:szCs w:val="24"/>
        </w:rPr>
        <w:fldChar w:fldCharType="end"/>
      </w:r>
    </w:p>
    <w:p w:rsidR="002D7EB5" w:rsidRPr="009309FA" w:rsidRDefault="002D7EB5" w:rsidP="00384EC4">
      <w:pPr>
        <w:spacing w:before="60" w:after="60" w:line="240" w:lineRule="auto"/>
        <w:ind w:firstLine="720"/>
        <w:jc w:val="both"/>
        <w:rPr>
          <w:rFonts w:ascii="Times New Roman" w:eastAsia="Times New Roman" w:hAnsi="Times New Roman"/>
          <w:szCs w:val="24"/>
        </w:rPr>
      </w:pPr>
    </w:p>
    <w:p w:rsidR="00AD4A59" w:rsidRPr="009309FA" w:rsidRDefault="004653D9" w:rsidP="00317A76">
      <w:pPr>
        <w:spacing w:before="60" w:after="60" w:line="240" w:lineRule="auto"/>
        <w:ind w:firstLine="720"/>
        <w:jc w:val="both"/>
        <w:rPr>
          <w:rFonts w:ascii="Times New Roman" w:hAnsi="Times New Roman"/>
          <w:b/>
          <w:szCs w:val="24"/>
        </w:rPr>
      </w:pPr>
      <w:bookmarkStart w:id="2" w:name="_Toc376424991"/>
      <w:r w:rsidRPr="009309FA">
        <w:rPr>
          <w:rFonts w:ascii="Times New Roman" w:hAnsi="Times New Roman"/>
          <w:b/>
          <w:szCs w:val="24"/>
        </w:rPr>
        <w:t>3.</w:t>
      </w:r>
      <w:r w:rsidR="009F1F11" w:rsidRPr="009309FA">
        <w:rPr>
          <w:rFonts w:ascii="Times New Roman" w:hAnsi="Times New Roman"/>
          <w:b/>
          <w:szCs w:val="24"/>
        </w:rPr>
        <w:t xml:space="preserve"> </w:t>
      </w:r>
      <w:r w:rsidR="00E6297C" w:rsidRPr="009309FA">
        <w:rPr>
          <w:rFonts w:ascii="Times New Roman" w:hAnsi="Times New Roman"/>
          <w:b/>
          <w:szCs w:val="24"/>
        </w:rPr>
        <w:t>Data and Empirical Methodology</w:t>
      </w:r>
      <w:bookmarkEnd w:id="2"/>
    </w:p>
    <w:p w:rsidR="00AD4A59"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The survey has been preliminary tested by pre</w:t>
      </w:r>
      <w:r w:rsidR="00D360F0" w:rsidRPr="009309FA">
        <w:rPr>
          <w:rFonts w:ascii="Times New Roman" w:hAnsi="Times New Roman"/>
          <w:szCs w:val="24"/>
        </w:rPr>
        <w:t xml:space="preserve">paring a sample and distributing it </w:t>
      </w:r>
      <w:r w:rsidRPr="009309FA">
        <w:rPr>
          <w:rFonts w:ascii="Times New Roman" w:hAnsi="Times New Roman"/>
          <w:szCs w:val="24"/>
        </w:rPr>
        <w:t xml:space="preserve">manually </w:t>
      </w:r>
      <w:r w:rsidR="00B13D47" w:rsidRPr="009309FA">
        <w:rPr>
          <w:rFonts w:ascii="Times New Roman" w:hAnsi="Times New Roman"/>
          <w:szCs w:val="24"/>
        </w:rPr>
        <w:t>to</w:t>
      </w:r>
      <w:r w:rsidRPr="009309FA">
        <w:rPr>
          <w:rFonts w:ascii="Times New Roman" w:hAnsi="Times New Roman"/>
          <w:szCs w:val="24"/>
        </w:rPr>
        <w:t xml:space="preserve"> 10 staff mates to ensure the consistency and legitimacy of the </w:t>
      </w:r>
      <w:r w:rsidR="00095133" w:rsidRPr="009309FA">
        <w:rPr>
          <w:rFonts w:ascii="Times New Roman" w:hAnsi="Times New Roman"/>
          <w:szCs w:val="24"/>
        </w:rPr>
        <w:t>questionnaires</w:t>
      </w:r>
      <w:r w:rsidRPr="009309FA">
        <w:rPr>
          <w:rFonts w:ascii="Times New Roman" w:hAnsi="Times New Roman"/>
          <w:szCs w:val="24"/>
        </w:rPr>
        <w:t xml:space="preserve"> approach. The survey results have shown accepta</w:t>
      </w:r>
      <w:r w:rsidR="00D360F0" w:rsidRPr="009309FA">
        <w:rPr>
          <w:rFonts w:ascii="Times New Roman" w:hAnsi="Times New Roman"/>
          <w:szCs w:val="24"/>
        </w:rPr>
        <w:t>ble findings with some feedback</w:t>
      </w:r>
      <w:r w:rsidRPr="009309FA">
        <w:rPr>
          <w:rFonts w:ascii="Times New Roman" w:hAnsi="Times New Roman"/>
          <w:szCs w:val="24"/>
        </w:rPr>
        <w:t xml:space="preserve"> from the survey respondents. </w:t>
      </w:r>
    </w:p>
    <w:p w:rsidR="00AD4A59"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lastRenderedPageBreak/>
        <w:t>A total of 272 respondents represented the data sample by the end of the survey duration. However, the analysis has been conducted based on 2</w:t>
      </w:r>
      <w:r w:rsidR="009833B9" w:rsidRPr="009309FA">
        <w:rPr>
          <w:rFonts w:ascii="Times New Roman" w:hAnsi="Times New Roman"/>
          <w:szCs w:val="24"/>
        </w:rPr>
        <w:t>6</w:t>
      </w:r>
      <w:r w:rsidRPr="009309FA">
        <w:rPr>
          <w:rFonts w:ascii="Times New Roman" w:hAnsi="Times New Roman"/>
          <w:szCs w:val="24"/>
        </w:rPr>
        <w:t xml:space="preserve">5 complete responses as some of the </w:t>
      </w:r>
      <w:r w:rsidR="009F1F11" w:rsidRPr="009309FA">
        <w:rPr>
          <w:rFonts w:ascii="Times New Roman" w:hAnsi="Times New Roman"/>
          <w:szCs w:val="24"/>
        </w:rPr>
        <w:t>respondents</w:t>
      </w:r>
      <w:r w:rsidRPr="009309FA">
        <w:rPr>
          <w:rFonts w:ascii="Times New Roman" w:hAnsi="Times New Roman"/>
          <w:szCs w:val="24"/>
        </w:rPr>
        <w:t xml:space="preserve"> did</w:t>
      </w:r>
      <w:r w:rsidR="005B6E5C" w:rsidRPr="009309FA">
        <w:rPr>
          <w:rFonts w:ascii="Times New Roman" w:hAnsi="Times New Roman"/>
          <w:szCs w:val="24"/>
        </w:rPr>
        <w:t xml:space="preserve"> no</w:t>
      </w:r>
      <w:r w:rsidRPr="009309FA">
        <w:rPr>
          <w:rFonts w:ascii="Times New Roman" w:hAnsi="Times New Roman"/>
          <w:szCs w:val="24"/>
        </w:rPr>
        <w:t>t go through the whole survey. The survey was open to everyone</w:t>
      </w:r>
      <w:r w:rsidR="005B6E5C" w:rsidRPr="009309FA">
        <w:rPr>
          <w:rFonts w:ascii="Times New Roman" w:hAnsi="Times New Roman"/>
          <w:szCs w:val="24"/>
        </w:rPr>
        <w:t xml:space="preserve"> who had</w:t>
      </w:r>
      <w:r w:rsidRPr="009309FA">
        <w:rPr>
          <w:rFonts w:ascii="Times New Roman" w:hAnsi="Times New Roman"/>
          <w:szCs w:val="24"/>
        </w:rPr>
        <w:t xml:space="preserve"> an active Bank Account </w:t>
      </w:r>
      <w:r w:rsidR="00763BC8" w:rsidRPr="009309FA">
        <w:rPr>
          <w:rFonts w:ascii="Times New Roman" w:hAnsi="Times New Roman"/>
          <w:szCs w:val="24"/>
        </w:rPr>
        <w:t xml:space="preserve">in Saudi Arabia </w:t>
      </w:r>
      <w:r w:rsidRPr="009309FA">
        <w:rPr>
          <w:rFonts w:ascii="Times New Roman" w:hAnsi="Times New Roman"/>
          <w:szCs w:val="24"/>
        </w:rPr>
        <w:t>where the survey was a</w:t>
      </w:r>
      <w:r w:rsidR="00627ECA" w:rsidRPr="009309FA">
        <w:rPr>
          <w:rFonts w:ascii="Times New Roman" w:hAnsi="Times New Roman"/>
          <w:szCs w:val="24"/>
        </w:rPr>
        <w:t>bout the services of respondent</w:t>
      </w:r>
      <w:r w:rsidRPr="009309FA">
        <w:rPr>
          <w:rFonts w:ascii="Times New Roman" w:hAnsi="Times New Roman"/>
          <w:szCs w:val="24"/>
        </w:rPr>
        <w:t>s</w:t>
      </w:r>
      <w:r w:rsidR="00627ECA" w:rsidRPr="009309FA">
        <w:rPr>
          <w:rFonts w:ascii="Times New Roman" w:hAnsi="Times New Roman"/>
          <w:szCs w:val="24"/>
        </w:rPr>
        <w:t>’</w:t>
      </w:r>
      <w:r w:rsidRPr="009309FA">
        <w:rPr>
          <w:rFonts w:ascii="Times New Roman" w:hAnsi="Times New Roman"/>
          <w:szCs w:val="24"/>
        </w:rPr>
        <w:t xml:space="preserve"> primary bank. </w:t>
      </w:r>
    </w:p>
    <w:p w:rsidR="00AD4A59"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The survey has been administered </w:t>
      </w:r>
      <w:r w:rsidR="009D1750" w:rsidRPr="009309FA">
        <w:rPr>
          <w:rFonts w:ascii="Times New Roman" w:hAnsi="Times New Roman"/>
          <w:szCs w:val="24"/>
        </w:rPr>
        <w:t xml:space="preserve">primarily </w:t>
      </w:r>
      <w:r w:rsidRPr="009309FA">
        <w:rPr>
          <w:rFonts w:ascii="Times New Roman" w:hAnsi="Times New Roman"/>
          <w:szCs w:val="24"/>
        </w:rPr>
        <w:t xml:space="preserve">using </w:t>
      </w:r>
      <w:r w:rsidR="009D1750" w:rsidRPr="009309FA">
        <w:rPr>
          <w:rFonts w:ascii="Times New Roman" w:hAnsi="Times New Roman"/>
          <w:szCs w:val="24"/>
        </w:rPr>
        <w:t xml:space="preserve">an </w:t>
      </w:r>
      <w:r w:rsidRPr="009309FA">
        <w:rPr>
          <w:rFonts w:ascii="Times New Roman" w:hAnsi="Times New Roman"/>
          <w:szCs w:val="24"/>
        </w:rPr>
        <w:t>online website</w:t>
      </w:r>
      <w:r w:rsidR="001C69D7" w:rsidRPr="009309FA">
        <w:rPr>
          <w:rFonts w:ascii="Times New Roman" w:hAnsi="Times New Roman"/>
          <w:szCs w:val="24"/>
        </w:rPr>
        <w:t xml:space="preserve"> and</w:t>
      </w:r>
      <w:r w:rsidRPr="009309FA">
        <w:rPr>
          <w:rFonts w:ascii="Times New Roman" w:hAnsi="Times New Roman"/>
          <w:szCs w:val="24"/>
        </w:rPr>
        <w:t xml:space="preserve"> has been distributed us</w:t>
      </w:r>
      <w:r w:rsidR="009A4991" w:rsidRPr="009309FA">
        <w:rPr>
          <w:rFonts w:ascii="Times New Roman" w:hAnsi="Times New Roman"/>
          <w:szCs w:val="24"/>
        </w:rPr>
        <w:t>ing emails and messages through</w:t>
      </w:r>
      <w:r w:rsidRPr="009309FA">
        <w:rPr>
          <w:rFonts w:ascii="Times New Roman" w:hAnsi="Times New Roman"/>
          <w:szCs w:val="24"/>
        </w:rPr>
        <w:t xml:space="preserve"> social</w:t>
      </w:r>
      <w:r w:rsidR="009A4991" w:rsidRPr="009309FA">
        <w:rPr>
          <w:rFonts w:ascii="Times New Roman" w:hAnsi="Times New Roman"/>
          <w:szCs w:val="24"/>
        </w:rPr>
        <w:t xml:space="preserve"> media apps. Mass communication</w:t>
      </w:r>
      <w:r w:rsidRPr="009309FA">
        <w:rPr>
          <w:rFonts w:ascii="Times New Roman" w:hAnsi="Times New Roman"/>
          <w:szCs w:val="24"/>
        </w:rPr>
        <w:t xml:space="preserve"> has been deployed targeting</w:t>
      </w:r>
      <w:r w:rsidR="00B13D47" w:rsidRPr="009309FA">
        <w:rPr>
          <w:rFonts w:ascii="Times New Roman" w:hAnsi="Times New Roman"/>
          <w:szCs w:val="24"/>
        </w:rPr>
        <w:t xml:space="preserve"> c</w:t>
      </w:r>
      <w:r w:rsidR="009A4991" w:rsidRPr="009309FA">
        <w:rPr>
          <w:rFonts w:ascii="Times New Roman" w:hAnsi="Times New Roman"/>
          <w:szCs w:val="24"/>
        </w:rPr>
        <w:t>ompany</w:t>
      </w:r>
      <w:r w:rsidR="00B13D47" w:rsidRPr="009309FA">
        <w:rPr>
          <w:rFonts w:ascii="Times New Roman" w:hAnsi="Times New Roman"/>
          <w:szCs w:val="24"/>
        </w:rPr>
        <w:t xml:space="preserve"> w</w:t>
      </w:r>
      <w:r w:rsidRPr="009309FA">
        <w:rPr>
          <w:rFonts w:ascii="Times New Roman" w:hAnsi="Times New Roman"/>
          <w:szCs w:val="24"/>
        </w:rPr>
        <w:t xml:space="preserve">orkers, </w:t>
      </w:r>
      <w:r w:rsidR="00B13D47" w:rsidRPr="009309FA">
        <w:rPr>
          <w:rFonts w:ascii="Times New Roman" w:hAnsi="Times New Roman"/>
          <w:szCs w:val="24"/>
        </w:rPr>
        <w:t>u</w:t>
      </w:r>
      <w:r w:rsidRPr="009309FA">
        <w:rPr>
          <w:rFonts w:ascii="Times New Roman" w:hAnsi="Times New Roman"/>
          <w:szCs w:val="24"/>
        </w:rPr>
        <w:t xml:space="preserve">niversity </w:t>
      </w:r>
      <w:r w:rsidR="00B13D47" w:rsidRPr="009309FA">
        <w:rPr>
          <w:rFonts w:ascii="Times New Roman" w:hAnsi="Times New Roman"/>
          <w:szCs w:val="24"/>
        </w:rPr>
        <w:t>s</w:t>
      </w:r>
      <w:r w:rsidRPr="009309FA">
        <w:rPr>
          <w:rFonts w:ascii="Times New Roman" w:hAnsi="Times New Roman"/>
          <w:szCs w:val="24"/>
        </w:rPr>
        <w:t>tudents</w:t>
      </w:r>
      <w:r w:rsidR="009A4991" w:rsidRPr="009309FA">
        <w:rPr>
          <w:rFonts w:ascii="Times New Roman" w:hAnsi="Times New Roman"/>
          <w:szCs w:val="24"/>
        </w:rPr>
        <w:t>,</w:t>
      </w:r>
      <w:r w:rsidRPr="009309FA">
        <w:rPr>
          <w:rFonts w:ascii="Times New Roman" w:hAnsi="Times New Roman"/>
          <w:szCs w:val="24"/>
        </w:rPr>
        <w:t xml:space="preserve"> and </w:t>
      </w:r>
      <w:r w:rsidR="00B13D47" w:rsidRPr="009309FA">
        <w:rPr>
          <w:rFonts w:ascii="Times New Roman" w:hAnsi="Times New Roman"/>
          <w:szCs w:val="24"/>
        </w:rPr>
        <w:t>p</w:t>
      </w:r>
      <w:r w:rsidRPr="009309FA">
        <w:rPr>
          <w:rFonts w:ascii="Times New Roman" w:hAnsi="Times New Roman"/>
          <w:szCs w:val="24"/>
        </w:rPr>
        <w:t xml:space="preserve">rofessional and </w:t>
      </w:r>
      <w:r w:rsidR="00B13D47" w:rsidRPr="009309FA">
        <w:rPr>
          <w:rFonts w:ascii="Times New Roman" w:hAnsi="Times New Roman"/>
          <w:szCs w:val="24"/>
        </w:rPr>
        <w:t>s</w:t>
      </w:r>
      <w:r w:rsidRPr="009309FA">
        <w:rPr>
          <w:rFonts w:ascii="Times New Roman" w:hAnsi="Times New Roman"/>
          <w:szCs w:val="24"/>
        </w:rPr>
        <w:t xml:space="preserve">ocial </w:t>
      </w:r>
      <w:r w:rsidR="00B13D47" w:rsidRPr="009309FA">
        <w:rPr>
          <w:rFonts w:ascii="Times New Roman" w:hAnsi="Times New Roman"/>
          <w:szCs w:val="24"/>
        </w:rPr>
        <w:t>n</w:t>
      </w:r>
      <w:r w:rsidR="004A6C6C" w:rsidRPr="009309FA">
        <w:rPr>
          <w:rFonts w:ascii="Times New Roman" w:hAnsi="Times New Roman"/>
          <w:szCs w:val="24"/>
        </w:rPr>
        <w:t>etwork users</w:t>
      </w:r>
      <w:r w:rsidRPr="009309FA">
        <w:rPr>
          <w:rFonts w:ascii="Times New Roman" w:hAnsi="Times New Roman"/>
          <w:szCs w:val="24"/>
        </w:rPr>
        <w:t xml:space="preserve">. </w:t>
      </w:r>
    </w:p>
    <w:p w:rsidR="004653D9" w:rsidRPr="009309FA" w:rsidRDefault="00AD4A59" w:rsidP="00384EC4">
      <w:pPr>
        <w:spacing w:before="60" w:after="60" w:line="240" w:lineRule="auto"/>
        <w:ind w:firstLine="720"/>
        <w:jc w:val="both"/>
        <w:rPr>
          <w:rFonts w:ascii="Times New Roman" w:hAnsi="Times New Roman"/>
          <w:szCs w:val="24"/>
        </w:rPr>
      </w:pPr>
      <w:r w:rsidRPr="009309FA">
        <w:rPr>
          <w:rFonts w:ascii="Times New Roman" w:hAnsi="Times New Roman"/>
          <w:szCs w:val="24"/>
        </w:rPr>
        <w:t xml:space="preserve">The </w:t>
      </w:r>
      <w:r w:rsidR="009601AF" w:rsidRPr="009309FA">
        <w:rPr>
          <w:rFonts w:ascii="Times New Roman" w:hAnsi="Times New Roman"/>
          <w:szCs w:val="24"/>
        </w:rPr>
        <w:t xml:space="preserve">survey </w:t>
      </w:r>
      <w:r w:rsidR="00125A1B" w:rsidRPr="009309FA">
        <w:rPr>
          <w:rFonts w:ascii="Times New Roman" w:hAnsi="Times New Roman"/>
          <w:szCs w:val="24"/>
        </w:rPr>
        <w:t>questionnaire</w:t>
      </w:r>
      <w:r w:rsidR="009601AF" w:rsidRPr="009309FA">
        <w:rPr>
          <w:rFonts w:ascii="Times New Roman" w:hAnsi="Times New Roman"/>
          <w:szCs w:val="24"/>
        </w:rPr>
        <w:t xml:space="preserve"> was</w:t>
      </w:r>
      <w:r w:rsidRPr="009309FA">
        <w:rPr>
          <w:rFonts w:ascii="Times New Roman" w:hAnsi="Times New Roman"/>
          <w:szCs w:val="24"/>
        </w:rPr>
        <w:t xml:space="preserve"> mainly designed to investigate the level of consumer’s awareness about the 10 High Level Principles of Consumer Protection. The answers of the offered statements have been</w:t>
      </w:r>
      <w:r w:rsidR="00111EB8" w:rsidRPr="009309FA">
        <w:rPr>
          <w:rFonts w:ascii="Times New Roman" w:hAnsi="Times New Roman"/>
          <w:szCs w:val="24"/>
        </w:rPr>
        <w:t xml:space="preserve"> graded on</w:t>
      </w:r>
      <w:r w:rsidRPr="009309FA">
        <w:rPr>
          <w:rFonts w:ascii="Times New Roman" w:hAnsi="Times New Roman"/>
          <w:szCs w:val="24"/>
        </w:rPr>
        <w:t xml:space="preserve"> a </w:t>
      </w:r>
      <w:r w:rsidR="00763BC8" w:rsidRPr="009309FA">
        <w:rPr>
          <w:rFonts w:ascii="Times New Roman" w:hAnsi="Times New Roman"/>
          <w:szCs w:val="24"/>
        </w:rPr>
        <w:t xml:space="preserve">5 Level Likert </w:t>
      </w:r>
      <w:r w:rsidR="009F1F11" w:rsidRPr="009309FA">
        <w:rPr>
          <w:rFonts w:ascii="Times New Roman" w:hAnsi="Times New Roman"/>
          <w:szCs w:val="24"/>
        </w:rPr>
        <w:t>scale.</w:t>
      </w:r>
    </w:p>
    <w:p w:rsidR="00FF5BB4" w:rsidRPr="009309FA" w:rsidRDefault="00AD4A59" w:rsidP="00FF5BB4">
      <w:pPr>
        <w:spacing w:before="60" w:after="60" w:line="240" w:lineRule="auto"/>
        <w:ind w:firstLine="720"/>
        <w:jc w:val="both"/>
        <w:rPr>
          <w:rFonts w:ascii="Times New Roman" w:eastAsia="Times New Roman" w:hAnsi="Times New Roman"/>
          <w:bCs/>
          <w:szCs w:val="24"/>
        </w:rPr>
      </w:pPr>
      <w:r w:rsidRPr="009309FA">
        <w:rPr>
          <w:rFonts w:ascii="Times New Roman" w:hAnsi="Times New Roman"/>
          <w:szCs w:val="24"/>
        </w:rPr>
        <w:t>Both descriptive and inferential statistic</w:t>
      </w:r>
      <w:r w:rsidR="006D0208" w:rsidRPr="009309FA">
        <w:rPr>
          <w:rFonts w:ascii="Times New Roman" w:hAnsi="Times New Roman"/>
          <w:szCs w:val="24"/>
        </w:rPr>
        <w:t>al methods were used to analyze</w:t>
      </w:r>
      <w:r w:rsidRPr="009309FA">
        <w:rPr>
          <w:rFonts w:ascii="Times New Roman" w:hAnsi="Times New Roman"/>
          <w:szCs w:val="24"/>
        </w:rPr>
        <w:t xml:space="preserve"> the results.</w:t>
      </w:r>
      <w:r w:rsidR="0027449C" w:rsidRPr="009309FA">
        <w:rPr>
          <w:rFonts w:ascii="Times New Roman" w:hAnsi="Times New Roman"/>
          <w:szCs w:val="24"/>
        </w:rPr>
        <w:t xml:space="preserve"> As our two sections in the survey include suitable scale for an explanatory </w:t>
      </w:r>
      <w:r w:rsidR="00FF5BB4" w:rsidRPr="009309FA">
        <w:rPr>
          <w:rFonts w:ascii="Times New Roman" w:hAnsi="Times New Roman"/>
          <w:szCs w:val="24"/>
        </w:rPr>
        <w:t xml:space="preserve">data </w:t>
      </w:r>
      <w:r w:rsidR="0027449C" w:rsidRPr="009309FA">
        <w:rPr>
          <w:rFonts w:ascii="Times New Roman" w:hAnsi="Times New Roman"/>
          <w:szCs w:val="24"/>
        </w:rPr>
        <w:t xml:space="preserve">analysis we used </w:t>
      </w:r>
      <w:r w:rsidR="00FF5BB4" w:rsidRPr="009309FA">
        <w:rPr>
          <w:rFonts w:ascii="Times New Roman" w:hAnsi="Times New Roman"/>
          <w:szCs w:val="24"/>
        </w:rPr>
        <w:t xml:space="preserve">Principal Component Analysis (PCA) </w:t>
      </w:r>
      <w:r w:rsidR="0027449C" w:rsidRPr="009309FA">
        <w:rPr>
          <w:rFonts w:ascii="Times New Roman" w:hAnsi="Times New Roman"/>
          <w:szCs w:val="24"/>
        </w:rPr>
        <w:t>for the selection of factors that are important in consumer protection.</w:t>
      </w:r>
      <w:r w:rsidR="00FF5BB4" w:rsidRPr="009309FA">
        <w:rPr>
          <w:rFonts w:ascii="Times New Roman" w:hAnsi="Times New Roman"/>
          <w:szCs w:val="24"/>
        </w:rPr>
        <w:t xml:space="preserve"> Therefore, </w:t>
      </w:r>
      <w:r w:rsidR="00FF5BB4" w:rsidRPr="009309FA">
        <w:rPr>
          <w:rFonts w:ascii="Times New Roman" w:eastAsia="Times New Roman" w:hAnsi="Times New Roman"/>
          <w:bCs/>
          <w:szCs w:val="24"/>
        </w:rPr>
        <w:t xml:space="preserve">we confirm the face validity of our research by specialist views and </w:t>
      </w:r>
      <w:r w:rsidR="001B7033" w:rsidRPr="009309FA">
        <w:rPr>
          <w:rFonts w:ascii="Times New Roman" w:eastAsia="Times New Roman" w:hAnsi="Times New Roman"/>
          <w:bCs/>
          <w:szCs w:val="24"/>
        </w:rPr>
        <w:t xml:space="preserve">obtain structural validity by PCA on </w:t>
      </w:r>
      <w:r w:rsidR="00FF5BB4" w:rsidRPr="009309FA">
        <w:rPr>
          <w:rFonts w:ascii="Times New Roman" w:eastAsia="Times New Roman" w:hAnsi="Times New Roman"/>
          <w:bCs/>
          <w:szCs w:val="24"/>
        </w:rPr>
        <w:t xml:space="preserve">OECD High Level Principles. </w:t>
      </w:r>
    </w:p>
    <w:p w:rsidR="00FF5BB4" w:rsidRPr="009309FA" w:rsidRDefault="00FF5BB4" w:rsidP="00FF5BB4">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 xml:space="preserve">As </w:t>
      </w:r>
      <w:r w:rsidR="00EC032B" w:rsidRPr="009309FA">
        <w:rPr>
          <w:rFonts w:ascii="Times New Roman" w:eastAsia="Times New Roman" w:hAnsi="Times New Roman"/>
          <w:bCs/>
          <w:szCs w:val="24"/>
        </w:rPr>
        <w:fldChar w:fldCharType="begin"/>
      </w:r>
      <w:r w:rsidR="00D110AF" w:rsidRPr="009309FA">
        <w:rPr>
          <w:rFonts w:ascii="Times New Roman" w:eastAsia="Times New Roman" w:hAnsi="Times New Roman"/>
          <w:bCs/>
          <w:szCs w:val="24"/>
        </w:rPr>
        <w:instrText xml:space="preserve"> ADDIN EN.CITE &lt;EndNote&gt;&lt;Cite AuthorYear="1"&gt;&lt;Author&gt;Dunteman&lt;/Author&gt;&lt;Year&gt;1989&lt;/Year&gt;&lt;RecNum&gt;34&lt;/RecNum&gt;&lt;DisplayText&gt;Dunteman [27]&lt;/DisplayText&gt;&lt;record&gt;&lt;rec-number&gt;34&lt;/rec-number&gt;&lt;foreign-keys&gt;&lt;key app="EN" db-id="dstatvwp7e5d0des09s5ss0g52apwwztw29s"&gt;34&lt;/key&gt;&lt;/foreign-keys&gt;&lt;ref-type name="Book"&gt;6&lt;/ref-type&gt;&lt;contributors&gt;&lt;authors&gt;&lt;author&gt;Dunteman, George H&lt;/author&gt;&lt;/authors&gt;&lt;/contributors&gt;&lt;titles&gt;&lt;title&gt;Principal components analysis&lt;/title&gt;&lt;/titles&gt;&lt;number&gt;69&lt;/number&gt;&lt;dates&gt;&lt;year&gt;1989&lt;/year&gt;&lt;/dates&gt;&lt;publisher&gt;Sage&lt;/publisher&gt;&lt;isbn&gt;0803931042&lt;/isbn&gt;&lt;urls&gt;&lt;/urls&gt;&lt;/record&gt;&lt;/Cite&gt;&lt;/EndNote&gt;</w:instrText>
      </w:r>
      <w:r w:rsidR="00EC032B" w:rsidRPr="009309FA">
        <w:rPr>
          <w:rFonts w:ascii="Times New Roman" w:eastAsia="Times New Roman" w:hAnsi="Times New Roman"/>
          <w:bCs/>
          <w:szCs w:val="24"/>
        </w:rPr>
        <w:fldChar w:fldCharType="separate"/>
      </w:r>
      <w:hyperlink w:anchor="_ENREF_27" w:tooltip="Dunteman, 1989 #34" w:history="1">
        <w:r w:rsidR="005A2295" w:rsidRPr="009309FA">
          <w:rPr>
            <w:rFonts w:ascii="Times New Roman" w:eastAsia="Times New Roman" w:hAnsi="Times New Roman"/>
            <w:bCs/>
            <w:noProof/>
            <w:szCs w:val="24"/>
          </w:rPr>
          <w:t>Dunteman [27</w:t>
        </w:r>
      </w:hyperlink>
      <w:r w:rsidR="00D110AF" w:rsidRPr="009309FA">
        <w:rPr>
          <w:rFonts w:ascii="Times New Roman" w:eastAsia="Times New Roman" w:hAnsi="Times New Roman"/>
          <w:bCs/>
          <w:noProof/>
          <w:szCs w:val="24"/>
        </w:rPr>
        <w:t>]</w:t>
      </w:r>
      <w:r w:rsidR="00EC032B" w:rsidRPr="009309FA">
        <w:rPr>
          <w:rFonts w:ascii="Times New Roman" w:eastAsia="Times New Roman" w:hAnsi="Times New Roman"/>
          <w:bCs/>
          <w:szCs w:val="24"/>
        </w:rPr>
        <w:fldChar w:fldCharType="end"/>
      </w:r>
      <w:r w:rsidRPr="009309FA">
        <w:rPr>
          <w:rFonts w:ascii="Times New Roman" w:eastAsia="Times New Roman" w:hAnsi="Times New Roman"/>
          <w:bCs/>
          <w:szCs w:val="24"/>
        </w:rPr>
        <w:t xml:space="preserve"> clarifies, PCA decompose the data into a set of linear variates</w:t>
      </w:r>
      <w:r w:rsidR="00B13D47" w:rsidRPr="009309FA">
        <w:rPr>
          <w:rFonts w:ascii="Times New Roman" w:eastAsia="Times New Roman" w:hAnsi="Times New Roman"/>
          <w:bCs/>
          <w:szCs w:val="24"/>
        </w:rPr>
        <w:t xml:space="preserve"> and </w:t>
      </w:r>
      <w:r w:rsidR="001B7033" w:rsidRPr="009309FA">
        <w:rPr>
          <w:rFonts w:ascii="Times New Roman" w:eastAsia="Times New Roman" w:hAnsi="Times New Roman"/>
          <w:bCs/>
          <w:szCs w:val="24"/>
        </w:rPr>
        <w:t xml:space="preserve">is </w:t>
      </w:r>
      <w:r w:rsidR="00B13D47" w:rsidRPr="009309FA">
        <w:rPr>
          <w:rFonts w:ascii="Times New Roman" w:eastAsia="Times New Roman" w:hAnsi="Times New Roman"/>
          <w:bCs/>
          <w:szCs w:val="24"/>
        </w:rPr>
        <w:t>different than Factor Analysis (FA). S</w:t>
      </w:r>
      <w:r w:rsidRPr="009309FA">
        <w:rPr>
          <w:rFonts w:ascii="Times New Roman" w:eastAsia="Times New Roman" w:hAnsi="Times New Roman"/>
          <w:bCs/>
          <w:szCs w:val="24"/>
        </w:rPr>
        <w:t>olutions of FA and PCA differ little from each other.</w:t>
      </w:r>
      <w:r w:rsidR="00EC032B" w:rsidRPr="009309FA">
        <w:rPr>
          <w:rFonts w:ascii="Times New Roman" w:eastAsia="Times New Roman" w:hAnsi="Times New Roman"/>
          <w:bCs/>
          <w:szCs w:val="24"/>
        </w:rPr>
        <w:fldChar w:fldCharType="begin"/>
      </w:r>
      <w:r w:rsidR="00D110AF" w:rsidRPr="009309FA">
        <w:rPr>
          <w:rFonts w:ascii="Times New Roman" w:eastAsia="Times New Roman" w:hAnsi="Times New Roman"/>
          <w:bCs/>
          <w:szCs w:val="24"/>
        </w:rPr>
        <w:instrText xml:space="preserve"> ADDIN EN.CITE &lt;EndNote&gt;&lt;Cite&gt;&lt;Author&gt;Guadagnoli&lt;/Author&gt;&lt;Year&gt;1988&lt;/Year&gt;&lt;RecNum&gt;35&lt;/RecNum&gt;&lt;DisplayText&gt;[28]&lt;/DisplayText&gt;&lt;record&gt;&lt;rec-number&gt;35&lt;/rec-number&gt;&lt;foreign-keys&gt;&lt;key app="EN" db-id="dstatvwp7e5d0des09s5ss0g52apwwztw29s"&gt;35&lt;/key&gt;&lt;/foreign-keys&gt;&lt;ref-type name="Journal Article"&gt;17&lt;/ref-type&gt;&lt;contributors&gt;&lt;authors&gt;&lt;author&gt;Guadagnoli, Edward&lt;/author&gt;&lt;author&gt;Velicer, Wayne F&lt;/author&gt;&lt;/authors&gt;&lt;/contributors&gt;&lt;titles&gt;&lt;title&gt;Relation to sample size to the stability of component patterns&lt;/title&gt;&lt;secondary-title&gt;Psychological bulletin&lt;/secondary-title&gt;&lt;/titles&gt;&lt;periodical&gt;&lt;full-title&gt;Psychological bulletin&lt;/full-title&gt;&lt;/periodical&gt;&lt;pages&gt;265&lt;/pages&gt;&lt;volume&gt;103&lt;/volume&gt;&lt;number&gt;2&lt;/number&gt;&lt;dates&gt;&lt;year&gt;1988&lt;/year&gt;&lt;/dates&gt;&lt;isbn&gt;1939-1455&lt;/isbn&gt;&lt;urls&gt;&lt;/urls&gt;&lt;/record&gt;&lt;/Cite&gt;&lt;/EndNote&gt;</w:instrText>
      </w:r>
      <w:r w:rsidR="00EC032B" w:rsidRPr="009309FA">
        <w:rPr>
          <w:rFonts w:ascii="Times New Roman" w:eastAsia="Times New Roman" w:hAnsi="Times New Roman"/>
          <w:bCs/>
          <w:szCs w:val="24"/>
        </w:rPr>
        <w:fldChar w:fldCharType="separate"/>
      </w:r>
      <w:r w:rsidR="00D110AF" w:rsidRPr="009309FA">
        <w:rPr>
          <w:rFonts w:ascii="Times New Roman" w:eastAsia="Times New Roman" w:hAnsi="Times New Roman"/>
          <w:bCs/>
          <w:noProof/>
          <w:szCs w:val="24"/>
        </w:rPr>
        <w:t>[</w:t>
      </w:r>
      <w:hyperlink w:anchor="_ENREF_28" w:tooltip="Guadagnoli, 1988 #35" w:history="1">
        <w:r w:rsidR="005A2295" w:rsidRPr="009309FA">
          <w:rPr>
            <w:rFonts w:ascii="Times New Roman" w:eastAsia="Times New Roman" w:hAnsi="Times New Roman"/>
            <w:bCs/>
            <w:noProof/>
            <w:szCs w:val="24"/>
          </w:rPr>
          <w:t>28</w:t>
        </w:r>
      </w:hyperlink>
      <w:r w:rsidR="00D110AF" w:rsidRPr="009309FA">
        <w:rPr>
          <w:rFonts w:ascii="Times New Roman" w:eastAsia="Times New Roman" w:hAnsi="Times New Roman"/>
          <w:bCs/>
          <w:noProof/>
          <w:szCs w:val="24"/>
        </w:rPr>
        <w:t>]</w:t>
      </w:r>
      <w:r w:rsidR="00EC032B" w:rsidRPr="009309FA">
        <w:rPr>
          <w:rFonts w:ascii="Times New Roman" w:eastAsia="Times New Roman" w:hAnsi="Times New Roman"/>
          <w:bCs/>
          <w:szCs w:val="24"/>
        </w:rPr>
        <w:fldChar w:fldCharType="end"/>
      </w:r>
      <w:r w:rsidRPr="009309FA">
        <w:rPr>
          <w:rFonts w:ascii="Times New Roman" w:eastAsia="Times New Roman" w:hAnsi="Times New Roman"/>
          <w:bCs/>
          <w:szCs w:val="24"/>
        </w:rPr>
        <w:t xml:space="preserve"> unless variables are less than 20 and communalities are &lt;0.4. </w:t>
      </w:r>
      <w:r w:rsidR="00EC032B" w:rsidRPr="009309FA">
        <w:rPr>
          <w:rFonts w:ascii="Times New Roman" w:eastAsia="Times New Roman" w:hAnsi="Times New Roman"/>
          <w:bCs/>
          <w:szCs w:val="24"/>
        </w:rPr>
        <w:fldChar w:fldCharType="begin"/>
      </w:r>
      <w:r w:rsidR="00D110AF" w:rsidRPr="009309FA">
        <w:rPr>
          <w:rFonts w:ascii="Times New Roman" w:eastAsia="Times New Roman" w:hAnsi="Times New Roman"/>
          <w:bCs/>
          <w:szCs w:val="24"/>
        </w:rPr>
        <w:instrText xml:space="preserve"> ADDIN EN.CITE &lt;EndNote&gt;&lt;Cite&gt;&lt;Author&gt;Stevens&lt;/Author&gt;&lt;Year&gt;2009&lt;/Year&gt;&lt;RecNum&gt;36&lt;/RecNum&gt;&lt;DisplayText&gt;[29]&lt;/DisplayText&gt;&lt;record&gt;&lt;rec-number&gt;36&lt;/rec-number&gt;&lt;foreign-keys&gt;&lt;key app="EN" db-id="dstatvwp7e5d0des09s5ss0g52apwwztw29s"&gt;36&lt;/key&gt;&lt;/foreign-keys&gt;&lt;ref-type name="Book"&gt;6&lt;/ref-type&gt;&lt;contributors&gt;&lt;authors&gt;&lt;author&gt;Stevens, James Paul&lt;/author&gt;&lt;/authors&gt;&lt;/contributors&gt;&lt;titles&gt;&lt;title&gt;Applied multivariate statistics for the social sciences&lt;/title&gt;&lt;/titles&gt;&lt;dates&gt;&lt;year&gt;2009&lt;/year&gt;&lt;/dates&gt;&lt;publisher&gt;Taylor &amp;amp; Francis&lt;/publisher&gt;&lt;isbn&gt;0805859012&lt;/isbn&gt;&lt;urls&gt;&lt;/urls&gt;&lt;/record&gt;&lt;/Cite&gt;&lt;/EndNote&gt;</w:instrText>
      </w:r>
      <w:r w:rsidR="00EC032B" w:rsidRPr="009309FA">
        <w:rPr>
          <w:rFonts w:ascii="Times New Roman" w:eastAsia="Times New Roman" w:hAnsi="Times New Roman"/>
          <w:bCs/>
          <w:szCs w:val="24"/>
        </w:rPr>
        <w:fldChar w:fldCharType="separate"/>
      </w:r>
      <w:r w:rsidR="00D110AF" w:rsidRPr="009309FA">
        <w:rPr>
          <w:rFonts w:ascii="Times New Roman" w:eastAsia="Times New Roman" w:hAnsi="Times New Roman"/>
          <w:bCs/>
          <w:noProof/>
          <w:szCs w:val="24"/>
        </w:rPr>
        <w:t>[</w:t>
      </w:r>
      <w:hyperlink w:anchor="_ENREF_29" w:tooltip="Stevens, 2009 #36" w:history="1">
        <w:r w:rsidR="005A2295" w:rsidRPr="009309FA">
          <w:rPr>
            <w:rFonts w:ascii="Times New Roman" w:eastAsia="Times New Roman" w:hAnsi="Times New Roman"/>
            <w:bCs/>
            <w:noProof/>
            <w:szCs w:val="24"/>
          </w:rPr>
          <w:t>29</w:t>
        </w:r>
      </w:hyperlink>
      <w:r w:rsidR="00D110AF" w:rsidRPr="009309FA">
        <w:rPr>
          <w:rFonts w:ascii="Times New Roman" w:eastAsia="Times New Roman" w:hAnsi="Times New Roman"/>
          <w:bCs/>
          <w:noProof/>
          <w:szCs w:val="24"/>
        </w:rPr>
        <w:t>]</w:t>
      </w:r>
      <w:r w:rsidR="00EC032B" w:rsidRPr="009309FA">
        <w:rPr>
          <w:rFonts w:ascii="Times New Roman" w:eastAsia="Times New Roman" w:hAnsi="Times New Roman"/>
          <w:bCs/>
          <w:szCs w:val="24"/>
        </w:rPr>
        <w:fldChar w:fldCharType="end"/>
      </w:r>
    </w:p>
    <w:p w:rsidR="00FF5BB4" w:rsidRPr="009309FA" w:rsidRDefault="00FF5BB4" w:rsidP="00FF5BB4">
      <w:pPr>
        <w:spacing w:before="60" w:after="60" w:line="240" w:lineRule="auto"/>
        <w:ind w:firstLine="720"/>
        <w:jc w:val="both"/>
        <w:rPr>
          <w:rFonts w:ascii="Times New Roman" w:hAnsi="Times New Roman"/>
          <w:bCs/>
          <w:szCs w:val="20"/>
        </w:rPr>
      </w:pPr>
      <w:r w:rsidRPr="009309FA">
        <w:rPr>
          <w:rFonts w:ascii="Times New Roman" w:hAnsi="Times New Roman"/>
          <w:bCs/>
          <w:szCs w:val="24"/>
        </w:rPr>
        <w:t xml:space="preserve">PCA is an essential step in data analysis and is used to understand the underlying dimensions or relationships in the research. At the cornerstone of factor extraction is the postulate that there exist internal but unobservable attributes. </w:t>
      </w:r>
      <w:r w:rsidR="00EC032B" w:rsidRPr="009309FA">
        <w:rPr>
          <w:rFonts w:ascii="Times New Roman" w:hAnsi="Times New Roman"/>
          <w:bCs/>
          <w:szCs w:val="24"/>
        </w:rPr>
        <w:fldChar w:fldCharType="begin"/>
      </w:r>
      <w:r w:rsidR="00D110AF" w:rsidRPr="009309FA">
        <w:rPr>
          <w:rFonts w:ascii="Times New Roman" w:hAnsi="Times New Roman"/>
          <w:bCs/>
          <w:szCs w:val="24"/>
        </w:rPr>
        <w:instrText xml:space="preserve"> ADDIN EN.CITE &lt;EndNote&gt;&lt;Cite&gt;&lt;Author&gt;Tucker&lt;/Author&gt;&lt;Year&gt;1997&lt;/Year&gt;&lt;RecNum&gt;37&lt;/RecNum&gt;&lt;DisplayText&gt;[30]&lt;/DisplayText&gt;&lt;record&gt;&lt;rec-number&gt;37&lt;/rec-number&gt;&lt;foreign-keys&gt;&lt;key app="EN" db-id="dstatvwp7e5d0des09s5ss0g52apwwztw29s"&gt;37&lt;/key&gt;&lt;/foreign-keys&gt;&lt;ref-type name="Journal Article"&gt;17&lt;/ref-type&gt;&lt;contributors&gt;&lt;authors&gt;&lt;author&gt;Tucker, Ledyard R&lt;/author&gt;&lt;author&gt;MacCallum, Robert C&lt;/author&gt;&lt;/authors&gt;&lt;/contributors&gt;&lt;titles&gt;&lt;title&gt;Exploratory factor analysis&lt;/title&gt;&lt;secondary-title&gt;Unpublished manuscript, Ohio State University, Columbus&lt;/secondary-title&gt;&lt;/titles&gt;&lt;periodical&gt;&lt;full-title&gt;Unpublished manuscript, Ohio State University, Columbus&lt;/full-title&gt;&lt;/periodical&gt;&lt;dates&gt;&lt;year&gt;1997&lt;/year&gt;&lt;/dates&gt;&lt;urls&gt;&lt;/urls&gt;&lt;/record&gt;&lt;/Cite&gt;&lt;/EndNote&gt;</w:instrText>
      </w:r>
      <w:r w:rsidR="00EC032B" w:rsidRPr="009309FA">
        <w:rPr>
          <w:rFonts w:ascii="Times New Roman" w:hAnsi="Times New Roman"/>
          <w:bCs/>
          <w:szCs w:val="24"/>
        </w:rPr>
        <w:fldChar w:fldCharType="separate"/>
      </w:r>
      <w:r w:rsidR="00D110AF" w:rsidRPr="009309FA">
        <w:rPr>
          <w:rFonts w:ascii="Times New Roman" w:hAnsi="Times New Roman"/>
          <w:bCs/>
          <w:noProof/>
          <w:szCs w:val="24"/>
        </w:rPr>
        <w:t>[</w:t>
      </w:r>
      <w:hyperlink w:anchor="_ENREF_30" w:tooltip="Tucker, 1997 #37" w:history="1">
        <w:r w:rsidR="005A2295" w:rsidRPr="009309FA">
          <w:rPr>
            <w:rFonts w:ascii="Times New Roman" w:hAnsi="Times New Roman"/>
            <w:bCs/>
            <w:noProof/>
            <w:szCs w:val="24"/>
          </w:rPr>
          <w:t>30</w:t>
        </w:r>
      </w:hyperlink>
      <w:r w:rsidR="00D110AF" w:rsidRPr="009309FA">
        <w:rPr>
          <w:rFonts w:ascii="Times New Roman" w:hAnsi="Times New Roman"/>
          <w:bCs/>
          <w:noProof/>
          <w:szCs w:val="24"/>
        </w:rPr>
        <w:t>]</w:t>
      </w:r>
      <w:r w:rsidR="00EC032B" w:rsidRPr="009309FA">
        <w:rPr>
          <w:rFonts w:ascii="Times New Roman" w:hAnsi="Times New Roman"/>
          <w:bCs/>
          <w:szCs w:val="24"/>
        </w:rPr>
        <w:fldChar w:fldCharType="end"/>
      </w:r>
      <w:r w:rsidRPr="009309FA">
        <w:rPr>
          <w:rFonts w:ascii="Times New Roman" w:hAnsi="Times New Roman"/>
          <w:bCs/>
          <w:szCs w:val="24"/>
        </w:rPr>
        <w:t xml:space="preserve"> EFA transforms the correlations among observed variables into a smaller number of latent factors that carry all the required information about the linear interrelationships among the original variables. </w:t>
      </w:r>
      <w:r w:rsidR="00EC032B" w:rsidRPr="009309FA">
        <w:rPr>
          <w:rFonts w:ascii="Times New Roman" w:hAnsi="Times New Roman"/>
          <w:bCs/>
          <w:szCs w:val="24"/>
        </w:rPr>
        <w:fldChar w:fldCharType="begin"/>
      </w:r>
      <w:r w:rsidR="00D110AF" w:rsidRPr="009309FA">
        <w:rPr>
          <w:rFonts w:ascii="Times New Roman" w:hAnsi="Times New Roman"/>
          <w:bCs/>
          <w:szCs w:val="24"/>
        </w:rPr>
        <w:instrText xml:space="preserve"> ADDIN EN.CITE &lt;EndNote&gt;&lt;Cite AuthorYear="1"&gt;&lt;Author&gt;Habing&lt;/Author&gt;&lt;Year&gt;2003&lt;/Year&gt;&lt;RecNum&gt;38&lt;/RecNum&gt;&lt;DisplayText&gt;Habing [31]&lt;/DisplayText&gt;&lt;record&gt;&lt;rec-number&gt;38&lt;/rec-number&gt;&lt;foreign-keys&gt;&lt;key app="EN" db-id="dstatvwp7e5d0des09s5ss0g52apwwztw29s"&gt;38&lt;/key&gt;&lt;/foreign-keys&gt;&lt;ref-type name="Journal Article"&gt;17&lt;/ref-type&gt;&lt;contributors&gt;&lt;authors&gt;&lt;author&gt;Habing, Brian&lt;/author&gt;&lt;/authors&gt;&lt;/contributors&gt;&lt;titles&gt;&lt;title&gt;Exploratory factor analysis&lt;/title&gt;&lt;secondary-title&gt;Website: http: www. stat. sc. edu. Habing. courses&lt;/secondary-title&gt;&lt;/titles&gt;&lt;periodical&gt;&lt;full-title&gt;Website: http: www. stat. sc. edu. Habing. courses&lt;/full-title&gt;&lt;/periodical&gt;&lt;pages&gt;20-30&lt;/pages&gt;&lt;dates&gt;&lt;year&gt;2003&lt;/year&gt;&lt;/dates&gt;&lt;urls&gt;&lt;/urls&gt;&lt;/record&gt;&lt;/Cite&gt;&lt;/EndNote&gt;</w:instrText>
      </w:r>
      <w:r w:rsidR="00EC032B" w:rsidRPr="009309FA">
        <w:rPr>
          <w:rFonts w:ascii="Times New Roman" w:hAnsi="Times New Roman"/>
          <w:bCs/>
          <w:szCs w:val="24"/>
        </w:rPr>
        <w:fldChar w:fldCharType="separate"/>
      </w:r>
      <w:hyperlink w:anchor="_ENREF_31" w:tooltip="Habing, 2003 #38" w:history="1">
        <w:r w:rsidR="005A2295" w:rsidRPr="009309FA">
          <w:rPr>
            <w:rFonts w:ascii="Times New Roman" w:hAnsi="Times New Roman"/>
            <w:bCs/>
            <w:noProof/>
            <w:szCs w:val="24"/>
          </w:rPr>
          <w:t>Habing [31</w:t>
        </w:r>
      </w:hyperlink>
      <w:r w:rsidR="00D110AF" w:rsidRPr="009309FA">
        <w:rPr>
          <w:rFonts w:ascii="Times New Roman" w:hAnsi="Times New Roman"/>
          <w:bCs/>
          <w:noProof/>
          <w:szCs w:val="24"/>
        </w:rPr>
        <w:t>]</w:t>
      </w:r>
      <w:r w:rsidR="00EC032B" w:rsidRPr="009309FA">
        <w:rPr>
          <w:rFonts w:ascii="Times New Roman" w:hAnsi="Times New Roman"/>
          <w:bCs/>
          <w:szCs w:val="24"/>
        </w:rPr>
        <w:fldChar w:fldCharType="end"/>
      </w:r>
      <w:r w:rsidRPr="009309FA">
        <w:rPr>
          <w:rFonts w:ascii="Times New Roman" w:hAnsi="Times New Roman"/>
          <w:bCs/>
          <w:szCs w:val="24"/>
        </w:rPr>
        <w:t xml:space="preserve"> explains that if we have p number of observed </w:t>
      </w:r>
      <w:r w:rsidRPr="009309FA">
        <w:rPr>
          <w:rFonts w:ascii="Times New Roman" w:hAnsi="Times New Roman"/>
          <w:bCs/>
          <w:szCs w:val="20"/>
        </w:rPr>
        <w:t xml:space="preserve">variables (the Xi) that have been measured for each of the n subjects, it can be standardized as </w:t>
      </w:r>
    </w:p>
    <w:p w:rsidR="00FF5BB4" w:rsidRPr="009309FA" w:rsidRDefault="00FF5BB4" w:rsidP="00FF5BB4">
      <w:pPr>
        <w:widowControl w:val="0"/>
        <w:autoSpaceDE w:val="0"/>
        <w:autoSpaceDN w:val="0"/>
        <w:adjustRightInd w:val="0"/>
        <w:spacing w:before="60" w:after="60" w:line="240" w:lineRule="auto"/>
        <w:jc w:val="center"/>
        <w:rPr>
          <w:rFonts w:ascii="Times New Roman" w:hAnsi="Times New Roman"/>
          <w:szCs w:val="20"/>
        </w:rPr>
      </w:pPr>
      <w:r w:rsidRPr="009309FA">
        <w:rPr>
          <w:rFonts w:ascii="Times New Roman" w:hAnsi="Times New Roman"/>
          <w:szCs w:val="20"/>
        </w:rPr>
        <w:t>X</w:t>
      </w:r>
      <w:r w:rsidRPr="009309FA">
        <w:rPr>
          <w:rFonts w:ascii="Times New Roman" w:hAnsi="Times New Roman"/>
          <w:szCs w:val="20"/>
          <w:vertAlign w:val="subscript"/>
        </w:rPr>
        <w:t>1</w:t>
      </w:r>
      <w:r w:rsidRPr="009309FA">
        <w:rPr>
          <w:rFonts w:ascii="Times New Roman" w:hAnsi="Times New Roman"/>
          <w:szCs w:val="20"/>
        </w:rPr>
        <w:t>= a</w:t>
      </w:r>
      <w:r w:rsidRPr="009309FA">
        <w:rPr>
          <w:rFonts w:ascii="Times New Roman" w:hAnsi="Times New Roman"/>
          <w:szCs w:val="20"/>
          <w:vertAlign w:val="subscript"/>
        </w:rPr>
        <w:t>11</w:t>
      </w:r>
      <w:r w:rsidRPr="009309FA">
        <w:rPr>
          <w:rFonts w:ascii="Times New Roman" w:hAnsi="Times New Roman"/>
          <w:szCs w:val="20"/>
        </w:rPr>
        <w:t>F</w:t>
      </w:r>
      <w:r w:rsidRPr="009309FA">
        <w:rPr>
          <w:rFonts w:ascii="Times New Roman" w:hAnsi="Times New Roman"/>
          <w:szCs w:val="20"/>
          <w:vertAlign w:val="subscript"/>
        </w:rPr>
        <w:t>1</w:t>
      </w:r>
      <w:r w:rsidRPr="009309FA">
        <w:rPr>
          <w:rFonts w:ascii="Times New Roman" w:hAnsi="Times New Roman"/>
          <w:szCs w:val="20"/>
        </w:rPr>
        <w:t>+...a</w:t>
      </w:r>
      <w:r w:rsidRPr="009309FA">
        <w:rPr>
          <w:rFonts w:ascii="Times New Roman" w:hAnsi="Times New Roman"/>
          <w:szCs w:val="20"/>
          <w:vertAlign w:val="subscript"/>
        </w:rPr>
        <w:t>1m</w:t>
      </w:r>
      <w:r w:rsidRPr="009309FA">
        <w:rPr>
          <w:rFonts w:ascii="Times New Roman" w:hAnsi="Times New Roman"/>
          <w:szCs w:val="20"/>
        </w:rPr>
        <w:t>F</w:t>
      </w:r>
      <w:r w:rsidRPr="009309FA">
        <w:rPr>
          <w:rFonts w:ascii="Times New Roman" w:hAnsi="Times New Roman"/>
          <w:szCs w:val="20"/>
          <w:vertAlign w:val="subscript"/>
        </w:rPr>
        <w:t>m</w:t>
      </w:r>
      <w:r w:rsidRPr="009309FA">
        <w:rPr>
          <w:rFonts w:ascii="Times New Roman" w:hAnsi="Times New Roman"/>
          <w:szCs w:val="20"/>
        </w:rPr>
        <w:t>+e</w:t>
      </w:r>
      <w:r w:rsidRPr="009309FA">
        <w:rPr>
          <w:rFonts w:ascii="Times New Roman" w:hAnsi="Times New Roman"/>
          <w:szCs w:val="20"/>
          <w:vertAlign w:val="subscript"/>
        </w:rPr>
        <w:t xml:space="preserve">1 to   </w:t>
      </w:r>
      <w:r w:rsidRPr="009309FA">
        <w:rPr>
          <w:rFonts w:ascii="Times New Roman" w:hAnsi="Times New Roman"/>
          <w:szCs w:val="20"/>
        </w:rPr>
        <w:t>X</w:t>
      </w:r>
      <w:r w:rsidRPr="009309FA">
        <w:rPr>
          <w:rFonts w:ascii="Times New Roman" w:hAnsi="Times New Roman"/>
          <w:szCs w:val="20"/>
          <w:vertAlign w:val="subscript"/>
        </w:rPr>
        <w:t>p</w:t>
      </w:r>
      <w:r w:rsidRPr="009309FA">
        <w:rPr>
          <w:rFonts w:ascii="Times New Roman" w:hAnsi="Times New Roman"/>
          <w:szCs w:val="20"/>
        </w:rPr>
        <w:t>= a</w:t>
      </w:r>
      <w:r w:rsidRPr="009309FA">
        <w:rPr>
          <w:rFonts w:ascii="Times New Roman" w:hAnsi="Times New Roman"/>
          <w:szCs w:val="20"/>
          <w:vertAlign w:val="subscript"/>
        </w:rPr>
        <w:t>p1</w:t>
      </w:r>
      <w:r w:rsidRPr="009309FA">
        <w:rPr>
          <w:rFonts w:ascii="Times New Roman" w:hAnsi="Times New Roman"/>
          <w:szCs w:val="20"/>
        </w:rPr>
        <w:t>F</w:t>
      </w:r>
      <w:r w:rsidRPr="009309FA">
        <w:rPr>
          <w:rFonts w:ascii="Times New Roman" w:hAnsi="Times New Roman"/>
          <w:szCs w:val="20"/>
          <w:vertAlign w:val="subscript"/>
        </w:rPr>
        <w:t>1</w:t>
      </w:r>
      <w:r w:rsidRPr="009309FA">
        <w:rPr>
          <w:rFonts w:ascii="Times New Roman" w:hAnsi="Times New Roman"/>
          <w:szCs w:val="20"/>
        </w:rPr>
        <w:t>+...a</w:t>
      </w:r>
      <w:r w:rsidRPr="009309FA">
        <w:rPr>
          <w:rFonts w:ascii="Times New Roman" w:hAnsi="Times New Roman"/>
          <w:szCs w:val="20"/>
          <w:vertAlign w:val="subscript"/>
        </w:rPr>
        <w:t>pm</w:t>
      </w:r>
      <w:r w:rsidRPr="009309FA">
        <w:rPr>
          <w:rFonts w:ascii="Times New Roman" w:hAnsi="Times New Roman"/>
          <w:szCs w:val="20"/>
        </w:rPr>
        <w:t>F</w:t>
      </w:r>
      <w:r w:rsidRPr="009309FA">
        <w:rPr>
          <w:rFonts w:ascii="Times New Roman" w:hAnsi="Times New Roman"/>
          <w:szCs w:val="20"/>
          <w:vertAlign w:val="subscript"/>
        </w:rPr>
        <w:t>m</w:t>
      </w:r>
      <w:r w:rsidRPr="009309FA">
        <w:rPr>
          <w:rFonts w:ascii="Times New Roman" w:hAnsi="Times New Roman"/>
          <w:szCs w:val="20"/>
        </w:rPr>
        <w:t>+e</w:t>
      </w:r>
      <w:r w:rsidRPr="009309FA">
        <w:rPr>
          <w:rFonts w:ascii="Times New Roman" w:hAnsi="Times New Roman"/>
          <w:szCs w:val="20"/>
          <w:vertAlign w:val="subscript"/>
        </w:rPr>
        <w:t>p</w:t>
      </w:r>
    </w:p>
    <w:p w:rsidR="00FF5BB4" w:rsidRPr="009309FA" w:rsidRDefault="00FF5BB4" w:rsidP="00FF5BB4">
      <w:pPr>
        <w:widowControl w:val="0"/>
        <w:autoSpaceDE w:val="0"/>
        <w:autoSpaceDN w:val="0"/>
        <w:adjustRightInd w:val="0"/>
        <w:spacing w:before="60" w:after="60" w:line="240" w:lineRule="auto"/>
        <w:jc w:val="both"/>
        <w:rPr>
          <w:rFonts w:ascii="Times New Roman" w:hAnsi="Times New Roman"/>
          <w:szCs w:val="20"/>
        </w:rPr>
      </w:pPr>
      <w:r w:rsidRPr="009309FA">
        <w:rPr>
          <w:rFonts w:ascii="Times New Roman" w:hAnsi="Times New Roman"/>
          <w:szCs w:val="20"/>
        </w:rPr>
        <w:t>We can show the same as a matrix</w:t>
      </w:r>
    </w:p>
    <w:p w:rsidR="00FF5BB4" w:rsidRPr="009309FA" w:rsidRDefault="00FF5BB4" w:rsidP="00FF5BB4">
      <w:pPr>
        <w:widowControl w:val="0"/>
        <w:autoSpaceDE w:val="0"/>
        <w:autoSpaceDN w:val="0"/>
        <w:adjustRightInd w:val="0"/>
        <w:spacing w:before="60" w:after="60" w:line="240" w:lineRule="auto"/>
        <w:jc w:val="center"/>
        <w:rPr>
          <w:rFonts w:ascii="Times New Roman" w:hAnsi="Times New Roman"/>
          <w:szCs w:val="20"/>
        </w:rPr>
      </w:pPr>
      <w:r w:rsidRPr="009309FA">
        <w:rPr>
          <w:rFonts w:ascii="Times New Roman" w:hAnsi="Times New Roman"/>
          <w:szCs w:val="20"/>
        </w:rPr>
        <w:t>X</w:t>
      </w:r>
      <w:r w:rsidRPr="009309FA">
        <w:rPr>
          <w:rFonts w:ascii="Times New Roman" w:hAnsi="Times New Roman"/>
          <w:szCs w:val="20"/>
          <w:vertAlign w:val="subscript"/>
        </w:rPr>
        <w:t>px1</w:t>
      </w:r>
      <w:r w:rsidRPr="009309FA">
        <w:rPr>
          <w:rFonts w:ascii="Times New Roman" w:hAnsi="Times New Roman"/>
          <w:szCs w:val="20"/>
        </w:rPr>
        <w:t>=A</w:t>
      </w:r>
      <w:r w:rsidRPr="009309FA">
        <w:rPr>
          <w:rFonts w:ascii="Times New Roman" w:hAnsi="Times New Roman"/>
          <w:szCs w:val="20"/>
          <w:vertAlign w:val="subscript"/>
        </w:rPr>
        <w:t>pxm</w:t>
      </w:r>
      <w:r w:rsidRPr="009309FA">
        <w:rPr>
          <w:rFonts w:ascii="Times New Roman" w:hAnsi="Times New Roman"/>
          <w:szCs w:val="20"/>
        </w:rPr>
        <w:t xml:space="preserve"> F</w:t>
      </w:r>
      <w:r w:rsidRPr="009309FA">
        <w:rPr>
          <w:rFonts w:ascii="Times New Roman" w:hAnsi="Times New Roman"/>
          <w:szCs w:val="20"/>
          <w:vertAlign w:val="subscript"/>
        </w:rPr>
        <w:t>mx1</w:t>
      </w:r>
      <w:r w:rsidRPr="009309FA">
        <w:rPr>
          <w:rFonts w:ascii="Times New Roman" w:hAnsi="Times New Roman"/>
          <w:szCs w:val="20"/>
        </w:rPr>
        <w:t xml:space="preserve"> +e </w:t>
      </w:r>
      <w:r w:rsidRPr="009309FA">
        <w:rPr>
          <w:rFonts w:ascii="Times New Roman" w:hAnsi="Times New Roman"/>
          <w:szCs w:val="20"/>
          <w:vertAlign w:val="subscript"/>
        </w:rPr>
        <w:t>px1</w:t>
      </w:r>
    </w:p>
    <w:p w:rsidR="00FF5BB4" w:rsidRPr="009309FA" w:rsidRDefault="00FF5BB4" w:rsidP="00FF5BB4">
      <w:pPr>
        <w:widowControl w:val="0"/>
        <w:autoSpaceDE w:val="0"/>
        <w:autoSpaceDN w:val="0"/>
        <w:adjustRightInd w:val="0"/>
        <w:spacing w:before="60" w:after="60" w:line="240" w:lineRule="auto"/>
        <w:jc w:val="both"/>
        <w:rPr>
          <w:rFonts w:ascii="Times New Roman" w:hAnsi="Times New Roman"/>
          <w:szCs w:val="20"/>
        </w:rPr>
      </w:pPr>
      <w:r w:rsidRPr="009309FA">
        <w:rPr>
          <w:rFonts w:ascii="Times New Roman" w:hAnsi="Times New Roman"/>
          <w:szCs w:val="20"/>
        </w:rPr>
        <w:t xml:space="preserve">Above matrix is equal to </w:t>
      </w:r>
    </w:p>
    <w:p w:rsidR="00FF5BB4" w:rsidRPr="009309FA" w:rsidRDefault="00FF5BB4" w:rsidP="00FF5BB4">
      <w:pPr>
        <w:widowControl w:val="0"/>
        <w:autoSpaceDE w:val="0"/>
        <w:autoSpaceDN w:val="0"/>
        <w:adjustRightInd w:val="0"/>
        <w:spacing w:before="60" w:after="60" w:line="240" w:lineRule="auto"/>
        <w:jc w:val="center"/>
        <w:rPr>
          <w:rFonts w:ascii="Times New Roman" w:hAnsi="Times New Roman"/>
          <w:szCs w:val="20"/>
        </w:rPr>
      </w:pPr>
      <w:r w:rsidRPr="009309FA">
        <w:rPr>
          <w:rFonts w:ascii="Times New Roman" w:hAnsi="Times New Roman"/>
          <w:szCs w:val="20"/>
        </w:rPr>
        <w:t>Σ=AA</w:t>
      </w:r>
      <w:r w:rsidRPr="009309FA">
        <w:rPr>
          <w:rFonts w:ascii="Times New Roman" w:hAnsi="Times New Roman"/>
          <w:szCs w:val="20"/>
          <w:vertAlign w:val="superscript"/>
        </w:rPr>
        <w:t>T</w:t>
      </w:r>
      <w:r w:rsidRPr="009309FA">
        <w:rPr>
          <w:rFonts w:ascii="Times New Roman" w:hAnsi="Times New Roman"/>
          <w:szCs w:val="20"/>
        </w:rPr>
        <w:t>+cov(e)</w:t>
      </w:r>
    </w:p>
    <w:p w:rsidR="00FF5BB4" w:rsidRPr="009309FA" w:rsidRDefault="001C69D7" w:rsidP="00FF5BB4">
      <w:pPr>
        <w:widowControl w:val="0"/>
        <w:autoSpaceDE w:val="0"/>
        <w:autoSpaceDN w:val="0"/>
        <w:adjustRightInd w:val="0"/>
        <w:spacing w:before="60" w:after="60" w:line="240" w:lineRule="auto"/>
        <w:jc w:val="both"/>
        <w:rPr>
          <w:rFonts w:ascii="Times New Roman" w:hAnsi="Times New Roman"/>
          <w:szCs w:val="20"/>
        </w:rPr>
      </w:pPr>
      <w:r w:rsidRPr="009309FA">
        <w:rPr>
          <w:rFonts w:ascii="Times New Roman" w:hAnsi="Times New Roman"/>
          <w:szCs w:val="20"/>
        </w:rPr>
        <w:t>It is assumed that e</w:t>
      </w:r>
      <w:r w:rsidR="00FF5BB4" w:rsidRPr="009309FA">
        <w:rPr>
          <w:rFonts w:ascii="Times New Roman" w:hAnsi="Times New Roman"/>
          <w:szCs w:val="20"/>
        </w:rPr>
        <w:t xml:space="preserve">rrors are </w:t>
      </w:r>
      <w:r w:rsidRPr="009309FA">
        <w:rPr>
          <w:rFonts w:ascii="Times New Roman" w:hAnsi="Times New Roman"/>
          <w:szCs w:val="20"/>
        </w:rPr>
        <w:t>independent and</w:t>
      </w:r>
      <w:r w:rsidR="00FF5BB4" w:rsidRPr="009309FA">
        <w:rPr>
          <w:rFonts w:ascii="Times New Roman" w:hAnsi="Times New Roman"/>
          <w:szCs w:val="20"/>
        </w:rPr>
        <w:t xml:space="preserve"> cov(e) should be a pxp diagonal matrix. Σ</w:t>
      </w:r>
      <w:r w:rsidR="00FF5BB4" w:rsidRPr="009309FA">
        <w:rPr>
          <w:rFonts w:ascii="Times New Roman" w:hAnsi="Times New Roman"/>
          <w:szCs w:val="20"/>
          <w:vertAlign w:val="subscript"/>
        </w:rPr>
        <w:t xml:space="preserve"> pxp</w:t>
      </w:r>
      <w:r w:rsidR="00FF5BB4" w:rsidRPr="009309FA">
        <w:rPr>
          <w:rFonts w:ascii="Times New Roman" w:hAnsi="Times New Roman"/>
          <w:szCs w:val="20"/>
        </w:rPr>
        <w:t xml:space="preserve"> is the correlation matrix of X</w:t>
      </w:r>
      <w:r w:rsidR="00FF5BB4" w:rsidRPr="009309FA">
        <w:rPr>
          <w:rFonts w:ascii="Times New Roman" w:hAnsi="Times New Roman"/>
          <w:szCs w:val="20"/>
          <w:vertAlign w:val="subscript"/>
        </w:rPr>
        <w:t xml:space="preserve"> px1. </w:t>
      </w:r>
      <w:r w:rsidR="00FF5BB4" w:rsidRPr="009309FA">
        <w:rPr>
          <w:rFonts w:ascii="Times New Roman" w:hAnsi="Times New Roman"/>
          <w:szCs w:val="20"/>
        </w:rPr>
        <w:t xml:space="preserve">Therefore, </w:t>
      </w:r>
    </w:p>
    <w:p w:rsidR="00FF5BB4" w:rsidRPr="009309FA" w:rsidRDefault="00FF5BB4" w:rsidP="00FF5BB4">
      <w:pPr>
        <w:widowControl w:val="0"/>
        <w:autoSpaceDE w:val="0"/>
        <w:autoSpaceDN w:val="0"/>
        <w:adjustRightInd w:val="0"/>
        <w:spacing w:before="60" w:after="60" w:line="240" w:lineRule="auto"/>
        <w:jc w:val="center"/>
        <w:rPr>
          <w:rFonts w:ascii="Times New Roman" w:hAnsi="Times New Roman"/>
          <w:szCs w:val="20"/>
        </w:rPr>
      </w:pPr>
      <w:r w:rsidRPr="009309FA">
        <w:rPr>
          <w:rFonts w:ascii="Times New Roman" w:hAnsi="Times New Roman"/>
          <w:szCs w:val="20"/>
        </w:rPr>
        <w:t xml:space="preserve">Var(Xi) = </w:t>
      </w:r>
      <w:r w:rsidRPr="009309FA">
        <w:rPr>
          <w:rFonts w:ascii="Times New Roman" w:hAnsi="Times New Roman"/>
          <w:position w:val="-30"/>
          <w:szCs w:val="20"/>
        </w:rPr>
        <w:object w:dxaOrig="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o:ole="">
            <v:imagedata r:id="rId17" o:title=""/>
          </v:shape>
          <o:OLEObject Type="Embed" ProgID="Equation.3" ShapeID="_x0000_i1025" DrawAspect="Content" ObjectID="_1456230123" r:id="rId18"/>
        </w:object>
      </w:r>
      <w:r w:rsidRPr="009309FA">
        <w:rPr>
          <w:rFonts w:ascii="Times New Roman" w:hAnsi="Times New Roman"/>
          <w:szCs w:val="20"/>
        </w:rPr>
        <w:t>+Var(e</w:t>
      </w:r>
      <w:r w:rsidRPr="009309FA">
        <w:rPr>
          <w:rFonts w:ascii="Times New Roman" w:hAnsi="Times New Roman"/>
          <w:szCs w:val="20"/>
          <w:vertAlign w:val="subscript"/>
        </w:rPr>
        <w:t>i</w:t>
      </w:r>
      <w:r w:rsidRPr="009309FA">
        <w:rPr>
          <w:rFonts w:ascii="Times New Roman" w:hAnsi="Times New Roman"/>
          <w:szCs w:val="20"/>
        </w:rPr>
        <w:t>)</w:t>
      </w:r>
    </w:p>
    <w:p w:rsidR="00FF5BB4" w:rsidRPr="009309FA" w:rsidRDefault="00FF5BB4" w:rsidP="001B7033">
      <w:pPr>
        <w:spacing w:before="60" w:after="60" w:line="240" w:lineRule="auto"/>
        <w:jc w:val="both"/>
        <w:rPr>
          <w:rFonts w:ascii="Times New Roman" w:eastAsia="Times New Roman" w:hAnsi="Times New Roman"/>
          <w:szCs w:val="24"/>
        </w:rPr>
      </w:pPr>
      <w:r w:rsidRPr="009309FA">
        <w:rPr>
          <w:rFonts w:ascii="Times New Roman" w:hAnsi="Times New Roman"/>
          <w:szCs w:val="20"/>
        </w:rPr>
        <w:t xml:space="preserve">squared factor loadings (ΣXi) is called as communality. Communality is a measure of the proportion of variance explained by the extracted factors and shows the common variance it </w:t>
      </w:r>
      <w:r w:rsidRPr="009309FA">
        <w:rPr>
          <w:rFonts w:ascii="Times New Roman" w:eastAsia="Times New Roman" w:hAnsi="Times New Roman"/>
          <w:szCs w:val="24"/>
        </w:rPr>
        <w:t>has with the other variables.</w:t>
      </w:r>
    </w:p>
    <w:p w:rsidR="001B7033" w:rsidRPr="009309FA" w:rsidRDefault="00FF5BB4" w:rsidP="001B7033">
      <w:pPr>
        <w:spacing w:before="60" w:after="60" w:line="240" w:lineRule="auto"/>
        <w:ind w:firstLine="720"/>
        <w:jc w:val="both"/>
        <w:rPr>
          <w:rFonts w:ascii="Times New Roman" w:hAnsi="Times New Roman"/>
          <w:szCs w:val="20"/>
        </w:rPr>
      </w:pPr>
      <w:r w:rsidRPr="009309FA">
        <w:rPr>
          <w:rFonts w:ascii="Times New Roman" w:eastAsia="Times New Roman" w:hAnsi="Times New Roman"/>
          <w:szCs w:val="24"/>
        </w:rPr>
        <w:t>In order to continue our analysis it is essential to diagnose the assumptions or requirements</w:t>
      </w:r>
      <w:r w:rsidRPr="009309FA">
        <w:rPr>
          <w:rFonts w:ascii="Times New Roman" w:hAnsi="Times New Roman"/>
          <w:szCs w:val="20"/>
        </w:rPr>
        <w:t xml:space="preserve"> of the chosen model. Statistical inference improves if the variables are multivariate normal. We tested our variables for normality and found by </w:t>
      </w:r>
      <w:r w:rsidRPr="009309FA">
        <w:rPr>
          <w:rFonts w:ascii="Times New Roman" w:hAnsi="Times New Roman"/>
          <w:b/>
          <w:szCs w:val="20"/>
        </w:rPr>
        <w:t>Kolmogorov-Smirnov and Shapiro-Wilk</w:t>
      </w:r>
      <w:r w:rsidRPr="009309FA">
        <w:rPr>
          <w:rFonts w:ascii="Times New Roman" w:hAnsi="Times New Roman"/>
          <w:szCs w:val="20"/>
        </w:rPr>
        <w:t xml:space="preserve"> test that our data is not normally distributed. Although normality is not a requirement of PCA and</w:t>
      </w:r>
      <w:r w:rsidR="001B7033" w:rsidRPr="009309FA">
        <w:rPr>
          <w:rFonts w:ascii="Times New Roman" w:hAnsi="Times New Roman"/>
          <w:szCs w:val="20"/>
        </w:rPr>
        <w:t xml:space="preserve"> </w:t>
      </w:r>
      <w:r w:rsidRPr="009309FA">
        <w:rPr>
          <w:rFonts w:ascii="Times New Roman" w:hAnsi="Times New Roman"/>
          <w:szCs w:val="20"/>
        </w:rPr>
        <w:t xml:space="preserve">FA, it is important for the supplementary controlling tests to decide whether we will apply parametric or non-parametric methods for the controlling variables. Since our data is not normally distributed, we will only use non-parametric tests in this paper. </w:t>
      </w:r>
    </w:p>
    <w:p w:rsidR="001B7033" w:rsidRPr="009309FA" w:rsidRDefault="00272ADF" w:rsidP="001B7033">
      <w:pPr>
        <w:spacing w:before="60" w:after="60" w:line="240" w:lineRule="auto"/>
        <w:ind w:firstLine="720"/>
        <w:jc w:val="both"/>
        <w:rPr>
          <w:rFonts w:ascii="Times New Roman" w:hAnsi="Times New Roman"/>
          <w:szCs w:val="24"/>
          <w:lang w:val="tr-TR"/>
        </w:rPr>
      </w:pPr>
      <w:r w:rsidRPr="009309FA">
        <w:rPr>
          <w:rFonts w:ascii="Times New Roman" w:hAnsi="Times New Roman"/>
          <w:szCs w:val="24"/>
          <w:lang w:val="tr-TR"/>
        </w:rPr>
        <w:lastRenderedPageBreak/>
        <w:t xml:space="preserve">For </w:t>
      </w:r>
      <w:r w:rsidRPr="009309FA">
        <w:rPr>
          <w:rFonts w:ascii="Times New Roman" w:hAnsi="Times New Roman"/>
          <w:b/>
          <w:szCs w:val="24"/>
          <w:lang w:val="tr-TR"/>
        </w:rPr>
        <w:t>Homogeneity of Variances</w:t>
      </w:r>
      <w:r w:rsidRPr="009309FA">
        <w:rPr>
          <w:rFonts w:ascii="Times New Roman" w:hAnsi="Times New Roman"/>
          <w:szCs w:val="24"/>
          <w:lang w:val="tr-TR"/>
        </w:rPr>
        <w:t xml:space="preserve"> we applied One Way Anova and found that some of our variables are homogenious while some are not. As the first assumption of normality is rejected. Then, to be on the safer side, we applied non parametric tests for our analysis.</w:t>
      </w:r>
    </w:p>
    <w:p w:rsidR="001B7033" w:rsidRPr="009309FA" w:rsidRDefault="00317A76" w:rsidP="001B7033">
      <w:pPr>
        <w:spacing w:before="60" w:after="60" w:line="240" w:lineRule="auto"/>
        <w:ind w:firstLine="720"/>
        <w:jc w:val="both"/>
        <w:rPr>
          <w:rFonts w:ascii="Times New Roman" w:hAnsi="Times New Roman"/>
          <w:bCs/>
          <w:szCs w:val="24"/>
        </w:rPr>
      </w:pPr>
      <w:r w:rsidRPr="009309FA">
        <w:rPr>
          <w:rFonts w:ascii="Times New Roman" w:hAnsi="Times New Roman"/>
          <w:bCs/>
          <w:szCs w:val="24"/>
        </w:rPr>
        <w:t xml:space="preserve">We run </w:t>
      </w:r>
      <w:r w:rsidRPr="009309FA">
        <w:rPr>
          <w:rFonts w:ascii="Times New Roman" w:hAnsi="Times New Roman"/>
          <w:b/>
          <w:bCs/>
          <w:szCs w:val="24"/>
        </w:rPr>
        <w:t>Tukey’s Test of Additivity</w:t>
      </w:r>
      <w:r w:rsidRPr="009309FA">
        <w:rPr>
          <w:rFonts w:ascii="Times New Roman" w:hAnsi="Times New Roman"/>
          <w:bCs/>
          <w:szCs w:val="24"/>
        </w:rPr>
        <w:t xml:space="preserve"> if our questions can create a scale altogether. As this test is significant &gt;.000 then there is multiplicative interaction. In order to test the means of our questions if they are equal or not we also used </w:t>
      </w:r>
      <w:r w:rsidRPr="009309FA">
        <w:rPr>
          <w:rFonts w:ascii="Times New Roman" w:hAnsi="Times New Roman"/>
          <w:b/>
          <w:bCs/>
          <w:szCs w:val="24"/>
        </w:rPr>
        <w:t xml:space="preserve">Hotelling’s T Squared Test </w:t>
      </w:r>
      <w:r w:rsidRPr="009309FA">
        <w:rPr>
          <w:rFonts w:ascii="Times New Roman" w:hAnsi="Times New Roman"/>
          <w:bCs/>
          <w:szCs w:val="24"/>
        </w:rPr>
        <w:t xml:space="preserve">and found that our questions have different means. Therefore, we reject the null hypothesis and conclude that there is a significant difference between </w:t>
      </w:r>
      <w:r w:rsidR="001B7033" w:rsidRPr="009309FA">
        <w:rPr>
          <w:rFonts w:ascii="Times New Roman" w:hAnsi="Times New Roman"/>
          <w:bCs/>
          <w:szCs w:val="24"/>
        </w:rPr>
        <w:t xml:space="preserve">the mean scores in the sample. </w:t>
      </w:r>
    </w:p>
    <w:p w:rsidR="00317A76" w:rsidRPr="009309FA" w:rsidRDefault="00317A76" w:rsidP="001B7033">
      <w:pPr>
        <w:spacing w:before="60" w:after="60" w:line="240" w:lineRule="auto"/>
        <w:ind w:firstLine="720"/>
        <w:jc w:val="both"/>
        <w:rPr>
          <w:rFonts w:ascii="Times New Roman" w:eastAsia="Times New Roman" w:hAnsi="Times New Roman"/>
          <w:bCs/>
          <w:szCs w:val="24"/>
        </w:rPr>
      </w:pPr>
      <w:r w:rsidRPr="009309FA">
        <w:rPr>
          <w:rFonts w:ascii="Times New Roman" w:hAnsi="Times New Roman"/>
          <w:bCs/>
          <w:szCs w:val="24"/>
        </w:rPr>
        <w:t xml:space="preserve">In order to check the internal consistency, we used </w:t>
      </w:r>
      <w:r w:rsidRPr="009309FA">
        <w:rPr>
          <w:rFonts w:ascii="Times New Roman" w:hAnsi="Times New Roman"/>
          <w:b/>
          <w:bCs/>
          <w:szCs w:val="24"/>
        </w:rPr>
        <w:t>Cronbach’s alpha</w:t>
      </w:r>
      <w:r w:rsidRPr="009309FA">
        <w:rPr>
          <w:rFonts w:ascii="Times New Roman" w:hAnsi="Times New Roman"/>
          <w:bCs/>
          <w:szCs w:val="24"/>
        </w:rPr>
        <w:t xml:space="preserve">. </w:t>
      </w:r>
      <w:r w:rsidR="00EC032B" w:rsidRPr="009309FA">
        <w:rPr>
          <w:rFonts w:ascii="Times New Roman" w:hAnsi="Times New Roman"/>
          <w:bCs/>
          <w:szCs w:val="24"/>
        </w:rPr>
        <w:fldChar w:fldCharType="begin"/>
      </w:r>
      <w:r w:rsidR="00D110AF" w:rsidRPr="009309FA">
        <w:rPr>
          <w:rFonts w:ascii="Times New Roman" w:hAnsi="Times New Roman"/>
          <w:bCs/>
          <w:szCs w:val="24"/>
        </w:rPr>
        <w:instrText xml:space="preserve"> ADDIN EN.CITE &lt;EndNote&gt;&lt;Cite AuthorYear="1"&gt;&lt;Author&gt;Cronbach&lt;/Author&gt;&lt;Year&gt;1951&lt;/Year&gt;&lt;RecNum&gt;39&lt;/RecNum&gt;&lt;DisplayText&gt;Cronbach [32]&lt;/DisplayText&gt;&lt;record&gt;&lt;rec-number&gt;39&lt;/rec-number&gt;&lt;foreign-keys&gt;&lt;key app="EN" db-id="dstatvwp7e5d0des09s5ss0g52apwwztw29s"&gt;39&lt;/key&gt;&lt;/foreign-keys&gt;&lt;ref-type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dates&gt;&lt;year&gt;1951&lt;/year&gt;&lt;/dates&gt;&lt;isbn&gt;0033-3123&lt;/isbn&gt;&lt;urls&gt;&lt;/urls&gt;&lt;/record&gt;&lt;/Cite&gt;&lt;/EndNote&gt;</w:instrText>
      </w:r>
      <w:r w:rsidR="00EC032B" w:rsidRPr="009309FA">
        <w:rPr>
          <w:rFonts w:ascii="Times New Roman" w:hAnsi="Times New Roman"/>
          <w:bCs/>
          <w:szCs w:val="24"/>
        </w:rPr>
        <w:fldChar w:fldCharType="separate"/>
      </w:r>
      <w:hyperlink w:anchor="_ENREF_32" w:tooltip="Cronbach, 1951 #39" w:history="1">
        <w:r w:rsidR="005A2295" w:rsidRPr="009309FA">
          <w:rPr>
            <w:rFonts w:ascii="Times New Roman" w:hAnsi="Times New Roman"/>
            <w:bCs/>
            <w:noProof/>
            <w:szCs w:val="24"/>
          </w:rPr>
          <w:t>Cronbach [32</w:t>
        </w:r>
      </w:hyperlink>
      <w:r w:rsidR="00D110AF" w:rsidRPr="009309FA">
        <w:rPr>
          <w:rFonts w:ascii="Times New Roman" w:hAnsi="Times New Roman"/>
          <w:bCs/>
          <w:noProof/>
          <w:szCs w:val="24"/>
        </w:rPr>
        <w:t>]</w:t>
      </w:r>
      <w:r w:rsidR="00EC032B" w:rsidRPr="009309FA">
        <w:rPr>
          <w:rFonts w:ascii="Times New Roman" w:hAnsi="Times New Roman"/>
          <w:bCs/>
          <w:szCs w:val="24"/>
        </w:rPr>
        <w:fldChar w:fldCharType="end"/>
      </w:r>
      <w:r w:rsidRPr="009309FA">
        <w:rPr>
          <w:rFonts w:ascii="Times New Roman" w:hAnsi="Times New Roman"/>
          <w:bCs/>
          <w:szCs w:val="24"/>
        </w:rPr>
        <w:t xml:space="preserve"> is the most common measure of scale reliability and considered better than split-half reliability. This alpha is the number of items squared is multiplied by the average covariance between items. Then this value is divided to the sum of all the item variances and item covariances.  Cronbach’s alpha ranges between 0.00 and 1.00. Although higher values of Alpha are desirable, there is no agreement on critical threshold value. When a set of items has an alpha level of .70 or higher, it is considered acceptably reliable </w:t>
      </w:r>
      <w:r w:rsidR="00EC032B" w:rsidRPr="009309FA">
        <w:rPr>
          <w:rFonts w:ascii="Times New Roman" w:hAnsi="Times New Roman"/>
          <w:bCs/>
          <w:szCs w:val="24"/>
        </w:rPr>
        <w:fldChar w:fldCharType="begin"/>
      </w:r>
      <w:r w:rsidR="00D110AF" w:rsidRPr="009309FA">
        <w:rPr>
          <w:rFonts w:ascii="Times New Roman" w:hAnsi="Times New Roman"/>
          <w:bCs/>
          <w:szCs w:val="24"/>
        </w:rPr>
        <w:instrText xml:space="preserve"> ADDIN EN.CITE &lt;EndNote&gt;&lt;Cite&gt;&lt;Author&gt;Urdan&lt;/Author&gt;&lt;Year&gt;2010&lt;/Year&gt;&lt;RecNum&gt;67&lt;/RecNum&gt;&lt;DisplayText&gt;[33]&lt;/DisplayText&gt;&lt;record&gt;&lt;rec-number&gt;67&lt;/rec-number&gt;&lt;foreign-keys&gt;&lt;key app="EN" db-id="xdx02t0elarvf3ewa9fxrzwleax52sx25z5p"&gt;67&lt;/key&gt;&lt;/foreign-keys&gt;&lt;ref-type name="Book"&gt;6&lt;/ref-type&gt;&lt;contributors&gt;&lt;authors&gt;&lt;author&gt;&lt;style face="normal" font="default" charset="162" size="100%"&gt;Timothy C. Urdan&lt;/style&gt;&lt;/author&gt;&lt;/authors&gt;&lt;/contributors&gt;&lt;titles&gt;&lt;title&gt;&lt;style face="normal" font="default" charset="162" size="100%"&gt;Statistics in Plain English&lt;/style&gt;&lt;/title&gt;&lt;/titles&gt;&lt;pages&gt;&lt;style face="normal" font="default" charset="162" size="100%"&gt;224&lt;/style&gt;&lt;/pages&gt;&lt;dates&gt;&lt;year&gt;&lt;style face="normal" font="default" charset="162" size="100%"&gt;2010&lt;/style&gt;&lt;/year&gt;&lt;pub-dates&gt;&lt;date&gt;&lt;style face="normal" font="default" charset="162" size="100%"&gt;2010&lt;/style&gt;&lt;/date&gt;&lt;/pub-dates&gt;&lt;/dates&gt;&lt;pub-location&gt;&lt;style face="normal" font="default" charset="162" size="100%"&gt;New York&lt;/style&gt;&lt;/pub-location&gt;&lt;publisher&gt;&lt;style face="normal" font="default" charset="162" size="100%"&gt;Routledge&lt;/style&gt;&lt;/publisher&gt;&lt;urls&gt;&lt;/urls&gt;&lt;/record&gt;&lt;/Cite&gt;&lt;/EndNote&gt;</w:instrText>
      </w:r>
      <w:r w:rsidR="00EC032B" w:rsidRPr="009309FA">
        <w:rPr>
          <w:rFonts w:ascii="Times New Roman" w:hAnsi="Times New Roman"/>
          <w:bCs/>
          <w:szCs w:val="24"/>
        </w:rPr>
        <w:fldChar w:fldCharType="separate"/>
      </w:r>
      <w:r w:rsidR="00D110AF" w:rsidRPr="009309FA">
        <w:rPr>
          <w:rFonts w:ascii="Times New Roman" w:hAnsi="Times New Roman"/>
          <w:bCs/>
          <w:noProof/>
          <w:szCs w:val="24"/>
        </w:rPr>
        <w:t>[</w:t>
      </w:r>
      <w:hyperlink w:anchor="_ENREF_33" w:tooltip="Urdan, 2010 #67" w:history="1">
        <w:r w:rsidR="005A2295" w:rsidRPr="009309FA">
          <w:rPr>
            <w:rFonts w:ascii="Times New Roman" w:hAnsi="Times New Roman"/>
            <w:bCs/>
            <w:noProof/>
            <w:szCs w:val="24"/>
          </w:rPr>
          <w:t>33</w:t>
        </w:r>
      </w:hyperlink>
      <w:r w:rsidR="00D110AF" w:rsidRPr="009309FA">
        <w:rPr>
          <w:rFonts w:ascii="Times New Roman" w:hAnsi="Times New Roman"/>
          <w:bCs/>
          <w:noProof/>
          <w:szCs w:val="24"/>
        </w:rPr>
        <w:t>]</w:t>
      </w:r>
      <w:r w:rsidR="00EC032B" w:rsidRPr="009309FA">
        <w:rPr>
          <w:rFonts w:ascii="Times New Roman" w:hAnsi="Times New Roman"/>
          <w:bCs/>
          <w:szCs w:val="24"/>
        </w:rPr>
        <w:fldChar w:fldCharType="end"/>
      </w:r>
      <w:r w:rsidR="00F64121" w:rsidRPr="009309FA">
        <w:rPr>
          <w:rFonts w:ascii="Times New Roman" w:hAnsi="Times New Roman"/>
          <w:bCs/>
          <w:szCs w:val="24"/>
        </w:rPr>
        <w:t xml:space="preserve"> </w:t>
      </w:r>
      <w:r w:rsidRPr="009309FA">
        <w:rPr>
          <w:rFonts w:ascii="Times New Roman" w:hAnsi="Times New Roman"/>
          <w:bCs/>
          <w:szCs w:val="24"/>
        </w:rPr>
        <w:t xml:space="preserve"> as a common rule of thumb and   above 0.85 as quite good. </w:t>
      </w:r>
      <w:r w:rsidR="00EC032B" w:rsidRPr="009309FA">
        <w:rPr>
          <w:rFonts w:ascii="Times New Roman" w:hAnsi="Times New Roman"/>
          <w:bCs/>
          <w:szCs w:val="24"/>
        </w:rPr>
        <w:fldChar w:fldCharType="begin"/>
      </w:r>
      <w:r w:rsidR="00D110AF" w:rsidRPr="009309FA">
        <w:rPr>
          <w:rFonts w:ascii="Times New Roman" w:hAnsi="Times New Roman"/>
          <w:bCs/>
          <w:szCs w:val="24"/>
        </w:rPr>
        <w:instrText xml:space="preserve"> ADDIN EN.CITE &lt;EndNote&gt;&lt;Cite&gt;&lt;Author&gt;Cortina&lt;/Author&gt;&lt;Year&gt;1993&lt;/Year&gt;&lt;RecNum&gt;40&lt;/RecNum&gt;&lt;DisplayText&gt;[34]&lt;/DisplayText&gt;&lt;record&gt;&lt;rec-number&gt;40&lt;/rec-number&gt;&lt;foreign-keys&gt;&lt;key app="EN" db-id="dstatvwp7e5d0des09s5ss0g52apwwztw29s"&gt;40&lt;/key&gt;&lt;/foreign-keys&gt;&lt;ref-type name="Journal Article"&gt;17&lt;/ref-type&gt;&lt;contributors&gt;&lt;authors&gt;&lt;author&gt;Cortina, Jose M&lt;/author&gt;&lt;/authors&gt;&lt;/contributors&gt;&lt;titles&gt;&lt;title&gt;What is coefficient alpha? An examination of theory and applications&lt;/title&gt;&lt;secondary-title&gt;Journal of applied psychology&lt;/secondary-title&gt;&lt;/titles&gt;&lt;periodical&gt;&lt;full-title&gt;Journal of applied psychology&lt;/full-title&gt;&lt;/periodical&gt;&lt;pages&gt;98&lt;/pages&gt;&lt;volume&gt;78&lt;/volume&gt;&lt;number&gt;1&lt;/number&gt;&lt;dates&gt;&lt;year&gt;1993&lt;/year&gt;&lt;/dates&gt;&lt;isbn&gt;1939-1854&lt;/isbn&gt;&lt;urls&gt;&lt;/urls&gt;&lt;/record&gt;&lt;/Cite&gt;&lt;Cite&gt;&lt;Author&gt;Cortina&lt;/Author&gt;&lt;Year&gt;1993&lt;/Year&gt;&lt;RecNum&gt;40&lt;/RecNum&gt;&lt;record&gt;&lt;rec-number&gt;40&lt;/rec-number&gt;&lt;foreign-keys&gt;&lt;key app="EN" db-id="dstatvwp7e5d0des09s5ss0g52apwwztw29s"&gt;40&lt;/key&gt;&lt;/foreign-keys&gt;&lt;ref-type name="Journal Article"&gt;17&lt;/ref-type&gt;&lt;contributors&gt;&lt;authors&gt;&lt;author&gt;Cortina, Jose M&lt;/author&gt;&lt;/authors&gt;&lt;/contributors&gt;&lt;titles&gt;&lt;title&gt;What is coefficient alpha? An examination of theory and applications&lt;/title&gt;&lt;secondary-title&gt;Journal of applied psychology&lt;/secondary-title&gt;&lt;/titles&gt;&lt;periodical&gt;&lt;full-title&gt;Journal of applied psychology&lt;/full-title&gt;&lt;/periodical&gt;&lt;pages&gt;98&lt;/pages&gt;&lt;volume&gt;78&lt;/volume&gt;&lt;number&gt;1&lt;/number&gt;&lt;dates&gt;&lt;year&gt;1993&lt;/year&gt;&lt;/dates&gt;&lt;isbn&gt;1939-1854&lt;/isbn&gt;&lt;urls&gt;&lt;/urls&gt;&lt;/record&gt;&lt;/Cite&gt;&lt;/EndNote&gt;</w:instrText>
      </w:r>
      <w:r w:rsidR="00EC032B" w:rsidRPr="009309FA">
        <w:rPr>
          <w:rFonts w:ascii="Times New Roman" w:hAnsi="Times New Roman"/>
          <w:bCs/>
          <w:szCs w:val="24"/>
        </w:rPr>
        <w:fldChar w:fldCharType="separate"/>
      </w:r>
      <w:r w:rsidR="00D110AF" w:rsidRPr="009309FA">
        <w:rPr>
          <w:rFonts w:ascii="Times New Roman" w:hAnsi="Times New Roman"/>
          <w:bCs/>
          <w:noProof/>
          <w:szCs w:val="24"/>
        </w:rPr>
        <w:t>[</w:t>
      </w:r>
      <w:hyperlink w:anchor="_ENREF_34" w:tooltip="Cortina, 1993 #40" w:history="1">
        <w:r w:rsidR="005A2295" w:rsidRPr="009309FA">
          <w:rPr>
            <w:rFonts w:ascii="Times New Roman" w:hAnsi="Times New Roman"/>
            <w:bCs/>
            <w:noProof/>
            <w:szCs w:val="24"/>
          </w:rPr>
          <w:t>34</w:t>
        </w:r>
      </w:hyperlink>
      <w:r w:rsidR="00D110AF" w:rsidRPr="009309FA">
        <w:rPr>
          <w:rFonts w:ascii="Times New Roman" w:hAnsi="Times New Roman"/>
          <w:bCs/>
          <w:noProof/>
          <w:szCs w:val="24"/>
        </w:rPr>
        <w:t>]</w:t>
      </w:r>
      <w:r w:rsidR="00EC032B" w:rsidRPr="009309FA">
        <w:rPr>
          <w:rFonts w:ascii="Times New Roman" w:hAnsi="Times New Roman"/>
          <w:bCs/>
          <w:szCs w:val="24"/>
        </w:rPr>
        <w:fldChar w:fldCharType="end"/>
      </w:r>
      <w:r w:rsidRPr="009309FA">
        <w:rPr>
          <w:rFonts w:ascii="Times New Roman" w:hAnsi="Times New Roman"/>
          <w:bCs/>
          <w:szCs w:val="24"/>
        </w:rPr>
        <w:t xml:space="preserve"> In the research, </w:t>
      </w:r>
      <w:r w:rsidR="00F64121" w:rsidRPr="009309FA">
        <w:rPr>
          <w:rFonts w:ascii="Times New Roman" w:eastAsia="Times New Roman" w:hAnsi="Times New Roman"/>
          <w:bCs/>
          <w:szCs w:val="24"/>
        </w:rPr>
        <w:t>Cronbach’s alpha is calculated for high level principles of financial consumer protection and for understanding enhancement. As can be seen in Table 2, scales reliability for high level principles is 0.864, which is highly acceptable. Understanding enhancement is .604 which is enough to continue on our research.</w:t>
      </w:r>
    </w:p>
    <w:p w:rsidR="00F64121" w:rsidRPr="009309FA" w:rsidRDefault="00F64121" w:rsidP="00F64121">
      <w:pPr>
        <w:widowControl w:val="0"/>
        <w:autoSpaceDE w:val="0"/>
        <w:autoSpaceDN w:val="0"/>
        <w:adjustRightInd w:val="0"/>
        <w:spacing w:before="60" w:after="60" w:line="240" w:lineRule="auto"/>
        <w:jc w:val="both"/>
        <w:rPr>
          <w:rFonts w:ascii="Times New Roman" w:hAnsi="Times New Roman"/>
          <w:bCs/>
          <w:szCs w:val="24"/>
          <w:highlight w:val="yellow"/>
        </w:rPr>
      </w:pPr>
    </w:p>
    <w:p w:rsidR="00317A76" w:rsidRPr="009309FA" w:rsidRDefault="00317A76" w:rsidP="00F64121">
      <w:pPr>
        <w:widowControl w:val="0"/>
        <w:autoSpaceDE w:val="0"/>
        <w:autoSpaceDN w:val="0"/>
        <w:adjustRightInd w:val="0"/>
        <w:spacing w:after="80" w:line="240" w:lineRule="exact"/>
        <w:jc w:val="center"/>
        <w:rPr>
          <w:rFonts w:ascii="Times New Roman" w:hAnsi="Times New Roman"/>
          <w:b/>
          <w:bCs/>
          <w:szCs w:val="24"/>
        </w:rPr>
      </w:pPr>
      <w:r w:rsidRPr="009309FA">
        <w:rPr>
          <w:rFonts w:ascii="Times New Roman" w:hAnsi="Times New Roman"/>
          <w:b/>
          <w:bCs/>
          <w:szCs w:val="24"/>
        </w:rPr>
        <w:t xml:space="preserve">Table </w:t>
      </w:r>
      <w:r w:rsidR="00476FF0" w:rsidRPr="009309FA">
        <w:rPr>
          <w:rFonts w:ascii="Times New Roman" w:hAnsi="Times New Roman"/>
          <w:b/>
          <w:bCs/>
          <w:szCs w:val="24"/>
        </w:rPr>
        <w:t>2</w:t>
      </w:r>
      <w:r w:rsidRPr="009309FA">
        <w:rPr>
          <w:rFonts w:ascii="Times New Roman" w:hAnsi="Times New Roman"/>
          <w:b/>
          <w:bCs/>
          <w:szCs w:val="24"/>
        </w:rPr>
        <w:t>: Reliability Statistics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1051"/>
        <w:gridCol w:w="1117"/>
      </w:tblGrid>
      <w:tr w:rsidR="009309FA" w:rsidRPr="009309FA" w:rsidTr="00317A76">
        <w:trPr>
          <w:jc w:val="center"/>
        </w:trPr>
        <w:tc>
          <w:tcPr>
            <w:tcW w:w="0" w:type="auto"/>
            <w:shd w:val="clear" w:color="auto" w:fill="auto"/>
          </w:tcPr>
          <w:p w:rsidR="00317A76" w:rsidRPr="009309FA" w:rsidRDefault="00317A76" w:rsidP="00317A76">
            <w:pPr>
              <w:widowControl w:val="0"/>
              <w:autoSpaceDE w:val="0"/>
              <w:autoSpaceDN w:val="0"/>
              <w:adjustRightInd w:val="0"/>
              <w:spacing w:after="0" w:line="240" w:lineRule="auto"/>
              <w:jc w:val="center"/>
              <w:rPr>
                <w:rFonts w:ascii="Times New Roman" w:hAnsi="Times New Roman"/>
                <w:b/>
                <w:bCs/>
                <w:sz w:val="18"/>
                <w:szCs w:val="20"/>
              </w:rPr>
            </w:pPr>
            <w:r w:rsidRPr="009309FA">
              <w:rPr>
                <w:rFonts w:ascii="Times New Roman" w:hAnsi="Times New Roman"/>
                <w:b/>
                <w:bCs/>
                <w:sz w:val="18"/>
                <w:szCs w:val="20"/>
              </w:rPr>
              <w:t>Scale</w:t>
            </w:r>
          </w:p>
        </w:tc>
        <w:tc>
          <w:tcPr>
            <w:tcW w:w="0" w:type="auto"/>
            <w:shd w:val="clear" w:color="auto" w:fill="auto"/>
          </w:tcPr>
          <w:p w:rsidR="00317A76" w:rsidRPr="009309FA" w:rsidRDefault="00317A76" w:rsidP="00317A76">
            <w:pPr>
              <w:widowControl w:val="0"/>
              <w:autoSpaceDE w:val="0"/>
              <w:autoSpaceDN w:val="0"/>
              <w:adjustRightInd w:val="0"/>
              <w:spacing w:after="0" w:line="240" w:lineRule="auto"/>
              <w:jc w:val="center"/>
              <w:rPr>
                <w:rFonts w:ascii="Times New Roman" w:hAnsi="Times New Roman"/>
                <w:b/>
                <w:bCs/>
                <w:sz w:val="18"/>
                <w:szCs w:val="20"/>
              </w:rPr>
            </w:pPr>
            <w:r w:rsidRPr="009309FA">
              <w:rPr>
                <w:rFonts w:ascii="Times New Roman" w:hAnsi="Times New Roman"/>
                <w:b/>
                <w:bCs/>
                <w:sz w:val="18"/>
                <w:szCs w:val="20"/>
              </w:rPr>
              <w:t xml:space="preserve">Number of </w:t>
            </w:r>
            <w:r w:rsidRPr="009309FA">
              <w:rPr>
                <w:rFonts w:ascii="Times New Roman" w:hAnsi="Times New Roman"/>
                <w:b/>
                <w:bCs/>
                <w:sz w:val="18"/>
                <w:szCs w:val="20"/>
              </w:rPr>
              <w:br/>
              <w:t>Questions</w:t>
            </w:r>
          </w:p>
        </w:tc>
        <w:tc>
          <w:tcPr>
            <w:tcW w:w="0" w:type="auto"/>
            <w:shd w:val="clear" w:color="auto" w:fill="auto"/>
          </w:tcPr>
          <w:p w:rsidR="00317A76" w:rsidRPr="009309FA" w:rsidRDefault="00317A76" w:rsidP="00317A76">
            <w:pPr>
              <w:widowControl w:val="0"/>
              <w:autoSpaceDE w:val="0"/>
              <w:autoSpaceDN w:val="0"/>
              <w:adjustRightInd w:val="0"/>
              <w:spacing w:after="0" w:line="240" w:lineRule="auto"/>
              <w:jc w:val="center"/>
              <w:rPr>
                <w:rFonts w:ascii="Times New Roman" w:hAnsi="Times New Roman"/>
                <w:b/>
                <w:bCs/>
                <w:sz w:val="18"/>
                <w:szCs w:val="20"/>
              </w:rPr>
            </w:pPr>
            <w:r w:rsidRPr="009309FA">
              <w:rPr>
                <w:rFonts w:ascii="Times New Roman" w:hAnsi="Times New Roman"/>
                <w:b/>
                <w:bCs/>
                <w:sz w:val="18"/>
                <w:szCs w:val="20"/>
              </w:rPr>
              <w:t xml:space="preserve">Cronbach’s </w:t>
            </w:r>
            <w:r w:rsidRPr="009309FA">
              <w:rPr>
                <w:rFonts w:ascii="Times New Roman" w:hAnsi="Times New Roman"/>
                <w:b/>
                <w:bCs/>
                <w:sz w:val="18"/>
                <w:szCs w:val="20"/>
              </w:rPr>
              <w:br/>
              <w:t>Alpha</w:t>
            </w:r>
          </w:p>
        </w:tc>
      </w:tr>
      <w:tr w:rsidR="009309FA" w:rsidRPr="009309FA" w:rsidTr="00317A76">
        <w:trPr>
          <w:jc w:val="center"/>
        </w:trPr>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 xml:space="preserve">High Level Principles </w:t>
            </w:r>
          </w:p>
        </w:tc>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10</w:t>
            </w:r>
          </w:p>
        </w:tc>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.864</w:t>
            </w:r>
          </w:p>
        </w:tc>
      </w:tr>
      <w:tr w:rsidR="00F64121" w:rsidRPr="009309FA" w:rsidTr="00317A76">
        <w:trPr>
          <w:jc w:val="center"/>
        </w:trPr>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Understanding Enhancement</w:t>
            </w:r>
          </w:p>
        </w:tc>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6</w:t>
            </w:r>
          </w:p>
        </w:tc>
        <w:tc>
          <w:tcPr>
            <w:tcW w:w="0" w:type="auto"/>
            <w:shd w:val="clear" w:color="auto" w:fill="auto"/>
          </w:tcPr>
          <w:p w:rsidR="00F64121" w:rsidRPr="009309FA" w:rsidRDefault="00F64121" w:rsidP="002D7EB5">
            <w:pPr>
              <w:widowControl w:val="0"/>
              <w:autoSpaceDE w:val="0"/>
              <w:autoSpaceDN w:val="0"/>
              <w:adjustRightInd w:val="0"/>
              <w:spacing w:after="0" w:line="240" w:lineRule="auto"/>
              <w:jc w:val="center"/>
              <w:rPr>
                <w:rFonts w:ascii="Times New Roman" w:hAnsi="Times New Roman"/>
                <w:szCs w:val="24"/>
              </w:rPr>
            </w:pPr>
            <w:r w:rsidRPr="009309FA">
              <w:rPr>
                <w:rFonts w:ascii="Times New Roman" w:hAnsi="Times New Roman"/>
                <w:szCs w:val="24"/>
              </w:rPr>
              <w:t>.604</w:t>
            </w:r>
          </w:p>
        </w:tc>
      </w:tr>
    </w:tbl>
    <w:p w:rsidR="00F64121" w:rsidRPr="009309FA" w:rsidRDefault="00F64121" w:rsidP="00317A76">
      <w:pPr>
        <w:widowControl w:val="0"/>
        <w:autoSpaceDE w:val="0"/>
        <w:autoSpaceDN w:val="0"/>
        <w:adjustRightInd w:val="0"/>
        <w:spacing w:after="80" w:line="240" w:lineRule="exact"/>
        <w:jc w:val="both"/>
        <w:rPr>
          <w:rFonts w:ascii="Times New Roman" w:hAnsi="Times New Roman"/>
          <w:bCs/>
          <w:szCs w:val="24"/>
          <w:highlight w:val="yellow"/>
        </w:rPr>
      </w:pPr>
    </w:p>
    <w:p w:rsidR="002B50A3" w:rsidRPr="009309FA" w:rsidRDefault="002B50A3" w:rsidP="002B50A3">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In addition to that, if deleting any item increase alpha level or not have been considered by analyzing item total statistics. Therefore we exclude one question from the first scale and if it was kept the reliability would decrease to .774 instead of .864.</w:t>
      </w:r>
    </w:p>
    <w:p w:rsidR="001B7033" w:rsidRPr="009309FA" w:rsidRDefault="001B7033" w:rsidP="002B50A3">
      <w:pPr>
        <w:spacing w:before="60" w:after="60" w:line="240" w:lineRule="auto"/>
        <w:ind w:firstLine="720"/>
        <w:jc w:val="both"/>
        <w:rPr>
          <w:rFonts w:ascii="Times New Roman" w:eastAsia="Times New Roman" w:hAnsi="Times New Roman"/>
          <w:bCs/>
          <w:szCs w:val="24"/>
        </w:rPr>
      </w:pPr>
    </w:p>
    <w:p w:rsidR="002B50A3" w:rsidRPr="009309FA" w:rsidRDefault="001B7033" w:rsidP="001B7033">
      <w:pPr>
        <w:spacing w:before="60" w:after="60" w:line="240" w:lineRule="auto"/>
        <w:ind w:firstLine="720"/>
        <w:jc w:val="center"/>
        <w:rPr>
          <w:rFonts w:ascii="Times New Roman" w:hAnsi="Times New Roman"/>
          <w:b/>
          <w:bCs/>
          <w:szCs w:val="18"/>
        </w:rPr>
      </w:pPr>
      <w:r w:rsidRPr="009309FA">
        <w:rPr>
          <w:rFonts w:ascii="Times New Roman" w:hAnsi="Times New Roman"/>
          <w:b/>
          <w:bCs/>
          <w:szCs w:val="18"/>
        </w:rPr>
        <w:t>Table 3: Item-Total Statistics for High Level Principles</w:t>
      </w:r>
    </w:p>
    <w:tbl>
      <w:tblPr>
        <w:tblW w:w="80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1382"/>
        <w:gridCol w:w="1298"/>
        <w:gridCol w:w="1396"/>
        <w:gridCol w:w="1488"/>
      </w:tblGrid>
      <w:tr w:rsidR="009309FA" w:rsidRPr="009309FA" w:rsidTr="00AD3EF8">
        <w:trPr>
          <w:cantSplit/>
          <w:jc w:val="center"/>
        </w:trPr>
        <w:tc>
          <w:tcPr>
            <w:tcW w:w="2480" w:type="dxa"/>
            <w:tcBorders>
              <w:top w:val="single" w:sz="16" w:space="0" w:color="000000"/>
              <w:left w:val="single" w:sz="16" w:space="0" w:color="000000"/>
              <w:bottom w:val="single" w:sz="16" w:space="0" w:color="000000"/>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p>
        </w:tc>
        <w:tc>
          <w:tcPr>
            <w:tcW w:w="1382" w:type="dxa"/>
            <w:tcBorders>
              <w:top w:val="single" w:sz="16" w:space="0" w:color="000000"/>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Scale Variance if</w:t>
            </w:r>
            <w:r w:rsidRPr="009309FA">
              <w:rPr>
                <w:rFonts w:ascii="Times New Roman" w:hAnsi="Times New Roman"/>
                <w:sz w:val="16"/>
                <w:szCs w:val="18"/>
              </w:rPr>
              <w:br/>
              <w:t xml:space="preserve"> Item Deleted</w:t>
            </w:r>
          </w:p>
        </w:tc>
        <w:tc>
          <w:tcPr>
            <w:tcW w:w="1298" w:type="dxa"/>
            <w:tcBorders>
              <w:top w:val="single" w:sz="16" w:space="0" w:color="000000"/>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Corrected Item-</w:t>
            </w:r>
            <w:r w:rsidRPr="009309FA">
              <w:rPr>
                <w:rFonts w:ascii="Times New Roman" w:hAnsi="Times New Roman"/>
                <w:sz w:val="16"/>
                <w:szCs w:val="18"/>
              </w:rPr>
              <w:br/>
              <w:t>Total Correlation</w:t>
            </w:r>
          </w:p>
        </w:tc>
        <w:tc>
          <w:tcPr>
            <w:tcW w:w="1396" w:type="dxa"/>
            <w:tcBorders>
              <w:top w:val="single" w:sz="16" w:space="0" w:color="000000"/>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Squared Multiple</w:t>
            </w:r>
            <w:r w:rsidRPr="009309FA">
              <w:rPr>
                <w:rFonts w:ascii="Times New Roman" w:hAnsi="Times New Roman"/>
                <w:sz w:val="16"/>
                <w:szCs w:val="18"/>
              </w:rPr>
              <w:br/>
              <w:t xml:space="preserve"> Correlation</w:t>
            </w:r>
          </w:p>
        </w:tc>
        <w:tc>
          <w:tcPr>
            <w:tcW w:w="1488" w:type="dxa"/>
            <w:tcBorders>
              <w:top w:val="single" w:sz="16" w:space="0" w:color="000000"/>
              <w:bottom w:val="single" w:sz="16" w:space="0" w:color="000000"/>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Cronbach's Alpha if Item Deleted</w:t>
            </w:r>
          </w:p>
        </w:tc>
      </w:tr>
      <w:tr w:rsidR="009309FA" w:rsidRPr="009309FA" w:rsidTr="00AD3EF8">
        <w:trPr>
          <w:cantSplit/>
          <w:jc w:val="center"/>
        </w:trPr>
        <w:tc>
          <w:tcPr>
            <w:tcW w:w="2480" w:type="dxa"/>
            <w:tcBorders>
              <w:top w:val="single" w:sz="16" w:space="0" w:color="000000"/>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Equitable and fair treatment</w:t>
            </w:r>
          </w:p>
        </w:tc>
        <w:tc>
          <w:tcPr>
            <w:tcW w:w="1382" w:type="dxa"/>
            <w:tcBorders>
              <w:top w:val="single" w:sz="16" w:space="0" w:color="000000"/>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35.336</w:t>
            </w:r>
          </w:p>
        </w:tc>
        <w:tc>
          <w:tcPr>
            <w:tcW w:w="1298" w:type="dxa"/>
            <w:tcBorders>
              <w:top w:val="single" w:sz="16" w:space="0" w:color="000000"/>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.589</w:t>
            </w:r>
          </w:p>
        </w:tc>
        <w:tc>
          <w:tcPr>
            <w:tcW w:w="1396" w:type="dxa"/>
            <w:tcBorders>
              <w:top w:val="single" w:sz="16" w:space="0" w:color="000000"/>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.403</w:t>
            </w:r>
          </w:p>
        </w:tc>
        <w:tc>
          <w:tcPr>
            <w:tcW w:w="1488" w:type="dxa"/>
            <w:tcBorders>
              <w:top w:val="single" w:sz="16" w:space="0" w:color="000000"/>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.850</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Disclosure and transparency</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34.335</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.671</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.476</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.842</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Financial education and awareness</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35.408</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.634</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.436</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.846</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Behavior and work ethic</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33.643</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.678</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.496</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.842</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Protection against fraud</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37.869</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.501</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.361</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.857</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Protection of privacy</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39.232</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.423</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.278</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.862</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Complaints handling</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35.437</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.615</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.414</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.847</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Competition</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36.598</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.586</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.446</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.850</w:t>
            </w:r>
          </w:p>
        </w:tc>
      </w:tr>
      <w:tr w:rsidR="009309FA" w:rsidRPr="009309FA" w:rsidTr="00AD3EF8">
        <w:trPr>
          <w:cantSplit/>
          <w:jc w:val="center"/>
        </w:trPr>
        <w:tc>
          <w:tcPr>
            <w:tcW w:w="2480" w:type="dxa"/>
            <w:tcBorders>
              <w:top w:val="nil"/>
              <w:left w:val="single" w:sz="16" w:space="0" w:color="000000"/>
              <w:bottom w:val="nil"/>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Third parties</w:t>
            </w:r>
          </w:p>
        </w:tc>
        <w:tc>
          <w:tcPr>
            <w:tcW w:w="1382"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37.257</w:t>
            </w:r>
          </w:p>
        </w:tc>
        <w:tc>
          <w:tcPr>
            <w:tcW w:w="1298"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.588</w:t>
            </w:r>
          </w:p>
        </w:tc>
        <w:tc>
          <w:tcPr>
            <w:tcW w:w="1396" w:type="dxa"/>
            <w:tcBorders>
              <w:top w:val="nil"/>
              <w:bottom w:val="nil"/>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.396</w:t>
            </w:r>
          </w:p>
        </w:tc>
        <w:tc>
          <w:tcPr>
            <w:tcW w:w="1488" w:type="dxa"/>
            <w:tcBorders>
              <w:top w:val="nil"/>
              <w:bottom w:val="nil"/>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.850</w:t>
            </w:r>
          </w:p>
        </w:tc>
      </w:tr>
      <w:tr w:rsidR="009309FA" w:rsidRPr="009309FA" w:rsidTr="00AD3EF8">
        <w:trPr>
          <w:cantSplit/>
          <w:jc w:val="center"/>
        </w:trPr>
        <w:tc>
          <w:tcPr>
            <w:tcW w:w="2480" w:type="dxa"/>
            <w:tcBorders>
              <w:top w:val="nil"/>
              <w:left w:val="single" w:sz="16" w:space="0" w:color="000000"/>
              <w:bottom w:val="single" w:sz="16" w:space="0" w:color="000000"/>
              <w:right w:val="single" w:sz="16" w:space="0" w:color="000000"/>
            </w:tcBorders>
            <w:shd w:val="clear" w:color="auto" w:fill="FFFFFF"/>
            <w:vAlign w:val="center"/>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Conflict of interest</w:t>
            </w:r>
          </w:p>
        </w:tc>
        <w:tc>
          <w:tcPr>
            <w:tcW w:w="1382" w:type="dxa"/>
            <w:tcBorders>
              <w:top w:val="nil"/>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38.697</w:t>
            </w:r>
          </w:p>
        </w:tc>
        <w:tc>
          <w:tcPr>
            <w:tcW w:w="1298" w:type="dxa"/>
            <w:tcBorders>
              <w:top w:val="nil"/>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.453</w:t>
            </w:r>
          </w:p>
        </w:tc>
        <w:tc>
          <w:tcPr>
            <w:tcW w:w="1396" w:type="dxa"/>
            <w:tcBorders>
              <w:top w:val="nil"/>
              <w:bottom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.214</w:t>
            </w:r>
          </w:p>
        </w:tc>
        <w:tc>
          <w:tcPr>
            <w:tcW w:w="1488" w:type="dxa"/>
            <w:tcBorders>
              <w:top w:val="nil"/>
              <w:bottom w:val="single" w:sz="16" w:space="0" w:color="000000"/>
              <w:right w:val="single" w:sz="16" w:space="0" w:color="000000"/>
            </w:tcBorders>
            <w:shd w:val="clear" w:color="auto" w:fill="FFFFFF"/>
          </w:tcPr>
          <w:p w:rsidR="004A6C6C" w:rsidRPr="009309FA" w:rsidRDefault="004A6C6C" w:rsidP="00AD3EF8">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.860</w:t>
            </w:r>
          </w:p>
        </w:tc>
      </w:tr>
    </w:tbl>
    <w:p w:rsidR="002B50A3" w:rsidRPr="009309FA" w:rsidRDefault="002B50A3" w:rsidP="002B50A3">
      <w:pPr>
        <w:autoSpaceDE w:val="0"/>
        <w:autoSpaceDN w:val="0"/>
        <w:adjustRightInd w:val="0"/>
        <w:spacing w:before="60" w:after="60" w:line="240" w:lineRule="auto"/>
        <w:rPr>
          <w:rFonts w:ascii="Times New Roman" w:hAnsi="Times New Roman"/>
          <w:b/>
          <w:sz w:val="18"/>
          <w:szCs w:val="20"/>
        </w:rPr>
      </w:pPr>
      <w:r w:rsidRPr="009309FA">
        <w:rPr>
          <w:rFonts w:ascii="Times New Roman" w:hAnsi="Times New Roman"/>
          <w:b/>
          <w:sz w:val="18"/>
          <w:szCs w:val="20"/>
        </w:rPr>
        <w:t>N= 265      (α) = 0,864       N = 10</w:t>
      </w:r>
    </w:p>
    <w:p w:rsidR="002B50A3" w:rsidRPr="009309FA" w:rsidRDefault="002B50A3" w:rsidP="002B50A3">
      <w:pPr>
        <w:widowControl w:val="0"/>
        <w:autoSpaceDE w:val="0"/>
        <w:autoSpaceDN w:val="0"/>
        <w:adjustRightInd w:val="0"/>
        <w:spacing w:before="60" w:after="60" w:line="240" w:lineRule="auto"/>
        <w:jc w:val="both"/>
        <w:rPr>
          <w:rFonts w:ascii="Times New Roman" w:hAnsi="Times New Roman"/>
          <w:szCs w:val="24"/>
        </w:rPr>
      </w:pPr>
      <w:r w:rsidRPr="009309FA">
        <w:rPr>
          <w:rFonts w:ascii="Times New Roman" w:hAnsi="Times New Roman"/>
          <w:b/>
          <w:sz w:val="18"/>
          <w:szCs w:val="20"/>
        </w:rPr>
        <w:t xml:space="preserve">* </w:t>
      </w:r>
      <w:r w:rsidRPr="009309FA">
        <w:rPr>
          <w:rFonts w:ascii="Times New Roman" w:hAnsi="Times New Roman"/>
          <w:sz w:val="18"/>
          <w:szCs w:val="20"/>
        </w:rPr>
        <w:t>item deleted</w:t>
      </w:r>
    </w:p>
    <w:p w:rsidR="002B50A3" w:rsidRPr="009309FA" w:rsidRDefault="002B50A3" w:rsidP="002B50A3">
      <w:pPr>
        <w:spacing w:before="60" w:after="60" w:line="240" w:lineRule="auto"/>
        <w:ind w:firstLine="720"/>
        <w:jc w:val="both"/>
        <w:rPr>
          <w:rFonts w:ascii="Times New Roman" w:eastAsia="Times New Roman" w:hAnsi="Times New Roman"/>
          <w:bCs/>
          <w:szCs w:val="24"/>
        </w:rPr>
      </w:pPr>
    </w:p>
    <w:p w:rsidR="001B7033" w:rsidRPr="009309FA" w:rsidRDefault="001B7033" w:rsidP="002B50A3">
      <w:pPr>
        <w:spacing w:before="60" w:after="60" w:line="240" w:lineRule="auto"/>
        <w:ind w:firstLine="720"/>
        <w:jc w:val="both"/>
        <w:rPr>
          <w:rFonts w:ascii="Times New Roman" w:eastAsia="Times New Roman" w:hAnsi="Times New Roman"/>
          <w:bCs/>
          <w:szCs w:val="24"/>
        </w:rPr>
      </w:pPr>
    </w:p>
    <w:p w:rsidR="001B7033" w:rsidRPr="009309FA" w:rsidRDefault="001B7033" w:rsidP="001B7033">
      <w:pPr>
        <w:spacing w:before="60" w:after="60" w:line="240" w:lineRule="auto"/>
        <w:ind w:firstLine="720"/>
        <w:jc w:val="center"/>
        <w:rPr>
          <w:rFonts w:ascii="Times New Roman" w:eastAsia="Times New Roman" w:hAnsi="Times New Roman"/>
          <w:bCs/>
          <w:szCs w:val="24"/>
        </w:rPr>
      </w:pPr>
      <w:r w:rsidRPr="009309FA">
        <w:rPr>
          <w:rFonts w:ascii="Times New Roman" w:hAnsi="Times New Roman"/>
          <w:b/>
          <w:bCs/>
          <w:szCs w:val="18"/>
        </w:rPr>
        <w:t>Table 4: Item-Total Statistics for Understanding Enhancement</w:t>
      </w:r>
    </w:p>
    <w:tbl>
      <w:tblPr>
        <w:tblW w:w="8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5"/>
        <w:gridCol w:w="1444"/>
        <w:gridCol w:w="1444"/>
        <w:gridCol w:w="1444"/>
        <w:gridCol w:w="1444"/>
      </w:tblGrid>
      <w:tr w:rsidR="009309FA" w:rsidRPr="009309FA" w:rsidTr="001B7033">
        <w:trPr>
          <w:cantSplit/>
        </w:trPr>
        <w:tc>
          <w:tcPr>
            <w:tcW w:w="2465" w:type="dxa"/>
            <w:tcBorders>
              <w:top w:val="single" w:sz="16" w:space="0" w:color="000000"/>
              <w:left w:val="single" w:sz="16" w:space="0" w:color="000000"/>
              <w:bottom w:val="single" w:sz="16" w:space="0" w:color="000000"/>
              <w:right w:val="single" w:sz="16" w:space="0" w:color="000000"/>
            </w:tcBorders>
            <w:shd w:val="clear" w:color="auto" w:fill="FFFFFF"/>
          </w:tcPr>
          <w:p w:rsidR="001B7033" w:rsidRPr="009309FA" w:rsidRDefault="001B7033" w:rsidP="005718AF">
            <w:pPr>
              <w:autoSpaceDE w:val="0"/>
              <w:autoSpaceDN w:val="0"/>
              <w:adjustRightInd w:val="0"/>
              <w:spacing w:after="0" w:line="240" w:lineRule="auto"/>
              <w:rPr>
                <w:rFonts w:ascii="Times New Roman" w:hAnsi="Times New Roman"/>
                <w:szCs w:val="24"/>
              </w:rPr>
            </w:pPr>
          </w:p>
        </w:tc>
        <w:tc>
          <w:tcPr>
            <w:tcW w:w="1444" w:type="dxa"/>
            <w:tcBorders>
              <w:top w:val="single" w:sz="16" w:space="0" w:color="000000"/>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Scale Variance if Item Deleted</w:t>
            </w:r>
          </w:p>
        </w:tc>
        <w:tc>
          <w:tcPr>
            <w:tcW w:w="1444" w:type="dxa"/>
            <w:tcBorders>
              <w:top w:val="single" w:sz="16" w:space="0" w:color="000000"/>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Corrected Item-Total Correlation</w:t>
            </w:r>
          </w:p>
        </w:tc>
        <w:tc>
          <w:tcPr>
            <w:tcW w:w="1444" w:type="dxa"/>
            <w:tcBorders>
              <w:top w:val="single" w:sz="16" w:space="0" w:color="000000"/>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Squared Multiple Correlation</w:t>
            </w:r>
          </w:p>
        </w:tc>
        <w:tc>
          <w:tcPr>
            <w:tcW w:w="1444" w:type="dxa"/>
            <w:tcBorders>
              <w:top w:val="single" w:sz="16" w:space="0" w:color="000000"/>
              <w:bottom w:val="single" w:sz="16" w:space="0" w:color="000000"/>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Cronbach's Alpha if Item Deleted</w:t>
            </w:r>
          </w:p>
        </w:tc>
      </w:tr>
      <w:tr w:rsidR="009309FA" w:rsidRPr="009309FA" w:rsidTr="001B7033">
        <w:trPr>
          <w:cantSplit/>
        </w:trPr>
        <w:tc>
          <w:tcPr>
            <w:tcW w:w="2465" w:type="dxa"/>
            <w:tcBorders>
              <w:top w:val="single" w:sz="16" w:space="0" w:color="000000"/>
              <w:left w:val="single" w:sz="16" w:space="0" w:color="000000"/>
              <w:bottom w:val="nil"/>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Conduct regular training courses.</w:t>
            </w:r>
          </w:p>
        </w:tc>
        <w:tc>
          <w:tcPr>
            <w:tcW w:w="1444" w:type="dxa"/>
            <w:tcBorders>
              <w:top w:val="single" w:sz="16" w:space="0" w:color="000000"/>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3.899</w:t>
            </w:r>
          </w:p>
        </w:tc>
        <w:tc>
          <w:tcPr>
            <w:tcW w:w="1444" w:type="dxa"/>
            <w:tcBorders>
              <w:top w:val="single" w:sz="16" w:space="0" w:color="000000"/>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.274</w:t>
            </w:r>
          </w:p>
        </w:tc>
        <w:tc>
          <w:tcPr>
            <w:tcW w:w="1444" w:type="dxa"/>
            <w:tcBorders>
              <w:top w:val="single" w:sz="16" w:space="0" w:color="000000"/>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.112</w:t>
            </w:r>
          </w:p>
        </w:tc>
        <w:tc>
          <w:tcPr>
            <w:tcW w:w="1444" w:type="dxa"/>
            <w:tcBorders>
              <w:top w:val="single" w:sz="16" w:space="0" w:color="000000"/>
              <w:bottom w:val="nil"/>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.585</w:t>
            </w:r>
          </w:p>
        </w:tc>
      </w:tr>
      <w:tr w:rsidR="009309FA" w:rsidRPr="009309FA" w:rsidTr="001B7033">
        <w:trPr>
          <w:cantSplit/>
        </w:trPr>
        <w:tc>
          <w:tcPr>
            <w:tcW w:w="2465" w:type="dxa"/>
            <w:tcBorders>
              <w:top w:val="nil"/>
              <w:left w:val="single" w:sz="16" w:space="0" w:color="000000"/>
              <w:bottom w:val="nil"/>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lastRenderedPageBreak/>
              <w:t>Utilize social media such as Twitter, Facebook.</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3.788</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.407</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.268</w:t>
            </w:r>
          </w:p>
        </w:tc>
        <w:tc>
          <w:tcPr>
            <w:tcW w:w="1444" w:type="dxa"/>
            <w:tcBorders>
              <w:top w:val="nil"/>
              <w:bottom w:val="nil"/>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.533</w:t>
            </w:r>
          </w:p>
        </w:tc>
      </w:tr>
      <w:tr w:rsidR="009309FA" w:rsidRPr="009309FA" w:rsidTr="001B7033">
        <w:trPr>
          <w:cantSplit/>
        </w:trPr>
        <w:tc>
          <w:tcPr>
            <w:tcW w:w="2465" w:type="dxa"/>
            <w:tcBorders>
              <w:top w:val="nil"/>
              <w:left w:val="single" w:sz="16" w:space="0" w:color="000000"/>
              <w:bottom w:val="nil"/>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Use Mass Media such as TVs, Newspapers or Outdoor signs.</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3.727</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.349</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.258</w:t>
            </w:r>
          </w:p>
        </w:tc>
        <w:tc>
          <w:tcPr>
            <w:tcW w:w="1444" w:type="dxa"/>
            <w:tcBorders>
              <w:top w:val="nil"/>
              <w:bottom w:val="nil"/>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.554</w:t>
            </w:r>
          </w:p>
        </w:tc>
      </w:tr>
      <w:tr w:rsidR="009309FA" w:rsidRPr="009309FA" w:rsidTr="001B7033">
        <w:trPr>
          <w:cantSplit/>
        </w:trPr>
        <w:tc>
          <w:tcPr>
            <w:tcW w:w="2465" w:type="dxa"/>
            <w:tcBorders>
              <w:top w:val="nil"/>
              <w:left w:val="single" w:sz="16" w:space="0" w:color="000000"/>
              <w:bottom w:val="nil"/>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Sponsor Academic Projects or Research Chairs.</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3.775</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.288</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.134</w:t>
            </w:r>
          </w:p>
        </w:tc>
        <w:tc>
          <w:tcPr>
            <w:tcW w:w="1444" w:type="dxa"/>
            <w:tcBorders>
              <w:top w:val="nil"/>
              <w:bottom w:val="nil"/>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.582</w:t>
            </w:r>
          </w:p>
        </w:tc>
      </w:tr>
      <w:tr w:rsidR="009309FA" w:rsidRPr="009309FA" w:rsidTr="001B7033">
        <w:trPr>
          <w:cantSplit/>
        </w:trPr>
        <w:tc>
          <w:tcPr>
            <w:tcW w:w="2465" w:type="dxa"/>
            <w:tcBorders>
              <w:top w:val="nil"/>
              <w:left w:val="single" w:sz="16" w:space="0" w:color="000000"/>
              <w:bottom w:val="nil"/>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Incorporate customized messages when accessing consumer on-line account or telephone banking.</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3.665</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.429</w:t>
            </w:r>
          </w:p>
        </w:tc>
        <w:tc>
          <w:tcPr>
            <w:tcW w:w="1444" w:type="dxa"/>
            <w:tcBorders>
              <w:top w:val="nil"/>
              <w:bottom w:val="nil"/>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.284</w:t>
            </w:r>
          </w:p>
        </w:tc>
        <w:tc>
          <w:tcPr>
            <w:tcW w:w="1444" w:type="dxa"/>
            <w:tcBorders>
              <w:top w:val="nil"/>
              <w:bottom w:val="nil"/>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.522</w:t>
            </w:r>
          </w:p>
        </w:tc>
      </w:tr>
      <w:tr w:rsidR="009309FA" w:rsidRPr="009309FA" w:rsidTr="001B7033">
        <w:trPr>
          <w:cantSplit/>
        </w:trPr>
        <w:tc>
          <w:tcPr>
            <w:tcW w:w="2465" w:type="dxa"/>
            <w:tcBorders>
              <w:top w:val="nil"/>
              <w:left w:val="single" w:sz="16" w:space="0" w:color="000000"/>
              <w:bottom w:val="single" w:sz="16" w:space="0" w:color="000000"/>
              <w:right w:val="single" w:sz="16" w:space="0" w:color="000000"/>
            </w:tcBorders>
            <w:shd w:val="clear" w:color="auto" w:fill="FFFFFF"/>
            <w:vAlign w:val="center"/>
          </w:tcPr>
          <w:p w:rsidR="001B7033" w:rsidRPr="009309FA" w:rsidRDefault="001B7033" w:rsidP="005718AF">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Use emails and text messages.</w:t>
            </w:r>
          </w:p>
        </w:tc>
        <w:tc>
          <w:tcPr>
            <w:tcW w:w="1444" w:type="dxa"/>
            <w:tcBorders>
              <w:top w:val="nil"/>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3.960</w:t>
            </w:r>
          </w:p>
        </w:tc>
        <w:tc>
          <w:tcPr>
            <w:tcW w:w="1444" w:type="dxa"/>
            <w:tcBorders>
              <w:top w:val="nil"/>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.293</w:t>
            </w:r>
          </w:p>
        </w:tc>
        <w:tc>
          <w:tcPr>
            <w:tcW w:w="1444" w:type="dxa"/>
            <w:tcBorders>
              <w:top w:val="nil"/>
              <w:bottom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.217</w:t>
            </w:r>
          </w:p>
        </w:tc>
        <w:tc>
          <w:tcPr>
            <w:tcW w:w="1444" w:type="dxa"/>
            <w:tcBorders>
              <w:top w:val="nil"/>
              <w:bottom w:val="single" w:sz="16" w:space="0" w:color="000000"/>
              <w:right w:val="single" w:sz="16" w:space="0" w:color="000000"/>
            </w:tcBorders>
            <w:shd w:val="clear" w:color="auto" w:fill="FFFFFF"/>
          </w:tcPr>
          <w:p w:rsidR="001B7033" w:rsidRPr="009309FA" w:rsidRDefault="001B7033" w:rsidP="005718A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.576</w:t>
            </w:r>
          </w:p>
        </w:tc>
      </w:tr>
    </w:tbl>
    <w:p w:rsidR="001B7033" w:rsidRPr="009309FA" w:rsidRDefault="001B7033" w:rsidP="001B7033">
      <w:pPr>
        <w:autoSpaceDE w:val="0"/>
        <w:autoSpaceDN w:val="0"/>
        <w:adjustRightInd w:val="0"/>
        <w:spacing w:before="60" w:after="60" w:line="240" w:lineRule="auto"/>
        <w:rPr>
          <w:rFonts w:ascii="Times New Roman" w:hAnsi="Times New Roman"/>
          <w:b/>
          <w:sz w:val="18"/>
          <w:szCs w:val="20"/>
        </w:rPr>
      </w:pPr>
      <w:r w:rsidRPr="009309FA">
        <w:rPr>
          <w:rFonts w:ascii="Times New Roman" w:hAnsi="Times New Roman"/>
          <w:b/>
          <w:sz w:val="18"/>
          <w:szCs w:val="20"/>
        </w:rPr>
        <w:t>N= 265      (α) = 0,604       N = 6</w:t>
      </w:r>
    </w:p>
    <w:p w:rsidR="001B7033" w:rsidRPr="009309FA" w:rsidRDefault="001B7033" w:rsidP="001B7033">
      <w:pPr>
        <w:widowControl w:val="0"/>
        <w:autoSpaceDE w:val="0"/>
        <w:autoSpaceDN w:val="0"/>
        <w:adjustRightInd w:val="0"/>
        <w:spacing w:before="60" w:after="60" w:line="240" w:lineRule="auto"/>
        <w:jc w:val="both"/>
        <w:rPr>
          <w:rFonts w:ascii="Times New Roman" w:hAnsi="Times New Roman"/>
          <w:szCs w:val="24"/>
        </w:rPr>
      </w:pPr>
      <w:r w:rsidRPr="009309FA">
        <w:rPr>
          <w:rFonts w:ascii="Times New Roman" w:hAnsi="Times New Roman"/>
          <w:b/>
          <w:sz w:val="18"/>
          <w:szCs w:val="20"/>
        </w:rPr>
        <w:t xml:space="preserve">* </w:t>
      </w:r>
      <w:r w:rsidRPr="009309FA">
        <w:rPr>
          <w:rFonts w:ascii="Times New Roman" w:hAnsi="Times New Roman"/>
          <w:sz w:val="18"/>
          <w:szCs w:val="20"/>
        </w:rPr>
        <w:t>item deleted</w:t>
      </w:r>
    </w:p>
    <w:p w:rsidR="001B7033" w:rsidRPr="009309FA" w:rsidRDefault="001B7033" w:rsidP="002B50A3">
      <w:pPr>
        <w:spacing w:before="60" w:after="60" w:line="240" w:lineRule="auto"/>
        <w:ind w:firstLine="720"/>
        <w:jc w:val="both"/>
        <w:rPr>
          <w:rFonts w:ascii="Times New Roman" w:eastAsia="Times New Roman" w:hAnsi="Times New Roman"/>
          <w:bCs/>
          <w:szCs w:val="24"/>
        </w:rPr>
      </w:pPr>
    </w:p>
    <w:p w:rsidR="002B50A3" w:rsidRPr="009309FA" w:rsidRDefault="002B50A3" w:rsidP="002B50A3">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 xml:space="preserve">In order to understand if our survey is suitable for factor analysis or not we run </w:t>
      </w:r>
      <w:r w:rsidRPr="009309FA">
        <w:rPr>
          <w:rFonts w:ascii="Times New Roman" w:eastAsia="Times New Roman" w:hAnsi="Times New Roman"/>
          <w:b/>
          <w:bCs/>
          <w:szCs w:val="24"/>
        </w:rPr>
        <w:t>The Kaiser-Meyer-Olkin Measure of Sampling Adequacy</w:t>
      </w:r>
      <w:r w:rsidRPr="009309FA">
        <w:rPr>
          <w:rFonts w:ascii="Times New Roman" w:eastAsia="Times New Roman" w:hAnsi="Times New Roman"/>
          <w:bCs/>
          <w:szCs w:val="24"/>
        </w:rPr>
        <w:t>. It is a statistic that indicates the proportion of variance in our variables that might be caused by underlying factors. High values (close to 1.0) generally indicate that a factor analysis may be useful with the data. If the value is less than 0.50, the results of the factor analysis probably won't be very useful.</w:t>
      </w:r>
      <w:r w:rsidR="004A6C6C" w:rsidRPr="009309FA">
        <w:rPr>
          <w:rFonts w:ascii="Times New Roman" w:eastAsia="Times New Roman" w:hAnsi="Times New Roman"/>
          <w:bCs/>
          <w:szCs w:val="24"/>
        </w:rPr>
        <w:t xml:space="preserve"> Large KMO values indicate correlations between pairs of variables means that these variables can be explained by the other variables.</w:t>
      </w:r>
    </w:p>
    <w:p w:rsidR="002B50A3" w:rsidRPr="009309FA" w:rsidRDefault="002B50A3" w:rsidP="002B50A3">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
          <w:bCs/>
          <w:szCs w:val="24"/>
        </w:rPr>
        <w:t>The Kaiser-Meyer-Olkin (KMO)</w:t>
      </w:r>
      <w:r w:rsidRPr="009309FA">
        <w:rPr>
          <w:rFonts w:ascii="Times New Roman" w:eastAsia="Times New Roman" w:hAnsi="Times New Roman"/>
          <w:bCs/>
          <w:szCs w:val="24"/>
        </w:rPr>
        <w:t xml:space="preserve"> test value for our “high level </w:t>
      </w:r>
      <w:r w:rsidR="004A6C6C" w:rsidRPr="009309FA">
        <w:rPr>
          <w:rFonts w:ascii="Times New Roman" w:eastAsia="Times New Roman" w:hAnsi="Times New Roman"/>
          <w:bCs/>
          <w:szCs w:val="24"/>
        </w:rPr>
        <w:t>principles “and “</w:t>
      </w:r>
      <w:r w:rsidRPr="009309FA">
        <w:rPr>
          <w:rFonts w:ascii="Times New Roman" w:eastAsia="Times New Roman" w:hAnsi="Times New Roman"/>
          <w:bCs/>
          <w:szCs w:val="24"/>
        </w:rPr>
        <w:t xml:space="preserve">understanding enhancement” </w:t>
      </w:r>
      <w:r w:rsidR="004A6C6C" w:rsidRPr="009309FA">
        <w:rPr>
          <w:rFonts w:ascii="Times New Roman" w:eastAsia="Times New Roman" w:hAnsi="Times New Roman"/>
          <w:bCs/>
          <w:szCs w:val="24"/>
        </w:rPr>
        <w:t xml:space="preserve">are calculated </w:t>
      </w:r>
      <w:r w:rsidRPr="009309FA">
        <w:rPr>
          <w:rFonts w:ascii="Times New Roman" w:eastAsia="Times New Roman" w:hAnsi="Times New Roman"/>
          <w:bCs/>
          <w:szCs w:val="24"/>
        </w:rPr>
        <w:t xml:space="preserve">as </w:t>
      </w:r>
      <w:r w:rsidR="004A6C6C" w:rsidRPr="009309FA">
        <w:rPr>
          <w:rFonts w:ascii="Times New Roman" w:eastAsia="Times New Roman" w:hAnsi="Times New Roman"/>
          <w:bCs/>
          <w:szCs w:val="24"/>
        </w:rPr>
        <w:t xml:space="preserve">0,864 and </w:t>
      </w:r>
      <w:r w:rsidRPr="009309FA">
        <w:rPr>
          <w:rFonts w:ascii="Times New Roman" w:eastAsia="Times New Roman" w:hAnsi="Times New Roman"/>
          <w:bCs/>
          <w:szCs w:val="24"/>
        </w:rPr>
        <w:t>0,604</w:t>
      </w:r>
      <w:r w:rsidR="004A6C6C" w:rsidRPr="009309FA">
        <w:rPr>
          <w:rFonts w:ascii="Times New Roman" w:eastAsia="Times New Roman" w:hAnsi="Times New Roman"/>
          <w:bCs/>
          <w:szCs w:val="24"/>
        </w:rPr>
        <w:t xml:space="preserve"> respectively</w:t>
      </w:r>
      <w:r w:rsidRPr="009309FA">
        <w:rPr>
          <w:rFonts w:ascii="Times New Roman" w:eastAsia="Times New Roman" w:hAnsi="Times New Roman"/>
          <w:bCs/>
          <w:szCs w:val="24"/>
        </w:rPr>
        <w:t xml:space="preserve">. A value higher then 0,50 shows that the data is suitable for factor analysis. The values closer to 1 indicate that the data set is good for the analysis. </w:t>
      </w:r>
    </w:p>
    <w:p w:rsidR="001B7033" w:rsidRPr="009309FA" w:rsidRDefault="001B7033" w:rsidP="002B50A3">
      <w:pPr>
        <w:spacing w:before="60" w:after="60" w:line="240" w:lineRule="auto"/>
        <w:ind w:firstLine="720"/>
        <w:jc w:val="both"/>
        <w:rPr>
          <w:rFonts w:ascii="Times New Roman" w:eastAsia="Times New Roman" w:hAnsi="Times New Roman"/>
          <w:bCs/>
          <w:szCs w:val="24"/>
        </w:rPr>
      </w:pPr>
    </w:p>
    <w:p w:rsidR="002B50A3" w:rsidRPr="009309FA" w:rsidRDefault="002B50A3" w:rsidP="001B7033">
      <w:pPr>
        <w:spacing w:before="60" w:after="60" w:line="240" w:lineRule="auto"/>
        <w:ind w:firstLine="720"/>
        <w:jc w:val="center"/>
        <w:rPr>
          <w:rFonts w:ascii="Times New Roman" w:eastAsia="Times New Roman" w:hAnsi="Times New Roman"/>
          <w:b/>
          <w:bCs/>
          <w:szCs w:val="24"/>
        </w:rPr>
      </w:pPr>
      <w:r w:rsidRPr="009309FA">
        <w:rPr>
          <w:rFonts w:ascii="Times New Roman" w:eastAsia="Times New Roman" w:hAnsi="Times New Roman"/>
          <w:b/>
          <w:bCs/>
          <w:szCs w:val="24"/>
        </w:rPr>
        <w:t>Table 5: KMO and Bartlett's Test</w:t>
      </w:r>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2458"/>
        <w:gridCol w:w="2320"/>
        <w:gridCol w:w="1013"/>
      </w:tblGrid>
      <w:tr w:rsidR="009309FA" w:rsidRPr="009309FA" w:rsidTr="002D7EB5">
        <w:trPr>
          <w:cantSplit/>
          <w:jc w:val="center"/>
        </w:trPr>
        <w:tc>
          <w:tcPr>
            <w:tcW w:w="2268" w:type="dxa"/>
            <w:tcBorders>
              <w:top w:val="single" w:sz="16" w:space="0" w:color="000000"/>
              <w:left w:val="single" w:sz="16" w:space="0" w:color="000000"/>
              <w:bottom w:val="nil"/>
              <w:right w:val="nil"/>
            </w:tcBorders>
            <w:shd w:val="clear" w:color="auto" w:fill="FFFFFF"/>
          </w:tcPr>
          <w:p w:rsidR="002B50A3" w:rsidRPr="009309FA" w:rsidRDefault="002B50A3" w:rsidP="002D7EB5">
            <w:pPr>
              <w:autoSpaceDE w:val="0"/>
              <w:autoSpaceDN w:val="0"/>
              <w:adjustRightInd w:val="0"/>
              <w:spacing w:after="0" w:line="240" w:lineRule="auto"/>
              <w:ind w:left="60" w:right="60"/>
              <w:rPr>
                <w:rFonts w:ascii="Times New Roman" w:hAnsi="Times New Roman"/>
                <w:sz w:val="16"/>
                <w:szCs w:val="18"/>
              </w:rPr>
            </w:pPr>
          </w:p>
        </w:tc>
        <w:tc>
          <w:tcPr>
            <w:tcW w:w="4778" w:type="dxa"/>
            <w:gridSpan w:val="2"/>
            <w:tcBorders>
              <w:top w:val="single" w:sz="16" w:space="0" w:color="000000"/>
              <w:left w:val="single" w:sz="16" w:space="0" w:color="000000"/>
              <w:bottom w:val="nil"/>
              <w:right w:val="nil"/>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.889</w:t>
            </w:r>
          </w:p>
        </w:tc>
      </w:tr>
      <w:tr w:rsidR="009309FA" w:rsidRPr="009309FA" w:rsidTr="002D7EB5">
        <w:trPr>
          <w:cantSplit/>
          <w:jc w:val="center"/>
        </w:trPr>
        <w:tc>
          <w:tcPr>
            <w:tcW w:w="2268" w:type="dxa"/>
            <w:vMerge w:val="restart"/>
            <w:tcBorders>
              <w:top w:val="nil"/>
              <w:left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High Level Principles</w:t>
            </w:r>
          </w:p>
          <w:p w:rsidR="002B50A3" w:rsidRPr="009309FA" w:rsidRDefault="002B50A3" w:rsidP="002D7EB5">
            <w:pPr>
              <w:autoSpaceDE w:val="0"/>
              <w:autoSpaceDN w:val="0"/>
              <w:adjustRightInd w:val="0"/>
              <w:spacing w:after="0" w:line="240" w:lineRule="auto"/>
              <w:ind w:right="60"/>
              <w:rPr>
                <w:rFonts w:ascii="Times New Roman" w:hAnsi="Times New Roman"/>
                <w:sz w:val="18"/>
                <w:szCs w:val="20"/>
              </w:rPr>
            </w:pPr>
          </w:p>
        </w:tc>
        <w:tc>
          <w:tcPr>
            <w:tcW w:w="2458" w:type="dxa"/>
            <w:vMerge w:val="restart"/>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Bartlett's Test of Sphericity</w:t>
            </w:r>
          </w:p>
        </w:tc>
        <w:tc>
          <w:tcPr>
            <w:tcW w:w="2320" w:type="dxa"/>
            <w:tcBorders>
              <w:top w:val="nil"/>
              <w:left w:val="nil"/>
              <w:bottom w:val="nil"/>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Approx. Chi-Square</w:t>
            </w:r>
          </w:p>
        </w:tc>
        <w:tc>
          <w:tcPr>
            <w:tcW w:w="1013" w:type="dxa"/>
            <w:tcBorders>
              <w:top w:val="nil"/>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897.668</w:t>
            </w:r>
          </w:p>
        </w:tc>
      </w:tr>
      <w:tr w:rsidR="009309FA" w:rsidRPr="009309FA" w:rsidTr="002D7EB5">
        <w:trPr>
          <w:cantSplit/>
          <w:jc w:val="center"/>
        </w:trPr>
        <w:tc>
          <w:tcPr>
            <w:tcW w:w="2268" w:type="dxa"/>
            <w:vMerge/>
            <w:tcBorders>
              <w:left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458" w:type="dxa"/>
            <w:vMerge/>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320" w:type="dxa"/>
            <w:tcBorders>
              <w:top w:val="nil"/>
              <w:left w:val="nil"/>
              <w:bottom w:val="nil"/>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df</w:t>
            </w:r>
          </w:p>
        </w:tc>
        <w:tc>
          <w:tcPr>
            <w:tcW w:w="1013" w:type="dxa"/>
            <w:tcBorders>
              <w:top w:val="nil"/>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45</w:t>
            </w:r>
          </w:p>
        </w:tc>
      </w:tr>
      <w:tr w:rsidR="009309FA" w:rsidRPr="009309FA" w:rsidTr="002D7EB5">
        <w:trPr>
          <w:cantSplit/>
          <w:jc w:val="center"/>
        </w:trPr>
        <w:tc>
          <w:tcPr>
            <w:tcW w:w="2268" w:type="dxa"/>
            <w:vMerge/>
            <w:tcBorders>
              <w:left w:val="single" w:sz="16" w:space="0" w:color="000000"/>
              <w:bottom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458" w:type="dxa"/>
            <w:vMerge/>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320" w:type="dxa"/>
            <w:tcBorders>
              <w:top w:val="nil"/>
              <w:left w:val="nil"/>
              <w:bottom w:val="single" w:sz="16" w:space="0" w:color="000000"/>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Sig.</w:t>
            </w:r>
          </w:p>
        </w:tc>
        <w:tc>
          <w:tcPr>
            <w:tcW w:w="1013" w:type="dxa"/>
            <w:tcBorders>
              <w:top w:val="nil"/>
              <w:left w:val="single" w:sz="16" w:space="0" w:color="000000"/>
              <w:bottom w:val="single" w:sz="16" w:space="0" w:color="000000"/>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.000</w:t>
            </w:r>
          </w:p>
        </w:tc>
      </w:tr>
      <w:tr w:rsidR="009309FA" w:rsidRPr="009309FA" w:rsidTr="002D7EB5">
        <w:trPr>
          <w:cantSplit/>
          <w:jc w:val="center"/>
        </w:trPr>
        <w:tc>
          <w:tcPr>
            <w:tcW w:w="2268" w:type="dxa"/>
            <w:tcBorders>
              <w:top w:val="single" w:sz="16" w:space="0" w:color="000000"/>
              <w:left w:val="single" w:sz="16" w:space="0" w:color="000000"/>
              <w:bottom w:val="nil"/>
              <w:right w:val="nil"/>
            </w:tcBorders>
            <w:shd w:val="clear" w:color="auto" w:fill="FFFFFF"/>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p>
        </w:tc>
        <w:tc>
          <w:tcPr>
            <w:tcW w:w="4778" w:type="dxa"/>
            <w:gridSpan w:val="2"/>
            <w:tcBorders>
              <w:top w:val="single" w:sz="16" w:space="0" w:color="000000"/>
              <w:left w:val="single" w:sz="16" w:space="0" w:color="000000"/>
              <w:bottom w:val="nil"/>
              <w:right w:val="nil"/>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Kaiser-Meyer-Olkin Measure of Sampling Adequacy.</w:t>
            </w:r>
          </w:p>
        </w:tc>
        <w:tc>
          <w:tcPr>
            <w:tcW w:w="1013" w:type="dxa"/>
            <w:tcBorders>
              <w:top w:val="single" w:sz="16" w:space="0" w:color="000000"/>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.605</w:t>
            </w:r>
          </w:p>
        </w:tc>
      </w:tr>
      <w:tr w:rsidR="009309FA" w:rsidRPr="009309FA" w:rsidTr="002D7EB5">
        <w:trPr>
          <w:cantSplit/>
          <w:jc w:val="center"/>
        </w:trPr>
        <w:tc>
          <w:tcPr>
            <w:tcW w:w="2268" w:type="dxa"/>
            <w:vMerge w:val="restart"/>
            <w:tcBorders>
              <w:top w:val="nil"/>
              <w:left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 xml:space="preserve">Understanding </w:t>
            </w:r>
          </w:p>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Enhancement</w:t>
            </w:r>
          </w:p>
        </w:tc>
        <w:tc>
          <w:tcPr>
            <w:tcW w:w="2458" w:type="dxa"/>
            <w:vMerge w:val="restart"/>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 xml:space="preserve">Bartlett's Test of  </w:t>
            </w:r>
          </w:p>
        </w:tc>
        <w:tc>
          <w:tcPr>
            <w:tcW w:w="2320" w:type="dxa"/>
            <w:tcBorders>
              <w:top w:val="nil"/>
              <w:left w:val="nil"/>
              <w:bottom w:val="nil"/>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Approx. Chi-Square</w:t>
            </w:r>
          </w:p>
        </w:tc>
        <w:tc>
          <w:tcPr>
            <w:tcW w:w="1013" w:type="dxa"/>
            <w:tcBorders>
              <w:top w:val="nil"/>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203.137</w:t>
            </w:r>
          </w:p>
        </w:tc>
      </w:tr>
      <w:tr w:rsidR="009309FA" w:rsidRPr="009309FA" w:rsidTr="002D7EB5">
        <w:trPr>
          <w:cantSplit/>
          <w:jc w:val="center"/>
        </w:trPr>
        <w:tc>
          <w:tcPr>
            <w:tcW w:w="2268" w:type="dxa"/>
            <w:vMerge/>
            <w:tcBorders>
              <w:left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458" w:type="dxa"/>
            <w:vMerge/>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320" w:type="dxa"/>
            <w:tcBorders>
              <w:top w:val="nil"/>
              <w:left w:val="nil"/>
              <w:bottom w:val="nil"/>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df</w:t>
            </w:r>
          </w:p>
        </w:tc>
        <w:tc>
          <w:tcPr>
            <w:tcW w:w="1013" w:type="dxa"/>
            <w:tcBorders>
              <w:top w:val="nil"/>
              <w:left w:val="single" w:sz="16" w:space="0" w:color="000000"/>
              <w:bottom w:val="nil"/>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15</w:t>
            </w:r>
          </w:p>
        </w:tc>
      </w:tr>
      <w:tr w:rsidR="009309FA" w:rsidRPr="009309FA" w:rsidTr="002D7EB5">
        <w:trPr>
          <w:cantSplit/>
          <w:jc w:val="center"/>
        </w:trPr>
        <w:tc>
          <w:tcPr>
            <w:tcW w:w="2268" w:type="dxa"/>
            <w:vMerge/>
            <w:tcBorders>
              <w:left w:val="single" w:sz="16" w:space="0" w:color="000000"/>
              <w:bottom w:val="single" w:sz="16" w:space="0" w:color="000000"/>
              <w:right w:val="nil"/>
            </w:tcBorders>
            <w:shd w:val="clear" w:color="auto" w:fill="FFFFFF"/>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458" w:type="dxa"/>
            <w:vMerge/>
            <w:tcBorders>
              <w:top w:val="nil"/>
              <w:left w:val="single" w:sz="16" w:space="0" w:color="000000"/>
              <w:bottom w:val="single" w:sz="16" w:space="0" w:color="000000"/>
              <w:right w:val="nil"/>
            </w:tcBorders>
            <w:shd w:val="clear" w:color="auto" w:fill="FFFFFF"/>
            <w:vAlign w:val="center"/>
          </w:tcPr>
          <w:p w:rsidR="002B50A3" w:rsidRPr="009309FA" w:rsidRDefault="002B50A3" w:rsidP="002D7EB5">
            <w:pPr>
              <w:autoSpaceDE w:val="0"/>
              <w:autoSpaceDN w:val="0"/>
              <w:adjustRightInd w:val="0"/>
              <w:spacing w:after="0" w:line="240" w:lineRule="auto"/>
              <w:rPr>
                <w:rFonts w:ascii="Times New Roman" w:hAnsi="Times New Roman"/>
                <w:sz w:val="18"/>
                <w:szCs w:val="20"/>
              </w:rPr>
            </w:pPr>
          </w:p>
        </w:tc>
        <w:tc>
          <w:tcPr>
            <w:tcW w:w="2320" w:type="dxa"/>
            <w:tcBorders>
              <w:top w:val="nil"/>
              <w:left w:val="nil"/>
              <w:bottom w:val="single" w:sz="16" w:space="0" w:color="000000"/>
              <w:right w:val="single" w:sz="16" w:space="0" w:color="000000"/>
            </w:tcBorders>
            <w:shd w:val="clear" w:color="auto" w:fill="FFFFFF"/>
            <w:vAlign w:val="center"/>
          </w:tcPr>
          <w:p w:rsidR="002B50A3" w:rsidRPr="009309FA" w:rsidRDefault="002B50A3" w:rsidP="002D7EB5">
            <w:pPr>
              <w:autoSpaceDE w:val="0"/>
              <w:autoSpaceDN w:val="0"/>
              <w:adjustRightInd w:val="0"/>
              <w:spacing w:after="0" w:line="240" w:lineRule="auto"/>
              <w:ind w:left="60" w:right="60"/>
              <w:rPr>
                <w:rFonts w:ascii="Times New Roman" w:hAnsi="Times New Roman"/>
                <w:sz w:val="18"/>
                <w:szCs w:val="20"/>
              </w:rPr>
            </w:pPr>
            <w:r w:rsidRPr="009309FA">
              <w:rPr>
                <w:rFonts w:ascii="Times New Roman" w:hAnsi="Times New Roman"/>
                <w:sz w:val="18"/>
                <w:szCs w:val="20"/>
              </w:rPr>
              <w:t>Sig.</w:t>
            </w:r>
          </w:p>
        </w:tc>
        <w:tc>
          <w:tcPr>
            <w:tcW w:w="1013" w:type="dxa"/>
            <w:tcBorders>
              <w:top w:val="nil"/>
              <w:left w:val="single" w:sz="16" w:space="0" w:color="000000"/>
              <w:bottom w:val="single" w:sz="16" w:space="0" w:color="000000"/>
              <w:right w:val="single" w:sz="16" w:space="0" w:color="000000"/>
            </w:tcBorders>
            <w:shd w:val="clear" w:color="auto" w:fill="FFFFFF"/>
          </w:tcPr>
          <w:p w:rsidR="002B50A3" w:rsidRPr="009309FA" w:rsidRDefault="002B50A3" w:rsidP="002D7EB5">
            <w:pPr>
              <w:autoSpaceDE w:val="0"/>
              <w:autoSpaceDN w:val="0"/>
              <w:adjustRightInd w:val="0"/>
              <w:spacing w:after="0" w:line="240" w:lineRule="auto"/>
              <w:ind w:left="60" w:right="60"/>
              <w:jc w:val="right"/>
              <w:rPr>
                <w:rFonts w:ascii="Times New Roman" w:hAnsi="Times New Roman"/>
                <w:sz w:val="18"/>
                <w:szCs w:val="20"/>
              </w:rPr>
            </w:pPr>
            <w:r w:rsidRPr="009309FA">
              <w:rPr>
                <w:rFonts w:ascii="Times New Roman" w:hAnsi="Times New Roman"/>
                <w:sz w:val="18"/>
                <w:szCs w:val="20"/>
              </w:rPr>
              <w:t>.000</w:t>
            </w:r>
          </w:p>
        </w:tc>
      </w:tr>
    </w:tbl>
    <w:p w:rsidR="002B50A3" w:rsidRPr="009309FA" w:rsidRDefault="002B50A3" w:rsidP="00476FF0">
      <w:pPr>
        <w:spacing w:before="60" w:after="60" w:line="240" w:lineRule="auto"/>
        <w:ind w:firstLine="720"/>
        <w:jc w:val="both"/>
        <w:rPr>
          <w:rFonts w:ascii="Times New Roman" w:hAnsi="Times New Roman"/>
        </w:rPr>
      </w:pPr>
    </w:p>
    <w:p w:rsidR="00317A76" w:rsidRPr="009309FA" w:rsidRDefault="00317A76" w:rsidP="00476FF0">
      <w:pPr>
        <w:spacing w:before="60" w:after="60" w:line="240" w:lineRule="auto"/>
        <w:ind w:firstLine="720"/>
        <w:jc w:val="both"/>
        <w:rPr>
          <w:rFonts w:ascii="Times New Roman" w:hAnsi="Times New Roman"/>
        </w:rPr>
      </w:pPr>
      <w:r w:rsidRPr="009309FA">
        <w:rPr>
          <w:rFonts w:ascii="Times New Roman" w:hAnsi="Times New Roman"/>
        </w:rPr>
        <w:t xml:space="preserve">KMO can be calculated for multiple and individual variables. Anti-Image Matrice in Appendix 2 indicates the KMO for individual variables on the diagonal of the anti-image correlation matrix. The value here should be above 0.5. Looking at our data, we see that all KMO values are well above 0.5. The off-diagonal elements in the anti-image correlation matrix reflect a partial correlation between variables and they should be small which are in our matrices. </w:t>
      </w:r>
    </w:p>
    <w:p w:rsidR="00906167" w:rsidRPr="009309FA" w:rsidRDefault="002B50A3" w:rsidP="00906167">
      <w:pPr>
        <w:spacing w:before="60" w:after="60" w:line="240" w:lineRule="auto"/>
        <w:ind w:firstLine="720"/>
        <w:jc w:val="both"/>
        <w:rPr>
          <w:rFonts w:ascii="Times New Roman" w:hAnsi="Times New Roman"/>
        </w:rPr>
      </w:pPr>
      <w:r w:rsidRPr="009309FA">
        <w:rPr>
          <w:rFonts w:ascii="Times New Roman" w:hAnsi="Times New Roman"/>
          <w:b/>
        </w:rPr>
        <w:t xml:space="preserve">Bartlett's test of sphericity </w:t>
      </w:r>
      <w:r w:rsidRPr="009309FA">
        <w:rPr>
          <w:rFonts w:ascii="Times New Roman" w:hAnsi="Times New Roman"/>
        </w:rPr>
        <w:t xml:space="preserve">tests the hypothesis that our correlation matrix is an identity matrix, which would indicate that our variables are unrelated and therefore unsuitable for structure detection. </w:t>
      </w:r>
      <w:r w:rsidR="00906167" w:rsidRPr="009309FA">
        <w:rPr>
          <w:rFonts w:ascii="Times New Roman" w:hAnsi="Times New Roman"/>
        </w:rPr>
        <w:t>Barlett test of sphericity compares our correlation matrix to an identity matrix where on the principal diagonal we have 1.0 and zeros in all other correlations meaning that all variables are perfectly independent from one another.</w:t>
      </w:r>
      <w:r w:rsidR="00EC032B" w:rsidRPr="009309FA">
        <w:rPr>
          <w:rFonts w:ascii="Times New Roman" w:hAnsi="Times New Roman"/>
        </w:rPr>
        <w:fldChar w:fldCharType="begin"/>
      </w:r>
      <w:r w:rsidR="00D110AF" w:rsidRPr="009309FA">
        <w:rPr>
          <w:rFonts w:ascii="Times New Roman" w:hAnsi="Times New Roman"/>
        </w:rPr>
        <w:instrText xml:space="preserve"> ADDIN EN.CITE &lt;EndNote&gt;&lt;Cite&gt;&lt;Author&gt;Field&lt;/Author&gt;&lt;Year&gt;2009&lt;/Year&gt;&lt;RecNum&gt;43&lt;/RecNum&gt;&lt;DisplayText&gt;[35]&lt;/DisplayText&gt;&lt;record&gt;&lt;rec-number&gt;43&lt;/rec-number&gt;&lt;foreign-keys&gt;&lt;key app="EN" db-id="dstatvwp7e5d0des09s5ss0g52apwwztw29s"&gt;43&lt;/key&gt;&lt;/foreign-keys&gt;&lt;ref-type name="Book"&gt;6&lt;/ref-type&gt;&lt;contributors&gt;&lt;authors&gt;&lt;author&gt;Field, Andy&lt;/author&gt;&lt;/authors&gt;&lt;/contributors&gt;&lt;titles&gt;&lt;title&gt;Discovering statistics using SPSS&lt;/title&gt;&lt;/titles&gt;&lt;dates&gt;&lt;year&gt;2009&lt;/year&gt;&lt;/dates&gt;&lt;publisher&gt;Sage publications&lt;/publisher&gt;&lt;isbn&gt;1847879071&lt;/isbn&gt;&lt;urls&gt;&lt;/urls&gt;&lt;/record&gt;&lt;/Cite&gt;&lt;/EndNote&gt;</w:instrText>
      </w:r>
      <w:r w:rsidR="00EC032B" w:rsidRPr="009309FA">
        <w:rPr>
          <w:rFonts w:ascii="Times New Roman" w:hAnsi="Times New Roman"/>
        </w:rPr>
        <w:fldChar w:fldCharType="separate"/>
      </w:r>
      <w:r w:rsidR="00D110AF" w:rsidRPr="009309FA">
        <w:rPr>
          <w:rFonts w:ascii="Times New Roman" w:hAnsi="Times New Roman"/>
          <w:noProof/>
        </w:rPr>
        <w:t>[</w:t>
      </w:r>
      <w:hyperlink w:anchor="_ENREF_35" w:tooltip="Field, 2009 #43" w:history="1">
        <w:r w:rsidR="005A2295" w:rsidRPr="009309FA">
          <w:rPr>
            <w:rFonts w:ascii="Times New Roman" w:hAnsi="Times New Roman"/>
            <w:noProof/>
          </w:rPr>
          <w:t>35</w:t>
        </w:r>
      </w:hyperlink>
      <w:r w:rsidR="00D110AF" w:rsidRPr="009309FA">
        <w:rPr>
          <w:rFonts w:ascii="Times New Roman" w:hAnsi="Times New Roman"/>
          <w:noProof/>
        </w:rPr>
        <w:t>]</w:t>
      </w:r>
      <w:r w:rsidR="00EC032B" w:rsidRPr="009309FA">
        <w:rPr>
          <w:rFonts w:ascii="Times New Roman" w:hAnsi="Times New Roman"/>
        </w:rPr>
        <w:fldChar w:fldCharType="end"/>
      </w:r>
      <w:r w:rsidR="00906167" w:rsidRPr="009309FA">
        <w:rPr>
          <w:rFonts w:ascii="Times New Roman" w:hAnsi="Times New Roman"/>
        </w:rPr>
        <w:t xml:space="preserve">. If the value of Bartlett is significant that means EFA is appropriate. </w:t>
      </w:r>
    </w:p>
    <w:p w:rsidR="002B50A3" w:rsidRPr="009309FA" w:rsidRDefault="002B50A3" w:rsidP="002B50A3">
      <w:pPr>
        <w:spacing w:before="60" w:after="60" w:line="240" w:lineRule="auto"/>
        <w:ind w:firstLine="720"/>
        <w:jc w:val="both"/>
        <w:rPr>
          <w:rFonts w:ascii="Times New Roman" w:eastAsia="Times New Roman" w:hAnsi="Times New Roman"/>
          <w:bCs/>
          <w:sz w:val="24"/>
          <w:szCs w:val="24"/>
        </w:rPr>
      </w:pPr>
      <w:r w:rsidRPr="009309FA">
        <w:rPr>
          <w:rFonts w:ascii="Times New Roman" w:hAnsi="Times New Roman"/>
        </w:rPr>
        <w:t xml:space="preserve">Small values (less than 0.05) of the significance level indicate that a </w:t>
      </w:r>
      <w:r w:rsidR="00906167" w:rsidRPr="009309FA">
        <w:rPr>
          <w:rFonts w:ascii="Times New Roman" w:hAnsi="Times New Roman"/>
        </w:rPr>
        <w:t>PCA</w:t>
      </w:r>
      <w:r w:rsidRPr="009309FA">
        <w:rPr>
          <w:rFonts w:ascii="Times New Roman" w:hAnsi="Times New Roman"/>
        </w:rPr>
        <w:t xml:space="preserve"> may be useful with our data. The Bartlett’s test of sphericity where sig value ((p = 0,000 / χ2=</w:t>
      </w:r>
      <w:r w:rsidR="00906167" w:rsidRPr="009309FA">
        <w:rPr>
          <w:rFonts w:ascii="Times New Roman" w:hAnsi="Times New Roman"/>
        </w:rPr>
        <w:t>45 and χ2=203.137</w:t>
      </w:r>
      <w:r w:rsidRPr="009309FA">
        <w:rPr>
          <w:rFonts w:ascii="Times New Roman" w:hAnsi="Times New Roman"/>
        </w:rPr>
        <w:t>; p&lt;0,01)</w:t>
      </w:r>
      <w:r w:rsidR="00906167" w:rsidRPr="009309FA">
        <w:rPr>
          <w:rFonts w:ascii="Times New Roman" w:hAnsi="Times New Roman"/>
        </w:rPr>
        <w:t xml:space="preserve"> </w:t>
      </w:r>
      <w:r w:rsidRPr="009309FA">
        <w:rPr>
          <w:rFonts w:ascii="Times New Roman" w:hAnsi="Times New Roman"/>
        </w:rPr>
        <w:t xml:space="preserve"> indicates that the correlation between the variables are significant therefore they are the part of the same factor. As our data is suitable for factor extraction now we can pursue with our analysis. </w:t>
      </w:r>
    </w:p>
    <w:p w:rsidR="00476FF0" w:rsidRPr="009309FA" w:rsidRDefault="00476FF0" w:rsidP="00317A76">
      <w:pPr>
        <w:widowControl w:val="0"/>
        <w:autoSpaceDE w:val="0"/>
        <w:autoSpaceDN w:val="0"/>
        <w:adjustRightInd w:val="0"/>
        <w:spacing w:after="80" w:line="240" w:lineRule="exact"/>
        <w:jc w:val="both"/>
        <w:rPr>
          <w:rFonts w:ascii="Times New Roman" w:hAnsi="Times New Roman"/>
          <w:bCs/>
          <w:sz w:val="18"/>
          <w:szCs w:val="24"/>
          <w:highlight w:val="yellow"/>
        </w:rPr>
      </w:pPr>
    </w:p>
    <w:p w:rsidR="00AD4A59" w:rsidRPr="009309FA" w:rsidRDefault="004653D9" w:rsidP="00317A76">
      <w:pPr>
        <w:spacing w:before="60" w:after="60" w:line="240" w:lineRule="auto"/>
        <w:ind w:firstLine="720"/>
        <w:jc w:val="both"/>
        <w:rPr>
          <w:rFonts w:ascii="Times New Roman" w:hAnsi="Times New Roman"/>
          <w:b/>
          <w:szCs w:val="24"/>
        </w:rPr>
      </w:pPr>
      <w:bookmarkStart w:id="3" w:name="_Toc376424992"/>
      <w:r w:rsidRPr="009309FA">
        <w:rPr>
          <w:rFonts w:ascii="Times New Roman" w:hAnsi="Times New Roman"/>
          <w:b/>
          <w:szCs w:val="24"/>
        </w:rPr>
        <w:lastRenderedPageBreak/>
        <w:t>4.</w:t>
      </w:r>
      <w:r w:rsidR="00EB3545" w:rsidRPr="009309FA">
        <w:rPr>
          <w:rFonts w:ascii="Times New Roman" w:hAnsi="Times New Roman"/>
          <w:b/>
          <w:szCs w:val="24"/>
        </w:rPr>
        <w:t xml:space="preserve"> </w:t>
      </w:r>
      <w:r w:rsidR="00AD4A59" w:rsidRPr="009309FA">
        <w:rPr>
          <w:rFonts w:ascii="Times New Roman" w:hAnsi="Times New Roman"/>
          <w:b/>
          <w:szCs w:val="24"/>
        </w:rPr>
        <w:t>Analysis</w:t>
      </w:r>
      <w:r w:rsidR="007979C5" w:rsidRPr="009309FA">
        <w:rPr>
          <w:rFonts w:ascii="Times New Roman" w:hAnsi="Times New Roman"/>
          <w:b/>
          <w:szCs w:val="24"/>
        </w:rPr>
        <w:t xml:space="preserve"> </w:t>
      </w:r>
      <w:r w:rsidRPr="009309FA">
        <w:rPr>
          <w:rFonts w:ascii="Times New Roman" w:hAnsi="Times New Roman"/>
          <w:b/>
          <w:szCs w:val="24"/>
        </w:rPr>
        <w:t>of Data</w:t>
      </w:r>
      <w:bookmarkEnd w:id="3"/>
      <w:r w:rsidR="00317A76" w:rsidRPr="009309FA">
        <w:rPr>
          <w:rFonts w:ascii="Times New Roman" w:hAnsi="Times New Roman"/>
          <w:b/>
          <w:szCs w:val="24"/>
        </w:rPr>
        <w:t xml:space="preserve"> </w:t>
      </w:r>
      <w:r w:rsidR="00DD1B0F" w:rsidRPr="009309FA">
        <w:rPr>
          <w:rFonts w:ascii="Times New Roman" w:hAnsi="Times New Roman"/>
          <w:b/>
          <w:szCs w:val="24"/>
        </w:rPr>
        <w:t>and Empirical Results</w:t>
      </w:r>
    </w:p>
    <w:p w:rsidR="00A351EE" w:rsidRPr="009309FA" w:rsidRDefault="00A351EE" w:rsidP="00384EC4">
      <w:pPr>
        <w:spacing w:before="60" w:after="60" w:line="240" w:lineRule="auto"/>
        <w:ind w:firstLine="720"/>
        <w:jc w:val="both"/>
        <w:rPr>
          <w:rFonts w:ascii="Times New Roman" w:eastAsia="Times New Roman" w:hAnsi="Times New Roman"/>
          <w:bCs/>
          <w:i/>
          <w:szCs w:val="24"/>
        </w:rPr>
      </w:pPr>
      <w:r w:rsidRPr="009309FA">
        <w:rPr>
          <w:rFonts w:ascii="Times New Roman" w:eastAsia="Times New Roman" w:hAnsi="Times New Roman"/>
          <w:bCs/>
          <w:i/>
          <w:szCs w:val="24"/>
        </w:rPr>
        <w:t>4.</w:t>
      </w:r>
      <w:r w:rsidR="001B7033" w:rsidRPr="009309FA">
        <w:rPr>
          <w:rFonts w:ascii="Times New Roman" w:eastAsia="Times New Roman" w:hAnsi="Times New Roman"/>
          <w:bCs/>
          <w:i/>
          <w:szCs w:val="24"/>
        </w:rPr>
        <w:t>1</w:t>
      </w:r>
      <w:r w:rsidRPr="009309FA">
        <w:rPr>
          <w:rFonts w:ascii="Times New Roman" w:eastAsia="Times New Roman" w:hAnsi="Times New Roman"/>
          <w:bCs/>
          <w:i/>
          <w:szCs w:val="24"/>
        </w:rPr>
        <w:t xml:space="preserve"> Descriptive Statistics</w:t>
      </w:r>
    </w:p>
    <w:p w:rsidR="00D5296D" w:rsidRPr="009309FA" w:rsidRDefault="00AD4A59" w:rsidP="00384EC4">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The surve</w:t>
      </w:r>
      <w:r w:rsidR="00D5296D" w:rsidRPr="009309FA">
        <w:rPr>
          <w:rFonts w:ascii="Times New Roman" w:eastAsia="Times New Roman" w:hAnsi="Times New Roman"/>
          <w:bCs/>
          <w:szCs w:val="24"/>
        </w:rPr>
        <w:t>y male participants represent 85</w:t>
      </w:r>
      <w:r w:rsidRPr="009309FA">
        <w:rPr>
          <w:rFonts w:ascii="Times New Roman" w:eastAsia="Times New Roman" w:hAnsi="Times New Roman"/>
          <w:bCs/>
          <w:szCs w:val="24"/>
        </w:rPr>
        <w:t xml:space="preserve">% of the population </w:t>
      </w:r>
      <w:r w:rsidR="00D5296D" w:rsidRPr="009309FA">
        <w:rPr>
          <w:rFonts w:ascii="Times New Roman" w:eastAsia="Times New Roman" w:hAnsi="Times New Roman"/>
          <w:bCs/>
          <w:szCs w:val="24"/>
        </w:rPr>
        <w:t xml:space="preserve">while 15% is female. </w:t>
      </w:r>
      <w:r w:rsidR="00432471" w:rsidRPr="009309FA">
        <w:rPr>
          <w:rFonts w:ascii="Times New Roman" w:eastAsia="Times New Roman" w:hAnsi="Times New Roman"/>
          <w:bCs/>
          <w:szCs w:val="24"/>
        </w:rPr>
        <w:t>In the survey</w:t>
      </w:r>
      <w:r w:rsidR="00D5296D" w:rsidRPr="009309FA">
        <w:rPr>
          <w:rFonts w:ascii="Times New Roman" w:eastAsia="Times New Roman" w:hAnsi="Times New Roman"/>
          <w:bCs/>
          <w:szCs w:val="24"/>
        </w:rPr>
        <w:t xml:space="preserve"> 73% of the respondents are between 26 to 45 years old. Moreover, respondents with higher Education (B.S Degree or above) represent 77.7%. </w:t>
      </w:r>
      <w:r w:rsidR="00D5296D" w:rsidRPr="009309FA">
        <w:rPr>
          <w:rFonts w:ascii="Times New Roman" w:eastAsia="Times New Roman" w:hAnsi="Times New Roman"/>
          <w:bCs/>
          <w:szCs w:val="24"/>
          <w:lang w:val="tr-TR"/>
        </w:rPr>
        <w:t xml:space="preserve">This reflect some bias for more educated group. </w:t>
      </w:r>
      <w:r w:rsidR="00D5296D" w:rsidRPr="009309FA">
        <w:rPr>
          <w:rFonts w:ascii="Times New Roman" w:eastAsia="Times New Roman" w:hAnsi="Times New Roman"/>
          <w:bCs/>
          <w:szCs w:val="24"/>
        </w:rPr>
        <w:t xml:space="preserve"> 65% of the participants have an income range </w:t>
      </w:r>
      <w:r w:rsidR="00432471" w:rsidRPr="009309FA">
        <w:rPr>
          <w:rFonts w:ascii="Times New Roman" w:eastAsia="Times New Roman" w:hAnsi="Times New Roman"/>
          <w:bCs/>
          <w:szCs w:val="24"/>
        </w:rPr>
        <w:t xml:space="preserve">between </w:t>
      </w:r>
      <w:r w:rsidR="00D5296D" w:rsidRPr="009309FA">
        <w:rPr>
          <w:rFonts w:ascii="Times New Roman" w:eastAsia="Times New Roman" w:hAnsi="Times New Roman"/>
          <w:bCs/>
          <w:szCs w:val="24"/>
        </w:rPr>
        <w:t>7,500 to 25,000 Saudi Riyals.</w:t>
      </w:r>
    </w:p>
    <w:p w:rsidR="00D5296D" w:rsidRPr="009309FA" w:rsidRDefault="00D5296D" w:rsidP="00384EC4">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lang w:val="tr-TR"/>
        </w:rPr>
        <w:t xml:space="preserve">Somehow we have limited expat penetration for our survey. Only 4 percent who filled the survey was expat while </w:t>
      </w:r>
      <w:r w:rsidR="00AD4A59" w:rsidRPr="009309FA">
        <w:rPr>
          <w:rFonts w:ascii="Times New Roman" w:eastAsia="Times New Roman" w:hAnsi="Times New Roman"/>
          <w:bCs/>
          <w:szCs w:val="24"/>
        </w:rPr>
        <w:t xml:space="preserve">Saudi participants has reached 96%. </w:t>
      </w:r>
      <w:r w:rsidR="00432471" w:rsidRPr="009309FA">
        <w:rPr>
          <w:rFonts w:ascii="Times New Roman" w:eastAsia="Times New Roman" w:hAnsi="Times New Roman"/>
          <w:bCs/>
          <w:szCs w:val="24"/>
        </w:rPr>
        <w:t xml:space="preserve">Such a low number eliminates to provide any analysis to see the differences between expats and Saudi nationals. </w:t>
      </w:r>
    </w:p>
    <w:p w:rsidR="00D5296D" w:rsidRPr="009309FA" w:rsidRDefault="00D5296D" w:rsidP="00D5296D">
      <w:pPr>
        <w:spacing w:before="60" w:after="60" w:line="240" w:lineRule="auto"/>
        <w:ind w:firstLine="720"/>
        <w:jc w:val="both"/>
        <w:rPr>
          <w:rFonts w:ascii="Times New Roman" w:eastAsia="Times New Roman" w:hAnsi="Times New Roman"/>
          <w:bCs/>
          <w:szCs w:val="24"/>
          <w:lang w:val="tr-TR"/>
        </w:rPr>
      </w:pPr>
      <w:r w:rsidRPr="009309FA">
        <w:rPr>
          <w:rFonts w:ascii="Times New Roman" w:eastAsia="Times New Roman" w:hAnsi="Times New Roman"/>
          <w:bCs/>
          <w:szCs w:val="24"/>
          <w:lang w:val="tr-TR"/>
        </w:rPr>
        <w:t xml:space="preserve">The occupational status are </w:t>
      </w:r>
      <w:r w:rsidR="00432471" w:rsidRPr="009309FA">
        <w:rPr>
          <w:rFonts w:ascii="Times New Roman" w:eastAsia="Times New Roman" w:hAnsi="Times New Roman"/>
          <w:bCs/>
          <w:szCs w:val="24"/>
          <w:lang w:val="tr-TR"/>
        </w:rPr>
        <w:t xml:space="preserve">that many respondents works </w:t>
      </w:r>
      <w:r w:rsidRPr="009309FA">
        <w:rPr>
          <w:rFonts w:ascii="Times New Roman" w:eastAsia="Times New Roman" w:hAnsi="Times New Roman"/>
          <w:bCs/>
          <w:szCs w:val="24"/>
          <w:lang w:val="tr-TR"/>
        </w:rPr>
        <w:t>mainly at government and private institutions. Students, retired and not working group all together are around 10 percent of our survey population. As we indicated 60 percent</w:t>
      </w:r>
      <w:r w:rsidR="00432471" w:rsidRPr="009309FA">
        <w:rPr>
          <w:rFonts w:ascii="Times New Roman" w:eastAsia="Times New Roman" w:hAnsi="Times New Roman"/>
          <w:bCs/>
          <w:szCs w:val="24"/>
          <w:lang w:val="tr-TR"/>
        </w:rPr>
        <w:t xml:space="preserve"> </w:t>
      </w:r>
      <w:r w:rsidRPr="009309FA">
        <w:rPr>
          <w:rFonts w:ascii="Times New Roman" w:eastAsia="Times New Roman" w:hAnsi="Times New Roman"/>
          <w:bCs/>
          <w:szCs w:val="24"/>
          <w:lang w:val="tr-TR"/>
        </w:rPr>
        <w:t xml:space="preserve">use </w:t>
      </w:r>
      <w:r w:rsidR="00432471" w:rsidRPr="009309FA">
        <w:rPr>
          <w:rFonts w:ascii="Times New Roman" w:eastAsia="Times New Roman" w:hAnsi="Times New Roman"/>
          <w:bCs/>
          <w:szCs w:val="24"/>
          <w:lang w:val="tr-TR"/>
        </w:rPr>
        <w:t>I</w:t>
      </w:r>
      <w:r w:rsidRPr="009309FA">
        <w:rPr>
          <w:rFonts w:ascii="Times New Roman" w:eastAsia="Times New Roman" w:hAnsi="Times New Roman"/>
          <w:bCs/>
          <w:szCs w:val="24"/>
          <w:lang w:val="tr-TR"/>
        </w:rPr>
        <w:t>slamic bank</w:t>
      </w:r>
      <w:r w:rsidR="00432471" w:rsidRPr="009309FA">
        <w:rPr>
          <w:rFonts w:ascii="Times New Roman" w:eastAsia="Times New Roman" w:hAnsi="Times New Roman"/>
          <w:bCs/>
          <w:szCs w:val="24"/>
          <w:lang w:val="tr-TR"/>
        </w:rPr>
        <w:t>s</w:t>
      </w:r>
      <w:r w:rsidRPr="009309FA">
        <w:rPr>
          <w:rFonts w:ascii="Times New Roman" w:eastAsia="Times New Roman" w:hAnsi="Times New Roman"/>
          <w:bCs/>
          <w:szCs w:val="24"/>
          <w:lang w:val="tr-TR"/>
        </w:rPr>
        <w:t xml:space="preserve"> while 40 percent use conventional banks. </w:t>
      </w:r>
    </w:p>
    <w:p w:rsidR="00DA6DC5" w:rsidRPr="009309FA" w:rsidRDefault="00DA6DC5" w:rsidP="00EB3545">
      <w:pPr>
        <w:spacing w:before="60" w:after="60" w:line="240" w:lineRule="auto"/>
        <w:ind w:firstLine="720"/>
        <w:jc w:val="both"/>
        <w:rPr>
          <w:rFonts w:ascii="Times New Roman" w:eastAsia="Times New Roman" w:hAnsi="Times New Roman"/>
          <w:bCs/>
          <w:szCs w:val="24"/>
          <w:lang w:val="tr-TR"/>
        </w:rPr>
      </w:pPr>
    </w:p>
    <w:p w:rsidR="00DA6DC5" w:rsidRPr="009309FA" w:rsidRDefault="00432471" w:rsidP="00432471">
      <w:pPr>
        <w:spacing w:before="60" w:after="60" w:line="240" w:lineRule="auto"/>
        <w:ind w:firstLine="720"/>
        <w:jc w:val="center"/>
        <w:rPr>
          <w:rFonts w:ascii="Times New Roman" w:eastAsia="Times New Roman" w:hAnsi="Times New Roman"/>
          <w:b/>
          <w:bCs/>
          <w:szCs w:val="24"/>
          <w:lang w:val="tr-TR"/>
        </w:rPr>
      </w:pPr>
      <w:r w:rsidRPr="009309FA">
        <w:rPr>
          <w:rFonts w:ascii="Times New Roman" w:eastAsia="Times New Roman" w:hAnsi="Times New Roman"/>
          <w:b/>
          <w:bCs/>
          <w:szCs w:val="24"/>
          <w:lang w:val="tr-TR"/>
        </w:rPr>
        <w:t xml:space="preserve">Table 2: </w:t>
      </w:r>
      <w:r w:rsidRPr="009309FA">
        <w:rPr>
          <w:rFonts w:ascii="Times New Roman" w:eastAsia="Times New Roman" w:hAnsi="Times New Roman"/>
          <w:b/>
          <w:bCs/>
          <w:sz w:val="20"/>
          <w:szCs w:val="24"/>
          <w:lang w:val="tr-TR"/>
        </w:rPr>
        <w:t>Descriptive Statistics</w:t>
      </w:r>
    </w:p>
    <w:tbl>
      <w:tblPr>
        <w:tblStyle w:val="TableGrid"/>
        <w:tblW w:w="0" w:type="auto"/>
        <w:jc w:val="center"/>
        <w:tblLook w:val="04A0" w:firstRow="1" w:lastRow="0" w:firstColumn="1" w:lastColumn="0" w:noHBand="0" w:noVBand="1"/>
      </w:tblPr>
      <w:tblGrid>
        <w:gridCol w:w="3506"/>
        <w:gridCol w:w="1349"/>
        <w:gridCol w:w="787"/>
      </w:tblGrid>
      <w:tr w:rsidR="009309FA" w:rsidRPr="009309FA" w:rsidTr="00432471">
        <w:trPr>
          <w:jc w:val="center"/>
        </w:trPr>
        <w:tc>
          <w:tcPr>
            <w:tcW w:w="3506" w:type="dxa"/>
          </w:tcPr>
          <w:p w:rsidR="00D5296D" w:rsidRPr="009309FA" w:rsidRDefault="00D5296D" w:rsidP="00DA6DC5">
            <w:pPr>
              <w:spacing w:after="0" w:line="240" w:lineRule="auto"/>
              <w:jc w:val="both"/>
              <w:rPr>
                <w:rFonts w:ascii="Times New Roman" w:eastAsia="Times New Roman" w:hAnsi="Times New Roman"/>
                <w:b/>
                <w:bCs/>
                <w:sz w:val="16"/>
                <w:szCs w:val="18"/>
                <w:lang w:val="tr-TR"/>
              </w:rPr>
            </w:pPr>
          </w:p>
        </w:tc>
        <w:tc>
          <w:tcPr>
            <w:tcW w:w="1349" w:type="dxa"/>
          </w:tcPr>
          <w:p w:rsidR="00D5296D"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Frequency</w:t>
            </w:r>
          </w:p>
        </w:tc>
        <w:tc>
          <w:tcPr>
            <w:tcW w:w="787" w:type="dxa"/>
          </w:tcPr>
          <w:p w:rsidR="00D5296D"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w:t>
            </w:r>
          </w:p>
        </w:tc>
      </w:tr>
      <w:tr w:rsidR="009309FA" w:rsidRPr="009309FA" w:rsidTr="00432471">
        <w:trPr>
          <w:jc w:val="center"/>
        </w:trPr>
        <w:tc>
          <w:tcPr>
            <w:tcW w:w="3506" w:type="dxa"/>
          </w:tcPr>
          <w:p w:rsidR="00DA6DC5"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Gender</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Female</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Male</w:t>
            </w:r>
          </w:p>
        </w:tc>
        <w:tc>
          <w:tcPr>
            <w:tcW w:w="1349"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40</w:t>
            </w:r>
          </w:p>
          <w:p w:rsidR="00DA6DC5" w:rsidRPr="009309FA" w:rsidRDefault="00DA6DC5" w:rsidP="00DA6DC5">
            <w:pPr>
              <w:autoSpaceDE w:val="0"/>
              <w:autoSpaceDN w:val="0"/>
              <w:adjustRightInd w:val="0"/>
              <w:spacing w:after="0" w:line="240" w:lineRule="auto"/>
              <w:ind w:right="60"/>
              <w:jc w:val="right"/>
              <w:rPr>
                <w:rFonts w:ascii="Times New Roman" w:hAnsi="Times New Roman"/>
                <w:sz w:val="16"/>
                <w:szCs w:val="18"/>
              </w:rPr>
            </w:pPr>
            <w:r w:rsidRPr="009309FA">
              <w:rPr>
                <w:rFonts w:ascii="Times New Roman" w:hAnsi="Times New Roman"/>
                <w:sz w:val="16"/>
                <w:szCs w:val="18"/>
              </w:rPr>
              <w:t>225</w:t>
            </w:r>
          </w:p>
        </w:tc>
        <w:tc>
          <w:tcPr>
            <w:tcW w:w="787"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15.1</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84.9</w:t>
            </w:r>
          </w:p>
        </w:tc>
      </w:tr>
      <w:tr w:rsidR="009309FA" w:rsidRPr="009309FA" w:rsidTr="00432471">
        <w:trPr>
          <w:jc w:val="center"/>
        </w:trPr>
        <w:tc>
          <w:tcPr>
            <w:tcW w:w="3506" w:type="dxa"/>
          </w:tcPr>
          <w:p w:rsidR="00DA6DC5"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Age</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&lt;25Years</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26-35 Years</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36-45 Years</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46-55 Years</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&lt;56Years</w:t>
            </w:r>
          </w:p>
        </w:tc>
        <w:tc>
          <w:tcPr>
            <w:tcW w:w="1349"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18</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99</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90</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46</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12</w:t>
            </w:r>
          </w:p>
        </w:tc>
        <w:tc>
          <w:tcPr>
            <w:tcW w:w="787"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6.8</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37.4</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34.0</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17.4</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w:t>
            </w:r>
          </w:p>
        </w:tc>
      </w:tr>
      <w:tr w:rsidR="009309FA" w:rsidRPr="009309FA" w:rsidTr="00432471">
        <w:trPr>
          <w:jc w:val="center"/>
        </w:trPr>
        <w:tc>
          <w:tcPr>
            <w:tcW w:w="3506" w:type="dxa"/>
          </w:tcPr>
          <w:p w:rsidR="00DA6DC5"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Education</w:t>
            </w:r>
          </w:p>
          <w:p w:rsidR="00DA6DC5" w:rsidRPr="009309FA" w:rsidRDefault="00DA6DC5" w:rsidP="00DA6DC5">
            <w:pPr>
              <w:spacing w:after="0" w:line="240" w:lineRule="auto"/>
              <w:jc w:val="both"/>
              <w:rPr>
                <w:rFonts w:ascii="Times New Roman" w:eastAsia="Times New Roman" w:hAnsi="Times New Roman"/>
                <w:bCs/>
                <w:sz w:val="16"/>
                <w:szCs w:val="18"/>
              </w:rPr>
            </w:pPr>
            <w:r w:rsidRPr="009309FA">
              <w:rPr>
                <w:rFonts w:ascii="Times New Roman" w:eastAsia="Times New Roman" w:hAnsi="Times New Roman"/>
                <w:bCs/>
                <w:sz w:val="16"/>
                <w:szCs w:val="18"/>
              </w:rPr>
              <w:t xml:space="preserve">High School or Below High School </w:t>
            </w:r>
          </w:p>
          <w:p w:rsidR="00DA6DC5" w:rsidRPr="009309FA" w:rsidRDefault="00DA6DC5" w:rsidP="00DA6DC5">
            <w:pPr>
              <w:spacing w:after="0" w:line="240" w:lineRule="auto"/>
              <w:jc w:val="both"/>
              <w:rPr>
                <w:rFonts w:ascii="Times New Roman" w:eastAsia="Times New Roman" w:hAnsi="Times New Roman"/>
                <w:bCs/>
                <w:sz w:val="16"/>
                <w:szCs w:val="18"/>
              </w:rPr>
            </w:pPr>
            <w:r w:rsidRPr="009309FA">
              <w:rPr>
                <w:rFonts w:ascii="Times New Roman" w:eastAsia="Times New Roman" w:hAnsi="Times New Roman"/>
                <w:bCs/>
                <w:sz w:val="16"/>
                <w:szCs w:val="18"/>
              </w:rPr>
              <w:t xml:space="preserve">Apprenticeship or Vocational </w:t>
            </w:r>
          </w:p>
          <w:p w:rsidR="00DA6DC5" w:rsidRPr="009309FA" w:rsidRDefault="00DA6DC5" w:rsidP="00DA6DC5">
            <w:pPr>
              <w:spacing w:after="0" w:line="240" w:lineRule="auto"/>
              <w:jc w:val="both"/>
              <w:rPr>
                <w:rFonts w:ascii="Times New Roman" w:eastAsia="Times New Roman" w:hAnsi="Times New Roman"/>
                <w:bCs/>
                <w:sz w:val="16"/>
                <w:szCs w:val="18"/>
              </w:rPr>
            </w:pPr>
            <w:r w:rsidRPr="009309FA">
              <w:rPr>
                <w:rFonts w:ascii="Times New Roman" w:eastAsia="Times New Roman" w:hAnsi="Times New Roman"/>
                <w:bCs/>
                <w:sz w:val="16"/>
                <w:szCs w:val="18"/>
              </w:rPr>
              <w:t xml:space="preserve">BS Degree or Higher </w:t>
            </w:r>
          </w:p>
        </w:tc>
        <w:tc>
          <w:tcPr>
            <w:tcW w:w="1349"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23</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36</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206</w:t>
            </w:r>
          </w:p>
        </w:tc>
        <w:tc>
          <w:tcPr>
            <w:tcW w:w="787"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8.7</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13.6</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77.7</w:t>
            </w:r>
          </w:p>
        </w:tc>
      </w:tr>
      <w:tr w:rsidR="009309FA" w:rsidRPr="009309FA" w:rsidTr="00432471">
        <w:trPr>
          <w:jc w:val="center"/>
        </w:trPr>
        <w:tc>
          <w:tcPr>
            <w:tcW w:w="3506" w:type="dxa"/>
          </w:tcPr>
          <w:p w:rsidR="00DA6DC5" w:rsidRPr="009309FA" w:rsidRDefault="00DA6DC5" w:rsidP="00DA6DC5">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Monthly Income</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SR 7500 or less</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SR 7500-15000</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SR 15000-25000</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SR 25000-35000</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SR 35000 or more</w:t>
            </w:r>
          </w:p>
        </w:tc>
        <w:tc>
          <w:tcPr>
            <w:tcW w:w="1349"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24</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84</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81</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39</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w:t>
            </w:r>
          </w:p>
        </w:tc>
        <w:tc>
          <w:tcPr>
            <w:tcW w:w="787" w:type="dxa"/>
            <w:vAlign w:val="center"/>
          </w:tcPr>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9.1</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31.7</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30.6</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14.7</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 xml:space="preserve">14.0 </w:t>
            </w:r>
          </w:p>
        </w:tc>
      </w:tr>
      <w:tr w:rsidR="009309FA" w:rsidRPr="009309FA" w:rsidTr="00432471">
        <w:trPr>
          <w:jc w:val="center"/>
        </w:trPr>
        <w:tc>
          <w:tcPr>
            <w:tcW w:w="3506" w:type="dxa"/>
          </w:tcPr>
          <w:p w:rsidR="00DA6DC5" w:rsidRPr="009309FA" w:rsidRDefault="00DA6DC5" w:rsidP="00074F1F">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Nationality</w:t>
            </w:r>
          </w:p>
          <w:p w:rsidR="00DA6DC5" w:rsidRPr="009309FA" w:rsidRDefault="00DA6DC5" w:rsidP="00074F1F">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Saudi</w:t>
            </w:r>
          </w:p>
          <w:p w:rsidR="00DA6DC5" w:rsidRPr="009309FA" w:rsidRDefault="00DA6DC5" w:rsidP="00074F1F">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Expatriate</w:t>
            </w:r>
          </w:p>
        </w:tc>
        <w:tc>
          <w:tcPr>
            <w:tcW w:w="1349"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255</w:t>
            </w:r>
          </w:p>
          <w:p w:rsidR="00DA6DC5" w:rsidRPr="009309FA" w:rsidRDefault="00DA6DC5" w:rsidP="00074F1F">
            <w:pPr>
              <w:autoSpaceDE w:val="0"/>
              <w:autoSpaceDN w:val="0"/>
              <w:adjustRightInd w:val="0"/>
              <w:spacing w:after="0" w:line="240" w:lineRule="auto"/>
              <w:ind w:right="60"/>
              <w:jc w:val="right"/>
              <w:rPr>
                <w:rFonts w:ascii="Times New Roman" w:hAnsi="Times New Roman"/>
                <w:sz w:val="16"/>
                <w:szCs w:val="18"/>
              </w:rPr>
            </w:pPr>
            <w:r w:rsidRPr="009309FA">
              <w:rPr>
                <w:rFonts w:ascii="Times New Roman" w:hAnsi="Times New Roman"/>
                <w:sz w:val="16"/>
                <w:szCs w:val="18"/>
              </w:rPr>
              <w:t>10</w:t>
            </w:r>
          </w:p>
        </w:tc>
        <w:tc>
          <w:tcPr>
            <w:tcW w:w="787"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96.2</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3.8</w:t>
            </w:r>
          </w:p>
        </w:tc>
      </w:tr>
      <w:tr w:rsidR="009309FA" w:rsidRPr="009309FA" w:rsidTr="00432471">
        <w:trPr>
          <w:jc w:val="center"/>
        </w:trPr>
        <w:tc>
          <w:tcPr>
            <w:tcW w:w="3506" w:type="dxa"/>
          </w:tcPr>
          <w:p w:rsidR="00DA6DC5" w:rsidRPr="009309FA" w:rsidRDefault="00DA6DC5" w:rsidP="00074F1F">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Occupation</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Government</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Private</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Not Working</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Retired</w:t>
            </w:r>
          </w:p>
          <w:p w:rsidR="00DA6DC5" w:rsidRPr="009309FA" w:rsidRDefault="00DA6DC5" w:rsidP="00DA6DC5">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Student</w:t>
            </w:r>
          </w:p>
        </w:tc>
        <w:tc>
          <w:tcPr>
            <w:tcW w:w="1349"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113</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125</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11</w:t>
            </w:r>
          </w:p>
        </w:tc>
        <w:tc>
          <w:tcPr>
            <w:tcW w:w="787"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42.6</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48.3</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1.9</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3.0</w:t>
            </w:r>
          </w:p>
          <w:p w:rsidR="00DA6DC5" w:rsidRPr="009309FA" w:rsidRDefault="00DA6DC5" w:rsidP="00DA6DC5">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4.2</w:t>
            </w:r>
          </w:p>
        </w:tc>
      </w:tr>
      <w:tr w:rsidR="00432471" w:rsidRPr="009309FA" w:rsidTr="00432471">
        <w:trPr>
          <w:jc w:val="center"/>
        </w:trPr>
        <w:tc>
          <w:tcPr>
            <w:tcW w:w="3506" w:type="dxa"/>
          </w:tcPr>
          <w:p w:rsidR="00DA6DC5" w:rsidRPr="009309FA" w:rsidRDefault="00DA6DC5" w:rsidP="00074F1F">
            <w:pPr>
              <w:spacing w:after="0" w:line="240" w:lineRule="auto"/>
              <w:jc w:val="both"/>
              <w:rPr>
                <w:rFonts w:ascii="Times New Roman" w:eastAsia="Times New Roman" w:hAnsi="Times New Roman"/>
                <w:b/>
                <w:bCs/>
                <w:sz w:val="16"/>
                <w:szCs w:val="18"/>
                <w:lang w:val="tr-TR"/>
              </w:rPr>
            </w:pPr>
            <w:r w:rsidRPr="009309FA">
              <w:rPr>
                <w:rFonts w:ascii="Times New Roman" w:eastAsia="Times New Roman" w:hAnsi="Times New Roman"/>
                <w:b/>
                <w:bCs/>
                <w:sz w:val="16"/>
                <w:szCs w:val="18"/>
                <w:lang w:val="tr-TR"/>
              </w:rPr>
              <w:t>Bank Type</w:t>
            </w:r>
          </w:p>
          <w:p w:rsidR="00DA6DC5" w:rsidRPr="009309FA" w:rsidRDefault="00DA6DC5" w:rsidP="00074F1F">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Islamic</w:t>
            </w:r>
          </w:p>
          <w:p w:rsidR="00DA6DC5" w:rsidRPr="009309FA" w:rsidRDefault="00DA6DC5" w:rsidP="00074F1F">
            <w:pPr>
              <w:spacing w:after="0" w:line="240" w:lineRule="auto"/>
              <w:jc w:val="both"/>
              <w:rPr>
                <w:rFonts w:ascii="Times New Roman" w:eastAsia="Times New Roman" w:hAnsi="Times New Roman"/>
                <w:bCs/>
                <w:sz w:val="16"/>
                <w:szCs w:val="18"/>
                <w:lang w:val="tr-TR"/>
              </w:rPr>
            </w:pPr>
            <w:r w:rsidRPr="009309FA">
              <w:rPr>
                <w:rFonts w:ascii="Times New Roman" w:eastAsia="Times New Roman" w:hAnsi="Times New Roman"/>
                <w:bCs/>
                <w:sz w:val="16"/>
                <w:szCs w:val="18"/>
                <w:lang w:val="tr-TR"/>
              </w:rPr>
              <w:t>Conventional</w:t>
            </w:r>
          </w:p>
        </w:tc>
        <w:tc>
          <w:tcPr>
            <w:tcW w:w="1349"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159</w:t>
            </w:r>
          </w:p>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106</w:t>
            </w:r>
          </w:p>
        </w:tc>
        <w:tc>
          <w:tcPr>
            <w:tcW w:w="787" w:type="dxa"/>
            <w:vAlign w:val="center"/>
          </w:tcPr>
          <w:p w:rsidR="00DA6DC5" w:rsidRPr="009309FA" w:rsidRDefault="00DA6DC5" w:rsidP="00074F1F">
            <w:pPr>
              <w:autoSpaceDE w:val="0"/>
              <w:autoSpaceDN w:val="0"/>
              <w:adjustRightInd w:val="0"/>
              <w:spacing w:after="0" w:line="240" w:lineRule="auto"/>
              <w:ind w:left="60" w:right="60"/>
              <w:jc w:val="right"/>
              <w:rPr>
                <w:rFonts w:ascii="Times New Roman" w:hAnsi="Times New Roman"/>
                <w:sz w:val="16"/>
                <w:szCs w:val="18"/>
              </w:rPr>
            </w:pPr>
          </w:p>
          <w:p w:rsidR="00DA6DC5" w:rsidRPr="009309FA" w:rsidRDefault="00432471"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60</w:t>
            </w:r>
          </w:p>
          <w:p w:rsidR="00432471" w:rsidRPr="009309FA" w:rsidRDefault="00432471" w:rsidP="00074F1F">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40</w:t>
            </w:r>
          </w:p>
        </w:tc>
      </w:tr>
    </w:tbl>
    <w:p w:rsidR="00A351EE" w:rsidRPr="009309FA" w:rsidRDefault="00A351EE" w:rsidP="00384EC4">
      <w:pPr>
        <w:spacing w:before="60" w:after="60" w:line="240" w:lineRule="auto"/>
        <w:ind w:firstLine="720"/>
        <w:jc w:val="both"/>
        <w:rPr>
          <w:rFonts w:ascii="Times New Roman" w:eastAsia="Times New Roman" w:hAnsi="Times New Roman"/>
          <w:bCs/>
          <w:szCs w:val="24"/>
          <w:lang w:val="tr-TR"/>
        </w:rPr>
      </w:pPr>
    </w:p>
    <w:p w:rsidR="001B7033" w:rsidRPr="009309FA" w:rsidRDefault="001B7033" w:rsidP="001B7033">
      <w:pPr>
        <w:spacing w:before="60" w:after="60" w:line="240" w:lineRule="auto"/>
        <w:ind w:firstLine="720"/>
        <w:jc w:val="both"/>
        <w:rPr>
          <w:rFonts w:ascii="Times New Roman" w:eastAsia="Times New Roman" w:hAnsi="Times New Roman"/>
          <w:bCs/>
          <w:i/>
          <w:szCs w:val="24"/>
        </w:rPr>
      </w:pPr>
      <w:r w:rsidRPr="009309FA">
        <w:rPr>
          <w:rFonts w:ascii="Times New Roman" w:eastAsia="Times New Roman" w:hAnsi="Times New Roman"/>
          <w:bCs/>
          <w:i/>
          <w:szCs w:val="24"/>
        </w:rPr>
        <w:t>4.2 General Understanding about Consumer Protection</w:t>
      </w:r>
    </w:p>
    <w:p w:rsidR="001B7033" w:rsidRPr="009309FA" w:rsidRDefault="001B7033" w:rsidP="001B7033">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 xml:space="preserve">In the first part of the survey, 77 % of the respondents indicated that they are not aware of the Consumer Protection in Banks of Saudi Arabia. It was also noted that 78.9% of the respondents do not know who represents the Consumer Protection Regulations regarding the services offered by banks in Saudi Arabia which is SAMA. Consequently, in such a low level of awareness the respondents who are not aware of the services provided by SAMA have reached 89.1% of the total sample. Only 10.9% of the respondents know their rights and understand consumer protection. As the regulations are new in the market and it is expected that in the future the increasing level of financial education and financial literacy </w:t>
      </w:r>
      <w:r w:rsidRPr="009309FA">
        <w:rPr>
          <w:rFonts w:ascii="Times New Roman" w:eastAsia="Times New Roman" w:hAnsi="Times New Roman"/>
          <w:bCs/>
          <w:szCs w:val="24"/>
        </w:rPr>
        <w:lastRenderedPageBreak/>
        <w:t xml:space="preserve">will help to achieve a higher level of consumer protection. Meanwhile, this study provides at least a benchmark for the market understanding of the consumer protection. </w:t>
      </w:r>
    </w:p>
    <w:p w:rsidR="001B7033" w:rsidRPr="009309FA" w:rsidRDefault="001B7033" w:rsidP="001B7033">
      <w:pPr>
        <w:spacing w:before="60" w:after="60" w:line="240" w:lineRule="auto"/>
        <w:ind w:firstLine="720"/>
        <w:jc w:val="both"/>
        <w:rPr>
          <w:rFonts w:ascii="Times New Roman" w:eastAsia="Times New Roman" w:hAnsi="Times New Roman"/>
          <w:bCs/>
          <w:szCs w:val="24"/>
        </w:rPr>
      </w:pPr>
    </w:p>
    <w:p w:rsidR="001B7033" w:rsidRPr="009309FA" w:rsidRDefault="001B7033" w:rsidP="001B7033">
      <w:pPr>
        <w:spacing w:before="60" w:after="60" w:line="240" w:lineRule="auto"/>
        <w:ind w:firstLine="720"/>
        <w:jc w:val="center"/>
        <w:rPr>
          <w:rFonts w:ascii="Times New Roman" w:eastAsia="Times New Roman" w:hAnsi="Times New Roman"/>
          <w:b/>
          <w:bCs/>
          <w:szCs w:val="24"/>
        </w:rPr>
      </w:pPr>
      <w:r w:rsidRPr="009309FA">
        <w:rPr>
          <w:rFonts w:ascii="Times New Roman" w:eastAsia="Times New Roman" w:hAnsi="Times New Roman"/>
          <w:b/>
          <w:bCs/>
          <w:szCs w:val="24"/>
        </w:rPr>
        <w:t>Figure 2: General Understanding about Consumer Protection (%)</w:t>
      </w:r>
    </w:p>
    <w:p w:rsidR="001B7033" w:rsidRPr="009309FA" w:rsidRDefault="001B7033" w:rsidP="001B7033">
      <w:pPr>
        <w:spacing w:before="60" w:after="60" w:line="240" w:lineRule="auto"/>
        <w:jc w:val="center"/>
        <w:rPr>
          <w:rFonts w:ascii="Times New Roman" w:eastAsia="Times New Roman" w:hAnsi="Times New Roman"/>
          <w:bCs/>
          <w:szCs w:val="24"/>
        </w:rPr>
      </w:pPr>
      <w:r w:rsidRPr="009309FA">
        <w:rPr>
          <w:noProof/>
          <w:sz w:val="20"/>
        </w:rPr>
        <w:drawing>
          <wp:inline distT="0" distB="0" distL="0" distR="0" wp14:anchorId="79BD56ED" wp14:editId="6FBCBCC1">
            <wp:extent cx="5220335" cy="1724495"/>
            <wp:effectExtent l="0" t="0" r="1841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7033" w:rsidRPr="009309FA" w:rsidRDefault="001B7033" w:rsidP="001B7033">
      <w:pPr>
        <w:spacing w:before="60" w:after="60" w:line="240" w:lineRule="auto"/>
        <w:ind w:firstLine="720"/>
        <w:jc w:val="both"/>
        <w:rPr>
          <w:rFonts w:ascii="Times New Roman" w:eastAsia="Times New Roman" w:hAnsi="Times New Roman"/>
          <w:bCs/>
          <w:szCs w:val="24"/>
        </w:rPr>
      </w:pPr>
    </w:p>
    <w:p w:rsidR="001C69D7" w:rsidRPr="009309FA" w:rsidRDefault="001C69D7" w:rsidP="001C69D7">
      <w:pPr>
        <w:spacing w:before="60" w:after="60" w:line="240" w:lineRule="auto"/>
        <w:ind w:firstLine="720"/>
        <w:jc w:val="both"/>
        <w:rPr>
          <w:rFonts w:ascii="Times New Roman" w:eastAsia="Times New Roman" w:hAnsi="Times New Roman"/>
          <w:bCs/>
          <w:i/>
          <w:szCs w:val="24"/>
        </w:rPr>
      </w:pPr>
      <w:r w:rsidRPr="009309FA">
        <w:rPr>
          <w:rFonts w:ascii="Times New Roman" w:eastAsia="Times New Roman" w:hAnsi="Times New Roman"/>
          <w:bCs/>
          <w:i/>
          <w:szCs w:val="24"/>
        </w:rPr>
        <w:t xml:space="preserve">4.2.1 Most Critical Principles </w:t>
      </w:r>
    </w:p>
    <w:p w:rsidR="001C69D7" w:rsidRPr="009309FA" w:rsidRDefault="001C69D7" w:rsidP="001C69D7">
      <w:pPr>
        <w:spacing w:before="60" w:after="60" w:line="240" w:lineRule="auto"/>
        <w:ind w:firstLine="720"/>
        <w:jc w:val="both"/>
        <w:rPr>
          <w:rFonts w:ascii="Times New Roman" w:hAnsi="Times New Roman"/>
        </w:rPr>
      </w:pPr>
      <w:r w:rsidRPr="009309FA">
        <w:rPr>
          <w:rFonts w:ascii="Times New Roman" w:hAnsi="Times New Roman"/>
        </w:rPr>
        <w:t xml:space="preserve">By analyzing each principle depending on their frequencies we found that the ranking of most important high level principles from consumers’ perspective is as follows: </w:t>
      </w:r>
    </w:p>
    <w:p w:rsidR="001C69D7" w:rsidRPr="009309FA" w:rsidRDefault="001C69D7" w:rsidP="001C69D7">
      <w:pPr>
        <w:spacing w:before="60" w:after="60" w:line="240" w:lineRule="auto"/>
        <w:ind w:firstLine="72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1314"/>
      </w:tblGrid>
      <w:tr w:rsidR="009309FA" w:rsidRPr="009309FA" w:rsidTr="00EC032B">
        <w:trPr>
          <w:jc w:val="center"/>
        </w:trPr>
        <w:tc>
          <w:tcPr>
            <w:tcW w:w="4130" w:type="dxa"/>
            <w:shd w:val="clear" w:color="auto" w:fill="auto"/>
            <w:vAlign w:val="center"/>
          </w:tcPr>
          <w:p w:rsidR="001C69D7" w:rsidRPr="009309FA" w:rsidRDefault="001C69D7" w:rsidP="00EC032B">
            <w:pPr>
              <w:pStyle w:val="ListParagraph"/>
              <w:spacing w:after="0" w:line="240" w:lineRule="auto"/>
              <w:ind w:left="743"/>
              <w:jc w:val="both"/>
              <w:rPr>
                <w:rFonts w:ascii="Times New Roman" w:hAnsi="Times New Roman"/>
                <w:b/>
                <w:szCs w:val="24"/>
              </w:rPr>
            </w:pPr>
            <w:r w:rsidRPr="009309FA">
              <w:rPr>
                <w:rFonts w:ascii="Times New Roman" w:hAnsi="Times New Roman"/>
                <w:b/>
                <w:szCs w:val="24"/>
              </w:rPr>
              <w:t>The principle</w:t>
            </w:r>
          </w:p>
        </w:tc>
        <w:tc>
          <w:tcPr>
            <w:tcW w:w="1314" w:type="dxa"/>
            <w:vAlign w:val="center"/>
          </w:tcPr>
          <w:p w:rsidR="001C69D7" w:rsidRPr="009309FA" w:rsidRDefault="001C69D7" w:rsidP="00EC032B">
            <w:pPr>
              <w:spacing w:after="0" w:line="240" w:lineRule="auto"/>
              <w:ind w:firstLine="23"/>
              <w:jc w:val="both"/>
              <w:rPr>
                <w:rFonts w:ascii="Times New Roman" w:hAnsi="Times New Roman"/>
                <w:b/>
                <w:szCs w:val="24"/>
              </w:rPr>
            </w:pPr>
            <w:r w:rsidRPr="009309FA">
              <w:rPr>
                <w:rFonts w:ascii="Times New Roman" w:hAnsi="Times New Roman"/>
                <w:b/>
                <w:szCs w:val="24"/>
              </w:rPr>
              <w:t>Percentage</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Equitable and fair treatment</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69.4*</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Disclosure and transparency</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66.4*</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Financial education and awareness</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42.6</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Behavior and work ethic</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55.8</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Protection against fraud</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66.8*</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Protection of privacy</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61.1*</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Complaints handling</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63.8*</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Competition</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37.0</w:t>
            </w:r>
          </w:p>
        </w:tc>
      </w:tr>
      <w:tr w:rsidR="009309FA"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Third parties</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19.6</w:t>
            </w:r>
          </w:p>
        </w:tc>
      </w:tr>
      <w:tr w:rsidR="001C69D7" w:rsidRPr="009309FA" w:rsidTr="00EC032B">
        <w:trPr>
          <w:jc w:val="center"/>
        </w:trPr>
        <w:tc>
          <w:tcPr>
            <w:tcW w:w="4130" w:type="dxa"/>
            <w:shd w:val="clear" w:color="auto" w:fill="auto"/>
            <w:vAlign w:val="center"/>
          </w:tcPr>
          <w:p w:rsidR="001C69D7" w:rsidRPr="009309FA" w:rsidRDefault="001C69D7" w:rsidP="00EC032B">
            <w:pPr>
              <w:pStyle w:val="ListParagraph"/>
              <w:numPr>
                <w:ilvl w:val="0"/>
                <w:numId w:val="20"/>
              </w:numPr>
              <w:spacing w:after="0" w:line="240" w:lineRule="auto"/>
              <w:jc w:val="both"/>
              <w:rPr>
                <w:rFonts w:ascii="Times New Roman" w:hAnsi="Times New Roman"/>
                <w:szCs w:val="24"/>
              </w:rPr>
            </w:pPr>
            <w:r w:rsidRPr="009309FA">
              <w:rPr>
                <w:rFonts w:ascii="Times New Roman" w:hAnsi="Times New Roman"/>
                <w:szCs w:val="24"/>
              </w:rPr>
              <w:t>Conflict of interest</w:t>
            </w:r>
          </w:p>
        </w:tc>
        <w:tc>
          <w:tcPr>
            <w:tcW w:w="1314" w:type="dxa"/>
            <w:vAlign w:val="center"/>
          </w:tcPr>
          <w:p w:rsidR="001C69D7" w:rsidRPr="009309FA" w:rsidRDefault="001C69D7" w:rsidP="00EC032B">
            <w:pPr>
              <w:spacing w:after="0" w:line="240" w:lineRule="auto"/>
              <w:ind w:firstLine="23"/>
              <w:jc w:val="both"/>
              <w:rPr>
                <w:rFonts w:ascii="Times New Roman" w:hAnsi="Times New Roman"/>
                <w:szCs w:val="24"/>
              </w:rPr>
            </w:pPr>
            <w:r w:rsidRPr="009309FA">
              <w:rPr>
                <w:rFonts w:ascii="Times New Roman" w:hAnsi="Times New Roman"/>
                <w:szCs w:val="24"/>
              </w:rPr>
              <w:t>17.4</w:t>
            </w:r>
          </w:p>
        </w:tc>
      </w:tr>
    </w:tbl>
    <w:p w:rsidR="001C69D7" w:rsidRPr="009309FA" w:rsidRDefault="001C69D7" w:rsidP="001C69D7">
      <w:pPr>
        <w:spacing w:before="60" w:after="60" w:line="240" w:lineRule="auto"/>
        <w:ind w:firstLine="720"/>
        <w:jc w:val="both"/>
        <w:rPr>
          <w:rFonts w:ascii="Times New Roman" w:hAnsi="Times New Roman"/>
        </w:rPr>
      </w:pPr>
    </w:p>
    <w:p w:rsidR="001C69D7" w:rsidRPr="009309FA" w:rsidRDefault="001C69D7" w:rsidP="001C69D7">
      <w:pPr>
        <w:spacing w:before="60" w:after="60" w:line="240" w:lineRule="auto"/>
        <w:ind w:firstLine="720"/>
        <w:jc w:val="both"/>
        <w:rPr>
          <w:rFonts w:ascii="Times New Roman" w:hAnsi="Times New Roman"/>
        </w:rPr>
      </w:pPr>
      <w:r w:rsidRPr="009309FA">
        <w:rPr>
          <w:rFonts w:ascii="Times New Roman" w:hAnsi="Times New Roman"/>
        </w:rPr>
        <w:t xml:space="preserve">The percentages with stars shows the highest frequencies where equitable and fair treatment, disclosure and transparency, protection against fraud and protection of privacy and complaints handlings are the most important principles. </w:t>
      </w:r>
    </w:p>
    <w:p w:rsidR="001C69D7" w:rsidRPr="009309FA" w:rsidRDefault="001C69D7" w:rsidP="001C69D7">
      <w:pPr>
        <w:spacing w:before="60" w:after="60" w:line="240" w:lineRule="auto"/>
        <w:ind w:firstLine="720"/>
        <w:jc w:val="both"/>
        <w:rPr>
          <w:rFonts w:ascii="Times New Roman" w:hAnsi="Times New Roman"/>
        </w:rPr>
      </w:pPr>
    </w:p>
    <w:p w:rsidR="001C69D7" w:rsidRPr="009309FA" w:rsidRDefault="001C69D7" w:rsidP="001C69D7">
      <w:pPr>
        <w:spacing w:before="60" w:after="60" w:line="240" w:lineRule="auto"/>
        <w:ind w:firstLine="720"/>
        <w:jc w:val="both"/>
        <w:rPr>
          <w:rFonts w:ascii="Times New Roman" w:eastAsia="Times New Roman" w:hAnsi="Times New Roman"/>
          <w:bCs/>
          <w:i/>
          <w:szCs w:val="24"/>
        </w:rPr>
      </w:pPr>
      <w:r w:rsidRPr="009309FA">
        <w:rPr>
          <w:rFonts w:ascii="Times New Roman" w:eastAsia="Times New Roman" w:hAnsi="Times New Roman"/>
          <w:bCs/>
          <w:i/>
          <w:szCs w:val="24"/>
        </w:rPr>
        <w:t xml:space="preserve">4.2.2 Additional Non Parametric Tests </w:t>
      </w:r>
    </w:p>
    <w:p w:rsidR="001C69D7" w:rsidRPr="009309FA" w:rsidRDefault="001C69D7" w:rsidP="001C69D7">
      <w:pPr>
        <w:spacing w:before="60" w:after="60" w:line="240" w:lineRule="auto"/>
        <w:ind w:firstLine="720"/>
        <w:jc w:val="both"/>
        <w:rPr>
          <w:rFonts w:ascii="Times New Roman" w:hAnsi="Times New Roman"/>
          <w:lang w:val="tr-TR"/>
        </w:rPr>
      </w:pPr>
    </w:p>
    <w:p w:rsidR="001C69D7" w:rsidRPr="009309FA" w:rsidRDefault="001C69D7" w:rsidP="001C69D7">
      <w:pPr>
        <w:spacing w:before="60" w:after="60" w:line="240" w:lineRule="auto"/>
        <w:ind w:firstLine="720"/>
        <w:jc w:val="both"/>
        <w:rPr>
          <w:rFonts w:ascii="Times New Roman" w:hAnsi="Times New Roman"/>
          <w:lang w:val="tr-TR"/>
        </w:rPr>
      </w:pPr>
      <w:r w:rsidRPr="009309FA">
        <w:rPr>
          <w:rFonts w:ascii="Times New Roman" w:hAnsi="Times New Roman"/>
          <w:lang w:val="tr-TR"/>
        </w:rPr>
        <w:t xml:space="preserve">We run several non parametric tests to understand the consumer protection.  Mann-Whithey test (for two group comparisons) and Kruskal-Wallis tests (for more than two group comparisons) results shows that general understanding of consumer protection  level does not differenciate by gender, age, education level, monthly income, occupational status  or whether they use Islamic or conventional bank services or not. </w:t>
      </w:r>
    </w:p>
    <w:p w:rsidR="001C69D7" w:rsidRPr="009309FA" w:rsidRDefault="001C69D7" w:rsidP="001C69D7">
      <w:pPr>
        <w:spacing w:before="60" w:after="60" w:line="240" w:lineRule="auto"/>
        <w:ind w:firstLine="720"/>
        <w:jc w:val="both"/>
        <w:rPr>
          <w:rFonts w:ascii="Times New Roman" w:hAnsi="Times New Roman"/>
          <w:lang w:val="tr-TR"/>
        </w:rPr>
      </w:pPr>
    </w:p>
    <w:p w:rsidR="001C69D7" w:rsidRPr="009309FA" w:rsidRDefault="001C69D7" w:rsidP="001B7033">
      <w:pPr>
        <w:spacing w:before="60" w:after="60" w:line="240" w:lineRule="auto"/>
        <w:ind w:firstLine="720"/>
        <w:jc w:val="both"/>
        <w:rPr>
          <w:rFonts w:ascii="Times New Roman" w:eastAsia="Times New Roman" w:hAnsi="Times New Roman"/>
          <w:bCs/>
          <w:szCs w:val="24"/>
          <w:lang w:val="tr-TR"/>
        </w:rPr>
      </w:pPr>
    </w:p>
    <w:p w:rsidR="00E4056E" w:rsidRPr="009309FA" w:rsidRDefault="00E4056E" w:rsidP="00384EC4">
      <w:pPr>
        <w:spacing w:before="60" w:after="60" w:line="240" w:lineRule="auto"/>
        <w:ind w:firstLine="720"/>
        <w:jc w:val="both"/>
        <w:rPr>
          <w:rFonts w:ascii="Times New Roman" w:eastAsia="Times New Roman" w:hAnsi="Times New Roman"/>
          <w:bCs/>
          <w:szCs w:val="24"/>
          <w:lang w:val="tr-TR"/>
        </w:rPr>
      </w:pPr>
    </w:p>
    <w:p w:rsidR="00432471" w:rsidRPr="009309FA" w:rsidRDefault="00432471" w:rsidP="00384EC4">
      <w:pPr>
        <w:spacing w:before="60" w:after="60" w:line="240" w:lineRule="auto"/>
        <w:ind w:firstLine="720"/>
        <w:jc w:val="both"/>
        <w:rPr>
          <w:rFonts w:ascii="Times New Roman" w:eastAsia="Times New Roman" w:hAnsi="Times New Roman"/>
          <w:bCs/>
          <w:i/>
          <w:szCs w:val="24"/>
        </w:rPr>
      </w:pPr>
      <w:r w:rsidRPr="009309FA">
        <w:rPr>
          <w:rFonts w:ascii="Times New Roman" w:eastAsia="Times New Roman" w:hAnsi="Times New Roman"/>
          <w:bCs/>
          <w:i/>
          <w:szCs w:val="24"/>
        </w:rPr>
        <w:t>4.3 Components of Financial Consumer Protection and Understanding Enhancement</w:t>
      </w:r>
    </w:p>
    <w:p w:rsidR="002C38F5" w:rsidRPr="009309FA" w:rsidRDefault="00906167" w:rsidP="00384EC4">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lastRenderedPageBreak/>
        <w:t>PCA</w:t>
      </w:r>
      <w:r w:rsidR="002C38F5" w:rsidRPr="009309FA">
        <w:rPr>
          <w:rFonts w:ascii="Times New Roman" w:eastAsia="Times New Roman" w:hAnsi="Times New Roman"/>
          <w:bCs/>
          <w:szCs w:val="24"/>
        </w:rPr>
        <w:t xml:space="preserve"> is a data reduction technique and not designed to test hypotheses or to tell whether one group is significantly different from another. By applying factor analysis a large set of variables are reduced to a set of factors or components. </w:t>
      </w:r>
      <w:r w:rsidR="00EC032B" w:rsidRPr="009309FA">
        <w:rPr>
          <w:rFonts w:ascii="Times New Roman" w:eastAsia="Times New Roman" w:hAnsi="Times New Roman"/>
          <w:bCs/>
          <w:szCs w:val="24"/>
        </w:rPr>
        <w:fldChar w:fldCharType="begin"/>
      </w:r>
      <w:r w:rsidR="00D110AF" w:rsidRPr="009309FA">
        <w:rPr>
          <w:rFonts w:ascii="Times New Roman" w:eastAsia="Times New Roman" w:hAnsi="Times New Roman"/>
          <w:bCs/>
          <w:szCs w:val="24"/>
        </w:rPr>
        <w:instrText xml:space="preserve"> ADDIN EN.CITE &lt;EndNote&gt;&lt;Cite&gt;&lt;Author&gt;Pallant&lt;/Author&gt;&lt;Year&gt;2010&lt;/Year&gt;&lt;RecNum&gt;9&lt;/RecNum&gt;&lt;DisplayText&gt;[36]&lt;/DisplayText&gt;&lt;record&gt;&lt;rec-number&gt;9&lt;/rec-number&gt;&lt;foreign-keys&gt;&lt;key app="EN" db-id="dstatvwp7e5d0des09s5ss0g52apwwztw29s"&gt;9&lt;/key&gt;&lt;/foreign-keys&gt;&lt;ref-type name="Book"&gt;6&lt;/ref-type&gt;&lt;contributors&gt;&lt;authors&gt;&lt;author&gt;Pallant, Julie&lt;/author&gt;&lt;/authors&gt;&lt;/contributors&gt;&lt;titles&gt;&lt;title&gt;SPSS survival manual: A step by step guide to data analysis using SPSS&lt;/title&gt;&lt;/titles&gt;&lt;dates&gt;&lt;year&gt;2010&lt;/year&gt;&lt;/dates&gt;&lt;publisher&gt;McGraw-Hill International&lt;/publisher&gt;&lt;isbn&gt;0335242391&lt;/isbn&gt;&lt;urls&gt;&lt;/urls&gt;&lt;/record&gt;&lt;/Cite&gt;&lt;/EndNote&gt;</w:instrText>
      </w:r>
      <w:r w:rsidR="00EC032B" w:rsidRPr="009309FA">
        <w:rPr>
          <w:rFonts w:ascii="Times New Roman" w:eastAsia="Times New Roman" w:hAnsi="Times New Roman"/>
          <w:bCs/>
          <w:szCs w:val="24"/>
        </w:rPr>
        <w:fldChar w:fldCharType="separate"/>
      </w:r>
      <w:r w:rsidR="00D110AF" w:rsidRPr="009309FA">
        <w:rPr>
          <w:rFonts w:ascii="Times New Roman" w:eastAsia="Times New Roman" w:hAnsi="Times New Roman"/>
          <w:bCs/>
          <w:noProof/>
          <w:szCs w:val="24"/>
        </w:rPr>
        <w:t>[</w:t>
      </w:r>
      <w:hyperlink w:anchor="_ENREF_36" w:tooltip="Pallant, 2010 #9" w:history="1">
        <w:r w:rsidR="005A2295" w:rsidRPr="009309FA">
          <w:rPr>
            <w:rFonts w:ascii="Times New Roman" w:eastAsia="Times New Roman" w:hAnsi="Times New Roman"/>
            <w:bCs/>
            <w:noProof/>
            <w:szCs w:val="24"/>
          </w:rPr>
          <w:t>36</w:t>
        </w:r>
      </w:hyperlink>
      <w:r w:rsidR="00D110AF" w:rsidRPr="009309FA">
        <w:rPr>
          <w:rFonts w:ascii="Times New Roman" w:eastAsia="Times New Roman" w:hAnsi="Times New Roman"/>
          <w:bCs/>
          <w:noProof/>
          <w:szCs w:val="24"/>
        </w:rPr>
        <w:t>]</w:t>
      </w:r>
      <w:r w:rsidR="00EC032B" w:rsidRPr="009309FA">
        <w:rPr>
          <w:rFonts w:ascii="Times New Roman" w:eastAsia="Times New Roman" w:hAnsi="Times New Roman"/>
          <w:bCs/>
          <w:szCs w:val="24"/>
        </w:rPr>
        <w:fldChar w:fldCharType="end"/>
      </w:r>
      <w:r w:rsidR="002C38F5" w:rsidRPr="009309FA">
        <w:rPr>
          <w:rFonts w:ascii="Times New Roman" w:eastAsia="Times New Roman" w:hAnsi="Times New Roman"/>
          <w:bCs/>
          <w:szCs w:val="24"/>
        </w:rPr>
        <w:t xml:space="preserve"> There are steps of the factor analysis before proceeding to factor extractions. These steps are for the reliability and consistency and mainly about the model fit. </w:t>
      </w:r>
      <w:r w:rsidRPr="009309FA">
        <w:rPr>
          <w:rFonts w:ascii="Times New Roman" w:eastAsia="Times New Roman" w:hAnsi="Times New Roman"/>
          <w:bCs/>
          <w:szCs w:val="24"/>
        </w:rPr>
        <w:t xml:space="preserve">Such controls have been handled in the earlier section of this paper. </w:t>
      </w:r>
    </w:p>
    <w:p w:rsidR="00E718EF" w:rsidRPr="009309FA" w:rsidRDefault="00E718EF" w:rsidP="00E718EF">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Cs/>
          <w:szCs w:val="24"/>
        </w:rPr>
        <w:t xml:space="preserve">Before discussing the findings we also checked the </w:t>
      </w:r>
      <w:r w:rsidRPr="009309FA">
        <w:rPr>
          <w:rFonts w:ascii="Times New Roman" w:eastAsia="Times New Roman" w:hAnsi="Times New Roman"/>
          <w:b/>
          <w:bCs/>
          <w:szCs w:val="24"/>
        </w:rPr>
        <w:t>correlation matrix</w:t>
      </w:r>
      <w:r w:rsidRPr="009309FA">
        <w:rPr>
          <w:rFonts w:ascii="Times New Roman" w:eastAsia="Times New Roman" w:hAnsi="Times New Roman"/>
          <w:bCs/>
          <w:szCs w:val="24"/>
        </w:rPr>
        <w:t xml:space="preserve"> (inter-item correlations) and found several correlations bigger than &gt;.3. Correlation matrix includes Pearson correlation coefficient between all pairs of questions. Factorability assumption requires that some correlations and degree of collinearity among the variables should be available. If a variable does not correlate with others then it should be ignored. We checked the correlation matrix for the pattern of relationship and we fo</w:t>
      </w:r>
      <w:r w:rsidR="004A6C6C" w:rsidRPr="009309FA">
        <w:rPr>
          <w:rFonts w:ascii="Times New Roman" w:eastAsia="Times New Roman" w:hAnsi="Times New Roman"/>
          <w:bCs/>
          <w:szCs w:val="24"/>
        </w:rPr>
        <w:t>u</w:t>
      </w:r>
      <w:r w:rsidRPr="009309FA">
        <w:rPr>
          <w:rFonts w:ascii="Times New Roman" w:eastAsia="Times New Roman" w:hAnsi="Times New Roman"/>
          <w:bCs/>
          <w:szCs w:val="24"/>
        </w:rPr>
        <w:t xml:space="preserve">nd correlations greater than .3 for many of them and we could not find any greater than .9 which signals for multicollinearity in data. The determinant of the correlation matrix is </w:t>
      </w:r>
    </w:p>
    <w:p w:rsidR="00E718EF" w:rsidRPr="009309FA" w:rsidRDefault="00E718EF" w:rsidP="00E718EF">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
          <w:bCs/>
          <w:szCs w:val="24"/>
        </w:rPr>
        <w:t>Determinant</w:t>
      </w:r>
      <w:r w:rsidRPr="009309FA">
        <w:rPr>
          <w:rFonts w:ascii="Times New Roman" w:eastAsia="Times New Roman" w:hAnsi="Times New Roman"/>
          <w:bCs/>
          <w:szCs w:val="24"/>
        </w:rPr>
        <w:t xml:space="preserve"> of both PCAs are .032 and .459 are greater than the necessary value of 0.00001. Then, multicollinearity is not a problem for our data. All questions correlate reasonably well with each other and none of the correlation coefficients are excessively large. </w:t>
      </w:r>
    </w:p>
    <w:p w:rsidR="00E718EF" w:rsidRPr="009309FA" w:rsidRDefault="00E718EF" w:rsidP="00E718EF">
      <w:pPr>
        <w:spacing w:before="60" w:after="60" w:line="240" w:lineRule="auto"/>
        <w:ind w:firstLine="720"/>
        <w:jc w:val="both"/>
        <w:rPr>
          <w:rFonts w:ascii="Times New Roman" w:eastAsia="Times New Roman" w:hAnsi="Times New Roman"/>
          <w:bCs/>
          <w:szCs w:val="24"/>
        </w:rPr>
      </w:pPr>
      <w:r w:rsidRPr="009309FA">
        <w:rPr>
          <w:rFonts w:ascii="Times New Roman" w:eastAsia="Times New Roman" w:hAnsi="Times New Roman"/>
          <w:b/>
          <w:bCs/>
          <w:szCs w:val="24"/>
        </w:rPr>
        <w:t xml:space="preserve">Anti-image correlation matrix diagonals </w:t>
      </w:r>
      <w:r w:rsidRPr="009309FA">
        <w:rPr>
          <w:rFonts w:ascii="Times New Roman" w:eastAsia="Times New Roman" w:hAnsi="Times New Roman"/>
          <w:bCs/>
          <w:szCs w:val="24"/>
        </w:rPr>
        <w:t xml:space="preserve">are important </w:t>
      </w:r>
      <w:r w:rsidR="005C23F0" w:rsidRPr="009309FA">
        <w:rPr>
          <w:rFonts w:ascii="Times New Roman" w:eastAsia="Times New Roman" w:hAnsi="Times New Roman"/>
          <w:bCs/>
          <w:szCs w:val="24"/>
        </w:rPr>
        <w:t>and they should be above 0.5. We checked anti-image correlation matrix and fo</w:t>
      </w:r>
      <w:r w:rsidR="004A6C6C" w:rsidRPr="009309FA">
        <w:rPr>
          <w:rFonts w:ascii="Times New Roman" w:eastAsia="Times New Roman" w:hAnsi="Times New Roman"/>
          <w:bCs/>
          <w:szCs w:val="24"/>
        </w:rPr>
        <w:t>u</w:t>
      </w:r>
      <w:r w:rsidR="005C23F0" w:rsidRPr="009309FA">
        <w:rPr>
          <w:rFonts w:ascii="Times New Roman" w:eastAsia="Times New Roman" w:hAnsi="Times New Roman"/>
          <w:bCs/>
          <w:szCs w:val="24"/>
        </w:rPr>
        <w:t xml:space="preserve">nd them all above the required level. </w:t>
      </w:r>
    </w:p>
    <w:p w:rsidR="001B7033" w:rsidRPr="009309FA" w:rsidRDefault="001B7033" w:rsidP="001B7033">
      <w:pPr>
        <w:spacing w:before="60" w:after="60" w:line="240" w:lineRule="auto"/>
        <w:ind w:firstLine="720"/>
        <w:jc w:val="both"/>
        <w:rPr>
          <w:rFonts w:ascii="Times New Roman" w:eastAsia="Times New Roman" w:hAnsi="Times New Roman"/>
          <w:bCs/>
          <w:szCs w:val="24"/>
        </w:rPr>
      </w:pPr>
      <w:bookmarkStart w:id="4" w:name="_Toc295664590"/>
      <w:bookmarkStart w:id="5" w:name="_Toc314405605"/>
      <w:r w:rsidRPr="009309FA">
        <w:rPr>
          <w:rFonts w:ascii="Times New Roman" w:eastAsia="Times New Roman" w:hAnsi="Times New Roman"/>
          <w:bCs/>
          <w:szCs w:val="24"/>
        </w:rPr>
        <w:t xml:space="preserve">We used Varimax rotation method for the PCA. Eigen values of the factors that are higher than 1 and factor loads are above 0,40 are chosen. </w:t>
      </w:r>
    </w:p>
    <w:p w:rsidR="00337399" w:rsidRPr="009309FA" w:rsidRDefault="00337399" w:rsidP="00317A76">
      <w:pPr>
        <w:spacing w:before="60" w:after="60" w:line="240" w:lineRule="auto"/>
        <w:ind w:firstLine="720"/>
        <w:jc w:val="both"/>
        <w:rPr>
          <w:rFonts w:ascii="Times New Roman" w:hAnsi="Times New Roman"/>
          <w:b/>
          <w:szCs w:val="24"/>
        </w:rPr>
      </w:pPr>
    </w:p>
    <w:p w:rsidR="007979C5" w:rsidRPr="009309FA" w:rsidRDefault="001B7033" w:rsidP="00317A76">
      <w:pPr>
        <w:spacing w:before="60" w:after="60" w:line="240" w:lineRule="auto"/>
        <w:ind w:firstLine="720"/>
        <w:jc w:val="both"/>
        <w:rPr>
          <w:rFonts w:ascii="Times New Roman" w:eastAsia="Times New Roman" w:hAnsi="Times New Roman"/>
          <w:bCs/>
          <w:i/>
          <w:szCs w:val="24"/>
        </w:rPr>
      </w:pPr>
      <w:bookmarkStart w:id="6" w:name="_Toc376424995"/>
      <w:bookmarkEnd w:id="4"/>
      <w:bookmarkEnd w:id="5"/>
      <w:r w:rsidRPr="009309FA">
        <w:rPr>
          <w:rFonts w:ascii="Times New Roman" w:eastAsia="Times New Roman" w:hAnsi="Times New Roman"/>
          <w:bCs/>
          <w:i/>
          <w:szCs w:val="24"/>
        </w:rPr>
        <w:t>4.3</w:t>
      </w:r>
      <w:r w:rsidR="00F0113B" w:rsidRPr="009309FA">
        <w:rPr>
          <w:rFonts w:ascii="Times New Roman" w:eastAsia="Times New Roman" w:hAnsi="Times New Roman"/>
          <w:bCs/>
          <w:i/>
          <w:szCs w:val="24"/>
        </w:rPr>
        <w:t xml:space="preserve">.1 </w:t>
      </w:r>
      <w:r w:rsidR="007979C5" w:rsidRPr="009309FA">
        <w:rPr>
          <w:rFonts w:ascii="Times New Roman" w:eastAsia="Times New Roman" w:hAnsi="Times New Roman"/>
          <w:bCs/>
          <w:i/>
          <w:szCs w:val="24"/>
        </w:rPr>
        <w:t>High Level Principles</w:t>
      </w:r>
      <w:bookmarkEnd w:id="6"/>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rPr>
        <w:t xml:space="preserve">For high level principles the scale before loading has 10 </w:t>
      </w:r>
      <w:r w:rsidR="002B1DB8" w:rsidRPr="009309FA">
        <w:rPr>
          <w:rFonts w:ascii="Times New Roman" w:hAnsi="Times New Roman"/>
        </w:rPr>
        <w:t>components</w:t>
      </w:r>
      <w:r w:rsidRPr="009309FA">
        <w:rPr>
          <w:rFonts w:ascii="Times New Roman" w:hAnsi="Times New Roman"/>
        </w:rPr>
        <w:t xml:space="preserve"> and by removing 8 </w:t>
      </w:r>
      <w:r w:rsidR="002B1DB8" w:rsidRPr="009309FA">
        <w:rPr>
          <w:rFonts w:ascii="Times New Roman" w:hAnsi="Times New Roman"/>
        </w:rPr>
        <w:t xml:space="preserve">of them </w:t>
      </w:r>
      <w:r w:rsidRPr="009309FA">
        <w:rPr>
          <w:rFonts w:ascii="Times New Roman" w:hAnsi="Times New Roman"/>
        </w:rPr>
        <w:t>th</w:t>
      </w:r>
      <w:r w:rsidR="00053A45" w:rsidRPr="009309FA">
        <w:rPr>
          <w:rFonts w:ascii="Times New Roman" w:hAnsi="Times New Roman"/>
        </w:rPr>
        <w:t>e scale decreased to 2 factors.</w:t>
      </w:r>
      <w:r w:rsidRPr="009309FA">
        <w:rPr>
          <w:rFonts w:ascii="Times New Roman" w:hAnsi="Times New Roman"/>
        </w:rPr>
        <w:t xml:space="preserve"> These 2 </w:t>
      </w:r>
      <w:r w:rsidR="002B1DB8" w:rsidRPr="009309FA">
        <w:rPr>
          <w:rFonts w:ascii="Times New Roman" w:hAnsi="Times New Roman"/>
        </w:rPr>
        <w:t>components</w:t>
      </w:r>
      <w:r w:rsidRPr="009309FA">
        <w:rPr>
          <w:rFonts w:ascii="Times New Roman" w:hAnsi="Times New Roman"/>
        </w:rPr>
        <w:t xml:space="preserve"> explain %55.83 of the total variance. Meaning that although SAMA high level principles are 10 different items, these items can be summed as 2 important categories that customers </w:t>
      </w:r>
      <w:r w:rsidR="00053A45" w:rsidRPr="009309FA">
        <w:rPr>
          <w:rFonts w:ascii="Times New Roman" w:hAnsi="Times New Roman"/>
        </w:rPr>
        <w:t>demand</w:t>
      </w:r>
      <w:r w:rsidRPr="009309FA">
        <w:rPr>
          <w:rFonts w:ascii="Times New Roman" w:hAnsi="Times New Roman"/>
        </w:rPr>
        <w:t xml:space="preserve"> more and care more to receive from their banks.</w:t>
      </w:r>
    </w:p>
    <w:p w:rsidR="002B1DB8" w:rsidRPr="009309FA" w:rsidRDefault="002B1DB8" w:rsidP="00384EC4">
      <w:pPr>
        <w:spacing w:before="60" w:after="60" w:line="240" w:lineRule="auto"/>
        <w:ind w:firstLine="720"/>
        <w:jc w:val="both"/>
        <w:rPr>
          <w:rFonts w:ascii="Times New Roman" w:hAnsi="Times New Roman"/>
        </w:rPr>
      </w:pPr>
    </w:p>
    <w:p w:rsidR="008B66F7" w:rsidRPr="009309FA" w:rsidRDefault="002B1DB8" w:rsidP="002B1DB8">
      <w:pPr>
        <w:spacing w:before="60" w:after="60" w:line="240" w:lineRule="auto"/>
        <w:ind w:firstLine="720"/>
        <w:jc w:val="center"/>
        <w:rPr>
          <w:rFonts w:ascii="Times New Roman" w:hAnsi="Times New Roman"/>
        </w:rPr>
      </w:pPr>
      <w:r w:rsidRPr="009309FA">
        <w:rPr>
          <w:rFonts w:ascii="Times New Roman" w:hAnsi="Times New Roman"/>
          <w:b/>
          <w:bCs/>
          <w:szCs w:val="24"/>
        </w:rPr>
        <w:t xml:space="preserve">Table 6: Total Variance Explained </w:t>
      </w:r>
      <w:r w:rsidRPr="009309FA">
        <w:rPr>
          <w:rFonts w:ascii="Times New Roman" w:hAnsi="Times New Roman"/>
          <w:b/>
          <w:szCs w:val="24"/>
        </w:rPr>
        <w:t>High Level Principles</w:t>
      </w:r>
    </w:p>
    <w:tbl>
      <w:tblPr>
        <w:tblW w:w="9209" w:type="dxa"/>
        <w:jc w:val="center"/>
        <w:tblInd w:w="-1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2"/>
        <w:gridCol w:w="615"/>
        <w:gridCol w:w="1124"/>
        <w:gridCol w:w="1120"/>
        <w:gridCol w:w="615"/>
        <w:gridCol w:w="1124"/>
        <w:gridCol w:w="1120"/>
        <w:gridCol w:w="615"/>
        <w:gridCol w:w="1124"/>
        <w:gridCol w:w="1120"/>
      </w:tblGrid>
      <w:tr w:rsidR="009309FA" w:rsidRPr="009309FA" w:rsidTr="002B1DB8">
        <w:trPr>
          <w:cantSplit/>
          <w:jc w:val="center"/>
        </w:trPr>
        <w:tc>
          <w:tcPr>
            <w:tcW w:w="632" w:type="dxa"/>
            <w:vMerge w:val="restart"/>
            <w:tcBorders>
              <w:top w:val="single" w:sz="16" w:space="0" w:color="000000"/>
              <w:left w:val="single" w:sz="16" w:space="0" w:color="000000"/>
              <w:bottom w:val="nil"/>
              <w:right w:val="single" w:sz="16" w:space="0" w:color="000000"/>
            </w:tcBorders>
            <w:shd w:val="clear" w:color="auto" w:fill="FFFFFF"/>
          </w:tcPr>
          <w:p w:rsidR="007979C5" w:rsidRPr="009309FA" w:rsidRDefault="002B1DB8"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w:t>
            </w:r>
          </w:p>
        </w:tc>
        <w:tc>
          <w:tcPr>
            <w:tcW w:w="2859" w:type="dxa"/>
            <w:gridSpan w:val="3"/>
            <w:tcBorders>
              <w:top w:val="single" w:sz="16" w:space="0" w:color="000000"/>
              <w:lef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Initial Eigenvalues</w:t>
            </w:r>
          </w:p>
        </w:tc>
        <w:tc>
          <w:tcPr>
            <w:tcW w:w="2859" w:type="dxa"/>
            <w:gridSpan w:val="3"/>
            <w:tcBorders>
              <w:top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Extraction Sums of Squared Loadings</w:t>
            </w:r>
          </w:p>
        </w:tc>
        <w:tc>
          <w:tcPr>
            <w:tcW w:w="2859" w:type="dxa"/>
            <w:gridSpan w:val="3"/>
            <w:tcBorders>
              <w:top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Rotation Sums of Squared Loadings</w:t>
            </w:r>
          </w:p>
        </w:tc>
      </w:tr>
      <w:tr w:rsidR="009309FA" w:rsidRPr="009309FA" w:rsidTr="002B1DB8">
        <w:trPr>
          <w:cantSplit/>
          <w:jc w:val="center"/>
        </w:trPr>
        <w:tc>
          <w:tcPr>
            <w:tcW w:w="632" w:type="dxa"/>
            <w:vMerge/>
            <w:tcBorders>
              <w:top w:val="single" w:sz="16" w:space="0" w:color="000000"/>
              <w:left w:val="single" w:sz="16" w:space="0" w:color="000000"/>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left w:val="single" w:sz="16" w:space="0" w:color="000000"/>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c>
          <w:tcPr>
            <w:tcW w:w="615"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c>
          <w:tcPr>
            <w:tcW w:w="615"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r>
      <w:tr w:rsidR="009309FA" w:rsidRPr="009309FA" w:rsidTr="002B1DB8">
        <w:trPr>
          <w:cantSplit/>
          <w:jc w:val="center"/>
        </w:trPr>
        <w:tc>
          <w:tcPr>
            <w:tcW w:w="632" w:type="dxa"/>
            <w:tcBorders>
              <w:top w:val="single" w:sz="16" w:space="0" w:color="000000"/>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1</w:t>
            </w:r>
          </w:p>
        </w:tc>
        <w:tc>
          <w:tcPr>
            <w:tcW w:w="615" w:type="dxa"/>
            <w:tcBorders>
              <w:top w:val="single" w:sz="16" w:space="0" w:color="000000"/>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4.508</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45.076</w:t>
            </w:r>
          </w:p>
        </w:tc>
        <w:tc>
          <w:tcPr>
            <w:tcW w:w="1120"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45.076</w:t>
            </w:r>
          </w:p>
        </w:tc>
        <w:tc>
          <w:tcPr>
            <w:tcW w:w="615"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4.508</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45.076</w:t>
            </w:r>
          </w:p>
        </w:tc>
        <w:tc>
          <w:tcPr>
            <w:tcW w:w="1120"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45.076</w:t>
            </w:r>
          </w:p>
        </w:tc>
        <w:tc>
          <w:tcPr>
            <w:tcW w:w="615"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3.736</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37.364</w:t>
            </w:r>
          </w:p>
        </w:tc>
        <w:tc>
          <w:tcPr>
            <w:tcW w:w="1120" w:type="dxa"/>
            <w:tcBorders>
              <w:top w:val="single" w:sz="16" w:space="0" w:color="000000"/>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37.364</w:t>
            </w: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2</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1.076</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10.757</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55.833</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1.076</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10.757</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55.833</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1.847</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18.469</w:t>
            </w: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55.833</w:t>
            </w: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.765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7.647</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63.481</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.717</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7.173</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70.654</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.645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6.449</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77.103</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.550</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5.500</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82.602</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7</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.532</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5.316</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87.918</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.486</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4.857</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92.775</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9</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.389</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3.892</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96.667</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632" w:type="dxa"/>
            <w:tcBorders>
              <w:top w:val="nil"/>
              <w:left w:val="single" w:sz="16" w:space="0" w:color="000000"/>
              <w:bottom w:val="single" w:sz="16" w:space="0" w:color="000000"/>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10</w:t>
            </w:r>
          </w:p>
        </w:tc>
        <w:tc>
          <w:tcPr>
            <w:tcW w:w="615" w:type="dxa"/>
            <w:tcBorders>
              <w:top w:val="nil"/>
              <w:left w:val="single" w:sz="16" w:space="0" w:color="000000"/>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.333</w:t>
            </w: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3.333</w:t>
            </w:r>
          </w:p>
        </w:tc>
        <w:tc>
          <w:tcPr>
            <w:tcW w:w="1120"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100.000</w:t>
            </w:r>
          </w:p>
        </w:tc>
        <w:tc>
          <w:tcPr>
            <w:tcW w:w="615"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single" w:sz="16" w:space="0" w:color="000000"/>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9209" w:type="dxa"/>
            <w:gridSpan w:val="10"/>
            <w:tcBorders>
              <w:top w:val="nil"/>
              <w:left w:val="nil"/>
              <w:bottom w:val="nil"/>
              <w:right w:val="nil"/>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Extraction Method: Principal Component Analysis.</w:t>
            </w:r>
          </w:p>
        </w:tc>
      </w:tr>
    </w:tbl>
    <w:p w:rsidR="007979C5" w:rsidRPr="009309FA" w:rsidRDefault="007979C5" w:rsidP="00384EC4">
      <w:pPr>
        <w:spacing w:before="60" w:after="60" w:line="240" w:lineRule="auto"/>
        <w:ind w:firstLine="720"/>
        <w:jc w:val="both"/>
        <w:rPr>
          <w:rFonts w:ascii="Times New Roman" w:hAnsi="Times New Roman"/>
        </w:rPr>
      </w:pPr>
    </w:p>
    <w:p w:rsidR="008B66F7" w:rsidRPr="009309FA" w:rsidRDefault="009518EA" w:rsidP="00384EC4">
      <w:pPr>
        <w:spacing w:before="60" w:after="60" w:line="240" w:lineRule="auto"/>
        <w:ind w:firstLine="720"/>
        <w:jc w:val="both"/>
        <w:rPr>
          <w:rFonts w:ascii="Times New Roman" w:hAnsi="Times New Roman"/>
        </w:rPr>
      </w:pPr>
      <w:r w:rsidRPr="009309FA">
        <w:rPr>
          <w:rFonts w:ascii="Times New Roman" w:hAnsi="Times New Roman"/>
        </w:rPr>
        <w:t>We analyzed the communalities</w:t>
      </w:r>
      <w:r w:rsidR="002B1DB8" w:rsidRPr="009309FA">
        <w:rPr>
          <w:rFonts w:ascii="Times New Roman" w:hAnsi="Times New Roman"/>
        </w:rPr>
        <w:t xml:space="preserve">, </w:t>
      </w:r>
      <w:r w:rsidRPr="009309FA">
        <w:rPr>
          <w:rFonts w:ascii="Times New Roman" w:hAnsi="Times New Roman"/>
        </w:rPr>
        <w:t xml:space="preserve">the proportion of variance accounted for by the common factors of a variable. Communalities range from 0 to 1. Zero means that the common factors don’t explain any variance; one means that the common factors explain all the variance. Therefore, we have to look at the high numbers in communalities. Although the higher is the better, less than .3 </w:t>
      </w:r>
      <w:r w:rsidR="004E52E3" w:rsidRPr="009309FA">
        <w:rPr>
          <w:rFonts w:ascii="Times New Roman" w:hAnsi="Times New Roman"/>
        </w:rPr>
        <w:t>is considered</w:t>
      </w:r>
      <w:r w:rsidRPr="009309FA">
        <w:rPr>
          <w:rFonts w:ascii="Times New Roman" w:hAnsi="Times New Roman"/>
        </w:rPr>
        <w:t xml:space="preserve"> as a problem. In our high level principles communalities only one variable is .301 but still included in our analysis. </w:t>
      </w:r>
      <w:r w:rsidR="00636189" w:rsidRPr="009309FA">
        <w:rPr>
          <w:rFonts w:ascii="Times New Roman" w:hAnsi="Times New Roman"/>
        </w:rPr>
        <w:t xml:space="preserve">We also looked at the scree plot showing eigenvalues above </w:t>
      </w:r>
      <w:r w:rsidR="00F25A57" w:rsidRPr="009309FA">
        <w:rPr>
          <w:rFonts w:ascii="Times New Roman" w:hAnsi="Times New Roman"/>
        </w:rPr>
        <w:t xml:space="preserve">1 is only two items. (Appendix </w:t>
      </w:r>
      <w:r w:rsidR="00636189" w:rsidRPr="009309FA">
        <w:rPr>
          <w:rFonts w:ascii="Times New Roman" w:hAnsi="Times New Roman"/>
        </w:rPr>
        <w:t>4)</w:t>
      </w:r>
    </w:p>
    <w:p w:rsidR="00605970" w:rsidRPr="009309FA" w:rsidRDefault="00605970" w:rsidP="00605970">
      <w:pPr>
        <w:autoSpaceDE w:val="0"/>
        <w:autoSpaceDN w:val="0"/>
        <w:adjustRightInd w:val="0"/>
        <w:spacing w:after="0" w:line="240" w:lineRule="auto"/>
        <w:rPr>
          <w:rFonts w:ascii="Times New Roman" w:hAnsi="Times New Roman"/>
          <w:szCs w:val="24"/>
        </w:rPr>
      </w:pPr>
    </w:p>
    <w:p w:rsidR="002B1DB8" w:rsidRPr="009309FA" w:rsidRDefault="002B1DB8" w:rsidP="002B1DB8">
      <w:pPr>
        <w:autoSpaceDE w:val="0"/>
        <w:autoSpaceDN w:val="0"/>
        <w:adjustRightInd w:val="0"/>
        <w:spacing w:after="0" w:line="240" w:lineRule="auto"/>
        <w:jc w:val="center"/>
        <w:rPr>
          <w:rFonts w:ascii="Times New Roman" w:hAnsi="Times New Roman"/>
          <w:sz w:val="32"/>
          <w:szCs w:val="24"/>
        </w:rPr>
      </w:pPr>
      <w:r w:rsidRPr="009309FA">
        <w:rPr>
          <w:rFonts w:ascii="Times New Roman" w:hAnsi="Times New Roman"/>
          <w:b/>
          <w:bCs/>
          <w:szCs w:val="18"/>
        </w:rPr>
        <w:t>Rotated Component Matrix</w:t>
      </w:r>
      <w:r w:rsidRPr="009309FA">
        <w:rPr>
          <w:rFonts w:ascii="Times New Roman" w:hAnsi="Times New Roman"/>
          <w:b/>
          <w:bCs/>
          <w:szCs w:val="18"/>
          <w:vertAlign w:val="superscript"/>
        </w:rPr>
        <w:t xml:space="preserve"> </w:t>
      </w:r>
      <w:r w:rsidRPr="009309FA">
        <w:rPr>
          <w:rFonts w:ascii="Times New Roman" w:hAnsi="Times New Roman"/>
          <w:b/>
          <w:bCs/>
          <w:szCs w:val="18"/>
        </w:rPr>
        <w:t>for High Level Principles</w:t>
      </w:r>
    </w:p>
    <w:tbl>
      <w:tblPr>
        <w:tblW w:w="376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5"/>
        <w:gridCol w:w="480"/>
        <w:gridCol w:w="565"/>
      </w:tblGrid>
      <w:tr w:rsidR="009309FA" w:rsidRPr="009309FA" w:rsidTr="002B1DB8">
        <w:trPr>
          <w:cantSplit/>
          <w:jc w:val="center"/>
        </w:trPr>
        <w:tc>
          <w:tcPr>
            <w:tcW w:w="2715" w:type="dxa"/>
            <w:vMerge w:val="restart"/>
            <w:tcBorders>
              <w:top w:val="single" w:sz="16" w:space="0" w:color="000000"/>
              <w:left w:val="single" w:sz="16" w:space="0" w:color="000000"/>
              <w:bottom w:val="nil"/>
              <w:right w:val="single" w:sz="16" w:space="0" w:color="000000"/>
            </w:tcBorders>
            <w:shd w:val="clear" w:color="auto" w:fill="FFFFFF"/>
          </w:tcPr>
          <w:p w:rsidR="00605970" w:rsidRPr="009309FA" w:rsidRDefault="00605970" w:rsidP="00605970">
            <w:pPr>
              <w:autoSpaceDE w:val="0"/>
              <w:autoSpaceDN w:val="0"/>
              <w:adjustRightInd w:val="0"/>
              <w:spacing w:after="0" w:line="240" w:lineRule="auto"/>
              <w:rPr>
                <w:rFonts w:ascii="Times New Roman" w:hAnsi="Times New Roman"/>
                <w:szCs w:val="24"/>
              </w:rPr>
            </w:pPr>
          </w:p>
        </w:tc>
        <w:tc>
          <w:tcPr>
            <w:tcW w:w="1045" w:type="dxa"/>
            <w:gridSpan w:val="2"/>
            <w:tcBorders>
              <w:top w:val="single" w:sz="16" w:space="0" w:color="000000"/>
              <w:left w:val="single" w:sz="16" w:space="0" w:color="000000"/>
            </w:tcBorders>
            <w:shd w:val="clear" w:color="auto" w:fill="FFFFFF"/>
          </w:tcPr>
          <w:p w:rsidR="00605970" w:rsidRPr="009309FA" w:rsidRDefault="00605970" w:rsidP="00605970">
            <w:pPr>
              <w:autoSpaceDE w:val="0"/>
              <w:autoSpaceDN w:val="0"/>
              <w:adjustRightInd w:val="0"/>
              <w:spacing w:after="0" w:line="240" w:lineRule="auto"/>
              <w:ind w:left="60" w:right="60"/>
              <w:jc w:val="center"/>
              <w:rPr>
                <w:rFonts w:ascii="Times New Roman" w:hAnsi="Times New Roman"/>
                <w:b/>
                <w:sz w:val="16"/>
                <w:szCs w:val="18"/>
              </w:rPr>
            </w:pPr>
            <w:r w:rsidRPr="009309FA">
              <w:rPr>
                <w:rFonts w:ascii="Times New Roman" w:hAnsi="Times New Roman"/>
                <w:b/>
                <w:sz w:val="16"/>
                <w:szCs w:val="18"/>
              </w:rPr>
              <w:t>Component</w:t>
            </w:r>
          </w:p>
        </w:tc>
      </w:tr>
      <w:tr w:rsidR="009309FA" w:rsidRPr="009309FA" w:rsidTr="002B1DB8">
        <w:trPr>
          <w:cantSplit/>
          <w:jc w:val="center"/>
        </w:trPr>
        <w:tc>
          <w:tcPr>
            <w:tcW w:w="2715" w:type="dxa"/>
            <w:vMerge/>
            <w:tcBorders>
              <w:top w:val="single" w:sz="16" w:space="0" w:color="000000"/>
              <w:left w:val="single" w:sz="16" w:space="0" w:color="000000"/>
              <w:bottom w:val="nil"/>
              <w:right w:val="single" w:sz="16" w:space="0" w:color="000000"/>
            </w:tcBorders>
            <w:shd w:val="clear" w:color="auto" w:fill="FFFFFF"/>
          </w:tcPr>
          <w:p w:rsidR="00605970" w:rsidRPr="009309FA" w:rsidRDefault="00605970" w:rsidP="00605970">
            <w:pPr>
              <w:autoSpaceDE w:val="0"/>
              <w:autoSpaceDN w:val="0"/>
              <w:adjustRightInd w:val="0"/>
              <w:spacing w:after="0" w:line="240" w:lineRule="auto"/>
              <w:rPr>
                <w:rFonts w:ascii="Times New Roman" w:hAnsi="Times New Roman"/>
                <w:sz w:val="16"/>
                <w:szCs w:val="18"/>
              </w:rPr>
            </w:pPr>
          </w:p>
        </w:tc>
        <w:tc>
          <w:tcPr>
            <w:tcW w:w="480" w:type="dxa"/>
            <w:tcBorders>
              <w:left w:val="single" w:sz="16" w:space="0" w:color="000000"/>
              <w:bottom w:val="single" w:sz="16" w:space="0" w:color="000000"/>
            </w:tcBorders>
            <w:shd w:val="clear" w:color="auto" w:fill="FFFFFF"/>
          </w:tcPr>
          <w:p w:rsidR="00605970" w:rsidRPr="009309FA" w:rsidRDefault="00605970" w:rsidP="00605970">
            <w:pPr>
              <w:autoSpaceDE w:val="0"/>
              <w:autoSpaceDN w:val="0"/>
              <w:adjustRightInd w:val="0"/>
              <w:spacing w:after="0" w:line="240" w:lineRule="auto"/>
              <w:ind w:left="60" w:right="60"/>
              <w:jc w:val="center"/>
              <w:rPr>
                <w:rFonts w:ascii="Times New Roman" w:hAnsi="Times New Roman"/>
                <w:b/>
                <w:sz w:val="16"/>
                <w:szCs w:val="18"/>
              </w:rPr>
            </w:pPr>
            <w:r w:rsidRPr="009309FA">
              <w:rPr>
                <w:rFonts w:ascii="Times New Roman" w:hAnsi="Times New Roman"/>
                <w:b/>
                <w:sz w:val="16"/>
                <w:szCs w:val="18"/>
              </w:rPr>
              <w:t>1</w:t>
            </w:r>
          </w:p>
        </w:tc>
        <w:tc>
          <w:tcPr>
            <w:tcW w:w="565" w:type="dxa"/>
            <w:tcBorders>
              <w:bottom w:val="single" w:sz="16" w:space="0" w:color="000000"/>
              <w:right w:val="single" w:sz="16" w:space="0" w:color="000000"/>
            </w:tcBorders>
            <w:shd w:val="clear" w:color="auto" w:fill="FFFFFF"/>
          </w:tcPr>
          <w:p w:rsidR="00605970" w:rsidRPr="009309FA" w:rsidRDefault="00605970" w:rsidP="00605970">
            <w:pPr>
              <w:autoSpaceDE w:val="0"/>
              <w:autoSpaceDN w:val="0"/>
              <w:adjustRightInd w:val="0"/>
              <w:spacing w:after="0" w:line="240" w:lineRule="auto"/>
              <w:ind w:left="60" w:right="60"/>
              <w:jc w:val="center"/>
              <w:rPr>
                <w:rFonts w:ascii="Times New Roman" w:hAnsi="Times New Roman"/>
                <w:b/>
                <w:sz w:val="16"/>
                <w:szCs w:val="18"/>
              </w:rPr>
            </w:pPr>
            <w:r w:rsidRPr="009309FA">
              <w:rPr>
                <w:rFonts w:ascii="Times New Roman" w:hAnsi="Times New Roman"/>
                <w:b/>
                <w:sz w:val="16"/>
                <w:szCs w:val="18"/>
              </w:rPr>
              <w:t>2</w:t>
            </w:r>
          </w:p>
        </w:tc>
      </w:tr>
      <w:tr w:rsidR="009309FA" w:rsidRPr="009309FA" w:rsidTr="002B1DB8">
        <w:trPr>
          <w:cantSplit/>
          <w:jc w:val="center"/>
        </w:trPr>
        <w:tc>
          <w:tcPr>
            <w:tcW w:w="2715" w:type="dxa"/>
            <w:tcBorders>
              <w:top w:val="single" w:sz="16" w:space="0" w:color="000000"/>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Competition</w:t>
            </w:r>
          </w:p>
        </w:tc>
        <w:tc>
          <w:tcPr>
            <w:tcW w:w="480" w:type="dxa"/>
            <w:tcBorders>
              <w:top w:val="single" w:sz="16" w:space="0" w:color="000000"/>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.781</w:t>
            </w:r>
          </w:p>
        </w:tc>
        <w:tc>
          <w:tcPr>
            <w:tcW w:w="565" w:type="dxa"/>
            <w:tcBorders>
              <w:top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Complaints handling</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.735</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Disclosure and transparency</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.715</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Financial education and awareness</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.713</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Behavior and work ethic</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.682</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.342</w:t>
            </w: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Equitable and fair treatment</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.675</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Third parties</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.570</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.384</w:t>
            </w: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Conflict of interest</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.496</w:t>
            </w: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r>
      <w:tr w:rsidR="009309FA" w:rsidRPr="009309FA" w:rsidTr="002B1DB8">
        <w:trPr>
          <w:cantSplit/>
          <w:jc w:val="center"/>
        </w:trPr>
        <w:tc>
          <w:tcPr>
            <w:tcW w:w="2715" w:type="dxa"/>
            <w:tcBorders>
              <w:top w:val="nil"/>
              <w:left w:val="single" w:sz="16" w:space="0" w:color="000000"/>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Protection of privacy</w:t>
            </w:r>
          </w:p>
        </w:tc>
        <w:tc>
          <w:tcPr>
            <w:tcW w:w="480" w:type="dxa"/>
            <w:tcBorders>
              <w:top w:val="nil"/>
              <w:left w:val="single" w:sz="16" w:space="0" w:color="000000"/>
              <w:bottom w:val="nil"/>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c>
          <w:tcPr>
            <w:tcW w:w="565" w:type="dxa"/>
            <w:tcBorders>
              <w:top w:val="nil"/>
              <w:bottom w:val="nil"/>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.846</w:t>
            </w:r>
          </w:p>
        </w:tc>
      </w:tr>
      <w:tr w:rsidR="009309FA" w:rsidRPr="009309FA" w:rsidTr="002B1DB8">
        <w:trPr>
          <w:cantSplit/>
          <w:jc w:val="center"/>
        </w:trPr>
        <w:tc>
          <w:tcPr>
            <w:tcW w:w="2715" w:type="dxa"/>
            <w:tcBorders>
              <w:top w:val="nil"/>
              <w:left w:val="single" w:sz="16" w:space="0" w:color="000000"/>
              <w:bottom w:val="single" w:sz="16" w:space="0" w:color="000000"/>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Protection against fraud</w:t>
            </w:r>
          </w:p>
        </w:tc>
        <w:tc>
          <w:tcPr>
            <w:tcW w:w="480" w:type="dxa"/>
            <w:tcBorders>
              <w:top w:val="nil"/>
              <w:left w:val="single" w:sz="16" w:space="0" w:color="000000"/>
              <w:bottom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rPr>
                <w:rFonts w:ascii="Times New Roman" w:hAnsi="Times New Roman"/>
                <w:szCs w:val="24"/>
              </w:rPr>
            </w:pPr>
          </w:p>
        </w:tc>
        <w:tc>
          <w:tcPr>
            <w:tcW w:w="565" w:type="dxa"/>
            <w:tcBorders>
              <w:top w:val="nil"/>
              <w:bottom w:val="single" w:sz="16" w:space="0" w:color="000000"/>
              <w:right w:val="single" w:sz="16" w:space="0" w:color="000000"/>
            </w:tcBorders>
            <w:shd w:val="clear" w:color="auto" w:fill="FFFFFF"/>
            <w:vAlign w:val="center"/>
          </w:tcPr>
          <w:p w:rsidR="00605970" w:rsidRPr="009309FA" w:rsidRDefault="00605970" w:rsidP="008A31EB">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.801</w:t>
            </w:r>
          </w:p>
        </w:tc>
      </w:tr>
      <w:tr w:rsidR="009309FA" w:rsidRPr="009309FA" w:rsidTr="002B1DB8">
        <w:trPr>
          <w:cantSplit/>
          <w:jc w:val="center"/>
        </w:trPr>
        <w:tc>
          <w:tcPr>
            <w:tcW w:w="3760" w:type="dxa"/>
            <w:gridSpan w:val="3"/>
            <w:tcBorders>
              <w:top w:val="nil"/>
              <w:left w:val="nil"/>
              <w:bottom w:val="nil"/>
              <w:right w:val="nil"/>
            </w:tcBorders>
            <w:shd w:val="clear" w:color="auto" w:fill="FFFFFF"/>
            <w:vAlign w:val="center"/>
          </w:tcPr>
          <w:p w:rsidR="00605970" w:rsidRPr="009309FA" w:rsidRDefault="00605970" w:rsidP="00605970">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 xml:space="preserve">Extraction Method: Principal Component Analysis. </w:t>
            </w:r>
          </w:p>
          <w:p w:rsidR="00605970" w:rsidRPr="009309FA" w:rsidRDefault="00605970" w:rsidP="00605970">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 xml:space="preserve"> Rotation Method: Varimax with Kaiser Normalization.</w:t>
            </w:r>
          </w:p>
        </w:tc>
      </w:tr>
      <w:tr w:rsidR="009309FA" w:rsidRPr="009309FA" w:rsidTr="002B1DB8">
        <w:trPr>
          <w:cantSplit/>
          <w:jc w:val="center"/>
        </w:trPr>
        <w:tc>
          <w:tcPr>
            <w:tcW w:w="3760" w:type="dxa"/>
            <w:gridSpan w:val="3"/>
            <w:tcBorders>
              <w:top w:val="nil"/>
              <w:left w:val="nil"/>
              <w:bottom w:val="nil"/>
              <w:right w:val="nil"/>
            </w:tcBorders>
            <w:shd w:val="clear" w:color="auto" w:fill="FFFFFF"/>
          </w:tcPr>
          <w:p w:rsidR="00605970" w:rsidRPr="009309FA" w:rsidRDefault="00605970" w:rsidP="00605970">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a. Rotation converged in 3 iterations.</w:t>
            </w:r>
          </w:p>
        </w:tc>
      </w:tr>
    </w:tbl>
    <w:p w:rsidR="00605970" w:rsidRPr="009309FA" w:rsidRDefault="00605970" w:rsidP="00384EC4">
      <w:pPr>
        <w:spacing w:before="60" w:after="60" w:line="240" w:lineRule="auto"/>
        <w:ind w:firstLine="720"/>
        <w:jc w:val="both"/>
        <w:rPr>
          <w:rFonts w:ascii="Times New Roman" w:hAnsi="Times New Roman"/>
        </w:rPr>
      </w:pPr>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rPr>
        <w:t xml:space="preserve">The results show us that the factors that are important in participation selection are i) Banking Services related consumer protection, </w:t>
      </w:r>
      <w:r w:rsidR="002B1DB8" w:rsidRPr="009309FA">
        <w:rPr>
          <w:rFonts w:ascii="Times New Roman" w:hAnsi="Times New Roman"/>
        </w:rPr>
        <w:t xml:space="preserve">and </w:t>
      </w:r>
      <w:r w:rsidRPr="009309FA">
        <w:rPr>
          <w:rFonts w:ascii="Times New Roman" w:hAnsi="Times New Roman"/>
        </w:rPr>
        <w:t>ii) Security relate</w:t>
      </w:r>
      <w:r w:rsidR="00636189" w:rsidRPr="009309FA">
        <w:rPr>
          <w:rFonts w:ascii="Times New Roman" w:hAnsi="Times New Roman"/>
        </w:rPr>
        <w:t xml:space="preserve">d consumer protection and </w:t>
      </w:r>
    </w:p>
    <w:p w:rsidR="00636189" w:rsidRPr="009309FA" w:rsidRDefault="00636189" w:rsidP="00384EC4">
      <w:pPr>
        <w:spacing w:before="60" w:after="60" w:line="240" w:lineRule="auto"/>
        <w:ind w:firstLine="720"/>
        <w:jc w:val="both"/>
        <w:rPr>
          <w:rFonts w:ascii="Times New Roman" w:hAnsi="Times New Roman"/>
        </w:rPr>
      </w:pPr>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noProof/>
        </w:rPr>
        <mc:AlternateContent>
          <mc:Choice Requires="wpg">
            <w:drawing>
              <wp:inline distT="0" distB="0" distL="0" distR="0" wp14:anchorId="053ED86D" wp14:editId="57018D5C">
                <wp:extent cx="4333875" cy="828675"/>
                <wp:effectExtent l="0" t="0" r="28575" b="285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828675"/>
                          <a:chOff x="2025" y="8718"/>
                          <a:chExt cx="6825" cy="1305"/>
                        </a:xfrm>
                      </wpg:grpSpPr>
                      <wps:wsp>
                        <wps:cNvPr id="16" name="AutoShape 14"/>
                        <wps:cNvSpPr>
                          <a:spLocks noChangeArrowheads="1"/>
                        </wps:cNvSpPr>
                        <wps:spPr bwMode="auto">
                          <a:xfrm>
                            <a:off x="2025" y="8718"/>
                            <a:ext cx="2319"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Banking Services</w:t>
                              </w:r>
                            </w:p>
                          </w:txbxContent>
                        </wps:txbx>
                        <wps:bodyPr rot="0" vert="horz" wrap="square" lIns="91440" tIns="45720" rIns="91440" bIns="45720" anchor="t" anchorCtr="0" upright="1">
                          <a:noAutofit/>
                        </wps:bodyPr>
                      </wps:wsp>
                      <wps:wsp>
                        <wps:cNvPr id="17" name="AutoShape 15"/>
                        <wps:cNvSpPr>
                          <a:spLocks noChangeArrowheads="1"/>
                        </wps:cNvSpPr>
                        <wps:spPr bwMode="auto">
                          <a:xfrm>
                            <a:off x="2025" y="9498"/>
                            <a:ext cx="2319"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Protection</w:t>
                              </w:r>
                            </w:p>
                          </w:txbxContent>
                        </wps:txbx>
                        <wps:bodyPr rot="0" vert="horz" wrap="square" lIns="91440" tIns="45720" rIns="91440" bIns="45720" anchor="t" anchorCtr="0" upright="1">
                          <a:noAutofit/>
                        </wps:bodyPr>
                      </wps:wsp>
                      <wps:wsp>
                        <wps:cNvPr id="19" name="AutoShape 17"/>
                        <wps:cNvSpPr>
                          <a:spLocks noChangeArrowheads="1"/>
                        </wps:cNvSpPr>
                        <wps:spPr bwMode="auto">
                          <a:xfrm>
                            <a:off x="6144" y="9072"/>
                            <a:ext cx="2706"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Consumer Protection</w:t>
                              </w:r>
                            </w:p>
                          </w:txbxContent>
                        </wps:txbx>
                        <wps:bodyPr rot="0" vert="horz" wrap="square" lIns="91440" tIns="45720" rIns="91440" bIns="45720" anchor="t" anchorCtr="0" upright="1">
                          <a:noAutofit/>
                        </wps:bodyPr>
                      </wps:wsp>
                      <wps:wsp>
                        <wps:cNvPr id="20" name="AutoShape 18"/>
                        <wps:cNvCnPr>
                          <a:cxnSpLocks noChangeShapeType="1"/>
                          <a:endCxn id="19" idx="1"/>
                        </wps:cNvCnPr>
                        <wps:spPr bwMode="auto">
                          <a:xfrm>
                            <a:off x="4344" y="8958"/>
                            <a:ext cx="1800"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a:endCxn id="19" idx="1"/>
                        </wps:cNvCnPr>
                        <wps:spPr bwMode="auto">
                          <a:xfrm flipV="1">
                            <a:off x="4344" y="9335"/>
                            <a:ext cx="1800" cy="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341.25pt;height:65.25pt;mso-position-horizontal-relative:char;mso-position-vertical-relative:line" coordorigin="2025,8718" coordsize="6825,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">
                <v:roundrect id="AutoShape 14" o:spid="_x0000_s1027" style="position:absolute;left:2025;top:8718;width:231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EC032B" w:rsidRPr="00814CD4" w:rsidRDefault="00EC032B" w:rsidP="007979C5">
                        <w:pPr>
                          <w:rPr>
                            <w:rFonts w:ascii="Times New Roman" w:hAnsi="Times New Roman"/>
                            <w:lang w:val="tr-TR"/>
                          </w:rPr>
                        </w:pPr>
                        <w:r>
                          <w:rPr>
                            <w:rFonts w:ascii="Times New Roman" w:hAnsi="Times New Roman"/>
                            <w:lang w:val="tr-TR"/>
                          </w:rPr>
                          <w:t>Banking Services</w:t>
                        </w:r>
                      </w:p>
                    </w:txbxContent>
                  </v:textbox>
                </v:roundrect>
                <v:roundrect id="AutoShape 15" o:spid="_x0000_s1028" style="position:absolute;left:2025;top:9498;width:231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EC032B" w:rsidRPr="00814CD4" w:rsidRDefault="00EC032B" w:rsidP="007979C5">
                        <w:pPr>
                          <w:rPr>
                            <w:rFonts w:ascii="Times New Roman" w:hAnsi="Times New Roman"/>
                            <w:lang w:val="tr-TR"/>
                          </w:rPr>
                        </w:pPr>
                        <w:r>
                          <w:rPr>
                            <w:rFonts w:ascii="Times New Roman" w:hAnsi="Times New Roman"/>
                            <w:lang w:val="tr-TR"/>
                          </w:rPr>
                          <w:t>Protection</w:t>
                        </w:r>
                      </w:p>
                    </w:txbxContent>
                  </v:textbox>
                </v:roundrect>
                <v:roundrect id="AutoShape 17" o:spid="_x0000_s1029" style="position:absolute;left:6144;top:9072;width:2706;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EC032B" w:rsidRPr="00814CD4" w:rsidRDefault="00EC032B" w:rsidP="007979C5">
                        <w:pPr>
                          <w:rPr>
                            <w:rFonts w:ascii="Times New Roman" w:hAnsi="Times New Roman"/>
                            <w:lang w:val="tr-TR"/>
                          </w:rPr>
                        </w:pPr>
                        <w:r>
                          <w:rPr>
                            <w:rFonts w:ascii="Times New Roman" w:hAnsi="Times New Roman"/>
                            <w:lang w:val="tr-TR"/>
                          </w:rPr>
                          <w:t>Consumer Protection</w:t>
                        </w:r>
                      </w:p>
                    </w:txbxContent>
                  </v:textbox>
                </v:roundrect>
                <v:shapetype id="_x0000_t32" coordsize="21600,21600" o:spt="32" o:oned="t" path="m,l21600,21600e" filled="f">
                  <v:path arrowok="t" fillok="f" o:connecttype="none"/>
                  <o:lock v:ext="edit" shapetype="t"/>
                </v:shapetype>
                <v:shape id="AutoShape 18" o:spid="_x0000_s1030" type="#_x0000_t32" style="position:absolute;left:4344;top:8958;width:1800;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9" o:spid="_x0000_s1031" type="#_x0000_t32" style="position:absolute;left:4344;top:9335;width:1800;height: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7979C5" w:rsidRPr="009309FA" w:rsidRDefault="007979C5" w:rsidP="00384EC4">
      <w:pPr>
        <w:spacing w:before="60" w:after="60" w:line="240" w:lineRule="auto"/>
        <w:ind w:firstLine="720"/>
        <w:jc w:val="both"/>
        <w:rPr>
          <w:rFonts w:ascii="Times New Roman" w:hAnsi="Times New Roman"/>
        </w:rPr>
      </w:pPr>
    </w:p>
    <w:p w:rsidR="002B1DB8" w:rsidRPr="009309FA" w:rsidRDefault="002B1DB8" w:rsidP="00384EC4">
      <w:pPr>
        <w:spacing w:before="60" w:after="60" w:line="240" w:lineRule="auto"/>
        <w:ind w:firstLine="720"/>
        <w:jc w:val="both"/>
        <w:rPr>
          <w:rFonts w:ascii="Times New Roman" w:hAnsi="Times New Roman"/>
        </w:rPr>
      </w:pPr>
      <w:r w:rsidRPr="009309FA">
        <w:rPr>
          <w:rFonts w:ascii="Times New Roman" w:hAnsi="Times New Roman"/>
        </w:rPr>
        <w:t>There are two cross loadings but the difference between these two is more than .2 and can be considered acceptable. This cross loading also makes sense as work ethics and third parties have cross loadings on security meaning that the customers consider these two bank services related with their own security and protection.</w:t>
      </w:r>
    </w:p>
    <w:p w:rsidR="002B1DB8" w:rsidRPr="009309FA" w:rsidRDefault="002B1DB8" w:rsidP="00384EC4">
      <w:pPr>
        <w:spacing w:before="60" w:after="60" w:line="240" w:lineRule="auto"/>
        <w:ind w:firstLine="720"/>
        <w:jc w:val="both"/>
        <w:rPr>
          <w:rFonts w:ascii="Times New Roman" w:hAnsi="Times New Roman"/>
        </w:rPr>
      </w:pPr>
    </w:p>
    <w:p w:rsidR="007979C5" w:rsidRPr="009309FA" w:rsidRDefault="002B1DB8" w:rsidP="00382FB1">
      <w:pPr>
        <w:spacing w:before="60" w:after="60" w:line="240" w:lineRule="auto"/>
        <w:ind w:firstLine="720"/>
        <w:jc w:val="both"/>
        <w:rPr>
          <w:rFonts w:ascii="Times New Roman" w:eastAsia="Times New Roman" w:hAnsi="Times New Roman"/>
          <w:bCs/>
          <w:i/>
          <w:szCs w:val="24"/>
        </w:rPr>
      </w:pPr>
      <w:bookmarkStart w:id="7" w:name="_Toc376424996"/>
      <w:r w:rsidRPr="009309FA">
        <w:rPr>
          <w:rFonts w:ascii="Times New Roman" w:eastAsia="Times New Roman" w:hAnsi="Times New Roman"/>
          <w:bCs/>
          <w:i/>
          <w:szCs w:val="24"/>
        </w:rPr>
        <w:t xml:space="preserve">4.3.2 </w:t>
      </w:r>
      <w:r w:rsidR="007979C5" w:rsidRPr="009309FA">
        <w:rPr>
          <w:rFonts w:ascii="Times New Roman" w:eastAsia="Times New Roman" w:hAnsi="Times New Roman"/>
          <w:bCs/>
          <w:i/>
          <w:szCs w:val="24"/>
        </w:rPr>
        <w:t>Understanding Enhancement</w:t>
      </w:r>
      <w:bookmarkEnd w:id="7"/>
    </w:p>
    <w:p w:rsidR="007979C5" w:rsidRPr="009309FA" w:rsidRDefault="008A31EB" w:rsidP="00384EC4">
      <w:pPr>
        <w:spacing w:before="60" w:after="60" w:line="240" w:lineRule="auto"/>
        <w:ind w:firstLine="720"/>
        <w:jc w:val="both"/>
        <w:rPr>
          <w:rFonts w:ascii="Times New Roman" w:hAnsi="Times New Roman"/>
        </w:rPr>
      </w:pPr>
      <w:r w:rsidRPr="009309FA">
        <w:rPr>
          <w:rFonts w:ascii="Times New Roman" w:eastAsia="Times New Roman" w:hAnsi="Times New Roman"/>
          <w:bCs/>
          <w:szCs w:val="24"/>
        </w:rPr>
        <w:t xml:space="preserve">The part of the survey is about enhancing the understanding of the consumer protection rights. </w:t>
      </w:r>
      <w:r w:rsidR="007979C5" w:rsidRPr="009309FA">
        <w:rPr>
          <w:rFonts w:ascii="Times New Roman" w:hAnsi="Times New Roman"/>
        </w:rPr>
        <w:t xml:space="preserve">By applying the same EFA for understanding enhancement scale, we found 3 factors with eigenvalues higher than 1 and explaining 71 percent of the variance in total. In order to increase understanding of financial consumer protection we created 6 questions and our EFA showed us that actually these questions are </w:t>
      </w:r>
      <w:r w:rsidR="00824EF6" w:rsidRPr="009309FA">
        <w:rPr>
          <w:rFonts w:ascii="Times New Roman" w:hAnsi="Times New Roman"/>
        </w:rPr>
        <w:t>concentrated</w:t>
      </w:r>
      <w:r w:rsidR="007979C5" w:rsidRPr="009309FA">
        <w:rPr>
          <w:rFonts w:ascii="Times New Roman" w:hAnsi="Times New Roman"/>
        </w:rPr>
        <w:t xml:space="preserve"> as 3 important factors. </w:t>
      </w:r>
    </w:p>
    <w:p w:rsidR="002B1DB8" w:rsidRPr="009309FA" w:rsidRDefault="002B1DB8" w:rsidP="00384EC4">
      <w:pPr>
        <w:spacing w:before="60" w:after="60" w:line="240" w:lineRule="auto"/>
        <w:ind w:firstLine="720"/>
        <w:jc w:val="both"/>
        <w:rPr>
          <w:rFonts w:ascii="Times New Roman" w:hAnsi="Times New Roman"/>
        </w:rPr>
      </w:pPr>
    </w:p>
    <w:p w:rsidR="007979C5" w:rsidRPr="009309FA" w:rsidRDefault="002B1DB8" w:rsidP="002B1DB8">
      <w:pPr>
        <w:autoSpaceDE w:val="0"/>
        <w:autoSpaceDN w:val="0"/>
        <w:adjustRightInd w:val="0"/>
        <w:spacing w:after="0" w:line="240" w:lineRule="auto"/>
        <w:jc w:val="center"/>
        <w:rPr>
          <w:rFonts w:ascii="Times New Roman" w:hAnsi="Times New Roman"/>
          <w:b/>
        </w:rPr>
      </w:pPr>
      <w:r w:rsidRPr="009309FA">
        <w:rPr>
          <w:rFonts w:ascii="Times New Roman" w:hAnsi="Times New Roman"/>
          <w:b/>
          <w:bCs/>
        </w:rPr>
        <w:t xml:space="preserve">Table 8: Total Variance Explained for </w:t>
      </w:r>
      <w:r w:rsidRPr="009309FA">
        <w:rPr>
          <w:rFonts w:ascii="Times New Roman" w:hAnsi="Times New Roman"/>
          <w:b/>
        </w:rPr>
        <w:t>understanding enhancement</w:t>
      </w:r>
    </w:p>
    <w:tbl>
      <w:tblPr>
        <w:tblW w:w="9114" w:type="dxa"/>
        <w:jc w:val="center"/>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2"/>
        <w:gridCol w:w="615"/>
        <w:gridCol w:w="1124"/>
        <w:gridCol w:w="1120"/>
        <w:gridCol w:w="560"/>
        <w:gridCol w:w="1124"/>
        <w:gridCol w:w="1120"/>
        <w:gridCol w:w="615"/>
        <w:gridCol w:w="1124"/>
        <w:gridCol w:w="1120"/>
      </w:tblGrid>
      <w:tr w:rsidR="009309FA" w:rsidRPr="009309FA" w:rsidTr="002B1DB8">
        <w:trPr>
          <w:cantSplit/>
          <w:jc w:val="center"/>
        </w:trPr>
        <w:tc>
          <w:tcPr>
            <w:tcW w:w="592" w:type="dxa"/>
            <w:vMerge w:val="restart"/>
            <w:tcBorders>
              <w:top w:val="single" w:sz="16" w:space="0" w:color="000000"/>
              <w:left w:val="single" w:sz="16" w:space="0" w:color="000000"/>
              <w:bottom w:val="nil"/>
              <w:right w:val="single" w:sz="16" w:space="0" w:color="000000"/>
            </w:tcBorders>
            <w:shd w:val="clear" w:color="auto" w:fill="FFFFFF"/>
          </w:tcPr>
          <w:p w:rsidR="007979C5" w:rsidRPr="009309FA" w:rsidRDefault="002B1DB8"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Comp</w:t>
            </w:r>
          </w:p>
        </w:tc>
        <w:tc>
          <w:tcPr>
            <w:tcW w:w="2859" w:type="dxa"/>
            <w:gridSpan w:val="3"/>
            <w:tcBorders>
              <w:top w:val="single" w:sz="16" w:space="0" w:color="000000"/>
              <w:lef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Initial Eigenvalues</w:t>
            </w:r>
          </w:p>
        </w:tc>
        <w:tc>
          <w:tcPr>
            <w:tcW w:w="2804" w:type="dxa"/>
            <w:gridSpan w:val="3"/>
            <w:tcBorders>
              <w:top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Extraction Sums of Squared Loadings</w:t>
            </w:r>
          </w:p>
        </w:tc>
        <w:tc>
          <w:tcPr>
            <w:tcW w:w="2859" w:type="dxa"/>
            <w:gridSpan w:val="3"/>
            <w:tcBorders>
              <w:top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Rotation Sums of Squared Loadings</w:t>
            </w:r>
          </w:p>
        </w:tc>
      </w:tr>
      <w:tr w:rsidR="009309FA" w:rsidRPr="009309FA" w:rsidTr="002B1DB8">
        <w:trPr>
          <w:cantSplit/>
          <w:jc w:val="center"/>
        </w:trPr>
        <w:tc>
          <w:tcPr>
            <w:tcW w:w="592" w:type="dxa"/>
            <w:vMerge/>
            <w:tcBorders>
              <w:top w:val="single" w:sz="16" w:space="0" w:color="000000"/>
              <w:left w:val="single" w:sz="16" w:space="0" w:color="000000"/>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left w:val="single" w:sz="16" w:space="0" w:color="000000"/>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c>
          <w:tcPr>
            <w:tcW w:w="560"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c>
          <w:tcPr>
            <w:tcW w:w="615"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Total</w:t>
            </w:r>
          </w:p>
        </w:tc>
        <w:tc>
          <w:tcPr>
            <w:tcW w:w="1124" w:type="dxa"/>
            <w:tcBorders>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 of Variance</w:t>
            </w:r>
          </w:p>
        </w:tc>
        <w:tc>
          <w:tcPr>
            <w:tcW w:w="1120" w:type="dxa"/>
            <w:tcBorders>
              <w:bottom w:val="single" w:sz="16" w:space="0" w:color="000000"/>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center"/>
              <w:rPr>
                <w:rFonts w:ascii="Times New Roman" w:hAnsi="Times New Roman"/>
                <w:sz w:val="16"/>
                <w:szCs w:val="18"/>
              </w:rPr>
            </w:pPr>
            <w:r w:rsidRPr="009309FA">
              <w:rPr>
                <w:rFonts w:ascii="Times New Roman" w:hAnsi="Times New Roman"/>
                <w:sz w:val="16"/>
                <w:szCs w:val="18"/>
              </w:rPr>
              <w:t>Cumulative %</w:t>
            </w:r>
          </w:p>
        </w:tc>
      </w:tr>
      <w:tr w:rsidR="009309FA" w:rsidRPr="009309FA" w:rsidTr="002B1DB8">
        <w:trPr>
          <w:cantSplit/>
          <w:jc w:val="center"/>
        </w:trPr>
        <w:tc>
          <w:tcPr>
            <w:tcW w:w="592" w:type="dxa"/>
            <w:tcBorders>
              <w:top w:val="single" w:sz="16" w:space="0" w:color="000000"/>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1</w:t>
            </w:r>
          </w:p>
        </w:tc>
        <w:tc>
          <w:tcPr>
            <w:tcW w:w="615" w:type="dxa"/>
            <w:tcBorders>
              <w:top w:val="single" w:sz="16" w:space="0" w:color="000000"/>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2.052</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34.206</w:t>
            </w:r>
          </w:p>
        </w:tc>
        <w:tc>
          <w:tcPr>
            <w:tcW w:w="1120"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34.206</w:t>
            </w:r>
          </w:p>
        </w:tc>
        <w:tc>
          <w:tcPr>
            <w:tcW w:w="560"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2.052</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34.206</w:t>
            </w:r>
          </w:p>
        </w:tc>
        <w:tc>
          <w:tcPr>
            <w:tcW w:w="1120"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34.206</w:t>
            </w:r>
          </w:p>
        </w:tc>
        <w:tc>
          <w:tcPr>
            <w:tcW w:w="615"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1.485</w:t>
            </w:r>
          </w:p>
        </w:tc>
        <w:tc>
          <w:tcPr>
            <w:tcW w:w="1124" w:type="dxa"/>
            <w:tcBorders>
              <w:top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24.751</w:t>
            </w:r>
          </w:p>
        </w:tc>
        <w:tc>
          <w:tcPr>
            <w:tcW w:w="1120" w:type="dxa"/>
            <w:tcBorders>
              <w:top w:val="single" w:sz="16" w:space="0" w:color="000000"/>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24.751</w:t>
            </w:r>
          </w:p>
        </w:tc>
      </w:tr>
      <w:tr w:rsidR="009309FA" w:rsidRPr="009309FA" w:rsidTr="002B1DB8">
        <w:trPr>
          <w:cantSplit/>
          <w:jc w:val="center"/>
        </w:trPr>
        <w:tc>
          <w:tcPr>
            <w:tcW w:w="59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2</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1.141</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19.013</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53.219</w:t>
            </w:r>
          </w:p>
        </w:tc>
        <w:tc>
          <w:tcPr>
            <w:tcW w:w="56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1.141</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19.013</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53.219</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1.469</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24.476</w:t>
            </w: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49.226</w:t>
            </w:r>
          </w:p>
        </w:tc>
      </w:tr>
      <w:tr w:rsidR="009309FA" w:rsidRPr="009309FA" w:rsidTr="002B1DB8">
        <w:trPr>
          <w:cantSplit/>
          <w:jc w:val="center"/>
        </w:trPr>
        <w:tc>
          <w:tcPr>
            <w:tcW w:w="59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3</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17.920</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71.140</w:t>
            </w:r>
          </w:p>
        </w:tc>
        <w:tc>
          <w:tcPr>
            <w:tcW w:w="56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1.075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17.920</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71.140</w:t>
            </w: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1.315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21.913</w:t>
            </w: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71.140</w:t>
            </w:r>
          </w:p>
        </w:tc>
      </w:tr>
      <w:tr w:rsidR="009309FA" w:rsidRPr="009309FA" w:rsidTr="002B1DB8">
        <w:trPr>
          <w:cantSplit/>
          <w:jc w:val="center"/>
        </w:trPr>
        <w:tc>
          <w:tcPr>
            <w:tcW w:w="59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4</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.731</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12.187</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83.327</w:t>
            </w:r>
          </w:p>
        </w:tc>
        <w:tc>
          <w:tcPr>
            <w:tcW w:w="56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592" w:type="dxa"/>
            <w:tcBorders>
              <w:top w:val="nil"/>
              <w:left w:val="single" w:sz="16" w:space="0" w:color="000000"/>
              <w:bottom w:val="nil"/>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5</w:t>
            </w:r>
          </w:p>
        </w:tc>
        <w:tc>
          <w:tcPr>
            <w:tcW w:w="615" w:type="dxa"/>
            <w:tcBorders>
              <w:top w:val="nil"/>
              <w:left w:val="single" w:sz="16" w:space="0" w:color="000000"/>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.525</w:t>
            </w: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8.753</w:t>
            </w: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92.080</w:t>
            </w:r>
          </w:p>
        </w:tc>
        <w:tc>
          <w:tcPr>
            <w:tcW w:w="56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nil"/>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nil"/>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592" w:type="dxa"/>
            <w:tcBorders>
              <w:top w:val="nil"/>
              <w:left w:val="single" w:sz="16" w:space="0" w:color="000000"/>
              <w:bottom w:val="single" w:sz="16" w:space="0" w:color="000000"/>
              <w:right w:val="single" w:sz="16" w:space="0" w:color="000000"/>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6</w:t>
            </w:r>
          </w:p>
        </w:tc>
        <w:tc>
          <w:tcPr>
            <w:tcW w:w="615" w:type="dxa"/>
            <w:tcBorders>
              <w:top w:val="nil"/>
              <w:left w:val="single" w:sz="16" w:space="0" w:color="000000"/>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.475</w:t>
            </w: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7.920</w:t>
            </w:r>
          </w:p>
        </w:tc>
        <w:tc>
          <w:tcPr>
            <w:tcW w:w="1120"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ind w:left="60" w:right="60"/>
              <w:jc w:val="right"/>
              <w:rPr>
                <w:rFonts w:ascii="Times New Roman" w:hAnsi="Times New Roman"/>
                <w:sz w:val="16"/>
                <w:szCs w:val="18"/>
              </w:rPr>
            </w:pPr>
            <w:r w:rsidRPr="009309FA">
              <w:rPr>
                <w:rFonts w:ascii="Times New Roman" w:hAnsi="Times New Roman"/>
                <w:sz w:val="16"/>
                <w:szCs w:val="18"/>
              </w:rPr>
              <w:t>100.000</w:t>
            </w:r>
          </w:p>
        </w:tc>
        <w:tc>
          <w:tcPr>
            <w:tcW w:w="560"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615"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4" w:type="dxa"/>
            <w:tcBorders>
              <w:top w:val="nil"/>
              <w:bottom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c>
          <w:tcPr>
            <w:tcW w:w="1120" w:type="dxa"/>
            <w:tcBorders>
              <w:top w:val="nil"/>
              <w:bottom w:val="single" w:sz="16" w:space="0" w:color="000000"/>
              <w:right w:val="single" w:sz="16" w:space="0" w:color="000000"/>
            </w:tcBorders>
            <w:shd w:val="clear" w:color="auto" w:fill="FFFFFF"/>
          </w:tcPr>
          <w:p w:rsidR="007979C5" w:rsidRPr="009309FA" w:rsidRDefault="007979C5" w:rsidP="00384EC4">
            <w:pPr>
              <w:autoSpaceDE w:val="0"/>
              <w:autoSpaceDN w:val="0"/>
              <w:adjustRightInd w:val="0"/>
              <w:spacing w:after="0" w:line="240" w:lineRule="auto"/>
              <w:rPr>
                <w:rFonts w:ascii="Times New Roman" w:hAnsi="Times New Roman"/>
                <w:sz w:val="16"/>
                <w:szCs w:val="18"/>
              </w:rPr>
            </w:pPr>
          </w:p>
        </w:tc>
      </w:tr>
      <w:tr w:rsidR="009309FA" w:rsidRPr="009309FA" w:rsidTr="002B1DB8">
        <w:trPr>
          <w:cantSplit/>
          <w:jc w:val="center"/>
        </w:trPr>
        <w:tc>
          <w:tcPr>
            <w:tcW w:w="9114" w:type="dxa"/>
            <w:gridSpan w:val="10"/>
            <w:tcBorders>
              <w:top w:val="nil"/>
              <w:left w:val="nil"/>
              <w:bottom w:val="nil"/>
              <w:right w:val="nil"/>
            </w:tcBorders>
            <w:shd w:val="clear" w:color="auto" w:fill="FFFFFF"/>
            <w:vAlign w:val="center"/>
          </w:tcPr>
          <w:p w:rsidR="007979C5" w:rsidRPr="009309FA" w:rsidRDefault="007979C5" w:rsidP="00384EC4">
            <w:pPr>
              <w:autoSpaceDE w:val="0"/>
              <w:autoSpaceDN w:val="0"/>
              <w:adjustRightInd w:val="0"/>
              <w:spacing w:after="0" w:line="240" w:lineRule="auto"/>
              <w:ind w:left="60" w:right="60"/>
              <w:rPr>
                <w:rFonts w:ascii="Times New Roman" w:hAnsi="Times New Roman"/>
                <w:sz w:val="16"/>
                <w:szCs w:val="18"/>
              </w:rPr>
            </w:pPr>
            <w:r w:rsidRPr="009309FA">
              <w:rPr>
                <w:rFonts w:ascii="Times New Roman" w:hAnsi="Times New Roman"/>
                <w:sz w:val="16"/>
                <w:szCs w:val="18"/>
              </w:rPr>
              <w:t>Extraction Method: Principal Component Analysis.</w:t>
            </w:r>
          </w:p>
        </w:tc>
      </w:tr>
    </w:tbl>
    <w:p w:rsidR="007979C5" w:rsidRPr="009309FA" w:rsidRDefault="007979C5" w:rsidP="00384EC4">
      <w:pPr>
        <w:autoSpaceDE w:val="0"/>
        <w:autoSpaceDN w:val="0"/>
        <w:adjustRightInd w:val="0"/>
        <w:spacing w:after="0" w:line="240" w:lineRule="auto"/>
        <w:jc w:val="center"/>
        <w:rPr>
          <w:rFonts w:ascii="Times New Roman" w:hAnsi="Times New Roman"/>
          <w:szCs w:val="24"/>
        </w:rPr>
      </w:pPr>
    </w:p>
    <w:p w:rsidR="007979C5" w:rsidRPr="009309FA" w:rsidRDefault="009518EA" w:rsidP="00384EC4">
      <w:pPr>
        <w:spacing w:before="60" w:after="60" w:line="240" w:lineRule="auto"/>
        <w:ind w:firstLine="720"/>
        <w:jc w:val="both"/>
        <w:rPr>
          <w:rFonts w:ascii="Times New Roman" w:hAnsi="Times New Roman"/>
        </w:rPr>
      </w:pPr>
      <w:r w:rsidRPr="009309FA">
        <w:rPr>
          <w:rFonts w:ascii="Times New Roman" w:hAnsi="Times New Roman"/>
        </w:rPr>
        <w:lastRenderedPageBreak/>
        <w:t xml:space="preserve">We have higher communalities </w:t>
      </w:r>
      <w:r w:rsidR="001F587A" w:rsidRPr="009309FA">
        <w:rPr>
          <w:rFonts w:ascii="Times New Roman" w:hAnsi="Times New Roman"/>
        </w:rPr>
        <w:t xml:space="preserve">(Appendix 4) </w:t>
      </w:r>
      <w:r w:rsidRPr="009309FA">
        <w:rPr>
          <w:rFonts w:ascii="Times New Roman" w:hAnsi="Times New Roman"/>
        </w:rPr>
        <w:t>for understanding enhancement that all extracted values range around .631 to .768. These are g</w:t>
      </w:r>
      <w:r w:rsidR="001F587A" w:rsidRPr="009309FA">
        <w:rPr>
          <w:rFonts w:ascii="Times New Roman" w:hAnsi="Times New Roman"/>
        </w:rPr>
        <w:t>ood values for our EFA analysis for factor extraction. We have again 3 eigenvalues higher then 1 (Appendix 5)</w:t>
      </w:r>
    </w:p>
    <w:p w:rsidR="002B1DB8" w:rsidRPr="009309FA" w:rsidRDefault="002B1DB8" w:rsidP="00384EC4">
      <w:pPr>
        <w:spacing w:before="60" w:after="60" w:line="240" w:lineRule="auto"/>
        <w:ind w:firstLine="720"/>
        <w:jc w:val="both"/>
        <w:rPr>
          <w:rFonts w:ascii="Times New Roman" w:hAnsi="Times New Roman"/>
        </w:rPr>
      </w:pPr>
    </w:p>
    <w:p w:rsidR="002B1DB8" w:rsidRPr="009309FA" w:rsidRDefault="002B1DB8" w:rsidP="002B1DB8">
      <w:pPr>
        <w:spacing w:before="60" w:after="60" w:line="240" w:lineRule="auto"/>
        <w:ind w:firstLine="720"/>
        <w:jc w:val="center"/>
        <w:rPr>
          <w:rFonts w:ascii="Times New Roman" w:hAnsi="Times New Roman"/>
        </w:rPr>
      </w:pPr>
      <w:r w:rsidRPr="009309FA">
        <w:rPr>
          <w:rFonts w:ascii="Times New Roman" w:hAnsi="Times New Roman"/>
          <w:b/>
          <w:szCs w:val="24"/>
        </w:rPr>
        <w:t>Table 9: Pattern Matrix for Understanding Enhancement</w:t>
      </w:r>
    </w:p>
    <w:tbl>
      <w:tblPr>
        <w:tblW w:w="7438"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98"/>
        <w:gridCol w:w="480"/>
        <w:gridCol w:w="480"/>
        <w:gridCol w:w="480"/>
      </w:tblGrid>
      <w:tr w:rsidR="009309FA" w:rsidRPr="009309FA" w:rsidTr="002B1DB8">
        <w:trPr>
          <w:cantSplit/>
          <w:jc w:val="center"/>
        </w:trPr>
        <w:tc>
          <w:tcPr>
            <w:tcW w:w="5998" w:type="dxa"/>
            <w:vMerge w:val="restart"/>
            <w:tcBorders>
              <w:top w:val="single" w:sz="16" w:space="0" w:color="000000"/>
              <w:left w:val="single" w:sz="16" w:space="0" w:color="000000"/>
              <w:bottom w:val="nil"/>
              <w:right w:val="single" w:sz="16" w:space="0" w:color="000000"/>
            </w:tcBorders>
            <w:shd w:val="clear" w:color="auto" w:fill="FFFFFF"/>
          </w:tcPr>
          <w:p w:rsidR="007979C5" w:rsidRPr="009309FA" w:rsidRDefault="007979C5" w:rsidP="008A31EB">
            <w:pPr>
              <w:autoSpaceDE w:val="0"/>
              <w:autoSpaceDN w:val="0"/>
              <w:adjustRightInd w:val="0"/>
              <w:spacing w:after="0" w:line="240" w:lineRule="auto"/>
              <w:rPr>
                <w:rFonts w:ascii="Times New Roman" w:hAnsi="Times New Roman"/>
                <w:sz w:val="28"/>
                <w:szCs w:val="24"/>
              </w:rPr>
            </w:pPr>
          </w:p>
        </w:tc>
        <w:tc>
          <w:tcPr>
            <w:tcW w:w="1440" w:type="dxa"/>
            <w:gridSpan w:val="3"/>
            <w:tcBorders>
              <w:top w:val="single" w:sz="16" w:space="0" w:color="000000"/>
              <w:left w:val="single" w:sz="16" w:space="0" w:color="000000"/>
            </w:tcBorders>
            <w:shd w:val="clear" w:color="auto" w:fill="FFFFFF"/>
          </w:tcPr>
          <w:p w:rsidR="007979C5" w:rsidRPr="009309FA" w:rsidRDefault="007979C5" w:rsidP="008A31EB">
            <w:pPr>
              <w:autoSpaceDE w:val="0"/>
              <w:autoSpaceDN w:val="0"/>
              <w:adjustRightInd w:val="0"/>
              <w:spacing w:after="0" w:line="240" w:lineRule="auto"/>
              <w:ind w:left="60" w:right="60"/>
              <w:jc w:val="center"/>
              <w:rPr>
                <w:rFonts w:ascii="Times New Roman" w:hAnsi="Times New Roman"/>
                <w:sz w:val="20"/>
                <w:szCs w:val="18"/>
              </w:rPr>
            </w:pPr>
            <w:r w:rsidRPr="009309FA">
              <w:rPr>
                <w:rFonts w:ascii="Times New Roman" w:hAnsi="Times New Roman"/>
                <w:sz w:val="20"/>
                <w:szCs w:val="18"/>
              </w:rPr>
              <w:t>Component</w:t>
            </w:r>
          </w:p>
        </w:tc>
      </w:tr>
      <w:tr w:rsidR="009309FA" w:rsidRPr="009309FA" w:rsidTr="002B1DB8">
        <w:trPr>
          <w:cantSplit/>
          <w:jc w:val="center"/>
        </w:trPr>
        <w:tc>
          <w:tcPr>
            <w:tcW w:w="5998" w:type="dxa"/>
            <w:vMerge/>
            <w:tcBorders>
              <w:top w:val="single" w:sz="16" w:space="0" w:color="000000"/>
              <w:left w:val="single" w:sz="16" w:space="0" w:color="000000"/>
              <w:bottom w:val="nil"/>
              <w:right w:val="single" w:sz="16" w:space="0" w:color="000000"/>
            </w:tcBorders>
            <w:shd w:val="clear" w:color="auto" w:fill="FFFFFF"/>
          </w:tcPr>
          <w:p w:rsidR="007979C5" w:rsidRPr="009309FA" w:rsidRDefault="007979C5" w:rsidP="008A31EB">
            <w:pPr>
              <w:autoSpaceDE w:val="0"/>
              <w:autoSpaceDN w:val="0"/>
              <w:adjustRightInd w:val="0"/>
              <w:spacing w:after="0" w:line="240" w:lineRule="auto"/>
              <w:rPr>
                <w:rFonts w:ascii="Times New Roman" w:hAnsi="Times New Roman"/>
                <w:sz w:val="20"/>
                <w:szCs w:val="18"/>
              </w:rPr>
            </w:pPr>
          </w:p>
        </w:tc>
        <w:tc>
          <w:tcPr>
            <w:tcW w:w="480" w:type="dxa"/>
            <w:tcBorders>
              <w:left w:val="single" w:sz="16" w:space="0" w:color="000000"/>
              <w:bottom w:val="single" w:sz="16" w:space="0" w:color="000000"/>
            </w:tcBorders>
            <w:shd w:val="clear" w:color="auto" w:fill="FFFFFF"/>
          </w:tcPr>
          <w:p w:rsidR="007979C5" w:rsidRPr="009309FA" w:rsidRDefault="007979C5" w:rsidP="008A31EB">
            <w:pPr>
              <w:autoSpaceDE w:val="0"/>
              <w:autoSpaceDN w:val="0"/>
              <w:adjustRightInd w:val="0"/>
              <w:spacing w:after="0" w:line="240" w:lineRule="auto"/>
              <w:ind w:left="60" w:right="60"/>
              <w:jc w:val="center"/>
              <w:rPr>
                <w:rFonts w:ascii="Times New Roman" w:hAnsi="Times New Roman"/>
                <w:sz w:val="20"/>
                <w:szCs w:val="18"/>
              </w:rPr>
            </w:pPr>
            <w:r w:rsidRPr="009309FA">
              <w:rPr>
                <w:rFonts w:ascii="Times New Roman" w:hAnsi="Times New Roman"/>
                <w:sz w:val="20"/>
                <w:szCs w:val="18"/>
              </w:rPr>
              <w:t>1</w:t>
            </w:r>
          </w:p>
        </w:tc>
        <w:tc>
          <w:tcPr>
            <w:tcW w:w="480" w:type="dxa"/>
            <w:tcBorders>
              <w:bottom w:val="single" w:sz="16" w:space="0" w:color="000000"/>
            </w:tcBorders>
            <w:shd w:val="clear" w:color="auto" w:fill="FFFFFF"/>
          </w:tcPr>
          <w:p w:rsidR="007979C5" w:rsidRPr="009309FA" w:rsidRDefault="007979C5" w:rsidP="008A31EB">
            <w:pPr>
              <w:autoSpaceDE w:val="0"/>
              <w:autoSpaceDN w:val="0"/>
              <w:adjustRightInd w:val="0"/>
              <w:spacing w:after="0" w:line="240" w:lineRule="auto"/>
              <w:ind w:left="60" w:right="60"/>
              <w:jc w:val="center"/>
              <w:rPr>
                <w:rFonts w:ascii="Times New Roman" w:hAnsi="Times New Roman"/>
                <w:sz w:val="20"/>
                <w:szCs w:val="18"/>
              </w:rPr>
            </w:pPr>
            <w:r w:rsidRPr="009309FA">
              <w:rPr>
                <w:rFonts w:ascii="Times New Roman" w:hAnsi="Times New Roman"/>
                <w:sz w:val="20"/>
                <w:szCs w:val="18"/>
              </w:rPr>
              <w:t>2</w:t>
            </w:r>
          </w:p>
        </w:tc>
        <w:tc>
          <w:tcPr>
            <w:tcW w:w="480" w:type="dxa"/>
            <w:tcBorders>
              <w:bottom w:val="single" w:sz="16" w:space="0" w:color="000000"/>
              <w:right w:val="single" w:sz="16" w:space="0" w:color="000000"/>
            </w:tcBorders>
            <w:shd w:val="clear" w:color="auto" w:fill="FFFFFF"/>
          </w:tcPr>
          <w:p w:rsidR="007979C5" w:rsidRPr="009309FA" w:rsidRDefault="007979C5" w:rsidP="008A31EB">
            <w:pPr>
              <w:autoSpaceDE w:val="0"/>
              <w:autoSpaceDN w:val="0"/>
              <w:adjustRightInd w:val="0"/>
              <w:spacing w:after="0" w:line="240" w:lineRule="auto"/>
              <w:ind w:left="60" w:right="60"/>
              <w:jc w:val="center"/>
              <w:rPr>
                <w:rFonts w:ascii="Times New Roman" w:hAnsi="Times New Roman"/>
                <w:sz w:val="20"/>
                <w:szCs w:val="18"/>
              </w:rPr>
            </w:pPr>
            <w:r w:rsidRPr="009309FA">
              <w:rPr>
                <w:rFonts w:ascii="Times New Roman" w:hAnsi="Times New Roman"/>
                <w:sz w:val="20"/>
                <w:szCs w:val="18"/>
              </w:rPr>
              <w:t>3</w:t>
            </w:r>
          </w:p>
        </w:tc>
      </w:tr>
      <w:tr w:rsidR="009309FA" w:rsidRPr="009309FA" w:rsidTr="002B1DB8">
        <w:trPr>
          <w:cantSplit/>
          <w:jc w:val="center"/>
        </w:trPr>
        <w:tc>
          <w:tcPr>
            <w:tcW w:w="5998" w:type="dxa"/>
            <w:tcBorders>
              <w:top w:val="single" w:sz="16" w:space="0" w:color="000000"/>
              <w:left w:val="single" w:sz="16" w:space="0" w:color="000000"/>
              <w:bottom w:val="nil"/>
              <w:right w:val="single" w:sz="16" w:space="0" w:color="000000"/>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Use Mass Media such as TVs, Newspapers or Outdoor signs.</w:t>
            </w:r>
          </w:p>
        </w:tc>
        <w:tc>
          <w:tcPr>
            <w:tcW w:w="480" w:type="dxa"/>
            <w:tcBorders>
              <w:top w:val="single" w:sz="16" w:space="0" w:color="000000"/>
              <w:left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.861</w:t>
            </w:r>
          </w:p>
        </w:tc>
        <w:tc>
          <w:tcPr>
            <w:tcW w:w="480" w:type="dxa"/>
            <w:tcBorders>
              <w:top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single" w:sz="16" w:space="0" w:color="000000"/>
              <w:bottom w:val="nil"/>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r>
      <w:tr w:rsidR="009309FA" w:rsidRPr="009309FA" w:rsidTr="002B1DB8">
        <w:trPr>
          <w:cantSplit/>
          <w:jc w:val="center"/>
        </w:trPr>
        <w:tc>
          <w:tcPr>
            <w:tcW w:w="5998" w:type="dxa"/>
            <w:tcBorders>
              <w:top w:val="nil"/>
              <w:left w:val="single" w:sz="16" w:space="0" w:color="000000"/>
              <w:bottom w:val="nil"/>
              <w:right w:val="single" w:sz="16" w:space="0" w:color="000000"/>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Utilize social media such as Twitter, Facebook.</w:t>
            </w:r>
          </w:p>
        </w:tc>
        <w:tc>
          <w:tcPr>
            <w:tcW w:w="480" w:type="dxa"/>
            <w:tcBorders>
              <w:top w:val="nil"/>
              <w:left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.831</w:t>
            </w:r>
          </w:p>
        </w:tc>
        <w:tc>
          <w:tcPr>
            <w:tcW w:w="480" w:type="dxa"/>
            <w:tcBorders>
              <w:top w:val="nil"/>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nil"/>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r>
      <w:tr w:rsidR="009309FA" w:rsidRPr="009309FA" w:rsidTr="002B1DB8">
        <w:trPr>
          <w:cantSplit/>
          <w:jc w:val="center"/>
        </w:trPr>
        <w:tc>
          <w:tcPr>
            <w:tcW w:w="5998" w:type="dxa"/>
            <w:tcBorders>
              <w:top w:val="nil"/>
              <w:left w:val="single" w:sz="16" w:space="0" w:color="000000"/>
              <w:bottom w:val="nil"/>
              <w:right w:val="single" w:sz="16" w:space="0" w:color="000000"/>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Use emails and text messages.</w:t>
            </w:r>
          </w:p>
        </w:tc>
        <w:tc>
          <w:tcPr>
            <w:tcW w:w="480" w:type="dxa"/>
            <w:tcBorders>
              <w:top w:val="nil"/>
              <w:left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.866</w:t>
            </w:r>
          </w:p>
        </w:tc>
        <w:tc>
          <w:tcPr>
            <w:tcW w:w="480" w:type="dxa"/>
            <w:tcBorders>
              <w:top w:val="nil"/>
              <w:bottom w:val="nil"/>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r>
      <w:tr w:rsidR="009309FA" w:rsidRPr="009309FA" w:rsidTr="002B1DB8">
        <w:trPr>
          <w:cantSplit/>
          <w:jc w:val="center"/>
        </w:trPr>
        <w:tc>
          <w:tcPr>
            <w:tcW w:w="5998" w:type="dxa"/>
            <w:tcBorders>
              <w:top w:val="nil"/>
              <w:left w:val="single" w:sz="16" w:space="0" w:color="000000"/>
              <w:bottom w:val="nil"/>
              <w:right w:val="single" w:sz="16" w:space="0" w:color="000000"/>
            </w:tcBorders>
            <w:shd w:val="clear" w:color="auto" w:fill="FFFFFF"/>
          </w:tcPr>
          <w:p w:rsidR="008A31EB" w:rsidRPr="009309FA" w:rsidRDefault="008A31EB" w:rsidP="002B1DB8">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Incorporate customized messages when accessing consumer on-line account or telephone</w:t>
            </w:r>
            <w:r w:rsidR="002B1DB8" w:rsidRPr="009309FA">
              <w:rPr>
                <w:rFonts w:ascii="Times New Roman" w:hAnsi="Times New Roman"/>
                <w:sz w:val="18"/>
                <w:szCs w:val="18"/>
              </w:rPr>
              <w:t xml:space="preserve"> </w:t>
            </w:r>
            <w:r w:rsidRPr="009309FA">
              <w:rPr>
                <w:rFonts w:ascii="Times New Roman" w:hAnsi="Times New Roman"/>
                <w:sz w:val="18"/>
                <w:szCs w:val="18"/>
              </w:rPr>
              <w:t>banking.</w:t>
            </w:r>
          </w:p>
        </w:tc>
        <w:tc>
          <w:tcPr>
            <w:tcW w:w="480" w:type="dxa"/>
            <w:tcBorders>
              <w:top w:val="nil"/>
              <w:left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.816</w:t>
            </w:r>
          </w:p>
        </w:tc>
        <w:tc>
          <w:tcPr>
            <w:tcW w:w="480" w:type="dxa"/>
            <w:tcBorders>
              <w:top w:val="nil"/>
              <w:bottom w:val="nil"/>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r>
      <w:tr w:rsidR="009309FA" w:rsidRPr="009309FA" w:rsidTr="002B1DB8">
        <w:trPr>
          <w:cantSplit/>
          <w:jc w:val="center"/>
        </w:trPr>
        <w:tc>
          <w:tcPr>
            <w:tcW w:w="5998" w:type="dxa"/>
            <w:tcBorders>
              <w:top w:val="nil"/>
              <w:left w:val="single" w:sz="16" w:space="0" w:color="000000"/>
              <w:bottom w:val="nil"/>
              <w:right w:val="single" w:sz="16" w:space="0" w:color="000000"/>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Sponsor Academic Projects or Research Chairs.</w:t>
            </w:r>
          </w:p>
        </w:tc>
        <w:tc>
          <w:tcPr>
            <w:tcW w:w="480" w:type="dxa"/>
            <w:tcBorders>
              <w:top w:val="nil"/>
              <w:left w:val="single" w:sz="16" w:space="0" w:color="000000"/>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nil"/>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.795</w:t>
            </w:r>
          </w:p>
        </w:tc>
      </w:tr>
      <w:tr w:rsidR="009309FA" w:rsidRPr="009309FA" w:rsidTr="002B1DB8">
        <w:trPr>
          <w:cantSplit/>
          <w:jc w:val="center"/>
        </w:trPr>
        <w:tc>
          <w:tcPr>
            <w:tcW w:w="5998" w:type="dxa"/>
            <w:tcBorders>
              <w:top w:val="nil"/>
              <w:left w:val="single" w:sz="16" w:space="0" w:color="000000"/>
              <w:bottom w:val="single" w:sz="16" w:space="0" w:color="000000"/>
              <w:right w:val="single" w:sz="16" w:space="0" w:color="000000"/>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r w:rsidRPr="009309FA">
              <w:rPr>
                <w:rFonts w:ascii="Times New Roman" w:hAnsi="Times New Roman"/>
                <w:sz w:val="18"/>
                <w:szCs w:val="18"/>
              </w:rPr>
              <w:t>Conduct regular training courses.</w:t>
            </w:r>
          </w:p>
        </w:tc>
        <w:tc>
          <w:tcPr>
            <w:tcW w:w="480" w:type="dxa"/>
            <w:tcBorders>
              <w:top w:val="nil"/>
              <w:left w:val="single" w:sz="16" w:space="0" w:color="000000"/>
              <w:bottom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18"/>
                <w:szCs w:val="18"/>
              </w:rPr>
            </w:pPr>
          </w:p>
        </w:tc>
        <w:tc>
          <w:tcPr>
            <w:tcW w:w="480" w:type="dxa"/>
            <w:tcBorders>
              <w:top w:val="nil"/>
              <w:bottom w:val="single" w:sz="16" w:space="0" w:color="000000"/>
              <w:right w:val="single" w:sz="16" w:space="0" w:color="000000"/>
            </w:tcBorders>
            <w:shd w:val="clear" w:color="auto" w:fill="FFFFFF"/>
            <w:vAlign w:val="center"/>
          </w:tcPr>
          <w:p w:rsidR="008A31EB" w:rsidRPr="009309FA" w:rsidRDefault="008A31EB" w:rsidP="008A31EB">
            <w:pPr>
              <w:autoSpaceDE w:val="0"/>
              <w:autoSpaceDN w:val="0"/>
              <w:adjustRightInd w:val="0"/>
              <w:spacing w:after="0" w:line="240" w:lineRule="auto"/>
              <w:ind w:left="60" w:right="60"/>
              <w:jc w:val="right"/>
              <w:rPr>
                <w:rFonts w:ascii="Times New Roman" w:hAnsi="Times New Roman"/>
                <w:sz w:val="18"/>
                <w:szCs w:val="18"/>
              </w:rPr>
            </w:pPr>
            <w:r w:rsidRPr="009309FA">
              <w:rPr>
                <w:rFonts w:ascii="Times New Roman" w:hAnsi="Times New Roman"/>
                <w:sz w:val="18"/>
                <w:szCs w:val="18"/>
              </w:rPr>
              <w:t>.782</w:t>
            </w:r>
          </w:p>
        </w:tc>
      </w:tr>
      <w:tr w:rsidR="009309FA" w:rsidRPr="009309FA" w:rsidTr="002B1DB8">
        <w:trPr>
          <w:cantSplit/>
          <w:jc w:val="center"/>
        </w:trPr>
        <w:tc>
          <w:tcPr>
            <w:tcW w:w="7438" w:type="dxa"/>
            <w:gridSpan w:val="4"/>
            <w:tcBorders>
              <w:top w:val="nil"/>
              <w:left w:val="nil"/>
              <w:bottom w:val="nil"/>
              <w:right w:val="nil"/>
            </w:tcBorders>
            <w:shd w:val="clear" w:color="auto" w:fill="FFFFFF"/>
            <w:vAlign w:val="center"/>
          </w:tcPr>
          <w:p w:rsidR="008A31EB" w:rsidRPr="009309FA" w:rsidRDefault="008A31EB" w:rsidP="008A31EB">
            <w:pPr>
              <w:autoSpaceDE w:val="0"/>
              <w:autoSpaceDN w:val="0"/>
              <w:adjustRightInd w:val="0"/>
              <w:spacing w:after="0" w:line="240" w:lineRule="auto"/>
              <w:ind w:left="60" w:right="60"/>
              <w:rPr>
                <w:rFonts w:ascii="Times New Roman" w:hAnsi="Times New Roman"/>
                <w:sz w:val="20"/>
                <w:szCs w:val="18"/>
              </w:rPr>
            </w:pPr>
            <w:r w:rsidRPr="009309FA">
              <w:rPr>
                <w:rFonts w:ascii="Times New Roman" w:hAnsi="Times New Roman"/>
                <w:sz w:val="20"/>
                <w:szCs w:val="18"/>
              </w:rPr>
              <w:t xml:space="preserve">Extraction Method: Principal Component Analysis. </w:t>
            </w:r>
          </w:p>
          <w:p w:rsidR="008A31EB" w:rsidRPr="009309FA" w:rsidRDefault="008A31EB" w:rsidP="002B1DB8">
            <w:pPr>
              <w:autoSpaceDE w:val="0"/>
              <w:autoSpaceDN w:val="0"/>
              <w:adjustRightInd w:val="0"/>
              <w:spacing w:after="0" w:line="240" w:lineRule="auto"/>
              <w:ind w:left="60" w:right="60"/>
              <w:rPr>
                <w:rFonts w:ascii="Times New Roman" w:hAnsi="Times New Roman"/>
                <w:sz w:val="20"/>
                <w:szCs w:val="18"/>
              </w:rPr>
            </w:pPr>
            <w:r w:rsidRPr="009309FA">
              <w:rPr>
                <w:rFonts w:ascii="Times New Roman" w:hAnsi="Times New Roman"/>
                <w:sz w:val="20"/>
                <w:szCs w:val="18"/>
              </w:rPr>
              <w:t xml:space="preserve"> Rotation Method: </w:t>
            </w:r>
            <w:r w:rsidR="002B1DB8" w:rsidRPr="009309FA">
              <w:rPr>
                <w:rFonts w:ascii="Times New Roman" w:hAnsi="Times New Roman"/>
                <w:sz w:val="20"/>
                <w:szCs w:val="18"/>
              </w:rPr>
              <w:t>Varimax</w:t>
            </w:r>
            <w:r w:rsidRPr="009309FA">
              <w:rPr>
                <w:rFonts w:ascii="Times New Roman" w:hAnsi="Times New Roman"/>
                <w:sz w:val="20"/>
                <w:szCs w:val="18"/>
              </w:rPr>
              <w:t xml:space="preserve"> with Kaiser Normalization.</w:t>
            </w:r>
          </w:p>
        </w:tc>
      </w:tr>
      <w:tr w:rsidR="009309FA" w:rsidRPr="009309FA" w:rsidTr="002B1DB8">
        <w:trPr>
          <w:cantSplit/>
          <w:jc w:val="center"/>
        </w:trPr>
        <w:tc>
          <w:tcPr>
            <w:tcW w:w="7438" w:type="dxa"/>
            <w:gridSpan w:val="4"/>
            <w:tcBorders>
              <w:top w:val="nil"/>
              <w:left w:val="nil"/>
              <w:bottom w:val="nil"/>
              <w:right w:val="nil"/>
            </w:tcBorders>
            <w:shd w:val="clear" w:color="auto" w:fill="FFFFFF"/>
          </w:tcPr>
          <w:p w:rsidR="008A31EB" w:rsidRPr="009309FA" w:rsidRDefault="008A31EB" w:rsidP="008A31EB">
            <w:pPr>
              <w:autoSpaceDE w:val="0"/>
              <w:autoSpaceDN w:val="0"/>
              <w:adjustRightInd w:val="0"/>
              <w:spacing w:after="0" w:line="240" w:lineRule="auto"/>
              <w:ind w:left="60" w:right="60"/>
              <w:rPr>
                <w:rFonts w:ascii="Times New Roman" w:hAnsi="Times New Roman"/>
                <w:sz w:val="20"/>
                <w:szCs w:val="18"/>
              </w:rPr>
            </w:pPr>
            <w:r w:rsidRPr="009309FA">
              <w:rPr>
                <w:rFonts w:ascii="Times New Roman" w:hAnsi="Times New Roman"/>
                <w:sz w:val="20"/>
                <w:szCs w:val="18"/>
              </w:rPr>
              <w:t>a. Rotation converged in 4 iterations.</w:t>
            </w:r>
          </w:p>
        </w:tc>
      </w:tr>
    </w:tbl>
    <w:p w:rsidR="001F587A" w:rsidRPr="009309FA" w:rsidRDefault="001F587A" w:rsidP="00384EC4">
      <w:pPr>
        <w:spacing w:before="60" w:after="60" w:line="240" w:lineRule="auto"/>
        <w:ind w:firstLine="720"/>
        <w:jc w:val="both"/>
        <w:rPr>
          <w:rFonts w:ascii="Times New Roman" w:hAnsi="Times New Roman"/>
        </w:rPr>
      </w:pPr>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rPr>
        <w:t xml:space="preserve">The pattern matrix of the understanding enhancement has also 3 components and when we look at it we see that enhancement will come from i) Training and education ii) Media and </w:t>
      </w:r>
      <w:r w:rsidR="004A6C6C" w:rsidRPr="009309FA">
        <w:rPr>
          <w:rFonts w:ascii="Times New Roman" w:hAnsi="Times New Roman"/>
        </w:rPr>
        <w:t xml:space="preserve">iii) </w:t>
      </w:r>
      <w:r w:rsidRPr="009309FA">
        <w:rPr>
          <w:rFonts w:ascii="Times New Roman" w:hAnsi="Times New Roman"/>
        </w:rPr>
        <w:t xml:space="preserve">Electronic Services. </w:t>
      </w:r>
    </w:p>
    <w:p w:rsidR="001F587A" w:rsidRPr="009309FA" w:rsidRDefault="001F587A" w:rsidP="00384EC4">
      <w:pPr>
        <w:spacing w:before="60" w:after="60" w:line="240" w:lineRule="auto"/>
        <w:ind w:firstLine="720"/>
        <w:jc w:val="both"/>
        <w:rPr>
          <w:rFonts w:ascii="Times New Roman" w:hAnsi="Times New Roman"/>
        </w:rPr>
      </w:pPr>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noProof/>
        </w:rPr>
        <mc:AlternateContent>
          <mc:Choice Requires="wpg">
            <w:drawing>
              <wp:inline distT="0" distB="0" distL="0" distR="0" wp14:anchorId="6B8735BA" wp14:editId="3D250161">
                <wp:extent cx="4333875" cy="1343025"/>
                <wp:effectExtent l="0" t="0" r="28575" b="285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1343025"/>
                          <a:chOff x="2025" y="8718"/>
                          <a:chExt cx="6825" cy="2115"/>
                        </a:xfrm>
                      </wpg:grpSpPr>
                      <wps:wsp>
                        <wps:cNvPr id="7" name="AutoShape 5"/>
                        <wps:cNvSpPr>
                          <a:spLocks noChangeArrowheads="1"/>
                        </wps:cNvSpPr>
                        <wps:spPr bwMode="auto">
                          <a:xfrm>
                            <a:off x="2025" y="8718"/>
                            <a:ext cx="2319"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Training&amp;Education</w:t>
                              </w:r>
                            </w:p>
                          </w:txbxContent>
                        </wps:txbx>
                        <wps:bodyPr rot="0" vert="horz" wrap="square" lIns="91440" tIns="45720" rIns="91440" bIns="45720" anchor="t" anchorCtr="0" upright="1">
                          <a:noAutofit/>
                        </wps:bodyPr>
                      </wps:wsp>
                      <wps:wsp>
                        <wps:cNvPr id="8" name="AutoShape 6"/>
                        <wps:cNvSpPr>
                          <a:spLocks noChangeArrowheads="1"/>
                        </wps:cNvSpPr>
                        <wps:spPr bwMode="auto">
                          <a:xfrm>
                            <a:off x="2025" y="9498"/>
                            <a:ext cx="2319"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Media</w:t>
                              </w:r>
                            </w:p>
                          </w:txbxContent>
                        </wps:txbx>
                        <wps:bodyPr rot="0" vert="horz" wrap="square" lIns="91440" tIns="45720" rIns="91440" bIns="45720" anchor="t" anchorCtr="0" upright="1">
                          <a:noAutofit/>
                        </wps:bodyPr>
                      </wps:wsp>
                      <wps:wsp>
                        <wps:cNvPr id="9" name="AutoShape 7"/>
                        <wps:cNvSpPr>
                          <a:spLocks noChangeArrowheads="1"/>
                        </wps:cNvSpPr>
                        <wps:spPr bwMode="auto">
                          <a:xfrm>
                            <a:off x="2025" y="10308"/>
                            <a:ext cx="2319"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Electronic Services</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6144" y="9498"/>
                            <a:ext cx="2706" cy="525"/>
                          </a:xfrm>
                          <a:prstGeom prst="roundRect">
                            <a:avLst>
                              <a:gd name="adj" fmla="val 16667"/>
                            </a:avLst>
                          </a:prstGeom>
                          <a:solidFill>
                            <a:srgbClr val="FFFFFF"/>
                          </a:solidFill>
                          <a:ln w="9525">
                            <a:solidFill>
                              <a:srgbClr val="000000"/>
                            </a:solidFill>
                            <a:round/>
                            <a:headEnd/>
                            <a:tailEnd/>
                          </a:ln>
                        </wps:spPr>
                        <wps:txbx>
                          <w:txbxContent>
                            <w:p w:rsidR="00EC032B" w:rsidRPr="00814CD4" w:rsidRDefault="00EC032B" w:rsidP="007979C5">
                              <w:pPr>
                                <w:rPr>
                                  <w:rFonts w:ascii="Times New Roman" w:hAnsi="Times New Roman"/>
                                  <w:lang w:val="tr-TR"/>
                                </w:rPr>
                              </w:pPr>
                              <w:r>
                                <w:rPr>
                                  <w:rFonts w:ascii="Times New Roman" w:hAnsi="Times New Roman"/>
                                  <w:lang w:val="tr-TR"/>
                                </w:rPr>
                                <w:t xml:space="preserve">Enhancement </w:t>
                              </w:r>
                            </w:p>
                          </w:txbxContent>
                        </wps:txbx>
                        <wps:bodyPr rot="0" vert="horz" wrap="square" lIns="91440" tIns="45720" rIns="91440" bIns="45720" anchor="t" anchorCtr="0" upright="1">
                          <a:noAutofit/>
                        </wps:bodyPr>
                      </wps:wsp>
                      <wps:wsp>
                        <wps:cNvPr id="11" name="AutoShape 9"/>
                        <wps:cNvCnPr>
                          <a:cxnSpLocks noChangeShapeType="1"/>
                        </wps:cNvCnPr>
                        <wps:spPr bwMode="auto">
                          <a:xfrm>
                            <a:off x="4344" y="8958"/>
                            <a:ext cx="1800"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4344" y="9738"/>
                            <a:ext cx="1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flipV="1">
                            <a:off x="4344" y="9828"/>
                            <a:ext cx="1725" cy="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32" style="width:341.25pt;height:105.75pt;mso-position-horizontal-relative:char;mso-position-vertical-relative:line" coordorigin="2025,8718" coordsize="682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">
                <v:roundrect id="AutoShape 5" o:spid="_x0000_s1033" style="position:absolute;left:2025;top:8718;width:231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EC032B" w:rsidRPr="00814CD4" w:rsidRDefault="00EC032B" w:rsidP="007979C5">
                        <w:pPr>
                          <w:rPr>
                            <w:rFonts w:ascii="Times New Roman" w:hAnsi="Times New Roman"/>
                            <w:lang w:val="tr-TR"/>
                          </w:rPr>
                        </w:pPr>
                        <w:r>
                          <w:rPr>
                            <w:rFonts w:ascii="Times New Roman" w:hAnsi="Times New Roman"/>
                            <w:lang w:val="tr-TR"/>
                          </w:rPr>
                          <w:t>Training&amp;Education</w:t>
                        </w:r>
                      </w:p>
                    </w:txbxContent>
                  </v:textbox>
                </v:roundrect>
                <v:roundrect id="AutoShape 6" o:spid="_x0000_s1034" style="position:absolute;left:2025;top:9498;width:231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EC032B" w:rsidRPr="00814CD4" w:rsidRDefault="00EC032B" w:rsidP="007979C5">
                        <w:pPr>
                          <w:rPr>
                            <w:rFonts w:ascii="Times New Roman" w:hAnsi="Times New Roman"/>
                            <w:lang w:val="tr-TR"/>
                          </w:rPr>
                        </w:pPr>
                        <w:r>
                          <w:rPr>
                            <w:rFonts w:ascii="Times New Roman" w:hAnsi="Times New Roman"/>
                            <w:lang w:val="tr-TR"/>
                          </w:rPr>
                          <w:t>Media</w:t>
                        </w:r>
                      </w:p>
                    </w:txbxContent>
                  </v:textbox>
                </v:roundrect>
                <v:roundrect id="AutoShape 7" o:spid="_x0000_s1035" style="position:absolute;left:2025;top:10308;width:231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EC032B" w:rsidRPr="00814CD4" w:rsidRDefault="00EC032B" w:rsidP="007979C5">
                        <w:pPr>
                          <w:rPr>
                            <w:rFonts w:ascii="Times New Roman" w:hAnsi="Times New Roman"/>
                            <w:lang w:val="tr-TR"/>
                          </w:rPr>
                        </w:pPr>
                        <w:r>
                          <w:rPr>
                            <w:rFonts w:ascii="Times New Roman" w:hAnsi="Times New Roman"/>
                            <w:lang w:val="tr-TR"/>
                          </w:rPr>
                          <w:t>Electronic Services</w:t>
                        </w:r>
                      </w:p>
                    </w:txbxContent>
                  </v:textbox>
                </v:roundrect>
                <v:roundrect id="AutoShape 8" o:spid="_x0000_s1036" style="position:absolute;left:6144;top:9498;width:2706;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EC032B" w:rsidRPr="00814CD4" w:rsidRDefault="00EC032B" w:rsidP="007979C5">
                        <w:pPr>
                          <w:rPr>
                            <w:rFonts w:ascii="Times New Roman" w:hAnsi="Times New Roman"/>
                            <w:lang w:val="tr-TR"/>
                          </w:rPr>
                        </w:pPr>
                        <w:r>
                          <w:rPr>
                            <w:rFonts w:ascii="Times New Roman" w:hAnsi="Times New Roman"/>
                            <w:lang w:val="tr-TR"/>
                          </w:rPr>
                          <w:t xml:space="preserve">Enhancement </w:t>
                        </w:r>
                      </w:p>
                    </w:txbxContent>
                  </v:textbox>
                </v:roundrect>
                <v:shape id="AutoShape 9" o:spid="_x0000_s1037" type="#_x0000_t32" style="position:absolute;left:4344;top:8958;width:180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 o:spid="_x0000_s1038" type="#_x0000_t32" style="position:absolute;left:4344;top:9738;width:1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 o:spid="_x0000_s1039" type="#_x0000_t32" style="position:absolute;left:4344;top:9828;width:1725;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w10:anchorlock/>
              </v:group>
            </w:pict>
          </mc:Fallback>
        </mc:AlternateContent>
      </w:r>
    </w:p>
    <w:p w:rsidR="00DD1B0F" w:rsidRPr="009309FA" w:rsidRDefault="00DD1B0F" w:rsidP="00384EC4">
      <w:pPr>
        <w:spacing w:before="60" w:after="60" w:line="240" w:lineRule="auto"/>
        <w:ind w:firstLine="720"/>
        <w:jc w:val="both"/>
        <w:rPr>
          <w:rFonts w:ascii="Times New Roman" w:hAnsi="Times New Roman"/>
        </w:rPr>
      </w:pPr>
    </w:p>
    <w:p w:rsidR="007979C5" w:rsidRPr="009309FA" w:rsidRDefault="007979C5" w:rsidP="00384EC4">
      <w:pPr>
        <w:spacing w:before="60" w:after="60" w:line="240" w:lineRule="auto"/>
        <w:ind w:firstLine="720"/>
        <w:jc w:val="both"/>
        <w:rPr>
          <w:rFonts w:ascii="Times New Roman" w:hAnsi="Times New Roman"/>
        </w:rPr>
      </w:pPr>
      <w:r w:rsidRPr="009309FA">
        <w:rPr>
          <w:rFonts w:ascii="Times New Roman" w:hAnsi="Times New Roman"/>
        </w:rPr>
        <w:t xml:space="preserve">We can </w:t>
      </w:r>
      <w:r w:rsidR="002B1DB8" w:rsidRPr="009309FA">
        <w:rPr>
          <w:rFonts w:ascii="Times New Roman" w:hAnsi="Times New Roman"/>
        </w:rPr>
        <w:t>conclude</w:t>
      </w:r>
      <w:r w:rsidRPr="009309FA">
        <w:rPr>
          <w:rFonts w:ascii="Times New Roman" w:hAnsi="Times New Roman"/>
        </w:rPr>
        <w:t xml:space="preserve"> that Saudi Arabian bank customer require </w:t>
      </w:r>
      <w:r w:rsidR="002B1DB8" w:rsidRPr="009309FA">
        <w:rPr>
          <w:rFonts w:ascii="Times New Roman" w:hAnsi="Times New Roman"/>
        </w:rPr>
        <w:t xml:space="preserve">training, </w:t>
      </w:r>
      <w:r w:rsidRPr="009309FA">
        <w:rPr>
          <w:rFonts w:ascii="Times New Roman" w:hAnsi="Times New Roman"/>
        </w:rPr>
        <w:t>media and electronic services</w:t>
      </w:r>
      <w:r w:rsidR="002B1DB8" w:rsidRPr="009309FA">
        <w:rPr>
          <w:rFonts w:ascii="Times New Roman" w:hAnsi="Times New Roman"/>
        </w:rPr>
        <w:t xml:space="preserve"> for enhancement</w:t>
      </w:r>
      <w:r w:rsidRPr="009309FA">
        <w:rPr>
          <w:rFonts w:ascii="Times New Roman" w:hAnsi="Times New Roman"/>
        </w:rPr>
        <w:t xml:space="preserve">.  </w:t>
      </w:r>
      <w:r w:rsidR="001F587A" w:rsidRPr="009309FA">
        <w:rPr>
          <w:rFonts w:ascii="Times New Roman" w:hAnsi="Times New Roman"/>
        </w:rPr>
        <w:t xml:space="preserve">There are customers who care for different channels of enhancement. </w:t>
      </w:r>
    </w:p>
    <w:p w:rsidR="00E4056E" w:rsidRPr="009309FA" w:rsidRDefault="00E4056E" w:rsidP="00384EC4">
      <w:pPr>
        <w:spacing w:before="60" w:after="60" w:line="240" w:lineRule="auto"/>
        <w:ind w:firstLine="720"/>
        <w:jc w:val="both"/>
        <w:rPr>
          <w:rFonts w:ascii="Times New Roman" w:hAnsi="Times New Roman"/>
          <w:lang w:val="tr-TR"/>
        </w:rPr>
      </w:pPr>
    </w:p>
    <w:p w:rsidR="00656CBB" w:rsidRPr="009309FA" w:rsidRDefault="000A7BAD" w:rsidP="00382FB1">
      <w:pPr>
        <w:spacing w:before="60" w:after="60" w:line="240" w:lineRule="auto"/>
        <w:ind w:firstLine="720"/>
        <w:jc w:val="both"/>
        <w:rPr>
          <w:rFonts w:ascii="Times New Roman" w:hAnsi="Times New Roman"/>
          <w:b/>
        </w:rPr>
      </w:pPr>
      <w:bookmarkStart w:id="8" w:name="_Toc376425001"/>
      <w:r w:rsidRPr="009309FA">
        <w:rPr>
          <w:rFonts w:ascii="Times New Roman" w:hAnsi="Times New Roman"/>
          <w:b/>
        </w:rPr>
        <w:t>6.</w:t>
      </w:r>
      <w:r w:rsidR="004D12DE" w:rsidRPr="009309FA">
        <w:rPr>
          <w:rFonts w:ascii="Times New Roman" w:hAnsi="Times New Roman"/>
          <w:b/>
        </w:rPr>
        <w:t xml:space="preserve"> </w:t>
      </w:r>
      <w:r w:rsidR="00AD4A59" w:rsidRPr="009309FA">
        <w:rPr>
          <w:rFonts w:ascii="Times New Roman" w:hAnsi="Times New Roman"/>
          <w:b/>
        </w:rPr>
        <w:t>Conclusion</w:t>
      </w:r>
      <w:bookmarkEnd w:id="8"/>
    </w:p>
    <w:p w:rsidR="007F50D5" w:rsidRPr="009309FA" w:rsidRDefault="00892715" w:rsidP="00DD1B0F">
      <w:pPr>
        <w:spacing w:before="60" w:after="60" w:line="240" w:lineRule="auto"/>
        <w:ind w:firstLine="720"/>
        <w:jc w:val="both"/>
        <w:rPr>
          <w:rFonts w:ascii="Times New Roman" w:hAnsi="Times New Roman"/>
        </w:rPr>
      </w:pPr>
      <w:r w:rsidRPr="009309FA">
        <w:rPr>
          <w:rFonts w:ascii="Times New Roman" w:hAnsi="Times New Roman"/>
        </w:rPr>
        <w:t xml:space="preserve">Financial Consumer Protection has gained importance and such trend will continue as there is a global regulatory consensus on improving such protection. However, the most important factors for consumer protection is not only a regulatory issue but also a practical demand of financial consumers. Without understanding of what they understand from financial consumer protection the efforts made cannot be very fruitful. What makes customers informed, satisfied or secured should be studied through the eyes of the consumers. </w:t>
      </w:r>
      <w:r w:rsidR="007F50D5" w:rsidRPr="009309FA">
        <w:rPr>
          <w:rFonts w:ascii="Times New Roman" w:hAnsi="Times New Roman"/>
        </w:rPr>
        <w:t xml:space="preserve">As </w:t>
      </w:r>
      <w:r w:rsidR="00EC032B" w:rsidRPr="009309FA">
        <w:rPr>
          <w:rFonts w:ascii="Times New Roman" w:hAnsi="Times New Roman"/>
        </w:rPr>
        <w:fldChar w:fldCharType="begin"/>
      </w:r>
      <w:r w:rsidR="00D110AF" w:rsidRPr="009309FA">
        <w:rPr>
          <w:rFonts w:ascii="Times New Roman" w:hAnsi="Times New Roman"/>
        </w:rPr>
        <w:instrText xml:space="preserve"> ADDIN EN.CITE &lt;EndNote&gt;&lt;Cite AuthorYear="1"&gt;&lt;Author&gt;Pappalardo&lt;/Author&gt;&lt;Year&gt;2012&lt;/Year&gt;&lt;RecNum&gt;29&lt;/RecNum&gt;&lt;DisplayText&gt;Pappalardo [37]&lt;/DisplayText&gt;&lt;record&gt;&lt;rec-number&gt;29&lt;/rec-number&gt;&lt;foreign-keys&gt;&lt;key app="EN" db-id="dstatvwp7e5d0des09s5ss0g52apwwztw29s"&gt;29&lt;/key&gt;&lt;/foreign-keys&gt;&lt;ref-type name="Journal Article"&gt;17&lt;/ref-type&gt;&lt;contributors&gt;&lt;authors&gt;&lt;author&gt;Pappalardo, Janis K&lt;/author&gt;&lt;/authors&gt;&lt;/contributors&gt;&lt;titles&gt;&lt;title&gt;Product Literacy and the Economics of Consumer Protection Policy*&lt;/title&gt;&lt;secondary-title&gt;Journal of Consumer Affairs&lt;/secondary-title&gt;&lt;/titles&gt;&lt;periodical&gt;&lt;full-title&gt;Journal of Consumer Affairs&lt;/full-title&gt;&lt;/periodical&gt;&lt;pages&gt;319-332&lt;/pages&gt;&lt;volume&gt;46&lt;/volume&gt;&lt;number&gt;2&lt;/number&gt;&lt;dates&gt;&lt;year&gt;2012&lt;/year&gt;&lt;/dates&gt;&lt;isbn&gt;1745-6606&lt;/isbn&gt;&lt;urls&gt;&lt;/urls&gt;&lt;electronic-resource-num&gt;10.1111/j.1745-6606.2012.01233.x&lt;/electronic-resource-num&gt;&lt;/record&gt;&lt;/Cite&gt;&lt;/EndNote&gt;</w:instrText>
      </w:r>
      <w:r w:rsidR="00EC032B" w:rsidRPr="009309FA">
        <w:rPr>
          <w:rFonts w:ascii="Times New Roman" w:hAnsi="Times New Roman"/>
        </w:rPr>
        <w:fldChar w:fldCharType="separate"/>
      </w:r>
      <w:hyperlink w:anchor="_ENREF_37" w:tooltip="Pappalardo, 2012 #29" w:history="1">
        <w:r w:rsidR="005A2295" w:rsidRPr="009309FA">
          <w:rPr>
            <w:rFonts w:ascii="Times New Roman" w:hAnsi="Times New Roman"/>
            <w:noProof/>
          </w:rPr>
          <w:t>Pappalardo [37</w:t>
        </w:r>
      </w:hyperlink>
      <w:r w:rsidR="00D110AF" w:rsidRPr="009309FA">
        <w:rPr>
          <w:rFonts w:ascii="Times New Roman" w:hAnsi="Times New Roman"/>
          <w:noProof/>
        </w:rPr>
        <w:t>]</w:t>
      </w:r>
      <w:r w:rsidR="00EC032B" w:rsidRPr="009309FA">
        <w:rPr>
          <w:rFonts w:ascii="Times New Roman" w:hAnsi="Times New Roman"/>
        </w:rPr>
        <w:fldChar w:fldCharType="end"/>
      </w:r>
      <w:r w:rsidR="007F50D5" w:rsidRPr="009309FA">
        <w:rPr>
          <w:rFonts w:ascii="Times New Roman" w:hAnsi="Times New Roman"/>
        </w:rPr>
        <w:t xml:space="preserve"> puts “a reasonably informed consumer is not necessarily a perfectly informed consumer.”</w:t>
      </w:r>
    </w:p>
    <w:p w:rsidR="00AD4A59" w:rsidRPr="009309FA" w:rsidRDefault="00892715" w:rsidP="00384EC4">
      <w:pPr>
        <w:spacing w:before="60" w:after="60" w:line="240" w:lineRule="auto"/>
        <w:ind w:firstLine="720"/>
        <w:jc w:val="both"/>
        <w:rPr>
          <w:rFonts w:ascii="Times New Roman" w:hAnsi="Times New Roman"/>
          <w:sz w:val="24"/>
        </w:rPr>
      </w:pPr>
      <w:r w:rsidRPr="009309FA">
        <w:rPr>
          <w:rFonts w:ascii="Times New Roman" w:hAnsi="Times New Roman"/>
          <w:sz w:val="24"/>
        </w:rPr>
        <w:t xml:space="preserve">In this study we found through PCA that providing high quality banking is also a way for consumer protection. The second dimension is privacy of consumers. Such latent variables were the result of the analysis applied on High Level Principals of G20. We added another set of survey and tried to find what the required means of improving enhancement of protection are. Again PCA results show that training, media and electronic means of communication can increase the consumer protection. </w:t>
      </w:r>
      <w:r w:rsidRPr="009309FA">
        <w:rPr>
          <w:rFonts w:ascii="Times New Roman" w:hAnsi="Times New Roman"/>
          <w:sz w:val="24"/>
        </w:rPr>
        <w:lastRenderedPageBreak/>
        <w:t xml:space="preserve">We believe that there should be more quantitative analysis on the consumer protection and consumers to understand the most required items of protection. Such understanding will improve the regulatory outcome and it will have also policy impact on bank management. Our results show no differentiation between gender, age, education level, monthly income or occupational status of the consumers. There is also no significant differentiation whether they have an account with an Islamic bank or conventional bank. </w:t>
      </w:r>
    </w:p>
    <w:p w:rsidR="00CA5D6D" w:rsidRPr="009309FA" w:rsidRDefault="00CA5D6D" w:rsidP="00384EC4">
      <w:pPr>
        <w:spacing w:before="60" w:after="60" w:line="240" w:lineRule="auto"/>
        <w:ind w:firstLine="720"/>
        <w:jc w:val="both"/>
        <w:rPr>
          <w:rFonts w:ascii="Times New Roman" w:hAnsi="Times New Roman"/>
        </w:rPr>
      </w:pPr>
    </w:p>
    <w:p w:rsidR="00506367" w:rsidRPr="009309FA" w:rsidRDefault="00506367" w:rsidP="00384EC4">
      <w:pPr>
        <w:spacing w:before="60" w:after="60" w:line="240" w:lineRule="auto"/>
        <w:ind w:firstLine="720"/>
        <w:jc w:val="both"/>
        <w:rPr>
          <w:rFonts w:ascii="Times New Roman" w:hAnsi="Times New Roman"/>
        </w:rPr>
      </w:pPr>
      <w:r w:rsidRPr="009309FA">
        <w:rPr>
          <w:rFonts w:ascii="Times New Roman" w:hAnsi="Times New Roman"/>
        </w:rPr>
        <w:br w:type="page"/>
      </w:r>
    </w:p>
    <w:p w:rsidR="00CE7F96" w:rsidRPr="009309FA" w:rsidRDefault="00CE7F96" w:rsidP="00DD1B0F">
      <w:pPr>
        <w:pStyle w:val="ListParagraph"/>
        <w:numPr>
          <w:ilvl w:val="0"/>
          <w:numId w:val="19"/>
        </w:numPr>
        <w:spacing w:after="0" w:line="240" w:lineRule="auto"/>
        <w:jc w:val="both"/>
        <w:rPr>
          <w:rFonts w:ascii="Times New Roman" w:hAnsi="Times New Roman"/>
          <w:b/>
        </w:rPr>
      </w:pPr>
      <w:r w:rsidRPr="009309FA">
        <w:rPr>
          <w:rFonts w:ascii="Times New Roman" w:hAnsi="Times New Roman"/>
          <w:b/>
        </w:rPr>
        <w:lastRenderedPageBreak/>
        <w:t>References</w:t>
      </w:r>
    </w:p>
    <w:p w:rsidR="005A2295" w:rsidRPr="009309FA" w:rsidRDefault="005A2295" w:rsidP="005A2295">
      <w:pPr>
        <w:spacing w:after="0" w:line="240" w:lineRule="auto"/>
        <w:ind w:left="720" w:hanging="720"/>
        <w:jc w:val="both"/>
        <w:rPr>
          <w:noProof/>
          <w:szCs w:val="24"/>
        </w:rPr>
      </w:pPr>
      <w:r w:rsidRPr="009309FA">
        <w:rPr>
          <w:rFonts w:ascii="Times New Roman" w:hAnsi="Times New Roman"/>
          <w:szCs w:val="24"/>
        </w:rPr>
        <w:t>[</w:t>
      </w:r>
      <w:r w:rsidR="00CF5D42" w:rsidRPr="009309FA">
        <w:rPr>
          <w:rFonts w:ascii="Times New Roman" w:hAnsi="Times New Roman"/>
          <w:szCs w:val="24"/>
        </w:rPr>
        <w:fldChar w:fldCharType="begin"/>
      </w:r>
      <w:r w:rsidR="00CF5D42" w:rsidRPr="009309FA">
        <w:rPr>
          <w:rFonts w:ascii="Times New Roman" w:hAnsi="Times New Roman"/>
          <w:szCs w:val="24"/>
        </w:rPr>
        <w:instrText xml:space="preserve"> ADDIN EN.REFLIST </w:instrText>
      </w:r>
      <w:r w:rsidR="00CF5D42" w:rsidRPr="009309FA">
        <w:rPr>
          <w:rFonts w:ascii="Times New Roman" w:hAnsi="Times New Roman"/>
          <w:szCs w:val="24"/>
        </w:rPr>
        <w:fldChar w:fldCharType="separate"/>
      </w:r>
      <w:bookmarkStart w:id="9" w:name="_ENREF_1"/>
      <w:r w:rsidRPr="009309FA">
        <w:rPr>
          <w:noProof/>
          <w:szCs w:val="24"/>
        </w:rPr>
        <w:t>1]</w:t>
      </w:r>
      <w:r w:rsidRPr="009309FA">
        <w:rPr>
          <w:noProof/>
          <w:szCs w:val="24"/>
        </w:rPr>
        <w:tab/>
        <w:t xml:space="preserve">Lumpkin, S., </w:t>
      </w:r>
      <w:r w:rsidRPr="009309FA">
        <w:rPr>
          <w:i/>
          <w:noProof/>
          <w:szCs w:val="24"/>
        </w:rPr>
        <w:t>Consumer Protection and Financial Innovation: A Few Basic Propositions.</w:t>
      </w:r>
      <w:r w:rsidRPr="009309FA">
        <w:rPr>
          <w:noProof/>
          <w:szCs w:val="24"/>
        </w:rPr>
        <w:t xml:space="preserve"> OECD Journal: Financial market trends, 2010. </w:t>
      </w:r>
      <w:r w:rsidRPr="009309FA">
        <w:rPr>
          <w:b/>
          <w:noProof/>
          <w:szCs w:val="24"/>
        </w:rPr>
        <w:t>2010</w:t>
      </w:r>
      <w:r w:rsidRPr="009309FA">
        <w:rPr>
          <w:noProof/>
          <w:szCs w:val="24"/>
        </w:rPr>
        <w:t>(1).</w:t>
      </w:r>
      <w:bookmarkEnd w:id="9"/>
    </w:p>
    <w:p w:rsidR="005A2295" w:rsidRPr="009309FA" w:rsidRDefault="005A2295" w:rsidP="005A2295">
      <w:pPr>
        <w:spacing w:after="0" w:line="240" w:lineRule="auto"/>
        <w:ind w:left="720" w:hanging="720"/>
        <w:jc w:val="both"/>
        <w:rPr>
          <w:noProof/>
          <w:szCs w:val="24"/>
        </w:rPr>
      </w:pPr>
      <w:bookmarkStart w:id="10" w:name="_ENREF_2"/>
      <w:r w:rsidRPr="009309FA">
        <w:rPr>
          <w:noProof/>
          <w:szCs w:val="24"/>
        </w:rPr>
        <w:t>[2]</w:t>
      </w:r>
      <w:r w:rsidRPr="009309FA">
        <w:rPr>
          <w:noProof/>
          <w:szCs w:val="24"/>
        </w:rPr>
        <w:tab/>
        <w:t xml:space="preserve">Akinbami, F., </w:t>
      </w:r>
      <w:r w:rsidRPr="009309FA">
        <w:rPr>
          <w:i/>
          <w:noProof/>
          <w:szCs w:val="24"/>
        </w:rPr>
        <w:t>Financial services and consumer protection after the crisis.</w:t>
      </w:r>
      <w:r w:rsidRPr="009309FA">
        <w:rPr>
          <w:noProof/>
          <w:szCs w:val="24"/>
        </w:rPr>
        <w:t xml:space="preserve"> International Journal of Bank Marketing, 2011. </w:t>
      </w:r>
      <w:r w:rsidRPr="009309FA">
        <w:rPr>
          <w:b/>
          <w:noProof/>
          <w:szCs w:val="24"/>
        </w:rPr>
        <w:t>29</w:t>
      </w:r>
      <w:r w:rsidRPr="009309FA">
        <w:rPr>
          <w:noProof/>
          <w:szCs w:val="24"/>
        </w:rPr>
        <w:t>(2): p. 134-147.</w:t>
      </w:r>
      <w:bookmarkEnd w:id="10"/>
    </w:p>
    <w:p w:rsidR="005A2295" w:rsidRPr="009309FA" w:rsidRDefault="005A2295" w:rsidP="005A2295">
      <w:pPr>
        <w:spacing w:after="0" w:line="240" w:lineRule="auto"/>
        <w:ind w:left="720" w:hanging="720"/>
        <w:jc w:val="both"/>
        <w:rPr>
          <w:noProof/>
          <w:szCs w:val="24"/>
        </w:rPr>
      </w:pPr>
      <w:bookmarkStart w:id="11" w:name="_ENREF_3"/>
      <w:r w:rsidRPr="009309FA">
        <w:rPr>
          <w:noProof/>
          <w:szCs w:val="24"/>
        </w:rPr>
        <w:t>[3]</w:t>
      </w:r>
      <w:r w:rsidRPr="009309FA">
        <w:rPr>
          <w:noProof/>
          <w:szCs w:val="24"/>
        </w:rPr>
        <w:tab/>
        <w:t xml:space="preserve">OECD, </w:t>
      </w:r>
      <w:r w:rsidRPr="009309FA">
        <w:rPr>
          <w:i/>
          <w:noProof/>
          <w:szCs w:val="24"/>
        </w:rPr>
        <w:t>G20 High-Level Principles on Financial Consumer Protection</w:t>
      </w:r>
      <w:r w:rsidRPr="009309FA">
        <w:rPr>
          <w:noProof/>
          <w:szCs w:val="24"/>
        </w:rPr>
        <w:t>, 2011, Organisation for Economic Co-operation and Development: Paris. p. 7.</w:t>
      </w:r>
      <w:bookmarkEnd w:id="11"/>
    </w:p>
    <w:p w:rsidR="005A2295" w:rsidRPr="009309FA" w:rsidRDefault="005A2295" w:rsidP="005A2295">
      <w:pPr>
        <w:spacing w:after="0" w:line="240" w:lineRule="auto"/>
        <w:ind w:left="720" w:hanging="720"/>
        <w:jc w:val="both"/>
        <w:rPr>
          <w:noProof/>
          <w:szCs w:val="24"/>
        </w:rPr>
      </w:pPr>
      <w:bookmarkStart w:id="12" w:name="_ENREF_4"/>
      <w:r w:rsidRPr="009309FA">
        <w:rPr>
          <w:noProof/>
          <w:szCs w:val="24"/>
        </w:rPr>
        <w:t>[4]</w:t>
      </w:r>
      <w:r w:rsidRPr="009309FA">
        <w:rPr>
          <w:noProof/>
          <w:szCs w:val="24"/>
        </w:rPr>
        <w:tab/>
        <w:t xml:space="preserve">Messy, F.-A., </w:t>
      </w:r>
      <w:r w:rsidRPr="009309FA">
        <w:rPr>
          <w:i/>
          <w:noProof/>
          <w:szCs w:val="24"/>
        </w:rPr>
        <w:t>The latest development of globally recognized instruments on financial education and consumer protection</w:t>
      </w:r>
      <w:r w:rsidRPr="009309FA">
        <w:rPr>
          <w:noProof/>
          <w:szCs w:val="24"/>
        </w:rPr>
        <w:t xml:space="preserve">, in </w:t>
      </w:r>
      <w:r w:rsidRPr="009309FA">
        <w:rPr>
          <w:i/>
          <w:noProof/>
          <w:szCs w:val="24"/>
        </w:rPr>
        <w:t>12th Tokyo Roundtable on Capital Market Reform in Asia</w:t>
      </w:r>
      <w:r w:rsidRPr="009309FA">
        <w:rPr>
          <w:noProof/>
          <w:szCs w:val="24"/>
        </w:rPr>
        <w:t>2012: Tokyo, Japan. p. 12.</w:t>
      </w:r>
      <w:bookmarkEnd w:id="12"/>
    </w:p>
    <w:p w:rsidR="005A2295" w:rsidRPr="009309FA" w:rsidRDefault="00A47748" w:rsidP="005A2295">
      <w:pPr>
        <w:spacing w:after="0" w:line="240" w:lineRule="auto"/>
        <w:ind w:left="720" w:hanging="720"/>
        <w:jc w:val="both"/>
        <w:rPr>
          <w:noProof/>
          <w:szCs w:val="24"/>
        </w:rPr>
      </w:pPr>
      <w:bookmarkStart w:id="13" w:name="_ENREF_5"/>
      <w:r w:rsidRPr="009309FA">
        <w:rPr>
          <w:noProof/>
          <w:szCs w:val="24"/>
        </w:rPr>
        <w:t>[5]</w:t>
      </w:r>
      <w:r w:rsidR="005A2295" w:rsidRPr="009309FA">
        <w:rPr>
          <w:noProof/>
          <w:szCs w:val="24"/>
        </w:rPr>
        <w:tab/>
        <w:t xml:space="preserve">SAMA. </w:t>
      </w:r>
      <w:r w:rsidR="005A2295" w:rsidRPr="009309FA">
        <w:rPr>
          <w:i/>
          <w:noProof/>
          <w:szCs w:val="24"/>
        </w:rPr>
        <w:t>Consumer Protection</w:t>
      </w:r>
      <w:r w:rsidR="005A2295" w:rsidRPr="009309FA">
        <w:rPr>
          <w:noProof/>
          <w:szCs w:val="24"/>
        </w:rPr>
        <w:t xml:space="preserve">. 2014  [cited 2014 20 February 2014]; Available from: </w:t>
      </w:r>
      <w:hyperlink r:id="rId20" w:history="1">
        <w:r w:rsidR="005A2295" w:rsidRPr="009309FA">
          <w:rPr>
            <w:rStyle w:val="Hyperlink"/>
            <w:noProof/>
            <w:color w:val="auto"/>
            <w:szCs w:val="24"/>
          </w:rPr>
          <w:t>http://www.sama.gov.sa/sites/samaen/ConsumerProtection/Pages/Home.aspx</w:t>
        </w:r>
      </w:hyperlink>
      <w:r w:rsidR="005A2295" w:rsidRPr="009309FA">
        <w:rPr>
          <w:noProof/>
          <w:szCs w:val="24"/>
        </w:rPr>
        <w:t>.</w:t>
      </w:r>
      <w:bookmarkEnd w:id="13"/>
    </w:p>
    <w:p w:rsidR="005A2295" w:rsidRPr="009309FA" w:rsidRDefault="00A47748" w:rsidP="005A2295">
      <w:pPr>
        <w:spacing w:after="0" w:line="240" w:lineRule="auto"/>
        <w:ind w:left="720" w:hanging="720"/>
        <w:jc w:val="both"/>
        <w:rPr>
          <w:noProof/>
          <w:szCs w:val="24"/>
        </w:rPr>
      </w:pPr>
      <w:bookmarkStart w:id="14" w:name="_ENREF_6"/>
      <w:r w:rsidRPr="009309FA">
        <w:rPr>
          <w:noProof/>
          <w:szCs w:val="24"/>
        </w:rPr>
        <w:t>[6]</w:t>
      </w:r>
      <w:r w:rsidR="005A2295" w:rsidRPr="009309FA">
        <w:rPr>
          <w:noProof/>
          <w:szCs w:val="24"/>
        </w:rPr>
        <w:tab/>
        <w:t xml:space="preserve">SAMA. </w:t>
      </w:r>
      <w:r w:rsidR="005A2295" w:rsidRPr="009309FA">
        <w:rPr>
          <w:i/>
          <w:noProof/>
          <w:szCs w:val="24"/>
        </w:rPr>
        <w:t>Banking Consumer Protection Principles</w:t>
      </w:r>
      <w:r w:rsidR="005A2295" w:rsidRPr="009309FA">
        <w:rPr>
          <w:noProof/>
          <w:szCs w:val="24"/>
        </w:rPr>
        <w:t xml:space="preserve">. 2014  [cited 2014 20 February 2014]; Available from: </w:t>
      </w:r>
      <w:hyperlink r:id="rId21" w:history="1">
        <w:r w:rsidR="005A2295" w:rsidRPr="009309FA">
          <w:rPr>
            <w:rStyle w:val="Hyperlink"/>
            <w:noProof/>
            <w:color w:val="auto"/>
            <w:szCs w:val="24"/>
          </w:rPr>
          <w:t>http://www.sama.gov.sa/sites/SAMAEN/ConsumerProtection/Documents/Consumer%20Protection%20Code%20-%20Banking%20v%2014.doc</w:t>
        </w:r>
      </w:hyperlink>
      <w:r w:rsidR="005A2295" w:rsidRPr="009309FA">
        <w:rPr>
          <w:noProof/>
          <w:szCs w:val="24"/>
        </w:rPr>
        <w:t>.</w:t>
      </w:r>
      <w:bookmarkEnd w:id="14"/>
    </w:p>
    <w:p w:rsidR="005A2295" w:rsidRPr="009309FA" w:rsidRDefault="00A47748" w:rsidP="005A2295">
      <w:pPr>
        <w:spacing w:after="0" w:line="240" w:lineRule="auto"/>
        <w:ind w:left="720" w:hanging="720"/>
        <w:jc w:val="both"/>
        <w:rPr>
          <w:noProof/>
          <w:szCs w:val="24"/>
        </w:rPr>
      </w:pPr>
      <w:bookmarkStart w:id="15" w:name="_ENREF_7"/>
      <w:r w:rsidRPr="009309FA">
        <w:rPr>
          <w:noProof/>
          <w:szCs w:val="24"/>
        </w:rPr>
        <w:t>[7]</w:t>
      </w:r>
      <w:r w:rsidR="005A2295" w:rsidRPr="009309FA">
        <w:rPr>
          <w:noProof/>
          <w:szCs w:val="24"/>
        </w:rPr>
        <w:tab/>
        <w:t xml:space="preserve">KPMG, </w:t>
      </w:r>
      <w:r w:rsidR="005A2295" w:rsidRPr="009309FA">
        <w:rPr>
          <w:i/>
          <w:noProof/>
          <w:szCs w:val="24"/>
        </w:rPr>
        <w:t>New Light on Old Truths Consumer protection and good business sense</w:t>
      </w:r>
      <w:r w:rsidR="005A2295" w:rsidRPr="009309FA">
        <w:rPr>
          <w:noProof/>
          <w:szCs w:val="24"/>
        </w:rPr>
        <w:t>, 2012, KPMG International. p. 16.</w:t>
      </w:r>
      <w:bookmarkEnd w:id="15"/>
    </w:p>
    <w:p w:rsidR="005A2295" w:rsidRPr="009309FA" w:rsidRDefault="00A47748" w:rsidP="005A2295">
      <w:pPr>
        <w:spacing w:after="0" w:line="240" w:lineRule="auto"/>
        <w:ind w:left="720" w:hanging="720"/>
        <w:jc w:val="both"/>
        <w:rPr>
          <w:noProof/>
          <w:szCs w:val="24"/>
        </w:rPr>
      </w:pPr>
      <w:bookmarkStart w:id="16" w:name="_ENREF_8"/>
      <w:r w:rsidRPr="009309FA">
        <w:rPr>
          <w:noProof/>
          <w:szCs w:val="24"/>
        </w:rPr>
        <w:t>[8]</w:t>
      </w:r>
      <w:r w:rsidR="005A2295" w:rsidRPr="009309FA">
        <w:rPr>
          <w:noProof/>
          <w:szCs w:val="24"/>
        </w:rPr>
        <w:tab/>
        <w:t xml:space="preserve">Ernst&amp;Young, </w:t>
      </w:r>
      <w:r w:rsidR="005A2295" w:rsidRPr="009309FA">
        <w:rPr>
          <w:i/>
          <w:noProof/>
          <w:szCs w:val="24"/>
        </w:rPr>
        <w:t>Building the bank of 2030 and beyond The themes that will shape it</w:t>
      </w:r>
      <w:r w:rsidR="005A2295" w:rsidRPr="009309FA">
        <w:rPr>
          <w:noProof/>
          <w:szCs w:val="24"/>
        </w:rPr>
        <w:t>, 2013, EYGM Limited. p. 44.</w:t>
      </w:r>
      <w:bookmarkEnd w:id="16"/>
    </w:p>
    <w:p w:rsidR="005A2295" w:rsidRPr="009309FA" w:rsidRDefault="00A47748" w:rsidP="005A2295">
      <w:pPr>
        <w:spacing w:after="0" w:line="240" w:lineRule="auto"/>
        <w:ind w:left="720" w:hanging="720"/>
        <w:jc w:val="both"/>
        <w:rPr>
          <w:noProof/>
          <w:szCs w:val="24"/>
        </w:rPr>
      </w:pPr>
      <w:bookmarkStart w:id="17" w:name="_ENREF_9"/>
      <w:r w:rsidRPr="009309FA">
        <w:rPr>
          <w:noProof/>
          <w:szCs w:val="24"/>
        </w:rPr>
        <w:t>[9]</w:t>
      </w:r>
      <w:r w:rsidR="005A2295" w:rsidRPr="009309FA">
        <w:rPr>
          <w:noProof/>
          <w:szCs w:val="24"/>
        </w:rPr>
        <w:tab/>
        <w:t xml:space="preserve">BRICdata. </w:t>
      </w:r>
      <w:r w:rsidR="005A2295" w:rsidRPr="009309FA">
        <w:rPr>
          <w:i/>
          <w:noProof/>
          <w:szCs w:val="24"/>
        </w:rPr>
        <w:t>Emerging Opportunities in Saudi Arabia's Consumer Finance Industry - Market Size, Strategies, Products, and Competitive Landscape: Market Profile</w:t>
      </w:r>
      <w:r w:rsidR="005A2295" w:rsidRPr="009309FA">
        <w:rPr>
          <w:noProof/>
          <w:szCs w:val="24"/>
        </w:rPr>
        <w:t>. 2012  [cited 2014 21 February 2014]; Available from: https://bricdata.com/research/report/IS2019MR/.</w:t>
      </w:r>
      <w:bookmarkEnd w:id="17"/>
    </w:p>
    <w:p w:rsidR="005A2295" w:rsidRPr="009309FA" w:rsidRDefault="00A47748" w:rsidP="005A2295">
      <w:pPr>
        <w:spacing w:after="0" w:line="240" w:lineRule="auto"/>
        <w:ind w:left="720" w:hanging="720"/>
        <w:jc w:val="both"/>
        <w:rPr>
          <w:noProof/>
          <w:szCs w:val="24"/>
        </w:rPr>
      </w:pPr>
      <w:bookmarkStart w:id="18" w:name="_ENREF_10"/>
      <w:r w:rsidRPr="009309FA">
        <w:rPr>
          <w:noProof/>
          <w:szCs w:val="24"/>
        </w:rPr>
        <w:t>[10]</w:t>
      </w:r>
      <w:r w:rsidR="005A2295" w:rsidRPr="009309FA">
        <w:rPr>
          <w:noProof/>
          <w:szCs w:val="24"/>
        </w:rPr>
        <w:tab/>
        <w:t xml:space="preserve">EIU, E.I.U., </w:t>
      </w:r>
      <w:r w:rsidR="005A2295" w:rsidRPr="009309FA">
        <w:rPr>
          <w:i/>
          <w:noProof/>
          <w:szCs w:val="24"/>
        </w:rPr>
        <w:t>Global Fraud Report, 2011–2012</w:t>
      </w:r>
      <w:r w:rsidR="005A2295" w:rsidRPr="009309FA">
        <w:rPr>
          <w:noProof/>
          <w:szCs w:val="24"/>
        </w:rPr>
        <w:t>, 2012, London: Kroll.</w:t>
      </w:r>
      <w:bookmarkEnd w:id="18"/>
    </w:p>
    <w:p w:rsidR="005A2295" w:rsidRPr="009309FA" w:rsidRDefault="00A47748" w:rsidP="005A2295">
      <w:pPr>
        <w:spacing w:after="0" w:line="240" w:lineRule="auto"/>
        <w:ind w:left="720" w:hanging="720"/>
        <w:jc w:val="both"/>
        <w:rPr>
          <w:noProof/>
          <w:szCs w:val="24"/>
        </w:rPr>
      </w:pPr>
      <w:bookmarkStart w:id="19" w:name="_ENREF_11"/>
      <w:r w:rsidRPr="009309FA">
        <w:rPr>
          <w:noProof/>
          <w:szCs w:val="24"/>
        </w:rPr>
        <w:t>[11]</w:t>
      </w:r>
      <w:r w:rsidR="005A2295" w:rsidRPr="009309FA">
        <w:rPr>
          <w:noProof/>
          <w:szCs w:val="24"/>
        </w:rPr>
        <w:tab/>
        <w:t xml:space="preserve">Dajani, Y., </w:t>
      </w:r>
      <w:r w:rsidR="005A2295" w:rsidRPr="009309FA">
        <w:rPr>
          <w:i/>
          <w:noProof/>
          <w:szCs w:val="24"/>
        </w:rPr>
        <w:t>Kingdom of Saudi Arabia: Time to bridge the perception gap</w:t>
      </w:r>
      <w:r w:rsidR="005A2295" w:rsidRPr="009309FA">
        <w:rPr>
          <w:noProof/>
          <w:szCs w:val="24"/>
        </w:rPr>
        <w:t xml:space="preserve">, in </w:t>
      </w:r>
      <w:r w:rsidR="005A2295" w:rsidRPr="009309FA">
        <w:rPr>
          <w:i/>
          <w:noProof/>
          <w:szCs w:val="24"/>
        </w:rPr>
        <w:t>Kroll Global Fraud Report</w:t>
      </w:r>
      <w:r w:rsidR="005A2295" w:rsidRPr="009309FA">
        <w:rPr>
          <w:noProof/>
          <w:szCs w:val="24"/>
        </w:rPr>
        <w:t>2012.</w:t>
      </w:r>
      <w:bookmarkEnd w:id="19"/>
    </w:p>
    <w:p w:rsidR="005A2295" w:rsidRPr="009309FA" w:rsidRDefault="00A47748" w:rsidP="005A2295">
      <w:pPr>
        <w:spacing w:after="0" w:line="240" w:lineRule="auto"/>
        <w:ind w:left="720" w:hanging="720"/>
        <w:jc w:val="both"/>
        <w:rPr>
          <w:noProof/>
          <w:szCs w:val="24"/>
        </w:rPr>
      </w:pPr>
      <w:bookmarkStart w:id="20" w:name="_ENREF_12"/>
      <w:r w:rsidRPr="009309FA">
        <w:rPr>
          <w:noProof/>
          <w:szCs w:val="24"/>
        </w:rPr>
        <w:t>[12]</w:t>
      </w:r>
      <w:r w:rsidR="005A2295" w:rsidRPr="009309FA">
        <w:rPr>
          <w:noProof/>
          <w:szCs w:val="24"/>
        </w:rPr>
        <w:tab/>
        <w:t xml:space="preserve">Whitford, W.C., </w:t>
      </w:r>
      <w:r w:rsidR="005A2295" w:rsidRPr="009309FA">
        <w:rPr>
          <w:i/>
          <w:noProof/>
          <w:szCs w:val="24"/>
        </w:rPr>
        <w:t>Structuring Consumer Protection Legislation to Maximize Effectiveness.</w:t>
      </w:r>
      <w:r w:rsidR="005A2295" w:rsidRPr="009309FA">
        <w:rPr>
          <w:noProof/>
          <w:szCs w:val="24"/>
        </w:rPr>
        <w:t xml:space="preserve"> Wis. L. Rev., 1981: p. 1018.</w:t>
      </w:r>
      <w:bookmarkEnd w:id="20"/>
    </w:p>
    <w:p w:rsidR="005A2295" w:rsidRPr="009309FA" w:rsidRDefault="00A47748" w:rsidP="005A2295">
      <w:pPr>
        <w:spacing w:after="0" w:line="240" w:lineRule="auto"/>
        <w:ind w:left="720" w:hanging="720"/>
        <w:jc w:val="both"/>
        <w:rPr>
          <w:noProof/>
          <w:szCs w:val="24"/>
        </w:rPr>
      </w:pPr>
      <w:bookmarkStart w:id="21" w:name="_ENREF_13"/>
      <w:r w:rsidRPr="009309FA">
        <w:rPr>
          <w:noProof/>
          <w:szCs w:val="24"/>
        </w:rPr>
        <w:t>[13]</w:t>
      </w:r>
      <w:r w:rsidR="005A2295" w:rsidRPr="009309FA">
        <w:rPr>
          <w:noProof/>
          <w:szCs w:val="24"/>
        </w:rPr>
        <w:tab/>
        <w:t xml:space="preserve">Campbell, J.Y., et al., </w:t>
      </w:r>
      <w:r w:rsidR="005A2295" w:rsidRPr="009309FA">
        <w:rPr>
          <w:i/>
          <w:noProof/>
          <w:szCs w:val="24"/>
        </w:rPr>
        <w:t>Consumer financial protection.</w:t>
      </w:r>
      <w:r w:rsidR="005A2295" w:rsidRPr="009309FA">
        <w:rPr>
          <w:noProof/>
          <w:szCs w:val="24"/>
        </w:rPr>
        <w:t xml:space="preserve"> The Journal of Economic Perspectives, 2011: p. 91-113.</w:t>
      </w:r>
      <w:bookmarkEnd w:id="21"/>
    </w:p>
    <w:p w:rsidR="005A2295" w:rsidRPr="009309FA" w:rsidRDefault="00A47748" w:rsidP="005A2295">
      <w:pPr>
        <w:spacing w:after="0" w:line="240" w:lineRule="auto"/>
        <w:ind w:left="720" w:hanging="720"/>
        <w:jc w:val="both"/>
        <w:rPr>
          <w:noProof/>
          <w:szCs w:val="24"/>
        </w:rPr>
      </w:pPr>
      <w:bookmarkStart w:id="22" w:name="_ENREF_14"/>
      <w:r w:rsidRPr="009309FA">
        <w:rPr>
          <w:noProof/>
          <w:szCs w:val="24"/>
        </w:rPr>
        <w:t>[14]</w:t>
      </w:r>
      <w:r w:rsidR="005A2295" w:rsidRPr="009309FA">
        <w:rPr>
          <w:noProof/>
          <w:szCs w:val="24"/>
        </w:rPr>
        <w:tab/>
        <w:t xml:space="preserve">Braucher, J., </w:t>
      </w:r>
      <w:r w:rsidR="005A2295" w:rsidRPr="009309FA">
        <w:rPr>
          <w:i/>
          <w:noProof/>
          <w:szCs w:val="24"/>
        </w:rPr>
        <w:t>Form and Substance in Consumer Financial Protection.</w:t>
      </w:r>
      <w:r w:rsidR="005A2295" w:rsidRPr="009309FA">
        <w:rPr>
          <w:noProof/>
          <w:szCs w:val="24"/>
        </w:rPr>
        <w:t xml:space="preserve"> Brook. J. Corp. Fin. &amp; Com. L., 2012. </w:t>
      </w:r>
      <w:r w:rsidR="005A2295" w:rsidRPr="009309FA">
        <w:rPr>
          <w:b/>
          <w:noProof/>
          <w:szCs w:val="24"/>
        </w:rPr>
        <w:t>7</w:t>
      </w:r>
      <w:r w:rsidR="005A2295" w:rsidRPr="009309FA">
        <w:rPr>
          <w:noProof/>
          <w:szCs w:val="24"/>
        </w:rPr>
        <w:t>: p. 107.</w:t>
      </w:r>
      <w:bookmarkEnd w:id="22"/>
    </w:p>
    <w:p w:rsidR="005A2295" w:rsidRPr="009309FA" w:rsidRDefault="00A47748" w:rsidP="005A2295">
      <w:pPr>
        <w:spacing w:after="0" w:line="240" w:lineRule="auto"/>
        <w:ind w:left="720" w:hanging="720"/>
        <w:jc w:val="both"/>
        <w:rPr>
          <w:noProof/>
          <w:szCs w:val="24"/>
        </w:rPr>
      </w:pPr>
      <w:bookmarkStart w:id="23" w:name="_ENREF_15"/>
      <w:r w:rsidRPr="009309FA">
        <w:rPr>
          <w:noProof/>
          <w:szCs w:val="24"/>
        </w:rPr>
        <w:t>[15]</w:t>
      </w:r>
      <w:r w:rsidR="005A2295" w:rsidRPr="009309FA">
        <w:rPr>
          <w:noProof/>
          <w:szCs w:val="24"/>
        </w:rPr>
        <w:tab/>
        <w:t xml:space="preserve">Reiss, D.J., </w:t>
      </w:r>
      <w:r w:rsidR="005A2295" w:rsidRPr="009309FA">
        <w:rPr>
          <w:i/>
          <w:noProof/>
          <w:szCs w:val="24"/>
        </w:rPr>
        <w:t>Consumer Protection Out of the Shadows of Shadow Banking: The Role of the Consumer Financial Protection Bureau.</w:t>
      </w:r>
      <w:r w:rsidR="005A2295" w:rsidRPr="009309FA">
        <w:rPr>
          <w:noProof/>
          <w:szCs w:val="24"/>
        </w:rPr>
        <w:t xml:space="preserve"> Brooklyn Journal of Corporate, Financial &amp; Commercial Law, 2012. </w:t>
      </w:r>
      <w:r w:rsidR="005A2295" w:rsidRPr="009309FA">
        <w:rPr>
          <w:b/>
          <w:noProof/>
          <w:szCs w:val="24"/>
        </w:rPr>
        <w:t>6</w:t>
      </w:r>
      <w:r w:rsidR="005A2295" w:rsidRPr="009309FA">
        <w:rPr>
          <w:noProof/>
          <w:szCs w:val="24"/>
        </w:rPr>
        <w:t>(1).</w:t>
      </w:r>
      <w:bookmarkEnd w:id="23"/>
    </w:p>
    <w:p w:rsidR="005A2295" w:rsidRPr="009309FA" w:rsidRDefault="00A47748" w:rsidP="005A2295">
      <w:pPr>
        <w:spacing w:after="0" w:line="240" w:lineRule="auto"/>
        <w:ind w:left="720" w:hanging="720"/>
        <w:jc w:val="both"/>
        <w:rPr>
          <w:noProof/>
          <w:szCs w:val="24"/>
        </w:rPr>
      </w:pPr>
      <w:bookmarkStart w:id="24" w:name="_ENREF_16"/>
      <w:r w:rsidRPr="009309FA">
        <w:rPr>
          <w:noProof/>
          <w:szCs w:val="24"/>
        </w:rPr>
        <w:t>[16]</w:t>
      </w:r>
      <w:r w:rsidR="005A2295" w:rsidRPr="009309FA">
        <w:rPr>
          <w:noProof/>
          <w:szCs w:val="24"/>
        </w:rPr>
        <w:tab/>
        <w:t xml:space="preserve">Williams, T., </w:t>
      </w:r>
      <w:r w:rsidR="005A2295" w:rsidRPr="009309FA">
        <w:rPr>
          <w:i/>
          <w:noProof/>
          <w:szCs w:val="24"/>
        </w:rPr>
        <w:t>Who Wants to Watch? A Comment on the New International Paradigm of Financial Consumer Market Regulation.</w:t>
      </w:r>
      <w:r w:rsidR="005A2295" w:rsidRPr="009309FA">
        <w:rPr>
          <w:noProof/>
          <w:szCs w:val="24"/>
        </w:rPr>
        <w:t xml:space="preserve"> Seattle University Law Review, 2013. </w:t>
      </w:r>
      <w:r w:rsidR="005A2295" w:rsidRPr="009309FA">
        <w:rPr>
          <w:b/>
          <w:noProof/>
          <w:szCs w:val="24"/>
        </w:rPr>
        <w:t>36</w:t>
      </w:r>
      <w:r w:rsidR="005A2295" w:rsidRPr="009309FA">
        <w:rPr>
          <w:noProof/>
          <w:szCs w:val="24"/>
        </w:rPr>
        <w:t>(2): p. 1217.</w:t>
      </w:r>
      <w:bookmarkEnd w:id="24"/>
    </w:p>
    <w:p w:rsidR="005A2295" w:rsidRPr="009309FA" w:rsidRDefault="00A47748" w:rsidP="005A2295">
      <w:pPr>
        <w:spacing w:after="0" w:line="240" w:lineRule="auto"/>
        <w:ind w:left="720" w:hanging="720"/>
        <w:jc w:val="both"/>
        <w:rPr>
          <w:noProof/>
          <w:szCs w:val="24"/>
        </w:rPr>
      </w:pPr>
      <w:bookmarkStart w:id="25" w:name="_ENREF_17"/>
      <w:r w:rsidRPr="009309FA">
        <w:rPr>
          <w:noProof/>
          <w:szCs w:val="24"/>
        </w:rPr>
        <w:t>[17]</w:t>
      </w:r>
      <w:r w:rsidR="005A2295" w:rsidRPr="009309FA">
        <w:rPr>
          <w:noProof/>
          <w:szCs w:val="24"/>
        </w:rPr>
        <w:tab/>
        <w:t xml:space="preserve">Inderst, R., </w:t>
      </w:r>
      <w:r w:rsidR="005A2295" w:rsidRPr="009309FA">
        <w:rPr>
          <w:i/>
          <w:noProof/>
          <w:szCs w:val="24"/>
        </w:rPr>
        <w:t>Retail finance: Thoughts on reshaping regulation and consumer protection after the financial crisis.</w:t>
      </w:r>
      <w:r w:rsidR="005A2295" w:rsidRPr="009309FA">
        <w:rPr>
          <w:noProof/>
          <w:szCs w:val="24"/>
        </w:rPr>
        <w:t xml:space="preserve"> European Business Organization Law Review, 2009. </w:t>
      </w:r>
      <w:r w:rsidR="005A2295" w:rsidRPr="009309FA">
        <w:rPr>
          <w:b/>
          <w:noProof/>
          <w:szCs w:val="24"/>
        </w:rPr>
        <w:t>10</w:t>
      </w:r>
      <w:r w:rsidR="005A2295" w:rsidRPr="009309FA">
        <w:rPr>
          <w:noProof/>
          <w:szCs w:val="24"/>
        </w:rPr>
        <w:t>(3): p. 455.</w:t>
      </w:r>
      <w:bookmarkEnd w:id="25"/>
    </w:p>
    <w:p w:rsidR="005A2295" w:rsidRPr="009309FA" w:rsidRDefault="00A47748" w:rsidP="005A2295">
      <w:pPr>
        <w:spacing w:after="0" w:line="240" w:lineRule="auto"/>
        <w:ind w:left="720" w:hanging="720"/>
        <w:jc w:val="both"/>
        <w:rPr>
          <w:noProof/>
          <w:szCs w:val="24"/>
        </w:rPr>
      </w:pPr>
      <w:bookmarkStart w:id="26" w:name="_ENREF_18"/>
      <w:r w:rsidRPr="009309FA">
        <w:rPr>
          <w:noProof/>
          <w:szCs w:val="24"/>
        </w:rPr>
        <w:t>[18]</w:t>
      </w:r>
      <w:r w:rsidR="005A2295" w:rsidRPr="009309FA">
        <w:rPr>
          <w:noProof/>
          <w:szCs w:val="24"/>
        </w:rPr>
        <w:tab/>
        <w:t xml:space="preserve">Aaltonen, P.G., E.P. Markowski, and T.A. Kirchner, </w:t>
      </w:r>
      <w:r w:rsidR="005A2295" w:rsidRPr="009309FA">
        <w:rPr>
          <w:i/>
          <w:noProof/>
          <w:szCs w:val="24"/>
        </w:rPr>
        <w:t>Ingredients of financial services customer satisfaction: the case of credit card services.</w:t>
      </w:r>
      <w:r w:rsidR="005A2295" w:rsidRPr="009309FA">
        <w:rPr>
          <w:noProof/>
          <w:szCs w:val="24"/>
        </w:rPr>
        <w:t xml:space="preserve"> Journal of Academy of Business and Economics 2010. </w:t>
      </w:r>
      <w:r w:rsidR="005A2295" w:rsidRPr="009309FA">
        <w:rPr>
          <w:b/>
          <w:noProof/>
          <w:szCs w:val="24"/>
        </w:rPr>
        <w:t>10</w:t>
      </w:r>
      <w:r w:rsidR="005A2295" w:rsidRPr="009309FA">
        <w:rPr>
          <w:noProof/>
          <w:szCs w:val="24"/>
        </w:rPr>
        <w:t>(3).</w:t>
      </w:r>
      <w:bookmarkEnd w:id="26"/>
    </w:p>
    <w:p w:rsidR="005A2295" w:rsidRPr="009309FA" w:rsidRDefault="00A47748" w:rsidP="005A2295">
      <w:pPr>
        <w:spacing w:after="0" w:line="240" w:lineRule="auto"/>
        <w:ind w:left="720" w:hanging="720"/>
        <w:jc w:val="both"/>
        <w:rPr>
          <w:noProof/>
          <w:szCs w:val="24"/>
        </w:rPr>
      </w:pPr>
      <w:bookmarkStart w:id="27" w:name="_ENREF_19"/>
      <w:r w:rsidRPr="009309FA">
        <w:rPr>
          <w:noProof/>
          <w:szCs w:val="24"/>
        </w:rPr>
        <w:t>[19]</w:t>
      </w:r>
      <w:r w:rsidR="005A2295" w:rsidRPr="009309FA">
        <w:rPr>
          <w:noProof/>
          <w:szCs w:val="24"/>
        </w:rPr>
        <w:tab/>
        <w:t xml:space="preserve">WorldBank, T., </w:t>
      </w:r>
      <w:r w:rsidR="005A2295" w:rsidRPr="009309FA">
        <w:rPr>
          <w:i/>
          <w:noProof/>
          <w:szCs w:val="24"/>
        </w:rPr>
        <w:t>Good Practices for Financial Consumer Protection</w:t>
      </w:r>
      <w:r w:rsidR="005A2295" w:rsidRPr="009309FA">
        <w:rPr>
          <w:noProof/>
          <w:szCs w:val="24"/>
        </w:rPr>
        <w:t>2012, Washington DC: International Bank for Reconstruction and Development / The World Bank.</w:t>
      </w:r>
      <w:bookmarkEnd w:id="27"/>
    </w:p>
    <w:p w:rsidR="005A2295" w:rsidRPr="009309FA" w:rsidRDefault="00A47748" w:rsidP="005A2295">
      <w:pPr>
        <w:spacing w:after="0" w:line="240" w:lineRule="auto"/>
        <w:ind w:left="720" w:hanging="720"/>
        <w:jc w:val="both"/>
        <w:rPr>
          <w:noProof/>
          <w:szCs w:val="24"/>
        </w:rPr>
      </w:pPr>
      <w:bookmarkStart w:id="28" w:name="_ENREF_20"/>
      <w:r w:rsidRPr="009309FA">
        <w:rPr>
          <w:noProof/>
          <w:szCs w:val="24"/>
        </w:rPr>
        <w:t>[20]</w:t>
      </w:r>
      <w:r w:rsidR="005A2295" w:rsidRPr="009309FA">
        <w:rPr>
          <w:noProof/>
          <w:szCs w:val="24"/>
        </w:rPr>
        <w:tab/>
        <w:t xml:space="preserve">Grady, R., </w:t>
      </w:r>
      <w:r w:rsidR="005A2295" w:rsidRPr="009309FA">
        <w:rPr>
          <w:i/>
          <w:noProof/>
          <w:szCs w:val="24"/>
        </w:rPr>
        <w:t>Consumer Protection in the financial sector: Recent regulatory developments.</w:t>
      </w:r>
      <w:r w:rsidR="005A2295" w:rsidRPr="009309FA">
        <w:rPr>
          <w:noProof/>
          <w:szCs w:val="24"/>
        </w:rPr>
        <w:t xml:space="preserve"> JASSA, 2012(4): p. 36.</w:t>
      </w:r>
      <w:bookmarkEnd w:id="28"/>
    </w:p>
    <w:p w:rsidR="005A2295" w:rsidRPr="009309FA" w:rsidRDefault="00A47748" w:rsidP="005A2295">
      <w:pPr>
        <w:spacing w:after="0" w:line="240" w:lineRule="auto"/>
        <w:ind w:left="720" w:hanging="720"/>
        <w:jc w:val="both"/>
        <w:rPr>
          <w:noProof/>
          <w:szCs w:val="24"/>
        </w:rPr>
      </w:pPr>
      <w:bookmarkStart w:id="29" w:name="_ENREF_21"/>
      <w:r w:rsidRPr="009309FA">
        <w:rPr>
          <w:noProof/>
          <w:szCs w:val="24"/>
        </w:rPr>
        <w:lastRenderedPageBreak/>
        <w:t>[21]</w:t>
      </w:r>
      <w:r w:rsidR="005A2295" w:rsidRPr="009309FA">
        <w:rPr>
          <w:noProof/>
          <w:szCs w:val="24"/>
        </w:rPr>
        <w:tab/>
        <w:t xml:space="preserve">Ardic, O.P., J.A. Ibrahim, and N. Mylenko, </w:t>
      </w:r>
      <w:r w:rsidR="005A2295" w:rsidRPr="009309FA">
        <w:rPr>
          <w:i/>
          <w:noProof/>
          <w:szCs w:val="24"/>
        </w:rPr>
        <w:t>Consumer protection laws and regulations in deposit and loan services: A cross-country analysis with a new data set.</w:t>
      </w:r>
      <w:r w:rsidR="005A2295" w:rsidRPr="009309FA">
        <w:rPr>
          <w:noProof/>
          <w:szCs w:val="24"/>
        </w:rPr>
        <w:t xml:space="preserve"> Worldbank Policy Research Working Papers, 2011.</w:t>
      </w:r>
      <w:bookmarkEnd w:id="29"/>
    </w:p>
    <w:p w:rsidR="005A2295" w:rsidRPr="009309FA" w:rsidRDefault="00A47748" w:rsidP="005A2295">
      <w:pPr>
        <w:spacing w:after="0" w:line="240" w:lineRule="auto"/>
        <w:ind w:left="720" w:hanging="720"/>
        <w:jc w:val="both"/>
        <w:rPr>
          <w:noProof/>
          <w:szCs w:val="24"/>
        </w:rPr>
      </w:pPr>
      <w:bookmarkStart w:id="30" w:name="_ENREF_22"/>
      <w:r w:rsidRPr="009309FA">
        <w:rPr>
          <w:noProof/>
          <w:szCs w:val="24"/>
        </w:rPr>
        <w:t>[22]</w:t>
      </w:r>
      <w:r w:rsidR="005A2295" w:rsidRPr="009309FA">
        <w:rPr>
          <w:noProof/>
          <w:szCs w:val="24"/>
        </w:rPr>
        <w:tab/>
        <w:t xml:space="preserve">WorldBank, T., </w:t>
      </w:r>
      <w:r w:rsidR="005A2295" w:rsidRPr="009309FA">
        <w:rPr>
          <w:i/>
          <w:noProof/>
          <w:szCs w:val="24"/>
        </w:rPr>
        <w:t>Global Survey on Consumer Protection and Financial Literacy: Results Brief Regulatory Practices in 114 Economies</w:t>
      </w:r>
      <w:r w:rsidR="005A2295" w:rsidRPr="009309FA">
        <w:rPr>
          <w:noProof/>
          <w:szCs w:val="24"/>
        </w:rPr>
        <w:t>2013, Washington DC: International Bank for Reconstruction and Development / The World Bank.</w:t>
      </w:r>
      <w:bookmarkEnd w:id="30"/>
    </w:p>
    <w:p w:rsidR="005A2295" w:rsidRPr="009309FA" w:rsidRDefault="00A47748" w:rsidP="005A2295">
      <w:pPr>
        <w:spacing w:after="0" w:line="240" w:lineRule="auto"/>
        <w:ind w:left="720" w:hanging="720"/>
        <w:jc w:val="both"/>
        <w:rPr>
          <w:noProof/>
          <w:szCs w:val="24"/>
        </w:rPr>
      </w:pPr>
      <w:bookmarkStart w:id="31" w:name="_ENREF_23"/>
      <w:r w:rsidRPr="009309FA">
        <w:rPr>
          <w:noProof/>
          <w:szCs w:val="24"/>
        </w:rPr>
        <w:t>[23]</w:t>
      </w:r>
      <w:r w:rsidR="005A2295" w:rsidRPr="009309FA">
        <w:rPr>
          <w:noProof/>
          <w:szCs w:val="24"/>
        </w:rPr>
        <w:tab/>
        <w:t xml:space="preserve">Rutledge, S.L., </w:t>
      </w:r>
      <w:r w:rsidR="005A2295" w:rsidRPr="009309FA">
        <w:rPr>
          <w:i/>
          <w:noProof/>
          <w:szCs w:val="24"/>
        </w:rPr>
        <w:t>Consumer protection and financial literacy: lessons from nine country studies</w:t>
      </w:r>
      <w:r w:rsidR="005A2295" w:rsidRPr="009309FA">
        <w:rPr>
          <w:noProof/>
          <w:szCs w:val="24"/>
        </w:rPr>
        <w:t>, 2010, The World Bank. p. 53.</w:t>
      </w:r>
      <w:bookmarkEnd w:id="31"/>
    </w:p>
    <w:p w:rsidR="005A2295" w:rsidRPr="009309FA" w:rsidRDefault="00A47748" w:rsidP="005A2295">
      <w:pPr>
        <w:spacing w:after="0" w:line="240" w:lineRule="auto"/>
        <w:ind w:left="720" w:hanging="720"/>
        <w:jc w:val="both"/>
        <w:rPr>
          <w:noProof/>
          <w:szCs w:val="24"/>
        </w:rPr>
      </w:pPr>
      <w:bookmarkStart w:id="32" w:name="_ENREF_24"/>
      <w:r w:rsidRPr="009309FA">
        <w:rPr>
          <w:noProof/>
          <w:szCs w:val="24"/>
        </w:rPr>
        <w:t>[24]</w:t>
      </w:r>
      <w:r w:rsidR="005A2295" w:rsidRPr="009309FA">
        <w:rPr>
          <w:noProof/>
          <w:szCs w:val="24"/>
        </w:rPr>
        <w:tab/>
        <w:t xml:space="preserve">Kumar, B. and B. Mohanty, </w:t>
      </w:r>
      <w:r w:rsidR="005A2295" w:rsidRPr="009309FA">
        <w:rPr>
          <w:i/>
          <w:noProof/>
          <w:szCs w:val="24"/>
        </w:rPr>
        <w:t>Consumer Protection in Indian Banking with Special Reference to Branchless Banking.</w:t>
      </w:r>
      <w:r w:rsidR="005A2295" w:rsidRPr="009309FA">
        <w:rPr>
          <w:noProof/>
          <w:szCs w:val="24"/>
        </w:rPr>
        <w:t xml:space="preserve"> Vilakshan: The XIMB Journal of Management, 2012. </w:t>
      </w:r>
      <w:r w:rsidR="005A2295" w:rsidRPr="009309FA">
        <w:rPr>
          <w:b/>
          <w:noProof/>
          <w:szCs w:val="24"/>
        </w:rPr>
        <w:t>9</w:t>
      </w:r>
      <w:r w:rsidR="005A2295" w:rsidRPr="009309FA">
        <w:rPr>
          <w:noProof/>
          <w:szCs w:val="24"/>
        </w:rPr>
        <w:t>(1).</w:t>
      </w:r>
      <w:bookmarkEnd w:id="32"/>
    </w:p>
    <w:p w:rsidR="005A2295" w:rsidRPr="009309FA" w:rsidRDefault="00A47748" w:rsidP="005A2295">
      <w:pPr>
        <w:spacing w:after="0" w:line="240" w:lineRule="auto"/>
        <w:ind w:left="720" w:hanging="720"/>
        <w:jc w:val="both"/>
        <w:rPr>
          <w:noProof/>
          <w:szCs w:val="24"/>
        </w:rPr>
      </w:pPr>
      <w:bookmarkStart w:id="33" w:name="_ENREF_25"/>
      <w:r w:rsidRPr="009309FA">
        <w:rPr>
          <w:noProof/>
          <w:szCs w:val="24"/>
        </w:rPr>
        <w:t>[25]</w:t>
      </w:r>
      <w:r w:rsidR="005A2295" w:rsidRPr="009309FA">
        <w:rPr>
          <w:noProof/>
          <w:szCs w:val="24"/>
        </w:rPr>
        <w:tab/>
        <w:t xml:space="preserve">Bo, F., </w:t>
      </w:r>
      <w:r w:rsidR="005A2295" w:rsidRPr="009309FA">
        <w:rPr>
          <w:i/>
          <w:noProof/>
          <w:szCs w:val="24"/>
        </w:rPr>
        <w:t>Bank Financial Products Consumers Protection and Legal Suggestions.</w:t>
      </w:r>
      <w:r w:rsidR="005A2295" w:rsidRPr="009309FA">
        <w:rPr>
          <w:noProof/>
          <w:szCs w:val="24"/>
        </w:rPr>
        <w:t xml:space="preserve"> Canadian Social Science, 2013. </w:t>
      </w:r>
      <w:r w:rsidR="005A2295" w:rsidRPr="009309FA">
        <w:rPr>
          <w:b/>
          <w:noProof/>
          <w:szCs w:val="24"/>
        </w:rPr>
        <w:t>9</w:t>
      </w:r>
      <w:r w:rsidR="005A2295" w:rsidRPr="009309FA">
        <w:rPr>
          <w:noProof/>
          <w:szCs w:val="24"/>
        </w:rPr>
        <w:t>(1).</w:t>
      </w:r>
      <w:bookmarkEnd w:id="33"/>
    </w:p>
    <w:p w:rsidR="005A2295" w:rsidRPr="009309FA" w:rsidRDefault="00A47748" w:rsidP="005A2295">
      <w:pPr>
        <w:spacing w:after="0" w:line="240" w:lineRule="auto"/>
        <w:ind w:left="720" w:hanging="720"/>
        <w:jc w:val="both"/>
        <w:rPr>
          <w:noProof/>
          <w:szCs w:val="24"/>
        </w:rPr>
      </w:pPr>
      <w:bookmarkStart w:id="34" w:name="_ENREF_26"/>
      <w:r w:rsidRPr="009309FA">
        <w:rPr>
          <w:noProof/>
          <w:szCs w:val="24"/>
        </w:rPr>
        <w:t>[26]</w:t>
      </w:r>
      <w:r w:rsidR="005A2295" w:rsidRPr="009309FA">
        <w:rPr>
          <w:noProof/>
          <w:szCs w:val="24"/>
        </w:rPr>
        <w:tab/>
        <w:t xml:space="preserve">Spong, K., </w:t>
      </w:r>
      <w:r w:rsidR="005A2295" w:rsidRPr="009309FA">
        <w:rPr>
          <w:i/>
          <w:noProof/>
          <w:szCs w:val="24"/>
        </w:rPr>
        <w:t>Banking Regulation: Its Purposes Implementation, and Effects, Fifth Edition, Federal Reserve Bank of Kansas City</w:t>
      </w:r>
      <w:r w:rsidR="005A2295" w:rsidRPr="009309FA">
        <w:rPr>
          <w:noProof/>
          <w:szCs w:val="24"/>
        </w:rPr>
        <w:t>2000, Kansas, Missouri: Federal Reserve Bank of Kansas City.</w:t>
      </w:r>
      <w:bookmarkEnd w:id="34"/>
    </w:p>
    <w:p w:rsidR="005A2295" w:rsidRPr="009309FA" w:rsidRDefault="00A47748" w:rsidP="005A2295">
      <w:pPr>
        <w:spacing w:after="0" w:line="240" w:lineRule="auto"/>
        <w:ind w:left="720" w:hanging="720"/>
        <w:jc w:val="both"/>
        <w:rPr>
          <w:noProof/>
          <w:szCs w:val="24"/>
        </w:rPr>
      </w:pPr>
      <w:bookmarkStart w:id="35" w:name="_ENREF_27"/>
      <w:r w:rsidRPr="009309FA">
        <w:rPr>
          <w:noProof/>
          <w:szCs w:val="24"/>
        </w:rPr>
        <w:t>[27]</w:t>
      </w:r>
      <w:r w:rsidR="005A2295" w:rsidRPr="009309FA">
        <w:rPr>
          <w:noProof/>
          <w:szCs w:val="24"/>
        </w:rPr>
        <w:tab/>
        <w:t xml:space="preserve">Dunteman, G.H., </w:t>
      </w:r>
      <w:r w:rsidR="005A2295" w:rsidRPr="009309FA">
        <w:rPr>
          <w:i/>
          <w:noProof/>
          <w:szCs w:val="24"/>
        </w:rPr>
        <w:t>Principal components analysis</w:t>
      </w:r>
      <w:r w:rsidR="005A2295" w:rsidRPr="009309FA">
        <w:rPr>
          <w:noProof/>
          <w:szCs w:val="24"/>
        </w:rPr>
        <w:t>1989: Sage.</w:t>
      </w:r>
      <w:bookmarkEnd w:id="35"/>
    </w:p>
    <w:p w:rsidR="005A2295" w:rsidRPr="009309FA" w:rsidRDefault="00A47748" w:rsidP="005A2295">
      <w:pPr>
        <w:spacing w:after="0" w:line="240" w:lineRule="auto"/>
        <w:ind w:left="720" w:hanging="720"/>
        <w:jc w:val="both"/>
        <w:rPr>
          <w:noProof/>
          <w:szCs w:val="24"/>
        </w:rPr>
      </w:pPr>
      <w:bookmarkStart w:id="36" w:name="_ENREF_28"/>
      <w:r w:rsidRPr="009309FA">
        <w:rPr>
          <w:noProof/>
          <w:szCs w:val="24"/>
        </w:rPr>
        <w:t>[28]</w:t>
      </w:r>
      <w:r w:rsidR="005A2295" w:rsidRPr="009309FA">
        <w:rPr>
          <w:noProof/>
          <w:szCs w:val="24"/>
        </w:rPr>
        <w:tab/>
        <w:t xml:space="preserve">Guadagnoli, E. and W.F. Velicer, </w:t>
      </w:r>
      <w:r w:rsidR="005A2295" w:rsidRPr="009309FA">
        <w:rPr>
          <w:i/>
          <w:noProof/>
          <w:szCs w:val="24"/>
        </w:rPr>
        <w:t>Relation to sample size to the stability of component patterns.</w:t>
      </w:r>
      <w:r w:rsidR="005A2295" w:rsidRPr="009309FA">
        <w:rPr>
          <w:noProof/>
          <w:szCs w:val="24"/>
        </w:rPr>
        <w:t xml:space="preserve"> Psychological bulletin, 1988. </w:t>
      </w:r>
      <w:r w:rsidR="005A2295" w:rsidRPr="009309FA">
        <w:rPr>
          <w:b/>
          <w:noProof/>
          <w:szCs w:val="24"/>
        </w:rPr>
        <w:t>103</w:t>
      </w:r>
      <w:r w:rsidR="005A2295" w:rsidRPr="009309FA">
        <w:rPr>
          <w:noProof/>
          <w:szCs w:val="24"/>
        </w:rPr>
        <w:t>(2): p. 265.</w:t>
      </w:r>
      <w:bookmarkEnd w:id="36"/>
    </w:p>
    <w:p w:rsidR="005A2295" w:rsidRPr="009309FA" w:rsidRDefault="00A47748" w:rsidP="005A2295">
      <w:pPr>
        <w:spacing w:after="0" w:line="240" w:lineRule="auto"/>
        <w:ind w:left="720" w:hanging="720"/>
        <w:jc w:val="both"/>
        <w:rPr>
          <w:noProof/>
          <w:szCs w:val="24"/>
        </w:rPr>
      </w:pPr>
      <w:bookmarkStart w:id="37" w:name="_ENREF_29"/>
      <w:r w:rsidRPr="009309FA">
        <w:rPr>
          <w:noProof/>
          <w:szCs w:val="24"/>
        </w:rPr>
        <w:t>[29]</w:t>
      </w:r>
      <w:r w:rsidR="005A2295" w:rsidRPr="009309FA">
        <w:rPr>
          <w:noProof/>
          <w:szCs w:val="24"/>
        </w:rPr>
        <w:tab/>
        <w:t xml:space="preserve">Stevens, J.P., </w:t>
      </w:r>
      <w:r w:rsidR="005A2295" w:rsidRPr="009309FA">
        <w:rPr>
          <w:i/>
          <w:noProof/>
          <w:szCs w:val="24"/>
        </w:rPr>
        <w:t>Applied multivariate statistics for the social sciences</w:t>
      </w:r>
      <w:r w:rsidR="005A2295" w:rsidRPr="009309FA">
        <w:rPr>
          <w:noProof/>
          <w:szCs w:val="24"/>
        </w:rPr>
        <w:t>2009: Taylor &amp; Francis.</w:t>
      </w:r>
      <w:bookmarkEnd w:id="37"/>
    </w:p>
    <w:p w:rsidR="005A2295" w:rsidRPr="009309FA" w:rsidRDefault="00A47748" w:rsidP="005A2295">
      <w:pPr>
        <w:spacing w:after="0" w:line="240" w:lineRule="auto"/>
        <w:ind w:left="720" w:hanging="720"/>
        <w:jc w:val="both"/>
        <w:rPr>
          <w:noProof/>
          <w:szCs w:val="24"/>
        </w:rPr>
      </w:pPr>
      <w:bookmarkStart w:id="38" w:name="_ENREF_30"/>
      <w:r w:rsidRPr="009309FA">
        <w:rPr>
          <w:noProof/>
          <w:szCs w:val="24"/>
        </w:rPr>
        <w:t>[30]</w:t>
      </w:r>
      <w:r w:rsidR="005A2295" w:rsidRPr="009309FA">
        <w:rPr>
          <w:noProof/>
          <w:szCs w:val="24"/>
        </w:rPr>
        <w:tab/>
        <w:t xml:space="preserve">Tucker, L.R. and R.C. MacCallum, </w:t>
      </w:r>
      <w:r w:rsidR="005A2295" w:rsidRPr="009309FA">
        <w:rPr>
          <w:i/>
          <w:noProof/>
          <w:szCs w:val="24"/>
        </w:rPr>
        <w:t>Exploratory factor analysis.</w:t>
      </w:r>
      <w:r w:rsidR="005A2295" w:rsidRPr="009309FA">
        <w:rPr>
          <w:noProof/>
          <w:szCs w:val="24"/>
        </w:rPr>
        <w:t xml:space="preserve"> Unpublished manuscript, Ohio State University, Columbus, 1997.</w:t>
      </w:r>
      <w:bookmarkEnd w:id="38"/>
    </w:p>
    <w:p w:rsidR="005A2295" w:rsidRPr="009309FA" w:rsidRDefault="00A47748" w:rsidP="005A2295">
      <w:pPr>
        <w:spacing w:after="0" w:line="240" w:lineRule="auto"/>
        <w:ind w:left="720" w:hanging="720"/>
        <w:jc w:val="both"/>
        <w:rPr>
          <w:noProof/>
          <w:szCs w:val="24"/>
        </w:rPr>
      </w:pPr>
      <w:bookmarkStart w:id="39" w:name="_ENREF_31"/>
      <w:r w:rsidRPr="009309FA">
        <w:rPr>
          <w:noProof/>
          <w:szCs w:val="24"/>
        </w:rPr>
        <w:t>[31]</w:t>
      </w:r>
      <w:r w:rsidR="005A2295" w:rsidRPr="009309FA">
        <w:rPr>
          <w:noProof/>
          <w:szCs w:val="24"/>
        </w:rPr>
        <w:tab/>
        <w:t xml:space="preserve">Habing, B., </w:t>
      </w:r>
      <w:r w:rsidR="005A2295" w:rsidRPr="009309FA">
        <w:rPr>
          <w:i/>
          <w:noProof/>
          <w:szCs w:val="24"/>
        </w:rPr>
        <w:t>Exploratory factor analysis.</w:t>
      </w:r>
      <w:r w:rsidR="005A2295" w:rsidRPr="009309FA">
        <w:rPr>
          <w:noProof/>
          <w:szCs w:val="24"/>
        </w:rPr>
        <w:t xml:space="preserve"> Website: http: www. stat. sc. edu. Habing. courses, 2003: p. 20-30.</w:t>
      </w:r>
      <w:bookmarkEnd w:id="39"/>
    </w:p>
    <w:p w:rsidR="005A2295" w:rsidRPr="009309FA" w:rsidRDefault="00A47748" w:rsidP="005A2295">
      <w:pPr>
        <w:spacing w:after="0" w:line="240" w:lineRule="auto"/>
        <w:ind w:left="720" w:hanging="720"/>
        <w:jc w:val="both"/>
        <w:rPr>
          <w:noProof/>
          <w:szCs w:val="24"/>
        </w:rPr>
      </w:pPr>
      <w:bookmarkStart w:id="40" w:name="_ENREF_32"/>
      <w:r w:rsidRPr="009309FA">
        <w:rPr>
          <w:noProof/>
          <w:szCs w:val="24"/>
        </w:rPr>
        <w:t>[32]</w:t>
      </w:r>
      <w:r w:rsidR="005A2295" w:rsidRPr="009309FA">
        <w:rPr>
          <w:noProof/>
          <w:szCs w:val="24"/>
        </w:rPr>
        <w:tab/>
        <w:t xml:space="preserve">Cronbach, L.J., </w:t>
      </w:r>
      <w:r w:rsidR="005A2295" w:rsidRPr="009309FA">
        <w:rPr>
          <w:i/>
          <w:noProof/>
          <w:szCs w:val="24"/>
        </w:rPr>
        <w:t>Coefficient alpha and the internal structure of tests.</w:t>
      </w:r>
      <w:r w:rsidR="005A2295" w:rsidRPr="009309FA">
        <w:rPr>
          <w:noProof/>
          <w:szCs w:val="24"/>
        </w:rPr>
        <w:t xml:space="preserve"> Psychometrika, 1951. </w:t>
      </w:r>
      <w:r w:rsidR="005A2295" w:rsidRPr="009309FA">
        <w:rPr>
          <w:b/>
          <w:noProof/>
          <w:szCs w:val="24"/>
        </w:rPr>
        <w:t>16</w:t>
      </w:r>
      <w:r w:rsidR="005A2295" w:rsidRPr="009309FA">
        <w:rPr>
          <w:noProof/>
          <w:szCs w:val="24"/>
        </w:rPr>
        <w:t>(3): p. 297-334.</w:t>
      </w:r>
      <w:bookmarkEnd w:id="40"/>
    </w:p>
    <w:p w:rsidR="005A2295" w:rsidRPr="009309FA" w:rsidRDefault="00A47748" w:rsidP="005A2295">
      <w:pPr>
        <w:spacing w:after="0" w:line="240" w:lineRule="auto"/>
        <w:ind w:left="720" w:hanging="720"/>
        <w:jc w:val="both"/>
        <w:rPr>
          <w:noProof/>
          <w:szCs w:val="24"/>
        </w:rPr>
      </w:pPr>
      <w:bookmarkStart w:id="41" w:name="_ENREF_33"/>
      <w:r w:rsidRPr="009309FA">
        <w:rPr>
          <w:noProof/>
          <w:szCs w:val="24"/>
        </w:rPr>
        <w:t>[33]</w:t>
      </w:r>
      <w:r w:rsidR="005A2295" w:rsidRPr="009309FA">
        <w:rPr>
          <w:noProof/>
          <w:szCs w:val="24"/>
        </w:rPr>
        <w:tab/>
        <w:t xml:space="preserve">Urdan, T.C., </w:t>
      </w:r>
      <w:r w:rsidR="005A2295" w:rsidRPr="009309FA">
        <w:rPr>
          <w:i/>
          <w:noProof/>
          <w:szCs w:val="24"/>
        </w:rPr>
        <w:t>Statistics in Plain English</w:t>
      </w:r>
      <w:r w:rsidR="005A2295" w:rsidRPr="009309FA">
        <w:rPr>
          <w:noProof/>
          <w:szCs w:val="24"/>
        </w:rPr>
        <w:t>2010, New York: Routledge. 224.</w:t>
      </w:r>
      <w:bookmarkEnd w:id="41"/>
    </w:p>
    <w:p w:rsidR="005A2295" w:rsidRPr="009309FA" w:rsidRDefault="00A47748" w:rsidP="005A2295">
      <w:pPr>
        <w:spacing w:after="0" w:line="240" w:lineRule="auto"/>
        <w:ind w:left="720" w:hanging="720"/>
        <w:jc w:val="both"/>
        <w:rPr>
          <w:noProof/>
          <w:szCs w:val="24"/>
        </w:rPr>
      </w:pPr>
      <w:bookmarkStart w:id="42" w:name="_ENREF_34"/>
      <w:r w:rsidRPr="009309FA">
        <w:rPr>
          <w:noProof/>
          <w:szCs w:val="24"/>
        </w:rPr>
        <w:t>[34]</w:t>
      </w:r>
      <w:r w:rsidR="005A2295" w:rsidRPr="009309FA">
        <w:rPr>
          <w:noProof/>
          <w:szCs w:val="24"/>
        </w:rPr>
        <w:tab/>
        <w:t xml:space="preserve">Cortina, J.M., </w:t>
      </w:r>
      <w:r w:rsidR="005A2295" w:rsidRPr="009309FA">
        <w:rPr>
          <w:i/>
          <w:noProof/>
          <w:szCs w:val="24"/>
        </w:rPr>
        <w:t>What is coefficient alpha? An examination of theory and applications.</w:t>
      </w:r>
      <w:r w:rsidR="005A2295" w:rsidRPr="009309FA">
        <w:rPr>
          <w:noProof/>
          <w:szCs w:val="24"/>
        </w:rPr>
        <w:t xml:space="preserve"> Journal of applied psychology, 1993. </w:t>
      </w:r>
      <w:r w:rsidR="005A2295" w:rsidRPr="009309FA">
        <w:rPr>
          <w:b/>
          <w:noProof/>
          <w:szCs w:val="24"/>
        </w:rPr>
        <w:t>78</w:t>
      </w:r>
      <w:r w:rsidR="005A2295" w:rsidRPr="009309FA">
        <w:rPr>
          <w:noProof/>
          <w:szCs w:val="24"/>
        </w:rPr>
        <w:t>(1): p. 98.</w:t>
      </w:r>
      <w:bookmarkEnd w:id="42"/>
    </w:p>
    <w:p w:rsidR="005A2295" w:rsidRPr="009309FA" w:rsidRDefault="00A47748" w:rsidP="005A2295">
      <w:pPr>
        <w:spacing w:after="0" w:line="240" w:lineRule="auto"/>
        <w:ind w:left="720" w:hanging="720"/>
        <w:jc w:val="both"/>
        <w:rPr>
          <w:noProof/>
          <w:szCs w:val="24"/>
        </w:rPr>
      </w:pPr>
      <w:bookmarkStart w:id="43" w:name="_ENREF_35"/>
      <w:r w:rsidRPr="009309FA">
        <w:rPr>
          <w:noProof/>
          <w:szCs w:val="24"/>
        </w:rPr>
        <w:t>[35]</w:t>
      </w:r>
      <w:r w:rsidR="005A2295" w:rsidRPr="009309FA">
        <w:rPr>
          <w:noProof/>
          <w:szCs w:val="24"/>
        </w:rPr>
        <w:tab/>
        <w:t xml:space="preserve">Field, A., </w:t>
      </w:r>
      <w:r w:rsidR="005A2295" w:rsidRPr="009309FA">
        <w:rPr>
          <w:i/>
          <w:noProof/>
          <w:szCs w:val="24"/>
        </w:rPr>
        <w:t>Discovering statistics using SPSS</w:t>
      </w:r>
      <w:r w:rsidR="005A2295" w:rsidRPr="009309FA">
        <w:rPr>
          <w:noProof/>
          <w:szCs w:val="24"/>
        </w:rPr>
        <w:t>2009: Sage publications.</w:t>
      </w:r>
      <w:bookmarkEnd w:id="43"/>
    </w:p>
    <w:p w:rsidR="005A2295" w:rsidRPr="009309FA" w:rsidRDefault="00A47748" w:rsidP="005A2295">
      <w:pPr>
        <w:spacing w:after="0" w:line="240" w:lineRule="auto"/>
        <w:ind w:left="720" w:hanging="720"/>
        <w:jc w:val="both"/>
        <w:rPr>
          <w:noProof/>
          <w:szCs w:val="24"/>
        </w:rPr>
      </w:pPr>
      <w:bookmarkStart w:id="44" w:name="_ENREF_36"/>
      <w:r w:rsidRPr="009309FA">
        <w:rPr>
          <w:noProof/>
          <w:szCs w:val="24"/>
        </w:rPr>
        <w:t>[36]</w:t>
      </w:r>
      <w:r w:rsidR="005A2295" w:rsidRPr="009309FA">
        <w:rPr>
          <w:noProof/>
          <w:szCs w:val="24"/>
        </w:rPr>
        <w:tab/>
        <w:t xml:space="preserve">Pallant, J., </w:t>
      </w:r>
      <w:r w:rsidR="005A2295" w:rsidRPr="009309FA">
        <w:rPr>
          <w:i/>
          <w:noProof/>
          <w:szCs w:val="24"/>
        </w:rPr>
        <w:t>SPSS survival manual: A step by step guide to data analysis using SPSS</w:t>
      </w:r>
      <w:r w:rsidR="005A2295" w:rsidRPr="009309FA">
        <w:rPr>
          <w:noProof/>
          <w:szCs w:val="24"/>
        </w:rPr>
        <w:t>2010: McGraw-Hill International.</w:t>
      </w:r>
      <w:bookmarkEnd w:id="44"/>
    </w:p>
    <w:p w:rsidR="005A2295" w:rsidRPr="009309FA" w:rsidRDefault="00A47748" w:rsidP="005A2295">
      <w:pPr>
        <w:spacing w:line="240" w:lineRule="auto"/>
        <w:ind w:left="720" w:hanging="720"/>
        <w:jc w:val="both"/>
        <w:rPr>
          <w:noProof/>
          <w:szCs w:val="24"/>
        </w:rPr>
      </w:pPr>
      <w:bookmarkStart w:id="45" w:name="_ENREF_37"/>
      <w:r w:rsidRPr="009309FA">
        <w:rPr>
          <w:noProof/>
          <w:szCs w:val="24"/>
        </w:rPr>
        <w:t>[37]</w:t>
      </w:r>
      <w:r w:rsidR="005A2295" w:rsidRPr="009309FA">
        <w:rPr>
          <w:noProof/>
          <w:szCs w:val="24"/>
        </w:rPr>
        <w:tab/>
        <w:t xml:space="preserve">Pappalardo, J.K., </w:t>
      </w:r>
      <w:r w:rsidR="005A2295" w:rsidRPr="009309FA">
        <w:rPr>
          <w:i/>
          <w:noProof/>
          <w:szCs w:val="24"/>
        </w:rPr>
        <w:t>Product Literacy and the Economics of Consumer Protection Policy*.</w:t>
      </w:r>
      <w:r w:rsidR="005A2295" w:rsidRPr="009309FA">
        <w:rPr>
          <w:noProof/>
          <w:szCs w:val="24"/>
        </w:rPr>
        <w:t xml:space="preserve"> Journal of Consumer Affairs, 2012. </w:t>
      </w:r>
      <w:r w:rsidR="005A2295" w:rsidRPr="009309FA">
        <w:rPr>
          <w:b/>
          <w:noProof/>
          <w:szCs w:val="24"/>
        </w:rPr>
        <w:t>46</w:t>
      </w:r>
      <w:r w:rsidR="005A2295" w:rsidRPr="009309FA">
        <w:rPr>
          <w:noProof/>
          <w:szCs w:val="24"/>
        </w:rPr>
        <w:t>(2): p. 319-332.</w:t>
      </w:r>
      <w:bookmarkEnd w:id="45"/>
    </w:p>
    <w:p w:rsidR="005A2295" w:rsidRPr="009309FA" w:rsidRDefault="005A2295" w:rsidP="005A2295">
      <w:pPr>
        <w:spacing w:line="240" w:lineRule="auto"/>
        <w:jc w:val="both"/>
        <w:rPr>
          <w:noProof/>
          <w:szCs w:val="24"/>
        </w:rPr>
      </w:pPr>
    </w:p>
    <w:p w:rsidR="00E2592D" w:rsidRPr="009309FA" w:rsidRDefault="00CF5D42" w:rsidP="00DD1B0F">
      <w:pPr>
        <w:spacing w:line="240" w:lineRule="auto"/>
        <w:ind w:left="720" w:hanging="720"/>
        <w:jc w:val="both"/>
        <w:rPr>
          <w:rFonts w:ascii="Times New Roman" w:hAnsi="Times New Roman"/>
          <w:sz w:val="20"/>
        </w:rPr>
      </w:pPr>
      <w:r w:rsidRPr="009309FA">
        <w:rPr>
          <w:rFonts w:ascii="Times New Roman" w:hAnsi="Times New Roman"/>
          <w:szCs w:val="24"/>
        </w:rPr>
        <w:fldChar w:fldCharType="end"/>
      </w:r>
    </w:p>
    <w:p w:rsidR="00272ADF" w:rsidRPr="009309FA" w:rsidRDefault="00272ADF" w:rsidP="00317A76">
      <w:pPr>
        <w:pStyle w:val="Heading1"/>
        <w:rPr>
          <w:sz w:val="22"/>
        </w:rPr>
        <w:sectPr w:rsidR="00272ADF" w:rsidRPr="009309FA" w:rsidSect="00CF5D42">
          <w:pgSz w:w="11907" w:h="16840" w:code="9"/>
          <w:pgMar w:top="1701" w:right="1701" w:bottom="1701" w:left="1985" w:header="720" w:footer="0" w:gutter="0"/>
          <w:pgNumType w:start="1"/>
          <w:cols w:space="720"/>
          <w:titlePg/>
          <w:docGrid w:linePitch="299"/>
        </w:sectPr>
      </w:pPr>
      <w:bookmarkStart w:id="46" w:name="_Toc376425003"/>
    </w:p>
    <w:p w:rsidR="00272ADF" w:rsidRPr="009309FA" w:rsidRDefault="007F50D5" w:rsidP="00382FB1">
      <w:pPr>
        <w:spacing w:after="0" w:line="240" w:lineRule="auto"/>
        <w:jc w:val="both"/>
        <w:rPr>
          <w:rFonts w:ascii="Times New Roman" w:hAnsi="Times New Roman"/>
          <w:b/>
        </w:rPr>
      </w:pPr>
      <w:r w:rsidRPr="009309FA">
        <w:rPr>
          <w:rFonts w:ascii="Times New Roman" w:hAnsi="Times New Roman"/>
          <w:b/>
        </w:rPr>
        <w:lastRenderedPageBreak/>
        <w:t>Appendix</w:t>
      </w:r>
      <w:bookmarkEnd w:id="46"/>
    </w:p>
    <w:p w:rsidR="00272ADF" w:rsidRPr="009309FA" w:rsidRDefault="00272ADF" w:rsidP="00272ADF">
      <w:pPr>
        <w:rPr>
          <w:sz w:val="20"/>
        </w:rPr>
      </w:pPr>
    </w:p>
    <w:p w:rsidR="007F50D5" w:rsidRPr="009309FA" w:rsidRDefault="007F50D5" w:rsidP="00382FB1">
      <w:pPr>
        <w:spacing w:after="0" w:line="240" w:lineRule="auto"/>
        <w:jc w:val="both"/>
        <w:rPr>
          <w:rFonts w:ascii="Times New Roman" w:hAnsi="Times New Roman"/>
          <w:i/>
        </w:rPr>
      </w:pPr>
      <w:r w:rsidRPr="009309FA">
        <w:rPr>
          <w:rFonts w:ascii="Times New Roman" w:hAnsi="Times New Roman"/>
          <w:i/>
        </w:rPr>
        <w:t>General Principles for Financial Consumer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5754"/>
      </w:tblGrid>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Equitable and fair treatment</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Banks should deal fairly and honestly with consumers at all stages of their relationship, so that it is an integral part of the culture of a bank. Care should also be made and special attention given to the needs of vulnerable persons and groups.</w:t>
            </w:r>
          </w:p>
          <w:p w:rsidR="007F50D5" w:rsidRPr="009309FA" w:rsidRDefault="007F50D5" w:rsidP="00272ADF">
            <w:pPr>
              <w:autoSpaceDE w:val="0"/>
              <w:autoSpaceDN w:val="0"/>
              <w:adjustRightInd w:val="0"/>
              <w:spacing w:after="0" w:line="240" w:lineRule="auto"/>
              <w:jc w:val="both"/>
              <w:rPr>
                <w:rFonts w:ascii="Times New Roman" w:eastAsia="Times New Roman" w:hAnsi="Times New Roman"/>
                <w:b/>
                <w:bCs/>
                <w:sz w:val="20"/>
                <w:szCs w:val="16"/>
                <w:lang w:val="en-GB"/>
              </w:rPr>
            </w:pP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Disclosure and transparency</w:t>
            </w:r>
          </w:p>
        </w:tc>
        <w:tc>
          <w:tcPr>
            <w:tcW w:w="5754" w:type="dxa"/>
            <w:shd w:val="clear" w:color="auto" w:fill="auto"/>
          </w:tcPr>
          <w:p w:rsidR="007F50D5" w:rsidRPr="009309FA" w:rsidRDefault="007F50D5" w:rsidP="00272ADF">
            <w:pPr>
              <w:shd w:val="clear" w:color="auto" w:fill="FFFFFF"/>
              <w:spacing w:after="0" w:line="240" w:lineRule="auto"/>
              <w:jc w:val="both"/>
              <w:textAlignment w:val="top"/>
              <w:rPr>
                <w:rFonts w:ascii="Times New Roman" w:eastAsia="Times New Roman" w:hAnsi="Times New Roman"/>
                <w:sz w:val="20"/>
                <w:szCs w:val="16"/>
                <w:lang w:val="en"/>
              </w:rPr>
            </w:pPr>
            <w:r w:rsidRPr="009309FA">
              <w:rPr>
                <w:rFonts w:ascii="Times New Roman" w:eastAsia="Times New Roman" w:hAnsi="Times New Roman"/>
                <w:sz w:val="20"/>
                <w:szCs w:val="16"/>
                <w:lang w:val="en"/>
              </w:rPr>
              <w:t xml:space="preserve">Banks should provide up to date information about products and services to consumers. This information should be easily accessible, clear, simple to understand, accurate, not misleading and include any potential risks for the consumer. It should include the rights and responsibilities of each party, including the mechanism for either party to end the banking relationship, as well as details of fees, pricing and any potential penalties that the consumer may incur. </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Financial education and awareness</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Banks should develop programmes and appropriate mechanisms to help existing and future consumers develop the knowledge, skills and confidence to appropriately understand risks, including financial risks and opportunities, make informed choices, know where to go for assistance when they need it.</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Behaviour and work ethic</w:t>
            </w:r>
          </w:p>
        </w:tc>
        <w:tc>
          <w:tcPr>
            <w:tcW w:w="5754" w:type="dxa"/>
            <w:shd w:val="clear" w:color="auto" w:fill="auto"/>
          </w:tcPr>
          <w:p w:rsidR="007F50D5" w:rsidRPr="009309FA" w:rsidRDefault="007F50D5" w:rsidP="00272ADF">
            <w:pPr>
              <w:shd w:val="clear" w:color="auto" w:fill="FFFFFF"/>
              <w:spacing w:after="0" w:line="240" w:lineRule="auto"/>
              <w:jc w:val="both"/>
              <w:textAlignment w:val="top"/>
              <w:rPr>
                <w:rFonts w:ascii="Times New Roman" w:eastAsia="Times New Roman" w:hAnsi="Times New Roman"/>
                <w:sz w:val="20"/>
                <w:szCs w:val="16"/>
                <w:lang w:val="en-GB"/>
              </w:rPr>
            </w:pPr>
            <w:r w:rsidRPr="009309FA">
              <w:rPr>
                <w:rFonts w:ascii="Times New Roman" w:eastAsia="Times New Roman" w:hAnsi="Times New Roman"/>
                <w:sz w:val="20"/>
                <w:szCs w:val="16"/>
                <w:lang w:val="en"/>
              </w:rPr>
              <w:t>Banks should work in a professional manner for the benefit of clients during their relationship, where a bank is primarily responsible for the protection of the financial interests of the client.</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Protection against fraud</w:t>
            </w:r>
          </w:p>
        </w:tc>
        <w:tc>
          <w:tcPr>
            <w:tcW w:w="5754" w:type="dxa"/>
            <w:shd w:val="clear" w:color="auto" w:fill="auto"/>
          </w:tcPr>
          <w:p w:rsidR="007F50D5" w:rsidRPr="009309FA" w:rsidRDefault="007F50D5" w:rsidP="00272ADF">
            <w:pPr>
              <w:shd w:val="clear" w:color="auto" w:fill="FFFFFF"/>
              <w:spacing w:after="0" w:line="240" w:lineRule="auto"/>
              <w:jc w:val="both"/>
              <w:textAlignment w:val="top"/>
              <w:rPr>
                <w:rFonts w:ascii="Times New Roman" w:eastAsia="Times New Roman" w:hAnsi="Times New Roman"/>
                <w:sz w:val="20"/>
                <w:szCs w:val="16"/>
                <w:lang w:val="en-GB"/>
              </w:rPr>
            </w:pPr>
            <w:r w:rsidRPr="009309FA">
              <w:rPr>
                <w:rFonts w:ascii="Times New Roman" w:eastAsia="Times New Roman" w:hAnsi="Times New Roman"/>
                <w:sz w:val="20"/>
                <w:szCs w:val="16"/>
                <w:shd w:val="clear" w:color="auto" w:fill="FFFFFF"/>
                <w:lang w:val="en"/>
              </w:rPr>
              <w:t>Banks should protect and monitor consumer deposits and savings and other similar financial assets through the development of control systems with a high level of efficiency and effectiveness to reduce fraud, embezzlement or misuse</w:t>
            </w:r>
            <w:r w:rsidRPr="009309FA">
              <w:rPr>
                <w:rFonts w:ascii="Times New Roman" w:eastAsia="Times New Roman" w:hAnsi="Times New Roman"/>
                <w:sz w:val="20"/>
                <w:szCs w:val="16"/>
                <w:lang w:val="en"/>
              </w:rPr>
              <w:t>.</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Protection of privacy</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 xml:space="preserve">Consumers’ financial and personal information should be protected 7through appropriate control and p8rotection mechanisms. These m9echanisms should define the pur10poses for which the data may be collected, processed, held, used and disclosed (especially to third parties). </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Complaints handling</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Consumers should have access to adequate complaints handling mechanisms that are accessible, affordable, independent, fair, accountable, timely and efficient and based on SAMA rules.</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Competition</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Consumers should be able to search, compare and where appropriate, switch between products, services and providers easily and clearly at a reasonable cost.</w:t>
            </w:r>
          </w:p>
        </w:tc>
      </w:tr>
      <w:tr w:rsidR="009309FA"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Third parties</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GB"/>
              </w:rPr>
            </w:pPr>
            <w:r w:rsidRPr="009309FA">
              <w:rPr>
                <w:rFonts w:ascii="Times New Roman" w:eastAsia="Times New Roman" w:hAnsi="Times New Roman"/>
                <w:sz w:val="20"/>
                <w:szCs w:val="16"/>
                <w:lang w:val="en-GB"/>
              </w:rPr>
              <w:t>Banks and their authorised agents should have as an objective, to work in the best interest of their consumers and be responsible for upholding financial consumer protection. Banks should also be responsible and accountable for the actions of their authorised agents.</w:t>
            </w:r>
          </w:p>
        </w:tc>
      </w:tr>
      <w:tr w:rsidR="007F50D5" w:rsidRPr="009309FA" w:rsidTr="00272ADF">
        <w:tc>
          <w:tcPr>
            <w:tcW w:w="2683" w:type="dxa"/>
            <w:shd w:val="clear" w:color="auto" w:fill="auto"/>
            <w:vAlign w:val="center"/>
          </w:tcPr>
          <w:p w:rsidR="007F50D5" w:rsidRPr="009309FA" w:rsidRDefault="007F50D5" w:rsidP="00272ADF">
            <w:pPr>
              <w:pStyle w:val="ListParagraph"/>
              <w:autoSpaceDE w:val="0"/>
              <w:autoSpaceDN w:val="0"/>
              <w:adjustRightInd w:val="0"/>
              <w:spacing w:after="0" w:line="240" w:lineRule="auto"/>
              <w:ind w:left="0"/>
              <w:rPr>
                <w:rFonts w:ascii="Times New Roman" w:eastAsia="Times New Roman" w:hAnsi="Times New Roman"/>
                <w:b/>
                <w:bCs/>
                <w:sz w:val="20"/>
                <w:szCs w:val="16"/>
                <w:lang w:val="en-GB"/>
              </w:rPr>
            </w:pPr>
            <w:r w:rsidRPr="009309FA">
              <w:rPr>
                <w:rFonts w:ascii="Times New Roman" w:eastAsia="Times New Roman" w:hAnsi="Times New Roman"/>
                <w:b/>
                <w:bCs/>
                <w:sz w:val="20"/>
                <w:szCs w:val="16"/>
                <w:lang w:val="en-GB"/>
              </w:rPr>
              <w:t>10.Conflict of interest</w:t>
            </w:r>
          </w:p>
        </w:tc>
        <w:tc>
          <w:tcPr>
            <w:tcW w:w="5754" w:type="dxa"/>
            <w:shd w:val="clear" w:color="auto" w:fill="auto"/>
          </w:tcPr>
          <w:p w:rsidR="007F50D5" w:rsidRPr="009309FA" w:rsidRDefault="007F50D5" w:rsidP="00272ADF">
            <w:pPr>
              <w:autoSpaceDE w:val="0"/>
              <w:autoSpaceDN w:val="0"/>
              <w:adjustRightInd w:val="0"/>
              <w:spacing w:after="0" w:line="240" w:lineRule="auto"/>
              <w:jc w:val="both"/>
              <w:rPr>
                <w:rFonts w:ascii="Times New Roman" w:eastAsia="Times New Roman" w:hAnsi="Times New Roman"/>
                <w:sz w:val="20"/>
                <w:szCs w:val="16"/>
                <w:lang w:val="en"/>
              </w:rPr>
            </w:pPr>
            <w:r w:rsidRPr="009309FA">
              <w:rPr>
                <w:rFonts w:ascii="Times New Roman" w:eastAsia="Times New Roman" w:hAnsi="Times New Roman"/>
                <w:sz w:val="20"/>
                <w:szCs w:val="16"/>
                <w:lang w:val="en"/>
              </w:rPr>
              <w:t>Banks should have a written policy on conflict of interest, and ensure that this policy will help</w:t>
            </w:r>
            <w:r w:rsidRPr="009309FA">
              <w:rPr>
                <w:rFonts w:ascii="Times New Roman" w:eastAsia="Times New Roman" w:hAnsi="Times New Roman"/>
                <w:sz w:val="20"/>
                <w:szCs w:val="16"/>
                <w:lang w:val="en-GB"/>
              </w:rPr>
              <w:t xml:space="preserve"> to </w:t>
            </w:r>
            <w:r w:rsidRPr="009309FA">
              <w:rPr>
                <w:rFonts w:ascii="Times New Roman" w:eastAsia="Times New Roman" w:hAnsi="Times New Roman"/>
                <w:sz w:val="20"/>
                <w:szCs w:val="16"/>
                <w:lang w:val="en"/>
              </w:rPr>
              <w:t>detect potential conflicts of interest. When the possibility of a conflict of interest arises between the bank and the third party , this should be disclosed to the consumer.</w:t>
            </w:r>
          </w:p>
        </w:tc>
      </w:tr>
    </w:tbl>
    <w:p w:rsidR="007F50D5" w:rsidRPr="009309FA" w:rsidRDefault="007F50D5" w:rsidP="007F50D5">
      <w:pPr>
        <w:spacing w:line="240" w:lineRule="auto"/>
        <w:rPr>
          <w:rFonts w:ascii="Times New Roman" w:hAnsi="Times New Roman"/>
          <w:sz w:val="20"/>
        </w:rPr>
      </w:pPr>
    </w:p>
    <w:p w:rsidR="007F50D5" w:rsidRPr="009309FA" w:rsidRDefault="007F50D5" w:rsidP="007F50D5">
      <w:pPr>
        <w:spacing w:line="240" w:lineRule="auto"/>
        <w:rPr>
          <w:rFonts w:ascii="Times New Roman" w:hAnsi="Times New Roman"/>
          <w:sz w:val="20"/>
        </w:rPr>
      </w:pPr>
    </w:p>
    <w:p w:rsidR="00272ADF" w:rsidRPr="009309FA" w:rsidRDefault="00272ADF">
      <w:pPr>
        <w:spacing w:line="240" w:lineRule="auto"/>
        <w:ind w:left="720" w:hanging="720"/>
        <w:rPr>
          <w:rFonts w:ascii="Times New Roman" w:hAnsi="Times New Roman"/>
          <w:sz w:val="20"/>
        </w:rPr>
      </w:pPr>
    </w:p>
    <w:p w:rsidR="008A31EB" w:rsidRPr="009309FA" w:rsidRDefault="008A31EB">
      <w:pPr>
        <w:spacing w:line="240" w:lineRule="auto"/>
        <w:ind w:left="720" w:hanging="720"/>
        <w:rPr>
          <w:rFonts w:ascii="Times New Roman" w:hAnsi="Times New Roman"/>
          <w:sz w:val="20"/>
        </w:rPr>
        <w:sectPr w:rsidR="008A31EB" w:rsidRPr="009309FA" w:rsidSect="00CF5D42">
          <w:pgSz w:w="11907" w:h="16840" w:code="9"/>
          <w:pgMar w:top="1701" w:right="1701" w:bottom="1701" w:left="1985" w:header="720" w:footer="0" w:gutter="0"/>
          <w:pgNumType w:start="1"/>
          <w:cols w:space="720"/>
          <w:titlePg/>
          <w:docGrid w:linePitch="299"/>
        </w:sectPr>
      </w:pPr>
    </w:p>
    <w:p w:rsidR="008A31EB" w:rsidRPr="009309FA" w:rsidRDefault="00DD1B0F">
      <w:pPr>
        <w:spacing w:line="240" w:lineRule="auto"/>
        <w:ind w:left="720" w:hanging="720"/>
        <w:rPr>
          <w:rFonts w:ascii="Times New Roman" w:hAnsi="Times New Roman"/>
          <w:sz w:val="20"/>
        </w:rPr>
      </w:pPr>
      <w:r w:rsidRPr="009309FA">
        <w:rPr>
          <w:rFonts w:ascii="Times New Roman" w:hAnsi="Times New Roman"/>
          <w:sz w:val="20"/>
        </w:rPr>
        <w:lastRenderedPageBreak/>
        <w:t>Anti Image Correlation of High Level Principles</w:t>
      </w:r>
    </w:p>
    <w:tbl>
      <w:tblPr>
        <w:tblW w:w="13797" w:type="dxa"/>
        <w:tblInd w:w="93" w:type="dxa"/>
        <w:tblLook w:val="04A0" w:firstRow="1" w:lastRow="0" w:firstColumn="1" w:lastColumn="0" w:noHBand="0" w:noVBand="1"/>
      </w:tblPr>
      <w:tblGrid>
        <w:gridCol w:w="1853"/>
        <w:gridCol w:w="1317"/>
        <w:gridCol w:w="1446"/>
        <w:gridCol w:w="1523"/>
        <w:gridCol w:w="1213"/>
        <w:gridCol w:w="1235"/>
        <w:gridCol w:w="1161"/>
        <w:gridCol w:w="1202"/>
        <w:gridCol w:w="1016"/>
        <w:gridCol w:w="807"/>
        <w:gridCol w:w="1024"/>
      </w:tblGrid>
      <w:tr w:rsidR="009309FA" w:rsidRPr="009309FA" w:rsidTr="00DD1B0F">
        <w:tc>
          <w:tcPr>
            <w:tcW w:w="1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Equitable and fair treatment</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Disclosure and transparency</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Financial education and awareness</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Behavior and work ethic</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Protection against fraud</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Protection of privacy</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Complaints handling</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Competition</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Third parties</w:t>
            </w:r>
          </w:p>
        </w:tc>
        <w:tc>
          <w:tcPr>
            <w:tcW w:w="0" w:type="auto"/>
            <w:tcBorders>
              <w:top w:val="single" w:sz="12" w:space="0" w:color="000000"/>
              <w:left w:val="nil"/>
              <w:bottom w:val="single" w:sz="12" w:space="0" w:color="000000"/>
              <w:right w:val="single" w:sz="12" w:space="0" w:color="000000"/>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Conflict of interest</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Equitable and fair treatment</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.892</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Disclosure and transparency</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-.232</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.906</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Financial education and awareness</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.041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-.173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.914</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Behavior and work ethic</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-.275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-.138</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-.197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.889</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Protection against fraud</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.050</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-.103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-.207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.836</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Protection of privacy</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-.056</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-.016</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.005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-.073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-.329</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.850</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Complaints handling</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-.181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-.155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-.176</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-.005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-.078</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-.023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.912</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Competition</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-.029</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.032</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-.187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-.211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.137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.061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-.237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.849</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Third parties</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-.067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-.190</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-.034</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.043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-.154</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-.158</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-.001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-.309</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.884</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1853" w:type="dxa"/>
            <w:tcBorders>
              <w:top w:val="nil"/>
              <w:left w:val="single" w:sz="4" w:space="0" w:color="auto"/>
              <w:bottom w:val="single" w:sz="4" w:space="0" w:color="auto"/>
              <w:right w:val="single" w:sz="4" w:space="0" w:color="auto"/>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Conflict of interest</w:t>
            </w:r>
          </w:p>
          <w:p w:rsidR="00E64E0B" w:rsidRPr="009309FA" w:rsidRDefault="00E64E0B" w:rsidP="00DD1B0F">
            <w:pPr>
              <w:spacing w:after="0" w:line="240" w:lineRule="auto"/>
              <w:rPr>
                <w:rFonts w:ascii="Times New Roman" w:eastAsia="Times New Roman" w:hAnsi="Times New Roman"/>
                <w:sz w:val="16"/>
                <w:szCs w:val="18"/>
              </w:rPr>
            </w:pP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-.029</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-.149</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-.081</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-.030</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-.080</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-.032</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-.029</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-.087</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-.036</w:t>
            </w:r>
          </w:p>
        </w:tc>
        <w:tc>
          <w:tcPr>
            <w:tcW w:w="0" w:type="auto"/>
            <w:tcBorders>
              <w:top w:val="nil"/>
              <w:left w:val="nil"/>
              <w:bottom w:val="single" w:sz="12" w:space="0" w:color="000000"/>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.949</w:t>
            </w:r>
            <w:r w:rsidRPr="009309FA">
              <w:rPr>
                <w:rFonts w:ascii="Times New Roman" w:eastAsia="Times New Roman" w:hAnsi="Times New Roman"/>
                <w:b/>
                <w:bCs/>
                <w:sz w:val="16"/>
                <w:szCs w:val="18"/>
                <w:vertAlign w:val="superscript"/>
              </w:rPr>
              <w:t>a</w:t>
            </w:r>
          </w:p>
        </w:tc>
      </w:tr>
    </w:tbl>
    <w:p w:rsidR="00DD1B0F" w:rsidRPr="009309FA" w:rsidRDefault="00DD1B0F" w:rsidP="00DD1B0F">
      <w:pPr>
        <w:spacing w:line="240" w:lineRule="auto"/>
        <w:ind w:left="720" w:hanging="720"/>
        <w:rPr>
          <w:rFonts w:ascii="Times New Roman" w:hAnsi="Times New Roman"/>
          <w:sz w:val="20"/>
        </w:rPr>
      </w:pPr>
      <w:r w:rsidRPr="009309FA">
        <w:rPr>
          <w:rFonts w:ascii="Times New Roman" w:hAnsi="Times New Roman"/>
          <w:sz w:val="20"/>
        </w:rPr>
        <w:t>Anti Image Correlation of Understanding Enhancement</w:t>
      </w:r>
    </w:p>
    <w:tbl>
      <w:tblPr>
        <w:tblW w:w="0" w:type="auto"/>
        <w:tblInd w:w="93" w:type="dxa"/>
        <w:tblLook w:val="04A0" w:firstRow="1" w:lastRow="0" w:firstColumn="1" w:lastColumn="0" w:noHBand="0" w:noVBand="1"/>
      </w:tblPr>
      <w:tblGrid>
        <w:gridCol w:w="2826"/>
        <w:gridCol w:w="1285"/>
        <w:gridCol w:w="1665"/>
        <w:gridCol w:w="2034"/>
        <w:gridCol w:w="1664"/>
        <w:gridCol w:w="2797"/>
        <w:gridCol w:w="1290"/>
      </w:tblGrid>
      <w:tr w:rsidR="009309FA" w:rsidRPr="009309FA" w:rsidTr="00DD1B0F">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3F0" w:rsidRPr="009309FA" w:rsidRDefault="005C23F0" w:rsidP="00DD1B0F">
            <w:pPr>
              <w:spacing w:after="0" w:line="240" w:lineRule="auto"/>
              <w:rPr>
                <w:rFonts w:ascii="Times New Roman" w:eastAsia="Times New Roman" w:hAnsi="Times New Roman"/>
                <w:sz w:val="20"/>
              </w:rPr>
            </w:pPr>
            <w:r w:rsidRPr="009309FA">
              <w:rPr>
                <w:rFonts w:ascii="Times New Roman" w:eastAsia="Times New Roman" w:hAnsi="Times New Roman"/>
                <w:sz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Conduct regular training courses.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Utilize social media such as Twitter, Facebook.</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Use Mass Media such as TVs, Newspapers or Outdoor signs.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Sponsor Academic Projects or Research Chairs.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Incorporate customized messages when accessing consumer on-line account or telephone banking.</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23F0" w:rsidRPr="009309FA" w:rsidRDefault="005C23F0" w:rsidP="00DD1B0F">
            <w:pPr>
              <w:spacing w:after="0" w:line="240" w:lineRule="auto"/>
              <w:jc w:val="center"/>
              <w:rPr>
                <w:rFonts w:ascii="Times New Roman" w:eastAsia="Times New Roman" w:hAnsi="Times New Roman"/>
                <w:sz w:val="16"/>
                <w:szCs w:val="18"/>
              </w:rPr>
            </w:pPr>
            <w:r w:rsidRPr="009309FA">
              <w:rPr>
                <w:rFonts w:ascii="Times New Roman" w:eastAsia="Times New Roman" w:hAnsi="Times New Roman"/>
                <w:sz w:val="16"/>
                <w:szCs w:val="18"/>
              </w:rPr>
              <w:t>Use emails and text messages.</w:t>
            </w:r>
          </w:p>
        </w:tc>
      </w:tr>
      <w:tr w:rsidR="009309FA" w:rsidRPr="009309FA" w:rsidTr="00DD1B0F">
        <w:tc>
          <w:tcPr>
            <w:tcW w:w="0" w:type="auto"/>
            <w:tcBorders>
              <w:top w:val="nil"/>
              <w:left w:val="single" w:sz="4" w:space="0" w:color="auto"/>
              <w:bottom w:val="nil"/>
              <w:right w:val="single" w:sz="12" w:space="0" w:color="000000"/>
            </w:tcBorders>
            <w:shd w:val="clear" w:color="auto" w:fill="auto"/>
            <w:hideMark/>
          </w:tcPr>
          <w:p w:rsidR="00E64E0B"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Conduct regular training courses.</w:t>
            </w:r>
            <w:r w:rsidR="00E64E0B" w:rsidRPr="009309FA">
              <w:rPr>
                <w:rFonts w:ascii="Times New Roman" w:eastAsia="Times New Roman" w:hAnsi="Times New Roman"/>
                <w:sz w:val="16"/>
                <w:szCs w:val="18"/>
              </w:rPr>
              <w:br/>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.662</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0" w:type="auto"/>
            <w:tcBorders>
              <w:top w:val="nil"/>
              <w:left w:val="single" w:sz="4" w:space="0" w:color="auto"/>
              <w:bottom w:val="nil"/>
              <w:right w:val="single" w:sz="12" w:space="0" w:color="000000"/>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Utilize social media such as Twitter, Facebook.</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-.144</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.609</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0" w:type="auto"/>
            <w:tcBorders>
              <w:top w:val="nil"/>
              <w:left w:val="single" w:sz="4" w:space="0" w:color="auto"/>
              <w:bottom w:val="nil"/>
              <w:right w:val="single" w:sz="12" w:space="0" w:color="000000"/>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Use Mass Media such as TVs, Newspapers or Outdoor signs.</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-.011</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-.445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.597</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0" w:type="auto"/>
            <w:tcBorders>
              <w:top w:val="nil"/>
              <w:left w:val="single" w:sz="4" w:space="0" w:color="auto"/>
              <w:bottom w:val="nil"/>
              <w:right w:val="single" w:sz="12" w:space="0" w:color="000000"/>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Sponsor Academic Projects or Research Chairs.</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-.246</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-.112</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.047</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.619</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0" w:type="auto"/>
            <w:tcBorders>
              <w:top w:val="nil"/>
              <w:left w:val="single" w:sz="4" w:space="0" w:color="auto"/>
              <w:bottom w:val="nil"/>
              <w:right w:val="single" w:sz="12" w:space="0" w:color="000000"/>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Incorporate customized messages when accessing consumer on-line account or telephone banking.</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.003</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-.039</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-.165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-.195</w:t>
            </w:r>
          </w:p>
        </w:tc>
        <w:tc>
          <w:tcPr>
            <w:tcW w:w="0" w:type="auto"/>
            <w:tcBorders>
              <w:top w:val="nil"/>
              <w:left w:val="nil"/>
              <w:bottom w:val="nil"/>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.601</w:t>
            </w:r>
            <w:r w:rsidRPr="009309FA">
              <w:rPr>
                <w:rFonts w:ascii="Times New Roman" w:eastAsia="Times New Roman" w:hAnsi="Times New Roman"/>
                <w:b/>
                <w:bCs/>
                <w:sz w:val="16"/>
                <w:szCs w:val="18"/>
                <w:vertAlign w:val="superscript"/>
              </w:rPr>
              <w:t>a</w:t>
            </w:r>
          </w:p>
        </w:tc>
        <w:tc>
          <w:tcPr>
            <w:tcW w:w="0" w:type="auto"/>
            <w:tcBorders>
              <w:top w:val="nil"/>
              <w:left w:val="nil"/>
              <w:bottom w:val="nil"/>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 </w:t>
            </w:r>
          </w:p>
        </w:tc>
      </w:tr>
      <w:tr w:rsidR="009309FA" w:rsidRPr="009309FA" w:rsidTr="00DD1B0F">
        <w:tc>
          <w:tcPr>
            <w:tcW w:w="0" w:type="auto"/>
            <w:tcBorders>
              <w:top w:val="nil"/>
              <w:left w:val="single" w:sz="4" w:space="0" w:color="auto"/>
              <w:bottom w:val="single" w:sz="12" w:space="0" w:color="000000"/>
              <w:right w:val="single" w:sz="12" w:space="0" w:color="000000"/>
            </w:tcBorders>
            <w:shd w:val="clear" w:color="auto" w:fill="auto"/>
            <w:hideMark/>
          </w:tcPr>
          <w:p w:rsidR="005C23F0" w:rsidRPr="009309FA" w:rsidRDefault="005C23F0" w:rsidP="00DD1B0F">
            <w:pPr>
              <w:spacing w:after="0" w:line="240" w:lineRule="auto"/>
              <w:rPr>
                <w:rFonts w:ascii="Times New Roman" w:eastAsia="Times New Roman" w:hAnsi="Times New Roman"/>
                <w:sz w:val="16"/>
                <w:szCs w:val="18"/>
              </w:rPr>
            </w:pPr>
            <w:r w:rsidRPr="009309FA">
              <w:rPr>
                <w:rFonts w:ascii="Times New Roman" w:eastAsia="Times New Roman" w:hAnsi="Times New Roman"/>
                <w:sz w:val="16"/>
                <w:szCs w:val="18"/>
              </w:rPr>
              <w:t>Use emails and text messages.</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-.054</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-.009</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-.023</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.038</w:t>
            </w:r>
          </w:p>
        </w:tc>
        <w:tc>
          <w:tcPr>
            <w:tcW w:w="0" w:type="auto"/>
            <w:tcBorders>
              <w:top w:val="nil"/>
              <w:left w:val="nil"/>
              <w:bottom w:val="single" w:sz="12" w:space="0" w:color="000000"/>
              <w:right w:val="single" w:sz="4"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sz w:val="16"/>
                <w:szCs w:val="18"/>
              </w:rPr>
            </w:pPr>
            <w:r w:rsidRPr="009309FA">
              <w:rPr>
                <w:rFonts w:ascii="Times New Roman" w:eastAsia="Times New Roman" w:hAnsi="Times New Roman"/>
                <w:sz w:val="16"/>
                <w:szCs w:val="18"/>
              </w:rPr>
              <w:t>-.437</w:t>
            </w:r>
          </w:p>
        </w:tc>
        <w:tc>
          <w:tcPr>
            <w:tcW w:w="0" w:type="auto"/>
            <w:tcBorders>
              <w:top w:val="nil"/>
              <w:left w:val="nil"/>
              <w:bottom w:val="single" w:sz="12" w:space="0" w:color="000000"/>
              <w:right w:val="single" w:sz="12" w:space="0" w:color="000000"/>
            </w:tcBorders>
            <w:shd w:val="clear" w:color="auto" w:fill="auto"/>
            <w:noWrap/>
            <w:vAlign w:val="center"/>
            <w:hideMark/>
          </w:tcPr>
          <w:p w:rsidR="005C23F0" w:rsidRPr="009309FA" w:rsidRDefault="005C23F0" w:rsidP="00DD1B0F">
            <w:pPr>
              <w:spacing w:after="0" w:line="240" w:lineRule="auto"/>
              <w:jc w:val="right"/>
              <w:rPr>
                <w:rFonts w:ascii="Times New Roman" w:eastAsia="Times New Roman" w:hAnsi="Times New Roman"/>
                <w:b/>
                <w:bCs/>
                <w:sz w:val="16"/>
                <w:szCs w:val="18"/>
              </w:rPr>
            </w:pPr>
            <w:r w:rsidRPr="009309FA">
              <w:rPr>
                <w:rFonts w:ascii="Times New Roman" w:eastAsia="Times New Roman" w:hAnsi="Times New Roman"/>
                <w:b/>
                <w:bCs/>
                <w:sz w:val="16"/>
                <w:szCs w:val="18"/>
              </w:rPr>
              <w:t>.576</w:t>
            </w:r>
            <w:r w:rsidRPr="009309FA">
              <w:rPr>
                <w:rFonts w:ascii="Times New Roman" w:eastAsia="Times New Roman" w:hAnsi="Times New Roman"/>
                <w:b/>
                <w:bCs/>
                <w:sz w:val="16"/>
                <w:szCs w:val="18"/>
                <w:vertAlign w:val="superscript"/>
              </w:rPr>
              <w:t>a</w:t>
            </w:r>
          </w:p>
        </w:tc>
      </w:tr>
    </w:tbl>
    <w:p w:rsidR="005C23F0" w:rsidRPr="009309FA" w:rsidRDefault="005C23F0">
      <w:pPr>
        <w:spacing w:line="240" w:lineRule="auto"/>
        <w:ind w:left="720" w:hanging="720"/>
        <w:rPr>
          <w:rFonts w:ascii="Times New Roman" w:hAnsi="Times New Roman"/>
          <w:sz w:val="20"/>
        </w:rPr>
      </w:pPr>
    </w:p>
    <w:p w:rsidR="008A31EB" w:rsidRPr="009309FA" w:rsidRDefault="008A31EB">
      <w:pPr>
        <w:spacing w:line="240" w:lineRule="auto"/>
        <w:ind w:left="720" w:hanging="720"/>
        <w:rPr>
          <w:rFonts w:ascii="Times New Roman" w:hAnsi="Times New Roman"/>
          <w:sz w:val="20"/>
        </w:rPr>
        <w:sectPr w:rsidR="008A31EB" w:rsidRPr="009309FA" w:rsidSect="008A31EB">
          <w:pgSz w:w="16840" w:h="11907" w:orient="landscape" w:code="9"/>
          <w:pgMar w:top="1985" w:right="1701" w:bottom="1701" w:left="1701" w:header="720" w:footer="0" w:gutter="0"/>
          <w:pgNumType w:start="1"/>
          <w:cols w:space="720"/>
          <w:titlePg/>
          <w:docGrid w:linePitch="299"/>
        </w:sectPr>
      </w:pPr>
    </w:p>
    <w:bookmarkEnd w:id="0"/>
    <w:p w:rsidR="005C23F0" w:rsidRPr="009309FA" w:rsidRDefault="005C23F0">
      <w:pPr>
        <w:spacing w:line="240" w:lineRule="auto"/>
        <w:ind w:left="720" w:hanging="720"/>
        <w:rPr>
          <w:rFonts w:ascii="Times New Roman" w:hAnsi="Times New Roman"/>
          <w:sz w:val="20"/>
        </w:rPr>
      </w:pPr>
    </w:p>
    <w:sectPr w:rsidR="005C23F0" w:rsidRPr="009309FA" w:rsidSect="00CF5D42">
      <w:pgSz w:w="11907" w:h="16840" w:code="9"/>
      <w:pgMar w:top="1701" w:right="1701" w:bottom="1701" w:left="1985"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10" w:rsidRDefault="001E6610" w:rsidP="00313C04">
      <w:pPr>
        <w:spacing w:after="0" w:line="240" w:lineRule="auto"/>
      </w:pPr>
      <w:r>
        <w:separator/>
      </w:r>
    </w:p>
  </w:endnote>
  <w:endnote w:type="continuationSeparator" w:id="0">
    <w:p w:rsidR="001E6610" w:rsidRDefault="001E6610" w:rsidP="00313C04">
      <w:pPr>
        <w:spacing w:after="0" w:line="240" w:lineRule="auto"/>
      </w:pPr>
      <w:r>
        <w:continuationSeparator/>
      </w:r>
    </w:p>
  </w:endnote>
  <w:endnote w:id="1">
    <w:p w:rsidR="00EC032B" w:rsidRPr="0069289A" w:rsidRDefault="00EC032B" w:rsidP="004C6200">
      <w:pPr>
        <w:pStyle w:val="EndnoteText"/>
      </w:pPr>
      <w:r w:rsidRPr="0069289A">
        <w:rPr>
          <w:rStyle w:val="EndnoteReference"/>
        </w:rPr>
        <w:endnoteRef/>
      </w:r>
      <w:r w:rsidRPr="0069289A">
        <w:t xml:space="preserve"> The Researchers would like to thank the Deanship of Scientific Research at King Saud University, represented by the research center at CBA, for supporting this research financially.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TE130D500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B" w:rsidRPr="00550B9E" w:rsidRDefault="00EC032B">
    <w:pPr>
      <w:pStyle w:val="Footer"/>
      <w:jc w:val="center"/>
      <w:rPr>
        <w:rFonts w:ascii="Times New Roman" w:hAnsi="Times New Roman"/>
      </w:rPr>
    </w:pPr>
    <w:r w:rsidRPr="00550B9E">
      <w:rPr>
        <w:rFonts w:ascii="Times New Roman" w:hAnsi="Times New Roman"/>
      </w:rPr>
      <w:t xml:space="preserve">Page </w:t>
    </w:r>
    <w:r w:rsidRPr="00550B9E">
      <w:rPr>
        <w:rFonts w:ascii="Times New Roman" w:hAnsi="Times New Roman"/>
      </w:rPr>
      <w:fldChar w:fldCharType="begin"/>
    </w:r>
    <w:r w:rsidRPr="00550B9E">
      <w:rPr>
        <w:rFonts w:ascii="Times New Roman" w:hAnsi="Times New Roman"/>
      </w:rPr>
      <w:instrText xml:space="preserve"> PAGE   \* MERGEFORMAT </w:instrText>
    </w:r>
    <w:r w:rsidRPr="00550B9E">
      <w:rPr>
        <w:rFonts w:ascii="Times New Roman" w:hAnsi="Times New Roman"/>
      </w:rPr>
      <w:fldChar w:fldCharType="separate"/>
    </w:r>
    <w:r w:rsidR="009309FA">
      <w:rPr>
        <w:rFonts w:ascii="Times New Roman" w:hAnsi="Times New Roman"/>
        <w:noProof/>
      </w:rPr>
      <w:t>15</w:t>
    </w:r>
    <w:r w:rsidRPr="00550B9E">
      <w:rPr>
        <w:rFonts w:ascii="Times New Roman" w:hAnsi="Times New Roman"/>
      </w:rPr>
      <w:fldChar w:fldCharType="end"/>
    </w:r>
  </w:p>
  <w:p w:rsidR="00EC032B" w:rsidRDefault="00EC0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B" w:rsidRDefault="00EC032B">
    <w:pPr>
      <w:pStyle w:val="Footer"/>
      <w:jc w:val="center"/>
    </w:pPr>
    <w:r>
      <w:t xml:space="preserve"> </w:t>
    </w:r>
  </w:p>
  <w:p w:rsidR="00EC032B" w:rsidRDefault="00EC0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10" w:rsidRDefault="001E6610" w:rsidP="00313C04">
      <w:pPr>
        <w:spacing w:after="0" w:line="240" w:lineRule="auto"/>
      </w:pPr>
      <w:r>
        <w:separator/>
      </w:r>
    </w:p>
  </w:footnote>
  <w:footnote w:type="continuationSeparator" w:id="0">
    <w:p w:rsidR="001E6610" w:rsidRDefault="001E6610" w:rsidP="00313C04">
      <w:pPr>
        <w:spacing w:after="0" w:line="240" w:lineRule="auto"/>
      </w:pPr>
      <w:r>
        <w:continuationSeparator/>
      </w:r>
    </w:p>
  </w:footnote>
  <w:footnote w:id="1">
    <w:p w:rsidR="00EC032B" w:rsidRPr="004042FF" w:rsidRDefault="00EC032B">
      <w:pPr>
        <w:pStyle w:val="FootnoteText"/>
        <w:rPr>
          <w:rFonts w:ascii="Times New Roman" w:hAnsi="Times New Roman"/>
          <w:sz w:val="18"/>
        </w:rPr>
      </w:pPr>
      <w:r w:rsidRPr="004042FF">
        <w:rPr>
          <w:rStyle w:val="FootnoteReference"/>
          <w:rFonts w:ascii="Times New Roman" w:hAnsi="Times New Roman"/>
          <w:sz w:val="18"/>
        </w:rPr>
        <w:t>*</w:t>
      </w:r>
      <w:r w:rsidRPr="004042FF">
        <w:rPr>
          <w:rFonts w:ascii="Times New Roman" w:hAnsi="Times New Roman"/>
          <w:sz w:val="18"/>
        </w:rPr>
        <w:t xml:space="preserve"> Dr. King Saud University, College of Business, Finance Dept. </w:t>
      </w:r>
      <w:hyperlink r:id="rId1" w:history="1">
        <w:r w:rsidRPr="004042FF">
          <w:rPr>
            <w:rStyle w:val="Hyperlink"/>
            <w:rFonts w:ascii="Times New Roman" w:hAnsi="Times New Roman"/>
            <w:sz w:val="18"/>
          </w:rPr>
          <w:t>apolat@ksu.edu.sa</w:t>
        </w:r>
      </w:hyperlink>
      <w:r w:rsidRPr="004042FF">
        <w:rPr>
          <w:rFonts w:ascii="Times New Roman" w:hAnsi="Times New Roman"/>
          <w:sz w:val="18"/>
        </w:rPr>
        <w:t xml:space="preserve">; </w:t>
      </w:r>
      <w:hyperlink r:id="rId2" w:history="1">
        <w:r w:rsidRPr="004042FF">
          <w:rPr>
            <w:rStyle w:val="Hyperlink"/>
            <w:rFonts w:ascii="Times New Roman" w:hAnsi="Times New Roman"/>
            <w:sz w:val="18"/>
          </w:rPr>
          <w:t>apolat@hotmail.com</w:t>
        </w:r>
      </w:hyperlink>
      <w:r w:rsidRPr="004042FF">
        <w:rPr>
          <w:rFonts w:ascii="Times New Roman" w:hAnsi="Times New Roman"/>
          <w:sz w:val="18"/>
        </w:rPr>
        <w:t xml:space="preserve"> </w:t>
      </w:r>
    </w:p>
  </w:footnote>
  <w:footnote w:id="2">
    <w:p w:rsidR="00EC032B" w:rsidRPr="00FC1D3E" w:rsidRDefault="00EC032B">
      <w:pPr>
        <w:pStyle w:val="FootnoteText"/>
        <w:rPr>
          <w:rFonts w:ascii="Times New Roman" w:hAnsi="Times New Roman"/>
        </w:rPr>
      </w:pPr>
      <w:r w:rsidRPr="004042FF">
        <w:rPr>
          <w:rStyle w:val="FootnoteReference"/>
          <w:rFonts w:ascii="Times New Roman" w:hAnsi="Times New Roman"/>
          <w:sz w:val="18"/>
        </w:rPr>
        <w:t>**</w:t>
      </w:r>
      <w:r w:rsidRPr="004042FF">
        <w:rPr>
          <w:rFonts w:ascii="Times New Roman" w:hAnsi="Times New Roman"/>
          <w:sz w:val="18"/>
        </w:rPr>
        <w:t xml:space="preserve"> MsF, Saudi Aramco, </w:t>
      </w:r>
      <w:hyperlink r:id="rId3" w:history="1">
        <w:r w:rsidRPr="004042FF">
          <w:rPr>
            <w:rStyle w:val="Hyperlink"/>
            <w:rFonts w:ascii="Times New Roman" w:hAnsi="Times New Roman"/>
            <w:sz w:val="18"/>
          </w:rPr>
          <w:t>saifaa0f@gmail.com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1"/>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2CD6"/>
    <w:multiLevelType w:val="hybridMultilevel"/>
    <w:tmpl w:val="000072AE"/>
    <w:lvl w:ilvl="0" w:tplc="00006952">
      <w:start w:val="1"/>
      <w:numFmt w:val="decimal"/>
      <w:lvlText w:val="%1."/>
      <w:lvlJc w:val="left"/>
      <w:pPr>
        <w:tabs>
          <w:tab w:val="num" w:pos="1980"/>
        </w:tabs>
        <w:ind w:left="1980" w:hanging="360"/>
      </w:pPr>
      <w:rPr>
        <w:rFonts w:cs="Times New Roman"/>
      </w:rPr>
    </w:lvl>
    <w:lvl w:ilvl="1" w:tplc="FFFFFFFF">
      <w:numFmt w:val="decimal"/>
      <w:lvlText w:val=""/>
      <w:lvlJc w:val="left"/>
      <w:pPr>
        <w:ind w:left="1260" w:firstLine="0"/>
      </w:pPr>
      <w:rPr>
        <w:rFonts w:cs="Times New Roman"/>
      </w:rPr>
    </w:lvl>
    <w:lvl w:ilvl="2" w:tplc="FFFFFFFF">
      <w:numFmt w:val="decimal"/>
      <w:lvlText w:val=""/>
      <w:lvlJc w:val="left"/>
      <w:pPr>
        <w:ind w:left="1260" w:firstLine="0"/>
      </w:pPr>
      <w:rPr>
        <w:rFonts w:cs="Times New Roman"/>
      </w:rPr>
    </w:lvl>
    <w:lvl w:ilvl="3" w:tplc="FFFFFFFF">
      <w:numFmt w:val="decimal"/>
      <w:lvlText w:val=""/>
      <w:lvlJc w:val="left"/>
      <w:pPr>
        <w:ind w:left="1260" w:firstLine="0"/>
      </w:pPr>
      <w:rPr>
        <w:rFonts w:cs="Times New Roman"/>
      </w:rPr>
    </w:lvl>
    <w:lvl w:ilvl="4" w:tplc="FFFFFFFF">
      <w:numFmt w:val="decimal"/>
      <w:lvlText w:val=""/>
      <w:lvlJc w:val="left"/>
      <w:pPr>
        <w:ind w:left="1260" w:firstLine="0"/>
      </w:pPr>
      <w:rPr>
        <w:rFonts w:cs="Times New Roman"/>
      </w:rPr>
    </w:lvl>
    <w:lvl w:ilvl="5" w:tplc="FFFFFFFF">
      <w:numFmt w:val="decimal"/>
      <w:lvlText w:val=""/>
      <w:lvlJc w:val="left"/>
      <w:pPr>
        <w:ind w:left="1260" w:firstLine="0"/>
      </w:pPr>
      <w:rPr>
        <w:rFonts w:cs="Times New Roman"/>
      </w:rPr>
    </w:lvl>
    <w:lvl w:ilvl="6" w:tplc="FFFFFFFF">
      <w:numFmt w:val="decimal"/>
      <w:lvlText w:val=""/>
      <w:lvlJc w:val="left"/>
      <w:pPr>
        <w:ind w:left="1260" w:firstLine="0"/>
      </w:pPr>
      <w:rPr>
        <w:rFonts w:cs="Times New Roman"/>
      </w:rPr>
    </w:lvl>
    <w:lvl w:ilvl="7" w:tplc="FFFFFFFF">
      <w:numFmt w:val="decimal"/>
      <w:lvlText w:val=""/>
      <w:lvlJc w:val="left"/>
      <w:pPr>
        <w:ind w:left="1260" w:firstLine="0"/>
      </w:pPr>
      <w:rPr>
        <w:rFonts w:cs="Times New Roman"/>
      </w:rPr>
    </w:lvl>
    <w:lvl w:ilvl="8" w:tplc="FFFFFFFF">
      <w:numFmt w:val="decimal"/>
      <w:lvlText w:val=""/>
      <w:lvlJc w:val="left"/>
      <w:pPr>
        <w:ind w:left="1260" w:firstLine="0"/>
      </w:pPr>
      <w:rPr>
        <w:rFonts w:cs="Times New Roman"/>
      </w:rPr>
    </w:lvl>
  </w:abstractNum>
  <w:abstractNum w:abstractNumId="2">
    <w:nsid w:val="057E74B2"/>
    <w:multiLevelType w:val="hybridMultilevel"/>
    <w:tmpl w:val="2882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56C1F"/>
    <w:multiLevelType w:val="multilevel"/>
    <w:tmpl w:val="5C46647E"/>
    <w:lvl w:ilvl="0">
      <w:start w:val="3"/>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0041AB4"/>
    <w:multiLevelType w:val="multilevel"/>
    <w:tmpl w:val="671ADF8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3600"/>
        </w:tabs>
        <w:ind w:left="3600" w:hanging="570"/>
      </w:pPr>
      <w:rPr>
        <w:rFonts w:hint="default"/>
      </w:rPr>
    </w:lvl>
    <w:lvl w:ilvl="2">
      <w:start w:val="1"/>
      <w:numFmt w:val="decimal"/>
      <w:lvlText w:val="%1.%2.%3"/>
      <w:lvlJc w:val="left"/>
      <w:pPr>
        <w:tabs>
          <w:tab w:val="num" w:pos="6780"/>
        </w:tabs>
        <w:ind w:left="6780" w:hanging="720"/>
      </w:pPr>
      <w:rPr>
        <w:rFonts w:hint="default"/>
      </w:rPr>
    </w:lvl>
    <w:lvl w:ilvl="3">
      <w:start w:val="1"/>
      <w:numFmt w:val="decimal"/>
      <w:lvlText w:val="%1.%2.%3.%4"/>
      <w:lvlJc w:val="left"/>
      <w:pPr>
        <w:tabs>
          <w:tab w:val="num" w:pos="10170"/>
        </w:tabs>
        <w:ind w:left="10170" w:hanging="1080"/>
      </w:pPr>
      <w:rPr>
        <w:rFonts w:hint="default"/>
      </w:rPr>
    </w:lvl>
    <w:lvl w:ilvl="4">
      <w:start w:val="1"/>
      <w:numFmt w:val="decimal"/>
      <w:lvlText w:val="%1.%2.%3.%4.%5"/>
      <w:lvlJc w:val="left"/>
      <w:pPr>
        <w:tabs>
          <w:tab w:val="num" w:pos="13200"/>
        </w:tabs>
        <w:ind w:left="13200" w:hanging="1080"/>
      </w:pPr>
      <w:rPr>
        <w:rFonts w:hint="default"/>
      </w:rPr>
    </w:lvl>
    <w:lvl w:ilvl="5">
      <w:start w:val="1"/>
      <w:numFmt w:val="decimal"/>
      <w:lvlText w:val="%1.%2.%3.%4.%5.%6"/>
      <w:lvlJc w:val="left"/>
      <w:pPr>
        <w:tabs>
          <w:tab w:val="num" w:pos="16590"/>
        </w:tabs>
        <w:ind w:left="16590" w:hanging="1440"/>
      </w:pPr>
      <w:rPr>
        <w:rFonts w:hint="default"/>
      </w:rPr>
    </w:lvl>
    <w:lvl w:ilvl="6">
      <w:start w:val="1"/>
      <w:numFmt w:val="decimal"/>
      <w:lvlText w:val="%1.%2.%3.%4.%5.%6.%7"/>
      <w:lvlJc w:val="left"/>
      <w:pPr>
        <w:tabs>
          <w:tab w:val="num" w:pos="19620"/>
        </w:tabs>
        <w:ind w:left="19620" w:hanging="1440"/>
      </w:pPr>
      <w:rPr>
        <w:rFonts w:hint="default"/>
      </w:rPr>
    </w:lvl>
    <w:lvl w:ilvl="7">
      <w:start w:val="1"/>
      <w:numFmt w:val="decimal"/>
      <w:lvlText w:val="%1.%2.%3.%4.%5.%6.%7.%8"/>
      <w:lvlJc w:val="left"/>
      <w:pPr>
        <w:tabs>
          <w:tab w:val="num" w:pos="23010"/>
        </w:tabs>
        <w:ind w:left="23010" w:hanging="1800"/>
      </w:pPr>
      <w:rPr>
        <w:rFonts w:hint="default"/>
      </w:rPr>
    </w:lvl>
    <w:lvl w:ilvl="8">
      <w:start w:val="1"/>
      <w:numFmt w:val="decimal"/>
      <w:lvlText w:val="%1.%2.%3.%4.%5.%6.%7.%8.%9"/>
      <w:lvlJc w:val="left"/>
      <w:pPr>
        <w:tabs>
          <w:tab w:val="num" w:pos="26400"/>
        </w:tabs>
        <w:ind w:left="26400" w:hanging="2160"/>
      </w:pPr>
      <w:rPr>
        <w:rFonts w:hint="default"/>
      </w:rPr>
    </w:lvl>
  </w:abstractNum>
  <w:abstractNum w:abstractNumId="5">
    <w:nsid w:val="1B5D7D48"/>
    <w:multiLevelType w:val="hybridMultilevel"/>
    <w:tmpl w:val="D9542B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1A83FB4"/>
    <w:multiLevelType w:val="hybridMultilevel"/>
    <w:tmpl w:val="40160B1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DD14AA"/>
    <w:multiLevelType w:val="hybridMultilevel"/>
    <w:tmpl w:val="16FC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04B91"/>
    <w:multiLevelType w:val="hybridMultilevel"/>
    <w:tmpl w:val="929AC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17D0A87"/>
    <w:multiLevelType w:val="hybridMultilevel"/>
    <w:tmpl w:val="29F4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63FCA"/>
    <w:multiLevelType w:val="hybridMultilevel"/>
    <w:tmpl w:val="BB8C865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8132A"/>
    <w:multiLevelType w:val="hybridMultilevel"/>
    <w:tmpl w:val="D96A4712"/>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2">
    <w:nsid w:val="5EA23D53"/>
    <w:multiLevelType w:val="hybridMultilevel"/>
    <w:tmpl w:val="CA5CD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D130CF"/>
    <w:multiLevelType w:val="hybridMultilevel"/>
    <w:tmpl w:val="84D4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06361"/>
    <w:multiLevelType w:val="multilevel"/>
    <w:tmpl w:val="DABA9A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07A48AD"/>
    <w:multiLevelType w:val="hybridMultilevel"/>
    <w:tmpl w:val="AB5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D732F"/>
    <w:multiLevelType w:val="hybridMultilevel"/>
    <w:tmpl w:val="6AE09EC4"/>
    <w:lvl w:ilvl="0" w:tplc="0409000F">
      <w:start w:val="1"/>
      <w:numFmt w:val="decimal"/>
      <w:lvlText w:val="%1."/>
      <w:lvlJc w:val="left"/>
      <w:pPr>
        <w:tabs>
          <w:tab w:val="num" w:pos="720"/>
        </w:tabs>
        <w:ind w:left="720" w:hanging="360"/>
      </w:pPr>
      <w:rPr>
        <w:rFonts w:hint="default"/>
      </w:rPr>
    </w:lvl>
    <w:lvl w:ilvl="1" w:tplc="71E2817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8"/>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10"/>
  </w:num>
  <w:num w:numId="10">
    <w:abstractNumId w:val="2"/>
  </w:num>
  <w:num w:numId="11">
    <w:abstractNumId w:val="12"/>
  </w:num>
  <w:num w:numId="12">
    <w:abstractNumId w:val="15"/>
  </w:num>
  <w:num w:numId="13">
    <w:abstractNumId w:val="14"/>
  </w:num>
  <w:num w:numId="14">
    <w:abstractNumId w:val="14"/>
  </w:num>
  <w:num w:numId="15">
    <w:abstractNumId w:val="14"/>
  </w:num>
  <w:num w:numId="16">
    <w:abstractNumId w:val="5"/>
  </w:num>
  <w:num w:numId="17">
    <w:abstractNumId w:val="9"/>
  </w:num>
  <w:num w:numId="18">
    <w:abstractNumId w:val="1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statvwp7e5d0des09s5ss0g52apwwztw29s&quot;&gt;Saif,ConsumerProtection&lt;record-ids&gt;&lt;item&gt;1&lt;/item&gt;&lt;item&gt;2&lt;/item&gt;&lt;item&gt;3&lt;/item&gt;&lt;item&gt;4&lt;/item&gt;&lt;item&gt;5&lt;/item&gt;&lt;item&gt;6&lt;/item&gt;&lt;item&gt;7&lt;/item&gt;&lt;item&gt;8&lt;/item&gt;&lt;item&gt;9&lt;/item&gt;&lt;item&gt;11&lt;/item&gt;&lt;item&gt;12&lt;/item&gt;&lt;item&gt;13&lt;/item&gt;&lt;item&gt;14&lt;/item&gt;&lt;item&gt;17&lt;/item&gt;&lt;item&gt;18&lt;/item&gt;&lt;item&gt;21&lt;/item&gt;&lt;item&gt;22&lt;/item&gt;&lt;item&gt;23&lt;/item&gt;&lt;item&gt;24&lt;/item&gt;&lt;item&gt;25&lt;/item&gt;&lt;item&gt;27&lt;/item&gt;&lt;item&gt;28&lt;/item&gt;&lt;item&gt;29&lt;/item&gt;&lt;item&gt;30&lt;/item&gt;&lt;item&gt;32&lt;/item&gt;&lt;item&gt;33&lt;/item&gt;&lt;item&gt;34&lt;/item&gt;&lt;item&gt;35&lt;/item&gt;&lt;item&gt;36&lt;/item&gt;&lt;item&gt;37&lt;/item&gt;&lt;item&gt;38&lt;/item&gt;&lt;item&gt;39&lt;/item&gt;&lt;item&gt;40&lt;/item&gt;&lt;item&gt;43&lt;/item&gt;&lt;item&gt;49&lt;/item&gt;&lt;item&gt;50&lt;/item&gt;&lt;/record-ids&gt;&lt;/item&gt;&lt;/Libraries&gt;"/>
  </w:docVars>
  <w:rsids>
    <w:rsidRoot w:val="0030452A"/>
    <w:rsid w:val="0000528C"/>
    <w:rsid w:val="0001529D"/>
    <w:rsid w:val="000444E2"/>
    <w:rsid w:val="00044B2D"/>
    <w:rsid w:val="000472F2"/>
    <w:rsid w:val="00053A45"/>
    <w:rsid w:val="00054F77"/>
    <w:rsid w:val="000604EC"/>
    <w:rsid w:val="00064623"/>
    <w:rsid w:val="00065828"/>
    <w:rsid w:val="0006702F"/>
    <w:rsid w:val="00073BAE"/>
    <w:rsid w:val="0007470F"/>
    <w:rsid w:val="00074F1F"/>
    <w:rsid w:val="000871DB"/>
    <w:rsid w:val="00092276"/>
    <w:rsid w:val="00095133"/>
    <w:rsid w:val="000A1769"/>
    <w:rsid w:val="000A1D98"/>
    <w:rsid w:val="000A3B69"/>
    <w:rsid w:val="000A7BAD"/>
    <w:rsid w:val="000B2D23"/>
    <w:rsid w:val="000C02B4"/>
    <w:rsid w:val="000D17A4"/>
    <w:rsid w:val="000D20A2"/>
    <w:rsid w:val="000D53C1"/>
    <w:rsid w:val="000E0DAB"/>
    <w:rsid w:val="000E57A8"/>
    <w:rsid w:val="000E63F3"/>
    <w:rsid w:val="000F2C02"/>
    <w:rsid w:val="000F62C6"/>
    <w:rsid w:val="00111EB8"/>
    <w:rsid w:val="00114845"/>
    <w:rsid w:val="001209FA"/>
    <w:rsid w:val="00123379"/>
    <w:rsid w:val="001256A7"/>
    <w:rsid w:val="00125A1B"/>
    <w:rsid w:val="00127A7A"/>
    <w:rsid w:val="00130CB8"/>
    <w:rsid w:val="00151896"/>
    <w:rsid w:val="00155AB9"/>
    <w:rsid w:val="00173445"/>
    <w:rsid w:val="00173524"/>
    <w:rsid w:val="00175EEB"/>
    <w:rsid w:val="001772F6"/>
    <w:rsid w:val="00177BBA"/>
    <w:rsid w:val="00192ED4"/>
    <w:rsid w:val="00192F2A"/>
    <w:rsid w:val="0019331E"/>
    <w:rsid w:val="00194DCA"/>
    <w:rsid w:val="001A19C7"/>
    <w:rsid w:val="001A4A7A"/>
    <w:rsid w:val="001B190F"/>
    <w:rsid w:val="001B1CE9"/>
    <w:rsid w:val="001B281B"/>
    <w:rsid w:val="001B3B27"/>
    <w:rsid w:val="001B69B4"/>
    <w:rsid w:val="001B7033"/>
    <w:rsid w:val="001C69D7"/>
    <w:rsid w:val="001D5044"/>
    <w:rsid w:val="001E2535"/>
    <w:rsid w:val="001E6610"/>
    <w:rsid w:val="001F2045"/>
    <w:rsid w:val="001F2403"/>
    <w:rsid w:val="001F587A"/>
    <w:rsid w:val="00207C8E"/>
    <w:rsid w:val="00211560"/>
    <w:rsid w:val="00211915"/>
    <w:rsid w:val="0021650E"/>
    <w:rsid w:val="002227E6"/>
    <w:rsid w:val="00226919"/>
    <w:rsid w:val="002301B7"/>
    <w:rsid w:val="00230435"/>
    <w:rsid w:val="00235D49"/>
    <w:rsid w:val="00245D24"/>
    <w:rsid w:val="0024684F"/>
    <w:rsid w:val="00252E50"/>
    <w:rsid w:val="00252FC9"/>
    <w:rsid w:val="00260230"/>
    <w:rsid w:val="00260DE5"/>
    <w:rsid w:val="00266035"/>
    <w:rsid w:val="00272ADF"/>
    <w:rsid w:val="0027449C"/>
    <w:rsid w:val="002755AE"/>
    <w:rsid w:val="00280513"/>
    <w:rsid w:val="002814B2"/>
    <w:rsid w:val="00291FEA"/>
    <w:rsid w:val="00296134"/>
    <w:rsid w:val="002A0880"/>
    <w:rsid w:val="002A1C7F"/>
    <w:rsid w:val="002A40AB"/>
    <w:rsid w:val="002B14F1"/>
    <w:rsid w:val="002B1DB8"/>
    <w:rsid w:val="002B2C39"/>
    <w:rsid w:val="002B50A3"/>
    <w:rsid w:val="002B67DF"/>
    <w:rsid w:val="002C0E9E"/>
    <w:rsid w:val="002C2AAE"/>
    <w:rsid w:val="002C38F5"/>
    <w:rsid w:val="002C3FD5"/>
    <w:rsid w:val="002C755E"/>
    <w:rsid w:val="002D2100"/>
    <w:rsid w:val="002D7EB5"/>
    <w:rsid w:val="002E6E39"/>
    <w:rsid w:val="0030452A"/>
    <w:rsid w:val="00306346"/>
    <w:rsid w:val="003115BD"/>
    <w:rsid w:val="00313C04"/>
    <w:rsid w:val="00317A76"/>
    <w:rsid w:val="00317B4B"/>
    <w:rsid w:val="00321023"/>
    <w:rsid w:val="00337399"/>
    <w:rsid w:val="00352A3C"/>
    <w:rsid w:val="0035391D"/>
    <w:rsid w:val="00365C6B"/>
    <w:rsid w:val="003679FF"/>
    <w:rsid w:val="00375708"/>
    <w:rsid w:val="0037684B"/>
    <w:rsid w:val="00382FB1"/>
    <w:rsid w:val="00384EC4"/>
    <w:rsid w:val="003A31A3"/>
    <w:rsid w:val="003B1556"/>
    <w:rsid w:val="003B4887"/>
    <w:rsid w:val="003C57E6"/>
    <w:rsid w:val="003C5CFC"/>
    <w:rsid w:val="003D1E34"/>
    <w:rsid w:val="003D2373"/>
    <w:rsid w:val="003E0BF9"/>
    <w:rsid w:val="003E2F0D"/>
    <w:rsid w:val="003E34B9"/>
    <w:rsid w:val="003E3F71"/>
    <w:rsid w:val="003E3FB2"/>
    <w:rsid w:val="003F104F"/>
    <w:rsid w:val="003F25AF"/>
    <w:rsid w:val="003F3885"/>
    <w:rsid w:val="00403335"/>
    <w:rsid w:val="004042FF"/>
    <w:rsid w:val="004067A2"/>
    <w:rsid w:val="00407D7F"/>
    <w:rsid w:val="00411835"/>
    <w:rsid w:val="00414EDB"/>
    <w:rsid w:val="004160C1"/>
    <w:rsid w:val="00423B09"/>
    <w:rsid w:val="00426641"/>
    <w:rsid w:val="00427797"/>
    <w:rsid w:val="00432471"/>
    <w:rsid w:val="00435FC7"/>
    <w:rsid w:val="004401EC"/>
    <w:rsid w:val="00440DF5"/>
    <w:rsid w:val="0044278B"/>
    <w:rsid w:val="0044618D"/>
    <w:rsid w:val="00456CD0"/>
    <w:rsid w:val="00461E53"/>
    <w:rsid w:val="00463DDC"/>
    <w:rsid w:val="004653D9"/>
    <w:rsid w:val="0047073B"/>
    <w:rsid w:val="00474934"/>
    <w:rsid w:val="00475DDA"/>
    <w:rsid w:val="00476FF0"/>
    <w:rsid w:val="004833B5"/>
    <w:rsid w:val="004875DD"/>
    <w:rsid w:val="00490D8A"/>
    <w:rsid w:val="004A0AC2"/>
    <w:rsid w:val="004A175E"/>
    <w:rsid w:val="004A62E7"/>
    <w:rsid w:val="004A6C6C"/>
    <w:rsid w:val="004B58C0"/>
    <w:rsid w:val="004B5C32"/>
    <w:rsid w:val="004B5FEB"/>
    <w:rsid w:val="004C2083"/>
    <w:rsid w:val="004C6200"/>
    <w:rsid w:val="004D12DE"/>
    <w:rsid w:val="004D1BB5"/>
    <w:rsid w:val="004D3958"/>
    <w:rsid w:val="004D4E1C"/>
    <w:rsid w:val="004E005F"/>
    <w:rsid w:val="004E2402"/>
    <w:rsid w:val="004E272C"/>
    <w:rsid w:val="004E3432"/>
    <w:rsid w:val="004E52E3"/>
    <w:rsid w:val="004E5412"/>
    <w:rsid w:val="004E6769"/>
    <w:rsid w:val="004E7B15"/>
    <w:rsid w:val="004F13C0"/>
    <w:rsid w:val="004F5ED3"/>
    <w:rsid w:val="005005B1"/>
    <w:rsid w:val="00501B2E"/>
    <w:rsid w:val="0050430E"/>
    <w:rsid w:val="00504F73"/>
    <w:rsid w:val="0050626C"/>
    <w:rsid w:val="00506367"/>
    <w:rsid w:val="00517EF2"/>
    <w:rsid w:val="0052301C"/>
    <w:rsid w:val="00525981"/>
    <w:rsid w:val="00536EB2"/>
    <w:rsid w:val="005411A4"/>
    <w:rsid w:val="00546441"/>
    <w:rsid w:val="0054738A"/>
    <w:rsid w:val="0054741B"/>
    <w:rsid w:val="005476FD"/>
    <w:rsid w:val="00550B9E"/>
    <w:rsid w:val="005561AF"/>
    <w:rsid w:val="0055713A"/>
    <w:rsid w:val="00560749"/>
    <w:rsid w:val="0056428C"/>
    <w:rsid w:val="00566DE7"/>
    <w:rsid w:val="005718AF"/>
    <w:rsid w:val="0057278B"/>
    <w:rsid w:val="00574204"/>
    <w:rsid w:val="0058471F"/>
    <w:rsid w:val="005A1283"/>
    <w:rsid w:val="005A1B4B"/>
    <w:rsid w:val="005A2295"/>
    <w:rsid w:val="005A4DF1"/>
    <w:rsid w:val="005B06A3"/>
    <w:rsid w:val="005B0D8C"/>
    <w:rsid w:val="005B486E"/>
    <w:rsid w:val="005B496D"/>
    <w:rsid w:val="005B50FA"/>
    <w:rsid w:val="005B6E5C"/>
    <w:rsid w:val="005C1DEE"/>
    <w:rsid w:val="005C23F0"/>
    <w:rsid w:val="005C313F"/>
    <w:rsid w:val="005C4F78"/>
    <w:rsid w:val="005C6B42"/>
    <w:rsid w:val="005C7558"/>
    <w:rsid w:val="005C7B75"/>
    <w:rsid w:val="005D0D35"/>
    <w:rsid w:val="005D63B3"/>
    <w:rsid w:val="005D6AC2"/>
    <w:rsid w:val="005F4959"/>
    <w:rsid w:val="005F74BA"/>
    <w:rsid w:val="00605970"/>
    <w:rsid w:val="006102E0"/>
    <w:rsid w:val="00610AA1"/>
    <w:rsid w:val="00614A18"/>
    <w:rsid w:val="00616A79"/>
    <w:rsid w:val="00617731"/>
    <w:rsid w:val="00621C9E"/>
    <w:rsid w:val="00626D6D"/>
    <w:rsid w:val="00626DE3"/>
    <w:rsid w:val="00627ECA"/>
    <w:rsid w:val="00634576"/>
    <w:rsid w:val="00635DDF"/>
    <w:rsid w:val="00636189"/>
    <w:rsid w:val="00636AA8"/>
    <w:rsid w:val="00641524"/>
    <w:rsid w:val="00641F11"/>
    <w:rsid w:val="00646166"/>
    <w:rsid w:val="00654547"/>
    <w:rsid w:val="00656CBB"/>
    <w:rsid w:val="0065728A"/>
    <w:rsid w:val="00671704"/>
    <w:rsid w:val="006761CE"/>
    <w:rsid w:val="00676E9B"/>
    <w:rsid w:val="00684A1D"/>
    <w:rsid w:val="00694A4C"/>
    <w:rsid w:val="00695C39"/>
    <w:rsid w:val="00696B2F"/>
    <w:rsid w:val="006A19F5"/>
    <w:rsid w:val="006A277A"/>
    <w:rsid w:val="006A597E"/>
    <w:rsid w:val="006B0B59"/>
    <w:rsid w:val="006B3E96"/>
    <w:rsid w:val="006B65D7"/>
    <w:rsid w:val="006B78D3"/>
    <w:rsid w:val="006C28C6"/>
    <w:rsid w:val="006C2E92"/>
    <w:rsid w:val="006C3A40"/>
    <w:rsid w:val="006D0208"/>
    <w:rsid w:val="006D086D"/>
    <w:rsid w:val="006D2F5C"/>
    <w:rsid w:val="006D66D9"/>
    <w:rsid w:val="006E09FC"/>
    <w:rsid w:val="006F1A88"/>
    <w:rsid w:val="006F33BD"/>
    <w:rsid w:val="006F57CA"/>
    <w:rsid w:val="00701106"/>
    <w:rsid w:val="00701C84"/>
    <w:rsid w:val="0070651F"/>
    <w:rsid w:val="007076C3"/>
    <w:rsid w:val="0072589D"/>
    <w:rsid w:val="00742E63"/>
    <w:rsid w:val="00747C53"/>
    <w:rsid w:val="00753E77"/>
    <w:rsid w:val="00755F7B"/>
    <w:rsid w:val="00761087"/>
    <w:rsid w:val="00763BC8"/>
    <w:rsid w:val="007729AA"/>
    <w:rsid w:val="0077349F"/>
    <w:rsid w:val="0077498B"/>
    <w:rsid w:val="007979C5"/>
    <w:rsid w:val="007A17A6"/>
    <w:rsid w:val="007A272A"/>
    <w:rsid w:val="007B08C5"/>
    <w:rsid w:val="007B1485"/>
    <w:rsid w:val="007B3BA1"/>
    <w:rsid w:val="007C332B"/>
    <w:rsid w:val="007C5392"/>
    <w:rsid w:val="007C64E7"/>
    <w:rsid w:val="007D1BDE"/>
    <w:rsid w:val="007D2453"/>
    <w:rsid w:val="007E1D9F"/>
    <w:rsid w:val="007E6F97"/>
    <w:rsid w:val="007F0B1C"/>
    <w:rsid w:val="007F0EEA"/>
    <w:rsid w:val="007F2074"/>
    <w:rsid w:val="007F50D5"/>
    <w:rsid w:val="007F5E41"/>
    <w:rsid w:val="00822517"/>
    <w:rsid w:val="00822C0B"/>
    <w:rsid w:val="008234A4"/>
    <w:rsid w:val="00824EF6"/>
    <w:rsid w:val="00827B1D"/>
    <w:rsid w:val="0084440E"/>
    <w:rsid w:val="00850ED8"/>
    <w:rsid w:val="008554F6"/>
    <w:rsid w:val="00867AD7"/>
    <w:rsid w:val="008841C1"/>
    <w:rsid w:val="00885AE7"/>
    <w:rsid w:val="00890B66"/>
    <w:rsid w:val="00891585"/>
    <w:rsid w:val="00892715"/>
    <w:rsid w:val="00896D24"/>
    <w:rsid w:val="008971D7"/>
    <w:rsid w:val="008A0088"/>
    <w:rsid w:val="008A0BBF"/>
    <w:rsid w:val="008A31EB"/>
    <w:rsid w:val="008A563F"/>
    <w:rsid w:val="008B66F7"/>
    <w:rsid w:val="008D3A15"/>
    <w:rsid w:val="008D56EE"/>
    <w:rsid w:val="008D5E3F"/>
    <w:rsid w:val="008F27E8"/>
    <w:rsid w:val="00903609"/>
    <w:rsid w:val="00906167"/>
    <w:rsid w:val="00911F5F"/>
    <w:rsid w:val="00913178"/>
    <w:rsid w:val="009309FA"/>
    <w:rsid w:val="00931F68"/>
    <w:rsid w:val="00936C29"/>
    <w:rsid w:val="009435E5"/>
    <w:rsid w:val="00946927"/>
    <w:rsid w:val="009518EA"/>
    <w:rsid w:val="00953B97"/>
    <w:rsid w:val="009567AC"/>
    <w:rsid w:val="009601AF"/>
    <w:rsid w:val="00962F2E"/>
    <w:rsid w:val="00974054"/>
    <w:rsid w:val="0097446A"/>
    <w:rsid w:val="0097616A"/>
    <w:rsid w:val="00976341"/>
    <w:rsid w:val="009819CF"/>
    <w:rsid w:val="009833B9"/>
    <w:rsid w:val="0098383A"/>
    <w:rsid w:val="00992555"/>
    <w:rsid w:val="00997EEF"/>
    <w:rsid w:val="009A4991"/>
    <w:rsid w:val="009B06C9"/>
    <w:rsid w:val="009B1AC8"/>
    <w:rsid w:val="009D1750"/>
    <w:rsid w:val="009D3DBA"/>
    <w:rsid w:val="009D4F5E"/>
    <w:rsid w:val="009D621B"/>
    <w:rsid w:val="009E77D5"/>
    <w:rsid w:val="009F1F11"/>
    <w:rsid w:val="009F364D"/>
    <w:rsid w:val="00A0111A"/>
    <w:rsid w:val="00A069E6"/>
    <w:rsid w:val="00A06C44"/>
    <w:rsid w:val="00A10399"/>
    <w:rsid w:val="00A12DF5"/>
    <w:rsid w:val="00A16E60"/>
    <w:rsid w:val="00A22191"/>
    <w:rsid w:val="00A23389"/>
    <w:rsid w:val="00A3165B"/>
    <w:rsid w:val="00A351EE"/>
    <w:rsid w:val="00A46BC2"/>
    <w:rsid w:val="00A47748"/>
    <w:rsid w:val="00A50596"/>
    <w:rsid w:val="00A50652"/>
    <w:rsid w:val="00A53161"/>
    <w:rsid w:val="00A5589D"/>
    <w:rsid w:val="00A62F46"/>
    <w:rsid w:val="00A63451"/>
    <w:rsid w:val="00A63A95"/>
    <w:rsid w:val="00A73BA5"/>
    <w:rsid w:val="00A7747A"/>
    <w:rsid w:val="00A8255F"/>
    <w:rsid w:val="00A917C5"/>
    <w:rsid w:val="00A9550A"/>
    <w:rsid w:val="00A965EE"/>
    <w:rsid w:val="00AA28FB"/>
    <w:rsid w:val="00AA5388"/>
    <w:rsid w:val="00AB1BE4"/>
    <w:rsid w:val="00AB63F8"/>
    <w:rsid w:val="00AB6BAA"/>
    <w:rsid w:val="00AC2FDC"/>
    <w:rsid w:val="00AD0DBF"/>
    <w:rsid w:val="00AD3EF8"/>
    <w:rsid w:val="00AD4A59"/>
    <w:rsid w:val="00AD4FFA"/>
    <w:rsid w:val="00AD7B6A"/>
    <w:rsid w:val="00AE42FA"/>
    <w:rsid w:val="00AF4D34"/>
    <w:rsid w:val="00B009C5"/>
    <w:rsid w:val="00B06560"/>
    <w:rsid w:val="00B12F96"/>
    <w:rsid w:val="00B13D47"/>
    <w:rsid w:val="00B156D9"/>
    <w:rsid w:val="00B22298"/>
    <w:rsid w:val="00B35BE7"/>
    <w:rsid w:val="00B60CAE"/>
    <w:rsid w:val="00B6395F"/>
    <w:rsid w:val="00B67619"/>
    <w:rsid w:val="00B751BB"/>
    <w:rsid w:val="00B862CA"/>
    <w:rsid w:val="00B8758F"/>
    <w:rsid w:val="00BA0033"/>
    <w:rsid w:val="00BA103D"/>
    <w:rsid w:val="00BB091F"/>
    <w:rsid w:val="00BB0CC5"/>
    <w:rsid w:val="00BB4EFA"/>
    <w:rsid w:val="00BC2966"/>
    <w:rsid w:val="00BC4930"/>
    <w:rsid w:val="00BD5B7C"/>
    <w:rsid w:val="00BF180F"/>
    <w:rsid w:val="00BF1C29"/>
    <w:rsid w:val="00BF39DC"/>
    <w:rsid w:val="00BF6D08"/>
    <w:rsid w:val="00BF75A4"/>
    <w:rsid w:val="00C04F6D"/>
    <w:rsid w:val="00C121C6"/>
    <w:rsid w:val="00C12B5A"/>
    <w:rsid w:val="00C15D63"/>
    <w:rsid w:val="00C201C6"/>
    <w:rsid w:val="00C20BB7"/>
    <w:rsid w:val="00C25D15"/>
    <w:rsid w:val="00C32EE7"/>
    <w:rsid w:val="00C444D8"/>
    <w:rsid w:val="00C46A52"/>
    <w:rsid w:val="00C4742D"/>
    <w:rsid w:val="00C56640"/>
    <w:rsid w:val="00C571CD"/>
    <w:rsid w:val="00C70CE6"/>
    <w:rsid w:val="00C70E42"/>
    <w:rsid w:val="00C73123"/>
    <w:rsid w:val="00C734C5"/>
    <w:rsid w:val="00C855E1"/>
    <w:rsid w:val="00C86E7A"/>
    <w:rsid w:val="00CA0F5A"/>
    <w:rsid w:val="00CA5D6D"/>
    <w:rsid w:val="00CA7130"/>
    <w:rsid w:val="00CB3DE1"/>
    <w:rsid w:val="00CE7F96"/>
    <w:rsid w:val="00CF2008"/>
    <w:rsid w:val="00CF5D42"/>
    <w:rsid w:val="00CF68B4"/>
    <w:rsid w:val="00D110AF"/>
    <w:rsid w:val="00D20A9D"/>
    <w:rsid w:val="00D2383C"/>
    <w:rsid w:val="00D24C67"/>
    <w:rsid w:val="00D2653D"/>
    <w:rsid w:val="00D360F0"/>
    <w:rsid w:val="00D40925"/>
    <w:rsid w:val="00D4116A"/>
    <w:rsid w:val="00D43E9F"/>
    <w:rsid w:val="00D5296D"/>
    <w:rsid w:val="00D610F9"/>
    <w:rsid w:val="00D669B9"/>
    <w:rsid w:val="00D7130F"/>
    <w:rsid w:val="00D71C6E"/>
    <w:rsid w:val="00D728A3"/>
    <w:rsid w:val="00D72B5F"/>
    <w:rsid w:val="00D753A2"/>
    <w:rsid w:val="00D76FAC"/>
    <w:rsid w:val="00D77E7F"/>
    <w:rsid w:val="00DA0E25"/>
    <w:rsid w:val="00DA6AAC"/>
    <w:rsid w:val="00DA6DC5"/>
    <w:rsid w:val="00DB0023"/>
    <w:rsid w:val="00DB1607"/>
    <w:rsid w:val="00DB4AE8"/>
    <w:rsid w:val="00DC75E6"/>
    <w:rsid w:val="00DD1B0F"/>
    <w:rsid w:val="00DD3E5E"/>
    <w:rsid w:val="00DE1D1D"/>
    <w:rsid w:val="00DE46A1"/>
    <w:rsid w:val="00DF656A"/>
    <w:rsid w:val="00E00C0C"/>
    <w:rsid w:val="00E0512A"/>
    <w:rsid w:val="00E12339"/>
    <w:rsid w:val="00E169E0"/>
    <w:rsid w:val="00E227B9"/>
    <w:rsid w:val="00E24A80"/>
    <w:rsid w:val="00E24D56"/>
    <w:rsid w:val="00E2592D"/>
    <w:rsid w:val="00E4056E"/>
    <w:rsid w:val="00E41B4B"/>
    <w:rsid w:val="00E4603F"/>
    <w:rsid w:val="00E5072C"/>
    <w:rsid w:val="00E55174"/>
    <w:rsid w:val="00E61745"/>
    <w:rsid w:val="00E6297C"/>
    <w:rsid w:val="00E64E0B"/>
    <w:rsid w:val="00E717AE"/>
    <w:rsid w:val="00E718EF"/>
    <w:rsid w:val="00E82A87"/>
    <w:rsid w:val="00E862A8"/>
    <w:rsid w:val="00E86F7C"/>
    <w:rsid w:val="00E87032"/>
    <w:rsid w:val="00E9065C"/>
    <w:rsid w:val="00EA3C5B"/>
    <w:rsid w:val="00EB3545"/>
    <w:rsid w:val="00EB3EE2"/>
    <w:rsid w:val="00EB5B84"/>
    <w:rsid w:val="00EB7BAD"/>
    <w:rsid w:val="00EC032B"/>
    <w:rsid w:val="00EC217E"/>
    <w:rsid w:val="00ED1B70"/>
    <w:rsid w:val="00ED45CE"/>
    <w:rsid w:val="00ED7B83"/>
    <w:rsid w:val="00EE1421"/>
    <w:rsid w:val="00EE6857"/>
    <w:rsid w:val="00EE7572"/>
    <w:rsid w:val="00EF26B5"/>
    <w:rsid w:val="00F0113B"/>
    <w:rsid w:val="00F072E3"/>
    <w:rsid w:val="00F1122B"/>
    <w:rsid w:val="00F13F98"/>
    <w:rsid w:val="00F142A5"/>
    <w:rsid w:val="00F16FD9"/>
    <w:rsid w:val="00F21100"/>
    <w:rsid w:val="00F223B6"/>
    <w:rsid w:val="00F255AC"/>
    <w:rsid w:val="00F25A57"/>
    <w:rsid w:val="00F45325"/>
    <w:rsid w:val="00F463B9"/>
    <w:rsid w:val="00F54789"/>
    <w:rsid w:val="00F64121"/>
    <w:rsid w:val="00F65F2E"/>
    <w:rsid w:val="00F72D3A"/>
    <w:rsid w:val="00F80B68"/>
    <w:rsid w:val="00F8319F"/>
    <w:rsid w:val="00F954CB"/>
    <w:rsid w:val="00F95918"/>
    <w:rsid w:val="00FA6866"/>
    <w:rsid w:val="00FB0341"/>
    <w:rsid w:val="00FB3870"/>
    <w:rsid w:val="00FB6FCF"/>
    <w:rsid w:val="00FC1D3E"/>
    <w:rsid w:val="00FD2030"/>
    <w:rsid w:val="00FD55E3"/>
    <w:rsid w:val="00FE63C2"/>
    <w:rsid w:val="00FF03B7"/>
    <w:rsid w:val="00FF411D"/>
    <w:rsid w:val="00FF5BB4"/>
    <w:rsid w:val="00FF5D42"/>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23"/>
    <w:pPr>
      <w:spacing w:after="200" w:line="276" w:lineRule="auto"/>
    </w:pPr>
    <w:rPr>
      <w:sz w:val="22"/>
      <w:szCs w:val="22"/>
    </w:rPr>
  </w:style>
  <w:style w:type="paragraph" w:styleId="Heading1">
    <w:name w:val="heading 1"/>
    <w:basedOn w:val="Normal"/>
    <w:next w:val="Normal"/>
    <w:link w:val="Heading1Char"/>
    <w:autoRedefine/>
    <w:uiPriority w:val="9"/>
    <w:qFormat/>
    <w:rsid w:val="00317A76"/>
    <w:pPr>
      <w:keepNext/>
      <w:keepLines/>
      <w:spacing w:after="0" w:line="240" w:lineRule="auto"/>
      <w:outlineLvl w:val="0"/>
    </w:pPr>
    <w:rPr>
      <w:rFonts w:ascii="Times New Roman" w:eastAsia="Times New Roman" w:hAnsi="Times New Roman"/>
      <w:bCs/>
      <w:sz w:val="24"/>
      <w:szCs w:val="24"/>
    </w:rPr>
  </w:style>
  <w:style w:type="paragraph" w:styleId="Heading2">
    <w:name w:val="heading 2"/>
    <w:basedOn w:val="Normal"/>
    <w:next w:val="Normal"/>
    <w:link w:val="Heading2Char"/>
    <w:autoRedefine/>
    <w:uiPriority w:val="9"/>
    <w:unhideWhenUsed/>
    <w:qFormat/>
    <w:rsid w:val="00E4056E"/>
    <w:pPr>
      <w:keepNext/>
      <w:keepLines/>
      <w:spacing w:after="0" w:line="240" w:lineRule="auto"/>
      <w:ind w:firstLine="720"/>
      <w:outlineLvl w:val="1"/>
    </w:pPr>
    <w:rPr>
      <w:rFonts w:ascii="Times New Roman" w:eastAsia="Times New Roman" w:hAnsi="Times New Roman"/>
      <w:bCs/>
      <w:i/>
    </w:rPr>
  </w:style>
  <w:style w:type="paragraph" w:styleId="Heading3">
    <w:name w:val="heading 3"/>
    <w:basedOn w:val="Normal"/>
    <w:next w:val="Normal"/>
    <w:link w:val="Heading3Char"/>
    <w:uiPriority w:val="9"/>
    <w:unhideWhenUsed/>
    <w:qFormat/>
    <w:rsid w:val="00CA5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1C7F"/>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2598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25981"/>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452A"/>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rsid w:val="0030452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0452A"/>
    <w:pPr>
      <w:spacing w:after="120" w:line="480" w:lineRule="auto"/>
      <w:ind w:left="360"/>
    </w:pPr>
  </w:style>
  <w:style w:type="character" w:customStyle="1" w:styleId="BodyTextIndent2Char">
    <w:name w:val="Body Text Indent 2 Char"/>
    <w:basedOn w:val="DefaultParagraphFont"/>
    <w:link w:val="BodyTextIndent2"/>
    <w:uiPriority w:val="99"/>
    <w:rsid w:val="0030452A"/>
  </w:style>
  <w:style w:type="paragraph" w:styleId="BodyTextIndent3">
    <w:name w:val="Body Text Indent 3"/>
    <w:basedOn w:val="Normal"/>
    <w:link w:val="BodyTextIndent3Char"/>
    <w:uiPriority w:val="99"/>
    <w:semiHidden/>
    <w:unhideWhenUsed/>
    <w:rsid w:val="0030452A"/>
    <w:pPr>
      <w:spacing w:after="120"/>
      <w:ind w:left="360"/>
    </w:pPr>
    <w:rPr>
      <w:sz w:val="16"/>
      <w:szCs w:val="16"/>
    </w:rPr>
  </w:style>
  <w:style w:type="character" w:customStyle="1" w:styleId="BodyTextIndent3Char">
    <w:name w:val="Body Text Indent 3 Char"/>
    <w:link w:val="BodyTextIndent3"/>
    <w:uiPriority w:val="99"/>
    <w:semiHidden/>
    <w:rsid w:val="0030452A"/>
    <w:rPr>
      <w:sz w:val="16"/>
      <w:szCs w:val="16"/>
    </w:rPr>
  </w:style>
  <w:style w:type="paragraph" w:styleId="ListParagraph">
    <w:name w:val="List Paragraph"/>
    <w:basedOn w:val="Normal"/>
    <w:uiPriority w:val="34"/>
    <w:qFormat/>
    <w:rsid w:val="00F80B68"/>
    <w:pPr>
      <w:ind w:left="720"/>
      <w:contextualSpacing/>
    </w:pPr>
  </w:style>
  <w:style w:type="character" w:customStyle="1" w:styleId="Heading1Char">
    <w:name w:val="Heading 1 Char"/>
    <w:link w:val="Heading1"/>
    <w:uiPriority w:val="9"/>
    <w:rsid w:val="00317A76"/>
    <w:rPr>
      <w:rFonts w:ascii="Times New Roman" w:eastAsia="Times New Roman" w:hAnsi="Times New Roman"/>
      <w:bCs/>
      <w:sz w:val="24"/>
      <w:szCs w:val="24"/>
    </w:rPr>
  </w:style>
  <w:style w:type="character" w:customStyle="1" w:styleId="Heading2Char">
    <w:name w:val="Heading 2 Char"/>
    <w:link w:val="Heading2"/>
    <w:uiPriority w:val="9"/>
    <w:rsid w:val="00E4056E"/>
    <w:rPr>
      <w:rFonts w:ascii="Times New Roman" w:eastAsia="Times New Roman" w:hAnsi="Times New Roman"/>
      <w:bCs/>
      <w:i/>
      <w:sz w:val="22"/>
      <w:szCs w:val="22"/>
    </w:rPr>
  </w:style>
  <w:style w:type="character" w:customStyle="1" w:styleId="Heading4Char">
    <w:name w:val="Heading 4 Char"/>
    <w:link w:val="Heading4"/>
    <w:uiPriority w:val="9"/>
    <w:rsid w:val="002A1C7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1C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C7F"/>
    <w:rPr>
      <w:rFonts w:ascii="Tahoma" w:hAnsi="Tahoma" w:cs="Tahoma"/>
      <w:sz w:val="16"/>
      <w:szCs w:val="16"/>
    </w:rPr>
  </w:style>
  <w:style w:type="character" w:customStyle="1" w:styleId="Heading7Char">
    <w:name w:val="Heading 7 Char"/>
    <w:link w:val="Heading7"/>
    <w:uiPriority w:val="9"/>
    <w:semiHidden/>
    <w:rsid w:val="00525981"/>
    <w:rPr>
      <w:rFonts w:ascii="Cambria" w:eastAsia="Times New Roman" w:hAnsi="Cambria" w:cs="Times New Roman"/>
      <w:i/>
      <w:iCs/>
      <w:color w:val="404040"/>
    </w:rPr>
  </w:style>
  <w:style w:type="character" w:customStyle="1" w:styleId="Heading8Char">
    <w:name w:val="Heading 8 Char"/>
    <w:link w:val="Heading8"/>
    <w:uiPriority w:val="9"/>
    <w:semiHidden/>
    <w:rsid w:val="00525981"/>
    <w:rPr>
      <w:rFonts w:ascii="Cambria" w:eastAsia="Times New Roman" w:hAnsi="Cambria" w:cs="Times New Roman"/>
      <w:color w:val="404040"/>
      <w:sz w:val="20"/>
      <w:szCs w:val="20"/>
    </w:rPr>
  </w:style>
  <w:style w:type="paragraph" w:customStyle="1" w:styleId="Default">
    <w:name w:val="Default"/>
    <w:rsid w:val="005A1283"/>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3F25AF"/>
    <w:rPr>
      <w:rFonts w:eastAsia="Times New Roman"/>
      <w:sz w:val="22"/>
      <w:szCs w:val="22"/>
    </w:rPr>
  </w:style>
  <w:style w:type="character" w:customStyle="1" w:styleId="NoSpacingChar">
    <w:name w:val="No Spacing Char"/>
    <w:link w:val="NoSpacing"/>
    <w:uiPriority w:val="1"/>
    <w:rsid w:val="003F25AF"/>
    <w:rPr>
      <w:rFonts w:eastAsia="Times New Roman"/>
      <w:sz w:val="22"/>
      <w:szCs w:val="22"/>
      <w:lang w:val="en-US" w:eastAsia="en-US" w:bidi="ar-SA"/>
    </w:rPr>
  </w:style>
  <w:style w:type="paragraph" w:styleId="Header">
    <w:name w:val="header"/>
    <w:basedOn w:val="Normal"/>
    <w:link w:val="HeaderChar"/>
    <w:uiPriority w:val="99"/>
    <w:unhideWhenUsed/>
    <w:rsid w:val="00313C04"/>
    <w:pPr>
      <w:tabs>
        <w:tab w:val="center" w:pos="4320"/>
        <w:tab w:val="right" w:pos="8640"/>
      </w:tabs>
    </w:pPr>
  </w:style>
  <w:style w:type="character" w:customStyle="1" w:styleId="HeaderChar">
    <w:name w:val="Header Char"/>
    <w:link w:val="Header"/>
    <w:uiPriority w:val="99"/>
    <w:rsid w:val="00313C04"/>
    <w:rPr>
      <w:sz w:val="22"/>
      <w:szCs w:val="22"/>
    </w:rPr>
  </w:style>
  <w:style w:type="paragraph" w:styleId="Footer">
    <w:name w:val="footer"/>
    <w:basedOn w:val="Normal"/>
    <w:link w:val="FooterChar"/>
    <w:uiPriority w:val="99"/>
    <w:unhideWhenUsed/>
    <w:rsid w:val="00313C04"/>
    <w:pPr>
      <w:tabs>
        <w:tab w:val="center" w:pos="4320"/>
        <w:tab w:val="right" w:pos="8640"/>
      </w:tabs>
    </w:pPr>
  </w:style>
  <w:style w:type="character" w:customStyle="1" w:styleId="FooterChar">
    <w:name w:val="Footer Char"/>
    <w:link w:val="Footer"/>
    <w:uiPriority w:val="99"/>
    <w:rsid w:val="00313C04"/>
    <w:rPr>
      <w:sz w:val="22"/>
      <w:szCs w:val="22"/>
    </w:rPr>
  </w:style>
  <w:style w:type="character" w:styleId="Hyperlink">
    <w:name w:val="Hyperlink"/>
    <w:uiPriority w:val="99"/>
    <w:unhideWhenUsed/>
    <w:rsid w:val="00CB3DE1"/>
    <w:rPr>
      <w:color w:val="0000FF"/>
      <w:u w:val="single"/>
    </w:rPr>
  </w:style>
  <w:style w:type="character" w:styleId="HTMLCite">
    <w:name w:val="HTML Cite"/>
    <w:uiPriority w:val="99"/>
    <w:semiHidden/>
    <w:unhideWhenUsed/>
    <w:rsid w:val="0047073B"/>
    <w:rPr>
      <w:i/>
      <w:iCs/>
    </w:rPr>
  </w:style>
  <w:style w:type="character" w:styleId="FollowedHyperlink">
    <w:name w:val="FollowedHyperlink"/>
    <w:uiPriority w:val="99"/>
    <w:semiHidden/>
    <w:unhideWhenUsed/>
    <w:rsid w:val="003D2373"/>
    <w:rPr>
      <w:color w:val="800080"/>
      <w:u w:val="single"/>
    </w:rPr>
  </w:style>
  <w:style w:type="paragraph" w:customStyle="1" w:styleId="xl63">
    <w:name w:val="xl63"/>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4">
    <w:name w:val="xl64"/>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65">
    <w:name w:val="xl65"/>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6">
    <w:name w:val="xl66"/>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7">
    <w:name w:val="xl67"/>
    <w:basedOn w:val="Normal"/>
    <w:rsid w:val="003D2373"/>
    <w:pP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333333"/>
      <w:sz w:val="18"/>
      <w:szCs w:val="18"/>
    </w:rPr>
  </w:style>
  <w:style w:type="paragraph" w:customStyle="1" w:styleId="xl68">
    <w:name w:val="xl68"/>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33"/>
      <w:sz w:val="18"/>
      <w:szCs w:val="18"/>
    </w:rPr>
  </w:style>
  <w:style w:type="paragraph" w:customStyle="1" w:styleId="xl69">
    <w:name w:val="xl69"/>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table" w:styleId="LightGrid">
    <w:name w:val="Light Grid"/>
    <w:basedOn w:val="TableNormal"/>
    <w:uiPriority w:val="62"/>
    <w:rsid w:val="00AD4A59"/>
    <w:rPr>
      <w:rFonts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3Char">
    <w:name w:val="Heading 3 Char"/>
    <w:basedOn w:val="DefaultParagraphFont"/>
    <w:link w:val="Heading3"/>
    <w:uiPriority w:val="9"/>
    <w:rsid w:val="00CA5D6D"/>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rsid w:val="00536EB2"/>
    <w:pPr>
      <w:tabs>
        <w:tab w:val="right" w:leader="dot" w:pos="9163"/>
      </w:tabs>
      <w:spacing w:after="240" w:line="240" w:lineRule="auto"/>
      <w:ind w:left="630" w:hanging="630"/>
    </w:pPr>
    <w:rPr>
      <w:rFonts w:ascii="Tahoma" w:eastAsia="Times New Roman" w:hAnsi="Tahoma" w:cs="Tahoma"/>
      <w:smallCaps/>
      <w:noProof/>
      <w:sz w:val="28"/>
      <w:szCs w:val="28"/>
    </w:rPr>
  </w:style>
  <w:style w:type="paragraph" w:styleId="TOCHeading">
    <w:name w:val="TOC Heading"/>
    <w:basedOn w:val="Heading1"/>
    <w:next w:val="Normal"/>
    <w:uiPriority w:val="39"/>
    <w:unhideWhenUsed/>
    <w:qFormat/>
    <w:rsid w:val="009F364D"/>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9F364D"/>
    <w:pPr>
      <w:tabs>
        <w:tab w:val="right" w:leader="dot" w:pos="8730"/>
      </w:tabs>
      <w:spacing w:after="100"/>
    </w:pPr>
  </w:style>
  <w:style w:type="paragraph" w:styleId="PlainText">
    <w:name w:val="Plain Text"/>
    <w:basedOn w:val="Normal"/>
    <w:link w:val="PlainTextChar"/>
    <w:uiPriority w:val="99"/>
    <w:unhideWhenUsed/>
    <w:rsid w:val="004A175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A175E"/>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252FC9"/>
    <w:rPr>
      <w:sz w:val="16"/>
      <w:szCs w:val="16"/>
    </w:rPr>
  </w:style>
  <w:style w:type="paragraph" w:styleId="CommentText">
    <w:name w:val="annotation text"/>
    <w:basedOn w:val="Normal"/>
    <w:link w:val="CommentTextChar"/>
    <w:uiPriority w:val="99"/>
    <w:semiHidden/>
    <w:unhideWhenUsed/>
    <w:rsid w:val="00252FC9"/>
    <w:pPr>
      <w:spacing w:line="240" w:lineRule="auto"/>
    </w:pPr>
    <w:rPr>
      <w:sz w:val="20"/>
      <w:szCs w:val="20"/>
    </w:rPr>
  </w:style>
  <w:style w:type="character" w:customStyle="1" w:styleId="CommentTextChar">
    <w:name w:val="Comment Text Char"/>
    <w:basedOn w:val="DefaultParagraphFont"/>
    <w:link w:val="CommentText"/>
    <w:uiPriority w:val="99"/>
    <w:semiHidden/>
    <w:rsid w:val="00252FC9"/>
  </w:style>
  <w:style w:type="paragraph" w:styleId="CommentSubject">
    <w:name w:val="annotation subject"/>
    <w:basedOn w:val="CommentText"/>
    <w:next w:val="CommentText"/>
    <w:link w:val="CommentSubjectChar"/>
    <w:uiPriority w:val="99"/>
    <w:semiHidden/>
    <w:unhideWhenUsed/>
    <w:rsid w:val="00252FC9"/>
    <w:rPr>
      <w:b/>
      <w:bCs/>
    </w:rPr>
  </w:style>
  <w:style w:type="character" w:customStyle="1" w:styleId="CommentSubjectChar">
    <w:name w:val="Comment Subject Char"/>
    <w:basedOn w:val="CommentTextChar"/>
    <w:link w:val="CommentSubject"/>
    <w:uiPriority w:val="99"/>
    <w:semiHidden/>
    <w:rsid w:val="00252FC9"/>
    <w:rPr>
      <w:b/>
      <w:bCs/>
    </w:rPr>
  </w:style>
  <w:style w:type="paragraph" w:styleId="FootnoteText">
    <w:name w:val="footnote text"/>
    <w:basedOn w:val="Normal"/>
    <w:link w:val="FootnoteTextChar"/>
    <w:uiPriority w:val="99"/>
    <w:semiHidden/>
    <w:unhideWhenUsed/>
    <w:rsid w:val="00252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C9"/>
  </w:style>
  <w:style w:type="character" w:styleId="FootnoteReference">
    <w:name w:val="footnote reference"/>
    <w:basedOn w:val="DefaultParagraphFont"/>
    <w:uiPriority w:val="99"/>
    <w:semiHidden/>
    <w:unhideWhenUsed/>
    <w:rsid w:val="00252FC9"/>
    <w:rPr>
      <w:vertAlign w:val="superscript"/>
    </w:rPr>
  </w:style>
  <w:style w:type="table" w:styleId="TableGrid">
    <w:name w:val="Table Grid"/>
    <w:basedOn w:val="TableNormal"/>
    <w:uiPriority w:val="59"/>
    <w:rsid w:val="00A5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A5065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50652"/>
    <w:pPr>
      <w:spacing w:after="100"/>
      <w:ind w:left="220"/>
    </w:pPr>
  </w:style>
  <w:style w:type="paragraph" w:customStyle="1" w:styleId="A7">
    <w:name w:val="A7"/>
    <w:basedOn w:val="Normal"/>
    <w:qFormat/>
    <w:rsid w:val="007979C5"/>
    <w:pPr>
      <w:tabs>
        <w:tab w:val="left" w:pos="5670"/>
      </w:tabs>
      <w:spacing w:after="240" w:line="360" w:lineRule="auto"/>
      <w:ind w:firstLine="851"/>
      <w:jc w:val="both"/>
    </w:pPr>
    <w:rPr>
      <w:rFonts w:ascii="Times New Roman" w:hAnsi="Times New Roman" w:cs="TTE130D500t00"/>
      <w:sz w:val="24"/>
      <w:szCs w:val="24"/>
      <w:lang w:val="tr-TR" w:eastAsia="tr-TR"/>
    </w:rPr>
  </w:style>
  <w:style w:type="character" w:customStyle="1" w:styleId="apple-converted-space">
    <w:name w:val="apple-converted-space"/>
    <w:basedOn w:val="DefaultParagraphFont"/>
    <w:rsid w:val="002C38F5"/>
  </w:style>
  <w:style w:type="paragraph" w:styleId="EndnoteText">
    <w:name w:val="endnote text"/>
    <w:basedOn w:val="Normal"/>
    <w:link w:val="EndnoteTextChar"/>
    <w:semiHidden/>
    <w:rsid w:val="004C6200"/>
    <w:pPr>
      <w:spacing w:after="0" w:line="240" w:lineRule="auto"/>
    </w:pPr>
    <w:rPr>
      <w:rFonts w:ascii="Times New Roman" w:eastAsia="Times New Roman" w:hAnsi="Times New Roman"/>
      <w:sz w:val="20"/>
      <w:szCs w:val="20"/>
      <w:lang w:val="tr-TR" w:eastAsia="tr-TR"/>
    </w:rPr>
  </w:style>
  <w:style w:type="character" w:customStyle="1" w:styleId="EndnoteTextChar">
    <w:name w:val="Endnote Text Char"/>
    <w:basedOn w:val="DefaultParagraphFont"/>
    <w:link w:val="EndnoteText"/>
    <w:semiHidden/>
    <w:rsid w:val="004C6200"/>
    <w:rPr>
      <w:rFonts w:ascii="Times New Roman" w:eastAsia="Times New Roman" w:hAnsi="Times New Roman"/>
      <w:lang w:val="tr-TR" w:eastAsia="tr-TR"/>
    </w:rPr>
  </w:style>
  <w:style w:type="character" w:styleId="EndnoteReference">
    <w:name w:val="endnote reference"/>
    <w:rsid w:val="004C6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23"/>
    <w:pPr>
      <w:spacing w:after="200" w:line="276" w:lineRule="auto"/>
    </w:pPr>
    <w:rPr>
      <w:sz w:val="22"/>
      <w:szCs w:val="22"/>
    </w:rPr>
  </w:style>
  <w:style w:type="paragraph" w:styleId="Heading1">
    <w:name w:val="heading 1"/>
    <w:basedOn w:val="Normal"/>
    <w:next w:val="Normal"/>
    <w:link w:val="Heading1Char"/>
    <w:autoRedefine/>
    <w:uiPriority w:val="9"/>
    <w:qFormat/>
    <w:rsid w:val="00317A76"/>
    <w:pPr>
      <w:keepNext/>
      <w:keepLines/>
      <w:spacing w:after="0" w:line="240" w:lineRule="auto"/>
      <w:outlineLvl w:val="0"/>
    </w:pPr>
    <w:rPr>
      <w:rFonts w:ascii="Times New Roman" w:eastAsia="Times New Roman" w:hAnsi="Times New Roman"/>
      <w:bCs/>
      <w:sz w:val="24"/>
      <w:szCs w:val="24"/>
    </w:rPr>
  </w:style>
  <w:style w:type="paragraph" w:styleId="Heading2">
    <w:name w:val="heading 2"/>
    <w:basedOn w:val="Normal"/>
    <w:next w:val="Normal"/>
    <w:link w:val="Heading2Char"/>
    <w:autoRedefine/>
    <w:uiPriority w:val="9"/>
    <w:unhideWhenUsed/>
    <w:qFormat/>
    <w:rsid w:val="00E4056E"/>
    <w:pPr>
      <w:keepNext/>
      <w:keepLines/>
      <w:spacing w:after="0" w:line="240" w:lineRule="auto"/>
      <w:ind w:firstLine="720"/>
      <w:outlineLvl w:val="1"/>
    </w:pPr>
    <w:rPr>
      <w:rFonts w:ascii="Times New Roman" w:eastAsia="Times New Roman" w:hAnsi="Times New Roman"/>
      <w:bCs/>
      <w:i/>
    </w:rPr>
  </w:style>
  <w:style w:type="paragraph" w:styleId="Heading3">
    <w:name w:val="heading 3"/>
    <w:basedOn w:val="Normal"/>
    <w:next w:val="Normal"/>
    <w:link w:val="Heading3Char"/>
    <w:uiPriority w:val="9"/>
    <w:unhideWhenUsed/>
    <w:qFormat/>
    <w:rsid w:val="00CA5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1C7F"/>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2598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25981"/>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452A"/>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rsid w:val="0030452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0452A"/>
    <w:pPr>
      <w:spacing w:after="120" w:line="480" w:lineRule="auto"/>
      <w:ind w:left="360"/>
    </w:pPr>
  </w:style>
  <w:style w:type="character" w:customStyle="1" w:styleId="BodyTextIndent2Char">
    <w:name w:val="Body Text Indent 2 Char"/>
    <w:basedOn w:val="DefaultParagraphFont"/>
    <w:link w:val="BodyTextIndent2"/>
    <w:uiPriority w:val="99"/>
    <w:rsid w:val="0030452A"/>
  </w:style>
  <w:style w:type="paragraph" w:styleId="BodyTextIndent3">
    <w:name w:val="Body Text Indent 3"/>
    <w:basedOn w:val="Normal"/>
    <w:link w:val="BodyTextIndent3Char"/>
    <w:uiPriority w:val="99"/>
    <w:semiHidden/>
    <w:unhideWhenUsed/>
    <w:rsid w:val="0030452A"/>
    <w:pPr>
      <w:spacing w:after="120"/>
      <w:ind w:left="360"/>
    </w:pPr>
    <w:rPr>
      <w:sz w:val="16"/>
      <w:szCs w:val="16"/>
    </w:rPr>
  </w:style>
  <w:style w:type="character" w:customStyle="1" w:styleId="BodyTextIndent3Char">
    <w:name w:val="Body Text Indent 3 Char"/>
    <w:link w:val="BodyTextIndent3"/>
    <w:uiPriority w:val="99"/>
    <w:semiHidden/>
    <w:rsid w:val="0030452A"/>
    <w:rPr>
      <w:sz w:val="16"/>
      <w:szCs w:val="16"/>
    </w:rPr>
  </w:style>
  <w:style w:type="paragraph" w:styleId="ListParagraph">
    <w:name w:val="List Paragraph"/>
    <w:basedOn w:val="Normal"/>
    <w:uiPriority w:val="34"/>
    <w:qFormat/>
    <w:rsid w:val="00F80B68"/>
    <w:pPr>
      <w:ind w:left="720"/>
      <w:contextualSpacing/>
    </w:pPr>
  </w:style>
  <w:style w:type="character" w:customStyle="1" w:styleId="Heading1Char">
    <w:name w:val="Heading 1 Char"/>
    <w:link w:val="Heading1"/>
    <w:uiPriority w:val="9"/>
    <w:rsid w:val="00317A76"/>
    <w:rPr>
      <w:rFonts w:ascii="Times New Roman" w:eastAsia="Times New Roman" w:hAnsi="Times New Roman"/>
      <w:bCs/>
      <w:sz w:val="24"/>
      <w:szCs w:val="24"/>
    </w:rPr>
  </w:style>
  <w:style w:type="character" w:customStyle="1" w:styleId="Heading2Char">
    <w:name w:val="Heading 2 Char"/>
    <w:link w:val="Heading2"/>
    <w:uiPriority w:val="9"/>
    <w:rsid w:val="00E4056E"/>
    <w:rPr>
      <w:rFonts w:ascii="Times New Roman" w:eastAsia="Times New Roman" w:hAnsi="Times New Roman"/>
      <w:bCs/>
      <w:i/>
      <w:sz w:val="22"/>
      <w:szCs w:val="22"/>
    </w:rPr>
  </w:style>
  <w:style w:type="character" w:customStyle="1" w:styleId="Heading4Char">
    <w:name w:val="Heading 4 Char"/>
    <w:link w:val="Heading4"/>
    <w:uiPriority w:val="9"/>
    <w:rsid w:val="002A1C7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1C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C7F"/>
    <w:rPr>
      <w:rFonts w:ascii="Tahoma" w:hAnsi="Tahoma" w:cs="Tahoma"/>
      <w:sz w:val="16"/>
      <w:szCs w:val="16"/>
    </w:rPr>
  </w:style>
  <w:style w:type="character" w:customStyle="1" w:styleId="Heading7Char">
    <w:name w:val="Heading 7 Char"/>
    <w:link w:val="Heading7"/>
    <w:uiPriority w:val="9"/>
    <w:semiHidden/>
    <w:rsid w:val="00525981"/>
    <w:rPr>
      <w:rFonts w:ascii="Cambria" w:eastAsia="Times New Roman" w:hAnsi="Cambria" w:cs="Times New Roman"/>
      <w:i/>
      <w:iCs/>
      <w:color w:val="404040"/>
    </w:rPr>
  </w:style>
  <w:style w:type="character" w:customStyle="1" w:styleId="Heading8Char">
    <w:name w:val="Heading 8 Char"/>
    <w:link w:val="Heading8"/>
    <w:uiPriority w:val="9"/>
    <w:semiHidden/>
    <w:rsid w:val="00525981"/>
    <w:rPr>
      <w:rFonts w:ascii="Cambria" w:eastAsia="Times New Roman" w:hAnsi="Cambria" w:cs="Times New Roman"/>
      <w:color w:val="404040"/>
      <w:sz w:val="20"/>
      <w:szCs w:val="20"/>
    </w:rPr>
  </w:style>
  <w:style w:type="paragraph" w:customStyle="1" w:styleId="Default">
    <w:name w:val="Default"/>
    <w:rsid w:val="005A1283"/>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3F25AF"/>
    <w:rPr>
      <w:rFonts w:eastAsia="Times New Roman"/>
      <w:sz w:val="22"/>
      <w:szCs w:val="22"/>
    </w:rPr>
  </w:style>
  <w:style w:type="character" w:customStyle="1" w:styleId="NoSpacingChar">
    <w:name w:val="No Spacing Char"/>
    <w:link w:val="NoSpacing"/>
    <w:uiPriority w:val="1"/>
    <w:rsid w:val="003F25AF"/>
    <w:rPr>
      <w:rFonts w:eastAsia="Times New Roman"/>
      <w:sz w:val="22"/>
      <w:szCs w:val="22"/>
      <w:lang w:val="en-US" w:eastAsia="en-US" w:bidi="ar-SA"/>
    </w:rPr>
  </w:style>
  <w:style w:type="paragraph" w:styleId="Header">
    <w:name w:val="header"/>
    <w:basedOn w:val="Normal"/>
    <w:link w:val="HeaderChar"/>
    <w:uiPriority w:val="99"/>
    <w:unhideWhenUsed/>
    <w:rsid w:val="00313C04"/>
    <w:pPr>
      <w:tabs>
        <w:tab w:val="center" w:pos="4320"/>
        <w:tab w:val="right" w:pos="8640"/>
      </w:tabs>
    </w:pPr>
  </w:style>
  <w:style w:type="character" w:customStyle="1" w:styleId="HeaderChar">
    <w:name w:val="Header Char"/>
    <w:link w:val="Header"/>
    <w:uiPriority w:val="99"/>
    <w:rsid w:val="00313C04"/>
    <w:rPr>
      <w:sz w:val="22"/>
      <w:szCs w:val="22"/>
    </w:rPr>
  </w:style>
  <w:style w:type="paragraph" w:styleId="Footer">
    <w:name w:val="footer"/>
    <w:basedOn w:val="Normal"/>
    <w:link w:val="FooterChar"/>
    <w:uiPriority w:val="99"/>
    <w:unhideWhenUsed/>
    <w:rsid w:val="00313C04"/>
    <w:pPr>
      <w:tabs>
        <w:tab w:val="center" w:pos="4320"/>
        <w:tab w:val="right" w:pos="8640"/>
      </w:tabs>
    </w:pPr>
  </w:style>
  <w:style w:type="character" w:customStyle="1" w:styleId="FooterChar">
    <w:name w:val="Footer Char"/>
    <w:link w:val="Footer"/>
    <w:uiPriority w:val="99"/>
    <w:rsid w:val="00313C04"/>
    <w:rPr>
      <w:sz w:val="22"/>
      <w:szCs w:val="22"/>
    </w:rPr>
  </w:style>
  <w:style w:type="character" w:styleId="Hyperlink">
    <w:name w:val="Hyperlink"/>
    <w:uiPriority w:val="99"/>
    <w:unhideWhenUsed/>
    <w:rsid w:val="00CB3DE1"/>
    <w:rPr>
      <w:color w:val="0000FF"/>
      <w:u w:val="single"/>
    </w:rPr>
  </w:style>
  <w:style w:type="character" w:styleId="HTMLCite">
    <w:name w:val="HTML Cite"/>
    <w:uiPriority w:val="99"/>
    <w:semiHidden/>
    <w:unhideWhenUsed/>
    <w:rsid w:val="0047073B"/>
    <w:rPr>
      <w:i/>
      <w:iCs/>
    </w:rPr>
  </w:style>
  <w:style w:type="character" w:styleId="FollowedHyperlink">
    <w:name w:val="FollowedHyperlink"/>
    <w:uiPriority w:val="99"/>
    <w:semiHidden/>
    <w:unhideWhenUsed/>
    <w:rsid w:val="003D2373"/>
    <w:rPr>
      <w:color w:val="800080"/>
      <w:u w:val="single"/>
    </w:rPr>
  </w:style>
  <w:style w:type="paragraph" w:customStyle="1" w:styleId="xl63">
    <w:name w:val="xl63"/>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4">
    <w:name w:val="xl64"/>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65">
    <w:name w:val="xl65"/>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6">
    <w:name w:val="xl66"/>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color w:val="333333"/>
      <w:sz w:val="18"/>
      <w:szCs w:val="18"/>
    </w:rPr>
  </w:style>
  <w:style w:type="paragraph" w:customStyle="1" w:styleId="xl67">
    <w:name w:val="xl67"/>
    <w:basedOn w:val="Normal"/>
    <w:rsid w:val="003D2373"/>
    <w:pP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333333"/>
      <w:sz w:val="18"/>
      <w:szCs w:val="18"/>
    </w:rPr>
  </w:style>
  <w:style w:type="paragraph" w:customStyle="1" w:styleId="xl68">
    <w:name w:val="xl68"/>
    <w:basedOn w:val="Normal"/>
    <w:rsid w:val="003D237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33"/>
      <w:sz w:val="18"/>
      <w:szCs w:val="18"/>
    </w:rPr>
  </w:style>
  <w:style w:type="paragraph" w:customStyle="1" w:styleId="xl69">
    <w:name w:val="xl69"/>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3D2373"/>
    <w:pPr>
      <w:spacing w:before="100" w:beforeAutospacing="1" w:after="100" w:afterAutospacing="1" w:line="240" w:lineRule="auto"/>
      <w:jc w:val="center"/>
    </w:pPr>
    <w:rPr>
      <w:rFonts w:ascii="Times New Roman" w:eastAsia="Times New Roman" w:hAnsi="Times New Roman"/>
      <w:sz w:val="24"/>
      <w:szCs w:val="24"/>
    </w:rPr>
  </w:style>
  <w:style w:type="table" w:styleId="LightGrid">
    <w:name w:val="Light Grid"/>
    <w:basedOn w:val="TableNormal"/>
    <w:uiPriority w:val="62"/>
    <w:rsid w:val="00AD4A59"/>
    <w:rPr>
      <w:rFonts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3Char">
    <w:name w:val="Heading 3 Char"/>
    <w:basedOn w:val="DefaultParagraphFont"/>
    <w:link w:val="Heading3"/>
    <w:uiPriority w:val="9"/>
    <w:rsid w:val="00CA5D6D"/>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rsid w:val="00536EB2"/>
    <w:pPr>
      <w:tabs>
        <w:tab w:val="right" w:leader="dot" w:pos="9163"/>
      </w:tabs>
      <w:spacing w:after="240" w:line="240" w:lineRule="auto"/>
      <w:ind w:left="630" w:hanging="630"/>
    </w:pPr>
    <w:rPr>
      <w:rFonts w:ascii="Tahoma" w:eastAsia="Times New Roman" w:hAnsi="Tahoma" w:cs="Tahoma"/>
      <w:smallCaps/>
      <w:noProof/>
      <w:sz w:val="28"/>
      <w:szCs w:val="28"/>
    </w:rPr>
  </w:style>
  <w:style w:type="paragraph" w:styleId="TOCHeading">
    <w:name w:val="TOC Heading"/>
    <w:basedOn w:val="Heading1"/>
    <w:next w:val="Normal"/>
    <w:uiPriority w:val="39"/>
    <w:unhideWhenUsed/>
    <w:qFormat/>
    <w:rsid w:val="009F364D"/>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9F364D"/>
    <w:pPr>
      <w:tabs>
        <w:tab w:val="right" w:leader="dot" w:pos="8730"/>
      </w:tabs>
      <w:spacing w:after="100"/>
    </w:pPr>
  </w:style>
  <w:style w:type="paragraph" w:styleId="PlainText">
    <w:name w:val="Plain Text"/>
    <w:basedOn w:val="Normal"/>
    <w:link w:val="PlainTextChar"/>
    <w:uiPriority w:val="99"/>
    <w:unhideWhenUsed/>
    <w:rsid w:val="004A175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A175E"/>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252FC9"/>
    <w:rPr>
      <w:sz w:val="16"/>
      <w:szCs w:val="16"/>
    </w:rPr>
  </w:style>
  <w:style w:type="paragraph" w:styleId="CommentText">
    <w:name w:val="annotation text"/>
    <w:basedOn w:val="Normal"/>
    <w:link w:val="CommentTextChar"/>
    <w:uiPriority w:val="99"/>
    <w:semiHidden/>
    <w:unhideWhenUsed/>
    <w:rsid w:val="00252FC9"/>
    <w:pPr>
      <w:spacing w:line="240" w:lineRule="auto"/>
    </w:pPr>
    <w:rPr>
      <w:sz w:val="20"/>
      <w:szCs w:val="20"/>
    </w:rPr>
  </w:style>
  <w:style w:type="character" w:customStyle="1" w:styleId="CommentTextChar">
    <w:name w:val="Comment Text Char"/>
    <w:basedOn w:val="DefaultParagraphFont"/>
    <w:link w:val="CommentText"/>
    <w:uiPriority w:val="99"/>
    <w:semiHidden/>
    <w:rsid w:val="00252FC9"/>
  </w:style>
  <w:style w:type="paragraph" w:styleId="CommentSubject">
    <w:name w:val="annotation subject"/>
    <w:basedOn w:val="CommentText"/>
    <w:next w:val="CommentText"/>
    <w:link w:val="CommentSubjectChar"/>
    <w:uiPriority w:val="99"/>
    <w:semiHidden/>
    <w:unhideWhenUsed/>
    <w:rsid w:val="00252FC9"/>
    <w:rPr>
      <w:b/>
      <w:bCs/>
    </w:rPr>
  </w:style>
  <w:style w:type="character" w:customStyle="1" w:styleId="CommentSubjectChar">
    <w:name w:val="Comment Subject Char"/>
    <w:basedOn w:val="CommentTextChar"/>
    <w:link w:val="CommentSubject"/>
    <w:uiPriority w:val="99"/>
    <w:semiHidden/>
    <w:rsid w:val="00252FC9"/>
    <w:rPr>
      <w:b/>
      <w:bCs/>
    </w:rPr>
  </w:style>
  <w:style w:type="paragraph" w:styleId="FootnoteText">
    <w:name w:val="footnote text"/>
    <w:basedOn w:val="Normal"/>
    <w:link w:val="FootnoteTextChar"/>
    <w:uiPriority w:val="99"/>
    <w:semiHidden/>
    <w:unhideWhenUsed/>
    <w:rsid w:val="00252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FC9"/>
  </w:style>
  <w:style w:type="character" w:styleId="FootnoteReference">
    <w:name w:val="footnote reference"/>
    <w:basedOn w:val="DefaultParagraphFont"/>
    <w:uiPriority w:val="99"/>
    <w:semiHidden/>
    <w:unhideWhenUsed/>
    <w:rsid w:val="00252FC9"/>
    <w:rPr>
      <w:vertAlign w:val="superscript"/>
    </w:rPr>
  </w:style>
  <w:style w:type="table" w:styleId="TableGrid">
    <w:name w:val="Table Grid"/>
    <w:basedOn w:val="TableNormal"/>
    <w:uiPriority w:val="59"/>
    <w:rsid w:val="00A5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A5065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50652"/>
    <w:pPr>
      <w:spacing w:after="100"/>
      <w:ind w:left="220"/>
    </w:pPr>
  </w:style>
  <w:style w:type="paragraph" w:customStyle="1" w:styleId="A7">
    <w:name w:val="A7"/>
    <w:basedOn w:val="Normal"/>
    <w:qFormat/>
    <w:rsid w:val="007979C5"/>
    <w:pPr>
      <w:tabs>
        <w:tab w:val="left" w:pos="5670"/>
      </w:tabs>
      <w:spacing w:after="240" w:line="360" w:lineRule="auto"/>
      <w:ind w:firstLine="851"/>
      <w:jc w:val="both"/>
    </w:pPr>
    <w:rPr>
      <w:rFonts w:ascii="Times New Roman" w:hAnsi="Times New Roman" w:cs="TTE130D500t00"/>
      <w:sz w:val="24"/>
      <w:szCs w:val="24"/>
      <w:lang w:val="tr-TR" w:eastAsia="tr-TR"/>
    </w:rPr>
  </w:style>
  <w:style w:type="character" w:customStyle="1" w:styleId="apple-converted-space">
    <w:name w:val="apple-converted-space"/>
    <w:basedOn w:val="DefaultParagraphFont"/>
    <w:rsid w:val="002C38F5"/>
  </w:style>
  <w:style w:type="paragraph" w:styleId="EndnoteText">
    <w:name w:val="endnote text"/>
    <w:basedOn w:val="Normal"/>
    <w:link w:val="EndnoteTextChar"/>
    <w:semiHidden/>
    <w:rsid w:val="004C6200"/>
    <w:pPr>
      <w:spacing w:after="0" w:line="240" w:lineRule="auto"/>
    </w:pPr>
    <w:rPr>
      <w:rFonts w:ascii="Times New Roman" w:eastAsia="Times New Roman" w:hAnsi="Times New Roman"/>
      <w:sz w:val="20"/>
      <w:szCs w:val="20"/>
      <w:lang w:val="tr-TR" w:eastAsia="tr-TR"/>
    </w:rPr>
  </w:style>
  <w:style w:type="character" w:customStyle="1" w:styleId="EndnoteTextChar">
    <w:name w:val="Endnote Text Char"/>
    <w:basedOn w:val="DefaultParagraphFont"/>
    <w:link w:val="EndnoteText"/>
    <w:semiHidden/>
    <w:rsid w:val="004C6200"/>
    <w:rPr>
      <w:rFonts w:ascii="Times New Roman" w:eastAsia="Times New Roman" w:hAnsi="Times New Roman"/>
      <w:lang w:val="tr-TR" w:eastAsia="tr-TR"/>
    </w:rPr>
  </w:style>
  <w:style w:type="character" w:styleId="EndnoteReference">
    <w:name w:val="endnote reference"/>
    <w:rsid w:val="004C6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067">
      <w:bodyDiv w:val="1"/>
      <w:marLeft w:val="0"/>
      <w:marRight w:val="0"/>
      <w:marTop w:val="0"/>
      <w:marBottom w:val="0"/>
      <w:divBdr>
        <w:top w:val="none" w:sz="0" w:space="0" w:color="auto"/>
        <w:left w:val="none" w:sz="0" w:space="0" w:color="auto"/>
        <w:bottom w:val="none" w:sz="0" w:space="0" w:color="auto"/>
        <w:right w:val="none" w:sz="0" w:space="0" w:color="auto"/>
      </w:divBdr>
    </w:div>
    <w:div w:id="109327858">
      <w:bodyDiv w:val="1"/>
      <w:marLeft w:val="0"/>
      <w:marRight w:val="0"/>
      <w:marTop w:val="0"/>
      <w:marBottom w:val="0"/>
      <w:divBdr>
        <w:top w:val="none" w:sz="0" w:space="0" w:color="auto"/>
        <w:left w:val="none" w:sz="0" w:space="0" w:color="auto"/>
        <w:bottom w:val="none" w:sz="0" w:space="0" w:color="auto"/>
        <w:right w:val="none" w:sz="0" w:space="0" w:color="auto"/>
      </w:divBdr>
    </w:div>
    <w:div w:id="155146366">
      <w:bodyDiv w:val="1"/>
      <w:marLeft w:val="0"/>
      <w:marRight w:val="0"/>
      <w:marTop w:val="0"/>
      <w:marBottom w:val="0"/>
      <w:divBdr>
        <w:top w:val="none" w:sz="0" w:space="0" w:color="auto"/>
        <w:left w:val="none" w:sz="0" w:space="0" w:color="auto"/>
        <w:bottom w:val="none" w:sz="0" w:space="0" w:color="auto"/>
        <w:right w:val="none" w:sz="0" w:space="0" w:color="auto"/>
      </w:divBdr>
    </w:div>
    <w:div w:id="156701040">
      <w:bodyDiv w:val="1"/>
      <w:marLeft w:val="0"/>
      <w:marRight w:val="0"/>
      <w:marTop w:val="0"/>
      <w:marBottom w:val="0"/>
      <w:divBdr>
        <w:top w:val="none" w:sz="0" w:space="0" w:color="auto"/>
        <w:left w:val="none" w:sz="0" w:space="0" w:color="auto"/>
        <w:bottom w:val="none" w:sz="0" w:space="0" w:color="auto"/>
        <w:right w:val="none" w:sz="0" w:space="0" w:color="auto"/>
      </w:divBdr>
    </w:div>
    <w:div w:id="170721762">
      <w:bodyDiv w:val="1"/>
      <w:marLeft w:val="0"/>
      <w:marRight w:val="0"/>
      <w:marTop w:val="0"/>
      <w:marBottom w:val="0"/>
      <w:divBdr>
        <w:top w:val="none" w:sz="0" w:space="0" w:color="auto"/>
        <w:left w:val="none" w:sz="0" w:space="0" w:color="auto"/>
        <w:bottom w:val="none" w:sz="0" w:space="0" w:color="auto"/>
        <w:right w:val="none" w:sz="0" w:space="0" w:color="auto"/>
      </w:divBdr>
    </w:div>
    <w:div w:id="242031967">
      <w:bodyDiv w:val="1"/>
      <w:marLeft w:val="0"/>
      <w:marRight w:val="0"/>
      <w:marTop w:val="0"/>
      <w:marBottom w:val="0"/>
      <w:divBdr>
        <w:top w:val="none" w:sz="0" w:space="0" w:color="auto"/>
        <w:left w:val="none" w:sz="0" w:space="0" w:color="auto"/>
        <w:bottom w:val="none" w:sz="0" w:space="0" w:color="auto"/>
        <w:right w:val="none" w:sz="0" w:space="0" w:color="auto"/>
      </w:divBdr>
    </w:div>
    <w:div w:id="290401893">
      <w:bodyDiv w:val="1"/>
      <w:marLeft w:val="0"/>
      <w:marRight w:val="0"/>
      <w:marTop w:val="0"/>
      <w:marBottom w:val="0"/>
      <w:divBdr>
        <w:top w:val="none" w:sz="0" w:space="0" w:color="auto"/>
        <w:left w:val="none" w:sz="0" w:space="0" w:color="auto"/>
        <w:bottom w:val="none" w:sz="0" w:space="0" w:color="auto"/>
        <w:right w:val="none" w:sz="0" w:space="0" w:color="auto"/>
      </w:divBdr>
    </w:div>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51421700">
      <w:bodyDiv w:val="1"/>
      <w:marLeft w:val="0"/>
      <w:marRight w:val="0"/>
      <w:marTop w:val="0"/>
      <w:marBottom w:val="0"/>
      <w:divBdr>
        <w:top w:val="none" w:sz="0" w:space="0" w:color="auto"/>
        <w:left w:val="none" w:sz="0" w:space="0" w:color="auto"/>
        <w:bottom w:val="none" w:sz="0" w:space="0" w:color="auto"/>
        <w:right w:val="none" w:sz="0" w:space="0" w:color="auto"/>
      </w:divBdr>
    </w:div>
    <w:div w:id="390495367">
      <w:bodyDiv w:val="1"/>
      <w:marLeft w:val="0"/>
      <w:marRight w:val="0"/>
      <w:marTop w:val="0"/>
      <w:marBottom w:val="0"/>
      <w:divBdr>
        <w:top w:val="none" w:sz="0" w:space="0" w:color="auto"/>
        <w:left w:val="none" w:sz="0" w:space="0" w:color="auto"/>
        <w:bottom w:val="none" w:sz="0" w:space="0" w:color="auto"/>
        <w:right w:val="none" w:sz="0" w:space="0" w:color="auto"/>
      </w:divBdr>
    </w:div>
    <w:div w:id="537201810">
      <w:bodyDiv w:val="1"/>
      <w:marLeft w:val="0"/>
      <w:marRight w:val="0"/>
      <w:marTop w:val="0"/>
      <w:marBottom w:val="0"/>
      <w:divBdr>
        <w:top w:val="none" w:sz="0" w:space="0" w:color="auto"/>
        <w:left w:val="none" w:sz="0" w:space="0" w:color="auto"/>
        <w:bottom w:val="none" w:sz="0" w:space="0" w:color="auto"/>
        <w:right w:val="none" w:sz="0" w:space="0" w:color="auto"/>
      </w:divBdr>
    </w:div>
    <w:div w:id="539515937">
      <w:bodyDiv w:val="1"/>
      <w:marLeft w:val="0"/>
      <w:marRight w:val="0"/>
      <w:marTop w:val="0"/>
      <w:marBottom w:val="0"/>
      <w:divBdr>
        <w:top w:val="none" w:sz="0" w:space="0" w:color="auto"/>
        <w:left w:val="none" w:sz="0" w:space="0" w:color="auto"/>
        <w:bottom w:val="none" w:sz="0" w:space="0" w:color="auto"/>
        <w:right w:val="none" w:sz="0" w:space="0" w:color="auto"/>
      </w:divBdr>
    </w:div>
    <w:div w:id="622806546">
      <w:bodyDiv w:val="1"/>
      <w:marLeft w:val="0"/>
      <w:marRight w:val="0"/>
      <w:marTop w:val="0"/>
      <w:marBottom w:val="0"/>
      <w:divBdr>
        <w:top w:val="none" w:sz="0" w:space="0" w:color="auto"/>
        <w:left w:val="none" w:sz="0" w:space="0" w:color="auto"/>
        <w:bottom w:val="none" w:sz="0" w:space="0" w:color="auto"/>
        <w:right w:val="none" w:sz="0" w:space="0" w:color="auto"/>
      </w:divBdr>
    </w:div>
    <w:div w:id="712340843">
      <w:bodyDiv w:val="1"/>
      <w:marLeft w:val="0"/>
      <w:marRight w:val="0"/>
      <w:marTop w:val="0"/>
      <w:marBottom w:val="0"/>
      <w:divBdr>
        <w:top w:val="none" w:sz="0" w:space="0" w:color="auto"/>
        <w:left w:val="none" w:sz="0" w:space="0" w:color="auto"/>
        <w:bottom w:val="none" w:sz="0" w:space="0" w:color="auto"/>
        <w:right w:val="none" w:sz="0" w:space="0" w:color="auto"/>
      </w:divBdr>
    </w:div>
    <w:div w:id="714693902">
      <w:bodyDiv w:val="1"/>
      <w:marLeft w:val="0"/>
      <w:marRight w:val="0"/>
      <w:marTop w:val="0"/>
      <w:marBottom w:val="0"/>
      <w:divBdr>
        <w:top w:val="none" w:sz="0" w:space="0" w:color="auto"/>
        <w:left w:val="none" w:sz="0" w:space="0" w:color="auto"/>
        <w:bottom w:val="none" w:sz="0" w:space="0" w:color="auto"/>
        <w:right w:val="none" w:sz="0" w:space="0" w:color="auto"/>
      </w:divBdr>
    </w:div>
    <w:div w:id="734939691">
      <w:bodyDiv w:val="1"/>
      <w:marLeft w:val="0"/>
      <w:marRight w:val="0"/>
      <w:marTop w:val="0"/>
      <w:marBottom w:val="0"/>
      <w:divBdr>
        <w:top w:val="none" w:sz="0" w:space="0" w:color="auto"/>
        <w:left w:val="none" w:sz="0" w:space="0" w:color="auto"/>
        <w:bottom w:val="none" w:sz="0" w:space="0" w:color="auto"/>
        <w:right w:val="none" w:sz="0" w:space="0" w:color="auto"/>
      </w:divBdr>
    </w:div>
    <w:div w:id="874468727">
      <w:bodyDiv w:val="1"/>
      <w:marLeft w:val="0"/>
      <w:marRight w:val="0"/>
      <w:marTop w:val="0"/>
      <w:marBottom w:val="0"/>
      <w:divBdr>
        <w:top w:val="none" w:sz="0" w:space="0" w:color="auto"/>
        <w:left w:val="none" w:sz="0" w:space="0" w:color="auto"/>
        <w:bottom w:val="none" w:sz="0" w:space="0" w:color="auto"/>
        <w:right w:val="none" w:sz="0" w:space="0" w:color="auto"/>
      </w:divBdr>
    </w:div>
    <w:div w:id="936793001">
      <w:bodyDiv w:val="1"/>
      <w:marLeft w:val="0"/>
      <w:marRight w:val="0"/>
      <w:marTop w:val="0"/>
      <w:marBottom w:val="0"/>
      <w:divBdr>
        <w:top w:val="none" w:sz="0" w:space="0" w:color="auto"/>
        <w:left w:val="none" w:sz="0" w:space="0" w:color="auto"/>
        <w:bottom w:val="none" w:sz="0" w:space="0" w:color="auto"/>
        <w:right w:val="none" w:sz="0" w:space="0" w:color="auto"/>
      </w:divBdr>
    </w:div>
    <w:div w:id="941032724">
      <w:bodyDiv w:val="1"/>
      <w:marLeft w:val="0"/>
      <w:marRight w:val="0"/>
      <w:marTop w:val="0"/>
      <w:marBottom w:val="0"/>
      <w:divBdr>
        <w:top w:val="none" w:sz="0" w:space="0" w:color="auto"/>
        <w:left w:val="none" w:sz="0" w:space="0" w:color="auto"/>
        <w:bottom w:val="none" w:sz="0" w:space="0" w:color="auto"/>
        <w:right w:val="none" w:sz="0" w:space="0" w:color="auto"/>
      </w:divBdr>
    </w:div>
    <w:div w:id="1051271455">
      <w:bodyDiv w:val="1"/>
      <w:marLeft w:val="0"/>
      <w:marRight w:val="0"/>
      <w:marTop w:val="0"/>
      <w:marBottom w:val="0"/>
      <w:divBdr>
        <w:top w:val="none" w:sz="0" w:space="0" w:color="auto"/>
        <w:left w:val="none" w:sz="0" w:space="0" w:color="auto"/>
        <w:bottom w:val="none" w:sz="0" w:space="0" w:color="auto"/>
        <w:right w:val="none" w:sz="0" w:space="0" w:color="auto"/>
      </w:divBdr>
    </w:div>
    <w:div w:id="1077902191">
      <w:bodyDiv w:val="1"/>
      <w:marLeft w:val="0"/>
      <w:marRight w:val="0"/>
      <w:marTop w:val="0"/>
      <w:marBottom w:val="0"/>
      <w:divBdr>
        <w:top w:val="none" w:sz="0" w:space="0" w:color="auto"/>
        <w:left w:val="none" w:sz="0" w:space="0" w:color="auto"/>
        <w:bottom w:val="none" w:sz="0" w:space="0" w:color="auto"/>
        <w:right w:val="none" w:sz="0" w:space="0" w:color="auto"/>
      </w:divBdr>
    </w:div>
    <w:div w:id="1115716403">
      <w:bodyDiv w:val="1"/>
      <w:marLeft w:val="0"/>
      <w:marRight w:val="0"/>
      <w:marTop w:val="0"/>
      <w:marBottom w:val="0"/>
      <w:divBdr>
        <w:top w:val="none" w:sz="0" w:space="0" w:color="auto"/>
        <w:left w:val="none" w:sz="0" w:space="0" w:color="auto"/>
        <w:bottom w:val="none" w:sz="0" w:space="0" w:color="auto"/>
        <w:right w:val="none" w:sz="0" w:space="0" w:color="auto"/>
      </w:divBdr>
    </w:div>
    <w:div w:id="1140540757">
      <w:bodyDiv w:val="1"/>
      <w:marLeft w:val="0"/>
      <w:marRight w:val="0"/>
      <w:marTop w:val="0"/>
      <w:marBottom w:val="0"/>
      <w:divBdr>
        <w:top w:val="none" w:sz="0" w:space="0" w:color="auto"/>
        <w:left w:val="none" w:sz="0" w:space="0" w:color="auto"/>
        <w:bottom w:val="none" w:sz="0" w:space="0" w:color="auto"/>
        <w:right w:val="none" w:sz="0" w:space="0" w:color="auto"/>
      </w:divBdr>
    </w:div>
    <w:div w:id="1163544560">
      <w:bodyDiv w:val="1"/>
      <w:marLeft w:val="0"/>
      <w:marRight w:val="0"/>
      <w:marTop w:val="0"/>
      <w:marBottom w:val="0"/>
      <w:divBdr>
        <w:top w:val="none" w:sz="0" w:space="0" w:color="auto"/>
        <w:left w:val="none" w:sz="0" w:space="0" w:color="auto"/>
        <w:bottom w:val="none" w:sz="0" w:space="0" w:color="auto"/>
        <w:right w:val="none" w:sz="0" w:space="0" w:color="auto"/>
      </w:divBdr>
    </w:div>
    <w:div w:id="1183275966">
      <w:bodyDiv w:val="1"/>
      <w:marLeft w:val="0"/>
      <w:marRight w:val="0"/>
      <w:marTop w:val="0"/>
      <w:marBottom w:val="0"/>
      <w:divBdr>
        <w:top w:val="none" w:sz="0" w:space="0" w:color="auto"/>
        <w:left w:val="none" w:sz="0" w:space="0" w:color="auto"/>
        <w:bottom w:val="none" w:sz="0" w:space="0" w:color="auto"/>
        <w:right w:val="none" w:sz="0" w:space="0" w:color="auto"/>
      </w:divBdr>
    </w:div>
    <w:div w:id="1194538514">
      <w:bodyDiv w:val="1"/>
      <w:marLeft w:val="0"/>
      <w:marRight w:val="0"/>
      <w:marTop w:val="0"/>
      <w:marBottom w:val="0"/>
      <w:divBdr>
        <w:top w:val="none" w:sz="0" w:space="0" w:color="auto"/>
        <w:left w:val="none" w:sz="0" w:space="0" w:color="auto"/>
        <w:bottom w:val="none" w:sz="0" w:space="0" w:color="auto"/>
        <w:right w:val="none" w:sz="0" w:space="0" w:color="auto"/>
      </w:divBdr>
    </w:div>
    <w:div w:id="1239289340">
      <w:bodyDiv w:val="1"/>
      <w:marLeft w:val="0"/>
      <w:marRight w:val="0"/>
      <w:marTop w:val="0"/>
      <w:marBottom w:val="0"/>
      <w:divBdr>
        <w:top w:val="none" w:sz="0" w:space="0" w:color="auto"/>
        <w:left w:val="none" w:sz="0" w:space="0" w:color="auto"/>
        <w:bottom w:val="none" w:sz="0" w:space="0" w:color="auto"/>
        <w:right w:val="none" w:sz="0" w:space="0" w:color="auto"/>
      </w:divBdr>
    </w:div>
    <w:div w:id="1243373331">
      <w:bodyDiv w:val="1"/>
      <w:marLeft w:val="0"/>
      <w:marRight w:val="0"/>
      <w:marTop w:val="0"/>
      <w:marBottom w:val="0"/>
      <w:divBdr>
        <w:top w:val="none" w:sz="0" w:space="0" w:color="auto"/>
        <w:left w:val="none" w:sz="0" w:space="0" w:color="auto"/>
        <w:bottom w:val="none" w:sz="0" w:space="0" w:color="auto"/>
        <w:right w:val="none" w:sz="0" w:space="0" w:color="auto"/>
      </w:divBdr>
    </w:div>
    <w:div w:id="1275594528">
      <w:bodyDiv w:val="1"/>
      <w:marLeft w:val="0"/>
      <w:marRight w:val="0"/>
      <w:marTop w:val="0"/>
      <w:marBottom w:val="0"/>
      <w:divBdr>
        <w:top w:val="none" w:sz="0" w:space="0" w:color="auto"/>
        <w:left w:val="none" w:sz="0" w:space="0" w:color="auto"/>
        <w:bottom w:val="none" w:sz="0" w:space="0" w:color="auto"/>
        <w:right w:val="none" w:sz="0" w:space="0" w:color="auto"/>
      </w:divBdr>
    </w:div>
    <w:div w:id="1369449674">
      <w:bodyDiv w:val="1"/>
      <w:marLeft w:val="0"/>
      <w:marRight w:val="0"/>
      <w:marTop w:val="0"/>
      <w:marBottom w:val="0"/>
      <w:divBdr>
        <w:top w:val="none" w:sz="0" w:space="0" w:color="auto"/>
        <w:left w:val="none" w:sz="0" w:space="0" w:color="auto"/>
        <w:bottom w:val="none" w:sz="0" w:space="0" w:color="auto"/>
        <w:right w:val="none" w:sz="0" w:space="0" w:color="auto"/>
      </w:divBdr>
    </w:div>
    <w:div w:id="1383940120">
      <w:bodyDiv w:val="1"/>
      <w:marLeft w:val="0"/>
      <w:marRight w:val="0"/>
      <w:marTop w:val="0"/>
      <w:marBottom w:val="0"/>
      <w:divBdr>
        <w:top w:val="none" w:sz="0" w:space="0" w:color="auto"/>
        <w:left w:val="none" w:sz="0" w:space="0" w:color="auto"/>
        <w:bottom w:val="none" w:sz="0" w:space="0" w:color="auto"/>
        <w:right w:val="none" w:sz="0" w:space="0" w:color="auto"/>
      </w:divBdr>
    </w:div>
    <w:div w:id="1424494979">
      <w:bodyDiv w:val="1"/>
      <w:marLeft w:val="0"/>
      <w:marRight w:val="0"/>
      <w:marTop w:val="0"/>
      <w:marBottom w:val="0"/>
      <w:divBdr>
        <w:top w:val="none" w:sz="0" w:space="0" w:color="auto"/>
        <w:left w:val="none" w:sz="0" w:space="0" w:color="auto"/>
        <w:bottom w:val="none" w:sz="0" w:space="0" w:color="auto"/>
        <w:right w:val="none" w:sz="0" w:space="0" w:color="auto"/>
      </w:divBdr>
    </w:div>
    <w:div w:id="1459685538">
      <w:bodyDiv w:val="1"/>
      <w:marLeft w:val="0"/>
      <w:marRight w:val="0"/>
      <w:marTop w:val="0"/>
      <w:marBottom w:val="0"/>
      <w:divBdr>
        <w:top w:val="none" w:sz="0" w:space="0" w:color="auto"/>
        <w:left w:val="none" w:sz="0" w:space="0" w:color="auto"/>
        <w:bottom w:val="none" w:sz="0" w:space="0" w:color="auto"/>
        <w:right w:val="none" w:sz="0" w:space="0" w:color="auto"/>
      </w:divBdr>
    </w:div>
    <w:div w:id="1490555023">
      <w:bodyDiv w:val="1"/>
      <w:marLeft w:val="0"/>
      <w:marRight w:val="0"/>
      <w:marTop w:val="0"/>
      <w:marBottom w:val="0"/>
      <w:divBdr>
        <w:top w:val="none" w:sz="0" w:space="0" w:color="auto"/>
        <w:left w:val="none" w:sz="0" w:space="0" w:color="auto"/>
        <w:bottom w:val="none" w:sz="0" w:space="0" w:color="auto"/>
        <w:right w:val="none" w:sz="0" w:space="0" w:color="auto"/>
      </w:divBdr>
    </w:div>
    <w:div w:id="1515537881">
      <w:bodyDiv w:val="1"/>
      <w:marLeft w:val="0"/>
      <w:marRight w:val="0"/>
      <w:marTop w:val="0"/>
      <w:marBottom w:val="0"/>
      <w:divBdr>
        <w:top w:val="none" w:sz="0" w:space="0" w:color="auto"/>
        <w:left w:val="none" w:sz="0" w:space="0" w:color="auto"/>
        <w:bottom w:val="none" w:sz="0" w:space="0" w:color="auto"/>
        <w:right w:val="none" w:sz="0" w:space="0" w:color="auto"/>
      </w:divBdr>
    </w:div>
    <w:div w:id="1551531574">
      <w:bodyDiv w:val="1"/>
      <w:marLeft w:val="0"/>
      <w:marRight w:val="0"/>
      <w:marTop w:val="0"/>
      <w:marBottom w:val="0"/>
      <w:divBdr>
        <w:top w:val="none" w:sz="0" w:space="0" w:color="auto"/>
        <w:left w:val="none" w:sz="0" w:space="0" w:color="auto"/>
        <w:bottom w:val="none" w:sz="0" w:space="0" w:color="auto"/>
        <w:right w:val="none" w:sz="0" w:space="0" w:color="auto"/>
      </w:divBdr>
    </w:div>
    <w:div w:id="1585409078">
      <w:bodyDiv w:val="1"/>
      <w:marLeft w:val="0"/>
      <w:marRight w:val="0"/>
      <w:marTop w:val="0"/>
      <w:marBottom w:val="0"/>
      <w:divBdr>
        <w:top w:val="none" w:sz="0" w:space="0" w:color="auto"/>
        <w:left w:val="none" w:sz="0" w:space="0" w:color="auto"/>
        <w:bottom w:val="none" w:sz="0" w:space="0" w:color="auto"/>
        <w:right w:val="none" w:sz="0" w:space="0" w:color="auto"/>
      </w:divBdr>
    </w:div>
    <w:div w:id="1588151469">
      <w:bodyDiv w:val="1"/>
      <w:marLeft w:val="0"/>
      <w:marRight w:val="0"/>
      <w:marTop w:val="0"/>
      <w:marBottom w:val="0"/>
      <w:divBdr>
        <w:top w:val="none" w:sz="0" w:space="0" w:color="auto"/>
        <w:left w:val="none" w:sz="0" w:space="0" w:color="auto"/>
        <w:bottom w:val="none" w:sz="0" w:space="0" w:color="auto"/>
        <w:right w:val="none" w:sz="0" w:space="0" w:color="auto"/>
      </w:divBdr>
    </w:div>
    <w:div w:id="1702701662">
      <w:bodyDiv w:val="1"/>
      <w:marLeft w:val="0"/>
      <w:marRight w:val="0"/>
      <w:marTop w:val="0"/>
      <w:marBottom w:val="0"/>
      <w:divBdr>
        <w:top w:val="none" w:sz="0" w:space="0" w:color="auto"/>
        <w:left w:val="none" w:sz="0" w:space="0" w:color="auto"/>
        <w:bottom w:val="none" w:sz="0" w:space="0" w:color="auto"/>
        <w:right w:val="none" w:sz="0" w:space="0" w:color="auto"/>
      </w:divBdr>
    </w:div>
    <w:div w:id="1805392218">
      <w:bodyDiv w:val="1"/>
      <w:marLeft w:val="0"/>
      <w:marRight w:val="0"/>
      <w:marTop w:val="0"/>
      <w:marBottom w:val="0"/>
      <w:divBdr>
        <w:top w:val="none" w:sz="0" w:space="0" w:color="auto"/>
        <w:left w:val="none" w:sz="0" w:space="0" w:color="auto"/>
        <w:bottom w:val="none" w:sz="0" w:space="0" w:color="auto"/>
        <w:right w:val="none" w:sz="0" w:space="0" w:color="auto"/>
      </w:divBdr>
    </w:div>
    <w:div w:id="1826313466">
      <w:bodyDiv w:val="1"/>
      <w:marLeft w:val="0"/>
      <w:marRight w:val="0"/>
      <w:marTop w:val="0"/>
      <w:marBottom w:val="0"/>
      <w:divBdr>
        <w:top w:val="none" w:sz="0" w:space="0" w:color="auto"/>
        <w:left w:val="none" w:sz="0" w:space="0" w:color="auto"/>
        <w:bottom w:val="none" w:sz="0" w:space="0" w:color="auto"/>
        <w:right w:val="none" w:sz="0" w:space="0" w:color="auto"/>
      </w:divBdr>
    </w:div>
    <w:div w:id="1928268014">
      <w:bodyDiv w:val="1"/>
      <w:marLeft w:val="0"/>
      <w:marRight w:val="0"/>
      <w:marTop w:val="0"/>
      <w:marBottom w:val="0"/>
      <w:divBdr>
        <w:top w:val="none" w:sz="0" w:space="0" w:color="auto"/>
        <w:left w:val="none" w:sz="0" w:space="0" w:color="auto"/>
        <w:bottom w:val="none" w:sz="0" w:space="0" w:color="auto"/>
        <w:right w:val="none" w:sz="0" w:space="0" w:color="auto"/>
      </w:divBdr>
    </w:div>
    <w:div w:id="1984113513">
      <w:bodyDiv w:val="1"/>
      <w:marLeft w:val="0"/>
      <w:marRight w:val="0"/>
      <w:marTop w:val="0"/>
      <w:marBottom w:val="0"/>
      <w:divBdr>
        <w:top w:val="none" w:sz="0" w:space="0" w:color="auto"/>
        <w:left w:val="none" w:sz="0" w:space="0" w:color="auto"/>
        <w:bottom w:val="none" w:sz="0" w:space="0" w:color="auto"/>
        <w:right w:val="none" w:sz="0" w:space="0" w:color="auto"/>
      </w:divBdr>
    </w:div>
    <w:div w:id="1997344992">
      <w:bodyDiv w:val="1"/>
      <w:marLeft w:val="0"/>
      <w:marRight w:val="0"/>
      <w:marTop w:val="0"/>
      <w:marBottom w:val="0"/>
      <w:divBdr>
        <w:top w:val="none" w:sz="0" w:space="0" w:color="auto"/>
        <w:left w:val="none" w:sz="0" w:space="0" w:color="auto"/>
        <w:bottom w:val="none" w:sz="0" w:space="0" w:color="auto"/>
        <w:right w:val="none" w:sz="0" w:space="0" w:color="auto"/>
      </w:divBdr>
    </w:div>
    <w:div w:id="2001542052">
      <w:bodyDiv w:val="1"/>
      <w:marLeft w:val="0"/>
      <w:marRight w:val="0"/>
      <w:marTop w:val="0"/>
      <w:marBottom w:val="0"/>
      <w:divBdr>
        <w:top w:val="none" w:sz="0" w:space="0" w:color="auto"/>
        <w:left w:val="none" w:sz="0" w:space="0" w:color="auto"/>
        <w:bottom w:val="none" w:sz="0" w:space="0" w:color="auto"/>
        <w:right w:val="none" w:sz="0" w:space="0" w:color="auto"/>
      </w:divBdr>
    </w:div>
    <w:div w:id="2020767335">
      <w:bodyDiv w:val="1"/>
      <w:marLeft w:val="0"/>
      <w:marRight w:val="0"/>
      <w:marTop w:val="0"/>
      <w:marBottom w:val="0"/>
      <w:divBdr>
        <w:top w:val="none" w:sz="0" w:space="0" w:color="auto"/>
        <w:left w:val="none" w:sz="0" w:space="0" w:color="auto"/>
        <w:bottom w:val="none" w:sz="0" w:space="0" w:color="auto"/>
        <w:right w:val="none" w:sz="0" w:space="0" w:color="auto"/>
      </w:divBdr>
    </w:div>
    <w:div w:id="20644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sama.gov.sa/sites/SAMAEN/ConsumerProtection/Documents/Consumer%20Protection%20Code%20-%20Banking%20v%2014.doc"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1.w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sama.gov.sa/sites/samaen/ConsumerProtection/Pages/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aeaweb.org/jel/guide/jel_sub.php?class=D18"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aifaa0f@gmail.com" TargetMode="External"/><Relationship Id="rId2" Type="http://schemas.openxmlformats.org/officeDocument/2006/relationships/hyperlink" Target="mailto:apolat@hotmail.com" TargetMode="External"/><Relationship Id="rId1" Type="http://schemas.openxmlformats.org/officeDocument/2006/relationships/hyperlink" Target="mailto:apolat@ksu.edu.s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olat\Desktop\Sa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135669301767101"/>
          <c:y val="6.8376051642762781E-2"/>
          <c:w val="0.51712298404236101"/>
          <c:h val="0.77590275231962202"/>
        </c:manualLayout>
      </c:layout>
      <c:barChart>
        <c:barDir val="bar"/>
        <c:grouping val="clustered"/>
        <c:varyColors val="0"/>
        <c:ser>
          <c:idx val="0"/>
          <c:order val="0"/>
          <c:tx>
            <c:strRef>
              <c:f>Sheet1!$B$2</c:f>
              <c:strCache>
                <c:ptCount val="1"/>
                <c:pt idx="0">
                  <c:v>Yes</c:v>
                </c:pt>
              </c:strCache>
            </c:strRef>
          </c:tx>
          <c:invertIfNegative val="0"/>
          <c:dLbls>
            <c:showLegendKey val="0"/>
            <c:showVal val="1"/>
            <c:showCatName val="0"/>
            <c:showSerName val="0"/>
            <c:showPercent val="0"/>
            <c:showBubbleSize val="0"/>
            <c:showLeaderLines val="0"/>
          </c:dLbls>
          <c:cat>
            <c:strRef>
              <c:f>Sheet1!$A$3:$A$5</c:f>
              <c:strCache>
                <c:ptCount val="3"/>
                <c:pt idx="0">
                  <c:v>Are you aware about the Consumer Protection in Banks in KSA?</c:v>
                </c:pt>
                <c:pt idx="1">
                  <c:v>Who represent Consumer Protection Regulator for the services offered by banks?</c:v>
                </c:pt>
                <c:pt idx="2">
                  <c:v>Are you aware of the services provided to you by the Consumer Protection Regulator?</c:v>
                </c:pt>
              </c:strCache>
            </c:strRef>
          </c:cat>
          <c:val>
            <c:numRef>
              <c:f>Sheet1!$B$3:$B$5</c:f>
              <c:numCache>
                <c:formatCode>General</c:formatCode>
                <c:ptCount val="3"/>
                <c:pt idx="0">
                  <c:v>23</c:v>
                </c:pt>
                <c:pt idx="1">
                  <c:v>21.1</c:v>
                </c:pt>
                <c:pt idx="2">
                  <c:v>10.9</c:v>
                </c:pt>
              </c:numCache>
            </c:numRef>
          </c:val>
        </c:ser>
        <c:ser>
          <c:idx val="1"/>
          <c:order val="1"/>
          <c:tx>
            <c:strRef>
              <c:f>Sheet1!$C$2</c:f>
              <c:strCache>
                <c:ptCount val="1"/>
                <c:pt idx="0">
                  <c:v>No</c:v>
                </c:pt>
              </c:strCache>
            </c:strRef>
          </c:tx>
          <c:invertIfNegative val="0"/>
          <c:dLbls>
            <c:showLegendKey val="0"/>
            <c:showVal val="1"/>
            <c:showCatName val="0"/>
            <c:showSerName val="0"/>
            <c:showPercent val="0"/>
            <c:showBubbleSize val="0"/>
            <c:showLeaderLines val="0"/>
          </c:dLbls>
          <c:cat>
            <c:strRef>
              <c:f>Sheet1!$A$3:$A$5</c:f>
              <c:strCache>
                <c:ptCount val="3"/>
                <c:pt idx="0">
                  <c:v>Are you aware about the Consumer Protection in Banks in KSA?</c:v>
                </c:pt>
                <c:pt idx="1">
                  <c:v>Who represent Consumer Protection Regulator for the services offered by banks?</c:v>
                </c:pt>
                <c:pt idx="2">
                  <c:v>Are you aware of the services provided to you by the Consumer Protection Regulator?</c:v>
                </c:pt>
              </c:strCache>
            </c:strRef>
          </c:cat>
          <c:val>
            <c:numRef>
              <c:f>Sheet1!$C$3:$C$5</c:f>
              <c:numCache>
                <c:formatCode>General</c:formatCode>
                <c:ptCount val="3"/>
                <c:pt idx="0">
                  <c:v>77</c:v>
                </c:pt>
                <c:pt idx="1">
                  <c:v>78.900000000000006</c:v>
                </c:pt>
                <c:pt idx="2">
                  <c:v>89.1</c:v>
                </c:pt>
              </c:numCache>
            </c:numRef>
          </c:val>
        </c:ser>
        <c:dLbls>
          <c:showLegendKey val="0"/>
          <c:showVal val="0"/>
          <c:showCatName val="0"/>
          <c:showSerName val="0"/>
          <c:showPercent val="0"/>
          <c:showBubbleSize val="0"/>
        </c:dLbls>
        <c:gapWidth val="150"/>
        <c:axId val="69055616"/>
        <c:axId val="69057152"/>
      </c:barChart>
      <c:catAx>
        <c:axId val="69055616"/>
        <c:scaling>
          <c:orientation val="minMax"/>
        </c:scaling>
        <c:delete val="0"/>
        <c:axPos val="l"/>
        <c:majorTickMark val="out"/>
        <c:minorTickMark val="none"/>
        <c:tickLblPos val="nextTo"/>
        <c:crossAx val="69057152"/>
        <c:crosses val="autoZero"/>
        <c:auto val="1"/>
        <c:lblAlgn val="ctr"/>
        <c:lblOffset val="100"/>
        <c:noMultiLvlLbl val="0"/>
      </c:catAx>
      <c:valAx>
        <c:axId val="69057152"/>
        <c:scaling>
          <c:orientation val="minMax"/>
        </c:scaling>
        <c:delete val="0"/>
        <c:axPos val="b"/>
        <c:majorGridlines/>
        <c:numFmt formatCode="General" sourceLinked="1"/>
        <c:majorTickMark val="out"/>
        <c:minorTickMark val="none"/>
        <c:tickLblPos val="nextTo"/>
        <c:crossAx val="69055616"/>
        <c:crosses val="autoZero"/>
        <c:crossBetween val="between"/>
      </c:valAx>
    </c:plotArea>
    <c:legend>
      <c:legendPos val="r"/>
      <c:layout>
        <c:manualLayout>
          <c:xMode val="edge"/>
          <c:yMode val="edge"/>
          <c:x val="0.59911410185808756"/>
          <c:y val="2.4846098280964135E-3"/>
          <c:w val="0.18938791653151849"/>
          <c:h val="0.10048685510786724"/>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5B79B-D783-42C8-8461-B2FA3DEF94C1}"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F3FF3F1D-9766-4A19-903E-DBE0DA8D8D58}">
      <dgm:prSet phldrT="[Text]" custT="1"/>
      <dgm:spPr/>
      <dgm:t>
        <a:bodyPr/>
        <a:lstStyle/>
        <a:p>
          <a:pPr algn="ctr"/>
          <a:r>
            <a:rPr lang="tr-TR" sz="1200" b="0">
              <a:latin typeface="Times New Roman" panose="02020603050405020304" pitchFamily="18" charset="0"/>
              <a:cs typeface="Times New Roman" panose="02020603050405020304" pitchFamily="18" charset="0"/>
            </a:rPr>
            <a:t>Financial Education</a:t>
          </a:r>
          <a:endParaRPr lang="en-US" sz="1200" b="0">
            <a:latin typeface="Times New Roman" panose="02020603050405020304" pitchFamily="18" charset="0"/>
            <a:cs typeface="Times New Roman" panose="02020603050405020304" pitchFamily="18" charset="0"/>
          </a:endParaRPr>
        </a:p>
      </dgm:t>
    </dgm:pt>
    <dgm:pt modelId="{01AC4B6C-E292-47AF-A70B-9C74925ACEE1}" type="parTrans" cxnId="{057C3F34-65E6-4476-B47D-8D15F3101A43}">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69819CF9-FD8C-4261-B1A4-5F07F51CFC64}" type="sibTrans" cxnId="{057C3F34-65E6-4476-B47D-8D15F3101A43}">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34F2FE1C-B035-41A5-9991-09A6F6823323}">
      <dgm:prSet phldrT="[Text]" custT="1"/>
      <dgm:spPr/>
      <dgm:t>
        <a:bodyPr/>
        <a:lstStyle/>
        <a:p>
          <a:pPr algn="ctr"/>
          <a:r>
            <a:rPr lang="tr-TR" sz="1200" b="0">
              <a:latin typeface="Times New Roman" panose="02020603050405020304" pitchFamily="18" charset="0"/>
              <a:cs typeface="Times New Roman" panose="02020603050405020304" pitchFamily="18" charset="0"/>
            </a:rPr>
            <a:t>Financial Consumer Protection</a:t>
          </a:r>
          <a:endParaRPr lang="en-US" sz="1200" b="0">
            <a:latin typeface="Times New Roman" panose="02020603050405020304" pitchFamily="18" charset="0"/>
            <a:cs typeface="Times New Roman" panose="02020603050405020304" pitchFamily="18" charset="0"/>
          </a:endParaRPr>
        </a:p>
      </dgm:t>
    </dgm:pt>
    <dgm:pt modelId="{A0378ED1-F963-4E1D-80FF-A8777FD94984}" type="parTrans" cxnId="{EBDC69E0-C37C-4B98-83A7-3C9E6C17A77C}">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0DAC7DF9-CEE7-4B3C-9BFE-1296AA37A8D9}" type="sibTrans" cxnId="{EBDC69E0-C37C-4B98-83A7-3C9E6C17A77C}">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AF67E832-0C87-4DAA-879F-36F89533C33A}">
      <dgm:prSet phldrT="[Text]" custT="1"/>
      <dgm:spPr/>
      <dgm:t>
        <a:bodyPr/>
        <a:lstStyle/>
        <a:p>
          <a:pPr algn="ctr"/>
          <a:r>
            <a:rPr lang="tr-TR" sz="1200" b="0">
              <a:latin typeface="Times New Roman" panose="02020603050405020304" pitchFamily="18" charset="0"/>
              <a:cs typeface="Times New Roman" panose="02020603050405020304" pitchFamily="18" charset="0"/>
            </a:rPr>
            <a:t>Financial Inclusion</a:t>
          </a:r>
          <a:endParaRPr lang="en-US" sz="1200" b="0">
            <a:latin typeface="Times New Roman" panose="02020603050405020304" pitchFamily="18" charset="0"/>
            <a:cs typeface="Times New Roman" panose="02020603050405020304" pitchFamily="18" charset="0"/>
          </a:endParaRPr>
        </a:p>
      </dgm:t>
    </dgm:pt>
    <dgm:pt modelId="{2A0616F7-0F21-49A4-9B2E-BB78F9C2407A}" type="parTrans" cxnId="{68F892EB-5FB4-4662-A057-DFC38A2B4465}">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1AA065B9-4F4C-42AA-AF9B-31F0672C3BF8}" type="sibTrans" cxnId="{68F892EB-5FB4-4662-A057-DFC38A2B4465}">
      <dgm:prSet/>
      <dgm:spPr/>
      <dgm:t>
        <a:bodyPr/>
        <a:lstStyle/>
        <a:p>
          <a:pPr algn="ctr"/>
          <a:endParaRPr lang="en-US" sz="1400" b="0">
            <a:latin typeface="Times New Roman" panose="02020603050405020304" pitchFamily="18" charset="0"/>
            <a:cs typeface="Times New Roman" panose="02020603050405020304" pitchFamily="18" charset="0"/>
          </a:endParaRPr>
        </a:p>
      </dgm:t>
    </dgm:pt>
    <dgm:pt modelId="{27FC16CC-DCCF-4CAC-8A50-D965FCF6179F}" type="pres">
      <dgm:prSet presAssocID="{BD15B79B-D783-42C8-8461-B2FA3DEF94C1}" presName="compositeShape" presStyleCnt="0">
        <dgm:presLayoutVars>
          <dgm:chMax val="7"/>
          <dgm:dir/>
          <dgm:resizeHandles val="exact"/>
        </dgm:presLayoutVars>
      </dgm:prSet>
      <dgm:spPr/>
      <dgm:t>
        <a:bodyPr/>
        <a:lstStyle/>
        <a:p>
          <a:endParaRPr lang="en-US"/>
        </a:p>
      </dgm:t>
    </dgm:pt>
    <dgm:pt modelId="{13EE9DB7-D5AA-4E3B-8785-6C5E60A0A83F}" type="pres">
      <dgm:prSet presAssocID="{F3FF3F1D-9766-4A19-903E-DBE0DA8D8D58}" presName="circ1" presStyleLbl="vennNode1" presStyleIdx="0" presStyleCnt="3"/>
      <dgm:spPr/>
      <dgm:t>
        <a:bodyPr/>
        <a:lstStyle/>
        <a:p>
          <a:endParaRPr lang="en-US"/>
        </a:p>
      </dgm:t>
    </dgm:pt>
    <dgm:pt modelId="{BFF10BBE-9CD7-41DC-B80C-FC57E1CCCA42}" type="pres">
      <dgm:prSet presAssocID="{F3FF3F1D-9766-4A19-903E-DBE0DA8D8D58}" presName="circ1Tx" presStyleLbl="revTx" presStyleIdx="0" presStyleCnt="0">
        <dgm:presLayoutVars>
          <dgm:chMax val="0"/>
          <dgm:chPref val="0"/>
          <dgm:bulletEnabled val="1"/>
        </dgm:presLayoutVars>
      </dgm:prSet>
      <dgm:spPr/>
      <dgm:t>
        <a:bodyPr/>
        <a:lstStyle/>
        <a:p>
          <a:endParaRPr lang="en-US"/>
        </a:p>
      </dgm:t>
    </dgm:pt>
    <dgm:pt modelId="{0AE3F4BC-2B3F-44DC-8445-0B4C3E7D5DC1}" type="pres">
      <dgm:prSet presAssocID="{34F2FE1C-B035-41A5-9991-09A6F6823323}" presName="circ2" presStyleLbl="vennNode1" presStyleIdx="1" presStyleCnt="3"/>
      <dgm:spPr/>
      <dgm:t>
        <a:bodyPr/>
        <a:lstStyle/>
        <a:p>
          <a:endParaRPr lang="en-US"/>
        </a:p>
      </dgm:t>
    </dgm:pt>
    <dgm:pt modelId="{E5E45016-2F6C-49E2-9C30-C6DEA5606931}" type="pres">
      <dgm:prSet presAssocID="{34F2FE1C-B035-41A5-9991-09A6F6823323}" presName="circ2Tx" presStyleLbl="revTx" presStyleIdx="0" presStyleCnt="0">
        <dgm:presLayoutVars>
          <dgm:chMax val="0"/>
          <dgm:chPref val="0"/>
          <dgm:bulletEnabled val="1"/>
        </dgm:presLayoutVars>
      </dgm:prSet>
      <dgm:spPr/>
      <dgm:t>
        <a:bodyPr/>
        <a:lstStyle/>
        <a:p>
          <a:endParaRPr lang="en-US"/>
        </a:p>
      </dgm:t>
    </dgm:pt>
    <dgm:pt modelId="{E7A19721-4449-445B-BE75-69A3325DD2F5}" type="pres">
      <dgm:prSet presAssocID="{AF67E832-0C87-4DAA-879F-36F89533C33A}" presName="circ3" presStyleLbl="vennNode1" presStyleIdx="2" presStyleCnt="3"/>
      <dgm:spPr/>
      <dgm:t>
        <a:bodyPr/>
        <a:lstStyle/>
        <a:p>
          <a:endParaRPr lang="en-US"/>
        </a:p>
      </dgm:t>
    </dgm:pt>
    <dgm:pt modelId="{918D69F0-85CA-4742-B868-2C41016FEB91}" type="pres">
      <dgm:prSet presAssocID="{AF67E832-0C87-4DAA-879F-36F89533C33A}" presName="circ3Tx" presStyleLbl="revTx" presStyleIdx="0" presStyleCnt="0">
        <dgm:presLayoutVars>
          <dgm:chMax val="0"/>
          <dgm:chPref val="0"/>
          <dgm:bulletEnabled val="1"/>
        </dgm:presLayoutVars>
      </dgm:prSet>
      <dgm:spPr/>
      <dgm:t>
        <a:bodyPr/>
        <a:lstStyle/>
        <a:p>
          <a:endParaRPr lang="en-US"/>
        </a:p>
      </dgm:t>
    </dgm:pt>
  </dgm:ptLst>
  <dgm:cxnLst>
    <dgm:cxn modelId="{BFBC2673-1F9B-4926-AF79-A1BFBD5289BF}" type="presOf" srcId="{BD15B79B-D783-42C8-8461-B2FA3DEF94C1}" destId="{27FC16CC-DCCF-4CAC-8A50-D965FCF6179F}" srcOrd="0" destOrd="0" presId="urn:microsoft.com/office/officeart/2005/8/layout/venn1"/>
    <dgm:cxn modelId="{057C3F34-65E6-4476-B47D-8D15F3101A43}" srcId="{BD15B79B-D783-42C8-8461-B2FA3DEF94C1}" destId="{F3FF3F1D-9766-4A19-903E-DBE0DA8D8D58}" srcOrd="0" destOrd="0" parTransId="{01AC4B6C-E292-47AF-A70B-9C74925ACEE1}" sibTransId="{69819CF9-FD8C-4261-B1A4-5F07F51CFC64}"/>
    <dgm:cxn modelId="{7CDB2A97-7A25-42F2-8A92-0734759636BE}" type="presOf" srcId="{34F2FE1C-B035-41A5-9991-09A6F6823323}" destId="{E5E45016-2F6C-49E2-9C30-C6DEA5606931}" srcOrd="1" destOrd="0" presId="urn:microsoft.com/office/officeart/2005/8/layout/venn1"/>
    <dgm:cxn modelId="{EBDC69E0-C37C-4B98-83A7-3C9E6C17A77C}" srcId="{BD15B79B-D783-42C8-8461-B2FA3DEF94C1}" destId="{34F2FE1C-B035-41A5-9991-09A6F6823323}" srcOrd="1" destOrd="0" parTransId="{A0378ED1-F963-4E1D-80FF-A8777FD94984}" sibTransId="{0DAC7DF9-CEE7-4B3C-9BFE-1296AA37A8D9}"/>
    <dgm:cxn modelId="{DE7C9697-ACDB-4FFA-828B-47195F759B90}" type="presOf" srcId="{AF67E832-0C87-4DAA-879F-36F89533C33A}" destId="{E7A19721-4449-445B-BE75-69A3325DD2F5}" srcOrd="0" destOrd="0" presId="urn:microsoft.com/office/officeart/2005/8/layout/venn1"/>
    <dgm:cxn modelId="{EDEB673D-C2DE-4ED0-94A4-D208C49F1A20}" type="presOf" srcId="{F3FF3F1D-9766-4A19-903E-DBE0DA8D8D58}" destId="{BFF10BBE-9CD7-41DC-B80C-FC57E1CCCA42}" srcOrd="1" destOrd="0" presId="urn:microsoft.com/office/officeart/2005/8/layout/venn1"/>
    <dgm:cxn modelId="{68F892EB-5FB4-4662-A057-DFC38A2B4465}" srcId="{BD15B79B-D783-42C8-8461-B2FA3DEF94C1}" destId="{AF67E832-0C87-4DAA-879F-36F89533C33A}" srcOrd="2" destOrd="0" parTransId="{2A0616F7-0F21-49A4-9B2E-BB78F9C2407A}" sibTransId="{1AA065B9-4F4C-42AA-AF9B-31F0672C3BF8}"/>
    <dgm:cxn modelId="{EEF64F57-BA9E-43A6-813A-EF8702AE9980}" type="presOf" srcId="{F3FF3F1D-9766-4A19-903E-DBE0DA8D8D58}" destId="{13EE9DB7-D5AA-4E3B-8785-6C5E60A0A83F}" srcOrd="0" destOrd="0" presId="urn:microsoft.com/office/officeart/2005/8/layout/venn1"/>
    <dgm:cxn modelId="{24B16757-6F70-4451-95CF-DC3F29849636}" type="presOf" srcId="{34F2FE1C-B035-41A5-9991-09A6F6823323}" destId="{0AE3F4BC-2B3F-44DC-8445-0B4C3E7D5DC1}" srcOrd="0" destOrd="0" presId="urn:microsoft.com/office/officeart/2005/8/layout/venn1"/>
    <dgm:cxn modelId="{1F872A24-4695-4ECE-885E-5107E501ED88}" type="presOf" srcId="{AF67E832-0C87-4DAA-879F-36F89533C33A}" destId="{918D69F0-85CA-4742-B868-2C41016FEB91}" srcOrd="1" destOrd="0" presId="urn:microsoft.com/office/officeart/2005/8/layout/venn1"/>
    <dgm:cxn modelId="{AD85475D-0373-4543-BD24-F48E061CF46E}" type="presParOf" srcId="{27FC16CC-DCCF-4CAC-8A50-D965FCF6179F}" destId="{13EE9DB7-D5AA-4E3B-8785-6C5E60A0A83F}" srcOrd="0" destOrd="0" presId="urn:microsoft.com/office/officeart/2005/8/layout/venn1"/>
    <dgm:cxn modelId="{3B0C4BEC-11A4-448C-8A2C-91704C239AB7}" type="presParOf" srcId="{27FC16CC-DCCF-4CAC-8A50-D965FCF6179F}" destId="{BFF10BBE-9CD7-41DC-B80C-FC57E1CCCA42}" srcOrd="1" destOrd="0" presId="urn:microsoft.com/office/officeart/2005/8/layout/venn1"/>
    <dgm:cxn modelId="{ECCDC130-4623-4434-830F-24D39AB0CE31}" type="presParOf" srcId="{27FC16CC-DCCF-4CAC-8A50-D965FCF6179F}" destId="{0AE3F4BC-2B3F-44DC-8445-0B4C3E7D5DC1}" srcOrd="2" destOrd="0" presId="urn:microsoft.com/office/officeart/2005/8/layout/venn1"/>
    <dgm:cxn modelId="{DC53E6F0-DAFB-496C-9D75-CD05A45314B3}" type="presParOf" srcId="{27FC16CC-DCCF-4CAC-8A50-D965FCF6179F}" destId="{E5E45016-2F6C-49E2-9C30-C6DEA5606931}" srcOrd="3" destOrd="0" presId="urn:microsoft.com/office/officeart/2005/8/layout/venn1"/>
    <dgm:cxn modelId="{5CFCF12D-82FC-409C-B5BD-565DC7C1DA39}" type="presParOf" srcId="{27FC16CC-DCCF-4CAC-8A50-D965FCF6179F}" destId="{E7A19721-4449-445B-BE75-69A3325DD2F5}" srcOrd="4" destOrd="0" presId="urn:microsoft.com/office/officeart/2005/8/layout/venn1"/>
    <dgm:cxn modelId="{9DFFF05D-2D21-4E9E-9EE1-81E97F29071A}" type="presParOf" srcId="{27FC16CC-DCCF-4CAC-8A50-D965FCF6179F}" destId="{918D69F0-85CA-4742-B868-2C41016FEB91}"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E9DB7-D5AA-4E3B-8785-6C5E60A0A83F}">
      <dsp:nvSpPr>
        <dsp:cNvPr id="0" name=""/>
        <dsp:cNvSpPr/>
      </dsp:nvSpPr>
      <dsp:spPr>
        <a:xfrm>
          <a:off x="1256347" y="25241"/>
          <a:ext cx="1211580" cy="121158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Financial Education</a:t>
          </a:r>
          <a:endParaRPr lang="en-US" sz="1200" b="0" kern="1200">
            <a:latin typeface="Times New Roman" panose="02020603050405020304" pitchFamily="18" charset="0"/>
            <a:cs typeface="Times New Roman" panose="02020603050405020304" pitchFamily="18" charset="0"/>
          </a:endParaRPr>
        </a:p>
      </dsp:txBody>
      <dsp:txXfrm>
        <a:off x="1417891" y="237267"/>
        <a:ext cx="888492" cy="545211"/>
      </dsp:txXfrm>
    </dsp:sp>
    <dsp:sp modelId="{0AE3F4BC-2B3F-44DC-8445-0B4C3E7D5DC1}">
      <dsp:nvSpPr>
        <dsp:cNvPr id="0" name=""/>
        <dsp:cNvSpPr/>
      </dsp:nvSpPr>
      <dsp:spPr>
        <a:xfrm>
          <a:off x="1693525" y="782478"/>
          <a:ext cx="1211580" cy="121158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Financial Consumer Protection</a:t>
          </a:r>
          <a:endParaRPr lang="en-US" sz="1200" b="0" kern="1200">
            <a:latin typeface="Times New Roman" panose="02020603050405020304" pitchFamily="18" charset="0"/>
            <a:cs typeface="Times New Roman" panose="02020603050405020304" pitchFamily="18" charset="0"/>
          </a:endParaRPr>
        </a:p>
      </dsp:txBody>
      <dsp:txXfrm>
        <a:off x="2064067" y="1095470"/>
        <a:ext cx="726948" cy="666369"/>
      </dsp:txXfrm>
    </dsp:sp>
    <dsp:sp modelId="{E7A19721-4449-445B-BE75-69A3325DD2F5}">
      <dsp:nvSpPr>
        <dsp:cNvPr id="0" name=""/>
        <dsp:cNvSpPr/>
      </dsp:nvSpPr>
      <dsp:spPr>
        <a:xfrm>
          <a:off x="819169" y="782478"/>
          <a:ext cx="1211580" cy="121158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Financial Inclusion</a:t>
          </a:r>
          <a:endParaRPr lang="en-US" sz="1200" b="0" kern="1200">
            <a:latin typeface="Times New Roman" panose="02020603050405020304" pitchFamily="18" charset="0"/>
            <a:cs typeface="Times New Roman" panose="02020603050405020304" pitchFamily="18" charset="0"/>
          </a:endParaRPr>
        </a:p>
      </dsp:txBody>
      <dsp:txXfrm>
        <a:off x="933259" y="1095470"/>
        <a:ext cx="726948" cy="66636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9D94-20BD-445D-8A36-17103187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14034</Words>
  <Characters>79999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iet</Company>
  <LinksUpToDate>false</LinksUpToDate>
  <CharactersWithSpaces>93846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rimt</dc:creator>
  <cp:lastModifiedBy>apolat</cp:lastModifiedBy>
  <cp:revision>14</cp:revision>
  <cp:lastPrinted>2014-03-13T12:34:00Z</cp:lastPrinted>
  <dcterms:created xsi:type="dcterms:W3CDTF">2014-03-10T18:32:00Z</dcterms:created>
  <dcterms:modified xsi:type="dcterms:W3CDTF">2014-03-13T12:36:00Z</dcterms:modified>
</cp:coreProperties>
</file>