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55" w:rsidRDefault="00547E55" w:rsidP="00547E55">
      <w:pPr>
        <w:pStyle w:val="Heading3"/>
        <w:rPr>
          <w:rFonts w:ascii="Lucida Handwriting" w:hAnsi="Lucida Handwriting"/>
        </w:rPr>
      </w:pPr>
      <w:r>
        <w:rPr>
          <w:rFonts w:ascii="Lucida Handwriting" w:hAnsi="Lucida Handwriting"/>
          <w:noProof/>
          <w:lang w:eastAsia="en-US"/>
        </w:rPr>
        <mc:AlternateContent>
          <mc:Choice Requires="wps">
            <w:drawing>
              <wp:anchor distT="0" distB="0" distL="114300" distR="114300" simplePos="0" relativeHeight="251660288" behindDoc="0" locked="0" layoutInCell="1" allowOverlap="1">
                <wp:simplePos x="0" y="0"/>
                <wp:positionH relativeFrom="column">
                  <wp:posOffset>941070</wp:posOffset>
                </wp:positionH>
                <wp:positionV relativeFrom="paragraph">
                  <wp:posOffset>579120</wp:posOffset>
                </wp:positionV>
                <wp:extent cx="5783580" cy="4572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55" w:rsidRPr="00334B1A" w:rsidRDefault="00547E55" w:rsidP="00547E55">
                            <w:pPr>
                              <w:pStyle w:val="Heading6"/>
                              <w:rPr>
                                <w:rFonts w:ascii="Monotype Corsiva" w:hAnsi="Monotype Corsiva"/>
                                <w:i w:val="0"/>
                                <w:sz w:val="44"/>
                                <w:szCs w:val="44"/>
                              </w:rPr>
                            </w:pPr>
                            <w:proofErr w:type="spellStart"/>
                            <w:smartTag w:uri="urn:schemas-microsoft-com:office:smarttags" w:element="PlaceName">
                              <w:r w:rsidRPr="00334B1A">
                                <w:rPr>
                                  <w:rFonts w:ascii="Monotype Corsiva" w:hAnsi="Monotype Corsiva"/>
                                  <w:i w:val="0"/>
                                  <w:sz w:val="44"/>
                                  <w:szCs w:val="44"/>
                                </w:rPr>
                                <w:t>Suliman</w:t>
                              </w:r>
                            </w:smartTag>
                            <w:proofErr w:type="spellEnd"/>
                            <w:r w:rsidRPr="00334B1A">
                              <w:rPr>
                                <w:rFonts w:ascii="Monotype Corsiva" w:hAnsi="Monotype Corsiva"/>
                                <w:i w:val="0"/>
                                <w:sz w:val="44"/>
                                <w:szCs w:val="44"/>
                              </w:rPr>
                              <w:t xml:space="preserve"> </w:t>
                            </w:r>
                            <w:smartTag w:uri="urn:schemas-microsoft-com:office:smarttags" w:element="PlaceName">
                              <w:r w:rsidRPr="00334B1A">
                                <w:rPr>
                                  <w:rFonts w:ascii="Monotype Corsiva" w:hAnsi="Monotype Corsiva"/>
                                  <w:i w:val="0"/>
                                  <w:sz w:val="44"/>
                                  <w:szCs w:val="44"/>
                                </w:rPr>
                                <w:t>S.</w:t>
                              </w:r>
                            </w:smartTag>
                            <w:r w:rsidRPr="00334B1A">
                              <w:rPr>
                                <w:rFonts w:ascii="Monotype Corsiva" w:hAnsi="Monotype Corsiva"/>
                                <w:i w:val="0"/>
                                <w:sz w:val="44"/>
                                <w:szCs w:val="44"/>
                              </w:rPr>
                              <w:t xml:space="preserve"> </w:t>
                            </w:r>
                            <w:proofErr w:type="spellStart"/>
                            <w:r w:rsidRPr="00334B1A">
                              <w:rPr>
                                <w:rFonts w:ascii="Monotype Corsiva" w:hAnsi="Monotype Corsiva"/>
                                <w:i w:val="0"/>
                                <w:sz w:val="44"/>
                                <w:szCs w:val="44"/>
                              </w:rPr>
                              <w:t>Olaya</w:t>
                            </w:r>
                            <w:proofErr w:type="spellEnd"/>
                            <w:r>
                              <w:rPr>
                                <w:rFonts w:ascii="Monotype Corsiva" w:hAnsi="Monotype Corsiva"/>
                                <w:i w:val="0"/>
                                <w:sz w:val="44"/>
                                <w:szCs w:val="44"/>
                              </w:rPr>
                              <w:t xml:space="preserve"> </w:t>
                            </w:r>
                            <w:r w:rsidRPr="00334B1A">
                              <w:rPr>
                                <w:rFonts w:ascii="Monotype Corsiva" w:hAnsi="Monotype Corsiva"/>
                                <w:i w:val="0"/>
                                <w:sz w:val="44"/>
                                <w:szCs w:val="44"/>
                              </w:rPr>
                              <w:t xml:space="preserve">n School of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pt;margin-top:45.6pt;width:45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KgQIAAA8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" stroked="f">
                <v:textbox>
                  <w:txbxContent>
                    <w:p w:rsidR="00547E55" w:rsidRPr="00334B1A" w:rsidRDefault="00547E55" w:rsidP="00547E55">
                      <w:pPr>
                        <w:pStyle w:val="Heading6"/>
                        <w:rPr>
                          <w:rFonts w:ascii="Monotype Corsiva" w:hAnsi="Monotype Corsiva"/>
                          <w:i w:val="0"/>
                          <w:sz w:val="44"/>
                          <w:szCs w:val="44"/>
                        </w:rPr>
                      </w:pPr>
                      <w:proofErr w:type="spellStart"/>
                      <w:smartTag w:uri="urn:schemas-microsoft-com:office:smarttags" w:element="PlaceName">
                        <w:r w:rsidRPr="00334B1A">
                          <w:rPr>
                            <w:rFonts w:ascii="Monotype Corsiva" w:hAnsi="Monotype Corsiva"/>
                            <w:i w:val="0"/>
                            <w:sz w:val="44"/>
                            <w:szCs w:val="44"/>
                          </w:rPr>
                          <w:t>Suliman</w:t>
                        </w:r>
                      </w:smartTag>
                      <w:proofErr w:type="spellEnd"/>
                      <w:r w:rsidRPr="00334B1A">
                        <w:rPr>
                          <w:rFonts w:ascii="Monotype Corsiva" w:hAnsi="Monotype Corsiva"/>
                          <w:i w:val="0"/>
                          <w:sz w:val="44"/>
                          <w:szCs w:val="44"/>
                        </w:rPr>
                        <w:t xml:space="preserve"> </w:t>
                      </w:r>
                      <w:smartTag w:uri="urn:schemas-microsoft-com:office:smarttags" w:element="PlaceName">
                        <w:r w:rsidRPr="00334B1A">
                          <w:rPr>
                            <w:rFonts w:ascii="Monotype Corsiva" w:hAnsi="Monotype Corsiva"/>
                            <w:i w:val="0"/>
                            <w:sz w:val="44"/>
                            <w:szCs w:val="44"/>
                          </w:rPr>
                          <w:t>S.</w:t>
                        </w:r>
                      </w:smartTag>
                      <w:r w:rsidRPr="00334B1A">
                        <w:rPr>
                          <w:rFonts w:ascii="Monotype Corsiva" w:hAnsi="Monotype Corsiva"/>
                          <w:i w:val="0"/>
                          <w:sz w:val="44"/>
                          <w:szCs w:val="44"/>
                        </w:rPr>
                        <w:t xml:space="preserve"> </w:t>
                      </w:r>
                      <w:proofErr w:type="spellStart"/>
                      <w:r w:rsidRPr="00334B1A">
                        <w:rPr>
                          <w:rFonts w:ascii="Monotype Corsiva" w:hAnsi="Monotype Corsiva"/>
                          <w:i w:val="0"/>
                          <w:sz w:val="44"/>
                          <w:szCs w:val="44"/>
                        </w:rPr>
                        <w:t>Olaya</w:t>
                      </w:r>
                      <w:proofErr w:type="spellEnd"/>
                      <w:r>
                        <w:rPr>
                          <w:rFonts w:ascii="Monotype Corsiva" w:hAnsi="Monotype Corsiva"/>
                          <w:i w:val="0"/>
                          <w:sz w:val="44"/>
                          <w:szCs w:val="44"/>
                        </w:rPr>
                        <w:t xml:space="preserve"> </w:t>
                      </w:r>
                      <w:r w:rsidRPr="00334B1A">
                        <w:rPr>
                          <w:rFonts w:ascii="Monotype Corsiva" w:hAnsi="Monotype Corsiva"/>
                          <w:i w:val="0"/>
                          <w:sz w:val="44"/>
                          <w:szCs w:val="44"/>
                        </w:rPr>
                        <w:t xml:space="preserve">n School of Business  </w:t>
                      </w:r>
                    </w:p>
                  </w:txbxContent>
                </v:textbox>
              </v:shape>
            </w:pict>
          </mc:Fallback>
        </mc:AlternateContent>
      </w:r>
      <w:r>
        <w:rPr>
          <w:rFonts w:ascii="Lucida Handwriting" w:hAnsi="Lucida Handwriting"/>
          <w:noProof/>
          <w:lang w:eastAsia="en-U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wp:posOffset>
                </wp:positionV>
                <wp:extent cx="50292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55" w:rsidRPr="00334B1A" w:rsidRDefault="00547E55" w:rsidP="00547E55">
                            <w:pPr>
                              <w:pStyle w:val="Heading6"/>
                              <w:rPr>
                                <w:rFonts w:ascii="Monotype Corsiva" w:hAnsi="Monotype Corsiva"/>
                                <w:sz w:val="48"/>
                                <w:szCs w:val="48"/>
                              </w:rPr>
                            </w:pPr>
                            <w:smartTag w:uri="urn:schemas-microsoft-com:office:smarttags" w:element="PlaceName">
                              <w:r w:rsidRPr="00334B1A">
                                <w:rPr>
                                  <w:rFonts w:ascii="Monotype Corsiva" w:hAnsi="Monotype Corsiva"/>
                                  <w:sz w:val="48"/>
                                  <w:szCs w:val="48"/>
                                </w:rPr>
                                <w:t>American</w:t>
                              </w:r>
                            </w:smartTag>
                            <w:r w:rsidRPr="00334B1A">
                              <w:rPr>
                                <w:rFonts w:ascii="Monotype Corsiva" w:hAnsi="Monotype Corsiva"/>
                                <w:sz w:val="48"/>
                                <w:szCs w:val="48"/>
                              </w:rPr>
                              <w:t xml:space="preserve"> </w:t>
                            </w:r>
                            <w:smartTag w:uri="urn:schemas-microsoft-com:office:smarttags" w:element="PlaceType">
                              <w:r w:rsidRPr="00334B1A">
                                <w:rPr>
                                  <w:rFonts w:ascii="Monotype Corsiva" w:hAnsi="Monotype Corsiva"/>
                                  <w:sz w:val="48"/>
                                  <w:szCs w:val="48"/>
                                </w:rPr>
                                <w:t>University</w:t>
                              </w:r>
                            </w:smartTag>
                            <w:r w:rsidRPr="00334B1A">
                              <w:rPr>
                                <w:rFonts w:ascii="Monotype Corsiva" w:hAnsi="Monotype Corsiva"/>
                                <w:sz w:val="48"/>
                                <w:szCs w:val="48"/>
                              </w:rPr>
                              <w:t xml:space="preserve"> of </w:t>
                            </w:r>
                            <w:smartTag w:uri="urn:schemas-microsoft-com:office:smarttags" w:element="place">
                              <w:smartTag w:uri="urn:schemas-microsoft-com:office:smarttags" w:element="City">
                                <w:r w:rsidRPr="00334B1A">
                                  <w:rPr>
                                    <w:rFonts w:ascii="Monotype Corsiva" w:hAnsi="Monotype Corsiva"/>
                                    <w:sz w:val="48"/>
                                    <w:szCs w:val="48"/>
                                  </w:rPr>
                                  <w:t>Beirut</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in;margin-top:9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" stroked="f">
                <v:textbox>
                  <w:txbxContent>
                    <w:p w:rsidR="00547E55" w:rsidRPr="00334B1A" w:rsidRDefault="00547E55" w:rsidP="00547E55">
                      <w:pPr>
                        <w:pStyle w:val="Heading6"/>
                        <w:rPr>
                          <w:rFonts w:ascii="Monotype Corsiva" w:hAnsi="Monotype Corsiva"/>
                          <w:sz w:val="48"/>
                          <w:szCs w:val="48"/>
                        </w:rPr>
                      </w:pPr>
                      <w:smartTag w:uri="urn:schemas-microsoft-com:office:smarttags" w:element="PlaceName">
                        <w:r w:rsidRPr="00334B1A">
                          <w:rPr>
                            <w:rFonts w:ascii="Monotype Corsiva" w:hAnsi="Monotype Corsiva"/>
                            <w:sz w:val="48"/>
                            <w:szCs w:val="48"/>
                          </w:rPr>
                          <w:t>American</w:t>
                        </w:r>
                      </w:smartTag>
                      <w:r w:rsidRPr="00334B1A">
                        <w:rPr>
                          <w:rFonts w:ascii="Monotype Corsiva" w:hAnsi="Monotype Corsiva"/>
                          <w:sz w:val="48"/>
                          <w:szCs w:val="48"/>
                        </w:rPr>
                        <w:t xml:space="preserve"> </w:t>
                      </w:r>
                      <w:smartTag w:uri="urn:schemas-microsoft-com:office:smarttags" w:element="PlaceType">
                        <w:r w:rsidRPr="00334B1A">
                          <w:rPr>
                            <w:rFonts w:ascii="Monotype Corsiva" w:hAnsi="Monotype Corsiva"/>
                            <w:sz w:val="48"/>
                            <w:szCs w:val="48"/>
                          </w:rPr>
                          <w:t>University</w:t>
                        </w:r>
                      </w:smartTag>
                      <w:r w:rsidRPr="00334B1A">
                        <w:rPr>
                          <w:rFonts w:ascii="Monotype Corsiva" w:hAnsi="Monotype Corsiva"/>
                          <w:sz w:val="48"/>
                          <w:szCs w:val="48"/>
                        </w:rPr>
                        <w:t xml:space="preserve"> of </w:t>
                      </w:r>
                      <w:smartTag w:uri="urn:schemas-microsoft-com:office:smarttags" w:element="place">
                        <w:smartTag w:uri="urn:schemas-microsoft-com:office:smarttags" w:element="City">
                          <w:r w:rsidRPr="00334B1A">
                            <w:rPr>
                              <w:rFonts w:ascii="Monotype Corsiva" w:hAnsi="Monotype Corsiva"/>
                              <w:sz w:val="48"/>
                              <w:szCs w:val="48"/>
                            </w:rPr>
                            <w:t>Beirut</w:t>
                          </w:r>
                        </w:smartTag>
                      </w:smartTag>
                    </w:p>
                  </w:txbxContent>
                </v:textbox>
              </v:shape>
            </w:pict>
          </mc:Fallback>
        </mc:AlternateContent>
      </w:r>
      <w:r>
        <w:rPr>
          <w:rFonts w:ascii="Lucida Handwriting" w:hAnsi="Lucida Handwriting"/>
          <w:noProof/>
          <w:lang w:eastAsia="en-US"/>
        </w:rPr>
        <w:drawing>
          <wp:inline distT="0" distB="0" distL="0" distR="0">
            <wp:extent cx="768350" cy="9607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960755"/>
                    </a:xfrm>
                    <a:prstGeom prst="rect">
                      <a:avLst/>
                    </a:prstGeom>
                    <a:noFill/>
                    <a:ln>
                      <a:noFill/>
                    </a:ln>
                  </pic:spPr>
                </pic:pic>
              </a:graphicData>
            </a:graphic>
          </wp:inline>
        </w:drawing>
      </w:r>
    </w:p>
    <w:p w:rsidR="00547E55" w:rsidRPr="00674621" w:rsidRDefault="00547E55" w:rsidP="00547E55">
      <w:pPr>
        <w:rPr>
          <w:b/>
          <w:bCs/>
          <w:i/>
          <w:iCs/>
          <w:lang w:bidi="ar-LB"/>
        </w:rPr>
      </w:pPr>
    </w:p>
    <w:p w:rsidR="00547E55" w:rsidRDefault="00547E55" w:rsidP="00547E55">
      <w:pPr>
        <w:rPr>
          <w:b/>
          <w:bCs/>
          <w:i/>
          <w:iCs/>
          <w:lang w:bidi="ar-LB"/>
        </w:rPr>
      </w:pPr>
    </w:p>
    <w:p w:rsidR="00547E55" w:rsidRDefault="00547E55" w:rsidP="00547E55">
      <w:pPr>
        <w:rPr>
          <w:b/>
          <w:bCs/>
          <w:i/>
          <w:iCs/>
          <w:lang w:bidi="ar-LB"/>
        </w:rPr>
      </w:pPr>
    </w:p>
    <w:p w:rsidR="00547E55" w:rsidRPr="008F09AB" w:rsidRDefault="00547E55" w:rsidP="00547E55">
      <w:pPr>
        <w:jc w:val="right"/>
        <w:rPr>
          <w:i/>
          <w:iCs/>
          <w:lang w:bidi="ar-LB"/>
        </w:rPr>
      </w:pPr>
      <w:r>
        <w:rPr>
          <w:i/>
          <w:iCs/>
          <w:lang w:bidi="ar-LB"/>
        </w:rPr>
        <w:t>24 July</w:t>
      </w:r>
      <w:r w:rsidRPr="008F09AB">
        <w:rPr>
          <w:i/>
          <w:iCs/>
          <w:lang w:bidi="ar-LB"/>
        </w:rPr>
        <w:t xml:space="preserve"> 2015</w:t>
      </w:r>
    </w:p>
    <w:p w:rsidR="00547E55" w:rsidRDefault="00547E55" w:rsidP="00547E55">
      <w:pPr>
        <w:rPr>
          <w:sz w:val="28"/>
          <w:szCs w:val="28"/>
        </w:rPr>
      </w:pPr>
    </w:p>
    <w:p w:rsidR="00547E55" w:rsidRPr="00D179E6" w:rsidRDefault="00547E55" w:rsidP="00547E55">
      <w:pPr>
        <w:jc w:val="both"/>
        <w:rPr>
          <w:sz w:val="28"/>
          <w:szCs w:val="28"/>
        </w:rPr>
      </w:pPr>
      <w:r w:rsidRPr="00D179E6">
        <w:rPr>
          <w:sz w:val="28"/>
          <w:szCs w:val="28"/>
        </w:rPr>
        <w:t xml:space="preserve">Dear </w:t>
      </w:r>
      <w:r>
        <w:rPr>
          <w:sz w:val="28"/>
          <w:szCs w:val="28"/>
        </w:rPr>
        <w:t>Editor</w:t>
      </w:r>
      <w:r w:rsidRPr="00D179E6">
        <w:rPr>
          <w:sz w:val="28"/>
          <w:szCs w:val="28"/>
        </w:rPr>
        <w:t>:</w:t>
      </w:r>
    </w:p>
    <w:p w:rsidR="00547E55" w:rsidRPr="00674621" w:rsidRDefault="00547E55" w:rsidP="00547E55">
      <w:pPr>
        <w:jc w:val="both"/>
        <w:rPr>
          <w:sz w:val="28"/>
          <w:szCs w:val="28"/>
        </w:rPr>
      </w:pPr>
    </w:p>
    <w:p w:rsidR="00547E55" w:rsidRPr="00D179E6" w:rsidRDefault="00547E55" w:rsidP="003F6617">
      <w:pPr>
        <w:jc w:val="both"/>
        <w:rPr>
          <w:sz w:val="28"/>
          <w:szCs w:val="28"/>
        </w:rPr>
      </w:pPr>
      <w:r w:rsidRPr="00674621">
        <w:rPr>
          <w:sz w:val="28"/>
          <w:szCs w:val="28"/>
        </w:rPr>
        <w:t xml:space="preserve">I am attaching </w:t>
      </w:r>
      <w:r>
        <w:rPr>
          <w:sz w:val="28"/>
          <w:szCs w:val="28"/>
        </w:rPr>
        <w:t>the manuscript entitled “The Uncertain Economic Benefit of Boardroom’s Independence</w:t>
      </w:r>
      <w:r w:rsidRPr="00D179E6">
        <w:rPr>
          <w:sz w:val="28"/>
          <w:szCs w:val="28"/>
        </w:rPr>
        <w:t xml:space="preserve">: </w:t>
      </w:r>
      <w:r>
        <w:rPr>
          <w:sz w:val="28"/>
          <w:szCs w:val="28"/>
        </w:rPr>
        <w:t xml:space="preserve">A Review of the Literature and Diagnosis” for </w:t>
      </w:r>
      <w:r w:rsidRPr="000238E8">
        <w:rPr>
          <w:sz w:val="28"/>
          <w:szCs w:val="28"/>
        </w:rPr>
        <w:t xml:space="preserve">review and potential publication in </w:t>
      </w:r>
      <w:r w:rsidR="003F6617">
        <w:rPr>
          <w:i/>
          <w:iCs/>
          <w:sz w:val="28"/>
          <w:szCs w:val="28"/>
        </w:rPr>
        <w:t>Advances in Management and Applied Economics</w:t>
      </w:r>
      <w:r w:rsidRPr="00D179E6">
        <w:rPr>
          <w:sz w:val="28"/>
          <w:szCs w:val="28"/>
        </w:rPr>
        <w:t xml:space="preserve">. </w:t>
      </w:r>
      <w:r>
        <w:rPr>
          <w:sz w:val="28"/>
          <w:szCs w:val="28"/>
        </w:rPr>
        <w:t>This paper has not been published, nor is considered for publication in another outlet.</w:t>
      </w:r>
    </w:p>
    <w:p w:rsidR="00547E55" w:rsidRDefault="00547E55" w:rsidP="00547E55">
      <w:pPr>
        <w:jc w:val="both"/>
        <w:rPr>
          <w:sz w:val="28"/>
          <w:szCs w:val="28"/>
        </w:rPr>
      </w:pPr>
      <w:bookmarkStart w:id="0" w:name="_GoBack"/>
      <w:bookmarkEnd w:id="0"/>
    </w:p>
    <w:p w:rsidR="00547E55" w:rsidRDefault="00547E55" w:rsidP="00547E55">
      <w:pPr>
        <w:jc w:val="both"/>
        <w:rPr>
          <w:sz w:val="28"/>
          <w:szCs w:val="28"/>
        </w:rPr>
      </w:pPr>
      <w:r>
        <w:rPr>
          <w:sz w:val="28"/>
          <w:szCs w:val="28"/>
        </w:rPr>
        <w:t>Regards,</w:t>
      </w:r>
    </w:p>
    <w:p w:rsidR="00547E55" w:rsidRDefault="00547E55" w:rsidP="00547E55">
      <w:pPr>
        <w:jc w:val="both"/>
        <w:rPr>
          <w:sz w:val="28"/>
          <w:szCs w:val="28"/>
        </w:rPr>
      </w:pPr>
    </w:p>
    <w:p w:rsidR="00547E55" w:rsidRPr="001A70F2" w:rsidRDefault="00547E55" w:rsidP="00547E55">
      <w:pPr>
        <w:jc w:val="both"/>
        <w:rPr>
          <w:sz w:val="28"/>
          <w:szCs w:val="28"/>
        </w:rPr>
      </w:pPr>
      <w:r w:rsidRPr="001A70F2">
        <w:rPr>
          <w:sz w:val="28"/>
          <w:szCs w:val="28"/>
        </w:rPr>
        <w:t>Karim Rebeiz, Ph.D.</w:t>
      </w:r>
    </w:p>
    <w:p w:rsidR="00547E55" w:rsidRPr="001A70F2" w:rsidRDefault="00547E55" w:rsidP="00547E55">
      <w:pPr>
        <w:jc w:val="both"/>
        <w:rPr>
          <w:sz w:val="28"/>
          <w:szCs w:val="28"/>
        </w:rPr>
      </w:pPr>
      <w:r w:rsidRPr="001A70F2">
        <w:rPr>
          <w:sz w:val="28"/>
          <w:szCs w:val="28"/>
        </w:rPr>
        <w:t>Associate Professor</w:t>
      </w:r>
    </w:p>
    <w:p w:rsidR="00547E55" w:rsidRPr="001A70F2" w:rsidRDefault="00547E55" w:rsidP="00547E55">
      <w:pPr>
        <w:jc w:val="both"/>
        <w:rPr>
          <w:sz w:val="28"/>
          <w:szCs w:val="28"/>
        </w:rPr>
      </w:pPr>
      <w:r w:rsidRPr="001A70F2">
        <w:rPr>
          <w:sz w:val="28"/>
          <w:szCs w:val="28"/>
        </w:rPr>
        <w:t>American University of Beirut</w:t>
      </w:r>
    </w:p>
    <w:p w:rsidR="00547E55" w:rsidRPr="003F6617" w:rsidRDefault="00547E55" w:rsidP="00547E55">
      <w:pPr>
        <w:jc w:val="both"/>
        <w:rPr>
          <w:sz w:val="28"/>
          <w:szCs w:val="28"/>
          <w:lang w:val="fr-FR"/>
        </w:rPr>
      </w:pPr>
      <w:r w:rsidRPr="003F6617">
        <w:rPr>
          <w:sz w:val="28"/>
          <w:szCs w:val="28"/>
          <w:lang w:val="fr-FR"/>
        </w:rPr>
        <w:t xml:space="preserve">Email: </w:t>
      </w:r>
      <w:hyperlink r:id="rId8" w:history="1">
        <w:r w:rsidRPr="003F6617">
          <w:rPr>
            <w:sz w:val="28"/>
            <w:szCs w:val="28"/>
            <w:lang w:val="fr-FR"/>
          </w:rPr>
          <w:t>kr03@aub.edu.lb</w:t>
        </w:r>
      </w:hyperlink>
    </w:p>
    <w:p w:rsidR="00547E55" w:rsidRPr="003F6617" w:rsidRDefault="00547E55" w:rsidP="00547E55">
      <w:pPr>
        <w:jc w:val="both"/>
        <w:rPr>
          <w:sz w:val="28"/>
          <w:szCs w:val="28"/>
          <w:lang w:val="fr-FR"/>
        </w:rPr>
      </w:pPr>
      <w:r w:rsidRPr="003F6617">
        <w:rPr>
          <w:sz w:val="28"/>
          <w:szCs w:val="28"/>
          <w:lang w:val="fr-FR"/>
        </w:rPr>
        <w:t>Phone: +961-3894549</w:t>
      </w:r>
    </w:p>
    <w:p w:rsidR="00547E55" w:rsidRPr="003F6617" w:rsidRDefault="00547E55" w:rsidP="00547E55">
      <w:pPr>
        <w:jc w:val="both"/>
        <w:rPr>
          <w:sz w:val="28"/>
          <w:szCs w:val="28"/>
          <w:lang w:val="fr-FR"/>
        </w:rPr>
      </w:pPr>
      <w:r w:rsidRPr="003F6617">
        <w:rPr>
          <w:sz w:val="28"/>
          <w:szCs w:val="28"/>
          <w:lang w:val="fr-FR"/>
        </w:rPr>
        <w:t>Fax: +961-750215</w:t>
      </w:r>
    </w:p>
    <w:p w:rsidR="00547E55" w:rsidRPr="003F6617" w:rsidRDefault="00547E55" w:rsidP="00547E55">
      <w:pPr>
        <w:jc w:val="both"/>
        <w:rPr>
          <w:sz w:val="28"/>
          <w:szCs w:val="28"/>
          <w:lang w:val="fr-FR"/>
        </w:rPr>
      </w:pPr>
    </w:p>
    <w:p w:rsidR="00547E55" w:rsidRPr="00526BD0" w:rsidRDefault="00547E55" w:rsidP="00547E55">
      <w:pPr>
        <w:rPr>
          <w:sz w:val="28"/>
          <w:szCs w:val="28"/>
          <w:u w:val="single"/>
        </w:rPr>
      </w:pPr>
      <w:r w:rsidRPr="00526BD0">
        <w:rPr>
          <w:sz w:val="28"/>
          <w:szCs w:val="28"/>
          <w:u w:val="single"/>
        </w:rPr>
        <w:t>Brief Biographical Sketch of Karim Rebeiz</w:t>
      </w:r>
    </w:p>
    <w:p w:rsidR="00547E55" w:rsidRPr="00526BD0" w:rsidRDefault="00547E55" w:rsidP="00547E55">
      <w:pPr>
        <w:jc w:val="both"/>
        <w:rPr>
          <w:sz w:val="28"/>
          <w:szCs w:val="28"/>
        </w:rPr>
      </w:pPr>
      <w:r w:rsidRPr="00526BD0">
        <w:rPr>
          <w:sz w:val="28"/>
          <w:szCs w:val="28"/>
        </w:rPr>
        <w:t xml:space="preserve">Karim Rebeiz received his Ph.D. from the University of Texas at Austin, his MBA from Harvard Business School, his M.S. from the University of Texas at Austin, and his B.E. from the American University of Beirut. He is currently an Associate Professor in the </w:t>
      </w:r>
      <w:proofErr w:type="spellStart"/>
      <w:r w:rsidRPr="00526BD0">
        <w:rPr>
          <w:sz w:val="28"/>
          <w:szCs w:val="28"/>
        </w:rPr>
        <w:t>Olayan</w:t>
      </w:r>
      <w:proofErr w:type="spellEnd"/>
      <w:r w:rsidRPr="00526BD0">
        <w:rPr>
          <w:sz w:val="28"/>
          <w:szCs w:val="28"/>
        </w:rPr>
        <w:t xml:space="preserve"> School of Business at the American University of Beirut. Prior to his current position, he was a Financial Manager at Ford Motor Company in Dearborn, Michigan. He also assumed managerial position at JP Morgan Chase / First USA Bank in New York and Delaware.</w:t>
      </w:r>
      <w:r>
        <w:rPr>
          <w:sz w:val="28"/>
          <w:szCs w:val="28"/>
        </w:rPr>
        <w:t xml:space="preserve"> His area of expertise is corporate governance, corporate performance and the board of directors.</w:t>
      </w:r>
    </w:p>
    <w:p w:rsidR="00547E55" w:rsidRPr="00674621" w:rsidRDefault="00547E55" w:rsidP="00547E55">
      <w:pPr>
        <w:jc w:val="both"/>
        <w:rPr>
          <w:sz w:val="28"/>
          <w:szCs w:val="28"/>
        </w:rPr>
      </w:pPr>
    </w:p>
    <w:p w:rsidR="00547E55" w:rsidRDefault="00547E55" w:rsidP="00300C2D">
      <w:pPr>
        <w:pStyle w:val="NoSpacing"/>
        <w:jc w:val="center"/>
        <w:rPr>
          <w:rFonts w:asciiTheme="majorBidi" w:hAnsiTheme="majorBidi" w:cstheme="majorBidi"/>
          <w:b/>
          <w:bCs/>
          <w:sz w:val="24"/>
          <w:szCs w:val="24"/>
        </w:rPr>
      </w:pPr>
    </w:p>
    <w:p w:rsidR="00547E55" w:rsidRDefault="00547E55">
      <w:pPr>
        <w:spacing w:after="200" w:line="276" w:lineRule="auto"/>
        <w:rPr>
          <w:rFonts w:asciiTheme="majorBidi" w:eastAsiaTheme="minorHAnsi" w:hAnsiTheme="majorBidi" w:cstheme="majorBidi"/>
          <w:b/>
          <w:bCs/>
          <w:sz w:val="24"/>
          <w:szCs w:val="24"/>
          <w:lang w:eastAsia="en-US"/>
        </w:rPr>
      </w:pPr>
      <w:r>
        <w:rPr>
          <w:rFonts w:asciiTheme="majorBidi" w:hAnsiTheme="majorBidi" w:cstheme="majorBidi"/>
          <w:b/>
          <w:bCs/>
          <w:sz w:val="24"/>
          <w:szCs w:val="24"/>
        </w:rPr>
        <w:br w:type="page"/>
      </w:r>
    </w:p>
    <w:p w:rsidR="00547E55" w:rsidRDefault="00547E55" w:rsidP="00300C2D">
      <w:pPr>
        <w:pStyle w:val="NoSpacing"/>
        <w:jc w:val="center"/>
        <w:rPr>
          <w:rFonts w:asciiTheme="majorBidi" w:hAnsiTheme="majorBidi" w:cstheme="majorBidi"/>
          <w:b/>
          <w:bCs/>
          <w:sz w:val="24"/>
          <w:szCs w:val="24"/>
        </w:rPr>
      </w:pPr>
      <w:r>
        <w:rPr>
          <w:rFonts w:asciiTheme="majorBidi" w:hAnsiTheme="majorBidi" w:cstheme="majorBidi"/>
          <w:b/>
          <w:bCs/>
          <w:sz w:val="24"/>
          <w:szCs w:val="24"/>
        </w:rPr>
        <w:lastRenderedPageBreak/>
        <w:t>Title Page</w:t>
      </w:r>
    </w:p>
    <w:p w:rsidR="00547E55" w:rsidRDefault="00547E55" w:rsidP="00300C2D">
      <w:pPr>
        <w:pStyle w:val="NoSpacing"/>
        <w:jc w:val="center"/>
        <w:rPr>
          <w:rFonts w:asciiTheme="majorBidi" w:hAnsiTheme="majorBidi" w:cstheme="majorBidi"/>
          <w:b/>
          <w:bCs/>
          <w:sz w:val="24"/>
          <w:szCs w:val="24"/>
        </w:rPr>
      </w:pPr>
    </w:p>
    <w:p w:rsidR="00547E55" w:rsidRDefault="00547E55" w:rsidP="00547E55">
      <w:pPr>
        <w:pStyle w:val="NoSpacing"/>
        <w:jc w:val="center"/>
        <w:rPr>
          <w:rFonts w:asciiTheme="majorBidi" w:hAnsiTheme="majorBidi" w:cstheme="majorBidi"/>
          <w:b/>
          <w:bCs/>
          <w:sz w:val="24"/>
          <w:szCs w:val="24"/>
        </w:rPr>
      </w:pPr>
      <w:r w:rsidRPr="00300C2D">
        <w:rPr>
          <w:rFonts w:asciiTheme="majorBidi" w:hAnsiTheme="majorBidi" w:cstheme="majorBidi"/>
          <w:b/>
          <w:bCs/>
          <w:sz w:val="24"/>
          <w:szCs w:val="24"/>
        </w:rPr>
        <w:t>The Uncertain Economic Benefit of Boardroom’s Independence</w:t>
      </w:r>
      <w:r>
        <w:rPr>
          <w:rFonts w:asciiTheme="majorBidi" w:hAnsiTheme="majorBidi" w:cstheme="majorBidi"/>
          <w:b/>
          <w:bCs/>
          <w:sz w:val="24"/>
          <w:szCs w:val="24"/>
        </w:rPr>
        <w:t>:</w:t>
      </w:r>
    </w:p>
    <w:p w:rsidR="00547E55" w:rsidRPr="00300C2D" w:rsidRDefault="00547E55" w:rsidP="00547E55">
      <w:pPr>
        <w:pStyle w:val="NoSpacing"/>
        <w:jc w:val="center"/>
        <w:rPr>
          <w:rFonts w:asciiTheme="majorBidi" w:hAnsiTheme="majorBidi" w:cstheme="majorBidi"/>
          <w:b/>
          <w:bCs/>
          <w:sz w:val="24"/>
          <w:szCs w:val="24"/>
        </w:rPr>
      </w:pPr>
      <w:r w:rsidRPr="00300C2D">
        <w:rPr>
          <w:rFonts w:asciiTheme="majorBidi" w:hAnsiTheme="majorBidi" w:cstheme="majorBidi"/>
          <w:b/>
          <w:bCs/>
          <w:sz w:val="24"/>
          <w:szCs w:val="24"/>
        </w:rPr>
        <w:t>A Review of the Literature and Diagnosis</w:t>
      </w:r>
    </w:p>
    <w:p w:rsidR="00547E55" w:rsidRPr="003B4D50" w:rsidRDefault="00547E55" w:rsidP="00547E55">
      <w:pPr>
        <w:jc w:val="center"/>
        <w:rPr>
          <w:rFonts w:asciiTheme="majorBidi" w:eastAsia="SimSun" w:hAnsiTheme="majorBidi" w:cstheme="majorBidi"/>
          <w:bCs/>
          <w:sz w:val="24"/>
          <w:szCs w:val="24"/>
          <w:lang w:eastAsia="en-US"/>
        </w:rPr>
      </w:pPr>
    </w:p>
    <w:p w:rsidR="00547E55" w:rsidRPr="003B4D50" w:rsidRDefault="00547E55" w:rsidP="00547E55">
      <w:pPr>
        <w:jc w:val="center"/>
        <w:rPr>
          <w:rFonts w:asciiTheme="majorBidi" w:eastAsia="SimSun" w:hAnsiTheme="majorBidi" w:cstheme="majorBidi"/>
          <w:bCs/>
          <w:sz w:val="24"/>
          <w:szCs w:val="24"/>
          <w:lang w:eastAsia="en-US"/>
        </w:rPr>
      </w:pPr>
      <w:r w:rsidRPr="003B4D50">
        <w:rPr>
          <w:rFonts w:asciiTheme="majorBidi" w:eastAsia="SimSun" w:hAnsiTheme="majorBidi" w:cstheme="majorBidi"/>
          <w:bCs/>
          <w:sz w:val="24"/>
          <w:szCs w:val="24"/>
          <w:lang w:eastAsia="en-US"/>
        </w:rPr>
        <w:t>Karim S. Rebeiz, Ph.D.</w:t>
      </w:r>
    </w:p>
    <w:p w:rsidR="00547E55" w:rsidRPr="003B4D50" w:rsidRDefault="00547E55" w:rsidP="00547E55">
      <w:pPr>
        <w:jc w:val="center"/>
        <w:rPr>
          <w:rFonts w:asciiTheme="majorBidi" w:eastAsia="SimSun" w:hAnsiTheme="majorBidi" w:cstheme="majorBidi"/>
          <w:bCs/>
          <w:sz w:val="24"/>
          <w:szCs w:val="24"/>
          <w:lang w:eastAsia="en-US"/>
        </w:rPr>
      </w:pPr>
      <w:r w:rsidRPr="003B4D50">
        <w:rPr>
          <w:rFonts w:asciiTheme="majorBidi" w:eastAsia="SimSun" w:hAnsiTheme="majorBidi" w:cstheme="majorBidi"/>
          <w:bCs/>
          <w:sz w:val="24"/>
          <w:szCs w:val="24"/>
          <w:lang w:eastAsia="en-US"/>
        </w:rPr>
        <w:t>Associate Professor</w:t>
      </w:r>
    </w:p>
    <w:p w:rsidR="00547E55" w:rsidRPr="003B4D50" w:rsidRDefault="00547E55" w:rsidP="00547E55">
      <w:pPr>
        <w:jc w:val="center"/>
        <w:rPr>
          <w:rFonts w:asciiTheme="majorBidi" w:eastAsia="SimSun" w:hAnsiTheme="majorBidi" w:cstheme="majorBidi"/>
          <w:bCs/>
          <w:sz w:val="24"/>
          <w:szCs w:val="24"/>
          <w:lang w:eastAsia="en-US"/>
        </w:rPr>
      </w:pPr>
      <w:proofErr w:type="spellStart"/>
      <w:r w:rsidRPr="003B4D50">
        <w:rPr>
          <w:rFonts w:asciiTheme="majorBidi" w:eastAsia="SimSun" w:hAnsiTheme="majorBidi" w:cstheme="majorBidi"/>
          <w:bCs/>
          <w:sz w:val="24"/>
          <w:szCs w:val="24"/>
          <w:lang w:eastAsia="en-US"/>
        </w:rPr>
        <w:t>Olayan</w:t>
      </w:r>
      <w:proofErr w:type="spellEnd"/>
      <w:r w:rsidRPr="003B4D50">
        <w:rPr>
          <w:rFonts w:asciiTheme="majorBidi" w:eastAsia="SimSun" w:hAnsiTheme="majorBidi" w:cstheme="majorBidi"/>
          <w:bCs/>
          <w:sz w:val="24"/>
          <w:szCs w:val="24"/>
          <w:lang w:eastAsia="en-US"/>
        </w:rPr>
        <w:t xml:space="preserve"> School of Business</w:t>
      </w:r>
    </w:p>
    <w:p w:rsidR="00547E55" w:rsidRPr="003B4D50" w:rsidRDefault="00547E55" w:rsidP="00547E55">
      <w:pPr>
        <w:jc w:val="center"/>
        <w:rPr>
          <w:rFonts w:asciiTheme="majorBidi" w:eastAsia="SimSun" w:hAnsiTheme="majorBidi" w:cstheme="majorBidi"/>
          <w:bCs/>
          <w:sz w:val="24"/>
          <w:szCs w:val="24"/>
          <w:lang w:eastAsia="en-US"/>
        </w:rPr>
      </w:pPr>
      <w:r w:rsidRPr="003B4D50">
        <w:rPr>
          <w:rFonts w:asciiTheme="majorBidi" w:eastAsia="SimSun" w:hAnsiTheme="majorBidi" w:cstheme="majorBidi"/>
          <w:bCs/>
          <w:sz w:val="24"/>
          <w:szCs w:val="24"/>
          <w:lang w:eastAsia="en-US"/>
        </w:rPr>
        <w:t>American University of Beirut</w:t>
      </w:r>
    </w:p>
    <w:p w:rsidR="00547E55" w:rsidRPr="003F6617" w:rsidRDefault="00547E55" w:rsidP="00547E55">
      <w:pPr>
        <w:jc w:val="center"/>
        <w:rPr>
          <w:rFonts w:asciiTheme="majorBidi" w:eastAsia="SimSun" w:hAnsiTheme="majorBidi" w:cstheme="majorBidi"/>
          <w:bCs/>
          <w:sz w:val="24"/>
          <w:szCs w:val="24"/>
          <w:lang w:eastAsia="en-US"/>
        </w:rPr>
      </w:pPr>
      <w:r w:rsidRPr="003F6617">
        <w:rPr>
          <w:rFonts w:asciiTheme="majorBidi" w:eastAsia="SimSun" w:hAnsiTheme="majorBidi" w:cstheme="majorBidi"/>
          <w:bCs/>
          <w:sz w:val="24"/>
          <w:szCs w:val="24"/>
          <w:lang w:eastAsia="en-US"/>
        </w:rPr>
        <w:t xml:space="preserve">Email: </w:t>
      </w:r>
      <w:hyperlink r:id="rId9" w:history="1">
        <w:r w:rsidRPr="003F6617">
          <w:rPr>
            <w:rFonts w:asciiTheme="majorBidi" w:eastAsia="SimSun" w:hAnsiTheme="majorBidi" w:cstheme="majorBidi"/>
            <w:bCs/>
            <w:sz w:val="24"/>
            <w:szCs w:val="24"/>
            <w:u w:val="single"/>
            <w:lang w:eastAsia="en-US"/>
          </w:rPr>
          <w:t>kr03@aub.edu.lb</w:t>
        </w:r>
      </w:hyperlink>
    </w:p>
    <w:p w:rsidR="00547E55" w:rsidRPr="003F6617" w:rsidRDefault="00547E55" w:rsidP="00547E55">
      <w:pPr>
        <w:jc w:val="center"/>
        <w:rPr>
          <w:rFonts w:asciiTheme="majorBidi" w:eastAsia="SimSun" w:hAnsiTheme="majorBidi" w:cstheme="majorBidi"/>
          <w:bCs/>
          <w:sz w:val="24"/>
          <w:szCs w:val="24"/>
          <w:lang w:eastAsia="en-US"/>
        </w:rPr>
      </w:pPr>
      <w:r w:rsidRPr="003F6617">
        <w:rPr>
          <w:rFonts w:asciiTheme="majorBidi" w:eastAsia="SimSun" w:hAnsiTheme="majorBidi" w:cstheme="majorBidi"/>
          <w:bCs/>
          <w:sz w:val="24"/>
          <w:szCs w:val="24"/>
          <w:lang w:eastAsia="en-US"/>
        </w:rPr>
        <w:t>Phone: +961-3894549</w:t>
      </w:r>
    </w:p>
    <w:p w:rsidR="00547E55" w:rsidRPr="003F6617" w:rsidRDefault="00547E55" w:rsidP="00547E55">
      <w:pPr>
        <w:pStyle w:val="NoSpacing"/>
        <w:spacing w:line="480" w:lineRule="auto"/>
        <w:jc w:val="both"/>
        <w:rPr>
          <w:rFonts w:asciiTheme="majorBidi" w:hAnsiTheme="majorBidi" w:cstheme="majorBidi"/>
          <w:sz w:val="24"/>
          <w:szCs w:val="24"/>
        </w:rPr>
      </w:pPr>
    </w:p>
    <w:p w:rsidR="00547E55" w:rsidRPr="003F6617" w:rsidRDefault="00547E55" w:rsidP="00547E55">
      <w:pPr>
        <w:pStyle w:val="NoSpacing"/>
        <w:spacing w:line="480" w:lineRule="auto"/>
        <w:rPr>
          <w:rFonts w:asciiTheme="majorBidi" w:hAnsiTheme="majorBidi" w:cstheme="majorBidi"/>
          <w:b/>
          <w:bCs/>
          <w:sz w:val="24"/>
          <w:szCs w:val="24"/>
        </w:rPr>
      </w:pPr>
      <w:r w:rsidRPr="003F6617">
        <w:rPr>
          <w:rFonts w:asciiTheme="majorBidi" w:hAnsiTheme="majorBidi" w:cstheme="majorBidi"/>
          <w:b/>
          <w:bCs/>
          <w:sz w:val="24"/>
          <w:szCs w:val="24"/>
        </w:rPr>
        <w:t>Abstract</w:t>
      </w:r>
    </w:p>
    <w:p w:rsidR="00547E55" w:rsidRPr="003F6617" w:rsidRDefault="00547E55" w:rsidP="00547E55">
      <w:pPr>
        <w:pStyle w:val="NoSpacing"/>
        <w:spacing w:line="480" w:lineRule="auto"/>
        <w:jc w:val="both"/>
        <w:rPr>
          <w:rFonts w:asciiTheme="majorBidi" w:hAnsiTheme="majorBidi" w:cstheme="majorBidi"/>
          <w:sz w:val="24"/>
          <w:szCs w:val="24"/>
        </w:rPr>
      </w:pPr>
    </w:p>
    <w:p w:rsidR="00547E55" w:rsidRDefault="00547E55" w:rsidP="00547E55">
      <w:pPr>
        <w:pStyle w:val="NoSpacing"/>
        <w:spacing w:line="480" w:lineRule="auto"/>
        <w:jc w:val="both"/>
        <w:rPr>
          <w:rFonts w:asciiTheme="majorBidi" w:hAnsiTheme="majorBidi" w:cstheme="majorBidi"/>
          <w:sz w:val="24"/>
          <w:szCs w:val="24"/>
        </w:rPr>
      </w:pPr>
      <w:r w:rsidRPr="0008498A">
        <w:rPr>
          <w:rFonts w:asciiTheme="majorBidi" w:hAnsiTheme="majorBidi" w:cstheme="majorBidi"/>
          <w:sz w:val="24"/>
          <w:szCs w:val="24"/>
        </w:rPr>
        <w:t>How important is boardroom’s independence?</w:t>
      </w:r>
      <w:r>
        <w:rPr>
          <w:rFonts w:asciiTheme="majorBidi" w:hAnsiTheme="majorBidi" w:cstheme="majorBidi"/>
          <w:b/>
          <w:bCs/>
          <w:sz w:val="24"/>
          <w:szCs w:val="24"/>
        </w:rPr>
        <w:t xml:space="preserve"> </w:t>
      </w:r>
      <w:r w:rsidRPr="00347A4D">
        <w:rPr>
          <w:rFonts w:asciiTheme="majorBidi" w:hAnsiTheme="majorBidi" w:cstheme="majorBidi"/>
          <w:sz w:val="24"/>
          <w:szCs w:val="24"/>
        </w:rPr>
        <w:t>What are the determinants of boardroom’s independence?</w:t>
      </w:r>
      <w:r w:rsidRPr="00347A4D">
        <w:rPr>
          <w:rFonts w:asciiTheme="majorBidi" w:hAnsiTheme="majorBidi" w:cstheme="majorBidi"/>
          <w:b/>
          <w:bCs/>
          <w:sz w:val="24"/>
          <w:szCs w:val="24"/>
        </w:rPr>
        <w:t xml:space="preserve"> </w:t>
      </w:r>
      <w:r w:rsidRPr="00347A4D">
        <w:rPr>
          <w:rFonts w:asciiTheme="majorBidi" w:hAnsiTheme="majorBidi" w:cstheme="majorBidi"/>
          <w:sz w:val="24"/>
          <w:szCs w:val="24"/>
        </w:rPr>
        <w:t>Why is research linking boardroom’s independence to corporate performance inconclusive? What are the implications for future research agendas? These aforementioned questions have lingered in the minds of academics for the past decades. Until today, we do not have clear answers to these dilemmas</w:t>
      </w:r>
      <w:r>
        <w:rPr>
          <w:rFonts w:asciiTheme="majorBidi" w:hAnsiTheme="majorBidi" w:cstheme="majorBidi"/>
          <w:sz w:val="24"/>
          <w:szCs w:val="24"/>
        </w:rPr>
        <w:t xml:space="preserve"> because aggregate studies to date have failed to produce definitive results</w:t>
      </w:r>
      <w:r w:rsidRPr="00347A4D">
        <w:rPr>
          <w:rFonts w:asciiTheme="majorBidi" w:hAnsiTheme="majorBidi" w:cstheme="majorBidi"/>
          <w:sz w:val="24"/>
          <w:szCs w:val="24"/>
        </w:rPr>
        <w:t>.</w:t>
      </w:r>
      <w:r>
        <w:rPr>
          <w:rFonts w:asciiTheme="majorBidi" w:hAnsiTheme="majorBidi" w:cstheme="majorBidi"/>
          <w:sz w:val="24"/>
          <w:szCs w:val="24"/>
        </w:rPr>
        <w:t xml:space="preserve"> In this paper</w:t>
      </w:r>
      <w:r w:rsidRPr="00347A4D">
        <w:rPr>
          <w:rFonts w:asciiTheme="majorBidi" w:hAnsiTheme="majorBidi" w:cstheme="majorBidi"/>
          <w:sz w:val="24"/>
          <w:szCs w:val="24"/>
        </w:rPr>
        <w:t xml:space="preserve">, I </w:t>
      </w:r>
      <w:r>
        <w:rPr>
          <w:rFonts w:asciiTheme="majorBidi" w:hAnsiTheme="majorBidi" w:cstheme="majorBidi"/>
          <w:sz w:val="24"/>
          <w:szCs w:val="24"/>
        </w:rPr>
        <w:t xml:space="preserve">review the major research studies </w:t>
      </w:r>
      <w:r w:rsidRPr="003B4D50">
        <w:rPr>
          <w:rFonts w:asciiTheme="majorBidi" w:hAnsiTheme="majorBidi" w:cstheme="majorBidi"/>
          <w:sz w:val="24"/>
          <w:szCs w:val="24"/>
        </w:rPr>
        <w:t xml:space="preserve">attempt to shed new lights on the elusive dilemma pertaining to </w:t>
      </w:r>
      <w:r>
        <w:rPr>
          <w:rFonts w:asciiTheme="majorBidi" w:hAnsiTheme="majorBidi" w:cstheme="majorBidi"/>
          <w:sz w:val="24"/>
          <w:szCs w:val="24"/>
        </w:rPr>
        <w:t xml:space="preserve">the economic benefit of </w:t>
      </w:r>
      <w:r w:rsidRPr="003B4D50">
        <w:rPr>
          <w:rFonts w:asciiTheme="majorBidi" w:hAnsiTheme="majorBidi" w:cstheme="majorBidi"/>
          <w:sz w:val="24"/>
          <w:szCs w:val="24"/>
        </w:rPr>
        <w:t>boardroom’s independence</w:t>
      </w:r>
      <w:r>
        <w:rPr>
          <w:rFonts w:asciiTheme="majorBidi" w:hAnsiTheme="majorBidi" w:cstheme="majorBidi"/>
          <w:sz w:val="24"/>
          <w:szCs w:val="24"/>
        </w:rPr>
        <w:t>. Specifically, I conduct a diagnosis as to why it is difficult to establish a robust relationship between</w:t>
      </w:r>
      <w:r w:rsidRPr="00347A4D">
        <w:rPr>
          <w:rFonts w:asciiTheme="majorBidi" w:hAnsiTheme="majorBidi" w:cstheme="majorBidi"/>
          <w:sz w:val="24"/>
          <w:szCs w:val="24"/>
        </w:rPr>
        <w:t xml:space="preserve"> boardroom’s independence</w:t>
      </w:r>
      <w:r>
        <w:rPr>
          <w:rFonts w:asciiTheme="majorBidi" w:hAnsiTheme="majorBidi" w:cstheme="majorBidi"/>
          <w:sz w:val="24"/>
          <w:szCs w:val="24"/>
        </w:rPr>
        <w:t xml:space="preserve"> and corporate performance. I conclude by providing some guidance as to future research endeavors.</w:t>
      </w:r>
    </w:p>
    <w:p w:rsidR="00547E55" w:rsidRDefault="00547E55" w:rsidP="00547E55">
      <w:pPr>
        <w:pStyle w:val="NoSpacing"/>
        <w:rPr>
          <w:rFonts w:asciiTheme="majorBidi" w:hAnsiTheme="majorBidi" w:cstheme="majorBidi"/>
          <w:b/>
          <w:bCs/>
          <w:sz w:val="24"/>
          <w:szCs w:val="24"/>
        </w:rPr>
      </w:pPr>
    </w:p>
    <w:p w:rsidR="00547E55" w:rsidRPr="00547E55" w:rsidRDefault="00547E55" w:rsidP="00547E55">
      <w:pPr>
        <w:pStyle w:val="NoSpacing"/>
        <w:rPr>
          <w:rFonts w:asciiTheme="majorBidi" w:hAnsiTheme="majorBidi" w:cstheme="majorBidi"/>
          <w:sz w:val="24"/>
          <w:szCs w:val="24"/>
        </w:rPr>
      </w:pPr>
      <w:r>
        <w:rPr>
          <w:rFonts w:asciiTheme="majorBidi" w:hAnsiTheme="majorBidi" w:cstheme="majorBidi"/>
          <w:b/>
          <w:bCs/>
          <w:sz w:val="24"/>
          <w:szCs w:val="24"/>
        </w:rPr>
        <w:t xml:space="preserve">Keywords: </w:t>
      </w:r>
      <w:r>
        <w:rPr>
          <w:rFonts w:asciiTheme="majorBidi" w:hAnsiTheme="majorBidi" w:cstheme="majorBidi"/>
          <w:sz w:val="24"/>
          <w:szCs w:val="24"/>
        </w:rPr>
        <w:t>Board of directors; independence; corporate governance; corporate performance</w:t>
      </w:r>
    </w:p>
    <w:p w:rsidR="00547E55" w:rsidRDefault="00547E55" w:rsidP="00547E55">
      <w:pPr>
        <w:pStyle w:val="NoSpacing"/>
        <w:rPr>
          <w:rFonts w:asciiTheme="majorBidi" w:hAnsiTheme="majorBidi" w:cstheme="majorBidi"/>
          <w:b/>
          <w:bCs/>
          <w:sz w:val="24"/>
          <w:szCs w:val="24"/>
        </w:rPr>
      </w:pPr>
    </w:p>
    <w:p w:rsidR="00547E55" w:rsidRDefault="00547E55" w:rsidP="00547E55">
      <w:pPr>
        <w:pStyle w:val="NoSpacing"/>
        <w:rPr>
          <w:rFonts w:asciiTheme="majorBidi" w:hAnsiTheme="majorBidi" w:cstheme="majorBidi"/>
          <w:b/>
          <w:bCs/>
          <w:sz w:val="24"/>
          <w:szCs w:val="24"/>
        </w:rPr>
      </w:pPr>
    </w:p>
    <w:p w:rsidR="00547E55" w:rsidRDefault="00547E55">
      <w:pPr>
        <w:spacing w:after="200" w:line="276" w:lineRule="auto"/>
        <w:rPr>
          <w:rFonts w:asciiTheme="majorBidi" w:eastAsiaTheme="minorHAnsi" w:hAnsiTheme="majorBidi" w:cstheme="majorBidi"/>
          <w:b/>
          <w:bCs/>
          <w:sz w:val="24"/>
          <w:szCs w:val="24"/>
          <w:lang w:eastAsia="en-US"/>
        </w:rPr>
      </w:pPr>
      <w:r>
        <w:rPr>
          <w:rFonts w:asciiTheme="majorBidi" w:hAnsiTheme="majorBidi" w:cstheme="majorBidi"/>
          <w:b/>
          <w:bCs/>
          <w:sz w:val="24"/>
          <w:szCs w:val="24"/>
        </w:rPr>
        <w:br w:type="page"/>
      </w:r>
    </w:p>
    <w:p w:rsidR="00547E55" w:rsidRDefault="00547E55" w:rsidP="00300C2D">
      <w:pPr>
        <w:pStyle w:val="NoSpacing"/>
        <w:jc w:val="center"/>
        <w:rPr>
          <w:rFonts w:asciiTheme="majorBidi" w:hAnsiTheme="majorBidi" w:cstheme="majorBidi"/>
          <w:b/>
          <w:bCs/>
          <w:sz w:val="24"/>
          <w:szCs w:val="24"/>
        </w:rPr>
      </w:pPr>
    </w:p>
    <w:p w:rsidR="00300C2D" w:rsidRDefault="00300C2D" w:rsidP="00300C2D">
      <w:pPr>
        <w:pStyle w:val="NoSpacing"/>
        <w:jc w:val="center"/>
        <w:rPr>
          <w:rFonts w:asciiTheme="majorBidi" w:hAnsiTheme="majorBidi" w:cstheme="majorBidi"/>
          <w:b/>
          <w:bCs/>
          <w:sz w:val="24"/>
          <w:szCs w:val="24"/>
        </w:rPr>
      </w:pPr>
      <w:r w:rsidRPr="00300C2D">
        <w:rPr>
          <w:rFonts w:asciiTheme="majorBidi" w:hAnsiTheme="majorBidi" w:cstheme="majorBidi"/>
          <w:b/>
          <w:bCs/>
          <w:sz w:val="24"/>
          <w:szCs w:val="24"/>
        </w:rPr>
        <w:t>The Uncertain Economic Benefit of Boardroom’s Independence</w:t>
      </w:r>
      <w:r>
        <w:rPr>
          <w:rFonts w:asciiTheme="majorBidi" w:hAnsiTheme="majorBidi" w:cstheme="majorBidi"/>
          <w:b/>
          <w:bCs/>
          <w:sz w:val="24"/>
          <w:szCs w:val="24"/>
        </w:rPr>
        <w:t>:</w:t>
      </w:r>
    </w:p>
    <w:p w:rsidR="005F47AC" w:rsidRPr="00300C2D" w:rsidRDefault="00300C2D" w:rsidP="00300C2D">
      <w:pPr>
        <w:pStyle w:val="NoSpacing"/>
        <w:jc w:val="center"/>
        <w:rPr>
          <w:rFonts w:asciiTheme="majorBidi" w:hAnsiTheme="majorBidi" w:cstheme="majorBidi"/>
          <w:b/>
          <w:bCs/>
          <w:sz w:val="24"/>
          <w:szCs w:val="24"/>
        </w:rPr>
      </w:pPr>
      <w:r w:rsidRPr="00300C2D">
        <w:rPr>
          <w:rFonts w:asciiTheme="majorBidi" w:hAnsiTheme="majorBidi" w:cstheme="majorBidi"/>
          <w:b/>
          <w:bCs/>
          <w:sz w:val="24"/>
          <w:szCs w:val="24"/>
        </w:rPr>
        <w:t>A Review of the Literature and Diagnosis</w:t>
      </w:r>
    </w:p>
    <w:p w:rsidR="00300C2D" w:rsidRDefault="00300C2D" w:rsidP="00BF31E9">
      <w:pPr>
        <w:pStyle w:val="NoSpacing"/>
        <w:spacing w:line="480" w:lineRule="auto"/>
        <w:rPr>
          <w:rFonts w:asciiTheme="majorBidi" w:hAnsiTheme="majorBidi" w:cstheme="majorBidi"/>
          <w:b/>
          <w:bCs/>
          <w:sz w:val="24"/>
          <w:szCs w:val="24"/>
        </w:rPr>
      </w:pPr>
    </w:p>
    <w:p w:rsidR="00D15E51" w:rsidRPr="003B4D50" w:rsidRDefault="0084027F" w:rsidP="00BF31E9">
      <w:pPr>
        <w:pStyle w:val="NoSpacing"/>
        <w:spacing w:line="480" w:lineRule="auto"/>
        <w:rPr>
          <w:rFonts w:asciiTheme="majorBidi" w:hAnsiTheme="majorBidi" w:cstheme="majorBidi"/>
          <w:b/>
          <w:bCs/>
          <w:sz w:val="24"/>
          <w:szCs w:val="24"/>
        </w:rPr>
      </w:pPr>
      <w:r w:rsidRPr="003B4D50">
        <w:rPr>
          <w:rFonts w:asciiTheme="majorBidi" w:hAnsiTheme="majorBidi" w:cstheme="majorBidi"/>
          <w:b/>
          <w:bCs/>
          <w:sz w:val="24"/>
          <w:szCs w:val="24"/>
        </w:rPr>
        <w:t>Abstract</w:t>
      </w:r>
    </w:p>
    <w:p w:rsidR="00D15E51" w:rsidRPr="00300C2D" w:rsidRDefault="00D15E51" w:rsidP="00300C2D">
      <w:pPr>
        <w:pStyle w:val="NoSpacing"/>
        <w:spacing w:line="480" w:lineRule="auto"/>
        <w:rPr>
          <w:rFonts w:asciiTheme="majorBidi" w:hAnsiTheme="majorBidi" w:cstheme="majorBidi"/>
          <w:b/>
          <w:bCs/>
          <w:sz w:val="24"/>
          <w:szCs w:val="24"/>
        </w:rPr>
      </w:pPr>
    </w:p>
    <w:p w:rsidR="00146C94" w:rsidRDefault="00146C94" w:rsidP="00C904C3">
      <w:pPr>
        <w:pStyle w:val="NoSpacing"/>
        <w:spacing w:line="480" w:lineRule="auto"/>
        <w:jc w:val="both"/>
        <w:rPr>
          <w:rFonts w:asciiTheme="majorBidi" w:hAnsiTheme="majorBidi" w:cstheme="majorBidi"/>
          <w:sz w:val="24"/>
          <w:szCs w:val="24"/>
        </w:rPr>
      </w:pPr>
      <w:r w:rsidRPr="0008498A">
        <w:rPr>
          <w:rFonts w:asciiTheme="majorBidi" w:hAnsiTheme="majorBidi" w:cstheme="majorBidi"/>
          <w:sz w:val="24"/>
          <w:szCs w:val="24"/>
        </w:rPr>
        <w:t>How important is boardroom’s independence?</w:t>
      </w:r>
      <w:r>
        <w:rPr>
          <w:rFonts w:asciiTheme="majorBidi" w:hAnsiTheme="majorBidi" w:cstheme="majorBidi"/>
          <w:b/>
          <w:bCs/>
          <w:sz w:val="24"/>
          <w:szCs w:val="24"/>
        </w:rPr>
        <w:t xml:space="preserve"> </w:t>
      </w:r>
      <w:r w:rsidRPr="00347A4D">
        <w:rPr>
          <w:rFonts w:asciiTheme="majorBidi" w:hAnsiTheme="majorBidi" w:cstheme="majorBidi"/>
          <w:sz w:val="24"/>
          <w:szCs w:val="24"/>
        </w:rPr>
        <w:t>What are the determinants of boardroom’s independence?</w:t>
      </w:r>
      <w:r w:rsidRPr="00347A4D">
        <w:rPr>
          <w:rFonts w:asciiTheme="majorBidi" w:hAnsiTheme="majorBidi" w:cstheme="majorBidi"/>
          <w:b/>
          <w:bCs/>
          <w:sz w:val="24"/>
          <w:szCs w:val="24"/>
        </w:rPr>
        <w:t xml:space="preserve"> </w:t>
      </w:r>
      <w:r w:rsidRPr="00347A4D">
        <w:rPr>
          <w:rFonts w:asciiTheme="majorBidi" w:hAnsiTheme="majorBidi" w:cstheme="majorBidi"/>
          <w:sz w:val="24"/>
          <w:szCs w:val="24"/>
        </w:rPr>
        <w:t>Why is research linking boardroom’s independence to corporate performance inconclusive? What are the implications for future research agendas? These aforementioned questions have lingered in the minds of academics for the past decades. Until today, we do not have clear answers to these dilemmas</w:t>
      </w:r>
      <w:r>
        <w:rPr>
          <w:rFonts w:asciiTheme="majorBidi" w:hAnsiTheme="majorBidi" w:cstheme="majorBidi"/>
          <w:sz w:val="24"/>
          <w:szCs w:val="24"/>
        </w:rPr>
        <w:t xml:space="preserve"> because aggregate studies to date have failed to produce definitive results</w:t>
      </w:r>
      <w:r w:rsidRPr="00347A4D">
        <w:rPr>
          <w:rFonts w:asciiTheme="majorBidi" w:hAnsiTheme="majorBidi" w:cstheme="majorBidi"/>
          <w:sz w:val="24"/>
          <w:szCs w:val="24"/>
        </w:rPr>
        <w:t>.</w:t>
      </w:r>
      <w:r>
        <w:rPr>
          <w:rFonts w:asciiTheme="majorBidi" w:hAnsiTheme="majorBidi" w:cstheme="majorBidi"/>
          <w:sz w:val="24"/>
          <w:szCs w:val="24"/>
        </w:rPr>
        <w:t xml:space="preserve"> </w:t>
      </w:r>
      <w:r w:rsidR="00C904C3">
        <w:rPr>
          <w:rFonts w:asciiTheme="majorBidi" w:hAnsiTheme="majorBidi" w:cstheme="majorBidi"/>
          <w:sz w:val="24"/>
          <w:szCs w:val="24"/>
        </w:rPr>
        <w:t>In this paper</w:t>
      </w:r>
      <w:r w:rsidRPr="00347A4D">
        <w:rPr>
          <w:rFonts w:asciiTheme="majorBidi" w:hAnsiTheme="majorBidi" w:cstheme="majorBidi"/>
          <w:sz w:val="24"/>
          <w:szCs w:val="24"/>
        </w:rPr>
        <w:t xml:space="preserve">, I </w:t>
      </w:r>
      <w:r>
        <w:rPr>
          <w:rFonts w:asciiTheme="majorBidi" w:hAnsiTheme="majorBidi" w:cstheme="majorBidi"/>
          <w:sz w:val="24"/>
          <w:szCs w:val="24"/>
        </w:rPr>
        <w:t xml:space="preserve">review the </w:t>
      </w:r>
      <w:r w:rsidR="00C904C3">
        <w:rPr>
          <w:rFonts w:asciiTheme="majorBidi" w:hAnsiTheme="majorBidi" w:cstheme="majorBidi"/>
          <w:sz w:val="24"/>
          <w:szCs w:val="24"/>
        </w:rPr>
        <w:t>major</w:t>
      </w:r>
      <w:r>
        <w:rPr>
          <w:rFonts w:asciiTheme="majorBidi" w:hAnsiTheme="majorBidi" w:cstheme="majorBidi"/>
          <w:sz w:val="24"/>
          <w:szCs w:val="24"/>
        </w:rPr>
        <w:t xml:space="preserve"> </w:t>
      </w:r>
      <w:r w:rsidR="00C904C3">
        <w:rPr>
          <w:rFonts w:asciiTheme="majorBidi" w:hAnsiTheme="majorBidi" w:cstheme="majorBidi"/>
          <w:sz w:val="24"/>
          <w:szCs w:val="24"/>
        </w:rPr>
        <w:t xml:space="preserve">research studies </w:t>
      </w:r>
      <w:r w:rsidR="00C904C3" w:rsidRPr="003B4D50">
        <w:rPr>
          <w:rFonts w:asciiTheme="majorBidi" w:hAnsiTheme="majorBidi" w:cstheme="majorBidi"/>
          <w:sz w:val="24"/>
          <w:szCs w:val="24"/>
        </w:rPr>
        <w:t xml:space="preserve">attempt to shed new lights on the elusive dilemma pertaining to </w:t>
      </w:r>
      <w:r w:rsidR="00C904C3">
        <w:rPr>
          <w:rFonts w:asciiTheme="majorBidi" w:hAnsiTheme="majorBidi" w:cstheme="majorBidi"/>
          <w:sz w:val="24"/>
          <w:szCs w:val="24"/>
        </w:rPr>
        <w:t xml:space="preserve">the economic benefit of </w:t>
      </w:r>
      <w:r w:rsidR="00C904C3" w:rsidRPr="003B4D50">
        <w:rPr>
          <w:rFonts w:asciiTheme="majorBidi" w:hAnsiTheme="majorBidi" w:cstheme="majorBidi"/>
          <w:sz w:val="24"/>
          <w:szCs w:val="24"/>
        </w:rPr>
        <w:t>boardroom’s independence</w:t>
      </w:r>
      <w:r w:rsidR="00C904C3">
        <w:rPr>
          <w:rFonts w:asciiTheme="majorBidi" w:hAnsiTheme="majorBidi" w:cstheme="majorBidi"/>
          <w:sz w:val="24"/>
          <w:szCs w:val="24"/>
        </w:rPr>
        <w:t xml:space="preserve">. Specifically, I conduct </w:t>
      </w:r>
      <w:r>
        <w:rPr>
          <w:rFonts w:asciiTheme="majorBidi" w:hAnsiTheme="majorBidi" w:cstheme="majorBidi"/>
          <w:sz w:val="24"/>
          <w:szCs w:val="24"/>
        </w:rPr>
        <w:t>a diagnosis as to why it is difficult to establish a robust relationship between</w:t>
      </w:r>
      <w:r w:rsidRPr="00347A4D">
        <w:rPr>
          <w:rFonts w:asciiTheme="majorBidi" w:hAnsiTheme="majorBidi" w:cstheme="majorBidi"/>
          <w:sz w:val="24"/>
          <w:szCs w:val="24"/>
        </w:rPr>
        <w:t xml:space="preserve"> boardroom’s independence</w:t>
      </w:r>
      <w:r>
        <w:rPr>
          <w:rFonts w:asciiTheme="majorBidi" w:hAnsiTheme="majorBidi" w:cstheme="majorBidi"/>
          <w:sz w:val="24"/>
          <w:szCs w:val="24"/>
        </w:rPr>
        <w:t xml:space="preserve"> and corporate performance. </w:t>
      </w:r>
      <w:r w:rsidR="00D138BE">
        <w:rPr>
          <w:rFonts w:asciiTheme="majorBidi" w:hAnsiTheme="majorBidi" w:cstheme="majorBidi"/>
          <w:sz w:val="24"/>
          <w:szCs w:val="24"/>
        </w:rPr>
        <w:t>I conclude by providing some guidance as to future research endeavors.</w:t>
      </w:r>
    </w:p>
    <w:p w:rsidR="00146C94" w:rsidRDefault="00146C94" w:rsidP="00BF31E9">
      <w:pPr>
        <w:pStyle w:val="NoSpacing"/>
        <w:spacing w:line="480" w:lineRule="auto"/>
        <w:jc w:val="both"/>
        <w:rPr>
          <w:rFonts w:asciiTheme="majorBidi" w:hAnsiTheme="majorBidi" w:cstheme="majorBidi"/>
          <w:sz w:val="24"/>
          <w:szCs w:val="24"/>
        </w:rPr>
      </w:pPr>
    </w:p>
    <w:p w:rsidR="00742FEE" w:rsidRPr="003B4D50" w:rsidRDefault="0084027F" w:rsidP="00BF31E9">
      <w:pPr>
        <w:pStyle w:val="NoSpacing"/>
        <w:spacing w:line="480" w:lineRule="auto"/>
        <w:rPr>
          <w:rFonts w:asciiTheme="majorBidi" w:hAnsiTheme="majorBidi" w:cstheme="majorBidi"/>
          <w:b/>
          <w:bCs/>
          <w:sz w:val="24"/>
          <w:szCs w:val="24"/>
        </w:rPr>
      </w:pPr>
      <w:r w:rsidRPr="003B4D50">
        <w:rPr>
          <w:rFonts w:asciiTheme="majorBidi" w:hAnsiTheme="majorBidi" w:cstheme="majorBidi"/>
          <w:b/>
          <w:bCs/>
          <w:sz w:val="24"/>
          <w:szCs w:val="24"/>
        </w:rPr>
        <w:t>Introduction</w:t>
      </w:r>
    </w:p>
    <w:p w:rsidR="00300841" w:rsidRDefault="00300841" w:rsidP="00BF31E9">
      <w:pPr>
        <w:pStyle w:val="NoSpacing"/>
        <w:spacing w:line="480" w:lineRule="auto"/>
        <w:jc w:val="both"/>
        <w:rPr>
          <w:rFonts w:asciiTheme="majorBidi" w:hAnsiTheme="majorBidi" w:cstheme="majorBidi"/>
          <w:sz w:val="24"/>
          <w:szCs w:val="24"/>
        </w:rPr>
      </w:pPr>
    </w:p>
    <w:p w:rsidR="00D138BE" w:rsidRDefault="00D138BE"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The importance of an independent boardroom is underscored by the fact that an inside directorship position implies that management is overseeing management. The egregious conflict of interest associated with the inside directorship position would certainly stifle the ability of the directors to maneuver in all objectivity and autonomy and to make value-added decisions for the supreme interest of the shareholders and other stakeholders. For instance, it would be awkward (if not impossible) for inside directors to evaluate the CEO (their boss) with equanimity (</w:t>
      </w:r>
      <w:proofErr w:type="spellStart"/>
      <w:r w:rsidRPr="003B4D50">
        <w:rPr>
          <w:rFonts w:asciiTheme="majorBidi" w:hAnsiTheme="majorBidi" w:cstheme="majorBidi"/>
          <w:shd w:val="clear" w:color="auto" w:fill="FFFFFF"/>
        </w:rPr>
        <w:t>Lorsch</w:t>
      </w:r>
      <w:proofErr w:type="spellEnd"/>
      <w:r w:rsidRPr="003B4D50">
        <w:rPr>
          <w:rFonts w:asciiTheme="majorBidi" w:hAnsiTheme="majorBidi" w:cstheme="majorBidi"/>
          <w:shd w:val="clear" w:color="auto" w:fill="FFFFFF"/>
        </w:rPr>
        <w:t xml:space="preserve">, </w:t>
      </w:r>
      <w:r w:rsidRPr="003B4D50">
        <w:rPr>
          <w:rFonts w:asciiTheme="majorBidi" w:hAnsiTheme="majorBidi" w:cstheme="majorBidi"/>
          <w:shd w:val="clear" w:color="auto" w:fill="FFFFFF"/>
        </w:rPr>
        <w:lastRenderedPageBreak/>
        <w:t>1995)</w:t>
      </w:r>
      <w:r w:rsidRPr="003B4D50">
        <w:rPr>
          <w:rFonts w:asciiTheme="majorBidi" w:hAnsiTheme="majorBidi" w:cstheme="majorBidi"/>
          <w:sz w:val="24"/>
          <w:szCs w:val="24"/>
        </w:rPr>
        <w:t>. Their judgments are consciously or subconsciously impaired by self-serving career considerations such</w:t>
      </w:r>
      <w:r>
        <w:rPr>
          <w:rFonts w:asciiTheme="majorBidi" w:hAnsiTheme="majorBidi" w:cstheme="majorBidi"/>
          <w:sz w:val="24"/>
          <w:szCs w:val="24"/>
        </w:rPr>
        <w:t xml:space="preserve"> as compensation and promotion. </w:t>
      </w:r>
      <w:r w:rsidRPr="003B4D50">
        <w:rPr>
          <w:rFonts w:asciiTheme="majorBidi" w:hAnsiTheme="majorBidi" w:cstheme="majorBidi"/>
          <w:sz w:val="24"/>
          <w:szCs w:val="24"/>
        </w:rPr>
        <w:t>Despite the apparent economic value of an independent boardroom composition, the empirical literature has yet to provide unequivocal evidence on the significance and directional superiority of boardroom’s independence, particularly as it pertains to corporate performance (</w:t>
      </w:r>
      <w:proofErr w:type="spellStart"/>
      <w:r w:rsidRPr="003B4D50">
        <w:rPr>
          <w:rFonts w:asciiTheme="majorBidi" w:hAnsiTheme="majorBidi" w:cstheme="majorBidi"/>
          <w:sz w:val="24"/>
          <w:szCs w:val="24"/>
        </w:rPr>
        <w:t>Bhagat</w:t>
      </w:r>
      <w:proofErr w:type="spellEnd"/>
      <w:r w:rsidRPr="003B4D50">
        <w:rPr>
          <w:rFonts w:asciiTheme="majorBidi" w:hAnsiTheme="majorBidi" w:cstheme="majorBidi"/>
          <w:sz w:val="24"/>
          <w:szCs w:val="24"/>
        </w:rPr>
        <w:t xml:space="preserve"> and Bolton, 2008; </w:t>
      </w:r>
      <w:proofErr w:type="spellStart"/>
      <w:r w:rsidRPr="003B4D50">
        <w:rPr>
          <w:rFonts w:asciiTheme="majorBidi" w:hAnsiTheme="majorBidi" w:cstheme="majorBidi"/>
          <w:sz w:val="24"/>
          <w:szCs w:val="24"/>
        </w:rPr>
        <w:t>Linck</w:t>
      </w:r>
      <w:proofErr w:type="spellEnd"/>
      <w:r w:rsidRPr="003B4D50">
        <w:rPr>
          <w:rFonts w:asciiTheme="majorBidi" w:hAnsiTheme="majorBidi" w:cstheme="majorBidi"/>
          <w:sz w:val="24"/>
          <w:szCs w:val="24"/>
        </w:rPr>
        <w:t xml:space="preserve">, Netter &amp; Yang, 2008; Nicholson and Kiel, 2007; </w:t>
      </w:r>
      <w:proofErr w:type="spellStart"/>
      <w:r w:rsidRPr="003B4D50">
        <w:rPr>
          <w:rFonts w:asciiTheme="majorBidi" w:hAnsiTheme="majorBidi" w:cstheme="majorBidi"/>
          <w:sz w:val="24"/>
          <w:szCs w:val="24"/>
        </w:rPr>
        <w:t>Bhagat</w:t>
      </w:r>
      <w:proofErr w:type="spellEnd"/>
      <w:r w:rsidRPr="003B4D50">
        <w:rPr>
          <w:rFonts w:asciiTheme="majorBidi" w:hAnsiTheme="majorBidi" w:cstheme="majorBidi"/>
          <w:sz w:val="24"/>
          <w:szCs w:val="24"/>
        </w:rPr>
        <w:t xml:space="preserve"> &amp; Black, 2002; Coles, McWilliams &amp; S</w:t>
      </w:r>
      <w:r>
        <w:rPr>
          <w:rFonts w:asciiTheme="majorBidi" w:hAnsiTheme="majorBidi" w:cstheme="majorBidi"/>
          <w:sz w:val="24"/>
          <w:szCs w:val="24"/>
        </w:rPr>
        <w:t>en, 2001; Dalton et al., 1998).</w:t>
      </w:r>
    </w:p>
    <w:p w:rsidR="00D138BE" w:rsidRDefault="00D138BE" w:rsidP="00BF31E9">
      <w:pPr>
        <w:spacing w:line="480" w:lineRule="auto"/>
        <w:jc w:val="both"/>
        <w:rPr>
          <w:rFonts w:asciiTheme="majorBidi" w:hAnsiTheme="majorBidi" w:cstheme="majorBidi"/>
          <w:sz w:val="24"/>
          <w:szCs w:val="24"/>
        </w:rPr>
      </w:pPr>
    </w:p>
    <w:p w:rsidR="00D138BE" w:rsidRDefault="00D138BE" w:rsidP="00BF31E9">
      <w:pPr>
        <w:spacing w:line="480" w:lineRule="auto"/>
        <w:jc w:val="both"/>
        <w:rPr>
          <w:rFonts w:asciiTheme="majorBidi" w:hAnsiTheme="majorBidi" w:cstheme="majorBidi"/>
          <w:sz w:val="24"/>
          <w:szCs w:val="24"/>
        </w:rPr>
      </w:pPr>
      <w:r w:rsidRPr="009801D8">
        <w:rPr>
          <w:rFonts w:asciiTheme="majorBidi" w:hAnsiTheme="majorBidi" w:cstheme="majorBidi"/>
          <w:sz w:val="24"/>
          <w:szCs w:val="24"/>
        </w:rPr>
        <w:t xml:space="preserve">The purpose of this paper is to unravel the root causes as to why the linkage boardroom independence - corporate performance remains an elusive conundrum in the academic literature. </w:t>
      </w:r>
      <w:r w:rsidRPr="003B4D50">
        <w:rPr>
          <w:rFonts w:asciiTheme="majorBidi" w:hAnsiTheme="majorBidi" w:cstheme="majorBidi"/>
          <w:sz w:val="24"/>
          <w:szCs w:val="24"/>
        </w:rPr>
        <w:t>I first review the research findings available to date on boardroom’s independence and corporate performance. I elaborate as to why it is a daunting challenge to establish an unequivocal linkage between corporate governance and corporate performance</w:t>
      </w:r>
      <w:r>
        <w:rPr>
          <w:rFonts w:asciiTheme="majorBidi" w:hAnsiTheme="majorBidi" w:cstheme="majorBidi"/>
          <w:sz w:val="24"/>
          <w:szCs w:val="24"/>
        </w:rPr>
        <w:t xml:space="preserve">. </w:t>
      </w:r>
      <w:r w:rsidRPr="009801D8">
        <w:rPr>
          <w:rFonts w:asciiTheme="majorBidi" w:hAnsiTheme="majorBidi" w:cstheme="majorBidi"/>
          <w:sz w:val="24"/>
          <w:szCs w:val="24"/>
        </w:rPr>
        <w:t xml:space="preserve">The lack of consensus on the economic value of an independent boardroom is attributed to </w:t>
      </w:r>
      <w:r>
        <w:rPr>
          <w:rFonts w:asciiTheme="majorBidi" w:hAnsiTheme="majorBidi" w:cstheme="majorBidi"/>
          <w:sz w:val="24"/>
          <w:szCs w:val="24"/>
        </w:rPr>
        <w:t xml:space="preserve">input-output factors in normative research using archival data, notably </w:t>
      </w:r>
      <w:r w:rsidRPr="009801D8">
        <w:rPr>
          <w:rFonts w:asciiTheme="majorBidi" w:hAnsiTheme="majorBidi" w:cstheme="majorBidi"/>
          <w:sz w:val="24"/>
          <w:szCs w:val="24"/>
        </w:rPr>
        <w:t>ontological complexities inherent to the very nature of the corporation</w:t>
      </w:r>
      <w:r>
        <w:rPr>
          <w:rFonts w:asciiTheme="majorBidi" w:hAnsiTheme="majorBidi" w:cstheme="majorBidi"/>
          <w:sz w:val="24"/>
          <w:szCs w:val="24"/>
        </w:rPr>
        <w:t xml:space="preserve"> and</w:t>
      </w:r>
      <w:r w:rsidRPr="009801D8">
        <w:rPr>
          <w:rFonts w:asciiTheme="majorBidi" w:hAnsiTheme="majorBidi" w:cstheme="majorBidi"/>
          <w:sz w:val="24"/>
          <w:szCs w:val="24"/>
        </w:rPr>
        <w:t xml:space="preserve"> methodological complexities intrinsic to </w:t>
      </w:r>
      <w:r>
        <w:rPr>
          <w:rFonts w:asciiTheme="majorBidi" w:hAnsiTheme="majorBidi" w:cstheme="majorBidi"/>
          <w:sz w:val="24"/>
          <w:szCs w:val="24"/>
        </w:rPr>
        <w:t>corporate performance metrics</w:t>
      </w:r>
      <w:r w:rsidRPr="009801D8">
        <w:rPr>
          <w:rFonts w:asciiTheme="majorBidi" w:hAnsiTheme="majorBidi" w:cstheme="majorBidi"/>
          <w:sz w:val="24"/>
          <w:szCs w:val="24"/>
        </w:rPr>
        <w:t xml:space="preserve">. </w:t>
      </w:r>
      <w:r w:rsidRPr="003B4D50">
        <w:rPr>
          <w:rFonts w:asciiTheme="majorBidi" w:hAnsiTheme="majorBidi" w:cstheme="majorBidi"/>
          <w:sz w:val="24"/>
          <w:szCs w:val="24"/>
        </w:rPr>
        <w:t xml:space="preserve">I conclude by advocating </w:t>
      </w:r>
      <w:r>
        <w:rPr>
          <w:rFonts w:asciiTheme="majorBidi" w:hAnsiTheme="majorBidi" w:cstheme="majorBidi"/>
          <w:sz w:val="24"/>
          <w:szCs w:val="24"/>
        </w:rPr>
        <w:t xml:space="preserve">the </w:t>
      </w:r>
      <w:r w:rsidRPr="009801D8">
        <w:rPr>
          <w:rFonts w:asciiTheme="majorBidi" w:hAnsiTheme="majorBidi" w:cstheme="majorBidi"/>
          <w:sz w:val="24"/>
          <w:szCs w:val="24"/>
        </w:rPr>
        <w:t>infusion of complementary methodologies to the existing empirical dogmatism.</w:t>
      </w:r>
    </w:p>
    <w:p w:rsidR="00D138BE" w:rsidRDefault="00D138BE" w:rsidP="00BF31E9">
      <w:pPr>
        <w:pStyle w:val="NoSpacing"/>
        <w:spacing w:line="480" w:lineRule="auto"/>
        <w:jc w:val="both"/>
        <w:rPr>
          <w:rFonts w:asciiTheme="majorBidi" w:hAnsiTheme="majorBidi" w:cstheme="majorBidi"/>
          <w:sz w:val="24"/>
          <w:szCs w:val="24"/>
        </w:rPr>
      </w:pPr>
    </w:p>
    <w:p w:rsidR="00D138BE" w:rsidRPr="003B4D50" w:rsidRDefault="0084027F" w:rsidP="00BF31E9">
      <w:pPr>
        <w:pStyle w:val="NoSpacing"/>
        <w:spacing w:line="480" w:lineRule="auto"/>
        <w:rPr>
          <w:rFonts w:asciiTheme="majorBidi" w:hAnsiTheme="majorBidi" w:cstheme="majorBidi"/>
          <w:b/>
          <w:bCs/>
          <w:sz w:val="24"/>
          <w:szCs w:val="24"/>
        </w:rPr>
      </w:pPr>
      <w:r>
        <w:rPr>
          <w:rFonts w:asciiTheme="majorBidi" w:hAnsiTheme="majorBidi" w:cstheme="majorBidi"/>
          <w:b/>
          <w:bCs/>
          <w:sz w:val="24"/>
          <w:szCs w:val="24"/>
        </w:rPr>
        <w:t>The Evolution of</w:t>
      </w:r>
      <w:r w:rsidRPr="003B4D50">
        <w:rPr>
          <w:rFonts w:asciiTheme="majorBidi" w:hAnsiTheme="majorBidi" w:cstheme="majorBidi"/>
          <w:b/>
          <w:bCs/>
          <w:sz w:val="24"/>
          <w:szCs w:val="24"/>
        </w:rPr>
        <w:t xml:space="preserve"> </w:t>
      </w:r>
      <w:r>
        <w:rPr>
          <w:rFonts w:asciiTheme="majorBidi" w:hAnsiTheme="majorBidi" w:cstheme="majorBidi"/>
          <w:b/>
          <w:bCs/>
          <w:sz w:val="24"/>
          <w:szCs w:val="24"/>
        </w:rPr>
        <w:t>Corporate Governance Theories</w:t>
      </w:r>
    </w:p>
    <w:p w:rsidR="00D138BE" w:rsidRPr="003B4D50" w:rsidRDefault="00D138BE" w:rsidP="00BF31E9">
      <w:pPr>
        <w:pStyle w:val="NoSpacing"/>
        <w:spacing w:line="480" w:lineRule="auto"/>
        <w:jc w:val="both"/>
        <w:rPr>
          <w:rFonts w:asciiTheme="majorBidi" w:hAnsiTheme="majorBidi" w:cstheme="majorBidi"/>
          <w:sz w:val="24"/>
          <w:szCs w:val="24"/>
        </w:rPr>
      </w:pPr>
    </w:p>
    <w:p w:rsidR="003901E2" w:rsidRPr="003B4D50" w:rsidRDefault="005F304B"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In the early 20</w:t>
      </w:r>
      <w:r w:rsidRPr="003B4D50">
        <w:rPr>
          <w:rFonts w:asciiTheme="majorBidi" w:hAnsiTheme="majorBidi" w:cstheme="majorBidi"/>
          <w:sz w:val="24"/>
          <w:szCs w:val="24"/>
          <w:vertAlign w:val="superscript"/>
        </w:rPr>
        <w:t>th</w:t>
      </w:r>
      <w:r w:rsidRPr="003B4D50">
        <w:rPr>
          <w:rFonts w:asciiTheme="majorBidi" w:hAnsiTheme="majorBidi" w:cstheme="majorBidi"/>
          <w:sz w:val="24"/>
          <w:szCs w:val="24"/>
        </w:rPr>
        <w:t xml:space="preserve"> century, </w:t>
      </w:r>
      <w:r w:rsidR="00EC0832" w:rsidRPr="003B4D50">
        <w:rPr>
          <w:rFonts w:asciiTheme="majorBidi" w:hAnsiTheme="majorBidi" w:cstheme="majorBidi"/>
          <w:sz w:val="24"/>
          <w:szCs w:val="24"/>
        </w:rPr>
        <w:t xml:space="preserve">relatively </w:t>
      </w:r>
      <w:r w:rsidRPr="003B4D50">
        <w:rPr>
          <w:rFonts w:asciiTheme="majorBidi" w:hAnsiTheme="majorBidi" w:cstheme="majorBidi"/>
          <w:sz w:val="24"/>
          <w:szCs w:val="24"/>
        </w:rPr>
        <w:t xml:space="preserve">large U.S. </w:t>
      </w:r>
      <w:r w:rsidR="00EB0992" w:rsidRPr="003B4D50">
        <w:rPr>
          <w:rFonts w:asciiTheme="majorBidi" w:hAnsiTheme="majorBidi" w:cstheme="majorBidi"/>
          <w:sz w:val="24"/>
          <w:szCs w:val="24"/>
        </w:rPr>
        <w:t>firms</w:t>
      </w:r>
      <w:r w:rsidRPr="003B4D50">
        <w:rPr>
          <w:rFonts w:asciiTheme="majorBidi" w:hAnsiTheme="majorBidi" w:cstheme="majorBidi"/>
          <w:sz w:val="24"/>
          <w:szCs w:val="24"/>
        </w:rPr>
        <w:t xml:space="preserve"> (such Standard Oil, Ford, U.S. Steel, and Du Pont) were predominantly owned by a select group of wealthy entrepreneurs. These business </w:t>
      </w:r>
      <w:r w:rsidRPr="003B4D50">
        <w:rPr>
          <w:rFonts w:asciiTheme="majorBidi" w:hAnsiTheme="majorBidi" w:cstheme="majorBidi"/>
          <w:sz w:val="24"/>
          <w:szCs w:val="24"/>
        </w:rPr>
        <w:lastRenderedPageBreak/>
        <w:t xml:space="preserve">owners, being also the controlling managers, used the venture resources in a parsimonious manner. They took calculated risks and invested in attractive investment opportunities. In the process, they exerted tremendous efforts in not carelessly squandering the organizational resources. </w:t>
      </w:r>
      <w:r w:rsidR="005F47AC" w:rsidRPr="003B4D50">
        <w:rPr>
          <w:rFonts w:asciiTheme="majorBidi" w:hAnsiTheme="majorBidi" w:cstheme="majorBidi"/>
          <w:sz w:val="24"/>
          <w:szCs w:val="24"/>
        </w:rPr>
        <w:t xml:space="preserve">Subsequently, the </w:t>
      </w:r>
      <w:r w:rsidR="00EB0992" w:rsidRPr="003B4D50">
        <w:rPr>
          <w:rFonts w:asciiTheme="majorBidi" w:hAnsiTheme="majorBidi" w:cstheme="majorBidi"/>
          <w:sz w:val="24"/>
          <w:szCs w:val="24"/>
        </w:rPr>
        <w:t>firms</w:t>
      </w:r>
      <w:r w:rsidR="005F47AC" w:rsidRPr="003B4D50">
        <w:rPr>
          <w:rFonts w:asciiTheme="majorBidi" w:hAnsiTheme="majorBidi" w:cstheme="majorBidi"/>
          <w:sz w:val="24"/>
          <w:szCs w:val="24"/>
        </w:rPr>
        <w:t xml:space="preserve"> grew significantly in size and complexity</w:t>
      </w:r>
      <w:r w:rsidR="006537EB" w:rsidRPr="003B4D50">
        <w:rPr>
          <w:rFonts w:asciiTheme="majorBidi" w:hAnsiTheme="majorBidi" w:cstheme="majorBidi"/>
          <w:sz w:val="24"/>
          <w:szCs w:val="24"/>
        </w:rPr>
        <w:t xml:space="preserve"> thanks to the </w:t>
      </w:r>
      <w:r w:rsidR="00366865" w:rsidRPr="003B4D50">
        <w:rPr>
          <w:rFonts w:asciiTheme="majorBidi" w:hAnsiTheme="majorBidi" w:cstheme="majorBidi"/>
          <w:sz w:val="24"/>
          <w:szCs w:val="24"/>
        </w:rPr>
        <w:t xml:space="preserve">increased demand of </w:t>
      </w:r>
      <w:r w:rsidR="004D0BE3" w:rsidRPr="003B4D50">
        <w:rPr>
          <w:rFonts w:asciiTheme="majorBidi" w:hAnsiTheme="majorBidi" w:cstheme="majorBidi"/>
          <w:sz w:val="24"/>
          <w:szCs w:val="24"/>
        </w:rPr>
        <w:t>an increasingly urbanized</w:t>
      </w:r>
      <w:r w:rsidR="00366865" w:rsidRPr="003B4D50">
        <w:rPr>
          <w:rFonts w:asciiTheme="majorBidi" w:hAnsiTheme="majorBidi" w:cstheme="majorBidi"/>
          <w:sz w:val="24"/>
          <w:szCs w:val="24"/>
        </w:rPr>
        <w:t xml:space="preserve"> marketplace. The separation of ownership and control was </w:t>
      </w:r>
      <w:r w:rsidR="009B0740" w:rsidRPr="003B4D50">
        <w:rPr>
          <w:rFonts w:asciiTheme="majorBidi" w:hAnsiTheme="majorBidi" w:cstheme="majorBidi"/>
          <w:sz w:val="24"/>
          <w:szCs w:val="24"/>
        </w:rPr>
        <w:t xml:space="preserve">further </w:t>
      </w:r>
      <w:r w:rsidR="00366865" w:rsidRPr="003B4D50">
        <w:rPr>
          <w:rFonts w:asciiTheme="majorBidi" w:hAnsiTheme="majorBidi" w:cstheme="majorBidi"/>
          <w:sz w:val="24"/>
          <w:szCs w:val="24"/>
        </w:rPr>
        <w:t xml:space="preserve">facilitated by the </w:t>
      </w:r>
      <w:r w:rsidR="006537EB" w:rsidRPr="003B4D50">
        <w:rPr>
          <w:rFonts w:asciiTheme="majorBidi" w:hAnsiTheme="majorBidi" w:cstheme="majorBidi"/>
          <w:sz w:val="24"/>
          <w:szCs w:val="24"/>
        </w:rPr>
        <w:t>establishment of autonomous, limited liability and self-regulated corporations that enjoy the status of separate and artificial entities</w:t>
      </w:r>
      <w:r w:rsidR="005F47AC" w:rsidRPr="003B4D50">
        <w:rPr>
          <w:rFonts w:asciiTheme="majorBidi" w:hAnsiTheme="majorBidi" w:cstheme="majorBidi"/>
          <w:sz w:val="24"/>
          <w:szCs w:val="24"/>
        </w:rPr>
        <w:t xml:space="preserve">. </w:t>
      </w:r>
      <w:r w:rsidR="00C260E2" w:rsidRPr="003B4D50">
        <w:rPr>
          <w:rFonts w:asciiTheme="majorBidi" w:hAnsiTheme="majorBidi" w:cstheme="majorBidi"/>
          <w:sz w:val="24"/>
          <w:szCs w:val="24"/>
        </w:rPr>
        <w:t xml:space="preserve">In parallel, the capitalistic system evolved significantly and </w:t>
      </w:r>
      <w:r w:rsidR="009B0740" w:rsidRPr="003B4D50">
        <w:rPr>
          <w:rFonts w:asciiTheme="majorBidi" w:hAnsiTheme="majorBidi" w:cstheme="majorBidi"/>
          <w:sz w:val="24"/>
          <w:szCs w:val="24"/>
        </w:rPr>
        <w:t>organized exchanges for the equity market were developed in New York and Philadelphia</w:t>
      </w:r>
      <w:r w:rsidR="00C260E2" w:rsidRPr="003B4D50">
        <w:rPr>
          <w:rFonts w:asciiTheme="majorBidi" w:hAnsiTheme="majorBidi" w:cstheme="majorBidi"/>
          <w:sz w:val="24"/>
          <w:szCs w:val="24"/>
        </w:rPr>
        <w:t>.</w:t>
      </w:r>
    </w:p>
    <w:p w:rsidR="003901E2" w:rsidRPr="003B4D50" w:rsidRDefault="003901E2" w:rsidP="00BF31E9">
      <w:pPr>
        <w:pStyle w:val="NoSpacing"/>
        <w:spacing w:line="480" w:lineRule="auto"/>
        <w:jc w:val="both"/>
        <w:rPr>
          <w:rFonts w:asciiTheme="majorBidi" w:hAnsiTheme="majorBidi" w:cstheme="majorBidi"/>
          <w:sz w:val="24"/>
          <w:szCs w:val="24"/>
        </w:rPr>
      </w:pPr>
    </w:p>
    <w:p w:rsidR="003901E2" w:rsidRPr="003B4D50" w:rsidRDefault="003901E2"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During the midst of the Great Depression, </w:t>
      </w:r>
      <w:proofErr w:type="spellStart"/>
      <w:r w:rsidRPr="003B4D50">
        <w:rPr>
          <w:rFonts w:asciiTheme="majorBidi" w:hAnsiTheme="majorBidi" w:cstheme="majorBidi"/>
          <w:sz w:val="24"/>
          <w:szCs w:val="24"/>
        </w:rPr>
        <w:t>Berle</w:t>
      </w:r>
      <w:proofErr w:type="spellEnd"/>
      <w:r w:rsidRPr="003B4D50">
        <w:rPr>
          <w:rFonts w:asciiTheme="majorBidi" w:hAnsiTheme="majorBidi" w:cstheme="majorBidi"/>
          <w:sz w:val="24"/>
          <w:szCs w:val="24"/>
        </w:rPr>
        <w:t xml:space="preserve"> and Means (1932) wrote their landmark book The Modern Corporation and Private Property. The book set the foundation for research examining the problems of separation of ownership and control, particularly as it relates to probing the trustworthiness of executives in carrying their fiduciary duties to the corporation and the shareholders in all diligence and conscientiousness. According to the proponents of the stewardship theory, the control should be centralized in the hand of the managers because of their intimate knowledge of the organization, its culture and its transacting environment (Davis et al. 1997; </w:t>
      </w:r>
      <w:proofErr w:type="spellStart"/>
      <w:r w:rsidRPr="003B4D50">
        <w:rPr>
          <w:rFonts w:asciiTheme="majorBidi" w:hAnsiTheme="majorBidi" w:cstheme="majorBidi"/>
          <w:sz w:val="24"/>
          <w:szCs w:val="24"/>
        </w:rPr>
        <w:t>Mizruchi</w:t>
      </w:r>
      <w:proofErr w:type="spellEnd"/>
      <w:r w:rsidRPr="003B4D50">
        <w:rPr>
          <w:rFonts w:asciiTheme="majorBidi" w:hAnsiTheme="majorBidi" w:cstheme="majorBidi"/>
          <w:sz w:val="24"/>
          <w:szCs w:val="24"/>
        </w:rPr>
        <w:t xml:space="preserve">, 1983). The stewardship theory dwells on managerial trust as a central concept to reduce the transaction costs of elaborate control mechanisms (Donaldson &amp; Davis, 1991). However, the trust assumption behind the stewardship theory may not always hold true. It would indeed be unwise to assume that all executives would readily forego their own personal well-being for the sake of the supreme interests of the shareholders and other stakeholders. From a moral-seduction perspective, one does not necessarily need to be sociopathic in nature to </w:t>
      </w:r>
      <w:r w:rsidRPr="003B4D50">
        <w:rPr>
          <w:rFonts w:asciiTheme="majorBidi" w:hAnsiTheme="majorBidi" w:cstheme="majorBidi"/>
          <w:sz w:val="24"/>
          <w:szCs w:val="24"/>
        </w:rPr>
        <w:lastRenderedPageBreak/>
        <w:t>succumb to the traps of greed, euphoria, hidden motivations, and irrational exuberance (Simon, 1947; 1985).</w:t>
      </w:r>
    </w:p>
    <w:p w:rsidR="003901E2" w:rsidRPr="003B4D50" w:rsidRDefault="003901E2" w:rsidP="00BF31E9">
      <w:pPr>
        <w:pStyle w:val="NoSpacing"/>
        <w:spacing w:line="480" w:lineRule="auto"/>
        <w:jc w:val="both"/>
        <w:rPr>
          <w:rFonts w:asciiTheme="majorBidi" w:hAnsiTheme="majorBidi" w:cstheme="majorBidi"/>
          <w:sz w:val="24"/>
          <w:szCs w:val="24"/>
        </w:rPr>
      </w:pPr>
    </w:p>
    <w:p w:rsidR="003901E2" w:rsidRPr="003B4D50" w:rsidRDefault="00B472E8"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The agency cost has gained prominence in the corporate governance literature b</w:t>
      </w:r>
      <w:r w:rsidR="003901E2" w:rsidRPr="003B4D50">
        <w:rPr>
          <w:rFonts w:asciiTheme="majorBidi" w:hAnsiTheme="majorBidi" w:cstheme="majorBidi"/>
          <w:sz w:val="24"/>
          <w:szCs w:val="24"/>
        </w:rPr>
        <w:t>ecause of the shortc</w:t>
      </w:r>
      <w:r w:rsidRPr="003B4D50">
        <w:rPr>
          <w:rFonts w:asciiTheme="majorBidi" w:hAnsiTheme="majorBidi" w:cstheme="majorBidi"/>
          <w:sz w:val="24"/>
          <w:szCs w:val="24"/>
        </w:rPr>
        <w:t>oming of the stewardship theory</w:t>
      </w:r>
      <w:r w:rsidR="003901E2" w:rsidRPr="003B4D50">
        <w:rPr>
          <w:rFonts w:asciiTheme="majorBidi" w:hAnsiTheme="majorBidi" w:cstheme="majorBidi"/>
          <w:sz w:val="24"/>
          <w:szCs w:val="24"/>
        </w:rPr>
        <w:t xml:space="preserve">. The agency cost is the additional layer of cost above and beyond non-agency relationship borne by the principal (the supplier of finance and the residual claimant of firm’s value) consequent to the unwarranted behavior of the agent (the agent). The agency cost is particularly significant in the case of highly diffused and heterogeneous shareholders because of the increased dilution of the managerial control mechanisms, the increased asymmetry in information and power between the shareholders (principals) and the managers (agents), and the further reduction in managerial incentives (Jensen and </w:t>
      </w:r>
      <w:proofErr w:type="spellStart"/>
      <w:r w:rsidR="003901E2" w:rsidRPr="003B4D50">
        <w:rPr>
          <w:rFonts w:asciiTheme="majorBidi" w:hAnsiTheme="majorBidi" w:cstheme="majorBidi"/>
          <w:sz w:val="24"/>
          <w:szCs w:val="24"/>
        </w:rPr>
        <w:t>Meckling</w:t>
      </w:r>
      <w:proofErr w:type="spellEnd"/>
      <w:r w:rsidR="003901E2" w:rsidRPr="003B4D50">
        <w:rPr>
          <w:rFonts w:asciiTheme="majorBidi" w:hAnsiTheme="majorBidi" w:cstheme="majorBidi"/>
          <w:sz w:val="24"/>
          <w:szCs w:val="24"/>
        </w:rPr>
        <w:t xml:space="preserve">, 1976; </w:t>
      </w:r>
      <w:proofErr w:type="spellStart"/>
      <w:r w:rsidR="003901E2" w:rsidRPr="003B4D50">
        <w:rPr>
          <w:rFonts w:asciiTheme="majorBidi" w:hAnsiTheme="majorBidi" w:cstheme="majorBidi"/>
          <w:sz w:val="24"/>
          <w:szCs w:val="24"/>
        </w:rPr>
        <w:t>Fama</w:t>
      </w:r>
      <w:proofErr w:type="spellEnd"/>
      <w:r w:rsidR="003901E2" w:rsidRPr="003B4D50">
        <w:rPr>
          <w:rFonts w:asciiTheme="majorBidi" w:hAnsiTheme="majorBidi" w:cstheme="majorBidi"/>
          <w:sz w:val="24"/>
          <w:szCs w:val="24"/>
        </w:rPr>
        <w:t xml:space="preserve"> and Jensen, 1983; Jensen, 1986; Agrawal &amp; </w:t>
      </w:r>
      <w:proofErr w:type="spellStart"/>
      <w:r w:rsidR="003901E2" w:rsidRPr="003B4D50">
        <w:rPr>
          <w:rFonts w:asciiTheme="majorBidi" w:hAnsiTheme="majorBidi" w:cstheme="majorBidi"/>
          <w:sz w:val="24"/>
          <w:szCs w:val="24"/>
        </w:rPr>
        <w:t>Knoeber</w:t>
      </w:r>
      <w:proofErr w:type="spellEnd"/>
      <w:r w:rsidR="003901E2" w:rsidRPr="003B4D50">
        <w:rPr>
          <w:rFonts w:asciiTheme="majorBidi" w:hAnsiTheme="majorBidi" w:cstheme="majorBidi"/>
          <w:sz w:val="24"/>
          <w:szCs w:val="24"/>
        </w:rPr>
        <w:t>, 1996).</w:t>
      </w:r>
    </w:p>
    <w:p w:rsidR="003901E2" w:rsidRPr="003B4D50" w:rsidRDefault="003901E2" w:rsidP="00BF31E9">
      <w:pPr>
        <w:pStyle w:val="NoSpacing"/>
        <w:spacing w:line="480" w:lineRule="auto"/>
        <w:jc w:val="both"/>
        <w:rPr>
          <w:rFonts w:asciiTheme="majorBidi" w:hAnsiTheme="majorBidi" w:cstheme="majorBidi"/>
          <w:sz w:val="24"/>
          <w:szCs w:val="24"/>
        </w:rPr>
      </w:pPr>
    </w:p>
    <w:p w:rsidR="003901E2" w:rsidRPr="003B4D50" w:rsidRDefault="00B472E8"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Sound corporate governance implies that a</w:t>
      </w:r>
      <w:r w:rsidR="003901E2" w:rsidRPr="003B4D50">
        <w:rPr>
          <w:rFonts w:asciiTheme="majorBidi" w:hAnsiTheme="majorBidi" w:cstheme="majorBidi"/>
          <w:sz w:val="24"/>
          <w:szCs w:val="24"/>
        </w:rPr>
        <w:t xml:space="preserve"> corporation ought to be run under the direction of a board of directors (</w:t>
      </w:r>
      <w:proofErr w:type="spellStart"/>
      <w:r w:rsidR="003901E2" w:rsidRPr="003B4D50">
        <w:rPr>
          <w:rFonts w:asciiTheme="majorBidi" w:hAnsiTheme="majorBidi" w:cstheme="majorBidi"/>
          <w:sz w:val="24"/>
          <w:szCs w:val="24"/>
        </w:rPr>
        <w:t>Lorsch</w:t>
      </w:r>
      <w:proofErr w:type="spellEnd"/>
      <w:r w:rsidR="003901E2" w:rsidRPr="003B4D50">
        <w:rPr>
          <w:rFonts w:asciiTheme="majorBidi" w:hAnsiTheme="majorBidi" w:cstheme="majorBidi"/>
          <w:sz w:val="24"/>
          <w:szCs w:val="24"/>
        </w:rPr>
        <w:t>, 1995). The operative word “under the direction” is highly pertinent. It means that the board of directors delegates the daily operations of the firm to the managers. The roles of the managers are to plan, organize, direct and control the activities of the business effectively and efficiently. The roles of the directors are to continuously control, monitor, incentivize and advise management in all diligence and vigilance, but without infringing on management ability to run its daily business activities. The delimitation of the roles of management (corporate management) and the functions of the board of directors (corporate oversight) is an important consideration for the proper functioning of the internal corporate governance system.</w:t>
      </w:r>
    </w:p>
    <w:p w:rsidR="003901E2" w:rsidRPr="003B4D50" w:rsidRDefault="003901E2" w:rsidP="00BF31E9">
      <w:pPr>
        <w:pStyle w:val="NoSpacing"/>
        <w:spacing w:line="480" w:lineRule="auto"/>
        <w:jc w:val="both"/>
        <w:rPr>
          <w:rFonts w:asciiTheme="majorBidi" w:hAnsiTheme="majorBidi" w:cstheme="majorBidi"/>
          <w:sz w:val="24"/>
          <w:szCs w:val="24"/>
        </w:rPr>
      </w:pPr>
    </w:p>
    <w:p w:rsidR="003901E2" w:rsidRPr="003B4D50" w:rsidRDefault="003901E2"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In the process of fulfilling its oversight functions, the board of directors is expected to select, evaluate, compensate and, if necessary, terminate the CEO and other key executives. The board is also expected to review major organizational initiatives, to approve major financial and other corporate disclosures, to declare and issue dividends, and to oversee the organizational compliance systems and processes. In addition, the board is supposed to assist the firm in setting up a smooth and effective leadership succession plan. In times of emergencies, the board assumes a transitory pseudo managerial role until a new senior management team is in place. Finally, the board is expected to enhance the organization’s reputation and project a sense of corporate credibility and legitimacy.</w:t>
      </w:r>
    </w:p>
    <w:p w:rsidR="003901E2" w:rsidRPr="003B4D50" w:rsidRDefault="003901E2" w:rsidP="00BF31E9">
      <w:pPr>
        <w:pStyle w:val="NoSpacing"/>
        <w:spacing w:line="480" w:lineRule="auto"/>
        <w:jc w:val="both"/>
        <w:rPr>
          <w:rFonts w:asciiTheme="majorBidi" w:hAnsiTheme="majorBidi" w:cstheme="majorBidi"/>
          <w:sz w:val="24"/>
          <w:szCs w:val="24"/>
        </w:rPr>
      </w:pPr>
    </w:p>
    <w:p w:rsidR="001677C8" w:rsidRPr="003B4D50" w:rsidRDefault="0084027F" w:rsidP="00BF31E9">
      <w:pPr>
        <w:pStyle w:val="NoSpacing"/>
        <w:spacing w:line="480" w:lineRule="auto"/>
        <w:rPr>
          <w:rFonts w:asciiTheme="majorBidi" w:hAnsiTheme="majorBidi" w:cstheme="majorBidi"/>
          <w:b/>
          <w:bCs/>
          <w:sz w:val="24"/>
          <w:szCs w:val="24"/>
        </w:rPr>
      </w:pPr>
      <w:r>
        <w:rPr>
          <w:rFonts w:asciiTheme="majorBidi" w:hAnsiTheme="majorBidi" w:cstheme="majorBidi"/>
          <w:b/>
          <w:bCs/>
          <w:sz w:val="24"/>
          <w:szCs w:val="24"/>
        </w:rPr>
        <w:t>The Trend in the Direction of</w:t>
      </w:r>
      <w:r w:rsidRPr="003B4D50">
        <w:rPr>
          <w:rFonts w:asciiTheme="majorBidi" w:hAnsiTheme="majorBidi" w:cstheme="majorBidi"/>
          <w:b/>
          <w:bCs/>
          <w:sz w:val="24"/>
          <w:szCs w:val="24"/>
        </w:rPr>
        <w:t xml:space="preserve"> Boardroom’s Independence</w:t>
      </w:r>
    </w:p>
    <w:p w:rsidR="001677C8" w:rsidRPr="003B4D50" w:rsidRDefault="001677C8" w:rsidP="00BF31E9">
      <w:pPr>
        <w:pStyle w:val="NoSpacing"/>
        <w:spacing w:line="480" w:lineRule="auto"/>
        <w:jc w:val="both"/>
        <w:rPr>
          <w:rFonts w:asciiTheme="majorBidi" w:hAnsiTheme="majorBidi" w:cstheme="majorBidi"/>
          <w:sz w:val="24"/>
          <w:szCs w:val="24"/>
        </w:rPr>
      </w:pPr>
    </w:p>
    <w:p w:rsidR="001677C8" w:rsidRPr="003B4D50" w:rsidRDefault="001677C8"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Just a few decades ago, a director would be considered as independent if such director does not belong to the management team. As such, the relationship for boardroom independence was confined to the sole employment status. With the passage of time, a two-level distinction emerged for directors’ independence, namely management versus non-management director, and affiliated versus non-affiliated director. An affiliated director (also called grey director) enjoys significant economic ties with the organization and/or personal ties with the management team. The SEC, the organized exchanges and other authoritative organizations have adopted various definitions of what constitutes a structurally independent director. A consensual definition considers a structurally independent director as a person who is not significantly involved in the strategic and operational conduct of the firm through professional affiliations that span well </w:t>
      </w:r>
      <w:r w:rsidRPr="003B4D50">
        <w:rPr>
          <w:rFonts w:asciiTheme="majorBidi" w:hAnsiTheme="majorBidi" w:cstheme="majorBidi"/>
          <w:sz w:val="24"/>
          <w:szCs w:val="24"/>
        </w:rPr>
        <w:lastRenderedPageBreak/>
        <w:t>beyond the directorship position (e.g., suppliers, financiers, consultants, customers and other business partners). Likewise, a structurally independent director does not have parental and personal affiliations with the senior management team or other influential members of the organization. In addition, a structurally independent director does not receive compensation fees for services that span beyond the directorship duties to the firm.</w:t>
      </w:r>
    </w:p>
    <w:p w:rsidR="001677C8" w:rsidRPr="003B4D50" w:rsidRDefault="001677C8" w:rsidP="00BF31E9">
      <w:pPr>
        <w:pStyle w:val="NoSpacing"/>
        <w:spacing w:line="480" w:lineRule="auto"/>
        <w:jc w:val="both"/>
        <w:rPr>
          <w:rFonts w:asciiTheme="majorBidi" w:hAnsiTheme="majorBidi" w:cstheme="majorBidi"/>
          <w:b/>
          <w:bCs/>
          <w:sz w:val="24"/>
          <w:szCs w:val="24"/>
        </w:rPr>
      </w:pPr>
    </w:p>
    <w:p w:rsidR="00D73010" w:rsidRPr="003B4D50" w:rsidRDefault="00321F16"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As a historical perspective, t</w:t>
      </w:r>
      <w:r w:rsidR="00D73010" w:rsidRPr="003B4D50">
        <w:rPr>
          <w:rFonts w:asciiTheme="majorBidi" w:hAnsiTheme="majorBidi" w:cstheme="majorBidi"/>
          <w:sz w:val="24"/>
          <w:szCs w:val="24"/>
        </w:rPr>
        <w:t>he concept of an independent boardroom was first given sufficient scrutiny in the 1940’s when Accounting Series Release No. 19 requested the establishment of independent audit committees in reaction to one of the most notorious business fraud issue at that time known as the McKesson-Robbins case (</w:t>
      </w:r>
      <w:proofErr w:type="spellStart"/>
      <w:r w:rsidR="00D73010" w:rsidRPr="003B4D50">
        <w:rPr>
          <w:rFonts w:asciiTheme="majorBidi" w:hAnsiTheme="majorBidi" w:cstheme="majorBidi"/>
          <w:sz w:val="24"/>
          <w:szCs w:val="24"/>
        </w:rPr>
        <w:t>Vinten</w:t>
      </w:r>
      <w:proofErr w:type="spellEnd"/>
      <w:r w:rsidR="00D73010" w:rsidRPr="003B4D50">
        <w:rPr>
          <w:rFonts w:asciiTheme="majorBidi" w:hAnsiTheme="majorBidi" w:cstheme="majorBidi"/>
          <w:sz w:val="24"/>
          <w:szCs w:val="24"/>
        </w:rPr>
        <w:t xml:space="preserve"> and Lee, 1993). The rationale behind the release was to have the board appoint an audit committee of outside and independent directors who, in turn, appoint external auditors and discuss any issues of material importance pertaining to the company’s financial statements.</w:t>
      </w:r>
    </w:p>
    <w:p w:rsidR="00D73010" w:rsidRPr="003B4D50" w:rsidRDefault="00D73010" w:rsidP="00BF31E9">
      <w:pPr>
        <w:pStyle w:val="NoSpacing"/>
        <w:spacing w:line="480" w:lineRule="auto"/>
        <w:jc w:val="both"/>
        <w:rPr>
          <w:rFonts w:asciiTheme="majorBidi" w:hAnsiTheme="majorBidi" w:cstheme="majorBidi"/>
          <w:sz w:val="24"/>
          <w:szCs w:val="24"/>
        </w:rPr>
      </w:pPr>
    </w:p>
    <w:p w:rsidR="00D73010" w:rsidRPr="003B4D50" w:rsidRDefault="00D73010"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The call for independence remained unheard until 1973 when the NYSE recommended (in a White Paper entitled “Comments on Financial Reporting to Shareholders and related Matters”) that all listed companies form an audit committee consisting entirely of outside independent directors. This demand was partly implemented in 1978 as the SEC made it a requirement for all companies with common stock listed in the NYSE to establish and maintain an audit committee. This transformation occurred in the aftermath of the monumental and unexpected failure of Penn Central, followed by the failures of other firms such as LTV, </w:t>
      </w:r>
      <w:proofErr w:type="spellStart"/>
      <w:r w:rsidRPr="003B4D50">
        <w:rPr>
          <w:rFonts w:asciiTheme="majorBidi" w:hAnsiTheme="majorBidi" w:cstheme="majorBidi"/>
          <w:sz w:val="24"/>
          <w:szCs w:val="24"/>
        </w:rPr>
        <w:t>Ampex</w:t>
      </w:r>
      <w:proofErr w:type="spellEnd"/>
      <w:r w:rsidRPr="003B4D50">
        <w:rPr>
          <w:rFonts w:asciiTheme="majorBidi" w:hAnsiTheme="majorBidi" w:cstheme="majorBidi"/>
          <w:sz w:val="24"/>
          <w:szCs w:val="24"/>
        </w:rPr>
        <w:t xml:space="preserve"> and Memorex.</w:t>
      </w:r>
    </w:p>
    <w:p w:rsidR="00D73010" w:rsidRPr="003B4D50" w:rsidRDefault="00D73010" w:rsidP="00BF31E9">
      <w:pPr>
        <w:pStyle w:val="NoSpacing"/>
        <w:spacing w:line="480" w:lineRule="auto"/>
        <w:jc w:val="both"/>
        <w:rPr>
          <w:rFonts w:asciiTheme="majorBidi" w:hAnsiTheme="majorBidi" w:cstheme="majorBidi"/>
          <w:sz w:val="24"/>
          <w:szCs w:val="24"/>
        </w:rPr>
      </w:pPr>
    </w:p>
    <w:p w:rsidR="00D73010" w:rsidRPr="003B4D50" w:rsidRDefault="00D73010"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lastRenderedPageBreak/>
        <w:t>The drive for overall boardroom independence (and not just the audit committee of the board of directors) gained significant momentum due to the phenomenal rise of shareholder activists during the 1990’s. The shareholder activists influenced the publication of the groundbreaking Cadbury report in the U.K. The Cadbury report identified three key elements in the preferred independent governance mechanism, namely the separation of the CEO and Chairmanship positions, the representation of at least three non-executive directors in the boardroom, and the establishment of key committees to the board of directors (mainly the audit and the remuneration committees).</w:t>
      </w:r>
    </w:p>
    <w:p w:rsidR="00D73010" w:rsidRPr="003B4D50" w:rsidRDefault="00D73010" w:rsidP="00BF31E9">
      <w:pPr>
        <w:pStyle w:val="NoSpacing"/>
        <w:spacing w:line="480" w:lineRule="auto"/>
        <w:jc w:val="both"/>
        <w:rPr>
          <w:rFonts w:asciiTheme="majorBidi" w:hAnsiTheme="majorBidi" w:cstheme="majorBidi"/>
          <w:sz w:val="24"/>
          <w:szCs w:val="24"/>
        </w:rPr>
      </w:pPr>
    </w:p>
    <w:p w:rsidR="00D73010" w:rsidRPr="003B4D50" w:rsidRDefault="00D73010"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In the aftermath of the publication of the Cadbury Report, a flurry of international codes of governance proliferated all over the world pushing the boardrooms in the direction of greater accountability and transparency. It is also noteworthy that some corporations took it upon themselves to develop best guidelines promoting greater boardroom autonomy. This self-initiative was probably being motivated by ethical or reputational needs. For instance, the GM 1994 “Corporate Governance Guidelines” became a bellwether of boardroom best practices. One innovation of the GM guideline is the concept of executive sessions in which outside directors meet under the guidance of a lead / outside directors and without the presence of the senior management team. The executive session takes place during the regularly scheduled board meetings for at least three times a year. It gives the opportunity for the outside directors to discuss corporate / management performance without the inhibitory presence of the CEO and other senior management members.</w:t>
      </w:r>
    </w:p>
    <w:p w:rsidR="00321F16" w:rsidRPr="003B4D50" w:rsidRDefault="00321F16" w:rsidP="00BF31E9">
      <w:pPr>
        <w:pStyle w:val="NoSpacing"/>
        <w:spacing w:line="480" w:lineRule="auto"/>
        <w:jc w:val="both"/>
        <w:rPr>
          <w:rFonts w:asciiTheme="majorBidi" w:hAnsiTheme="majorBidi" w:cstheme="majorBidi"/>
          <w:sz w:val="24"/>
          <w:szCs w:val="24"/>
        </w:rPr>
      </w:pPr>
    </w:p>
    <w:p w:rsidR="003336E4" w:rsidRPr="003B4D50" w:rsidRDefault="003336E4"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lastRenderedPageBreak/>
        <w:t xml:space="preserve">An independent boardroom is believed to be </w:t>
      </w:r>
      <w:r w:rsidR="000C55C7" w:rsidRPr="003B4D50">
        <w:rPr>
          <w:rFonts w:asciiTheme="majorBidi" w:hAnsiTheme="majorBidi" w:cstheme="majorBidi"/>
          <w:sz w:val="24"/>
          <w:szCs w:val="24"/>
        </w:rPr>
        <w:t xml:space="preserve">an important consideration in </w:t>
      </w:r>
      <w:r w:rsidR="00C31D1F" w:rsidRPr="003B4D50">
        <w:rPr>
          <w:rFonts w:asciiTheme="majorBidi" w:hAnsiTheme="majorBidi" w:cstheme="majorBidi"/>
          <w:sz w:val="24"/>
          <w:szCs w:val="24"/>
        </w:rPr>
        <w:t xml:space="preserve">reducing agency costs because it is believed to effectively uphold managerial accountability on behalf of shareholders and stakeholders. </w:t>
      </w:r>
      <w:r w:rsidRPr="003B4D50">
        <w:rPr>
          <w:rFonts w:asciiTheme="majorBidi" w:hAnsiTheme="majorBidi" w:cstheme="majorBidi"/>
          <w:sz w:val="24"/>
          <w:szCs w:val="24"/>
        </w:rPr>
        <w:t xml:space="preserve">The Darwinian’s logic has often been advanced to rationalize the </w:t>
      </w:r>
      <w:r w:rsidR="002524D0" w:rsidRPr="003B4D50">
        <w:rPr>
          <w:rFonts w:asciiTheme="majorBidi" w:hAnsiTheme="majorBidi" w:cstheme="majorBidi"/>
          <w:sz w:val="24"/>
          <w:szCs w:val="24"/>
        </w:rPr>
        <w:t xml:space="preserve">economic </w:t>
      </w:r>
      <w:r w:rsidR="00422011" w:rsidRPr="003B4D50">
        <w:rPr>
          <w:rFonts w:asciiTheme="majorBidi" w:hAnsiTheme="majorBidi" w:cstheme="majorBidi"/>
          <w:sz w:val="24"/>
          <w:szCs w:val="24"/>
        </w:rPr>
        <w:t>primacy</w:t>
      </w:r>
      <w:r w:rsidRPr="003B4D50">
        <w:rPr>
          <w:rFonts w:asciiTheme="majorBidi" w:hAnsiTheme="majorBidi" w:cstheme="majorBidi"/>
          <w:sz w:val="24"/>
          <w:szCs w:val="24"/>
        </w:rPr>
        <w:t xml:space="preserve"> of independent boardrooms: “Even in large-scale, highly bureaucratic corporations, Darwin’s logic carries. If one organism has even a tiny advantage over the others, the advantage can be a grain in the balance that determines which organism survives over time. </w:t>
      </w:r>
      <w:proofErr w:type="gramStart"/>
      <w:r w:rsidRPr="003B4D50">
        <w:rPr>
          <w:rFonts w:asciiTheme="majorBidi" w:hAnsiTheme="majorBidi" w:cstheme="majorBidi"/>
          <w:sz w:val="24"/>
          <w:szCs w:val="24"/>
        </w:rPr>
        <w:t xml:space="preserve">We can easily accept the notion that, at the least, an independent board of directors is such a grain in the balance” (Millstein &amp; </w:t>
      </w:r>
      <w:proofErr w:type="spellStart"/>
      <w:r w:rsidRPr="003B4D50">
        <w:rPr>
          <w:rFonts w:asciiTheme="majorBidi" w:hAnsiTheme="majorBidi" w:cstheme="majorBidi"/>
          <w:sz w:val="24"/>
          <w:szCs w:val="24"/>
        </w:rPr>
        <w:t>MacAvoy</w:t>
      </w:r>
      <w:proofErr w:type="spellEnd"/>
      <w:r w:rsidRPr="003B4D50">
        <w:rPr>
          <w:rFonts w:asciiTheme="majorBidi" w:hAnsiTheme="majorBidi" w:cstheme="majorBidi"/>
          <w:sz w:val="24"/>
          <w:szCs w:val="24"/>
        </w:rPr>
        <w:t>, 1998).</w:t>
      </w:r>
      <w:proofErr w:type="gramEnd"/>
    </w:p>
    <w:p w:rsidR="003336E4" w:rsidRPr="003B4D50" w:rsidRDefault="003336E4" w:rsidP="00BF31E9">
      <w:pPr>
        <w:pStyle w:val="NoSpacing"/>
        <w:spacing w:line="480" w:lineRule="auto"/>
        <w:jc w:val="both"/>
        <w:rPr>
          <w:rFonts w:asciiTheme="majorBidi" w:hAnsiTheme="majorBidi" w:cstheme="majorBidi"/>
          <w:sz w:val="24"/>
          <w:szCs w:val="24"/>
        </w:rPr>
      </w:pPr>
    </w:p>
    <w:p w:rsidR="003336E4" w:rsidRPr="003B4D50" w:rsidRDefault="003336E4"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This Darwinian viewpoint seems to be supported by scattered evidences in the literature, particularly as it relates to boardroom’s discrete tasks, such as the balancing of power between the directors and the senior management team (Deutsch, 2005; Rebeiz, 2001; Johnson, Daily &amp; </w:t>
      </w:r>
      <w:proofErr w:type="spellStart"/>
      <w:r w:rsidRPr="003B4D50">
        <w:rPr>
          <w:rFonts w:asciiTheme="majorBidi" w:hAnsiTheme="majorBidi" w:cstheme="majorBidi"/>
          <w:sz w:val="24"/>
          <w:szCs w:val="24"/>
        </w:rPr>
        <w:t>Ellstrand</w:t>
      </w:r>
      <w:proofErr w:type="spellEnd"/>
      <w:r w:rsidRPr="003B4D50">
        <w:rPr>
          <w:rFonts w:asciiTheme="majorBidi" w:hAnsiTheme="majorBidi" w:cstheme="majorBidi"/>
          <w:sz w:val="24"/>
          <w:szCs w:val="24"/>
        </w:rPr>
        <w:t xml:space="preserve"> 1996). Many studies confirm that an independent boardroom has an impact on the boardroom’s modus operandi (</w:t>
      </w:r>
      <w:proofErr w:type="spellStart"/>
      <w:r w:rsidRPr="003B4D50">
        <w:rPr>
          <w:rFonts w:asciiTheme="majorBidi" w:hAnsiTheme="majorBidi" w:cstheme="majorBidi"/>
          <w:sz w:val="24"/>
          <w:szCs w:val="24"/>
        </w:rPr>
        <w:t>Gabrielsson</w:t>
      </w:r>
      <w:proofErr w:type="spellEnd"/>
      <w:r w:rsidRPr="003B4D50">
        <w:rPr>
          <w:rFonts w:asciiTheme="majorBidi" w:hAnsiTheme="majorBidi" w:cstheme="majorBidi"/>
          <w:sz w:val="24"/>
          <w:szCs w:val="24"/>
        </w:rPr>
        <w:t xml:space="preserve"> </w:t>
      </w:r>
      <w:r w:rsidR="00E26775" w:rsidRPr="003B4D50">
        <w:rPr>
          <w:rFonts w:asciiTheme="majorBidi" w:hAnsiTheme="majorBidi" w:cstheme="majorBidi"/>
          <w:sz w:val="24"/>
          <w:szCs w:val="24"/>
        </w:rPr>
        <w:t>&amp;</w:t>
      </w:r>
      <w:r w:rsidRPr="003B4D50">
        <w:rPr>
          <w:rFonts w:asciiTheme="majorBidi" w:hAnsiTheme="majorBidi" w:cstheme="majorBidi"/>
          <w:sz w:val="24"/>
          <w:szCs w:val="24"/>
        </w:rPr>
        <w:t xml:space="preserve"> </w:t>
      </w:r>
      <w:proofErr w:type="spellStart"/>
      <w:r w:rsidRPr="003B4D50">
        <w:rPr>
          <w:rFonts w:asciiTheme="majorBidi" w:hAnsiTheme="majorBidi" w:cstheme="majorBidi"/>
          <w:sz w:val="24"/>
          <w:szCs w:val="24"/>
        </w:rPr>
        <w:t>Winlund</w:t>
      </w:r>
      <w:proofErr w:type="spellEnd"/>
      <w:r w:rsidRPr="003B4D50">
        <w:rPr>
          <w:rFonts w:asciiTheme="majorBidi" w:hAnsiTheme="majorBidi" w:cstheme="majorBidi"/>
          <w:sz w:val="24"/>
          <w:szCs w:val="24"/>
        </w:rPr>
        <w:t>, 2000), its adopted processes (Cornforth, 2001) and other factors related to individual directors behavior and attitude with management (</w:t>
      </w:r>
      <w:proofErr w:type="spellStart"/>
      <w:r w:rsidRPr="003B4D50">
        <w:rPr>
          <w:rFonts w:asciiTheme="majorBidi" w:hAnsiTheme="majorBidi" w:cstheme="majorBidi"/>
          <w:sz w:val="24"/>
          <w:szCs w:val="24"/>
        </w:rPr>
        <w:t>Kesner</w:t>
      </w:r>
      <w:proofErr w:type="spellEnd"/>
      <w:r w:rsidRPr="003B4D50">
        <w:rPr>
          <w:rFonts w:asciiTheme="majorBidi" w:hAnsiTheme="majorBidi" w:cstheme="majorBidi"/>
          <w:sz w:val="24"/>
          <w:szCs w:val="24"/>
        </w:rPr>
        <w:t xml:space="preserve">, 1988; Vance, 1978). Specifically, </w:t>
      </w:r>
      <w:proofErr w:type="spellStart"/>
      <w:r w:rsidRPr="003B4D50">
        <w:rPr>
          <w:rFonts w:asciiTheme="majorBidi" w:hAnsiTheme="majorBidi" w:cstheme="majorBidi"/>
          <w:sz w:val="24"/>
          <w:szCs w:val="24"/>
        </w:rPr>
        <w:t>Weisbach</w:t>
      </w:r>
      <w:proofErr w:type="spellEnd"/>
      <w:r w:rsidRPr="003B4D50">
        <w:rPr>
          <w:rFonts w:asciiTheme="majorBidi" w:hAnsiTheme="majorBidi" w:cstheme="majorBidi"/>
          <w:sz w:val="24"/>
          <w:szCs w:val="24"/>
        </w:rPr>
        <w:t xml:space="preserve"> (1988) and </w:t>
      </w:r>
      <w:proofErr w:type="spellStart"/>
      <w:r w:rsidRPr="003B4D50">
        <w:rPr>
          <w:rFonts w:asciiTheme="majorBidi" w:hAnsiTheme="majorBidi" w:cstheme="majorBidi"/>
          <w:sz w:val="24"/>
          <w:szCs w:val="24"/>
        </w:rPr>
        <w:t>Borokhovich</w:t>
      </w:r>
      <w:proofErr w:type="spellEnd"/>
      <w:r w:rsidRPr="003B4D50">
        <w:rPr>
          <w:rFonts w:asciiTheme="majorBidi" w:hAnsiTheme="majorBidi" w:cstheme="majorBidi"/>
          <w:sz w:val="24"/>
          <w:szCs w:val="24"/>
        </w:rPr>
        <w:t xml:space="preserve"> et al. (1996) report than an outside-dominated boardroom is more likely to replace a poorly-performing CEO than an insider dominated one. </w:t>
      </w:r>
      <w:r w:rsidR="00E26775" w:rsidRPr="003B4D50">
        <w:rPr>
          <w:rFonts w:asciiTheme="majorBidi" w:hAnsiTheme="majorBidi" w:cstheme="majorBidi"/>
          <w:sz w:val="24"/>
          <w:szCs w:val="24"/>
        </w:rPr>
        <w:t>In addition</w:t>
      </w:r>
      <w:r w:rsidRPr="003B4D50">
        <w:rPr>
          <w:rFonts w:asciiTheme="majorBidi" w:hAnsiTheme="majorBidi" w:cstheme="majorBidi"/>
          <w:sz w:val="24"/>
          <w:szCs w:val="24"/>
        </w:rPr>
        <w:t xml:space="preserve">, </w:t>
      </w:r>
      <w:proofErr w:type="spellStart"/>
      <w:r w:rsidRPr="003B4D50">
        <w:rPr>
          <w:rFonts w:asciiTheme="majorBidi" w:hAnsiTheme="majorBidi" w:cstheme="majorBidi"/>
          <w:sz w:val="24"/>
          <w:szCs w:val="24"/>
        </w:rPr>
        <w:t>Weisbach’s</w:t>
      </w:r>
      <w:proofErr w:type="spellEnd"/>
      <w:r w:rsidRPr="003B4D50">
        <w:rPr>
          <w:rFonts w:asciiTheme="majorBidi" w:hAnsiTheme="majorBidi" w:cstheme="majorBidi"/>
          <w:sz w:val="24"/>
          <w:szCs w:val="24"/>
        </w:rPr>
        <w:t xml:space="preserve"> (1988) reports that CEO turnover is more sensitive to performance when the board is more independent.</w:t>
      </w:r>
    </w:p>
    <w:p w:rsidR="003336E4" w:rsidRPr="003B4D50" w:rsidRDefault="003336E4" w:rsidP="00BF31E9">
      <w:pPr>
        <w:pStyle w:val="NoSpacing"/>
        <w:spacing w:line="480" w:lineRule="auto"/>
        <w:jc w:val="both"/>
        <w:rPr>
          <w:rFonts w:asciiTheme="majorBidi" w:hAnsiTheme="majorBidi" w:cstheme="majorBidi"/>
          <w:sz w:val="24"/>
          <w:szCs w:val="24"/>
        </w:rPr>
      </w:pPr>
    </w:p>
    <w:p w:rsidR="00FB3AAF" w:rsidRDefault="00FB3AAF" w:rsidP="00BF31E9">
      <w:pPr>
        <w:pStyle w:val="NoSpacing"/>
        <w:spacing w:line="480" w:lineRule="auto"/>
        <w:rPr>
          <w:rFonts w:asciiTheme="majorBidi" w:hAnsiTheme="majorBidi" w:cstheme="majorBidi"/>
          <w:b/>
          <w:bCs/>
          <w:sz w:val="24"/>
          <w:szCs w:val="24"/>
        </w:rPr>
      </w:pPr>
    </w:p>
    <w:p w:rsidR="00FB3AAF" w:rsidRDefault="00FB3AAF" w:rsidP="00BF31E9">
      <w:pPr>
        <w:pStyle w:val="NoSpacing"/>
        <w:spacing w:line="480" w:lineRule="auto"/>
        <w:rPr>
          <w:rFonts w:asciiTheme="majorBidi" w:hAnsiTheme="majorBidi" w:cstheme="majorBidi"/>
          <w:b/>
          <w:bCs/>
          <w:sz w:val="24"/>
          <w:szCs w:val="24"/>
        </w:rPr>
      </w:pPr>
    </w:p>
    <w:p w:rsidR="00FB3AAF" w:rsidRDefault="00FB3AAF" w:rsidP="00BF31E9">
      <w:pPr>
        <w:pStyle w:val="NoSpacing"/>
        <w:spacing w:line="480" w:lineRule="auto"/>
        <w:rPr>
          <w:rFonts w:asciiTheme="majorBidi" w:hAnsiTheme="majorBidi" w:cstheme="majorBidi"/>
          <w:b/>
          <w:bCs/>
          <w:sz w:val="24"/>
          <w:szCs w:val="24"/>
        </w:rPr>
      </w:pPr>
    </w:p>
    <w:p w:rsidR="00492DA4" w:rsidRPr="003B4D50" w:rsidRDefault="00AE5863" w:rsidP="00BF31E9">
      <w:pPr>
        <w:pStyle w:val="NoSpacing"/>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Literature Review: </w:t>
      </w:r>
      <w:r w:rsidR="00300C2D">
        <w:rPr>
          <w:rFonts w:asciiTheme="majorBidi" w:hAnsiTheme="majorBidi" w:cstheme="majorBidi"/>
          <w:b/>
          <w:bCs/>
          <w:sz w:val="24"/>
          <w:szCs w:val="24"/>
        </w:rPr>
        <w:t>Linkage B</w:t>
      </w:r>
      <w:r>
        <w:rPr>
          <w:rFonts w:asciiTheme="majorBidi" w:hAnsiTheme="majorBidi" w:cstheme="majorBidi"/>
          <w:b/>
          <w:bCs/>
          <w:sz w:val="24"/>
          <w:szCs w:val="24"/>
        </w:rPr>
        <w:t>oardroom Independence – Corporate Performance</w:t>
      </w:r>
    </w:p>
    <w:p w:rsidR="00321F16" w:rsidRPr="003B4D50" w:rsidRDefault="00321F16" w:rsidP="00BF31E9">
      <w:pPr>
        <w:spacing w:line="480" w:lineRule="auto"/>
        <w:jc w:val="both"/>
        <w:rPr>
          <w:rFonts w:asciiTheme="majorBidi" w:eastAsiaTheme="minorHAnsi" w:hAnsiTheme="majorBidi" w:cstheme="majorBidi"/>
          <w:sz w:val="24"/>
          <w:szCs w:val="24"/>
          <w:lang w:eastAsia="en-US"/>
        </w:rPr>
      </w:pPr>
    </w:p>
    <w:p w:rsidR="00AA22AB" w:rsidRPr="003B4D50" w:rsidRDefault="003F3478" w:rsidP="00BF31E9">
      <w:pPr>
        <w:spacing w:line="480" w:lineRule="auto"/>
        <w:jc w:val="both"/>
        <w:rPr>
          <w:rFonts w:asciiTheme="majorBidi" w:eastAsiaTheme="minorHAnsi" w:hAnsiTheme="majorBidi" w:cstheme="majorBidi"/>
          <w:sz w:val="24"/>
          <w:szCs w:val="24"/>
          <w:lang w:eastAsia="en-US"/>
        </w:rPr>
      </w:pPr>
      <w:r w:rsidRPr="003B4D50">
        <w:rPr>
          <w:rFonts w:asciiTheme="majorBidi" w:eastAsiaTheme="minorHAnsi" w:hAnsiTheme="majorBidi" w:cstheme="majorBidi"/>
          <w:sz w:val="24"/>
          <w:szCs w:val="24"/>
          <w:lang w:eastAsia="en-US"/>
        </w:rPr>
        <w:t xml:space="preserve">Despite the </w:t>
      </w:r>
      <w:r w:rsidR="00FE0A5B" w:rsidRPr="003B4D50">
        <w:rPr>
          <w:rFonts w:asciiTheme="majorBidi" w:eastAsiaTheme="minorHAnsi" w:hAnsiTheme="majorBidi" w:cstheme="majorBidi"/>
          <w:sz w:val="24"/>
          <w:szCs w:val="24"/>
          <w:lang w:eastAsia="en-US"/>
        </w:rPr>
        <w:t xml:space="preserve">apparent </w:t>
      </w:r>
      <w:r w:rsidR="005E0EDB" w:rsidRPr="003B4D50">
        <w:rPr>
          <w:rFonts w:asciiTheme="majorBidi" w:eastAsiaTheme="minorHAnsi" w:hAnsiTheme="majorBidi" w:cstheme="majorBidi"/>
          <w:sz w:val="24"/>
          <w:szCs w:val="24"/>
          <w:lang w:eastAsia="en-US"/>
        </w:rPr>
        <w:t>economic primacy</w:t>
      </w:r>
      <w:r w:rsidR="00FE0A5B" w:rsidRPr="003B4D50">
        <w:rPr>
          <w:rFonts w:asciiTheme="majorBidi" w:eastAsiaTheme="minorHAnsi" w:hAnsiTheme="majorBidi" w:cstheme="majorBidi"/>
          <w:sz w:val="24"/>
          <w:szCs w:val="24"/>
          <w:lang w:eastAsia="en-US"/>
        </w:rPr>
        <w:t xml:space="preserve"> of </w:t>
      </w:r>
      <w:r w:rsidRPr="003B4D50">
        <w:rPr>
          <w:rFonts w:asciiTheme="majorBidi" w:eastAsiaTheme="minorHAnsi" w:hAnsiTheme="majorBidi" w:cstheme="majorBidi"/>
          <w:sz w:val="24"/>
          <w:szCs w:val="24"/>
          <w:lang w:eastAsia="en-US"/>
        </w:rPr>
        <w:t>independen</w:t>
      </w:r>
      <w:r w:rsidR="005E0EDB" w:rsidRPr="003B4D50">
        <w:rPr>
          <w:rFonts w:asciiTheme="majorBidi" w:eastAsiaTheme="minorHAnsi" w:hAnsiTheme="majorBidi" w:cstheme="majorBidi"/>
          <w:sz w:val="24"/>
          <w:szCs w:val="24"/>
          <w:lang w:eastAsia="en-US"/>
        </w:rPr>
        <w:t>t boardrooms’ configurations</w:t>
      </w:r>
      <w:r w:rsidR="0017177E" w:rsidRPr="003B4D50">
        <w:rPr>
          <w:rFonts w:asciiTheme="majorBidi" w:eastAsiaTheme="minorHAnsi" w:hAnsiTheme="majorBidi" w:cstheme="majorBidi"/>
          <w:sz w:val="24"/>
          <w:szCs w:val="24"/>
          <w:lang w:eastAsia="en-US"/>
        </w:rPr>
        <w:t xml:space="preserve">, the aggregate research findings are inconclusive. </w:t>
      </w:r>
      <w:r w:rsidR="00175BF7" w:rsidRPr="003B4D50">
        <w:rPr>
          <w:rFonts w:asciiTheme="majorBidi" w:eastAsiaTheme="minorHAnsi" w:hAnsiTheme="majorBidi" w:cstheme="majorBidi"/>
          <w:sz w:val="24"/>
          <w:szCs w:val="24"/>
          <w:lang w:eastAsia="en-US"/>
        </w:rPr>
        <w:t>The majority of</w:t>
      </w:r>
      <w:r w:rsidR="005E0EDB" w:rsidRPr="003B4D50">
        <w:rPr>
          <w:rFonts w:asciiTheme="majorBidi" w:eastAsiaTheme="minorHAnsi" w:hAnsiTheme="majorBidi" w:cstheme="majorBidi"/>
          <w:sz w:val="24"/>
          <w:szCs w:val="24"/>
          <w:lang w:eastAsia="en-US"/>
        </w:rPr>
        <w:t xml:space="preserve"> the prevailing</w:t>
      </w:r>
      <w:r w:rsidR="00175BF7" w:rsidRPr="003B4D50">
        <w:rPr>
          <w:rFonts w:asciiTheme="majorBidi" w:eastAsiaTheme="minorHAnsi" w:hAnsiTheme="majorBidi" w:cstheme="majorBidi"/>
          <w:sz w:val="24"/>
          <w:szCs w:val="24"/>
          <w:lang w:eastAsia="en-US"/>
        </w:rPr>
        <w:t xml:space="preserve"> empirical studies have adopted deductive methodologies using normative statistical analysis with large sets of archival data. </w:t>
      </w:r>
      <w:r w:rsidR="005A797B" w:rsidRPr="003B4D50">
        <w:rPr>
          <w:rFonts w:asciiTheme="majorBidi" w:eastAsiaTheme="minorHAnsi" w:hAnsiTheme="majorBidi" w:cstheme="majorBidi"/>
          <w:sz w:val="24"/>
          <w:szCs w:val="24"/>
          <w:lang w:eastAsia="en-US"/>
        </w:rPr>
        <w:t xml:space="preserve">The normative research uses hypothesis testing and deductive reasoning using dependent and independent variables. The dependent variable is usually a measure of corporate performance and the independent variable is a corporate governance attribute such as boardroom’s independence (e.g., </w:t>
      </w:r>
      <w:proofErr w:type="spellStart"/>
      <w:r w:rsidR="005A797B" w:rsidRPr="003B4D50">
        <w:rPr>
          <w:rFonts w:asciiTheme="majorBidi" w:eastAsiaTheme="minorHAnsi" w:hAnsiTheme="majorBidi" w:cstheme="majorBidi"/>
          <w:sz w:val="24"/>
          <w:szCs w:val="24"/>
          <w:lang w:eastAsia="en-US"/>
        </w:rPr>
        <w:t>Bennedsen</w:t>
      </w:r>
      <w:proofErr w:type="spellEnd"/>
      <w:r w:rsidR="005A797B" w:rsidRPr="003B4D50">
        <w:rPr>
          <w:rFonts w:asciiTheme="majorBidi" w:eastAsiaTheme="minorHAnsi" w:hAnsiTheme="majorBidi" w:cstheme="majorBidi"/>
          <w:sz w:val="24"/>
          <w:szCs w:val="24"/>
          <w:lang w:eastAsia="en-US"/>
        </w:rPr>
        <w:t xml:space="preserve">, </w:t>
      </w:r>
      <w:proofErr w:type="spellStart"/>
      <w:r w:rsidR="005A797B" w:rsidRPr="003B4D50">
        <w:rPr>
          <w:rFonts w:asciiTheme="majorBidi" w:eastAsiaTheme="minorHAnsi" w:hAnsiTheme="majorBidi" w:cstheme="majorBidi"/>
          <w:sz w:val="24"/>
          <w:szCs w:val="24"/>
          <w:lang w:eastAsia="en-US"/>
        </w:rPr>
        <w:t>Kongsted</w:t>
      </w:r>
      <w:proofErr w:type="spellEnd"/>
      <w:r w:rsidR="005A797B" w:rsidRPr="003B4D50">
        <w:rPr>
          <w:rFonts w:asciiTheme="majorBidi" w:eastAsiaTheme="minorHAnsi" w:hAnsiTheme="majorBidi" w:cstheme="majorBidi"/>
          <w:sz w:val="24"/>
          <w:szCs w:val="24"/>
          <w:lang w:eastAsia="en-US"/>
        </w:rPr>
        <w:t xml:space="preserve">, &amp; Nielsen, 2008; </w:t>
      </w:r>
      <w:proofErr w:type="spellStart"/>
      <w:r w:rsidR="0097603F" w:rsidRPr="003B4D50">
        <w:rPr>
          <w:rFonts w:asciiTheme="majorBidi" w:hAnsiTheme="majorBidi" w:cstheme="majorBidi"/>
          <w:sz w:val="24"/>
          <w:szCs w:val="24"/>
          <w:shd w:val="clear" w:color="auto" w:fill="FFFFFF"/>
        </w:rPr>
        <w:t>Lefort</w:t>
      </w:r>
      <w:proofErr w:type="spellEnd"/>
      <w:r w:rsidR="0097603F" w:rsidRPr="003B4D50">
        <w:rPr>
          <w:rFonts w:asciiTheme="majorBidi" w:hAnsiTheme="majorBidi" w:cstheme="majorBidi"/>
          <w:sz w:val="24"/>
          <w:szCs w:val="24"/>
          <w:shd w:val="clear" w:color="auto" w:fill="FFFFFF"/>
        </w:rPr>
        <w:t xml:space="preserve"> </w:t>
      </w:r>
      <w:r w:rsidR="0097603F" w:rsidRPr="003B4D50">
        <w:rPr>
          <w:rFonts w:asciiTheme="majorBidi" w:hAnsiTheme="majorBidi" w:cstheme="majorBidi"/>
          <w:sz w:val="24"/>
          <w:szCs w:val="24"/>
        </w:rPr>
        <w:t>&amp;</w:t>
      </w:r>
      <w:r w:rsidR="0097603F" w:rsidRPr="003B4D50">
        <w:rPr>
          <w:rFonts w:asciiTheme="majorBidi" w:hAnsiTheme="majorBidi" w:cstheme="majorBidi"/>
          <w:sz w:val="24"/>
          <w:szCs w:val="24"/>
          <w:shd w:val="clear" w:color="auto" w:fill="FFFFFF"/>
        </w:rPr>
        <w:t xml:space="preserve"> </w:t>
      </w:r>
      <w:proofErr w:type="spellStart"/>
      <w:r w:rsidR="0097603F" w:rsidRPr="003B4D50">
        <w:rPr>
          <w:rFonts w:asciiTheme="majorBidi" w:hAnsiTheme="majorBidi" w:cstheme="majorBidi"/>
          <w:sz w:val="24"/>
          <w:szCs w:val="24"/>
          <w:shd w:val="clear" w:color="auto" w:fill="FFFFFF"/>
        </w:rPr>
        <w:t>Urzúa</w:t>
      </w:r>
      <w:proofErr w:type="spellEnd"/>
      <w:r w:rsidR="0097603F" w:rsidRPr="003B4D50">
        <w:rPr>
          <w:rFonts w:asciiTheme="majorBidi" w:hAnsiTheme="majorBidi" w:cstheme="majorBidi"/>
          <w:sz w:val="24"/>
          <w:szCs w:val="24"/>
          <w:shd w:val="clear" w:color="auto" w:fill="FFFFFF"/>
        </w:rPr>
        <w:t>, 2008;</w:t>
      </w:r>
      <w:r w:rsidR="0097603F" w:rsidRPr="003B4D50">
        <w:rPr>
          <w:rFonts w:asciiTheme="majorBidi" w:eastAsiaTheme="minorHAnsi" w:hAnsiTheme="majorBidi" w:cstheme="majorBidi"/>
          <w:sz w:val="24"/>
          <w:szCs w:val="24"/>
          <w:lang w:eastAsia="en-US"/>
        </w:rPr>
        <w:t xml:space="preserve"> </w:t>
      </w:r>
      <w:r w:rsidR="005A797B" w:rsidRPr="003B4D50">
        <w:rPr>
          <w:rFonts w:asciiTheme="majorBidi" w:eastAsiaTheme="minorHAnsi" w:hAnsiTheme="majorBidi" w:cstheme="majorBidi"/>
          <w:sz w:val="24"/>
          <w:szCs w:val="24"/>
          <w:lang w:eastAsia="en-US"/>
        </w:rPr>
        <w:t xml:space="preserve">Gompers, Ishii &amp; </w:t>
      </w:r>
      <w:proofErr w:type="spellStart"/>
      <w:r w:rsidR="005A797B" w:rsidRPr="003B4D50">
        <w:rPr>
          <w:rFonts w:asciiTheme="majorBidi" w:eastAsiaTheme="minorHAnsi" w:hAnsiTheme="majorBidi" w:cstheme="majorBidi"/>
          <w:sz w:val="24"/>
          <w:szCs w:val="24"/>
          <w:lang w:eastAsia="en-US"/>
        </w:rPr>
        <w:t>Metrick</w:t>
      </w:r>
      <w:proofErr w:type="spellEnd"/>
      <w:r w:rsidR="005A797B" w:rsidRPr="003B4D50">
        <w:rPr>
          <w:rFonts w:asciiTheme="majorBidi" w:eastAsiaTheme="minorHAnsi" w:hAnsiTheme="majorBidi" w:cstheme="majorBidi"/>
          <w:sz w:val="24"/>
          <w:szCs w:val="24"/>
          <w:lang w:eastAsia="en-US"/>
        </w:rPr>
        <w:t xml:space="preserve">, 2003; Denis &amp; Sarin, 1999; </w:t>
      </w:r>
      <w:proofErr w:type="spellStart"/>
      <w:r w:rsidR="005A797B" w:rsidRPr="003B4D50">
        <w:rPr>
          <w:rFonts w:asciiTheme="majorBidi" w:eastAsiaTheme="minorHAnsi" w:hAnsiTheme="majorBidi" w:cstheme="majorBidi"/>
          <w:sz w:val="24"/>
          <w:szCs w:val="24"/>
          <w:lang w:eastAsia="en-US"/>
        </w:rPr>
        <w:t>Yermack</w:t>
      </w:r>
      <w:proofErr w:type="spellEnd"/>
      <w:r w:rsidR="005A797B" w:rsidRPr="003B4D50">
        <w:rPr>
          <w:rFonts w:asciiTheme="majorBidi" w:eastAsiaTheme="minorHAnsi" w:hAnsiTheme="majorBidi" w:cstheme="majorBidi"/>
          <w:sz w:val="24"/>
          <w:szCs w:val="24"/>
          <w:lang w:eastAsia="en-US"/>
        </w:rPr>
        <w:t xml:space="preserve">, 1996). The control variables are incorporated in the regression equation to assess the robustness of the observed relationship and to determine whether the results are data driven or model dependent. </w:t>
      </w:r>
      <w:r w:rsidR="00175BF7" w:rsidRPr="003B4D50">
        <w:rPr>
          <w:rFonts w:asciiTheme="majorBidi" w:eastAsiaTheme="minorHAnsi" w:hAnsiTheme="majorBidi" w:cstheme="majorBidi"/>
          <w:sz w:val="24"/>
          <w:szCs w:val="24"/>
          <w:lang w:eastAsia="en-US"/>
        </w:rPr>
        <w:t>The model is processed in a normative input-output sense ranging from simple to multi-stage regression analyses. T</w:t>
      </w:r>
      <w:r w:rsidR="00AA22AB" w:rsidRPr="003B4D50">
        <w:rPr>
          <w:rFonts w:asciiTheme="majorBidi" w:eastAsiaTheme="minorHAnsi" w:hAnsiTheme="majorBidi" w:cstheme="majorBidi"/>
          <w:sz w:val="24"/>
          <w:szCs w:val="24"/>
          <w:lang w:eastAsia="en-US"/>
        </w:rPr>
        <w:t xml:space="preserve">he </w:t>
      </w:r>
      <w:r w:rsidR="0017177E" w:rsidRPr="003B4D50">
        <w:rPr>
          <w:rFonts w:asciiTheme="majorBidi" w:eastAsiaTheme="minorHAnsi" w:hAnsiTheme="majorBidi" w:cstheme="majorBidi"/>
          <w:sz w:val="24"/>
          <w:szCs w:val="24"/>
          <w:lang w:eastAsia="en-US"/>
        </w:rPr>
        <w:t>major research findings</w:t>
      </w:r>
      <w:r w:rsidR="00AA22AB" w:rsidRPr="003B4D50">
        <w:rPr>
          <w:rFonts w:asciiTheme="majorBidi" w:eastAsiaTheme="minorHAnsi" w:hAnsiTheme="majorBidi" w:cstheme="majorBidi"/>
          <w:sz w:val="24"/>
          <w:szCs w:val="24"/>
          <w:lang w:eastAsia="en-US"/>
        </w:rPr>
        <w:t xml:space="preserve"> could be grouped into </w:t>
      </w:r>
      <w:r w:rsidR="002454EA" w:rsidRPr="003B4D50">
        <w:rPr>
          <w:rFonts w:asciiTheme="majorBidi" w:eastAsiaTheme="minorHAnsi" w:hAnsiTheme="majorBidi" w:cstheme="majorBidi"/>
          <w:sz w:val="24"/>
          <w:szCs w:val="24"/>
          <w:lang w:eastAsia="en-US"/>
        </w:rPr>
        <w:t>four</w:t>
      </w:r>
      <w:r w:rsidR="00AA22AB" w:rsidRPr="003B4D50">
        <w:rPr>
          <w:rFonts w:asciiTheme="majorBidi" w:eastAsiaTheme="minorHAnsi" w:hAnsiTheme="majorBidi" w:cstheme="majorBidi"/>
          <w:sz w:val="24"/>
          <w:szCs w:val="24"/>
          <w:lang w:eastAsia="en-US"/>
        </w:rPr>
        <w:t xml:space="preserve"> hypotheses:</w:t>
      </w:r>
    </w:p>
    <w:p w:rsidR="0017177E" w:rsidRPr="003B4D50" w:rsidRDefault="0017177E" w:rsidP="00BF31E9">
      <w:pPr>
        <w:pStyle w:val="ListParagraph"/>
        <w:numPr>
          <w:ilvl w:val="0"/>
          <w:numId w:val="14"/>
        </w:numPr>
        <w:spacing w:line="480" w:lineRule="auto"/>
        <w:jc w:val="both"/>
        <w:rPr>
          <w:rFonts w:asciiTheme="majorBidi" w:eastAsiaTheme="minorHAnsi" w:hAnsiTheme="majorBidi" w:cstheme="majorBidi"/>
        </w:rPr>
      </w:pPr>
      <w:r w:rsidRPr="003B4D50">
        <w:rPr>
          <w:rFonts w:asciiTheme="majorBidi" w:eastAsiaTheme="minorHAnsi" w:hAnsiTheme="majorBidi" w:cstheme="majorBidi"/>
        </w:rPr>
        <w:t>Hypothesis 1: Positive correlation between percent outside directors and corporate performance</w:t>
      </w:r>
    </w:p>
    <w:p w:rsidR="0017177E" w:rsidRPr="003B4D50" w:rsidRDefault="0017177E" w:rsidP="00BF31E9">
      <w:pPr>
        <w:pStyle w:val="ListParagraph"/>
        <w:numPr>
          <w:ilvl w:val="0"/>
          <w:numId w:val="14"/>
        </w:numPr>
        <w:spacing w:line="480" w:lineRule="auto"/>
        <w:jc w:val="both"/>
        <w:rPr>
          <w:rFonts w:asciiTheme="majorBidi" w:eastAsiaTheme="minorHAnsi" w:hAnsiTheme="majorBidi" w:cstheme="majorBidi"/>
        </w:rPr>
      </w:pPr>
      <w:r w:rsidRPr="003B4D50">
        <w:rPr>
          <w:rFonts w:asciiTheme="majorBidi" w:eastAsiaTheme="minorHAnsi" w:hAnsiTheme="majorBidi" w:cstheme="majorBidi"/>
        </w:rPr>
        <w:t>Hypothesis 2:  Positive correlation between percent inside directors and corporate performance</w:t>
      </w:r>
    </w:p>
    <w:p w:rsidR="0017177E" w:rsidRPr="003B4D50" w:rsidRDefault="0017177E" w:rsidP="00BF31E9">
      <w:pPr>
        <w:pStyle w:val="ListParagraph"/>
        <w:numPr>
          <w:ilvl w:val="0"/>
          <w:numId w:val="14"/>
        </w:numPr>
        <w:spacing w:line="480" w:lineRule="auto"/>
        <w:jc w:val="both"/>
        <w:rPr>
          <w:rFonts w:asciiTheme="majorBidi" w:eastAsiaTheme="minorHAnsi" w:hAnsiTheme="majorBidi" w:cstheme="majorBidi"/>
        </w:rPr>
      </w:pPr>
      <w:r w:rsidRPr="003B4D50">
        <w:rPr>
          <w:rFonts w:asciiTheme="majorBidi" w:eastAsiaTheme="minorHAnsi" w:hAnsiTheme="majorBidi" w:cstheme="majorBidi"/>
        </w:rPr>
        <w:t>Hypothesis 3: No correlation between compositional independence and corporate performance</w:t>
      </w:r>
    </w:p>
    <w:p w:rsidR="002454EA" w:rsidRPr="003B4D50" w:rsidRDefault="002454EA" w:rsidP="00BF31E9">
      <w:pPr>
        <w:pStyle w:val="ListParagraph"/>
        <w:numPr>
          <w:ilvl w:val="0"/>
          <w:numId w:val="14"/>
        </w:numPr>
        <w:spacing w:line="480" w:lineRule="auto"/>
        <w:jc w:val="both"/>
        <w:rPr>
          <w:rFonts w:asciiTheme="majorBidi" w:eastAsiaTheme="minorHAnsi" w:hAnsiTheme="majorBidi" w:cstheme="majorBidi"/>
        </w:rPr>
      </w:pPr>
      <w:r w:rsidRPr="003B4D50">
        <w:rPr>
          <w:rFonts w:asciiTheme="majorBidi" w:eastAsiaTheme="minorHAnsi" w:hAnsiTheme="majorBidi" w:cstheme="majorBidi"/>
        </w:rPr>
        <w:t>Hypothesis 4: Non-linear relation between percent independent directors and corporate performance</w:t>
      </w:r>
    </w:p>
    <w:p w:rsidR="001F0BA6" w:rsidRPr="003B4D50" w:rsidRDefault="001F0BA6" w:rsidP="00BF31E9">
      <w:pPr>
        <w:spacing w:line="480" w:lineRule="auto"/>
        <w:jc w:val="both"/>
        <w:rPr>
          <w:rFonts w:asciiTheme="majorBidi" w:eastAsiaTheme="minorHAnsi" w:hAnsiTheme="majorBidi" w:cstheme="majorBidi"/>
          <w:sz w:val="24"/>
          <w:szCs w:val="24"/>
          <w:lang w:eastAsia="en-US"/>
        </w:rPr>
      </w:pPr>
    </w:p>
    <w:p w:rsidR="00A7059D" w:rsidRPr="003B4D50" w:rsidRDefault="00AA22AB" w:rsidP="00BF31E9">
      <w:pPr>
        <w:spacing w:line="480" w:lineRule="auto"/>
        <w:jc w:val="both"/>
        <w:rPr>
          <w:rFonts w:asciiTheme="majorBidi" w:eastAsiaTheme="minorHAnsi" w:hAnsiTheme="majorBidi" w:cstheme="majorBidi"/>
          <w:i/>
          <w:iCs/>
          <w:sz w:val="24"/>
          <w:szCs w:val="24"/>
          <w:lang w:eastAsia="en-US"/>
        </w:rPr>
      </w:pPr>
      <w:r w:rsidRPr="003B4D50">
        <w:rPr>
          <w:rFonts w:asciiTheme="majorBidi" w:eastAsiaTheme="minorHAnsi" w:hAnsiTheme="majorBidi" w:cstheme="majorBidi"/>
          <w:i/>
          <w:iCs/>
          <w:sz w:val="24"/>
          <w:szCs w:val="24"/>
          <w:lang w:eastAsia="en-US"/>
        </w:rPr>
        <w:lastRenderedPageBreak/>
        <w:t>Hypothesis 1</w:t>
      </w:r>
      <w:r w:rsidR="0054084A" w:rsidRPr="003B4D50">
        <w:rPr>
          <w:rFonts w:asciiTheme="majorBidi" w:eastAsiaTheme="minorHAnsi" w:hAnsiTheme="majorBidi" w:cstheme="majorBidi"/>
          <w:i/>
          <w:iCs/>
          <w:sz w:val="24"/>
          <w:szCs w:val="24"/>
          <w:lang w:eastAsia="en-US"/>
        </w:rPr>
        <w:t>:</w:t>
      </w:r>
      <w:r w:rsidRPr="003B4D50">
        <w:rPr>
          <w:rFonts w:asciiTheme="majorBidi" w:eastAsiaTheme="minorHAnsi" w:hAnsiTheme="majorBidi" w:cstheme="majorBidi"/>
          <w:i/>
          <w:iCs/>
          <w:sz w:val="24"/>
          <w:szCs w:val="24"/>
          <w:lang w:eastAsia="en-US"/>
        </w:rPr>
        <w:t xml:space="preserve"> </w:t>
      </w:r>
      <w:r w:rsidR="00A7059D" w:rsidRPr="003B4D50">
        <w:rPr>
          <w:rFonts w:asciiTheme="majorBidi" w:eastAsiaTheme="minorHAnsi" w:hAnsiTheme="majorBidi" w:cstheme="majorBidi"/>
          <w:i/>
          <w:iCs/>
          <w:sz w:val="24"/>
          <w:szCs w:val="24"/>
          <w:lang w:eastAsia="en-US"/>
        </w:rPr>
        <w:t>Positive correlation between percent outside dire</w:t>
      </w:r>
      <w:r w:rsidR="0054084A" w:rsidRPr="003B4D50">
        <w:rPr>
          <w:rFonts w:asciiTheme="majorBidi" w:eastAsiaTheme="minorHAnsi" w:hAnsiTheme="majorBidi" w:cstheme="majorBidi"/>
          <w:i/>
          <w:iCs/>
          <w:sz w:val="24"/>
          <w:szCs w:val="24"/>
          <w:lang w:eastAsia="en-US"/>
        </w:rPr>
        <w:t>ctors and corporate performance</w:t>
      </w:r>
    </w:p>
    <w:p w:rsidR="006F0ED0" w:rsidRPr="003B4D50" w:rsidRDefault="006F0ED0" w:rsidP="00BF31E9">
      <w:pPr>
        <w:spacing w:line="480" w:lineRule="auto"/>
        <w:jc w:val="both"/>
        <w:rPr>
          <w:rFonts w:asciiTheme="majorBidi" w:eastAsiaTheme="minorHAnsi" w:hAnsiTheme="majorBidi" w:cstheme="majorBidi"/>
          <w:sz w:val="24"/>
          <w:szCs w:val="24"/>
          <w:lang w:eastAsia="en-US"/>
        </w:rPr>
      </w:pPr>
    </w:p>
    <w:p w:rsidR="00AA22AB" w:rsidRPr="003B4D50" w:rsidRDefault="00A7059D" w:rsidP="00BF31E9">
      <w:pPr>
        <w:spacing w:line="480" w:lineRule="auto"/>
        <w:jc w:val="both"/>
        <w:rPr>
          <w:rFonts w:asciiTheme="majorBidi" w:eastAsiaTheme="minorHAnsi" w:hAnsiTheme="majorBidi" w:cstheme="majorBidi"/>
          <w:sz w:val="24"/>
          <w:szCs w:val="24"/>
          <w:lang w:eastAsia="en-US"/>
        </w:rPr>
      </w:pPr>
      <w:r w:rsidRPr="003B4D50">
        <w:rPr>
          <w:rFonts w:asciiTheme="majorBidi" w:eastAsiaTheme="minorHAnsi" w:hAnsiTheme="majorBidi" w:cstheme="majorBidi"/>
          <w:sz w:val="24"/>
          <w:szCs w:val="24"/>
          <w:lang w:eastAsia="en-US"/>
        </w:rPr>
        <w:t>S</w:t>
      </w:r>
      <w:r w:rsidR="00AA22AB" w:rsidRPr="003B4D50">
        <w:rPr>
          <w:rFonts w:asciiTheme="majorBidi" w:eastAsiaTheme="minorHAnsi" w:hAnsiTheme="majorBidi" w:cstheme="majorBidi"/>
          <w:sz w:val="24"/>
          <w:szCs w:val="24"/>
          <w:lang w:eastAsia="en-US"/>
        </w:rPr>
        <w:t>tream</w:t>
      </w:r>
      <w:r w:rsidRPr="003B4D50">
        <w:rPr>
          <w:rFonts w:asciiTheme="majorBidi" w:eastAsiaTheme="minorHAnsi" w:hAnsiTheme="majorBidi" w:cstheme="majorBidi"/>
          <w:sz w:val="24"/>
          <w:szCs w:val="24"/>
          <w:lang w:eastAsia="en-US"/>
        </w:rPr>
        <w:t>s</w:t>
      </w:r>
      <w:r w:rsidR="00AA22AB" w:rsidRPr="003B4D50">
        <w:rPr>
          <w:rFonts w:asciiTheme="majorBidi" w:eastAsiaTheme="minorHAnsi" w:hAnsiTheme="majorBidi" w:cstheme="majorBidi"/>
          <w:sz w:val="24"/>
          <w:szCs w:val="24"/>
          <w:lang w:eastAsia="en-US"/>
        </w:rPr>
        <w:t xml:space="preserve"> of research ha</w:t>
      </w:r>
      <w:r w:rsidRPr="003B4D50">
        <w:rPr>
          <w:rFonts w:asciiTheme="majorBidi" w:eastAsiaTheme="minorHAnsi" w:hAnsiTheme="majorBidi" w:cstheme="majorBidi"/>
          <w:sz w:val="24"/>
          <w:szCs w:val="24"/>
          <w:lang w:eastAsia="en-US"/>
        </w:rPr>
        <w:t>ve</w:t>
      </w:r>
      <w:r w:rsidR="00AA22AB" w:rsidRPr="003B4D50">
        <w:rPr>
          <w:rFonts w:asciiTheme="majorBidi" w:eastAsiaTheme="minorHAnsi" w:hAnsiTheme="majorBidi" w:cstheme="majorBidi"/>
          <w:sz w:val="24"/>
          <w:szCs w:val="24"/>
          <w:lang w:eastAsia="en-US"/>
        </w:rPr>
        <w:t xml:space="preserve"> found a positive </w:t>
      </w:r>
      <w:r w:rsidRPr="003B4D50">
        <w:rPr>
          <w:rFonts w:asciiTheme="majorBidi" w:eastAsiaTheme="minorHAnsi" w:hAnsiTheme="majorBidi" w:cstheme="majorBidi"/>
          <w:sz w:val="24"/>
          <w:szCs w:val="24"/>
          <w:lang w:eastAsia="en-US"/>
        </w:rPr>
        <w:t>correlation</w:t>
      </w:r>
      <w:r w:rsidR="00AA22AB" w:rsidRPr="003B4D50">
        <w:rPr>
          <w:rFonts w:asciiTheme="majorBidi" w:eastAsiaTheme="minorHAnsi" w:hAnsiTheme="majorBidi" w:cstheme="majorBidi"/>
          <w:sz w:val="24"/>
          <w:szCs w:val="24"/>
          <w:lang w:eastAsia="en-US"/>
        </w:rPr>
        <w:t xml:space="preserve"> between boardroom independence (as measured primarily by the mix percentage of outside directors) and financial performance (</w:t>
      </w:r>
      <w:r w:rsidR="00037F49" w:rsidRPr="00037F49">
        <w:rPr>
          <w:rFonts w:asciiTheme="majorBidi" w:eastAsiaTheme="minorHAnsi" w:hAnsiTheme="majorBidi" w:cstheme="majorBidi"/>
          <w:sz w:val="24"/>
          <w:szCs w:val="24"/>
          <w:lang w:eastAsia="en-US"/>
        </w:rPr>
        <w:t xml:space="preserve">Liu et al., 2015; </w:t>
      </w:r>
      <w:proofErr w:type="spellStart"/>
      <w:r w:rsidR="00AA22AB" w:rsidRPr="003B4D50">
        <w:rPr>
          <w:rFonts w:asciiTheme="majorBidi" w:eastAsiaTheme="minorHAnsi" w:hAnsiTheme="majorBidi" w:cstheme="majorBidi"/>
          <w:sz w:val="24"/>
          <w:szCs w:val="24"/>
          <w:lang w:eastAsia="en-US"/>
        </w:rPr>
        <w:t>Baysinger</w:t>
      </w:r>
      <w:proofErr w:type="spellEnd"/>
      <w:r w:rsidR="00AA22AB" w:rsidRPr="003B4D50">
        <w:rPr>
          <w:rFonts w:asciiTheme="majorBidi" w:eastAsiaTheme="minorHAnsi" w:hAnsiTheme="majorBidi" w:cstheme="majorBidi"/>
          <w:sz w:val="24"/>
          <w:szCs w:val="24"/>
          <w:lang w:eastAsia="en-US"/>
        </w:rPr>
        <w:t xml:space="preserve"> </w:t>
      </w:r>
      <w:r w:rsidR="005F047E" w:rsidRPr="003B4D50">
        <w:rPr>
          <w:rFonts w:asciiTheme="majorBidi" w:eastAsiaTheme="minorHAnsi" w:hAnsiTheme="majorBidi" w:cstheme="majorBidi"/>
          <w:sz w:val="24"/>
          <w:szCs w:val="24"/>
          <w:lang w:eastAsia="en-US"/>
        </w:rPr>
        <w:t>&amp;</w:t>
      </w:r>
      <w:r w:rsidR="00AA22AB" w:rsidRPr="003B4D50">
        <w:rPr>
          <w:rFonts w:asciiTheme="majorBidi" w:eastAsiaTheme="minorHAnsi" w:hAnsiTheme="majorBidi" w:cstheme="majorBidi"/>
          <w:sz w:val="24"/>
          <w:szCs w:val="24"/>
          <w:lang w:eastAsia="en-US"/>
        </w:rPr>
        <w:t xml:space="preserve"> Butler, 1985; </w:t>
      </w:r>
      <w:proofErr w:type="spellStart"/>
      <w:r w:rsidR="00AA22AB" w:rsidRPr="003B4D50">
        <w:rPr>
          <w:rFonts w:asciiTheme="majorBidi" w:eastAsiaTheme="minorHAnsi" w:hAnsiTheme="majorBidi" w:cstheme="majorBidi"/>
          <w:sz w:val="24"/>
          <w:szCs w:val="24"/>
          <w:lang w:eastAsia="en-US"/>
        </w:rPr>
        <w:t>Schellenger</w:t>
      </w:r>
      <w:proofErr w:type="spellEnd"/>
      <w:r w:rsidR="00AA22AB" w:rsidRPr="003B4D50">
        <w:rPr>
          <w:rFonts w:asciiTheme="majorBidi" w:eastAsiaTheme="minorHAnsi" w:hAnsiTheme="majorBidi" w:cstheme="majorBidi"/>
          <w:sz w:val="24"/>
          <w:szCs w:val="24"/>
          <w:lang w:eastAsia="en-US"/>
        </w:rPr>
        <w:t xml:space="preserve"> et al., 1989; Pearce and Zahra, 1992; </w:t>
      </w:r>
      <w:proofErr w:type="spellStart"/>
      <w:r w:rsidR="00AA22AB" w:rsidRPr="003B4D50">
        <w:rPr>
          <w:rFonts w:asciiTheme="majorBidi" w:eastAsiaTheme="minorHAnsi" w:hAnsiTheme="majorBidi" w:cstheme="majorBidi"/>
          <w:sz w:val="24"/>
          <w:szCs w:val="24"/>
          <w:lang w:eastAsia="en-US"/>
        </w:rPr>
        <w:t>Ezzamel</w:t>
      </w:r>
      <w:proofErr w:type="spellEnd"/>
      <w:r w:rsidR="00AA22AB" w:rsidRPr="003B4D50">
        <w:rPr>
          <w:rFonts w:asciiTheme="majorBidi" w:eastAsiaTheme="minorHAnsi" w:hAnsiTheme="majorBidi" w:cstheme="majorBidi"/>
          <w:sz w:val="24"/>
          <w:szCs w:val="24"/>
          <w:lang w:eastAsia="en-US"/>
        </w:rPr>
        <w:t xml:space="preserve"> and Watson, 1993). </w:t>
      </w:r>
      <w:r w:rsidR="007171C9" w:rsidRPr="003B4D50">
        <w:rPr>
          <w:rFonts w:asciiTheme="majorBidi" w:eastAsiaTheme="minorHAnsi" w:hAnsiTheme="majorBidi" w:cstheme="majorBidi"/>
          <w:sz w:val="24"/>
          <w:szCs w:val="24"/>
          <w:lang w:eastAsia="en-US"/>
        </w:rPr>
        <w:t xml:space="preserve">In one </w:t>
      </w:r>
      <w:r w:rsidR="00C10FE2" w:rsidRPr="003B4D50">
        <w:rPr>
          <w:rFonts w:asciiTheme="majorBidi" w:eastAsiaTheme="minorHAnsi" w:hAnsiTheme="majorBidi" w:cstheme="majorBidi"/>
          <w:sz w:val="24"/>
          <w:szCs w:val="24"/>
          <w:lang w:eastAsia="en-US"/>
        </w:rPr>
        <w:t xml:space="preserve">specific </w:t>
      </w:r>
      <w:r w:rsidR="007171C9" w:rsidRPr="003B4D50">
        <w:rPr>
          <w:rFonts w:asciiTheme="majorBidi" w:eastAsiaTheme="minorHAnsi" w:hAnsiTheme="majorBidi" w:cstheme="majorBidi"/>
          <w:sz w:val="24"/>
          <w:szCs w:val="24"/>
          <w:lang w:eastAsia="en-US"/>
        </w:rPr>
        <w:t xml:space="preserve">study, </w:t>
      </w:r>
      <w:proofErr w:type="spellStart"/>
      <w:r w:rsidR="007171C9" w:rsidRPr="003B4D50">
        <w:rPr>
          <w:rFonts w:asciiTheme="majorBidi" w:eastAsiaTheme="minorHAnsi" w:hAnsiTheme="majorBidi" w:cstheme="majorBidi"/>
          <w:sz w:val="24"/>
          <w:szCs w:val="24"/>
          <w:lang w:eastAsia="en-US"/>
        </w:rPr>
        <w:t>Kosnik</w:t>
      </w:r>
      <w:proofErr w:type="spellEnd"/>
      <w:r w:rsidR="007171C9" w:rsidRPr="003B4D50">
        <w:rPr>
          <w:rFonts w:asciiTheme="majorBidi" w:eastAsiaTheme="minorHAnsi" w:hAnsiTheme="majorBidi" w:cstheme="majorBidi"/>
          <w:sz w:val="24"/>
          <w:szCs w:val="24"/>
          <w:lang w:eastAsia="en-US"/>
        </w:rPr>
        <w:t xml:space="preserve"> (</w:t>
      </w:r>
      <w:r w:rsidR="00420BFD" w:rsidRPr="003B4D50">
        <w:rPr>
          <w:rFonts w:asciiTheme="majorBidi" w:eastAsiaTheme="minorHAnsi" w:hAnsiTheme="majorBidi" w:cstheme="majorBidi"/>
          <w:sz w:val="24"/>
          <w:szCs w:val="24"/>
          <w:lang w:eastAsia="en-US"/>
        </w:rPr>
        <w:t>1987</w:t>
      </w:r>
      <w:r w:rsidR="007171C9" w:rsidRPr="003B4D50">
        <w:rPr>
          <w:rFonts w:asciiTheme="majorBidi" w:eastAsiaTheme="minorHAnsi" w:hAnsiTheme="majorBidi" w:cstheme="majorBidi"/>
          <w:sz w:val="24"/>
          <w:szCs w:val="24"/>
          <w:lang w:eastAsia="en-US"/>
        </w:rPr>
        <w:t xml:space="preserve">) reports that </w:t>
      </w:r>
      <w:r w:rsidR="00567E41" w:rsidRPr="003B4D50">
        <w:rPr>
          <w:rFonts w:asciiTheme="majorBidi" w:eastAsiaTheme="minorHAnsi" w:hAnsiTheme="majorBidi" w:cstheme="majorBidi"/>
          <w:sz w:val="24"/>
          <w:szCs w:val="24"/>
          <w:lang w:eastAsia="en-US"/>
        </w:rPr>
        <w:t xml:space="preserve">boards of directors that </w:t>
      </w:r>
      <w:r w:rsidR="007171C9" w:rsidRPr="003B4D50">
        <w:rPr>
          <w:rFonts w:asciiTheme="majorBidi" w:eastAsiaTheme="minorHAnsi" w:hAnsiTheme="majorBidi" w:cstheme="majorBidi"/>
          <w:sz w:val="24"/>
          <w:szCs w:val="24"/>
          <w:lang w:eastAsia="en-US"/>
        </w:rPr>
        <w:t xml:space="preserve">effectively resisted paying </w:t>
      </w:r>
      <w:r w:rsidR="00567E41" w:rsidRPr="003B4D50">
        <w:rPr>
          <w:rFonts w:asciiTheme="majorBidi" w:eastAsiaTheme="minorHAnsi" w:hAnsiTheme="majorBidi" w:cstheme="majorBidi"/>
          <w:sz w:val="24"/>
          <w:szCs w:val="24"/>
          <w:lang w:eastAsia="en-US"/>
        </w:rPr>
        <w:t>green</w:t>
      </w:r>
      <w:r w:rsidR="007171C9" w:rsidRPr="003B4D50">
        <w:rPr>
          <w:rFonts w:asciiTheme="majorBidi" w:eastAsiaTheme="minorHAnsi" w:hAnsiTheme="majorBidi" w:cstheme="majorBidi"/>
          <w:sz w:val="24"/>
          <w:szCs w:val="24"/>
          <w:lang w:eastAsia="en-US"/>
        </w:rPr>
        <w:t>mail</w:t>
      </w:r>
      <w:r w:rsidR="00567E41" w:rsidRPr="003B4D50">
        <w:rPr>
          <w:rFonts w:asciiTheme="majorBidi" w:eastAsiaTheme="minorHAnsi" w:hAnsiTheme="majorBidi" w:cstheme="majorBidi"/>
          <w:sz w:val="24"/>
          <w:szCs w:val="24"/>
          <w:lang w:eastAsia="en-US"/>
        </w:rPr>
        <w:t>s</w:t>
      </w:r>
      <w:r w:rsidR="007171C9" w:rsidRPr="003B4D50">
        <w:rPr>
          <w:rFonts w:asciiTheme="majorBidi" w:eastAsiaTheme="minorHAnsi" w:hAnsiTheme="majorBidi" w:cstheme="majorBidi"/>
          <w:sz w:val="24"/>
          <w:szCs w:val="24"/>
          <w:lang w:eastAsia="en-US"/>
        </w:rPr>
        <w:t xml:space="preserve"> include </w:t>
      </w:r>
      <w:r w:rsidR="00567E41" w:rsidRPr="003B4D50">
        <w:rPr>
          <w:rFonts w:asciiTheme="majorBidi" w:eastAsiaTheme="minorHAnsi" w:hAnsiTheme="majorBidi" w:cstheme="majorBidi"/>
          <w:sz w:val="24"/>
          <w:szCs w:val="24"/>
          <w:lang w:eastAsia="en-US"/>
        </w:rPr>
        <w:t xml:space="preserve">more outside directors than board of companies that paid greenmails. </w:t>
      </w:r>
      <w:r w:rsidR="004949F8" w:rsidRPr="003B4D50">
        <w:rPr>
          <w:rFonts w:asciiTheme="majorBidi" w:eastAsiaTheme="minorHAnsi" w:hAnsiTheme="majorBidi" w:cstheme="majorBidi"/>
          <w:sz w:val="24"/>
          <w:szCs w:val="24"/>
          <w:lang w:eastAsia="en-US"/>
        </w:rPr>
        <w:t xml:space="preserve">In another study, Johnson, </w:t>
      </w:r>
      <w:proofErr w:type="spellStart"/>
      <w:r w:rsidR="004949F8" w:rsidRPr="003B4D50">
        <w:rPr>
          <w:rFonts w:asciiTheme="majorBidi" w:eastAsiaTheme="minorHAnsi" w:hAnsiTheme="majorBidi" w:cstheme="majorBidi"/>
          <w:sz w:val="24"/>
          <w:szCs w:val="24"/>
          <w:lang w:eastAsia="en-US"/>
        </w:rPr>
        <w:t>Hoskisson</w:t>
      </w:r>
      <w:proofErr w:type="spellEnd"/>
      <w:r w:rsidR="004949F8" w:rsidRPr="003B4D50">
        <w:rPr>
          <w:rFonts w:asciiTheme="majorBidi" w:eastAsiaTheme="minorHAnsi" w:hAnsiTheme="majorBidi" w:cstheme="majorBidi"/>
          <w:sz w:val="24"/>
          <w:szCs w:val="24"/>
          <w:lang w:eastAsia="en-US"/>
        </w:rPr>
        <w:t xml:space="preserve"> &amp; </w:t>
      </w:r>
      <w:proofErr w:type="spellStart"/>
      <w:r w:rsidR="004949F8" w:rsidRPr="003B4D50">
        <w:rPr>
          <w:rFonts w:asciiTheme="majorBidi" w:eastAsiaTheme="minorHAnsi" w:hAnsiTheme="majorBidi" w:cstheme="majorBidi"/>
          <w:sz w:val="24"/>
          <w:szCs w:val="24"/>
          <w:lang w:eastAsia="en-US"/>
        </w:rPr>
        <w:t>Hitt</w:t>
      </w:r>
      <w:proofErr w:type="spellEnd"/>
      <w:r w:rsidR="004949F8" w:rsidRPr="003B4D50">
        <w:rPr>
          <w:rFonts w:asciiTheme="majorBidi" w:eastAsiaTheme="minorHAnsi" w:hAnsiTheme="majorBidi" w:cstheme="majorBidi"/>
          <w:sz w:val="24"/>
          <w:szCs w:val="24"/>
          <w:lang w:eastAsia="en-US"/>
        </w:rPr>
        <w:t xml:space="preserve"> (1993) posit that outsider representation on the board is positively related to board involvement in restructuring when managerial strategy implementation appears to be deficient. </w:t>
      </w:r>
      <w:r w:rsidR="00C10FE2" w:rsidRPr="003B4D50">
        <w:rPr>
          <w:rFonts w:asciiTheme="majorBidi" w:eastAsiaTheme="minorHAnsi" w:hAnsiTheme="majorBidi" w:cstheme="majorBidi"/>
          <w:sz w:val="24"/>
          <w:szCs w:val="24"/>
          <w:lang w:eastAsia="en-US"/>
        </w:rPr>
        <w:t xml:space="preserve">In cases of mergers and acquisitions, Byrd and Hickman (1992) argue that bidding firms on which independent outside directors hold at least 50% of the seats have significantly higher announcement-date abnormal returns than other bidders. </w:t>
      </w:r>
      <w:r w:rsidR="00D1064A" w:rsidRPr="003B4D50">
        <w:rPr>
          <w:rFonts w:asciiTheme="majorBidi" w:eastAsiaTheme="minorHAnsi" w:hAnsiTheme="majorBidi" w:cstheme="majorBidi"/>
          <w:sz w:val="24"/>
          <w:szCs w:val="24"/>
          <w:lang w:eastAsia="en-US"/>
        </w:rPr>
        <w:t>In the same vein</w:t>
      </w:r>
      <w:r w:rsidR="00420BFD" w:rsidRPr="003B4D50">
        <w:rPr>
          <w:rFonts w:asciiTheme="majorBidi" w:eastAsiaTheme="minorHAnsi" w:hAnsiTheme="majorBidi" w:cstheme="majorBidi"/>
          <w:sz w:val="24"/>
          <w:szCs w:val="24"/>
          <w:lang w:eastAsia="en-US"/>
        </w:rPr>
        <w:t xml:space="preserve">, Rosenstein and Wyatt (1997 and 1990) report that the investors react positively to the appointment of outside directors since such an event is usually followed by a higher share price for the firm, notwithstanding the fact that the market return is measured over a relatively short period of time. </w:t>
      </w:r>
      <w:r w:rsidR="00AA22AB" w:rsidRPr="003B4D50">
        <w:rPr>
          <w:rFonts w:asciiTheme="majorBidi" w:eastAsiaTheme="minorHAnsi" w:hAnsiTheme="majorBidi" w:cstheme="majorBidi"/>
          <w:sz w:val="24"/>
          <w:szCs w:val="24"/>
          <w:lang w:eastAsia="en-US"/>
        </w:rPr>
        <w:t xml:space="preserve">The implication </w:t>
      </w:r>
      <w:r w:rsidR="00420BFD" w:rsidRPr="003B4D50">
        <w:rPr>
          <w:rFonts w:asciiTheme="majorBidi" w:eastAsiaTheme="minorHAnsi" w:hAnsiTheme="majorBidi" w:cstheme="majorBidi"/>
          <w:sz w:val="24"/>
          <w:szCs w:val="24"/>
          <w:lang w:eastAsia="en-US"/>
        </w:rPr>
        <w:t xml:space="preserve">from the aforementioned studies </w:t>
      </w:r>
      <w:r w:rsidR="00AA22AB" w:rsidRPr="003B4D50">
        <w:rPr>
          <w:rFonts w:asciiTheme="majorBidi" w:eastAsiaTheme="minorHAnsi" w:hAnsiTheme="majorBidi" w:cstheme="majorBidi"/>
          <w:sz w:val="24"/>
          <w:szCs w:val="24"/>
          <w:lang w:eastAsia="en-US"/>
        </w:rPr>
        <w:t>is that, by virtue of their detached statuses from the organization, the outside directors are in large part immune to self-interested behaviors and other political maneuverings, biases and predispositions that may</w:t>
      </w:r>
      <w:r w:rsidR="00C10FE2" w:rsidRPr="003B4D50">
        <w:rPr>
          <w:rFonts w:asciiTheme="majorBidi" w:eastAsiaTheme="minorHAnsi" w:hAnsiTheme="majorBidi" w:cstheme="majorBidi"/>
          <w:sz w:val="24"/>
          <w:szCs w:val="24"/>
          <w:lang w:eastAsia="en-US"/>
        </w:rPr>
        <w:t xml:space="preserve"> exist within the organization.</w:t>
      </w:r>
      <w:r w:rsidR="002454EA" w:rsidRPr="003B4D50">
        <w:rPr>
          <w:rFonts w:asciiTheme="majorBidi" w:eastAsiaTheme="minorHAnsi" w:hAnsiTheme="majorBidi" w:cstheme="majorBidi"/>
          <w:sz w:val="24"/>
          <w:szCs w:val="24"/>
          <w:lang w:eastAsia="en-US"/>
        </w:rPr>
        <w:t xml:space="preserve"> </w:t>
      </w:r>
      <w:r w:rsidR="00AA22AB" w:rsidRPr="003B4D50">
        <w:rPr>
          <w:rFonts w:asciiTheme="majorBidi" w:eastAsiaTheme="minorHAnsi" w:hAnsiTheme="majorBidi" w:cstheme="majorBidi"/>
          <w:sz w:val="24"/>
          <w:szCs w:val="24"/>
          <w:lang w:eastAsia="en-US"/>
        </w:rPr>
        <w:t xml:space="preserve">There are also other benefits inherent to the outside directorship position: The outside directors are expected to bring with them a fresh and different perspective. Through their own experiences in their respective industries, they would stimulate the discussion during the boardroom meetings and induce the directors to seek out different and, perhaps, more creative solutions to organizational challenges. The outside directors are also </w:t>
      </w:r>
      <w:r w:rsidR="00AA22AB" w:rsidRPr="003B4D50">
        <w:rPr>
          <w:rFonts w:asciiTheme="majorBidi" w:eastAsiaTheme="minorHAnsi" w:hAnsiTheme="majorBidi" w:cstheme="majorBidi"/>
          <w:sz w:val="24"/>
          <w:szCs w:val="24"/>
          <w:lang w:eastAsia="en-US"/>
        </w:rPr>
        <w:lastRenderedPageBreak/>
        <w:t>potential sources of valuable external resources via a network of contacts and connections that would complement the board’s social capital of the corporation in which they assume the directorship position. For instance, they may have access to key stakeholders (customers, suppliers</w:t>
      </w:r>
      <w:r w:rsidRPr="003B4D50">
        <w:rPr>
          <w:rFonts w:asciiTheme="majorBidi" w:eastAsiaTheme="minorHAnsi" w:hAnsiTheme="majorBidi" w:cstheme="majorBidi"/>
          <w:sz w:val="24"/>
          <w:szCs w:val="24"/>
          <w:lang w:eastAsia="en-US"/>
        </w:rPr>
        <w:t>, financiers and others</w:t>
      </w:r>
      <w:r w:rsidR="00AA22AB" w:rsidRPr="003B4D50">
        <w:rPr>
          <w:rFonts w:asciiTheme="majorBidi" w:eastAsiaTheme="minorHAnsi" w:hAnsiTheme="majorBidi" w:cstheme="majorBidi"/>
          <w:sz w:val="24"/>
          <w:szCs w:val="24"/>
          <w:lang w:eastAsia="en-US"/>
        </w:rPr>
        <w:t>) and may help forge unique alliances with other organizations.</w:t>
      </w:r>
    </w:p>
    <w:p w:rsidR="00AA22AB" w:rsidRPr="003B4D50" w:rsidRDefault="00AA22AB" w:rsidP="00BF31E9">
      <w:pPr>
        <w:spacing w:line="480" w:lineRule="auto"/>
        <w:jc w:val="both"/>
        <w:rPr>
          <w:rFonts w:asciiTheme="majorBidi" w:eastAsiaTheme="minorHAnsi" w:hAnsiTheme="majorBidi" w:cstheme="majorBidi"/>
          <w:sz w:val="24"/>
          <w:szCs w:val="24"/>
          <w:lang w:eastAsia="en-US"/>
        </w:rPr>
      </w:pPr>
    </w:p>
    <w:p w:rsidR="00A7059D" w:rsidRPr="003B4D50" w:rsidRDefault="0054084A" w:rsidP="00BF31E9">
      <w:pPr>
        <w:spacing w:line="480" w:lineRule="auto"/>
        <w:jc w:val="both"/>
        <w:rPr>
          <w:rFonts w:asciiTheme="majorBidi" w:eastAsiaTheme="minorHAnsi" w:hAnsiTheme="majorBidi" w:cstheme="majorBidi"/>
          <w:i/>
          <w:iCs/>
          <w:sz w:val="24"/>
          <w:szCs w:val="24"/>
          <w:lang w:eastAsia="en-US"/>
        </w:rPr>
      </w:pPr>
      <w:r w:rsidRPr="003B4D50">
        <w:rPr>
          <w:rFonts w:asciiTheme="majorBidi" w:eastAsiaTheme="minorHAnsi" w:hAnsiTheme="majorBidi" w:cstheme="majorBidi"/>
          <w:i/>
          <w:iCs/>
          <w:sz w:val="24"/>
          <w:szCs w:val="24"/>
          <w:lang w:eastAsia="en-US"/>
        </w:rPr>
        <w:t xml:space="preserve">Hypothesis 2: </w:t>
      </w:r>
      <w:r w:rsidR="00A7059D" w:rsidRPr="003B4D50">
        <w:rPr>
          <w:rFonts w:asciiTheme="majorBidi" w:eastAsiaTheme="minorHAnsi" w:hAnsiTheme="majorBidi" w:cstheme="majorBidi"/>
          <w:i/>
          <w:iCs/>
          <w:sz w:val="24"/>
          <w:szCs w:val="24"/>
          <w:lang w:eastAsia="en-US"/>
        </w:rPr>
        <w:t xml:space="preserve"> Positive correlation between percent inside dire</w:t>
      </w:r>
      <w:r w:rsidRPr="003B4D50">
        <w:rPr>
          <w:rFonts w:asciiTheme="majorBidi" w:eastAsiaTheme="minorHAnsi" w:hAnsiTheme="majorBidi" w:cstheme="majorBidi"/>
          <w:i/>
          <w:iCs/>
          <w:sz w:val="24"/>
          <w:szCs w:val="24"/>
          <w:lang w:eastAsia="en-US"/>
        </w:rPr>
        <w:t>ctors and corporate performance</w:t>
      </w:r>
    </w:p>
    <w:p w:rsidR="006F0ED0" w:rsidRPr="003B4D50" w:rsidRDefault="006F0ED0" w:rsidP="00BF31E9">
      <w:pPr>
        <w:spacing w:line="480" w:lineRule="auto"/>
        <w:jc w:val="both"/>
        <w:rPr>
          <w:rFonts w:asciiTheme="majorBidi" w:eastAsiaTheme="minorHAnsi" w:hAnsiTheme="majorBidi" w:cstheme="majorBidi"/>
          <w:i/>
          <w:iCs/>
          <w:sz w:val="24"/>
          <w:szCs w:val="24"/>
          <w:lang w:eastAsia="en-US"/>
        </w:rPr>
      </w:pPr>
    </w:p>
    <w:p w:rsidR="00AA22AB" w:rsidRPr="003B4D50" w:rsidRDefault="003C29C5" w:rsidP="00BF31E9">
      <w:pPr>
        <w:spacing w:line="480" w:lineRule="auto"/>
        <w:jc w:val="both"/>
        <w:rPr>
          <w:rFonts w:asciiTheme="majorBidi" w:eastAsiaTheme="minorHAnsi" w:hAnsiTheme="majorBidi" w:cstheme="majorBidi"/>
          <w:sz w:val="24"/>
          <w:szCs w:val="24"/>
          <w:lang w:eastAsia="en-US"/>
        </w:rPr>
      </w:pPr>
      <w:r w:rsidRPr="003B4D50">
        <w:rPr>
          <w:rFonts w:asciiTheme="majorBidi" w:eastAsiaTheme="minorHAnsi" w:hAnsiTheme="majorBidi" w:cstheme="majorBidi"/>
          <w:sz w:val="24"/>
          <w:szCs w:val="24"/>
          <w:lang w:eastAsia="en-US"/>
        </w:rPr>
        <w:t xml:space="preserve">Scores of research (e.g., </w:t>
      </w:r>
      <w:proofErr w:type="spellStart"/>
      <w:r w:rsidR="00420BFD" w:rsidRPr="003B4D50">
        <w:rPr>
          <w:rFonts w:asciiTheme="majorBidi" w:eastAsiaTheme="minorHAnsi" w:hAnsiTheme="majorBidi" w:cstheme="majorBidi"/>
          <w:sz w:val="24"/>
          <w:szCs w:val="24"/>
          <w:lang w:eastAsia="en-US"/>
        </w:rPr>
        <w:t>Baysinger</w:t>
      </w:r>
      <w:proofErr w:type="spellEnd"/>
      <w:r w:rsidR="00420BFD" w:rsidRPr="003B4D50">
        <w:rPr>
          <w:rFonts w:asciiTheme="majorBidi" w:eastAsiaTheme="minorHAnsi" w:hAnsiTheme="majorBidi" w:cstheme="majorBidi"/>
          <w:sz w:val="24"/>
          <w:szCs w:val="24"/>
          <w:lang w:eastAsia="en-US"/>
        </w:rPr>
        <w:t xml:space="preserve">, </w:t>
      </w:r>
      <w:proofErr w:type="spellStart"/>
      <w:r w:rsidR="00420BFD" w:rsidRPr="003B4D50">
        <w:rPr>
          <w:rFonts w:asciiTheme="majorBidi" w:eastAsiaTheme="minorHAnsi" w:hAnsiTheme="majorBidi" w:cstheme="majorBidi"/>
          <w:sz w:val="24"/>
          <w:szCs w:val="24"/>
          <w:lang w:eastAsia="en-US"/>
        </w:rPr>
        <w:t>Kosnik</w:t>
      </w:r>
      <w:proofErr w:type="spellEnd"/>
      <w:r w:rsidR="00420BFD" w:rsidRPr="003B4D50">
        <w:rPr>
          <w:rFonts w:asciiTheme="majorBidi" w:eastAsiaTheme="minorHAnsi" w:hAnsiTheme="majorBidi" w:cstheme="majorBidi"/>
          <w:sz w:val="24"/>
          <w:szCs w:val="24"/>
          <w:lang w:eastAsia="en-US"/>
        </w:rPr>
        <w:t xml:space="preserve"> and Turk, 1991; Hill and Snell, 1988</w:t>
      </w:r>
      <w:r w:rsidRPr="003B4D50">
        <w:rPr>
          <w:rFonts w:asciiTheme="majorBidi" w:eastAsiaTheme="minorHAnsi" w:hAnsiTheme="majorBidi" w:cstheme="majorBidi"/>
          <w:sz w:val="24"/>
          <w:szCs w:val="24"/>
          <w:lang w:eastAsia="en-US"/>
        </w:rPr>
        <w:t xml:space="preserve">; </w:t>
      </w:r>
      <w:proofErr w:type="spellStart"/>
      <w:r w:rsidRPr="003B4D50">
        <w:rPr>
          <w:rFonts w:asciiTheme="majorBidi" w:eastAsiaTheme="minorHAnsi" w:hAnsiTheme="majorBidi" w:cstheme="majorBidi"/>
          <w:sz w:val="24"/>
          <w:szCs w:val="24"/>
          <w:lang w:eastAsia="en-US"/>
        </w:rPr>
        <w:t>Kesner</w:t>
      </w:r>
      <w:proofErr w:type="spellEnd"/>
      <w:r w:rsidRPr="003B4D50">
        <w:rPr>
          <w:rFonts w:asciiTheme="majorBidi" w:eastAsiaTheme="minorHAnsi" w:hAnsiTheme="majorBidi" w:cstheme="majorBidi"/>
          <w:sz w:val="24"/>
          <w:szCs w:val="24"/>
          <w:lang w:eastAsia="en-US"/>
        </w:rPr>
        <w:t>, 1987</w:t>
      </w:r>
      <w:r w:rsidR="00420BFD" w:rsidRPr="003B4D50">
        <w:rPr>
          <w:rFonts w:asciiTheme="majorBidi" w:eastAsiaTheme="minorHAnsi" w:hAnsiTheme="majorBidi" w:cstheme="majorBidi"/>
          <w:sz w:val="24"/>
          <w:szCs w:val="24"/>
          <w:lang w:eastAsia="en-US"/>
        </w:rPr>
        <w:t xml:space="preserve">) highlight the fact that inside directors (being the organizational experts) are more inclined to understand the business and make value-added decisions on a range of issues (such as R&amp;D spending) than outside directors. </w:t>
      </w:r>
      <w:r w:rsidR="00AA22AB" w:rsidRPr="003B4D50">
        <w:rPr>
          <w:rFonts w:asciiTheme="majorBidi" w:eastAsiaTheme="minorHAnsi" w:hAnsiTheme="majorBidi" w:cstheme="majorBidi"/>
          <w:sz w:val="24"/>
          <w:szCs w:val="24"/>
          <w:lang w:eastAsia="en-US"/>
        </w:rPr>
        <w:t xml:space="preserve">The </w:t>
      </w:r>
      <w:r w:rsidR="003E29F2" w:rsidRPr="003B4D50">
        <w:rPr>
          <w:rFonts w:asciiTheme="majorBidi" w:eastAsiaTheme="minorHAnsi" w:hAnsiTheme="majorBidi" w:cstheme="majorBidi"/>
          <w:sz w:val="24"/>
          <w:szCs w:val="24"/>
          <w:lang w:eastAsia="en-US"/>
        </w:rPr>
        <w:t xml:space="preserve">indirect </w:t>
      </w:r>
      <w:r w:rsidR="00AA22AB" w:rsidRPr="003B4D50">
        <w:rPr>
          <w:rFonts w:asciiTheme="majorBidi" w:eastAsiaTheme="minorHAnsi" w:hAnsiTheme="majorBidi" w:cstheme="majorBidi"/>
          <w:sz w:val="24"/>
          <w:szCs w:val="24"/>
          <w:lang w:eastAsia="en-US"/>
        </w:rPr>
        <w:t xml:space="preserve">implication </w:t>
      </w:r>
      <w:r w:rsidR="00420BFD" w:rsidRPr="003B4D50">
        <w:rPr>
          <w:rFonts w:asciiTheme="majorBidi" w:eastAsiaTheme="minorHAnsi" w:hAnsiTheme="majorBidi" w:cstheme="majorBidi"/>
          <w:sz w:val="24"/>
          <w:szCs w:val="24"/>
          <w:lang w:eastAsia="en-US"/>
        </w:rPr>
        <w:t xml:space="preserve">from the aforementioned studies </w:t>
      </w:r>
      <w:r w:rsidR="00AA22AB" w:rsidRPr="003B4D50">
        <w:rPr>
          <w:rFonts w:asciiTheme="majorBidi" w:eastAsiaTheme="minorHAnsi" w:hAnsiTheme="majorBidi" w:cstheme="majorBidi"/>
          <w:sz w:val="24"/>
          <w:szCs w:val="24"/>
          <w:lang w:eastAsia="en-US"/>
        </w:rPr>
        <w:t xml:space="preserve">is that there are limitations to the outside directorship position. The outside directors are part-timers to the firm in which they assume their directorship positions. Unlike the inside directors, they are not organizational experts. More often than not, they do not possess sufficient knowledge about the internal and external environments of the organization to digest large and complex information and to make informed decisions. In addition, the bulk of time and energy of the outside directors are directed to their full-time job, and not to their directorship position. The episodic involvement of the outside directors in corporate affairs does not give them sufficient time to secure independent information, let alone to engage in due diligence. Moreover, the flow of information provided to the directors is basically exclusively channeled via the CEO main office. The outside directors will only receive complete, relevant and timely information to the extent the CEO is ready to share this information with them. The framing, filtering and screening of information by the CEO provides ample opportunities for information deficit and information </w:t>
      </w:r>
      <w:r w:rsidR="00AA22AB" w:rsidRPr="003B4D50">
        <w:rPr>
          <w:rFonts w:asciiTheme="majorBidi" w:eastAsiaTheme="minorHAnsi" w:hAnsiTheme="majorBidi" w:cstheme="majorBidi"/>
          <w:sz w:val="24"/>
          <w:szCs w:val="24"/>
          <w:lang w:eastAsia="en-US"/>
        </w:rPr>
        <w:lastRenderedPageBreak/>
        <w:t>bias. Furthermore, the outside directors mingle together a few times a year. The episodic interaction of the independent directors hinder on their ability to forge meaningful (effective) and long-lasting (intense) strong interpersonal bonds with each other. The cohesiveness of the board, which serves as an important counterbalance to excessive CEO power, may never fully develop.</w:t>
      </w:r>
    </w:p>
    <w:p w:rsidR="00AA22AB" w:rsidRPr="003B4D50" w:rsidRDefault="00AA22AB" w:rsidP="00BF31E9">
      <w:pPr>
        <w:spacing w:line="480" w:lineRule="auto"/>
        <w:jc w:val="both"/>
        <w:rPr>
          <w:rFonts w:asciiTheme="majorBidi" w:eastAsiaTheme="minorHAnsi" w:hAnsiTheme="majorBidi" w:cstheme="majorBidi"/>
          <w:sz w:val="24"/>
          <w:szCs w:val="24"/>
          <w:lang w:eastAsia="en-US"/>
        </w:rPr>
      </w:pPr>
    </w:p>
    <w:p w:rsidR="00B50D9C" w:rsidRPr="003B4D50" w:rsidRDefault="0054084A" w:rsidP="00BF31E9">
      <w:pPr>
        <w:spacing w:line="480" w:lineRule="auto"/>
        <w:jc w:val="both"/>
        <w:rPr>
          <w:rFonts w:asciiTheme="majorBidi" w:eastAsiaTheme="minorHAnsi" w:hAnsiTheme="majorBidi" w:cstheme="majorBidi"/>
          <w:i/>
          <w:iCs/>
          <w:sz w:val="24"/>
          <w:szCs w:val="24"/>
          <w:lang w:eastAsia="en-US"/>
        </w:rPr>
      </w:pPr>
      <w:r w:rsidRPr="003B4D50">
        <w:rPr>
          <w:rFonts w:asciiTheme="majorBidi" w:eastAsiaTheme="minorHAnsi" w:hAnsiTheme="majorBidi" w:cstheme="majorBidi"/>
          <w:i/>
          <w:iCs/>
          <w:sz w:val="24"/>
          <w:szCs w:val="24"/>
          <w:lang w:eastAsia="en-US"/>
        </w:rPr>
        <w:t>Hypothesis 3:</w:t>
      </w:r>
      <w:r w:rsidR="00B50D9C" w:rsidRPr="003B4D50">
        <w:rPr>
          <w:rFonts w:asciiTheme="majorBidi" w:eastAsiaTheme="minorHAnsi" w:hAnsiTheme="majorBidi" w:cstheme="majorBidi"/>
          <w:i/>
          <w:iCs/>
          <w:sz w:val="24"/>
          <w:szCs w:val="24"/>
          <w:lang w:eastAsia="en-US"/>
        </w:rPr>
        <w:t xml:space="preserve"> No correlation between compositional independence and corporate performanc</w:t>
      </w:r>
      <w:r w:rsidRPr="003B4D50">
        <w:rPr>
          <w:rFonts w:asciiTheme="majorBidi" w:eastAsiaTheme="minorHAnsi" w:hAnsiTheme="majorBidi" w:cstheme="majorBidi"/>
          <w:i/>
          <w:iCs/>
          <w:sz w:val="24"/>
          <w:szCs w:val="24"/>
          <w:lang w:eastAsia="en-US"/>
        </w:rPr>
        <w:t>e</w:t>
      </w:r>
    </w:p>
    <w:p w:rsidR="006F0ED0" w:rsidRPr="003B4D50" w:rsidRDefault="006F0ED0" w:rsidP="00BF31E9">
      <w:pPr>
        <w:autoSpaceDE w:val="0"/>
        <w:autoSpaceDN w:val="0"/>
        <w:adjustRightInd w:val="0"/>
        <w:spacing w:line="480" w:lineRule="auto"/>
        <w:jc w:val="both"/>
        <w:rPr>
          <w:rFonts w:asciiTheme="majorBidi" w:eastAsiaTheme="minorHAnsi" w:hAnsiTheme="majorBidi" w:cstheme="majorBidi"/>
          <w:sz w:val="24"/>
          <w:szCs w:val="24"/>
          <w:lang w:eastAsia="en-US"/>
        </w:rPr>
      </w:pPr>
    </w:p>
    <w:p w:rsidR="00AA22AB" w:rsidRPr="003B4D50" w:rsidRDefault="003E29F2" w:rsidP="00BF31E9">
      <w:pPr>
        <w:autoSpaceDE w:val="0"/>
        <w:autoSpaceDN w:val="0"/>
        <w:adjustRightInd w:val="0"/>
        <w:spacing w:line="480" w:lineRule="auto"/>
        <w:jc w:val="both"/>
        <w:rPr>
          <w:rFonts w:asciiTheme="majorBidi" w:hAnsiTheme="majorBidi" w:cstheme="majorBidi"/>
          <w:sz w:val="24"/>
          <w:szCs w:val="24"/>
        </w:rPr>
      </w:pPr>
      <w:r w:rsidRPr="003B4D50">
        <w:rPr>
          <w:rFonts w:asciiTheme="majorBidi" w:eastAsiaTheme="minorHAnsi" w:hAnsiTheme="majorBidi" w:cstheme="majorBidi"/>
          <w:sz w:val="24"/>
          <w:szCs w:val="24"/>
          <w:lang w:eastAsia="en-US"/>
        </w:rPr>
        <w:t>Streams of research have</w:t>
      </w:r>
      <w:r w:rsidR="00AA22AB" w:rsidRPr="003B4D50">
        <w:rPr>
          <w:rFonts w:asciiTheme="majorBidi" w:eastAsiaTheme="minorHAnsi" w:hAnsiTheme="majorBidi" w:cstheme="majorBidi"/>
          <w:sz w:val="24"/>
          <w:szCs w:val="24"/>
          <w:lang w:eastAsia="en-US"/>
        </w:rPr>
        <w:t xml:space="preserve"> found no evidence of robust relationship between boardroom composition </w:t>
      </w:r>
      <w:r w:rsidR="00B50D9C" w:rsidRPr="003B4D50">
        <w:rPr>
          <w:rFonts w:asciiTheme="majorBidi" w:eastAsiaTheme="minorHAnsi" w:hAnsiTheme="majorBidi" w:cstheme="majorBidi"/>
          <w:sz w:val="24"/>
          <w:szCs w:val="24"/>
          <w:lang w:eastAsia="en-US"/>
        </w:rPr>
        <w:t xml:space="preserve">(typically measured by the fraction of outside directors on the board) </w:t>
      </w:r>
      <w:r w:rsidRPr="003B4D50">
        <w:rPr>
          <w:rFonts w:asciiTheme="majorBidi" w:eastAsiaTheme="minorHAnsi" w:hAnsiTheme="majorBidi" w:cstheme="majorBidi"/>
          <w:sz w:val="24"/>
          <w:szCs w:val="24"/>
          <w:lang w:eastAsia="en-US"/>
        </w:rPr>
        <w:t xml:space="preserve">and financial performance, </w:t>
      </w:r>
      <w:r w:rsidR="00B50D9C" w:rsidRPr="003B4D50">
        <w:rPr>
          <w:rFonts w:asciiTheme="majorBidi" w:eastAsiaTheme="minorHAnsi" w:hAnsiTheme="majorBidi" w:cstheme="majorBidi"/>
          <w:sz w:val="24"/>
          <w:szCs w:val="24"/>
          <w:lang w:eastAsia="en-US"/>
        </w:rPr>
        <w:t xml:space="preserve">measured either by market </w:t>
      </w:r>
      <w:r w:rsidRPr="003B4D50">
        <w:rPr>
          <w:rFonts w:asciiTheme="majorBidi" w:eastAsiaTheme="minorHAnsi" w:hAnsiTheme="majorBidi" w:cstheme="majorBidi"/>
          <w:sz w:val="24"/>
          <w:szCs w:val="24"/>
          <w:lang w:eastAsia="en-US"/>
        </w:rPr>
        <w:t>or accounting returns</w:t>
      </w:r>
      <w:r w:rsidR="00AA22AB" w:rsidRPr="003B4D50">
        <w:rPr>
          <w:rFonts w:asciiTheme="majorBidi" w:eastAsiaTheme="minorHAnsi" w:hAnsiTheme="majorBidi" w:cstheme="majorBidi"/>
          <w:sz w:val="24"/>
          <w:szCs w:val="24"/>
          <w:lang w:eastAsia="en-US"/>
        </w:rPr>
        <w:t xml:space="preserve"> (</w:t>
      </w:r>
      <w:proofErr w:type="spellStart"/>
      <w:r w:rsidR="00037F49" w:rsidRPr="00037F49">
        <w:rPr>
          <w:rFonts w:asciiTheme="majorBidi" w:eastAsiaTheme="minorHAnsi" w:hAnsiTheme="majorBidi" w:cstheme="majorBidi"/>
          <w:sz w:val="24"/>
          <w:szCs w:val="24"/>
          <w:lang w:eastAsia="en-US"/>
        </w:rPr>
        <w:t>Volonté</w:t>
      </w:r>
      <w:proofErr w:type="spellEnd"/>
      <w:r w:rsidR="00037F49" w:rsidRPr="00037F49">
        <w:rPr>
          <w:rFonts w:asciiTheme="majorBidi" w:eastAsiaTheme="minorHAnsi" w:hAnsiTheme="majorBidi" w:cstheme="majorBidi"/>
          <w:sz w:val="24"/>
          <w:szCs w:val="24"/>
          <w:lang w:eastAsia="en-US"/>
        </w:rPr>
        <w:t xml:space="preserve">, 2015; De Andres et al., 2005; </w:t>
      </w:r>
      <w:r w:rsidR="00037F49" w:rsidRPr="00347A4D">
        <w:rPr>
          <w:rFonts w:asciiTheme="majorBidi" w:eastAsiaTheme="minorHAnsi" w:hAnsiTheme="majorBidi" w:cstheme="majorBidi"/>
          <w:sz w:val="24"/>
          <w:szCs w:val="24"/>
          <w:lang w:eastAsia="en-US"/>
        </w:rPr>
        <w:t>Dalton et al., 1998</w:t>
      </w:r>
      <w:r w:rsidR="00037F49" w:rsidRPr="00037F49">
        <w:rPr>
          <w:rFonts w:asciiTheme="majorBidi" w:eastAsiaTheme="minorHAnsi" w:hAnsiTheme="majorBidi" w:cstheme="majorBidi"/>
          <w:sz w:val="24"/>
          <w:szCs w:val="24"/>
          <w:lang w:eastAsia="en-US"/>
        </w:rPr>
        <w:t xml:space="preserve">; </w:t>
      </w:r>
      <w:r w:rsidR="00AA22AB" w:rsidRPr="003B4D50">
        <w:rPr>
          <w:rFonts w:asciiTheme="majorBidi" w:eastAsiaTheme="minorHAnsi" w:hAnsiTheme="majorBidi" w:cstheme="majorBidi"/>
          <w:sz w:val="24"/>
          <w:szCs w:val="24"/>
          <w:lang w:eastAsia="en-US"/>
        </w:rPr>
        <w:t xml:space="preserve">Pearce, 1983; </w:t>
      </w:r>
      <w:proofErr w:type="spellStart"/>
      <w:r w:rsidR="00AA22AB" w:rsidRPr="003B4D50">
        <w:rPr>
          <w:rFonts w:asciiTheme="majorBidi" w:eastAsiaTheme="minorHAnsi" w:hAnsiTheme="majorBidi" w:cstheme="majorBidi"/>
          <w:sz w:val="24"/>
          <w:szCs w:val="24"/>
          <w:lang w:eastAsia="en-US"/>
        </w:rPr>
        <w:t>Rechner</w:t>
      </w:r>
      <w:proofErr w:type="spellEnd"/>
      <w:r w:rsidR="00AA22AB" w:rsidRPr="003B4D50">
        <w:rPr>
          <w:rFonts w:asciiTheme="majorBidi" w:eastAsiaTheme="minorHAnsi" w:hAnsiTheme="majorBidi" w:cstheme="majorBidi"/>
          <w:sz w:val="24"/>
          <w:szCs w:val="24"/>
          <w:lang w:eastAsia="en-US"/>
        </w:rPr>
        <w:t xml:space="preserve"> and Dalton, 1986; </w:t>
      </w:r>
      <w:proofErr w:type="spellStart"/>
      <w:r w:rsidR="00AA22AB" w:rsidRPr="003B4D50">
        <w:rPr>
          <w:rFonts w:asciiTheme="majorBidi" w:eastAsiaTheme="minorHAnsi" w:hAnsiTheme="majorBidi" w:cstheme="majorBidi"/>
          <w:sz w:val="24"/>
          <w:szCs w:val="24"/>
          <w:lang w:eastAsia="en-US"/>
        </w:rPr>
        <w:t>Molz</w:t>
      </w:r>
      <w:proofErr w:type="spellEnd"/>
      <w:r w:rsidR="00AA22AB" w:rsidRPr="003B4D50">
        <w:rPr>
          <w:rFonts w:asciiTheme="majorBidi" w:eastAsiaTheme="minorHAnsi" w:hAnsiTheme="majorBidi" w:cstheme="majorBidi"/>
          <w:sz w:val="24"/>
          <w:szCs w:val="24"/>
          <w:lang w:eastAsia="en-US"/>
        </w:rPr>
        <w:t xml:space="preserve">, 1988; Zahra and Stanton, 1988; </w:t>
      </w:r>
      <w:proofErr w:type="spellStart"/>
      <w:r w:rsidR="00AA22AB" w:rsidRPr="003B4D50">
        <w:rPr>
          <w:rFonts w:asciiTheme="majorBidi" w:eastAsiaTheme="minorHAnsi" w:hAnsiTheme="majorBidi" w:cstheme="majorBidi"/>
          <w:sz w:val="24"/>
          <w:szCs w:val="24"/>
          <w:lang w:eastAsia="en-US"/>
        </w:rPr>
        <w:t>Baysinger</w:t>
      </w:r>
      <w:proofErr w:type="spellEnd"/>
      <w:r w:rsidR="00AA22AB" w:rsidRPr="003B4D50">
        <w:rPr>
          <w:rFonts w:asciiTheme="majorBidi" w:eastAsiaTheme="minorHAnsi" w:hAnsiTheme="majorBidi" w:cstheme="majorBidi"/>
          <w:sz w:val="24"/>
          <w:szCs w:val="24"/>
          <w:lang w:eastAsia="en-US"/>
        </w:rPr>
        <w:t xml:space="preserve"> and </w:t>
      </w:r>
      <w:proofErr w:type="spellStart"/>
      <w:r w:rsidR="00AA22AB" w:rsidRPr="003B4D50">
        <w:rPr>
          <w:rFonts w:asciiTheme="majorBidi" w:eastAsiaTheme="minorHAnsi" w:hAnsiTheme="majorBidi" w:cstheme="majorBidi"/>
          <w:sz w:val="24"/>
          <w:szCs w:val="24"/>
          <w:lang w:eastAsia="en-US"/>
        </w:rPr>
        <w:t>Hoskisson</w:t>
      </w:r>
      <w:proofErr w:type="spellEnd"/>
      <w:r w:rsidR="00AA22AB" w:rsidRPr="003B4D50">
        <w:rPr>
          <w:rFonts w:asciiTheme="majorBidi" w:eastAsiaTheme="minorHAnsi" w:hAnsiTheme="majorBidi" w:cstheme="majorBidi"/>
          <w:sz w:val="24"/>
          <w:szCs w:val="24"/>
          <w:lang w:eastAsia="en-US"/>
        </w:rPr>
        <w:t xml:space="preserve">, 1990; Burton, 2000, </w:t>
      </w:r>
      <w:proofErr w:type="spellStart"/>
      <w:r w:rsidR="00AA22AB" w:rsidRPr="003B4D50">
        <w:rPr>
          <w:rFonts w:asciiTheme="majorBidi" w:eastAsiaTheme="minorHAnsi" w:hAnsiTheme="majorBidi" w:cstheme="majorBidi"/>
          <w:sz w:val="24"/>
          <w:szCs w:val="24"/>
          <w:lang w:eastAsia="en-US"/>
        </w:rPr>
        <w:t>Hermalin</w:t>
      </w:r>
      <w:proofErr w:type="spellEnd"/>
      <w:r w:rsidR="00AA22AB" w:rsidRPr="003B4D50">
        <w:rPr>
          <w:rFonts w:asciiTheme="majorBidi" w:eastAsiaTheme="minorHAnsi" w:hAnsiTheme="majorBidi" w:cstheme="majorBidi"/>
          <w:sz w:val="24"/>
          <w:szCs w:val="24"/>
          <w:lang w:eastAsia="en-US"/>
        </w:rPr>
        <w:t xml:space="preserve"> and </w:t>
      </w:r>
      <w:proofErr w:type="spellStart"/>
      <w:r w:rsidR="00AA22AB" w:rsidRPr="003B4D50">
        <w:rPr>
          <w:rFonts w:asciiTheme="majorBidi" w:eastAsiaTheme="minorHAnsi" w:hAnsiTheme="majorBidi" w:cstheme="majorBidi"/>
          <w:sz w:val="24"/>
          <w:szCs w:val="24"/>
          <w:lang w:eastAsia="en-US"/>
        </w:rPr>
        <w:t>Weisbach</w:t>
      </w:r>
      <w:proofErr w:type="spellEnd"/>
      <w:r w:rsidR="00AA22AB" w:rsidRPr="003B4D50">
        <w:rPr>
          <w:rFonts w:asciiTheme="majorBidi" w:eastAsiaTheme="minorHAnsi" w:hAnsiTheme="majorBidi" w:cstheme="majorBidi"/>
          <w:sz w:val="24"/>
          <w:szCs w:val="24"/>
          <w:lang w:eastAsia="en-US"/>
        </w:rPr>
        <w:t>, 1988</w:t>
      </w:r>
      <w:r w:rsidR="00CD040A" w:rsidRPr="003B4D50">
        <w:rPr>
          <w:rFonts w:asciiTheme="majorBidi" w:eastAsiaTheme="minorHAnsi" w:hAnsiTheme="majorBidi" w:cstheme="majorBidi"/>
          <w:sz w:val="24"/>
          <w:szCs w:val="24"/>
          <w:lang w:eastAsia="en-US"/>
        </w:rPr>
        <w:t xml:space="preserve">, </w:t>
      </w:r>
      <w:r w:rsidR="00B50D9C" w:rsidRPr="003B4D50">
        <w:rPr>
          <w:rFonts w:asciiTheme="majorBidi" w:eastAsiaTheme="minorHAnsi" w:hAnsiTheme="majorBidi" w:cstheme="majorBidi"/>
          <w:sz w:val="24"/>
          <w:szCs w:val="24"/>
          <w:lang w:eastAsia="en-US"/>
        </w:rPr>
        <w:t>1991; Klein, 1998)</w:t>
      </w:r>
      <w:r w:rsidR="00B50D9C" w:rsidRPr="003B4D50">
        <w:rPr>
          <w:rFonts w:asciiTheme="majorBidi" w:hAnsiTheme="majorBidi" w:cstheme="majorBidi"/>
          <w:sz w:val="24"/>
          <w:szCs w:val="24"/>
        </w:rPr>
        <w:t xml:space="preserve">. </w:t>
      </w:r>
      <w:r w:rsidR="00AA22AB" w:rsidRPr="003B4D50">
        <w:rPr>
          <w:rFonts w:asciiTheme="majorBidi" w:eastAsiaTheme="minorHAnsi" w:hAnsiTheme="majorBidi" w:cstheme="majorBidi"/>
          <w:sz w:val="24"/>
          <w:szCs w:val="24"/>
          <w:lang w:eastAsia="en-US"/>
        </w:rPr>
        <w:t xml:space="preserve">The </w:t>
      </w:r>
      <w:r w:rsidR="00B50D9C" w:rsidRPr="003B4D50">
        <w:rPr>
          <w:rFonts w:asciiTheme="majorBidi" w:eastAsiaTheme="minorHAnsi" w:hAnsiTheme="majorBidi" w:cstheme="majorBidi"/>
          <w:sz w:val="24"/>
          <w:szCs w:val="24"/>
          <w:lang w:eastAsia="en-US"/>
        </w:rPr>
        <w:t>analysis synthesis suggests</w:t>
      </w:r>
      <w:r w:rsidR="00AA22AB" w:rsidRPr="003B4D50">
        <w:rPr>
          <w:rFonts w:asciiTheme="majorBidi" w:eastAsiaTheme="minorHAnsi" w:hAnsiTheme="majorBidi" w:cstheme="majorBidi"/>
          <w:sz w:val="24"/>
          <w:szCs w:val="24"/>
          <w:lang w:eastAsia="en-US"/>
        </w:rPr>
        <w:t xml:space="preserve"> </w:t>
      </w:r>
      <w:r w:rsidR="00B50D9C" w:rsidRPr="003B4D50">
        <w:rPr>
          <w:rFonts w:asciiTheme="majorBidi" w:eastAsiaTheme="minorHAnsi" w:hAnsiTheme="majorBidi" w:cstheme="majorBidi"/>
          <w:sz w:val="24"/>
          <w:szCs w:val="24"/>
          <w:lang w:eastAsia="en-US"/>
        </w:rPr>
        <w:t>that</w:t>
      </w:r>
      <w:r w:rsidR="00AA22AB" w:rsidRPr="003B4D50">
        <w:rPr>
          <w:rFonts w:asciiTheme="majorBidi" w:eastAsiaTheme="minorHAnsi" w:hAnsiTheme="majorBidi" w:cstheme="majorBidi"/>
          <w:sz w:val="24"/>
          <w:szCs w:val="24"/>
          <w:lang w:eastAsia="en-US"/>
        </w:rPr>
        <w:t xml:space="preserve"> there are motivational constraints inherent to the directorship position: The directors, in their roles as representatives of the shareholders, are supposed to work rigorously and diligently for the supreme interest of the corporation by digesting large and complex information provided to them by management in a relatively short period of time. Nonetheless, one cannot automatically expect the directors are going exert the same level of effort and the same degree of vigilance as the owners of the enterprise themselves. After all, the outside directors are disinterested part-timers to the firm in which they assume directorship position, whereas the inside directors are just the agents of the shareholders. The 18th century economist Adam Smith was the first to recognize this motivational problem. In his famous book “An Inquiry into the Nature and Causes of the Wealth of Nations”</w:t>
      </w:r>
      <w:r w:rsidR="00D77579" w:rsidRPr="003B4D50">
        <w:rPr>
          <w:rFonts w:asciiTheme="majorBidi" w:eastAsiaTheme="minorHAnsi" w:hAnsiTheme="majorBidi" w:cstheme="majorBidi"/>
          <w:sz w:val="24"/>
          <w:szCs w:val="24"/>
          <w:lang w:eastAsia="en-US"/>
        </w:rPr>
        <w:t xml:space="preserve"> (Smith, 1776)</w:t>
      </w:r>
      <w:r w:rsidR="00AA22AB" w:rsidRPr="003B4D50">
        <w:rPr>
          <w:rFonts w:asciiTheme="majorBidi" w:eastAsiaTheme="minorHAnsi" w:hAnsiTheme="majorBidi" w:cstheme="majorBidi"/>
          <w:sz w:val="24"/>
          <w:szCs w:val="24"/>
          <w:lang w:eastAsia="en-US"/>
        </w:rPr>
        <w:t xml:space="preserve">, he </w:t>
      </w:r>
      <w:r w:rsidR="00D77579" w:rsidRPr="003B4D50">
        <w:rPr>
          <w:rFonts w:asciiTheme="majorBidi" w:eastAsiaTheme="minorHAnsi" w:hAnsiTheme="majorBidi" w:cstheme="majorBidi"/>
          <w:sz w:val="24"/>
          <w:szCs w:val="24"/>
          <w:lang w:eastAsia="en-US"/>
        </w:rPr>
        <w:t xml:space="preserve">made </w:t>
      </w:r>
      <w:r w:rsidR="00AA22AB" w:rsidRPr="003B4D50">
        <w:rPr>
          <w:rFonts w:asciiTheme="majorBidi" w:eastAsiaTheme="minorHAnsi" w:hAnsiTheme="majorBidi" w:cstheme="majorBidi"/>
          <w:sz w:val="24"/>
          <w:szCs w:val="24"/>
          <w:lang w:eastAsia="en-US"/>
        </w:rPr>
        <w:t>the following comment:</w:t>
      </w:r>
    </w:p>
    <w:p w:rsidR="00AA22AB" w:rsidRPr="003B4D50" w:rsidRDefault="00AA22AB" w:rsidP="00BF31E9">
      <w:pPr>
        <w:spacing w:line="480" w:lineRule="auto"/>
        <w:ind w:left="360" w:right="360"/>
        <w:jc w:val="both"/>
        <w:rPr>
          <w:rFonts w:asciiTheme="majorBidi" w:eastAsiaTheme="minorHAnsi" w:hAnsiTheme="majorBidi" w:cstheme="majorBidi"/>
          <w:sz w:val="24"/>
          <w:szCs w:val="24"/>
          <w:lang w:eastAsia="en-US"/>
        </w:rPr>
      </w:pPr>
      <w:r w:rsidRPr="003B4D50">
        <w:rPr>
          <w:rFonts w:asciiTheme="majorBidi" w:eastAsiaTheme="minorHAnsi" w:hAnsiTheme="majorBidi" w:cstheme="majorBidi"/>
          <w:sz w:val="24"/>
          <w:szCs w:val="24"/>
          <w:lang w:eastAsia="en-US"/>
        </w:rPr>
        <w:lastRenderedPageBreak/>
        <w:t xml:space="preserve">“The directors of such companies, being the managers rather of other people’s money than of their own, it cannot well be expected that they should watch over it with the same anxious vigilance with which the partners in a private </w:t>
      </w:r>
      <w:proofErr w:type="spellStart"/>
      <w:r w:rsidRPr="003B4D50">
        <w:rPr>
          <w:rFonts w:asciiTheme="majorBidi" w:eastAsiaTheme="minorHAnsi" w:hAnsiTheme="majorBidi" w:cstheme="majorBidi"/>
          <w:sz w:val="24"/>
          <w:szCs w:val="24"/>
          <w:lang w:eastAsia="en-US"/>
        </w:rPr>
        <w:t>copartnery</w:t>
      </w:r>
      <w:proofErr w:type="spellEnd"/>
      <w:r w:rsidRPr="003B4D50">
        <w:rPr>
          <w:rFonts w:asciiTheme="majorBidi" w:eastAsiaTheme="minorHAnsi" w:hAnsiTheme="majorBidi" w:cstheme="majorBidi"/>
          <w:sz w:val="24"/>
          <w:szCs w:val="24"/>
          <w:lang w:eastAsia="en-US"/>
        </w:rPr>
        <w:t xml:space="preserve"> frequently watch over their own. Negligence and profusion, therefore, must always prevail, more or less, in the management of the affairs of such a company”.</w:t>
      </w:r>
    </w:p>
    <w:p w:rsidR="00AA22AB" w:rsidRPr="003B4D50" w:rsidRDefault="00AA22AB" w:rsidP="00BF31E9">
      <w:pPr>
        <w:spacing w:line="480" w:lineRule="auto"/>
        <w:jc w:val="both"/>
        <w:rPr>
          <w:rFonts w:asciiTheme="majorBidi" w:eastAsiaTheme="minorHAnsi" w:hAnsiTheme="majorBidi" w:cstheme="majorBidi"/>
          <w:sz w:val="24"/>
          <w:szCs w:val="24"/>
          <w:lang w:eastAsia="en-US"/>
        </w:rPr>
      </w:pPr>
    </w:p>
    <w:p w:rsidR="00D1064A" w:rsidRPr="003B4D50" w:rsidRDefault="00D1064A" w:rsidP="00BF31E9">
      <w:pPr>
        <w:spacing w:line="480" w:lineRule="auto"/>
        <w:jc w:val="both"/>
        <w:rPr>
          <w:rFonts w:asciiTheme="majorBidi" w:eastAsiaTheme="minorHAnsi" w:hAnsiTheme="majorBidi" w:cstheme="majorBidi"/>
          <w:i/>
          <w:iCs/>
          <w:sz w:val="24"/>
          <w:szCs w:val="24"/>
          <w:lang w:eastAsia="en-US"/>
        </w:rPr>
      </w:pPr>
      <w:r w:rsidRPr="003B4D50">
        <w:rPr>
          <w:rFonts w:asciiTheme="majorBidi" w:eastAsiaTheme="minorHAnsi" w:hAnsiTheme="majorBidi" w:cstheme="majorBidi"/>
          <w:i/>
          <w:iCs/>
          <w:sz w:val="24"/>
          <w:szCs w:val="24"/>
          <w:lang w:eastAsia="en-US"/>
        </w:rPr>
        <w:t xml:space="preserve">Hypothesis </w:t>
      </w:r>
      <w:r w:rsidR="002454EA" w:rsidRPr="003B4D50">
        <w:rPr>
          <w:rFonts w:asciiTheme="majorBidi" w:eastAsiaTheme="minorHAnsi" w:hAnsiTheme="majorBidi" w:cstheme="majorBidi"/>
          <w:i/>
          <w:iCs/>
          <w:sz w:val="24"/>
          <w:szCs w:val="24"/>
          <w:lang w:eastAsia="en-US"/>
        </w:rPr>
        <w:t>4</w:t>
      </w:r>
      <w:r w:rsidRPr="003B4D50">
        <w:rPr>
          <w:rFonts w:asciiTheme="majorBidi" w:eastAsiaTheme="minorHAnsi" w:hAnsiTheme="majorBidi" w:cstheme="majorBidi"/>
          <w:i/>
          <w:iCs/>
          <w:sz w:val="24"/>
          <w:szCs w:val="24"/>
          <w:lang w:eastAsia="en-US"/>
        </w:rPr>
        <w:t xml:space="preserve">: </w:t>
      </w:r>
      <w:r w:rsidR="002454EA" w:rsidRPr="003B4D50">
        <w:rPr>
          <w:rFonts w:asciiTheme="majorBidi" w:eastAsiaTheme="minorHAnsi" w:hAnsiTheme="majorBidi" w:cstheme="majorBidi"/>
          <w:i/>
          <w:iCs/>
          <w:sz w:val="24"/>
          <w:szCs w:val="24"/>
          <w:lang w:eastAsia="en-US"/>
        </w:rPr>
        <w:t>Non-linear relation</w:t>
      </w:r>
      <w:r w:rsidRPr="003B4D50">
        <w:rPr>
          <w:rFonts w:asciiTheme="majorBidi" w:eastAsiaTheme="minorHAnsi" w:hAnsiTheme="majorBidi" w:cstheme="majorBidi"/>
          <w:i/>
          <w:iCs/>
          <w:sz w:val="24"/>
          <w:szCs w:val="24"/>
          <w:lang w:eastAsia="en-US"/>
        </w:rPr>
        <w:t xml:space="preserve"> between </w:t>
      </w:r>
      <w:r w:rsidR="002454EA" w:rsidRPr="003B4D50">
        <w:rPr>
          <w:rFonts w:asciiTheme="majorBidi" w:eastAsiaTheme="minorHAnsi" w:hAnsiTheme="majorBidi" w:cstheme="majorBidi"/>
          <w:i/>
          <w:iCs/>
          <w:sz w:val="24"/>
          <w:szCs w:val="24"/>
          <w:lang w:eastAsia="en-US"/>
        </w:rPr>
        <w:t>percent independent</w:t>
      </w:r>
      <w:r w:rsidRPr="003B4D50">
        <w:rPr>
          <w:rFonts w:asciiTheme="majorBidi" w:eastAsiaTheme="minorHAnsi" w:hAnsiTheme="majorBidi" w:cstheme="majorBidi"/>
          <w:i/>
          <w:iCs/>
          <w:sz w:val="24"/>
          <w:szCs w:val="24"/>
          <w:lang w:eastAsia="en-US"/>
        </w:rPr>
        <w:t xml:space="preserve"> directors and corporate performance</w:t>
      </w:r>
    </w:p>
    <w:p w:rsidR="00D1064A" w:rsidRPr="003B4D50" w:rsidRDefault="00D1064A" w:rsidP="00BF31E9">
      <w:pPr>
        <w:spacing w:line="480" w:lineRule="auto"/>
        <w:jc w:val="both"/>
        <w:rPr>
          <w:rFonts w:asciiTheme="majorBidi" w:eastAsiaTheme="minorHAnsi" w:hAnsiTheme="majorBidi" w:cstheme="majorBidi"/>
          <w:sz w:val="24"/>
          <w:szCs w:val="24"/>
          <w:lang w:eastAsia="en-US"/>
        </w:rPr>
      </w:pPr>
    </w:p>
    <w:p w:rsidR="00D1064A" w:rsidRPr="003B4D50" w:rsidRDefault="00D1064A" w:rsidP="00BF31E9">
      <w:pPr>
        <w:spacing w:line="480" w:lineRule="auto"/>
        <w:jc w:val="both"/>
        <w:rPr>
          <w:rFonts w:asciiTheme="majorBidi" w:eastAsiaTheme="minorHAnsi" w:hAnsiTheme="majorBidi" w:cstheme="majorBidi"/>
          <w:sz w:val="24"/>
          <w:szCs w:val="24"/>
          <w:lang w:eastAsia="en-US"/>
        </w:rPr>
      </w:pPr>
      <w:r w:rsidRPr="003B4D50">
        <w:rPr>
          <w:rFonts w:asciiTheme="majorBidi" w:eastAsiaTheme="minorHAnsi" w:hAnsiTheme="majorBidi" w:cstheme="majorBidi"/>
          <w:sz w:val="24"/>
          <w:szCs w:val="24"/>
          <w:lang w:eastAsia="en-US"/>
        </w:rPr>
        <w:t xml:space="preserve">A small, yet noteworthy, body of literature suggests that the relationship “boardroom independent configuration - financial performance” is not linear in nature, but rather curvilinear with a negative concavity. Byrd and Hickman (1992) argue that the relationship between bidding firms' abnormal stock returns and the proportion of board seats held by independent outside directors is nonlinear, suggesting it is possible to have too many independent outside directors. In the same vein, Rebeiz and </w:t>
      </w:r>
      <w:proofErr w:type="spellStart"/>
      <w:r w:rsidRPr="003B4D50">
        <w:rPr>
          <w:rFonts w:asciiTheme="majorBidi" w:eastAsiaTheme="minorHAnsi" w:hAnsiTheme="majorBidi" w:cstheme="majorBidi"/>
          <w:sz w:val="24"/>
          <w:szCs w:val="24"/>
          <w:lang w:eastAsia="en-US"/>
        </w:rPr>
        <w:t>Salameh</w:t>
      </w:r>
      <w:proofErr w:type="spellEnd"/>
      <w:r w:rsidRPr="003B4D50">
        <w:rPr>
          <w:rFonts w:asciiTheme="majorBidi" w:eastAsiaTheme="minorHAnsi" w:hAnsiTheme="majorBidi" w:cstheme="majorBidi"/>
          <w:sz w:val="24"/>
          <w:szCs w:val="24"/>
          <w:lang w:eastAsia="en-US"/>
        </w:rPr>
        <w:t xml:space="preserve"> (2006) report that the relationship between the percent of outside independent directors and the returns of construction firms is not linear, thus implying an optimum mass of outside directors beyond which returns would start erode. </w:t>
      </w:r>
      <w:r w:rsidR="00037F49">
        <w:rPr>
          <w:rFonts w:asciiTheme="majorBidi" w:eastAsiaTheme="minorHAnsi" w:hAnsiTheme="majorBidi" w:cstheme="majorBidi"/>
          <w:sz w:val="24"/>
          <w:szCs w:val="24"/>
          <w:lang w:eastAsia="en-US"/>
        </w:rPr>
        <w:t xml:space="preserve">In a different, yet somewhat related concept, </w:t>
      </w:r>
      <w:r w:rsidR="00037F49">
        <w:rPr>
          <w:rFonts w:asciiTheme="majorBidi" w:hAnsiTheme="majorBidi" w:cstheme="majorBidi"/>
          <w:sz w:val="24"/>
          <w:szCs w:val="24"/>
        </w:rPr>
        <w:t xml:space="preserve">Hsu </w:t>
      </w:r>
      <w:r w:rsidR="00037F49" w:rsidRPr="00037F49">
        <w:rPr>
          <w:rFonts w:asciiTheme="majorBidi" w:eastAsiaTheme="minorHAnsi" w:hAnsiTheme="majorBidi" w:cstheme="majorBidi"/>
          <w:sz w:val="24"/>
          <w:szCs w:val="24"/>
          <w:lang w:eastAsia="en-US"/>
        </w:rPr>
        <w:t xml:space="preserve">and Wu (2014) indicate that the probability of corporate failure </w:t>
      </w:r>
      <w:r w:rsidR="00794926">
        <w:rPr>
          <w:rFonts w:asciiTheme="majorBidi" w:eastAsiaTheme="minorHAnsi" w:hAnsiTheme="majorBidi" w:cstheme="majorBidi"/>
          <w:sz w:val="24"/>
          <w:szCs w:val="24"/>
          <w:lang w:eastAsia="en-US"/>
        </w:rPr>
        <w:t xml:space="preserve">in the UK context </w:t>
      </w:r>
      <w:r w:rsidR="00037F49" w:rsidRPr="00037F49">
        <w:rPr>
          <w:rFonts w:asciiTheme="majorBidi" w:eastAsiaTheme="minorHAnsi" w:hAnsiTheme="majorBidi" w:cstheme="majorBidi"/>
          <w:sz w:val="24"/>
          <w:szCs w:val="24"/>
          <w:lang w:eastAsia="en-US"/>
        </w:rPr>
        <w:t>is lower both when firms have a higher proportion of grey directors relative to executive directors and when they have a higher proportion of grey directors relative to independent directors.</w:t>
      </w:r>
      <w:r w:rsidR="00037F49">
        <w:rPr>
          <w:rFonts w:asciiTheme="majorBidi" w:eastAsiaTheme="minorHAnsi" w:hAnsiTheme="majorBidi" w:cstheme="majorBidi"/>
          <w:sz w:val="24"/>
          <w:szCs w:val="24"/>
          <w:lang w:eastAsia="en-US"/>
        </w:rPr>
        <w:t xml:space="preserve"> </w:t>
      </w:r>
      <w:r w:rsidRPr="003B4D50">
        <w:rPr>
          <w:rFonts w:asciiTheme="majorBidi" w:eastAsiaTheme="minorHAnsi" w:hAnsiTheme="majorBidi" w:cstheme="majorBidi"/>
          <w:sz w:val="24"/>
          <w:szCs w:val="24"/>
          <w:lang w:eastAsia="en-US"/>
        </w:rPr>
        <w:t xml:space="preserve">The implication is that there is a limitation to the model consisting of having a boardroom with 100% independent director. In other words, a critical mass of inside directors is needed in the boardroom because they are the organizational experts. They </w:t>
      </w:r>
      <w:r w:rsidRPr="003B4D50">
        <w:rPr>
          <w:rFonts w:asciiTheme="majorBidi" w:eastAsiaTheme="minorHAnsi" w:hAnsiTheme="majorBidi" w:cstheme="majorBidi"/>
          <w:sz w:val="24"/>
          <w:szCs w:val="24"/>
          <w:lang w:eastAsia="en-US"/>
        </w:rPr>
        <w:lastRenderedPageBreak/>
        <w:t>compensate for the information deficit inherent with a 100% independent boardroom configuration. However, the contribution of the inside directors should be restricted to an advising role. The control-related decisions in the board of directors (such as audit, nominating, compensating and other key control committees) should be under the sole jurisdiction of the outside and independent directors.</w:t>
      </w:r>
    </w:p>
    <w:p w:rsidR="002E5C91" w:rsidRPr="003B4D50" w:rsidRDefault="002E5C91" w:rsidP="00BF31E9">
      <w:pPr>
        <w:pStyle w:val="NoSpacing"/>
        <w:tabs>
          <w:tab w:val="left" w:pos="1530"/>
        </w:tabs>
        <w:spacing w:line="480" w:lineRule="auto"/>
        <w:jc w:val="both"/>
        <w:rPr>
          <w:rFonts w:asciiTheme="majorBidi" w:hAnsiTheme="majorBidi" w:cstheme="majorBidi"/>
          <w:sz w:val="24"/>
          <w:szCs w:val="24"/>
        </w:rPr>
      </w:pPr>
    </w:p>
    <w:p w:rsidR="00087765" w:rsidRPr="003B4D50" w:rsidRDefault="0084027F" w:rsidP="00BF31E9">
      <w:pPr>
        <w:spacing w:line="480" w:lineRule="auto"/>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 xml:space="preserve">Results and Discussion: </w:t>
      </w:r>
      <w:r w:rsidRPr="003B4D50">
        <w:rPr>
          <w:rFonts w:asciiTheme="majorBidi" w:eastAsiaTheme="minorHAnsi" w:hAnsiTheme="majorBidi" w:cstheme="majorBidi"/>
          <w:b/>
          <w:bCs/>
          <w:sz w:val="24"/>
          <w:szCs w:val="24"/>
          <w:lang w:eastAsia="en-US"/>
        </w:rPr>
        <w:t xml:space="preserve">Why </w:t>
      </w:r>
      <w:r>
        <w:rPr>
          <w:rFonts w:asciiTheme="majorBidi" w:eastAsiaTheme="minorHAnsi" w:hAnsiTheme="majorBidi" w:cstheme="majorBidi"/>
          <w:b/>
          <w:bCs/>
          <w:sz w:val="24"/>
          <w:szCs w:val="24"/>
          <w:lang w:eastAsia="en-US"/>
        </w:rPr>
        <w:t xml:space="preserve">is </w:t>
      </w:r>
      <w:r w:rsidRPr="003B4D50">
        <w:rPr>
          <w:rFonts w:asciiTheme="majorBidi" w:eastAsiaTheme="minorHAnsi" w:hAnsiTheme="majorBidi" w:cstheme="majorBidi"/>
          <w:b/>
          <w:bCs/>
          <w:sz w:val="24"/>
          <w:szCs w:val="24"/>
          <w:lang w:eastAsia="en-US"/>
        </w:rPr>
        <w:t>Research Inconclusive</w:t>
      </w:r>
      <w:r>
        <w:rPr>
          <w:rFonts w:asciiTheme="majorBidi" w:eastAsiaTheme="minorHAnsi" w:hAnsiTheme="majorBidi" w:cstheme="majorBidi"/>
          <w:b/>
          <w:bCs/>
          <w:sz w:val="24"/>
          <w:szCs w:val="24"/>
          <w:lang w:eastAsia="en-US"/>
        </w:rPr>
        <w:t>?</w:t>
      </w:r>
    </w:p>
    <w:p w:rsidR="001A6EAD" w:rsidRPr="003B4D50" w:rsidRDefault="001A6EAD" w:rsidP="00BF31E9">
      <w:pPr>
        <w:pStyle w:val="NoSpacing"/>
        <w:spacing w:line="480" w:lineRule="auto"/>
        <w:jc w:val="both"/>
        <w:rPr>
          <w:rFonts w:asciiTheme="majorBidi" w:hAnsiTheme="majorBidi" w:cstheme="majorBidi"/>
          <w:b/>
          <w:bCs/>
          <w:sz w:val="24"/>
          <w:szCs w:val="24"/>
        </w:rPr>
      </w:pPr>
    </w:p>
    <w:p w:rsidR="001A6EAD" w:rsidRPr="0084027F" w:rsidRDefault="00BF31E9" w:rsidP="00BF31E9">
      <w:pPr>
        <w:pStyle w:val="NoSpacing"/>
        <w:spacing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Issue 1: </w:t>
      </w:r>
      <w:r w:rsidR="00ED7250" w:rsidRPr="0084027F">
        <w:rPr>
          <w:rFonts w:asciiTheme="majorBidi" w:hAnsiTheme="majorBidi" w:cstheme="majorBidi"/>
          <w:i/>
          <w:iCs/>
          <w:sz w:val="24"/>
          <w:szCs w:val="24"/>
        </w:rPr>
        <w:t>The Complex Nature of Corporations</w:t>
      </w:r>
    </w:p>
    <w:p w:rsidR="0084027F" w:rsidRDefault="0084027F" w:rsidP="00BF31E9">
      <w:pPr>
        <w:spacing w:line="480" w:lineRule="auto"/>
        <w:jc w:val="both"/>
        <w:rPr>
          <w:rFonts w:asciiTheme="majorBidi" w:eastAsiaTheme="minorHAnsi" w:hAnsiTheme="majorBidi" w:cstheme="majorBidi"/>
          <w:sz w:val="24"/>
          <w:szCs w:val="24"/>
        </w:rPr>
      </w:pPr>
    </w:p>
    <w:p w:rsidR="0037556D" w:rsidRDefault="00A04289" w:rsidP="00BF31E9">
      <w:pPr>
        <w:spacing w:line="480" w:lineRule="auto"/>
        <w:jc w:val="both"/>
        <w:rPr>
          <w:rFonts w:asciiTheme="majorBidi" w:eastAsiaTheme="minorHAnsi" w:hAnsiTheme="majorBidi" w:cstheme="majorBidi"/>
          <w:sz w:val="24"/>
          <w:szCs w:val="24"/>
        </w:rPr>
      </w:pPr>
      <w:r w:rsidRPr="00614DC5">
        <w:rPr>
          <w:rFonts w:asciiTheme="majorBidi" w:eastAsiaTheme="minorHAnsi" w:hAnsiTheme="majorBidi" w:cstheme="majorBidi"/>
          <w:sz w:val="24"/>
          <w:szCs w:val="24"/>
        </w:rPr>
        <w:t>The corporation is a complex economic, legal and social system that influences the external environment and is influenced by the external environment. Its operation is regulated by a</w:t>
      </w:r>
      <w:r w:rsidR="00A34921" w:rsidRPr="00614DC5">
        <w:rPr>
          <w:rFonts w:asciiTheme="majorBidi" w:eastAsiaTheme="minorHAnsi" w:hAnsiTheme="majorBidi" w:cstheme="majorBidi"/>
          <w:sz w:val="24"/>
          <w:szCs w:val="24"/>
        </w:rPr>
        <w:t>n elaborate</w:t>
      </w:r>
      <w:r w:rsidRPr="00614DC5">
        <w:rPr>
          <w:rFonts w:asciiTheme="majorBidi" w:eastAsiaTheme="minorHAnsi" w:hAnsiTheme="majorBidi" w:cstheme="majorBidi"/>
          <w:sz w:val="24"/>
          <w:szCs w:val="24"/>
        </w:rPr>
        <w:t xml:space="preserve"> </w:t>
      </w:r>
      <w:r w:rsidR="00A34921" w:rsidRPr="00614DC5">
        <w:rPr>
          <w:rFonts w:asciiTheme="majorBidi" w:eastAsiaTheme="minorHAnsi" w:hAnsiTheme="majorBidi" w:cstheme="majorBidi"/>
          <w:sz w:val="24"/>
          <w:szCs w:val="24"/>
        </w:rPr>
        <w:t>network</w:t>
      </w:r>
      <w:r w:rsidRPr="00614DC5">
        <w:rPr>
          <w:rFonts w:asciiTheme="majorBidi" w:eastAsiaTheme="minorHAnsi" w:hAnsiTheme="majorBidi" w:cstheme="majorBidi"/>
          <w:sz w:val="24"/>
          <w:szCs w:val="24"/>
        </w:rPr>
        <w:t xml:space="preserve"> of explicit and implicit contracts. Its stakeholders are numerous and often m</w:t>
      </w:r>
      <w:r w:rsidR="009C00A8">
        <w:rPr>
          <w:rFonts w:asciiTheme="majorBidi" w:eastAsiaTheme="minorHAnsi" w:hAnsiTheme="majorBidi" w:cstheme="majorBidi"/>
          <w:sz w:val="24"/>
          <w:szCs w:val="24"/>
        </w:rPr>
        <w:t xml:space="preserve">otivated by conflicting goals </w:t>
      </w:r>
      <w:r w:rsidR="00ED7250" w:rsidRPr="00614DC5">
        <w:rPr>
          <w:rFonts w:asciiTheme="majorBidi" w:eastAsiaTheme="minorHAnsi" w:hAnsiTheme="majorBidi" w:cstheme="majorBidi"/>
          <w:sz w:val="24"/>
          <w:szCs w:val="24"/>
        </w:rPr>
        <w:t xml:space="preserve">(Dalton et al., 1998; </w:t>
      </w:r>
      <w:proofErr w:type="spellStart"/>
      <w:r w:rsidR="00ED7250" w:rsidRPr="00614DC5">
        <w:rPr>
          <w:rFonts w:asciiTheme="majorBidi" w:eastAsiaTheme="minorHAnsi" w:hAnsiTheme="majorBidi" w:cstheme="majorBidi"/>
          <w:sz w:val="24"/>
          <w:szCs w:val="24"/>
        </w:rPr>
        <w:t>McAvoy</w:t>
      </w:r>
      <w:proofErr w:type="spellEnd"/>
      <w:r w:rsidR="00ED7250" w:rsidRPr="00614DC5">
        <w:rPr>
          <w:rFonts w:asciiTheme="majorBidi" w:eastAsiaTheme="minorHAnsi" w:hAnsiTheme="majorBidi" w:cstheme="majorBidi"/>
          <w:sz w:val="24"/>
          <w:szCs w:val="24"/>
        </w:rPr>
        <w:t xml:space="preserve"> &amp; Millstein, 2004)</w:t>
      </w:r>
      <w:r w:rsidR="00614DC5">
        <w:rPr>
          <w:rFonts w:asciiTheme="majorBidi" w:eastAsiaTheme="minorHAnsi" w:hAnsiTheme="majorBidi" w:cstheme="majorBidi"/>
          <w:sz w:val="24"/>
          <w:szCs w:val="24"/>
        </w:rPr>
        <w:t>.</w:t>
      </w:r>
      <w:r w:rsidR="00ED1258">
        <w:rPr>
          <w:rFonts w:asciiTheme="majorBidi" w:eastAsiaTheme="minorHAnsi" w:hAnsiTheme="majorBidi" w:cstheme="majorBidi"/>
          <w:sz w:val="24"/>
          <w:szCs w:val="24"/>
        </w:rPr>
        <w:t xml:space="preserve"> Table 1 summarizes the determinants of corporate performance as perceived by various functional disciplines. </w:t>
      </w:r>
      <w:r w:rsidR="00ED1258" w:rsidRPr="00614DC5">
        <w:rPr>
          <w:rFonts w:asciiTheme="majorBidi" w:eastAsiaTheme="minorHAnsi" w:hAnsiTheme="majorBidi" w:cstheme="majorBidi"/>
          <w:sz w:val="24"/>
          <w:szCs w:val="24"/>
        </w:rPr>
        <w:t>In finance, there is a distinguished tradition of using the risk factors as the determinants of ex-ante returns</w:t>
      </w:r>
      <w:r w:rsidR="00ED1258">
        <w:rPr>
          <w:rFonts w:asciiTheme="majorBidi" w:eastAsiaTheme="minorHAnsi" w:hAnsiTheme="majorBidi" w:cstheme="majorBidi"/>
          <w:sz w:val="24"/>
          <w:szCs w:val="24"/>
        </w:rPr>
        <w:t xml:space="preserve">. </w:t>
      </w:r>
      <w:r w:rsidR="00ED1258" w:rsidRPr="0037556D">
        <w:rPr>
          <w:rFonts w:asciiTheme="majorBidi" w:eastAsiaTheme="minorHAnsi" w:hAnsiTheme="majorBidi" w:cstheme="majorBidi"/>
          <w:sz w:val="24"/>
          <w:szCs w:val="24"/>
        </w:rPr>
        <w:t xml:space="preserve">The </w:t>
      </w:r>
      <w:r w:rsidR="00ED1258">
        <w:rPr>
          <w:rFonts w:asciiTheme="majorBidi" w:eastAsiaTheme="minorHAnsi" w:hAnsiTheme="majorBidi" w:cstheme="majorBidi"/>
          <w:sz w:val="24"/>
          <w:szCs w:val="24"/>
        </w:rPr>
        <w:t xml:space="preserve">capital asset pricing model </w:t>
      </w:r>
      <w:r w:rsidR="00ED1258" w:rsidRPr="0037556D">
        <w:rPr>
          <w:rFonts w:asciiTheme="majorBidi" w:eastAsiaTheme="minorHAnsi" w:hAnsiTheme="majorBidi" w:cstheme="majorBidi"/>
          <w:sz w:val="24"/>
          <w:szCs w:val="24"/>
        </w:rPr>
        <w:t xml:space="preserve">has emerged as one of the most </w:t>
      </w:r>
      <w:r w:rsidR="00ED1258">
        <w:rPr>
          <w:rFonts w:asciiTheme="majorBidi" w:eastAsiaTheme="minorHAnsi" w:hAnsiTheme="majorBidi" w:cstheme="majorBidi"/>
          <w:sz w:val="24"/>
          <w:szCs w:val="24"/>
        </w:rPr>
        <w:t>influential</w:t>
      </w:r>
      <w:r w:rsidR="00ED1258" w:rsidRPr="0037556D">
        <w:rPr>
          <w:rFonts w:asciiTheme="majorBidi" w:eastAsiaTheme="minorHAnsi" w:hAnsiTheme="majorBidi" w:cstheme="majorBidi"/>
          <w:sz w:val="24"/>
          <w:szCs w:val="24"/>
        </w:rPr>
        <w:t xml:space="preserve"> corporate finance theories.</w:t>
      </w:r>
      <w:r w:rsidR="00ED1258">
        <w:rPr>
          <w:rFonts w:asciiTheme="majorBidi" w:eastAsiaTheme="minorHAnsi" w:hAnsiTheme="majorBidi" w:cstheme="majorBidi"/>
          <w:sz w:val="24"/>
          <w:szCs w:val="24"/>
        </w:rPr>
        <w:t xml:space="preserve"> In strategic management, the resource-based view of the firm and the industry attractiveness are perceived to be main determinants of corporate performance. </w:t>
      </w:r>
      <w:r w:rsidR="00614DC5" w:rsidRPr="00614DC5">
        <w:rPr>
          <w:rFonts w:asciiTheme="majorBidi" w:eastAsiaTheme="minorHAnsi" w:hAnsiTheme="majorBidi" w:cstheme="majorBidi"/>
          <w:sz w:val="24"/>
          <w:szCs w:val="24"/>
        </w:rPr>
        <w:t xml:space="preserve">In organizational behavior, the complex human interaction patterns and the resulting organizational culture and norms are believed to influence personal satisfaction and personal dissatisfaction, a necessary stopover in the quest for enhanced organizational performance. In leadership theory, the leader’s personal traits (such as drive, self-confidence and </w:t>
      </w:r>
      <w:r w:rsidR="00614DC5" w:rsidRPr="00614DC5">
        <w:rPr>
          <w:rFonts w:asciiTheme="majorBidi" w:eastAsiaTheme="minorHAnsi" w:hAnsiTheme="majorBidi" w:cstheme="majorBidi"/>
          <w:sz w:val="24"/>
          <w:szCs w:val="24"/>
        </w:rPr>
        <w:lastRenderedPageBreak/>
        <w:t>charisma), the leader’s behaviors (task oriented versus relationship oriented), and the congruence between the leader’s behaviors and the situational contexts are believed to have a significant impact on organizational results.</w:t>
      </w:r>
      <w:r w:rsidR="009C00A8">
        <w:rPr>
          <w:rFonts w:asciiTheme="majorBidi" w:eastAsiaTheme="minorHAnsi" w:hAnsiTheme="majorBidi" w:cstheme="majorBidi"/>
          <w:sz w:val="24"/>
          <w:szCs w:val="24"/>
        </w:rPr>
        <w:t xml:space="preserve"> In a nutshell, each discipline has its own conception of what constitutes corporate performance. </w:t>
      </w:r>
      <w:r w:rsidR="009C00A8" w:rsidRPr="00614DC5">
        <w:rPr>
          <w:rFonts w:asciiTheme="majorBidi" w:eastAsiaTheme="minorHAnsi" w:hAnsiTheme="majorBidi" w:cstheme="majorBidi"/>
          <w:sz w:val="24"/>
          <w:szCs w:val="24"/>
        </w:rPr>
        <w:t>Consequently, the determinants of corporate performance constitute a complex web of interlinked and intertwined variables</w:t>
      </w:r>
      <w:r w:rsidR="009C00A8">
        <w:rPr>
          <w:rFonts w:asciiTheme="majorBidi" w:eastAsiaTheme="minorHAnsi" w:hAnsiTheme="majorBidi" w:cstheme="majorBidi"/>
          <w:sz w:val="24"/>
          <w:szCs w:val="24"/>
        </w:rPr>
        <w:t>.</w:t>
      </w:r>
      <w:r w:rsidR="00383E02">
        <w:rPr>
          <w:rFonts w:asciiTheme="majorBidi" w:eastAsiaTheme="minorHAnsi" w:hAnsiTheme="majorBidi" w:cstheme="majorBidi"/>
          <w:sz w:val="24"/>
          <w:szCs w:val="24"/>
        </w:rPr>
        <w:t xml:space="preserve"> </w:t>
      </w:r>
      <w:r w:rsidR="00383E02">
        <w:rPr>
          <w:rFonts w:asciiTheme="majorBidi" w:eastAsiaTheme="minorHAnsi" w:hAnsiTheme="majorBidi" w:cstheme="majorBidi"/>
          <w:sz w:val="24"/>
          <w:szCs w:val="24"/>
          <w:lang w:eastAsia="en-US"/>
        </w:rPr>
        <w:t>T</w:t>
      </w:r>
      <w:r w:rsidR="00383E02" w:rsidRPr="003B4D50">
        <w:rPr>
          <w:rFonts w:asciiTheme="majorBidi" w:eastAsiaTheme="minorHAnsi" w:hAnsiTheme="majorBidi" w:cstheme="majorBidi"/>
          <w:sz w:val="24"/>
          <w:szCs w:val="24"/>
          <w:lang w:eastAsia="en-US"/>
        </w:rPr>
        <w:t>he multiplicity, interdisciplinary and interdependency of intervening variables make it utterly difficult (if not virtually impossible) to isolate few specific boardroom’s attributes and associated control variables, and then link them with corporate performance.</w:t>
      </w:r>
    </w:p>
    <w:p w:rsidR="0037556D" w:rsidRDefault="0037556D" w:rsidP="00BF31E9">
      <w:pPr>
        <w:spacing w:line="480" w:lineRule="auto"/>
        <w:jc w:val="both"/>
        <w:rPr>
          <w:rFonts w:asciiTheme="majorBidi" w:eastAsiaTheme="minorHAnsi" w:hAnsiTheme="majorBidi" w:cstheme="majorBidi"/>
          <w:sz w:val="24"/>
          <w:szCs w:val="24"/>
        </w:rPr>
      </w:pPr>
    </w:p>
    <w:p w:rsidR="00F75A64" w:rsidRPr="0084027F" w:rsidRDefault="00BF31E9" w:rsidP="00BF31E9">
      <w:pPr>
        <w:spacing w:line="480" w:lineRule="auto"/>
        <w:jc w:val="both"/>
        <w:rPr>
          <w:rFonts w:asciiTheme="majorBidi" w:eastAsiaTheme="minorHAnsi" w:hAnsiTheme="majorBidi" w:cstheme="majorBidi"/>
          <w:i/>
          <w:iCs/>
          <w:sz w:val="24"/>
          <w:szCs w:val="24"/>
          <w:lang w:eastAsia="en-US"/>
        </w:rPr>
      </w:pPr>
      <w:r>
        <w:rPr>
          <w:rFonts w:asciiTheme="majorBidi" w:eastAsiaTheme="minorHAnsi" w:hAnsiTheme="majorBidi" w:cstheme="majorBidi"/>
          <w:i/>
          <w:iCs/>
          <w:sz w:val="24"/>
          <w:szCs w:val="24"/>
          <w:lang w:eastAsia="en-US"/>
        </w:rPr>
        <w:t xml:space="preserve">Issue 2: </w:t>
      </w:r>
      <w:r w:rsidR="00F75A64" w:rsidRPr="0084027F">
        <w:rPr>
          <w:rFonts w:asciiTheme="majorBidi" w:eastAsiaTheme="minorHAnsi" w:hAnsiTheme="majorBidi" w:cstheme="majorBidi"/>
          <w:i/>
          <w:iCs/>
          <w:sz w:val="24"/>
          <w:szCs w:val="24"/>
          <w:lang w:eastAsia="en-US"/>
        </w:rPr>
        <w:t xml:space="preserve">The Endogenous Nature of the </w:t>
      </w:r>
      <w:r w:rsidR="00FE7595" w:rsidRPr="0084027F">
        <w:rPr>
          <w:rFonts w:asciiTheme="majorBidi" w:eastAsiaTheme="minorHAnsi" w:hAnsiTheme="majorBidi" w:cstheme="majorBidi"/>
          <w:i/>
          <w:iCs/>
          <w:sz w:val="24"/>
          <w:szCs w:val="24"/>
          <w:lang w:eastAsia="en-US"/>
        </w:rPr>
        <w:t>Variables</w:t>
      </w:r>
    </w:p>
    <w:p w:rsidR="0084027F" w:rsidRDefault="0084027F" w:rsidP="00BF31E9">
      <w:pPr>
        <w:pStyle w:val="NoSpacing"/>
        <w:spacing w:line="480" w:lineRule="auto"/>
        <w:jc w:val="both"/>
        <w:rPr>
          <w:rFonts w:asciiTheme="majorBidi" w:hAnsiTheme="majorBidi" w:cstheme="majorBidi"/>
          <w:sz w:val="24"/>
          <w:szCs w:val="24"/>
        </w:rPr>
      </w:pPr>
    </w:p>
    <w:p w:rsidR="001A6EAD" w:rsidRPr="00E877A3" w:rsidRDefault="001A6EAD"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The endogenous phenomenon is a reverse casualty between </w:t>
      </w:r>
      <w:r w:rsidR="003B14DD" w:rsidRPr="003B4D50">
        <w:rPr>
          <w:rFonts w:asciiTheme="majorBidi" w:hAnsiTheme="majorBidi" w:cstheme="majorBidi"/>
          <w:sz w:val="24"/>
          <w:szCs w:val="24"/>
        </w:rPr>
        <w:t xml:space="preserve">corporate governance variables (the independent / control variables – the input factors) and </w:t>
      </w:r>
      <w:r w:rsidRPr="003B4D50">
        <w:rPr>
          <w:rFonts w:asciiTheme="majorBidi" w:hAnsiTheme="majorBidi" w:cstheme="majorBidi"/>
          <w:sz w:val="24"/>
          <w:szCs w:val="24"/>
        </w:rPr>
        <w:t>corporate performance (the dependent variable</w:t>
      </w:r>
      <w:r w:rsidR="003B14DD" w:rsidRPr="003B4D50">
        <w:rPr>
          <w:rFonts w:asciiTheme="majorBidi" w:hAnsiTheme="majorBidi" w:cstheme="majorBidi"/>
          <w:sz w:val="24"/>
          <w:szCs w:val="24"/>
        </w:rPr>
        <w:t xml:space="preserve"> – the input factors</w:t>
      </w:r>
      <w:r w:rsidRPr="003B4D50">
        <w:rPr>
          <w:rFonts w:asciiTheme="majorBidi" w:hAnsiTheme="majorBidi" w:cstheme="majorBidi"/>
          <w:sz w:val="24"/>
          <w:szCs w:val="24"/>
        </w:rPr>
        <w:t xml:space="preserve">). </w:t>
      </w:r>
      <w:r w:rsidR="006F5591" w:rsidRPr="003B4D50">
        <w:rPr>
          <w:rFonts w:asciiTheme="majorBidi" w:hAnsiTheme="majorBidi" w:cstheme="majorBidi"/>
          <w:sz w:val="24"/>
          <w:szCs w:val="24"/>
        </w:rPr>
        <w:t>This complexity requires a scrutiny of the board’s activation process, its behavioral implications and its situational contexts</w:t>
      </w:r>
      <w:r w:rsidR="00FE7595">
        <w:rPr>
          <w:rFonts w:asciiTheme="majorBidi" w:hAnsiTheme="majorBidi" w:cstheme="majorBidi"/>
          <w:sz w:val="24"/>
          <w:szCs w:val="24"/>
        </w:rPr>
        <w:t xml:space="preserve"> </w:t>
      </w:r>
      <w:r w:rsidR="00FE7595" w:rsidRPr="003B4D50">
        <w:rPr>
          <w:rFonts w:asciiTheme="majorBidi" w:hAnsiTheme="majorBidi" w:cstheme="majorBidi"/>
          <w:sz w:val="24"/>
          <w:szCs w:val="24"/>
        </w:rPr>
        <w:t>(</w:t>
      </w:r>
      <w:proofErr w:type="spellStart"/>
      <w:r w:rsidR="00FE7595" w:rsidRPr="003B4D50">
        <w:rPr>
          <w:rFonts w:asciiTheme="majorBidi" w:hAnsiTheme="majorBidi" w:cstheme="majorBidi"/>
          <w:sz w:val="24"/>
          <w:szCs w:val="24"/>
        </w:rPr>
        <w:t>Hermalin</w:t>
      </w:r>
      <w:proofErr w:type="spellEnd"/>
      <w:r w:rsidR="00FE7595" w:rsidRPr="003B4D50">
        <w:rPr>
          <w:rFonts w:asciiTheme="majorBidi" w:hAnsiTheme="majorBidi" w:cstheme="majorBidi"/>
          <w:sz w:val="24"/>
          <w:szCs w:val="24"/>
        </w:rPr>
        <w:t xml:space="preserve"> &amp;</w:t>
      </w:r>
      <w:r w:rsidR="00FE7595" w:rsidRPr="00E877A3">
        <w:rPr>
          <w:rFonts w:asciiTheme="majorBidi" w:hAnsiTheme="majorBidi" w:cstheme="majorBidi"/>
          <w:sz w:val="24"/>
          <w:szCs w:val="24"/>
        </w:rPr>
        <w:t xml:space="preserve"> </w:t>
      </w:r>
      <w:proofErr w:type="spellStart"/>
      <w:r w:rsidR="00FE7595" w:rsidRPr="00E877A3">
        <w:rPr>
          <w:rFonts w:asciiTheme="majorBidi" w:hAnsiTheme="majorBidi" w:cstheme="majorBidi"/>
          <w:sz w:val="24"/>
          <w:szCs w:val="24"/>
        </w:rPr>
        <w:t>Weisbach</w:t>
      </w:r>
      <w:proofErr w:type="spellEnd"/>
      <w:r w:rsidR="00FE7595" w:rsidRPr="00E877A3">
        <w:rPr>
          <w:rFonts w:asciiTheme="majorBidi" w:hAnsiTheme="majorBidi" w:cstheme="majorBidi"/>
          <w:sz w:val="24"/>
          <w:szCs w:val="24"/>
        </w:rPr>
        <w:t>, 2003)</w:t>
      </w:r>
      <w:r w:rsidR="00D351DE" w:rsidRPr="003B4D50">
        <w:rPr>
          <w:rFonts w:asciiTheme="majorBidi" w:hAnsiTheme="majorBidi" w:cstheme="majorBidi"/>
          <w:sz w:val="24"/>
          <w:szCs w:val="24"/>
        </w:rPr>
        <w:t>.</w:t>
      </w:r>
      <w:r w:rsidR="003B14DD" w:rsidRPr="003B4D50">
        <w:rPr>
          <w:rFonts w:asciiTheme="majorBidi" w:hAnsiTheme="majorBidi" w:cstheme="majorBidi"/>
          <w:sz w:val="24"/>
          <w:szCs w:val="24"/>
        </w:rPr>
        <w:t xml:space="preserve"> </w:t>
      </w:r>
      <w:r w:rsidRPr="003B4D50">
        <w:rPr>
          <w:rFonts w:asciiTheme="majorBidi" w:hAnsiTheme="majorBidi" w:cstheme="majorBidi"/>
          <w:sz w:val="24"/>
          <w:szCs w:val="24"/>
        </w:rPr>
        <w:t xml:space="preserve">As an example, boardroom attributes may impact on corporate performance, and corporate performance may impact on boardroom attributes (i.e., the interaction is a simultaneous two-directional phenomenon). Using a tangible evidence, </w:t>
      </w:r>
      <w:proofErr w:type="spellStart"/>
      <w:r w:rsidRPr="003B4D50">
        <w:rPr>
          <w:rFonts w:asciiTheme="majorBidi" w:hAnsiTheme="majorBidi" w:cstheme="majorBidi"/>
          <w:sz w:val="24"/>
          <w:szCs w:val="24"/>
        </w:rPr>
        <w:t>Hermalin</w:t>
      </w:r>
      <w:proofErr w:type="spellEnd"/>
      <w:r w:rsidRPr="003B4D50">
        <w:rPr>
          <w:rFonts w:asciiTheme="majorBidi" w:hAnsiTheme="majorBidi" w:cstheme="majorBidi"/>
          <w:sz w:val="24"/>
          <w:szCs w:val="24"/>
        </w:rPr>
        <w:t xml:space="preserve"> and </w:t>
      </w:r>
      <w:proofErr w:type="spellStart"/>
      <w:r w:rsidRPr="003B4D50">
        <w:rPr>
          <w:rFonts w:asciiTheme="majorBidi" w:hAnsiTheme="majorBidi" w:cstheme="majorBidi"/>
          <w:sz w:val="24"/>
          <w:szCs w:val="24"/>
        </w:rPr>
        <w:t>Weisbach</w:t>
      </w:r>
      <w:proofErr w:type="spellEnd"/>
      <w:r w:rsidRPr="003B4D50">
        <w:rPr>
          <w:rFonts w:asciiTheme="majorBidi" w:hAnsiTheme="majorBidi" w:cstheme="majorBidi"/>
          <w:sz w:val="24"/>
          <w:szCs w:val="24"/>
        </w:rPr>
        <w:t xml:space="preserve"> (1988) report that firms that perform poorly tend to slightly increase the proportion of their independent directors in the boardroom, either through self-initiative, or due to pressure of influential groups such as the shareholder activists. In other words, the independent variables are correlated with the residual of the ordinary least squares (OLS) regression model, thereby making the OLS model (coefficients) biased and incons</w:t>
      </w:r>
      <w:r w:rsidR="00D122C6" w:rsidRPr="003B4D50">
        <w:rPr>
          <w:rFonts w:asciiTheme="majorBidi" w:hAnsiTheme="majorBidi" w:cstheme="majorBidi"/>
          <w:sz w:val="24"/>
          <w:szCs w:val="24"/>
        </w:rPr>
        <w:t>istent. The problem is further compounded</w:t>
      </w:r>
      <w:r w:rsidRPr="003B4D50">
        <w:rPr>
          <w:rFonts w:asciiTheme="majorBidi" w:hAnsiTheme="majorBidi" w:cstheme="majorBidi"/>
          <w:sz w:val="24"/>
          <w:szCs w:val="24"/>
        </w:rPr>
        <w:t xml:space="preserve"> with “unobserved heterogeneity”, </w:t>
      </w:r>
      <w:r w:rsidRPr="003B4D50">
        <w:rPr>
          <w:rFonts w:asciiTheme="majorBidi" w:hAnsiTheme="majorBidi" w:cstheme="majorBidi"/>
          <w:sz w:val="24"/>
          <w:szCs w:val="24"/>
        </w:rPr>
        <w:lastRenderedPageBreak/>
        <w:t>whereby the identified relationships are symptoms of some unobservable factors that drive both the dependent variable (corporate performance) and the explanatory variables (boardroom attributes). A typical method of cleaning the endogenous data is via the use of carefully selected instrumental variables</w:t>
      </w:r>
      <w:r w:rsidR="00FE7595">
        <w:rPr>
          <w:rFonts w:asciiTheme="majorBidi" w:hAnsiTheme="majorBidi" w:cstheme="majorBidi"/>
          <w:sz w:val="24"/>
          <w:szCs w:val="24"/>
        </w:rPr>
        <w:t xml:space="preserve"> via</w:t>
      </w:r>
      <w:r w:rsidR="00A34921" w:rsidRPr="003B4D50">
        <w:rPr>
          <w:rFonts w:asciiTheme="majorBidi" w:hAnsiTheme="majorBidi" w:cstheme="majorBidi"/>
          <w:sz w:val="24"/>
          <w:szCs w:val="24"/>
        </w:rPr>
        <w:t xml:space="preserve"> </w:t>
      </w:r>
      <w:r w:rsidRPr="003B4D50">
        <w:rPr>
          <w:rFonts w:asciiTheme="majorBidi" w:hAnsiTheme="majorBidi" w:cstheme="majorBidi"/>
          <w:sz w:val="24"/>
          <w:szCs w:val="24"/>
        </w:rPr>
        <w:t>a two-stage or t</w:t>
      </w:r>
      <w:r w:rsidR="00FE7595">
        <w:rPr>
          <w:rFonts w:asciiTheme="majorBidi" w:hAnsiTheme="majorBidi" w:cstheme="majorBidi"/>
          <w:sz w:val="24"/>
          <w:szCs w:val="24"/>
        </w:rPr>
        <w:t xml:space="preserve">hree-stage regression analysis. However, more </w:t>
      </w:r>
      <w:r w:rsidR="00FE7595" w:rsidRPr="003B4D50">
        <w:rPr>
          <w:rFonts w:asciiTheme="majorBidi" w:hAnsiTheme="majorBidi" w:cstheme="majorBidi"/>
          <w:sz w:val="24"/>
          <w:szCs w:val="24"/>
        </w:rPr>
        <w:t>exotic regression models</w:t>
      </w:r>
      <w:r w:rsidR="00FE7595">
        <w:rPr>
          <w:rFonts w:asciiTheme="majorBidi" w:hAnsiTheme="majorBidi" w:cstheme="majorBidi"/>
          <w:sz w:val="24"/>
          <w:szCs w:val="24"/>
        </w:rPr>
        <w:t xml:space="preserve"> may be warranted to circumvent the endogenous complexity.</w:t>
      </w:r>
    </w:p>
    <w:p w:rsidR="008B3FB3" w:rsidRPr="003B4D50" w:rsidRDefault="008B3FB3" w:rsidP="00BF31E9">
      <w:pPr>
        <w:autoSpaceDE w:val="0"/>
        <w:autoSpaceDN w:val="0"/>
        <w:adjustRightInd w:val="0"/>
        <w:spacing w:line="480" w:lineRule="auto"/>
        <w:jc w:val="both"/>
        <w:rPr>
          <w:rFonts w:asciiTheme="majorBidi" w:eastAsiaTheme="minorHAnsi" w:hAnsiTheme="majorBidi" w:cstheme="majorBidi"/>
          <w:sz w:val="24"/>
          <w:szCs w:val="24"/>
          <w:lang w:eastAsia="en-US"/>
        </w:rPr>
      </w:pPr>
    </w:p>
    <w:p w:rsidR="00F75A64" w:rsidRPr="0084027F" w:rsidRDefault="00BF31E9" w:rsidP="00BF31E9">
      <w:pPr>
        <w:autoSpaceDE w:val="0"/>
        <w:autoSpaceDN w:val="0"/>
        <w:adjustRightInd w:val="0"/>
        <w:spacing w:line="480" w:lineRule="auto"/>
        <w:jc w:val="both"/>
        <w:rPr>
          <w:rFonts w:asciiTheme="majorBidi" w:eastAsiaTheme="minorHAnsi" w:hAnsiTheme="majorBidi" w:cstheme="majorBidi"/>
          <w:i/>
          <w:iCs/>
          <w:sz w:val="24"/>
          <w:szCs w:val="24"/>
          <w:lang w:eastAsia="en-US"/>
        </w:rPr>
      </w:pPr>
      <w:r>
        <w:rPr>
          <w:rFonts w:asciiTheme="majorBidi" w:eastAsiaTheme="minorHAnsi" w:hAnsiTheme="majorBidi" w:cstheme="majorBidi"/>
          <w:i/>
          <w:iCs/>
          <w:sz w:val="24"/>
          <w:szCs w:val="24"/>
          <w:lang w:eastAsia="en-US"/>
        </w:rPr>
        <w:t xml:space="preserve">Issue 3: </w:t>
      </w:r>
      <w:r w:rsidR="00F75A64" w:rsidRPr="0084027F">
        <w:rPr>
          <w:rFonts w:asciiTheme="majorBidi" w:eastAsiaTheme="minorHAnsi" w:hAnsiTheme="majorBidi" w:cstheme="majorBidi"/>
          <w:i/>
          <w:iCs/>
          <w:sz w:val="24"/>
          <w:szCs w:val="24"/>
          <w:lang w:eastAsia="en-US"/>
        </w:rPr>
        <w:t xml:space="preserve">The Unobserved </w:t>
      </w:r>
      <w:r w:rsidR="00FE7595" w:rsidRPr="0084027F">
        <w:rPr>
          <w:rFonts w:asciiTheme="majorBidi" w:eastAsiaTheme="minorHAnsi" w:hAnsiTheme="majorBidi" w:cstheme="majorBidi"/>
          <w:i/>
          <w:iCs/>
          <w:sz w:val="24"/>
          <w:szCs w:val="24"/>
          <w:lang w:eastAsia="en-US"/>
        </w:rPr>
        <w:t>Variables</w:t>
      </w:r>
    </w:p>
    <w:p w:rsidR="0084027F" w:rsidRDefault="0084027F" w:rsidP="00BF31E9">
      <w:pPr>
        <w:pStyle w:val="NoSpacing"/>
        <w:spacing w:line="480" w:lineRule="auto"/>
        <w:jc w:val="both"/>
        <w:rPr>
          <w:rFonts w:asciiTheme="majorBidi" w:hAnsiTheme="majorBidi" w:cstheme="majorBidi"/>
          <w:sz w:val="24"/>
          <w:szCs w:val="24"/>
        </w:rPr>
      </w:pPr>
    </w:p>
    <w:p w:rsidR="00F75A64" w:rsidRPr="003B4D50" w:rsidRDefault="00F75A64"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Some of the </w:t>
      </w:r>
      <w:r w:rsidR="00FE7595">
        <w:rPr>
          <w:rFonts w:asciiTheme="majorBidi" w:hAnsiTheme="majorBidi" w:cstheme="majorBidi"/>
          <w:sz w:val="24"/>
          <w:szCs w:val="24"/>
        </w:rPr>
        <w:t>variables</w:t>
      </w:r>
      <w:r w:rsidRPr="003B4D50">
        <w:rPr>
          <w:rFonts w:asciiTheme="majorBidi" w:hAnsiTheme="majorBidi" w:cstheme="majorBidi"/>
          <w:sz w:val="24"/>
          <w:szCs w:val="24"/>
        </w:rPr>
        <w:t xml:space="preserve"> of corporate performance are directly observable. However, </w:t>
      </w:r>
      <w:r w:rsidR="00FE7595">
        <w:rPr>
          <w:rFonts w:asciiTheme="majorBidi" w:hAnsiTheme="majorBidi" w:cstheme="majorBidi"/>
          <w:sz w:val="24"/>
          <w:szCs w:val="24"/>
        </w:rPr>
        <w:t xml:space="preserve">the majority of variables associated with personal and group </w:t>
      </w:r>
      <w:r w:rsidRPr="003B4D50">
        <w:rPr>
          <w:rFonts w:asciiTheme="majorBidi" w:hAnsiTheme="majorBidi" w:cstheme="majorBidi"/>
          <w:sz w:val="24"/>
          <w:szCs w:val="24"/>
        </w:rPr>
        <w:t xml:space="preserve">behavior are hidden in the fabrics of the organization. </w:t>
      </w:r>
      <w:r w:rsidR="00FE7595">
        <w:rPr>
          <w:rFonts w:asciiTheme="majorBidi" w:hAnsiTheme="majorBidi" w:cstheme="majorBidi"/>
          <w:sz w:val="24"/>
          <w:szCs w:val="24"/>
        </w:rPr>
        <w:t>Specifically, t</w:t>
      </w:r>
      <w:r w:rsidR="003C2BBE" w:rsidRPr="003B4D50">
        <w:rPr>
          <w:rFonts w:asciiTheme="majorBidi" w:hAnsiTheme="majorBidi" w:cstheme="majorBidi"/>
          <w:sz w:val="24"/>
          <w:szCs w:val="24"/>
        </w:rPr>
        <w:t xml:space="preserve">he subtle behavioral patterns and motives inside the boardroom have been outside the preview of public scrutiny. For that reason, the boardroom has often been referred to as “the black box fortress” (Daily, Dalton &amp; </w:t>
      </w:r>
      <w:proofErr w:type="spellStart"/>
      <w:r w:rsidR="003C2BBE" w:rsidRPr="003B4D50">
        <w:rPr>
          <w:rFonts w:asciiTheme="majorBidi" w:hAnsiTheme="majorBidi" w:cstheme="majorBidi"/>
          <w:sz w:val="24"/>
          <w:szCs w:val="24"/>
        </w:rPr>
        <w:t>Cannella</w:t>
      </w:r>
      <w:proofErr w:type="spellEnd"/>
      <w:r w:rsidR="003C2BBE" w:rsidRPr="003B4D50">
        <w:rPr>
          <w:rFonts w:asciiTheme="majorBidi" w:hAnsiTheme="majorBidi" w:cstheme="majorBidi"/>
          <w:sz w:val="24"/>
          <w:szCs w:val="24"/>
        </w:rPr>
        <w:t xml:space="preserve">, 2003; </w:t>
      </w:r>
      <w:proofErr w:type="spellStart"/>
      <w:r w:rsidR="003C2BBE" w:rsidRPr="003B4D50">
        <w:rPr>
          <w:rFonts w:asciiTheme="majorBidi" w:hAnsiTheme="majorBidi" w:cstheme="majorBidi"/>
          <w:sz w:val="24"/>
          <w:szCs w:val="24"/>
        </w:rPr>
        <w:t>Huse</w:t>
      </w:r>
      <w:proofErr w:type="spellEnd"/>
      <w:r w:rsidR="003C2BBE" w:rsidRPr="003B4D50">
        <w:rPr>
          <w:rFonts w:asciiTheme="majorBidi" w:hAnsiTheme="majorBidi" w:cstheme="majorBidi"/>
          <w:sz w:val="24"/>
          <w:szCs w:val="24"/>
        </w:rPr>
        <w:t xml:space="preserve"> et al., 2011).</w:t>
      </w:r>
      <w:r w:rsidR="00F74664" w:rsidRPr="003B4D50">
        <w:rPr>
          <w:rFonts w:asciiTheme="majorBidi" w:hAnsiTheme="majorBidi" w:cstheme="majorBidi"/>
          <w:sz w:val="24"/>
          <w:szCs w:val="24"/>
        </w:rPr>
        <w:t xml:space="preserve"> For instance, </w:t>
      </w:r>
      <w:r w:rsidRPr="003B4D50">
        <w:rPr>
          <w:rFonts w:asciiTheme="majorBidi" w:hAnsiTheme="majorBidi" w:cstheme="majorBidi"/>
          <w:sz w:val="24"/>
          <w:szCs w:val="24"/>
        </w:rPr>
        <w:t xml:space="preserve">the definition of boardroom’s independence has so far been confined to the structural dimension. It is </w:t>
      </w:r>
      <w:r w:rsidR="00F74664" w:rsidRPr="003B4D50">
        <w:rPr>
          <w:rFonts w:asciiTheme="majorBidi" w:hAnsiTheme="majorBidi" w:cstheme="majorBidi"/>
          <w:sz w:val="24"/>
          <w:szCs w:val="24"/>
        </w:rPr>
        <w:t xml:space="preserve">often </w:t>
      </w:r>
      <w:r w:rsidRPr="003B4D50">
        <w:rPr>
          <w:rFonts w:asciiTheme="majorBidi" w:hAnsiTheme="majorBidi" w:cstheme="majorBidi"/>
          <w:sz w:val="24"/>
          <w:szCs w:val="24"/>
        </w:rPr>
        <w:t xml:space="preserve">assumed that if a director is structurally independent, then such a situation would automatically translate into directors’ independent judgment. However, this assumption may not necessarily be valid. The Enron’s fiasco provides a pertinent illustration on the limitation of the assumption that an independent director automatically equates to independent judgment. Enron had an exemplary board of directors with a preponderance of outside directors (there were only two inside directors out of its 17 board members). Likewise, the Enron audit committee was composed entirely of independent directors. The committee also adopted avant-garde practices; its charter would permit the committee to retain the services of accountants, legal counselors and consultants on demand as it deemed appropriate. Nonetheless, the Enron’s </w:t>
      </w:r>
      <w:r w:rsidRPr="003B4D50">
        <w:rPr>
          <w:rFonts w:asciiTheme="majorBidi" w:hAnsiTheme="majorBidi" w:cstheme="majorBidi"/>
          <w:sz w:val="24"/>
          <w:szCs w:val="24"/>
        </w:rPr>
        <w:lastRenderedPageBreak/>
        <w:t>board has utterly failed in its oversight role, particularly as it relates to averting disingenuous managerial maneuverings (Rebeiz, 2002).</w:t>
      </w:r>
      <w:r w:rsidR="008B34B7">
        <w:rPr>
          <w:rFonts w:asciiTheme="majorBidi" w:hAnsiTheme="majorBidi" w:cstheme="majorBidi"/>
          <w:sz w:val="24"/>
          <w:szCs w:val="24"/>
        </w:rPr>
        <w:t xml:space="preserve"> It is noteworthy that </w:t>
      </w:r>
      <w:r w:rsidR="008B34B7" w:rsidRPr="003B4D50">
        <w:rPr>
          <w:rFonts w:asciiTheme="majorBidi" w:hAnsiTheme="majorBidi" w:cstheme="majorBidi"/>
          <w:sz w:val="24"/>
          <w:szCs w:val="24"/>
        </w:rPr>
        <w:t>many CEOs are highly persuasive and charismatic individuals. They have mastered the art of leveraging their referent power via high level networking and alliances to influence boardroom’s decisions. Furthermore, the ambiguity and uncertainty inherent to the CEO performance provides ample opportunities for sustaining interpersonal influence.</w:t>
      </w:r>
    </w:p>
    <w:p w:rsidR="00F75A64" w:rsidRPr="003B4D50" w:rsidRDefault="00F75A64" w:rsidP="00BF31E9">
      <w:pPr>
        <w:pStyle w:val="NoSpacing"/>
        <w:spacing w:line="480" w:lineRule="auto"/>
        <w:jc w:val="both"/>
        <w:rPr>
          <w:rFonts w:asciiTheme="majorBidi" w:hAnsiTheme="majorBidi" w:cstheme="majorBidi"/>
          <w:sz w:val="24"/>
          <w:szCs w:val="24"/>
        </w:rPr>
      </w:pPr>
    </w:p>
    <w:p w:rsidR="004C74AB" w:rsidRDefault="00F75A64"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The seemingly independent directors may not exercise independent judgment due to hidden organizational factors</w:t>
      </w:r>
      <w:r w:rsidR="004C74AB">
        <w:rPr>
          <w:rFonts w:asciiTheme="majorBidi" w:hAnsiTheme="majorBidi" w:cstheme="majorBidi"/>
          <w:sz w:val="24"/>
          <w:szCs w:val="24"/>
        </w:rPr>
        <w:t xml:space="preserve">. There are </w:t>
      </w:r>
      <w:r w:rsidR="008B34B7">
        <w:rPr>
          <w:rFonts w:asciiTheme="majorBidi" w:hAnsiTheme="majorBidi" w:cstheme="majorBidi"/>
          <w:sz w:val="24"/>
          <w:szCs w:val="24"/>
        </w:rPr>
        <w:t>three</w:t>
      </w:r>
      <w:r w:rsidR="004C74AB">
        <w:rPr>
          <w:rFonts w:asciiTheme="majorBidi" w:hAnsiTheme="majorBidi" w:cstheme="majorBidi"/>
          <w:sz w:val="24"/>
          <w:szCs w:val="24"/>
        </w:rPr>
        <w:t xml:space="preserve"> levels of boardroom’s independence</w:t>
      </w:r>
      <w:r w:rsidR="008B34B7">
        <w:rPr>
          <w:rFonts w:asciiTheme="majorBidi" w:hAnsiTheme="majorBidi" w:cstheme="majorBidi"/>
          <w:sz w:val="24"/>
          <w:szCs w:val="24"/>
        </w:rPr>
        <w:t>, namely structural independence, psychological independence and empowerment</w:t>
      </w:r>
      <w:r w:rsidR="004C74AB">
        <w:rPr>
          <w:rFonts w:asciiTheme="majorBidi" w:hAnsiTheme="majorBidi" w:cstheme="majorBidi"/>
          <w:sz w:val="24"/>
          <w:szCs w:val="24"/>
        </w:rPr>
        <w:t>:</w:t>
      </w:r>
    </w:p>
    <w:p w:rsidR="004C74AB" w:rsidRPr="004C74AB" w:rsidRDefault="004C74AB" w:rsidP="00BF31E9">
      <w:pPr>
        <w:pStyle w:val="NoSpacing"/>
        <w:numPr>
          <w:ilvl w:val="0"/>
          <w:numId w:val="19"/>
        </w:numPr>
        <w:spacing w:line="480" w:lineRule="auto"/>
        <w:jc w:val="both"/>
        <w:rPr>
          <w:rFonts w:asciiTheme="majorBidi" w:hAnsiTheme="majorBidi" w:cstheme="majorBidi"/>
          <w:sz w:val="24"/>
          <w:szCs w:val="24"/>
        </w:rPr>
      </w:pPr>
      <w:r w:rsidRPr="00FE550B">
        <w:rPr>
          <w:rFonts w:asciiTheme="majorBidi" w:hAnsiTheme="majorBidi" w:cstheme="majorBidi"/>
          <w:i/>
          <w:iCs/>
          <w:sz w:val="24"/>
          <w:szCs w:val="24"/>
        </w:rPr>
        <w:t>Structural independence</w:t>
      </w:r>
      <w:r>
        <w:rPr>
          <w:rFonts w:asciiTheme="majorBidi" w:hAnsiTheme="majorBidi" w:cstheme="majorBidi"/>
          <w:sz w:val="24"/>
          <w:szCs w:val="24"/>
        </w:rPr>
        <w:t xml:space="preserve">: The </w:t>
      </w:r>
      <w:r w:rsidR="008B34B7">
        <w:rPr>
          <w:rFonts w:asciiTheme="majorBidi" w:hAnsiTheme="majorBidi" w:cstheme="majorBidi"/>
          <w:sz w:val="24"/>
          <w:szCs w:val="24"/>
        </w:rPr>
        <w:t>structural factors that impact independence are the</w:t>
      </w:r>
      <w:r>
        <w:rPr>
          <w:rFonts w:asciiTheme="majorBidi" w:hAnsiTheme="majorBidi" w:cstheme="majorBidi"/>
          <w:sz w:val="24"/>
          <w:szCs w:val="24"/>
        </w:rPr>
        <w:t xml:space="preserve"> personal and professional </w:t>
      </w:r>
      <w:r w:rsidR="008B34B7">
        <w:rPr>
          <w:rFonts w:asciiTheme="majorBidi" w:hAnsiTheme="majorBidi" w:cstheme="majorBidi"/>
          <w:sz w:val="24"/>
          <w:szCs w:val="24"/>
        </w:rPr>
        <w:t>detachment of the directors</w:t>
      </w:r>
      <w:r>
        <w:rPr>
          <w:rFonts w:asciiTheme="majorBidi" w:hAnsiTheme="majorBidi" w:cstheme="majorBidi"/>
          <w:sz w:val="24"/>
          <w:szCs w:val="24"/>
        </w:rPr>
        <w:t xml:space="preserve"> with the man</w:t>
      </w:r>
      <w:r w:rsidR="008B34B7">
        <w:rPr>
          <w:rFonts w:asciiTheme="majorBidi" w:hAnsiTheme="majorBidi" w:cstheme="majorBidi"/>
          <w:sz w:val="24"/>
          <w:szCs w:val="24"/>
        </w:rPr>
        <w:t>agement team and the corporation. For instance,</w:t>
      </w:r>
      <w:r>
        <w:rPr>
          <w:rFonts w:asciiTheme="majorBidi" w:hAnsiTheme="majorBidi" w:cstheme="majorBidi"/>
          <w:sz w:val="24"/>
          <w:szCs w:val="24"/>
        </w:rPr>
        <w:t xml:space="preserve"> </w:t>
      </w:r>
      <w:r w:rsidR="008B34B7">
        <w:rPr>
          <w:rFonts w:asciiTheme="majorBidi" w:hAnsiTheme="majorBidi" w:cstheme="majorBidi"/>
          <w:sz w:val="24"/>
          <w:szCs w:val="24"/>
        </w:rPr>
        <w:t>a</w:t>
      </w:r>
      <w:r>
        <w:rPr>
          <w:rFonts w:asciiTheme="majorBidi" w:hAnsiTheme="majorBidi" w:cstheme="majorBidi"/>
          <w:sz w:val="24"/>
          <w:szCs w:val="24"/>
        </w:rPr>
        <w:t xml:space="preserve"> board </w:t>
      </w:r>
      <w:r w:rsidR="008B34B7">
        <w:rPr>
          <w:rFonts w:asciiTheme="majorBidi" w:hAnsiTheme="majorBidi" w:cstheme="majorBidi"/>
          <w:sz w:val="24"/>
          <w:szCs w:val="24"/>
        </w:rPr>
        <w:t xml:space="preserve">that </w:t>
      </w:r>
      <w:r>
        <w:rPr>
          <w:rFonts w:asciiTheme="majorBidi" w:hAnsiTheme="majorBidi" w:cstheme="majorBidi"/>
          <w:sz w:val="24"/>
          <w:szCs w:val="24"/>
        </w:rPr>
        <w:t xml:space="preserve">is under the jurisdiction of an independent </w:t>
      </w:r>
      <w:r w:rsidR="008B34B7">
        <w:rPr>
          <w:rFonts w:asciiTheme="majorBidi" w:hAnsiTheme="majorBidi" w:cstheme="majorBidi"/>
          <w:sz w:val="24"/>
          <w:szCs w:val="24"/>
        </w:rPr>
        <w:t xml:space="preserve">lead </w:t>
      </w:r>
      <w:r>
        <w:rPr>
          <w:rFonts w:asciiTheme="majorBidi" w:hAnsiTheme="majorBidi" w:cstheme="majorBidi"/>
          <w:sz w:val="24"/>
          <w:szCs w:val="24"/>
        </w:rPr>
        <w:t>director</w:t>
      </w:r>
      <w:r w:rsidR="008B34B7">
        <w:rPr>
          <w:rFonts w:asciiTheme="majorBidi" w:hAnsiTheme="majorBidi" w:cstheme="majorBidi"/>
          <w:sz w:val="24"/>
          <w:szCs w:val="24"/>
        </w:rPr>
        <w:t xml:space="preserve"> translates into a structurally independent</w:t>
      </w:r>
      <w:r w:rsidR="0059046D">
        <w:rPr>
          <w:rFonts w:asciiTheme="majorBidi" w:hAnsiTheme="majorBidi" w:cstheme="majorBidi"/>
          <w:sz w:val="24"/>
          <w:szCs w:val="24"/>
        </w:rPr>
        <w:t xml:space="preserve"> leadership</w:t>
      </w:r>
      <w:r w:rsidR="008B34B7">
        <w:rPr>
          <w:rFonts w:asciiTheme="majorBidi" w:hAnsiTheme="majorBidi" w:cstheme="majorBidi"/>
          <w:sz w:val="24"/>
          <w:szCs w:val="24"/>
        </w:rPr>
        <w:t xml:space="preserve"> configuration</w:t>
      </w:r>
      <w:r>
        <w:rPr>
          <w:rFonts w:asciiTheme="majorBidi" w:hAnsiTheme="majorBidi" w:cstheme="majorBidi"/>
          <w:sz w:val="24"/>
          <w:szCs w:val="24"/>
        </w:rPr>
        <w:t>.</w:t>
      </w:r>
    </w:p>
    <w:p w:rsidR="004C74AB" w:rsidRPr="004C74AB" w:rsidRDefault="004C74AB" w:rsidP="00BF31E9">
      <w:pPr>
        <w:pStyle w:val="NoSpacing"/>
        <w:numPr>
          <w:ilvl w:val="0"/>
          <w:numId w:val="19"/>
        </w:numPr>
        <w:spacing w:line="480" w:lineRule="auto"/>
        <w:jc w:val="both"/>
        <w:rPr>
          <w:rFonts w:asciiTheme="majorBidi" w:hAnsiTheme="majorBidi" w:cstheme="majorBidi"/>
          <w:sz w:val="24"/>
          <w:szCs w:val="24"/>
        </w:rPr>
      </w:pPr>
      <w:r w:rsidRPr="00FE550B">
        <w:rPr>
          <w:rFonts w:asciiTheme="majorBidi" w:hAnsiTheme="majorBidi" w:cstheme="majorBidi"/>
          <w:i/>
          <w:iCs/>
          <w:sz w:val="24"/>
          <w:szCs w:val="24"/>
        </w:rPr>
        <w:t>Psychological independence</w:t>
      </w:r>
      <w:r>
        <w:rPr>
          <w:rFonts w:asciiTheme="majorBidi" w:hAnsiTheme="majorBidi" w:cstheme="majorBidi"/>
          <w:sz w:val="24"/>
          <w:szCs w:val="24"/>
        </w:rPr>
        <w:t xml:space="preserve">: The </w:t>
      </w:r>
      <w:r w:rsidR="00FE550B">
        <w:rPr>
          <w:rFonts w:asciiTheme="majorBidi" w:hAnsiTheme="majorBidi" w:cstheme="majorBidi"/>
          <w:sz w:val="24"/>
          <w:szCs w:val="24"/>
        </w:rPr>
        <w:t xml:space="preserve">psychological factors that impact on independence often emanate from </w:t>
      </w:r>
      <w:r w:rsidR="0059046D">
        <w:rPr>
          <w:rFonts w:asciiTheme="majorBidi" w:hAnsiTheme="majorBidi" w:cstheme="majorBidi"/>
          <w:sz w:val="24"/>
          <w:szCs w:val="24"/>
        </w:rPr>
        <w:t xml:space="preserve">the </w:t>
      </w:r>
      <w:r w:rsidRPr="003B4D50">
        <w:rPr>
          <w:rFonts w:asciiTheme="majorBidi" w:hAnsiTheme="majorBidi" w:cstheme="majorBidi"/>
          <w:sz w:val="24"/>
          <w:szCs w:val="24"/>
        </w:rPr>
        <w:t xml:space="preserve">prevailing culture and norms in the boardroom (Rebeiz, 2005). For instance, the emotional affinity of the directors with the CEO </w:t>
      </w:r>
      <w:r>
        <w:rPr>
          <w:rFonts w:asciiTheme="majorBidi" w:hAnsiTheme="majorBidi" w:cstheme="majorBidi"/>
          <w:sz w:val="24"/>
          <w:szCs w:val="24"/>
        </w:rPr>
        <w:t xml:space="preserve">arises </w:t>
      </w:r>
      <w:r w:rsidRPr="003B4D50">
        <w:rPr>
          <w:rFonts w:asciiTheme="majorBidi" w:hAnsiTheme="majorBidi" w:cstheme="majorBidi"/>
          <w:sz w:val="24"/>
          <w:szCs w:val="24"/>
        </w:rPr>
        <w:t>due to gratification, c</w:t>
      </w:r>
      <w:r>
        <w:rPr>
          <w:rFonts w:asciiTheme="majorBidi" w:hAnsiTheme="majorBidi" w:cstheme="majorBidi"/>
          <w:sz w:val="24"/>
          <w:szCs w:val="24"/>
        </w:rPr>
        <w:t>ourtesy and recognition. Such a situation</w:t>
      </w:r>
      <w:r w:rsidRPr="003B4D50">
        <w:rPr>
          <w:rFonts w:asciiTheme="majorBidi" w:hAnsiTheme="majorBidi" w:cstheme="majorBidi"/>
          <w:sz w:val="24"/>
          <w:szCs w:val="24"/>
        </w:rPr>
        <w:t xml:space="preserve"> limits the freedom of the directors to exercise independent judgment because they seek (consciously or subconsciously) the CEO’s acquiescence before making a decision. It is noteworthy that the emotional dependency is nurtured over time due to frequent interactions. One research suggests that partisan’s interest and common identity could even take place in superficial affiliation situations (Thompson, 1995).</w:t>
      </w:r>
    </w:p>
    <w:p w:rsidR="004C74AB" w:rsidRPr="004C74AB" w:rsidRDefault="00FE550B" w:rsidP="00BF31E9">
      <w:pPr>
        <w:pStyle w:val="NoSpacing"/>
        <w:numPr>
          <w:ilvl w:val="0"/>
          <w:numId w:val="19"/>
        </w:numPr>
        <w:spacing w:line="480" w:lineRule="auto"/>
        <w:jc w:val="both"/>
        <w:rPr>
          <w:rFonts w:asciiTheme="majorBidi" w:hAnsiTheme="majorBidi" w:cstheme="majorBidi"/>
          <w:sz w:val="24"/>
          <w:szCs w:val="24"/>
        </w:rPr>
      </w:pPr>
      <w:r>
        <w:rPr>
          <w:rFonts w:asciiTheme="majorBidi" w:hAnsiTheme="majorBidi" w:cstheme="majorBidi"/>
          <w:i/>
          <w:iCs/>
          <w:sz w:val="24"/>
          <w:szCs w:val="24"/>
        </w:rPr>
        <w:lastRenderedPageBreak/>
        <w:t>Boardroom’s empowerment</w:t>
      </w:r>
      <w:r>
        <w:rPr>
          <w:rFonts w:asciiTheme="majorBidi" w:hAnsiTheme="majorBidi" w:cstheme="majorBidi"/>
          <w:sz w:val="24"/>
          <w:szCs w:val="24"/>
        </w:rPr>
        <w:t xml:space="preserve">: The </w:t>
      </w:r>
      <w:r w:rsidR="00D90CAF">
        <w:rPr>
          <w:rFonts w:asciiTheme="majorBidi" w:hAnsiTheme="majorBidi" w:cstheme="majorBidi"/>
          <w:sz w:val="24"/>
          <w:szCs w:val="24"/>
        </w:rPr>
        <w:t xml:space="preserve">extent of </w:t>
      </w:r>
      <w:r>
        <w:rPr>
          <w:rFonts w:asciiTheme="majorBidi" w:hAnsiTheme="majorBidi" w:cstheme="majorBidi"/>
          <w:sz w:val="24"/>
          <w:szCs w:val="24"/>
        </w:rPr>
        <w:t>board</w:t>
      </w:r>
      <w:r w:rsidR="00D90CAF">
        <w:rPr>
          <w:rFonts w:asciiTheme="majorBidi" w:hAnsiTheme="majorBidi" w:cstheme="majorBidi"/>
          <w:sz w:val="24"/>
          <w:szCs w:val="24"/>
        </w:rPr>
        <w:t xml:space="preserve">room’s empowerment impacts on independent judgment. </w:t>
      </w:r>
      <w:r w:rsidR="005504C0">
        <w:rPr>
          <w:rFonts w:asciiTheme="majorBidi" w:hAnsiTheme="majorBidi" w:cstheme="majorBidi"/>
          <w:sz w:val="24"/>
          <w:szCs w:val="24"/>
        </w:rPr>
        <w:t>One determinant</w:t>
      </w:r>
      <w:r w:rsidR="00D90CAF">
        <w:rPr>
          <w:rFonts w:asciiTheme="majorBidi" w:hAnsiTheme="majorBidi" w:cstheme="majorBidi"/>
          <w:sz w:val="24"/>
          <w:szCs w:val="24"/>
        </w:rPr>
        <w:t xml:space="preserve"> of boardroom’s empowerment include</w:t>
      </w:r>
      <w:r w:rsidR="005504C0">
        <w:rPr>
          <w:rFonts w:asciiTheme="majorBidi" w:hAnsiTheme="majorBidi" w:cstheme="majorBidi"/>
          <w:sz w:val="24"/>
          <w:szCs w:val="24"/>
        </w:rPr>
        <w:t>s</w:t>
      </w:r>
      <w:r w:rsidR="00D90CAF">
        <w:rPr>
          <w:rFonts w:asciiTheme="majorBidi" w:hAnsiTheme="majorBidi" w:cstheme="majorBidi"/>
          <w:sz w:val="24"/>
          <w:szCs w:val="24"/>
        </w:rPr>
        <w:t xml:space="preserve"> </w:t>
      </w:r>
      <w:r w:rsidR="005504C0">
        <w:rPr>
          <w:rFonts w:asciiTheme="majorBidi" w:hAnsiTheme="majorBidi" w:cstheme="majorBidi"/>
          <w:sz w:val="24"/>
          <w:szCs w:val="24"/>
        </w:rPr>
        <w:t>the n</w:t>
      </w:r>
      <w:r w:rsidR="0059046D">
        <w:rPr>
          <w:rFonts w:asciiTheme="majorBidi" w:hAnsiTheme="majorBidi" w:cstheme="majorBidi"/>
          <w:sz w:val="24"/>
          <w:szCs w:val="24"/>
        </w:rPr>
        <w:t>urtur</w:t>
      </w:r>
      <w:r w:rsidR="0048554A">
        <w:rPr>
          <w:rFonts w:asciiTheme="majorBidi" w:hAnsiTheme="majorBidi" w:cstheme="majorBidi"/>
          <w:sz w:val="24"/>
          <w:szCs w:val="24"/>
        </w:rPr>
        <w:t>ing of</w:t>
      </w:r>
      <w:r w:rsidR="005504C0">
        <w:rPr>
          <w:rFonts w:asciiTheme="majorBidi" w:hAnsiTheme="majorBidi" w:cstheme="majorBidi"/>
          <w:sz w:val="24"/>
          <w:szCs w:val="24"/>
        </w:rPr>
        <w:t xml:space="preserve"> </w:t>
      </w:r>
      <w:r w:rsidR="00D90CAF">
        <w:rPr>
          <w:rFonts w:asciiTheme="majorBidi" w:hAnsiTheme="majorBidi" w:cstheme="majorBidi"/>
          <w:sz w:val="24"/>
          <w:szCs w:val="24"/>
        </w:rPr>
        <w:t>boardroom’</w:t>
      </w:r>
      <w:r w:rsidR="005504C0">
        <w:rPr>
          <w:rFonts w:asciiTheme="majorBidi" w:hAnsiTheme="majorBidi" w:cstheme="majorBidi"/>
          <w:sz w:val="24"/>
          <w:szCs w:val="24"/>
        </w:rPr>
        <w:t xml:space="preserve">s competency, particularly as it relates to acquiring </w:t>
      </w:r>
      <w:r w:rsidR="00D90CAF">
        <w:rPr>
          <w:rFonts w:asciiTheme="majorBidi" w:hAnsiTheme="majorBidi" w:cstheme="majorBidi"/>
          <w:sz w:val="24"/>
          <w:szCs w:val="24"/>
        </w:rPr>
        <w:t>knowledge</w:t>
      </w:r>
      <w:r>
        <w:rPr>
          <w:rFonts w:asciiTheme="majorBidi" w:hAnsiTheme="majorBidi" w:cstheme="majorBidi"/>
          <w:sz w:val="24"/>
          <w:szCs w:val="24"/>
        </w:rPr>
        <w:t xml:space="preserve"> about the corporation and its environment</w:t>
      </w:r>
      <w:r w:rsidR="005504C0">
        <w:rPr>
          <w:rFonts w:asciiTheme="majorBidi" w:hAnsiTheme="majorBidi" w:cstheme="majorBidi"/>
          <w:sz w:val="24"/>
          <w:szCs w:val="24"/>
        </w:rPr>
        <w:t xml:space="preserve">. </w:t>
      </w:r>
      <w:r w:rsidR="008B34B7">
        <w:rPr>
          <w:rFonts w:asciiTheme="majorBidi" w:hAnsiTheme="majorBidi" w:cstheme="majorBidi"/>
          <w:sz w:val="24"/>
          <w:szCs w:val="24"/>
        </w:rPr>
        <w:t>A second</w:t>
      </w:r>
      <w:r w:rsidR="005504C0">
        <w:rPr>
          <w:rFonts w:asciiTheme="majorBidi" w:hAnsiTheme="majorBidi" w:cstheme="majorBidi"/>
          <w:sz w:val="24"/>
          <w:szCs w:val="24"/>
        </w:rPr>
        <w:t xml:space="preserve"> determinant of boardroom’s </w:t>
      </w:r>
      <w:r w:rsidR="008B34B7">
        <w:rPr>
          <w:rFonts w:asciiTheme="majorBidi" w:hAnsiTheme="majorBidi" w:cstheme="majorBidi"/>
          <w:sz w:val="24"/>
          <w:szCs w:val="24"/>
        </w:rPr>
        <w:t xml:space="preserve">empowerment </w:t>
      </w:r>
      <w:r w:rsidR="005504C0">
        <w:rPr>
          <w:rFonts w:asciiTheme="majorBidi" w:hAnsiTheme="majorBidi" w:cstheme="majorBidi"/>
          <w:sz w:val="24"/>
          <w:szCs w:val="24"/>
        </w:rPr>
        <w:t xml:space="preserve">relates to the ability of the </w:t>
      </w:r>
      <w:r w:rsidR="00DB1FA3">
        <w:rPr>
          <w:rFonts w:asciiTheme="majorBidi" w:hAnsiTheme="majorBidi" w:cstheme="majorBidi"/>
          <w:sz w:val="24"/>
          <w:szCs w:val="24"/>
        </w:rPr>
        <w:t>directors to</w:t>
      </w:r>
      <w:r>
        <w:rPr>
          <w:rFonts w:asciiTheme="majorBidi" w:hAnsiTheme="majorBidi" w:cstheme="majorBidi"/>
          <w:sz w:val="24"/>
          <w:szCs w:val="24"/>
        </w:rPr>
        <w:t xml:space="preserve"> secure valuable</w:t>
      </w:r>
      <w:r w:rsidRPr="004C74AB">
        <w:rPr>
          <w:rFonts w:asciiTheme="majorBidi" w:hAnsiTheme="majorBidi" w:cstheme="majorBidi"/>
          <w:sz w:val="24"/>
          <w:szCs w:val="24"/>
        </w:rPr>
        <w:t xml:space="preserve"> information from </w:t>
      </w:r>
      <w:r>
        <w:rPr>
          <w:rFonts w:asciiTheme="majorBidi" w:hAnsiTheme="majorBidi" w:cstheme="majorBidi"/>
          <w:sz w:val="24"/>
          <w:szCs w:val="24"/>
        </w:rPr>
        <w:t>independent</w:t>
      </w:r>
      <w:r w:rsidRPr="004C74AB">
        <w:rPr>
          <w:rFonts w:asciiTheme="majorBidi" w:hAnsiTheme="majorBidi" w:cstheme="majorBidi"/>
          <w:sz w:val="24"/>
          <w:szCs w:val="24"/>
        </w:rPr>
        <w:t xml:space="preserve"> sources</w:t>
      </w:r>
      <w:r>
        <w:rPr>
          <w:rFonts w:asciiTheme="majorBidi" w:hAnsiTheme="majorBidi" w:cstheme="majorBidi"/>
          <w:sz w:val="24"/>
          <w:szCs w:val="24"/>
        </w:rPr>
        <w:t xml:space="preserve"> outside the regular corporate channels. </w:t>
      </w:r>
      <w:r w:rsidR="008B34B7">
        <w:rPr>
          <w:rFonts w:asciiTheme="majorBidi" w:hAnsiTheme="majorBidi" w:cstheme="majorBidi"/>
          <w:sz w:val="24"/>
          <w:szCs w:val="24"/>
        </w:rPr>
        <w:t xml:space="preserve">A third determinant of boardroom’s empowerment </w:t>
      </w:r>
      <w:r w:rsidR="0059046D">
        <w:rPr>
          <w:rFonts w:asciiTheme="majorBidi" w:hAnsiTheme="majorBidi" w:cstheme="majorBidi"/>
          <w:sz w:val="24"/>
          <w:szCs w:val="24"/>
        </w:rPr>
        <w:t>relates to the tangible</w:t>
      </w:r>
      <w:r w:rsidR="008B34B7">
        <w:rPr>
          <w:rFonts w:asciiTheme="majorBidi" w:hAnsiTheme="majorBidi" w:cstheme="majorBidi"/>
          <w:sz w:val="24"/>
          <w:szCs w:val="24"/>
        </w:rPr>
        <w:t xml:space="preserve"> resources at the disposition of the board</w:t>
      </w:r>
      <w:r w:rsidR="0059046D">
        <w:rPr>
          <w:rFonts w:asciiTheme="majorBidi" w:hAnsiTheme="majorBidi" w:cstheme="majorBidi"/>
          <w:sz w:val="24"/>
          <w:szCs w:val="24"/>
        </w:rPr>
        <w:t xml:space="preserve">. For instance, </w:t>
      </w:r>
      <w:r w:rsidR="0048554A">
        <w:rPr>
          <w:rFonts w:asciiTheme="majorBidi" w:hAnsiTheme="majorBidi" w:cstheme="majorBidi"/>
          <w:sz w:val="24"/>
          <w:szCs w:val="24"/>
        </w:rPr>
        <w:t>an empowered board</w:t>
      </w:r>
      <w:r w:rsidR="0059046D">
        <w:rPr>
          <w:rFonts w:asciiTheme="majorBidi" w:hAnsiTheme="majorBidi" w:cstheme="majorBidi"/>
          <w:sz w:val="24"/>
          <w:szCs w:val="24"/>
        </w:rPr>
        <w:t xml:space="preserve"> is provided with a dedicated budget</w:t>
      </w:r>
      <w:r w:rsidR="008B34B7">
        <w:rPr>
          <w:rFonts w:asciiTheme="majorBidi" w:hAnsiTheme="majorBidi" w:cstheme="majorBidi"/>
          <w:sz w:val="24"/>
          <w:szCs w:val="24"/>
        </w:rPr>
        <w:t xml:space="preserve"> to </w:t>
      </w:r>
      <w:r w:rsidR="004C74AB">
        <w:rPr>
          <w:rFonts w:asciiTheme="majorBidi" w:hAnsiTheme="majorBidi" w:cstheme="majorBidi"/>
          <w:sz w:val="24"/>
          <w:szCs w:val="24"/>
        </w:rPr>
        <w:t>select new board members or to appoint external consultant</w:t>
      </w:r>
      <w:r w:rsidR="0059046D">
        <w:rPr>
          <w:rFonts w:asciiTheme="majorBidi" w:hAnsiTheme="majorBidi" w:cstheme="majorBidi"/>
          <w:sz w:val="24"/>
          <w:szCs w:val="24"/>
        </w:rPr>
        <w:t>s</w:t>
      </w:r>
      <w:r w:rsidR="00F555C8">
        <w:rPr>
          <w:rFonts w:asciiTheme="majorBidi" w:hAnsiTheme="majorBidi" w:cstheme="majorBidi"/>
          <w:sz w:val="24"/>
          <w:szCs w:val="24"/>
        </w:rPr>
        <w:t xml:space="preserve"> </w:t>
      </w:r>
      <w:r w:rsidR="00F555C8" w:rsidRPr="004C74AB">
        <w:rPr>
          <w:rFonts w:asciiTheme="majorBidi" w:hAnsiTheme="majorBidi" w:cstheme="majorBidi"/>
          <w:sz w:val="24"/>
          <w:szCs w:val="24"/>
        </w:rPr>
        <w:t xml:space="preserve">free from </w:t>
      </w:r>
      <w:r w:rsidR="00F555C8">
        <w:rPr>
          <w:rFonts w:asciiTheme="majorBidi" w:hAnsiTheme="majorBidi" w:cstheme="majorBidi"/>
          <w:sz w:val="24"/>
          <w:szCs w:val="24"/>
        </w:rPr>
        <w:t>CEO</w:t>
      </w:r>
      <w:r w:rsidR="00F555C8" w:rsidRPr="004C74AB">
        <w:rPr>
          <w:rFonts w:asciiTheme="majorBidi" w:hAnsiTheme="majorBidi" w:cstheme="majorBidi"/>
          <w:sz w:val="24"/>
          <w:szCs w:val="24"/>
        </w:rPr>
        <w:t xml:space="preserve"> interference</w:t>
      </w:r>
      <w:r w:rsidR="0059046D">
        <w:rPr>
          <w:rFonts w:asciiTheme="majorBidi" w:hAnsiTheme="majorBidi" w:cstheme="majorBidi"/>
          <w:sz w:val="24"/>
          <w:szCs w:val="24"/>
        </w:rPr>
        <w:t>.</w:t>
      </w:r>
    </w:p>
    <w:p w:rsidR="00F75A64" w:rsidRPr="003B4D50" w:rsidRDefault="00F75A64" w:rsidP="00BF31E9">
      <w:pPr>
        <w:autoSpaceDE w:val="0"/>
        <w:autoSpaceDN w:val="0"/>
        <w:adjustRightInd w:val="0"/>
        <w:spacing w:line="480" w:lineRule="auto"/>
        <w:jc w:val="both"/>
        <w:rPr>
          <w:rFonts w:asciiTheme="majorBidi" w:eastAsiaTheme="minorHAnsi" w:hAnsiTheme="majorBidi" w:cstheme="majorBidi"/>
          <w:sz w:val="24"/>
          <w:szCs w:val="24"/>
          <w:lang w:eastAsia="en-US"/>
        </w:rPr>
      </w:pPr>
    </w:p>
    <w:p w:rsidR="00F75A64" w:rsidRPr="0084027F" w:rsidRDefault="00BF31E9" w:rsidP="00BF31E9">
      <w:pPr>
        <w:spacing w:line="480" w:lineRule="auto"/>
        <w:jc w:val="both"/>
        <w:rPr>
          <w:rFonts w:asciiTheme="majorBidi" w:eastAsiaTheme="minorHAnsi" w:hAnsiTheme="majorBidi" w:cstheme="majorBidi"/>
          <w:i/>
          <w:iCs/>
          <w:sz w:val="24"/>
          <w:szCs w:val="24"/>
          <w:lang w:eastAsia="en-US"/>
        </w:rPr>
      </w:pPr>
      <w:r>
        <w:rPr>
          <w:rFonts w:asciiTheme="majorBidi" w:eastAsiaTheme="minorHAnsi" w:hAnsiTheme="majorBidi" w:cstheme="majorBidi"/>
          <w:i/>
          <w:iCs/>
          <w:sz w:val="24"/>
          <w:szCs w:val="24"/>
          <w:lang w:eastAsia="en-US"/>
        </w:rPr>
        <w:t xml:space="preserve">Issue 4: </w:t>
      </w:r>
      <w:r w:rsidR="00F74664" w:rsidRPr="0084027F">
        <w:rPr>
          <w:rFonts w:asciiTheme="majorBidi" w:eastAsiaTheme="minorHAnsi" w:hAnsiTheme="majorBidi" w:cstheme="majorBidi"/>
          <w:i/>
          <w:iCs/>
          <w:sz w:val="24"/>
          <w:szCs w:val="24"/>
          <w:lang w:eastAsia="en-US"/>
        </w:rPr>
        <w:t>Corporate Performance</w:t>
      </w:r>
      <w:r w:rsidR="00F75A64" w:rsidRPr="0084027F">
        <w:rPr>
          <w:rFonts w:asciiTheme="majorBidi" w:eastAsiaTheme="minorHAnsi" w:hAnsiTheme="majorBidi" w:cstheme="majorBidi"/>
          <w:i/>
          <w:iCs/>
          <w:sz w:val="24"/>
          <w:szCs w:val="24"/>
          <w:lang w:eastAsia="en-US"/>
        </w:rPr>
        <w:t xml:space="preserve"> Metrics Limitations</w:t>
      </w:r>
    </w:p>
    <w:p w:rsidR="0084027F" w:rsidRDefault="0084027F" w:rsidP="00BF31E9">
      <w:pPr>
        <w:spacing w:line="480" w:lineRule="auto"/>
        <w:jc w:val="both"/>
        <w:rPr>
          <w:rFonts w:asciiTheme="majorBidi" w:eastAsiaTheme="minorHAnsi" w:hAnsiTheme="majorBidi" w:cstheme="majorBidi"/>
          <w:sz w:val="24"/>
          <w:szCs w:val="24"/>
          <w:lang w:eastAsia="en-US"/>
        </w:rPr>
      </w:pPr>
    </w:p>
    <w:p w:rsidR="0044196E" w:rsidRPr="003B4D50" w:rsidRDefault="00C77E86" w:rsidP="00BF31E9">
      <w:pPr>
        <w:spacing w:line="480" w:lineRule="auto"/>
        <w:jc w:val="both"/>
        <w:rPr>
          <w:rFonts w:asciiTheme="majorBidi" w:eastAsiaTheme="minorHAnsi" w:hAnsiTheme="majorBidi" w:cstheme="majorBidi"/>
          <w:sz w:val="24"/>
          <w:szCs w:val="24"/>
          <w:lang w:eastAsia="en-US"/>
        </w:rPr>
      </w:pPr>
      <w:r w:rsidRPr="003B4D50">
        <w:rPr>
          <w:rFonts w:asciiTheme="majorBidi" w:eastAsiaTheme="minorHAnsi" w:hAnsiTheme="majorBidi" w:cstheme="majorBidi"/>
          <w:sz w:val="24"/>
          <w:szCs w:val="24"/>
          <w:lang w:eastAsia="en-US"/>
        </w:rPr>
        <w:t>The normative research uses either</w:t>
      </w:r>
      <w:r w:rsidR="0044196E" w:rsidRPr="003B4D50">
        <w:rPr>
          <w:rFonts w:asciiTheme="majorBidi" w:eastAsiaTheme="minorHAnsi" w:hAnsiTheme="majorBidi" w:cstheme="majorBidi"/>
          <w:sz w:val="24"/>
          <w:szCs w:val="24"/>
          <w:lang w:eastAsia="en-US"/>
        </w:rPr>
        <w:t xml:space="preserve"> accounting </w:t>
      </w:r>
      <w:r w:rsidRPr="003B4D50">
        <w:rPr>
          <w:rFonts w:asciiTheme="majorBidi" w:eastAsiaTheme="minorHAnsi" w:hAnsiTheme="majorBidi" w:cstheme="majorBidi"/>
          <w:sz w:val="24"/>
          <w:szCs w:val="24"/>
          <w:lang w:eastAsia="en-US"/>
        </w:rPr>
        <w:t>metrics</w:t>
      </w:r>
      <w:r w:rsidR="0044196E" w:rsidRPr="003B4D50">
        <w:rPr>
          <w:rFonts w:asciiTheme="majorBidi" w:eastAsiaTheme="minorHAnsi" w:hAnsiTheme="majorBidi" w:cstheme="majorBidi"/>
          <w:sz w:val="24"/>
          <w:szCs w:val="24"/>
          <w:lang w:eastAsia="en-US"/>
        </w:rPr>
        <w:t xml:space="preserve"> </w:t>
      </w:r>
      <w:r w:rsidRPr="003B4D50">
        <w:rPr>
          <w:rFonts w:asciiTheme="majorBidi" w:eastAsiaTheme="minorHAnsi" w:hAnsiTheme="majorBidi" w:cstheme="majorBidi"/>
          <w:sz w:val="24"/>
          <w:szCs w:val="24"/>
          <w:lang w:eastAsia="en-US"/>
        </w:rPr>
        <w:t>or</w:t>
      </w:r>
      <w:r w:rsidR="0044196E" w:rsidRPr="003B4D50">
        <w:rPr>
          <w:rFonts w:asciiTheme="majorBidi" w:eastAsiaTheme="minorHAnsi" w:hAnsiTheme="majorBidi" w:cstheme="majorBidi"/>
          <w:sz w:val="24"/>
          <w:szCs w:val="24"/>
          <w:lang w:eastAsia="en-US"/>
        </w:rPr>
        <w:t xml:space="preserve"> market </w:t>
      </w:r>
      <w:r w:rsidRPr="003B4D50">
        <w:rPr>
          <w:rFonts w:asciiTheme="majorBidi" w:eastAsiaTheme="minorHAnsi" w:hAnsiTheme="majorBidi" w:cstheme="majorBidi"/>
          <w:sz w:val="24"/>
          <w:szCs w:val="24"/>
          <w:lang w:eastAsia="en-US"/>
        </w:rPr>
        <w:t>metrics to measure corporate performance</w:t>
      </w:r>
      <w:r w:rsidR="0044196E" w:rsidRPr="003B4D50">
        <w:rPr>
          <w:rFonts w:asciiTheme="majorBidi" w:eastAsiaTheme="minorHAnsi" w:hAnsiTheme="majorBidi" w:cstheme="majorBidi"/>
          <w:sz w:val="24"/>
          <w:szCs w:val="24"/>
          <w:lang w:eastAsia="en-US"/>
        </w:rPr>
        <w:t xml:space="preserve">. Both </w:t>
      </w:r>
      <w:r w:rsidRPr="003B4D50">
        <w:rPr>
          <w:rFonts w:asciiTheme="majorBidi" w:eastAsiaTheme="minorHAnsi" w:hAnsiTheme="majorBidi" w:cstheme="majorBidi"/>
          <w:sz w:val="24"/>
          <w:szCs w:val="24"/>
          <w:lang w:eastAsia="en-US"/>
        </w:rPr>
        <w:t>economic</w:t>
      </w:r>
      <w:r w:rsidR="0044196E" w:rsidRPr="003B4D50">
        <w:rPr>
          <w:rFonts w:asciiTheme="majorBidi" w:eastAsiaTheme="minorHAnsi" w:hAnsiTheme="majorBidi" w:cstheme="majorBidi"/>
          <w:sz w:val="24"/>
          <w:szCs w:val="24"/>
          <w:lang w:eastAsia="en-US"/>
        </w:rPr>
        <w:t xml:space="preserve"> indicators have their merits and their shortcomings. The accounting returns are lagging performance indicators. They merely capture the historical aspects of firm performance. In addition, they rely on assets’ values that are recorded at historical value in the balance sheet, which may cause inconsistencies for intra and inter-industry analysis. The accounting returns (such as the return on equity and return on assets) are also sensitive to the level of financial leverage of the firm. Unless the returns are deleveraged (i.e., decoupling the financial risk from the business risk), then the inter-firm comparison would lack in reliability </w:t>
      </w:r>
      <w:r w:rsidR="003305FC" w:rsidRPr="003B4D50">
        <w:rPr>
          <w:rFonts w:asciiTheme="majorBidi" w:eastAsiaTheme="minorHAnsi" w:hAnsiTheme="majorBidi" w:cstheme="majorBidi"/>
          <w:sz w:val="24"/>
          <w:szCs w:val="24"/>
          <w:lang w:eastAsia="en-US"/>
        </w:rPr>
        <w:t>because the firm’s leverage would distort the picture</w:t>
      </w:r>
      <w:r w:rsidR="0044196E" w:rsidRPr="003B4D50">
        <w:rPr>
          <w:rFonts w:asciiTheme="majorBidi" w:eastAsiaTheme="minorHAnsi" w:hAnsiTheme="majorBidi" w:cstheme="majorBidi"/>
          <w:sz w:val="24"/>
          <w:szCs w:val="24"/>
          <w:lang w:eastAsia="en-US"/>
        </w:rPr>
        <w:t xml:space="preserve">. Moreover, the accounting returns could easily be manipulated by disingenuous managers. </w:t>
      </w:r>
      <w:r w:rsidR="00143AFF" w:rsidRPr="003B4D50">
        <w:rPr>
          <w:rFonts w:asciiTheme="majorBidi" w:eastAsiaTheme="minorHAnsi" w:hAnsiTheme="majorBidi" w:cstheme="majorBidi"/>
          <w:sz w:val="24"/>
          <w:szCs w:val="24"/>
          <w:lang w:eastAsia="en-US"/>
        </w:rPr>
        <w:t xml:space="preserve">For instance, they may use opaque off-balance </w:t>
      </w:r>
      <w:r w:rsidR="00143AFF" w:rsidRPr="003B4D50">
        <w:rPr>
          <w:rFonts w:asciiTheme="majorBidi" w:eastAsiaTheme="minorHAnsi" w:hAnsiTheme="majorBidi" w:cstheme="majorBidi"/>
          <w:sz w:val="24"/>
          <w:szCs w:val="24"/>
          <w:lang w:eastAsia="en-US"/>
        </w:rPr>
        <w:lastRenderedPageBreak/>
        <w:t xml:space="preserve">sheet transactions involving convoluted financial instruments and special purpose entities to distort the economic reality </w:t>
      </w:r>
      <w:r w:rsidR="0044196E" w:rsidRPr="003B4D50">
        <w:rPr>
          <w:rFonts w:asciiTheme="majorBidi" w:eastAsiaTheme="minorHAnsi" w:hAnsiTheme="majorBidi" w:cstheme="majorBidi"/>
          <w:sz w:val="24"/>
          <w:szCs w:val="24"/>
          <w:lang w:eastAsia="en-US"/>
        </w:rPr>
        <w:t>and materially</w:t>
      </w:r>
      <w:r w:rsidR="00143AFF" w:rsidRPr="003B4D50">
        <w:rPr>
          <w:rFonts w:asciiTheme="majorBidi" w:eastAsiaTheme="minorHAnsi" w:hAnsiTheme="majorBidi" w:cstheme="majorBidi"/>
          <w:sz w:val="24"/>
          <w:szCs w:val="24"/>
          <w:lang w:eastAsia="en-US"/>
        </w:rPr>
        <w:t xml:space="preserve"> mislead the market</w:t>
      </w:r>
      <w:r w:rsidR="0044196E" w:rsidRPr="003B4D50">
        <w:rPr>
          <w:rFonts w:asciiTheme="majorBidi" w:eastAsiaTheme="minorHAnsi" w:hAnsiTheme="majorBidi" w:cstheme="majorBidi"/>
          <w:sz w:val="24"/>
          <w:szCs w:val="24"/>
          <w:lang w:eastAsia="en-US"/>
        </w:rPr>
        <w:t>.</w:t>
      </w:r>
    </w:p>
    <w:p w:rsidR="007A24BE" w:rsidRPr="003B4D50" w:rsidRDefault="007A24BE" w:rsidP="00BF31E9">
      <w:pPr>
        <w:spacing w:line="480" w:lineRule="auto"/>
        <w:jc w:val="both"/>
        <w:rPr>
          <w:rFonts w:asciiTheme="majorBidi" w:eastAsiaTheme="minorHAnsi" w:hAnsiTheme="majorBidi" w:cstheme="majorBidi"/>
          <w:sz w:val="24"/>
          <w:szCs w:val="24"/>
          <w:lang w:eastAsia="en-US"/>
        </w:rPr>
      </w:pPr>
    </w:p>
    <w:p w:rsidR="009B081D" w:rsidRPr="003B4D50" w:rsidRDefault="0044196E" w:rsidP="00BF31E9">
      <w:pPr>
        <w:spacing w:line="480" w:lineRule="auto"/>
        <w:jc w:val="both"/>
        <w:rPr>
          <w:rFonts w:asciiTheme="majorBidi" w:hAnsiTheme="majorBidi" w:cstheme="majorBidi"/>
          <w:sz w:val="24"/>
          <w:szCs w:val="24"/>
        </w:rPr>
      </w:pPr>
      <w:r w:rsidRPr="003B4D50">
        <w:rPr>
          <w:rFonts w:asciiTheme="majorBidi" w:eastAsiaTheme="minorHAnsi" w:hAnsiTheme="majorBidi" w:cstheme="majorBidi"/>
          <w:sz w:val="24"/>
          <w:szCs w:val="24"/>
          <w:lang w:eastAsia="en-US"/>
        </w:rPr>
        <w:t xml:space="preserve">Conversely, the </w:t>
      </w:r>
      <w:r w:rsidRPr="003B4D50">
        <w:rPr>
          <w:rFonts w:asciiTheme="majorBidi" w:hAnsiTheme="majorBidi" w:cstheme="majorBidi"/>
          <w:sz w:val="24"/>
          <w:szCs w:val="24"/>
        </w:rPr>
        <w:t xml:space="preserve">market returns are based on future expectations </w:t>
      </w:r>
      <w:r w:rsidR="00143AFF" w:rsidRPr="003B4D50">
        <w:rPr>
          <w:rFonts w:asciiTheme="majorBidi" w:hAnsiTheme="majorBidi" w:cstheme="majorBidi"/>
          <w:sz w:val="24"/>
          <w:szCs w:val="24"/>
        </w:rPr>
        <w:t>of the marketplace. It relies</w:t>
      </w:r>
      <w:r w:rsidRPr="003B4D50">
        <w:rPr>
          <w:rFonts w:asciiTheme="majorBidi" w:hAnsiTheme="majorBidi" w:cstheme="majorBidi"/>
          <w:sz w:val="24"/>
          <w:szCs w:val="24"/>
        </w:rPr>
        <w:t xml:space="preserve"> on </w:t>
      </w:r>
      <w:r w:rsidRPr="003B4D50">
        <w:rPr>
          <w:rFonts w:asciiTheme="majorBidi" w:eastAsiaTheme="minorHAnsi" w:hAnsiTheme="majorBidi" w:cstheme="majorBidi"/>
          <w:sz w:val="24"/>
          <w:szCs w:val="24"/>
          <w:lang w:eastAsia="en-US"/>
        </w:rPr>
        <w:t xml:space="preserve">the consensual and presumably objective assessment of the large number of market participants. </w:t>
      </w:r>
      <w:r w:rsidR="00143AFF" w:rsidRPr="003B4D50">
        <w:rPr>
          <w:rFonts w:asciiTheme="majorBidi" w:eastAsiaTheme="minorHAnsi" w:hAnsiTheme="majorBidi" w:cstheme="majorBidi"/>
          <w:sz w:val="24"/>
          <w:szCs w:val="24"/>
          <w:lang w:eastAsia="en-US"/>
        </w:rPr>
        <w:t xml:space="preserve">Admittedly, market performance metrics </w:t>
      </w:r>
      <w:r w:rsidRPr="003B4D50">
        <w:rPr>
          <w:rFonts w:asciiTheme="majorBidi" w:eastAsiaTheme="minorHAnsi" w:hAnsiTheme="majorBidi" w:cstheme="majorBidi"/>
          <w:sz w:val="24"/>
          <w:szCs w:val="24"/>
          <w:lang w:eastAsia="en-US"/>
        </w:rPr>
        <w:t xml:space="preserve">are </w:t>
      </w:r>
      <w:r w:rsidR="003305FC" w:rsidRPr="003B4D50">
        <w:rPr>
          <w:rFonts w:asciiTheme="majorBidi" w:eastAsiaTheme="minorHAnsi" w:hAnsiTheme="majorBidi" w:cstheme="majorBidi"/>
          <w:sz w:val="24"/>
          <w:szCs w:val="24"/>
          <w:lang w:eastAsia="en-US"/>
        </w:rPr>
        <w:t>immune to accounting standards</w:t>
      </w:r>
      <w:r w:rsidRPr="003B4D50">
        <w:rPr>
          <w:rFonts w:asciiTheme="majorBidi" w:eastAsiaTheme="minorHAnsi" w:hAnsiTheme="majorBidi" w:cstheme="majorBidi"/>
          <w:sz w:val="24"/>
          <w:szCs w:val="24"/>
          <w:lang w:eastAsia="en-US"/>
        </w:rPr>
        <w:t xml:space="preserve"> as they reflect the </w:t>
      </w:r>
      <w:r w:rsidR="002B7F91" w:rsidRPr="003B4D50">
        <w:rPr>
          <w:rFonts w:asciiTheme="majorBidi" w:eastAsiaTheme="minorHAnsi" w:hAnsiTheme="majorBidi" w:cstheme="majorBidi"/>
          <w:sz w:val="24"/>
          <w:szCs w:val="24"/>
          <w:lang w:eastAsia="en-US"/>
        </w:rPr>
        <w:t>present value of future expected cash flows</w:t>
      </w:r>
      <w:r w:rsidRPr="003B4D50">
        <w:rPr>
          <w:rFonts w:asciiTheme="majorBidi" w:eastAsiaTheme="minorHAnsi" w:hAnsiTheme="majorBidi" w:cstheme="majorBidi"/>
          <w:sz w:val="24"/>
          <w:szCs w:val="24"/>
          <w:lang w:eastAsia="en-US"/>
        </w:rPr>
        <w:t xml:space="preserve">. Nevertheless, </w:t>
      </w:r>
      <w:r w:rsidR="00D264AA" w:rsidRPr="003B4D50">
        <w:rPr>
          <w:rFonts w:asciiTheme="majorBidi" w:eastAsiaTheme="minorHAnsi" w:hAnsiTheme="majorBidi" w:cstheme="majorBidi"/>
          <w:sz w:val="24"/>
          <w:szCs w:val="24"/>
          <w:lang w:eastAsia="en-US"/>
        </w:rPr>
        <w:t>market returns are significantly impacted by macro-environmental variables (economic, political, regulatory and others) that are difficult</w:t>
      </w:r>
      <w:r w:rsidR="00D264AA" w:rsidRPr="003B4D50">
        <w:rPr>
          <w:rFonts w:asciiTheme="majorBidi" w:hAnsiTheme="majorBidi" w:cstheme="majorBidi"/>
          <w:sz w:val="24"/>
          <w:szCs w:val="24"/>
        </w:rPr>
        <w:t xml:space="preserve"> to measure</w:t>
      </w:r>
      <w:r w:rsidR="009B081D" w:rsidRPr="003B4D50">
        <w:rPr>
          <w:rFonts w:asciiTheme="majorBidi" w:hAnsiTheme="majorBidi" w:cstheme="majorBidi"/>
          <w:sz w:val="24"/>
          <w:szCs w:val="24"/>
        </w:rPr>
        <w:t xml:space="preserve">. </w:t>
      </w:r>
      <w:r w:rsidR="0097725B" w:rsidRPr="003B4D50">
        <w:rPr>
          <w:rFonts w:asciiTheme="majorBidi" w:hAnsiTheme="majorBidi" w:cstheme="majorBidi"/>
          <w:sz w:val="24"/>
          <w:szCs w:val="24"/>
        </w:rPr>
        <w:t xml:space="preserve">As </w:t>
      </w:r>
      <w:proofErr w:type="gramStart"/>
      <w:r w:rsidR="0097725B" w:rsidRPr="003B4D50">
        <w:rPr>
          <w:rFonts w:asciiTheme="majorBidi" w:hAnsiTheme="majorBidi" w:cstheme="majorBidi"/>
          <w:sz w:val="24"/>
          <w:szCs w:val="24"/>
        </w:rPr>
        <w:t>alluded</w:t>
      </w:r>
      <w:proofErr w:type="gramEnd"/>
      <w:r w:rsidR="0097725B" w:rsidRPr="003B4D50">
        <w:rPr>
          <w:rFonts w:asciiTheme="majorBidi" w:hAnsiTheme="majorBidi" w:cstheme="majorBidi"/>
          <w:sz w:val="24"/>
          <w:szCs w:val="24"/>
        </w:rPr>
        <w:t xml:space="preserve"> previously, many of the determinants of market returns are beyond the preview and control of the managers. Specifically, </w:t>
      </w:r>
      <w:r w:rsidR="0097725B" w:rsidRPr="003B4D50">
        <w:rPr>
          <w:rFonts w:asciiTheme="majorBidi" w:eastAsiaTheme="minorHAnsi" w:hAnsiTheme="majorBidi" w:cstheme="majorBidi"/>
          <w:sz w:val="24"/>
          <w:szCs w:val="24"/>
          <w:lang w:eastAsia="en-US"/>
        </w:rPr>
        <w:t>Porter suggests that five forces influence the industry effectiveness, including the intensity of rivalry, the bargaining power of customers, the bargaining power of suppliers, the availability of substitutes, and the potential threats of new entrants (Porter, 2008; 1979). Other researchers also corroborate that industry performance is a strong and significant driver of performance (</w:t>
      </w:r>
      <w:proofErr w:type="gramStart"/>
      <w:r w:rsidR="0097725B" w:rsidRPr="003B4D50">
        <w:rPr>
          <w:rFonts w:asciiTheme="majorBidi" w:eastAsiaTheme="minorHAnsi" w:hAnsiTheme="majorBidi" w:cstheme="majorBidi"/>
          <w:sz w:val="24"/>
          <w:szCs w:val="24"/>
          <w:lang w:eastAsia="en-US"/>
        </w:rPr>
        <w:t>Coles</w:t>
      </w:r>
      <w:proofErr w:type="gramEnd"/>
      <w:r w:rsidR="0097725B" w:rsidRPr="003B4D50">
        <w:rPr>
          <w:rFonts w:asciiTheme="majorBidi" w:eastAsiaTheme="minorHAnsi" w:hAnsiTheme="majorBidi" w:cstheme="majorBidi"/>
          <w:sz w:val="24"/>
          <w:szCs w:val="24"/>
          <w:lang w:eastAsia="en-US"/>
        </w:rPr>
        <w:t xml:space="preserve"> et. al.; 2001). On a more global basis, Porter also asserts that there are inherent factors that render some nations, as well as industry clusters within nations, more profitable than others. Such factors include factor conditions, demand conditions, related and supporting industries, and firm strategy and structure at the macro level (Porter, 1998; 1990). Such external drivers of corporate performance </w:t>
      </w:r>
      <w:r w:rsidR="0097725B" w:rsidRPr="003B4D50">
        <w:rPr>
          <w:rFonts w:asciiTheme="majorBidi" w:hAnsiTheme="majorBidi" w:cstheme="majorBidi"/>
          <w:sz w:val="24"/>
          <w:szCs w:val="24"/>
        </w:rPr>
        <w:t>blur and complicate the relationship boardroom’s independence – corporate performance.</w:t>
      </w:r>
    </w:p>
    <w:p w:rsidR="004B676E" w:rsidRPr="003B4D50" w:rsidRDefault="004B676E" w:rsidP="00BF31E9">
      <w:pPr>
        <w:spacing w:line="480" w:lineRule="auto"/>
        <w:jc w:val="both"/>
        <w:rPr>
          <w:rFonts w:asciiTheme="majorBidi" w:hAnsiTheme="majorBidi" w:cstheme="majorBidi"/>
          <w:sz w:val="24"/>
          <w:szCs w:val="24"/>
        </w:rPr>
      </w:pPr>
    </w:p>
    <w:p w:rsidR="0044196E" w:rsidRPr="003B4D50" w:rsidRDefault="009B081D" w:rsidP="00BF31E9">
      <w:pPr>
        <w:spacing w:line="480" w:lineRule="auto"/>
        <w:jc w:val="both"/>
        <w:rPr>
          <w:rFonts w:asciiTheme="majorBidi" w:eastAsiaTheme="minorHAnsi" w:hAnsiTheme="majorBidi" w:cstheme="majorBidi"/>
          <w:sz w:val="24"/>
          <w:szCs w:val="24"/>
          <w:lang w:eastAsia="en-US"/>
        </w:rPr>
      </w:pPr>
      <w:r w:rsidRPr="003B4D50">
        <w:rPr>
          <w:rFonts w:asciiTheme="majorBidi" w:hAnsiTheme="majorBidi" w:cstheme="majorBidi"/>
          <w:sz w:val="24"/>
          <w:szCs w:val="24"/>
        </w:rPr>
        <w:t>Moreover</w:t>
      </w:r>
      <w:r w:rsidR="00D264AA" w:rsidRPr="003B4D50">
        <w:rPr>
          <w:rFonts w:asciiTheme="majorBidi" w:hAnsiTheme="majorBidi" w:cstheme="majorBidi"/>
          <w:sz w:val="24"/>
          <w:szCs w:val="24"/>
        </w:rPr>
        <w:t xml:space="preserve">, </w:t>
      </w:r>
      <w:r w:rsidR="0044196E" w:rsidRPr="003B4D50">
        <w:rPr>
          <w:rFonts w:asciiTheme="majorBidi" w:eastAsiaTheme="minorHAnsi" w:hAnsiTheme="majorBidi" w:cstheme="majorBidi"/>
          <w:sz w:val="24"/>
          <w:szCs w:val="24"/>
          <w:lang w:eastAsia="en-US"/>
        </w:rPr>
        <w:t xml:space="preserve">the use of market returns assumes that the </w:t>
      </w:r>
      <w:r w:rsidR="002B7F91" w:rsidRPr="003B4D50">
        <w:rPr>
          <w:rFonts w:asciiTheme="majorBidi" w:eastAsiaTheme="minorHAnsi" w:hAnsiTheme="majorBidi" w:cstheme="majorBidi"/>
          <w:sz w:val="24"/>
          <w:szCs w:val="24"/>
          <w:lang w:eastAsia="en-US"/>
        </w:rPr>
        <w:t>marketplace is rationale</w:t>
      </w:r>
      <w:r w:rsidR="0044196E" w:rsidRPr="003B4D50">
        <w:rPr>
          <w:rFonts w:asciiTheme="majorBidi" w:eastAsiaTheme="minorHAnsi" w:hAnsiTheme="majorBidi" w:cstheme="majorBidi"/>
          <w:sz w:val="24"/>
          <w:szCs w:val="24"/>
          <w:lang w:eastAsia="en-US"/>
        </w:rPr>
        <w:t xml:space="preserve"> </w:t>
      </w:r>
      <w:r w:rsidR="002B7F91" w:rsidRPr="003B4D50">
        <w:rPr>
          <w:rFonts w:asciiTheme="majorBidi" w:eastAsiaTheme="minorHAnsi" w:hAnsiTheme="majorBidi" w:cstheme="majorBidi"/>
          <w:sz w:val="24"/>
          <w:szCs w:val="24"/>
          <w:lang w:eastAsia="en-US"/>
        </w:rPr>
        <w:t>and</w:t>
      </w:r>
      <w:r w:rsidR="0044196E" w:rsidRPr="003B4D50">
        <w:rPr>
          <w:rFonts w:asciiTheme="majorBidi" w:eastAsiaTheme="minorHAnsi" w:hAnsiTheme="majorBidi" w:cstheme="majorBidi"/>
          <w:sz w:val="24"/>
          <w:szCs w:val="24"/>
          <w:lang w:eastAsia="en-US"/>
        </w:rPr>
        <w:t xml:space="preserve"> efficient</w:t>
      </w:r>
      <w:r w:rsidR="003D4ED8" w:rsidRPr="003B4D50">
        <w:rPr>
          <w:rFonts w:asciiTheme="majorBidi" w:eastAsiaTheme="minorHAnsi" w:hAnsiTheme="majorBidi" w:cstheme="majorBidi"/>
          <w:sz w:val="24"/>
          <w:szCs w:val="24"/>
          <w:lang w:eastAsia="en-US"/>
        </w:rPr>
        <w:t xml:space="preserve">. </w:t>
      </w:r>
      <w:r w:rsidR="006229D9" w:rsidRPr="003B4D50">
        <w:rPr>
          <w:rFonts w:asciiTheme="majorBidi" w:eastAsiaTheme="minorHAnsi" w:hAnsiTheme="majorBidi" w:cstheme="majorBidi"/>
          <w:sz w:val="24"/>
          <w:szCs w:val="24"/>
          <w:lang w:eastAsia="en-US"/>
        </w:rPr>
        <w:t>However, the market is not always efficient, at least not in the strong sense, even in well-developed capital markets (Macey, 2004). The</w:t>
      </w:r>
      <w:r w:rsidR="003D4ED8" w:rsidRPr="003B4D50">
        <w:rPr>
          <w:rFonts w:asciiTheme="majorBidi" w:eastAsiaTheme="minorHAnsi" w:hAnsiTheme="majorBidi" w:cstheme="majorBidi"/>
          <w:sz w:val="24"/>
          <w:szCs w:val="24"/>
          <w:lang w:eastAsia="en-US"/>
        </w:rPr>
        <w:t xml:space="preserve"> </w:t>
      </w:r>
      <w:r w:rsidR="006229D9" w:rsidRPr="003B4D50">
        <w:rPr>
          <w:rFonts w:asciiTheme="majorBidi" w:eastAsiaTheme="minorHAnsi" w:hAnsiTheme="majorBidi" w:cstheme="majorBidi"/>
          <w:sz w:val="24"/>
          <w:szCs w:val="24"/>
          <w:lang w:eastAsia="en-US"/>
        </w:rPr>
        <w:t xml:space="preserve">limitations of the efficient market hypothesis have </w:t>
      </w:r>
      <w:r w:rsidR="006229D9" w:rsidRPr="003B4D50">
        <w:rPr>
          <w:rFonts w:asciiTheme="majorBidi" w:eastAsiaTheme="minorHAnsi" w:hAnsiTheme="majorBidi" w:cstheme="majorBidi"/>
          <w:sz w:val="24"/>
          <w:szCs w:val="24"/>
          <w:lang w:eastAsia="en-US"/>
        </w:rPr>
        <w:lastRenderedPageBreak/>
        <w:t>superbly been exposed</w:t>
      </w:r>
      <w:r w:rsidR="003D4ED8" w:rsidRPr="003B4D50">
        <w:rPr>
          <w:rFonts w:asciiTheme="majorBidi" w:eastAsiaTheme="minorHAnsi" w:hAnsiTheme="majorBidi" w:cstheme="majorBidi"/>
          <w:sz w:val="24"/>
          <w:szCs w:val="24"/>
          <w:lang w:eastAsia="en-US"/>
        </w:rPr>
        <w:t xml:space="preserve"> </w:t>
      </w:r>
      <w:r w:rsidR="006229D9" w:rsidRPr="003B4D50">
        <w:rPr>
          <w:rFonts w:asciiTheme="majorBidi" w:eastAsiaTheme="minorHAnsi" w:hAnsiTheme="majorBidi" w:cstheme="majorBidi"/>
          <w:sz w:val="24"/>
          <w:szCs w:val="24"/>
          <w:lang w:eastAsia="en-US"/>
        </w:rPr>
        <w:t xml:space="preserve">in </w:t>
      </w:r>
      <w:r w:rsidR="00DD7F68" w:rsidRPr="003B4D50">
        <w:rPr>
          <w:rFonts w:asciiTheme="majorBidi" w:eastAsiaTheme="minorHAnsi" w:hAnsiTheme="majorBidi" w:cstheme="majorBidi"/>
          <w:sz w:val="24"/>
          <w:szCs w:val="24"/>
          <w:lang w:eastAsia="en-US"/>
        </w:rPr>
        <w:t>the emblematic Enron’s failure</w:t>
      </w:r>
      <w:r w:rsidR="0044196E" w:rsidRPr="003B4D50">
        <w:rPr>
          <w:rFonts w:asciiTheme="majorBidi" w:eastAsiaTheme="minorHAnsi" w:hAnsiTheme="majorBidi" w:cstheme="majorBidi"/>
          <w:sz w:val="24"/>
          <w:szCs w:val="24"/>
          <w:lang w:eastAsia="en-US"/>
        </w:rPr>
        <w:t xml:space="preserve">. </w:t>
      </w:r>
      <w:r w:rsidR="00DD7F68" w:rsidRPr="003B4D50">
        <w:rPr>
          <w:rFonts w:asciiTheme="majorBidi" w:eastAsiaTheme="minorHAnsi" w:hAnsiTheme="majorBidi" w:cstheme="majorBidi"/>
          <w:sz w:val="24"/>
          <w:szCs w:val="24"/>
          <w:lang w:eastAsia="en-US"/>
        </w:rPr>
        <w:t xml:space="preserve">The audit committee of Enron presumably ensured the integrity of the internal and external audit system. Arthur Andersen (the external auditor) presumably reviewed the integrity of the financial information and then issued a favorable opinion. The Securities and Exchange Commission (SEC) presumably checked the disclosed financial information for completeness, accuracy, and compliance with existing accounting standards. It then published the financial information in the EDGAR web site for the entire world to see. Finally, the marketplace, with its cohort of financial analysts, credit rating agencies, and other watchdogs scrutinized the Enron’s financial reporting and made positive recommendations on the stock price viability and credit worthiness of the firm. Nonetheless, and despite all the aforementioned </w:t>
      </w:r>
      <w:r w:rsidR="00D264AA" w:rsidRPr="003B4D50">
        <w:rPr>
          <w:rFonts w:asciiTheme="majorBidi" w:eastAsiaTheme="minorHAnsi" w:hAnsiTheme="majorBidi" w:cstheme="majorBidi"/>
          <w:sz w:val="24"/>
          <w:szCs w:val="24"/>
          <w:lang w:eastAsia="en-US"/>
        </w:rPr>
        <w:t>checks and balances</w:t>
      </w:r>
      <w:r w:rsidR="00DD7F68" w:rsidRPr="003B4D50">
        <w:rPr>
          <w:rFonts w:asciiTheme="majorBidi" w:eastAsiaTheme="minorHAnsi" w:hAnsiTheme="majorBidi" w:cstheme="majorBidi"/>
          <w:sz w:val="24"/>
          <w:szCs w:val="24"/>
          <w:lang w:eastAsia="en-US"/>
        </w:rPr>
        <w:t xml:space="preserve">, the Enron’s debacle </w:t>
      </w:r>
      <w:r w:rsidR="00DD3F37" w:rsidRPr="003B4D50">
        <w:rPr>
          <w:rFonts w:asciiTheme="majorBidi" w:eastAsiaTheme="minorHAnsi" w:hAnsiTheme="majorBidi" w:cstheme="majorBidi"/>
          <w:sz w:val="24"/>
          <w:szCs w:val="24"/>
          <w:lang w:eastAsia="en-US"/>
        </w:rPr>
        <w:t>utterly surprised and shocked the entire marketplace.</w:t>
      </w:r>
    </w:p>
    <w:p w:rsidR="004B676E" w:rsidRPr="003B4D50" w:rsidRDefault="004B676E" w:rsidP="00BF31E9">
      <w:pPr>
        <w:pStyle w:val="NoSpacing"/>
        <w:spacing w:line="480" w:lineRule="auto"/>
        <w:jc w:val="both"/>
        <w:rPr>
          <w:rFonts w:asciiTheme="majorBidi" w:hAnsiTheme="majorBidi" w:cstheme="majorBidi"/>
          <w:sz w:val="24"/>
          <w:szCs w:val="24"/>
        </w:rPr>
      </w:pPr>
    </w:p>
    <w:p w:rsidR="00D27E5F" w:rsidRPr="003B4D50" w:rsidRDefault="0044196E"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 xml:space="preserve">An additional layer of complexity </w:t>
      </w:r>
      <w:r w:rsidR="00143AFF" w:rsidRPr="003B4D50">
        <w:rPr>
          <w:rFonts w:asciiTheme="majorBidi" w:hAnsiTheme="majorBidi" w:cstheme="majorBidi"/>
          <w:sz w:val="24"/>
          <w:szCs w:val="24"/>
        </w:rPr>
        <w:t xml:space="preserve">relates to </w:t>
      </w:r>
      <w:r w:rsidR="00D27E5F" w:rsidRPr="003B4D50">
        <w:rPr>
          <w:rFonts w:asciiTheme="majorBidi" w:hAnsiTheme="majorBidi" w:cstheme="majorBidi"/>
          <w:sz w:val="24"/>
          <w:szCs w:val="24"/>
        </w:rPr>
        <w:t xml:space="preserve">the </w:t>
      </w:r>
      <w:r w:rsidR="008B7A36" w:rsidRPr="003B4D50">
        <w:rPr>
          <w:rFonts w:asciiTheme="majorBidi" w:hAnsiTheme="majorBidi" w:cstheme="majorBidi"/>
          <w:sz w:val="24"/>
          <w:szCs w:val="24"/>
        </w:rPr>
        <w:t>selected lag of time between boardroom’s attributes and corporate performance</w:t>
      </w:r>
      <w:r w:rsidR="00D27E5F" w:rsidRPr="003B4D50">
        <w:rPr>
          <w:rFonts w:asciiTheme="majorBidi" w:hAnsiTheme="majorBidi" w:cstheme="majorBidi"/>
          <w:sz w:val="24"/>
          <w:szCs w:val="24"/>
        </w:rPr>
        <w:t xml:space="preserve">. Specifically, the relation boardroom’s independence – corporate performance is not an instantaneous phenomenon. For instance, a company with poor financial results may have a currently effective boardroom. Conversely, a company with good financial results may have a currently ineffective board of directors. Stated differently, the current financial performance indicators are not necessarily indicative of the quality of its corporate governance system because they are largely dependent on past endowment factors. It is noteworthy that valuable corporate resources, including corporate governance resources, accumulate slowly and incrementally over time (Collis &amp; Montgomery, 1995; </w:t>
      </w:r>
      <w:r w:rsidR="00D27E5F" w:rsidRPr="003B4D50">
        <w:rPr>
          <w:rFonts w:asciiTheme="majorBidi" w:hAnsiTheme="majorBidi" w:cstheme="majorBidi"/>
          <w:sz w:val="24"/>
          <w:szCs w:val="24"/>
          <w:shd w:val="clear" w:color="auto" w:fill="FFFFFF"/>
        </w:rPr>
        <w:t>Boyd, 1990</w:t>
      </w:r>
      <w:r w:rsidR="00D27E5F" w:rsidRPr="003B4D50">
        <w:rPr>
          <w:rFonts w:asciiTheme="majorBidi" w:hAnsiTheme="majorBidi" w:cstheme="majorBidi"/>
          <w:sz w:val="24"/>
          <w:szCs w:val="24"/>
        </w:rPr>
        <w:t>).</w:t>
      </w:r>
    </w:p>
    <w:p w:rsidR="004B676E" w:rsidRPr="003B4D50" w:rsidRDefault="004B676E" w:rsidP="00BF31E9">
      <w:pPr>
        <w:pStyle w:val="NoSpacing"/>
        <w:spacing w:line="480" w:lineRule="auto"/>
        <w:jc w:val="both"/>
        <w:rPr>
          <w:rFonts w:asciiTheme="majorBidi" w:hAnsiTheme="majorBidi" w:cstheme="majorBidi"/>
          <w:sz w:val="24"/>
          <w:szCs w:val="24"/>
        </w:rPr>
      </w:pPr>
    </w:p>
    <w:p w:rsidR="00436F27" w:rsidRDefault="00436F27" w:rsidP="00BF31E9">
      <w:pPr>
        <w:pStyle w:val="NoSpacing"/>
        <w:spacing w:line="480" w:lineRule="auto"/>
        <w:jc w:val="both"/>
        <w:rPr>
          <w:rFonts w:asciiTheme="majorBidi" w:hAnsiTheme="majorBidi" w:cstheme="majorBidi"/>
          <w:i/>
          <w:iCs/>
          <w:sz w:val="24"/>
          <w:szCs w:val="24"/>
        </w:rPr>
      </w:pPr>
    </w:p>
    <w:p w:rsidR="00F75A64" w:rsidRPr="0084027F" w:rsidRDefault="00BF31E9" w:rsidP="00BF31E9">
      <w:pPr>
        <w:pStyle w:val="NoSpacing"/>
        <w:spacing w:line="48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 xml:space="preserve">Issue 5: </w:t>
      </w:r>
      <w:r w:rsidR="00F75A64" w:rsidRPr="0084027F">
        <w:rPr>
          <w:rFonts w:asciiTheme="majorBidi" w:hAnsiTheme="majorBidi" w:cstheme="majorBidi"/>
          <w:i/>
          <w:iCs/>
          <w:sz w:val="24"/>
          <w:szCs w:val="24"/>
        </w:rPr>
        <w:t>The Corporate Accountability Factor</w:t>
      </w:r>
    </w:p>
    <w:p w:rsidR="0084027F" w:rsidRDefault="0084027F" w:rsidP="00BF31E9">
      <w:pPr>
        <w:pStyle w:val="NoSpacing"/>
        <w:spacing w:line="480" w:lineRule="auto"/>
        <w:jc w:val="both"/>
        <w:rPr>
          <w:rFonts w:asciiTheme="majorBidi" w:hAnsiTheme="majorBidi" w:cstheme="majorBidi"/>
          <w:sz w:val="24"/>
          <w:szCs w:val="24"/>
        </w:rPr>
      </w:pPr>
    </w:p>
    <w:p w:rsidR="0044196E" w:rsidRPr="003B4D50" w:rsidRDefault="00D27E5F"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The problem is further exacerbated by the confusion as to what constitutes</w:t>
      </w:r>
      <w:r w:rsidR="00143AFF" w:rsidRPr="003B4D50">
        <w:rPr>
          <w:rFonts w:asciiTheme="majorBidi" w:hAnsiTheme="majorBidi" w:cstheme="majorBidi"/>
          <w:sz w:val="24"/>
          <w:szCs w:val="24"/>
        </w:rPr>
        <w:t xml:space="preserve"> </w:t>
      </w:r>
      <w:r w:rsidR="0044196E" w:rsidRPr="003B4D50">
        <w:rPr>
          <w:rFonts w:asciiTheme="majorBidi" w:hAnsiTheme="majorBidi" w:cstheme="majorBidi"/>
          <w:sz w:val="24"/>
          <w:szCs w:val="24"/>
        </w:rPr>
        <w:t>corporate value</w:t>
      </w:r>
      <w:r w:rsidR="00ED08E9" w:rsidRPr="003B4D50">
        <w:rPr>
          <w:rFonts w:asciiTheme="majorBidi" w:hAnsiTheme="majorBidi" w:cstheme="majorBidi"/>
          <w:sz w:val="24"/>
          <w:szCs w:val="24"/>
        </w:rPr>
        <w:t>.</w:t>
      </w:r>
      <w:r w:rsidR="0044196E" w:rsidRPr="003B4D50">
        <w:rPr>
          <w:rFonts w:asciiTheme="majorBidi" w:hAnsiTheme="majorBidi" w:cstheme="majorBidi"/>
          <w:sz w:val="24"/>
          <w:szCs w:val="24"/>
        </w:rPr>
        <w:t xml:space="preserve"> </w:t>
      </w:r>
      <w:r w:rsidR="00F8124E" w:rsidRPr="003B4D50">
        <w:rPr>
          <w:rFonts w:asciiTheme="majorBidi" w:hAnsiTheme="majorBidi" w:cstheme="majorBidi"/>
          <w:sz w:val="24"/>
          <w:szCs w:val="24"/>
        </w:rPr>
        <w:t xml:space="preserve">In other words, who is the corporation </w:t>
      </w:r>
      <w:r w:rsidR="00ED08E9" w:rsidRPr="003B4D50">
        <w:rPr>
          <w:rFonts w:asciiTheme="majorBidi" w:hAnsiTheme="majorBidi" w:cstheme="majorBidi"/>
          <w:sz w:val="24"/>
          <w:szCs w:val="24"/>
        </w:rPr>
        <w:t xml:space="preserve">ultimately </w:t>
      </w:r>
      <w:r w:rsidR="00F8124E" w:rsidRPr="003B4D50">
        <w:rPr>
          <w:rFonts w:asciiTheme="majorBidi" w:hAnsiTheme="majorBidi" w:cstheme="majorBidi"/>
          <w:sz w:val="24"/>
          <w:szCs w:val="24"/>
        </w:rPr>
        <w:t xml:space="preserve">accountable to? </w:t>
      </w:r>
      <w:r w:rsidR="0044196E" w:rsidRPr="003B4D50">
        <w:rPr>
          <w:rFonts w:asciiTheme="majorBidi" w:hAnsiTheme="majorBidi" w:cstheme="majorBidi"/>
          <w:sz w:val="24"/>
          <w:szCs w:val="24"/>
        </w:rPr>
        <w:t>This complexity stems from the fact that the corporation could be viewed a nexus of contracts (</w:t>
      </w:r>
      <w:r w:rsidR="00DD37EE" w:rsidRPr="003B4D50">
        <w:rPr>
          <w:rFonts w:asciiTheme="majorBidi" w:hAnsiTheme="majorBidi" w:cstheme="majorBidi"/>
          <w:sz w:val="24"/>
          <w:szCs w:val="24"/>
        </w:rPr>
        <w:t xml:space="preserve">Jensen and </w:t>
      </w:r>
      <w:proofErr w:type="spellStart"/>
      <w:r w:rsidR="00DD37EE" w:rsidRPr="003B4D50">
        <w:rPr>
          <w:rFonts w:asciiTheme="majorBidi" w:hAnsiTheme="majorBidi" w:cstheme="majorBidi"/>
          <w:sz w:val="24"/>
          <w:szCs w:val="24"/>
        </w:rPr>
        <w:t>Meckling</w:t>
      </w:r>
      <w:proofErr w:type="spellEnd"/>
      <w:r w:rsidR="00DD37EE" w:rsidRPr="003B4D50">
        <w:rPr>
          <w:rFonts w:asciiTheme="majorBidi" w:hAnsiTheme="majorBidi" w:cstheme="majorBidi"/>
          <w:sz w:val="24"/>
          <w:szCs w:val="24"/>
        </w:rPr>
        <w:t>, 1976</w:t>
      </w:r>
      <w:r w:rsidR="0044196E" w:rsidRPr="003B4D50">
        <w:rPr>
          <w:rFonts w:asciiTheme="majorBidi" w:hAnsiTheme="majorBidi" w:cstheme="majorBidi"/>
          <w:sz w:val="24"/>
          <w:szCs w:val="24"/>
        </w:rPr>
        <w:t>). It transacts with various stakeholders via explicit or implicit contractual agreements</w:t>
      </w:r>
      <w:r w:rsidR="009B2BE2" w:rsidRPr="003B4D50">
        <w:rPr>
          <w:rFonts w:asciiTheme="majorBidi" w:hAnsiTheme="majorBidi" w:cstheme="majorBidi"/>
          <w:sz w:val="24"/>
          <w:szCs w:val="24"/>
        </w:rPr>
        <w:t xml:space="preserve"> (</w:t>
      </w:r>
      <w:r w:rsidR="009B2BE2" w:rsidRPr="003B4D50">
        <w:rPr>
          <w:rFonts w:asciiTheme="majorBidi" w:hAnsiTheme="majorBidi" w:cstheme="majorBidi"/>
          <w:sz w:val="24"/>
          <w:szCs w:val="24"/>
          <w:shd w:val="clear" w:color="auto" w:fill="FFFFFF"/>
        </w:rPr>
        <w:t>Donaldson &amp; Preston, 1995)</w:t>
      </w:r>
      <w:r w:rsidR="0044196E" w:rsidRPr="003B4D50">
        <w:rPr>
          <w:rFonts w:asciiTheme="majorBidi" w:hAnsiTheme="majorBidi" w:cstheme="majorBidi"/>
          <w:sz w:val="24"/>
          <w:szCs w:val="24"/>
        </w:rPr>
        <w:t xml:space="preserve">. The corporate value therefore depends on the relative importance the firm is willing to give the various stakeholders. Under the shareholders’ primacy model, the firm should first and foremost focus on the satisfaction of the residual claimants of the firm, typically epitomized by the maximization of corporate value and, thus, shareholders’ value. All other considerations are subordinate to shareholders’ value maximization. The firm that does not adhere to the shareholders’ primacy rule would be violating the fiduciary duty embedded in the core mission of the organization. </w:t>
      </w:r>
      <w:r w:rsidR="00143AFF" w:rsidRPr="003B4D50">
        <w:rPr>
          <w:rFonts w:asciiTheme="majorBidi" w:hAnsiTheme="majorBidi" w:cstheme="majorBidi"/>
          <w:sz w:val="24"/>
          <w:szCs w:val="24"/>
        </w:rPr>
        <w:t>Another</w:t>
      </w:r>
      <w:r w:rsidR="0044196E" w:rsidRPr="003B4D50">
        <w:rPr>
          <w:rFonts w:asciiTheme="majorBidi" w:hAnsiTheme="majorBidi" w:cstheme="majorBidi"/>
          <w:sz w:val="24"/>
          <w:szCs w:val="24"/>
        </w:rPr>
        <w:t xml:space="preserve"> perspective </w:t>
      </w:r>
      <w:r w:rsidR="00143AFF" w:rsidRPr="003B4D50">
        <w:rPr>
          <w:rFonts w:asciiTheme="majorBidi" w:hAnsiTheme="majorBidi" w:cstheme="majorBidi"/>
          <w:sz w:val="24"/>
          <w:szCs w:val="24"/>
        </w:rPr>
        <w:t xml:space="preserve">on corporate accountability </w:t>
      </w:r>
      <w:r w:rsidR="0044196E" w:rsidRPr="003B4D50">
        <w:rPr>
          <w:rFonts w:asciiTheme="majorBidi" w:hAnsiTheme="majorBidi" w:cstheme="majorBidi"/>
          <w:sz w:val="24"/>
          <w:szCs w:val="24"/>
        </w:rPr>
        <w:t xml:space="preserve">is the stakeholder model. </w:t>
      </w:r>
      <w:r w:rsidRPr="003B4D50">
        <w:rPr>
          <w:rFonts w:asciiTheme="majorBidi" w:hAnsiTheme="majorBidi" w:cstheme="majorBidi"/>
          <w:sz w:val="24"/>
          <w:szCs w:val="24"/>
        </w:rPr>
        <w:t>Under this paradigm, t</w:t>
      </w:r>
      <w:r w:rsidR="00143AFF" w:rsidRPr="003B4D50">
        <w:rPr>
          <w:rFonts w:asciiTheme="majorBidi" w:hAnsiTheme="majorBidi" w:cstheme="majorBidi"/>
          <w:sz w:val="24"/>
          <w:szCs w:val="24"/>
        </w:rPr>
        <w:t>he objective of the firm is to maximize stakeholders’ wealth. However, t</w:t>
      </w:r>
      <w:r w:rsidR="0044196E" w:rsidRPr="003B4D50">
        <w:rPr>
          <w:rFonts w:asciiTheme="majorBidi" w:hAnsiTheme="majorBidi" w:cstheme="majorBidi"/>
          <w:sz w:val="24"/>
          <w:szCs w:val="24"/>
        </w:rPr>
        <w:t xml:space="preserve">he </w:t>
      </w:r>
      <w:r w:rsidRPr="003B4D50">
        <w:rPr>
          <w:rFonts w:asciiTheme="majorBidi" w:hAnsiTheme="majorBidi" w:cstheme="majorBidi"/>
          <w:sz w:val="24"/>
          <w:szCs w:val="24"/>
        </w:rPr>
        <w:t>theoretical model defining</w:t>
      </w:r>
      <w:r w:rsidR="0044196E" w:rsidRPr="003B4D50">
        <w:rPr>
          <w:rFonts w:asciiTheme="majorBidi" w:hAnsiTheme="majorBidi" w:cstheme="majorBidi"/>
          <w:sz w:val="24"/>
          <w:szCs w:val="24"/>
        </w:rPr>
        <w:t xml:space="preserve"> stakeholders’ utility </w:t>
      </w:r>
      <w:r w:rsidRPr="003B4D50">
        <w:rPr>
          <w:rFonts w:asciiTheme="majorBidi" w:hAnsiTheme="majorBidi" w:cstheme="majorBidi"/>
          <w:sz w:val="24"/>
          <w:szCs w:val="24"/>
        </w:rPr>
        <w:t>is</w:t>
      </w:r>
      <w:r w:rsidR="0044196E" w:rsidRPr="003B4D50">
        <w:rPr>
          <w:rFonts w:asciiTheme="majorBidi" w:hAnsiTheme="majorBidi" w:cstheme="majorBidi"/>
          <w:sz w:val="24"/>
          <w:szCs w:val="24"/>
        </w:rPr>
        <w:t xml:space="preserve"> obviously more </w:t>
      </w:r>
      <w:r w:rsidRPr="003B4D50">
        <w:rPr>
          <w:rFonts w:asciiTheme="majorBidi" w:hAnsiTheme="majorBidi" w:cstheme="majorBidi"/>
          <w:sz w:val="24"/>
          <w:szCs w:val="24"/>
        </w:rPr>
        <w:t xml:space="preserve">complex and </w:t>
      </w:r>
      <w:r w:rsidR="0044196E" w:rsidRPr="003B4D50">
        <w:rPr>
          <w:rFonts w:asciiTheme="majorBidi" w:hAnsiTheme="majorBidi" w:cstheme="majorBidi"/>
          <w:sz w:val="24"/>
          <w:szCs w:val="24"/>
        </w:rPr>
        <w:t xml:space="preserve">elaborate than the </w:t>
      </w:r>
      <w:r w:rsidRPr="003B4D50">
        <w:rPr>
          <w:rFonts w:asciiTheme="majorBidi" w:hAnsiTheme="majorBidi" w:cstheme="majorBidi"/>
          <w:sz w:val="24"/>
          <w:szCs w:val="24"/>
        </w:rPr>
        <w:t>theoretical model defining shareholders’ utility</w:t>
      </w:r>
      <w:r w:rsidR="0044196E" w:rsidRPr="003B4D50">
        <w:rPr>
          <w:rFonts w:asciiTheme="majorBidi" w:hAnsiTheme="majorBidi" w:cstheme="majorBidi"/>
          <w:sz w:val="24"/>
          <w:szCs w:val="24"/>
        </w:rPr>
        <w:t xml:space="preserve"> because </w:t>
      </w:r>
      <w:r w:rsidR="00143AFF" w:rsidRPr="003B4D50">
        <w:rPr>
          <w:rFonts w:asciiTheme="majorBidi" w:hAnsiTheme="majorBidi" w:cstheme="majorBidi"/>
          <w:sz w:val="24"/>
          <w:szCs w:val="24"/>
        </w:rPr>
        <w:t>of the sheer number</w:t>
      </w:r>
      <w:r w:rsidR="0044196E" w:rsidRPr="003B4D50">
        <w:rPr>
          <w:rFonts w:asciiTheme="majorBidi" w:hAnsiTheme="majorBidi" w:cstheme="majorBidi"/>
          <w:sz w:val="24"/>
          <w:szCs w:val="24"/>
        </w:rPr>
        <w:t xml:space="preserve"> of interdependent constituencies. A third perspective is the social contract model. Under this paradigm, society allows the corporations to operate and engage in business transactions with the important precondition of growing the economy, enhancing the quality of life, safeguarding the environment, upholding human rights, and contributing to the development of a nation. </w:t>
      </w:r>
      <w:r w:rsidR="00327B0F" w:rsidRPr="003B4D50">
        <w:rPr>
          <w:rFonts w:asciiTheme="majorBidi" w:hAnsiTheme="majorBidi" w:cstheme="majorBidi"/>
          <w:sz w:val="24"/>
          <w:szCs w:val="24"/>
        </w:rPr>
        <w:t>However,</w:t>
      </w:r>
      <w:r w:rsidRPr="003B4D50">
        <w:rPr>
          <w:rFonts w:asciiTheme="majorBidi" w:hAnsiTheme="majorBidi" w:cstheme="majorBidi"/>
          <w:sz w:val="24"/>
          <w:szCs w:val="24"/>
        </w:rPr>
        <w:t xml:space="preserve"> the </w:t>
      </w:r>
      <w:r w:rsidR="0044196E" w:rsidRPr="003B4D50">
        <w:rPr>
          <w:rFonts w:asciiTheme="majorBidi" w:hAnsiTheme="majorBidi" w:cstheme="majorBidi"/>
          <w:sz w:val="24"/>
          <w:szCs w:val="24"/>
        </w:rPr>
        <w:t xml:space="preserve">determination of </w:t>
      </w:r>
      <w:r w:rsidR="00143AFF" w:rsidRPr="003B4D50">
        <w:rPr>
          <w:rFonts w:asciiTheme="majorBidi" w:hAnsiTheme="majorBidi" w:cstheme="majorBidi"/>
          <w:sz w:val="24"/>
          <w:szCs w:val="24"/>
        </w:rPr>
        <w:t xml:space="preserve">what constitutes </w:t>
      </w:r>
      <w:r w:rsidRPr="003B4D50">
        <w:rPr>
          <w:rFonts w:asciiTheme="majorBidi" w:hAnsiTheme="majorBidi" w:cstheme="majorBidi"/>
          <w:sz w:val="24"/>
          <w:szCs w:val="24"/>
        </w:rPr>
        <w:t>societal</w:t>
      </w:r>
      <w:r w:rsidR="0044196E" w:rsidRPr="003B4D50">
        <w:rPr>
          <w:rFonts w:asciiTheme="majorBidi" w:hAnsiTheme="majorBidi" w:cstheme="majorBidi"/>
          <w:sz w:val="24"/>
          <w:szCs w:val="24"/>
        </w:rPr>
        <w:t xml:space="preserve"> value </w:t>
      </w:r>
      <w:r w:rsidR="00143AFF" w:rsidRPr="003B4D50">
        <w:rPr>
          <w:rFonts w:asciiTheme="majorBidi" w:hAnsiTheme="majorBidi" w:cstheme="majorBidi"/>
          <w:sz w:val="24"/>
          <w:szCs w:val="24"/>
        </w:rPr>
        <w:t>c</w:t>
      </w:r>
      <w:r w:rsidR="0044196E" w:rsidRPr="003B4D50">
        <w:rPr>
          <w:rFonts w:asciiTheme="majorBidi" w:hAnsiTheme="majorBidi" w:cstheme="majorBidi"/>
          <w:sz w:val="24"/>
          <w:szCs w:val="24"/>
        </w:rPr>
        <w:t>annot easily be ascertained, at least in quantifiable terms.</w:t>
      </w:r>
      <w:r w:rsidR="00477791" w:rsidRPr="003B4D50">
        <w:rPr>
          <w:rFonts w:asciiTheme="majorBidi" w:hAnsiTheme="majorBidi" w:cstheme="majorBidi"/>
          <w:sz w:val="24"/>
          <w:szCs w:val="24"/>
        </w:rPr>
        <w:t xml:space="preserve"> In the final analysis, without a shared and clear </w:t>
      </w:r>
      <w:r w:rsidR="00477791" w:rsidRPr="003B4D50">
        <w:rPr>
          <w:rFonts w:asciiTheme="majorBidi" w:hAnsiTheme="majorBidi" w:cstheme="majorBidi"/>
          <w:sz w:val="24"/>
          <w:szCs w:val="24"/>
        </w:rPr>
        <w:lastRenderedPageBreak/>
        <w:t xml:space="preserve">consensus as to the role of the corporation, then all discussions about corporate value, corporate performance, and boardroom’s independence would </w:t>
      </w:r>
      <w:r w:rsidR="00327B0F" w:rsidRPr="003B4D50">
        <w:rPr>
          <w:rFonts w:asciiTheme="majorBidi" w:hAnsiTheme="majorBidi" w:cstheme="majorBidi"/>
          <w:sz w:val="24"/>
          <w:szCs w:val="24"/>
        </w:rPr>
        <w:t>remain</w:t>
      </w:r>
      <w:r w:rsidR="00477791" w:rsidRPr="003B4D50">
        <w:rPr>
          <w:rFonts w:asciiTheme="majorBidi" w:hAnsiTheme="majorBidi" w:cstheme="majorBidi"/>
          <w:sz w:val="24"/>
          <w:szCs w:val="24"/>
        </w:rPr>
        <w:t xml:space="preserve"> moot points.</w:t>
      </w:r>
    </w:p>
    <w:p w:rsidR="004B676E" w:rsidRPr="003B4D50" w:rsidRDefault="004B676E" w:rsidP="00BF31E9">
      <w:pPr>
        <w:pStyle w:val="NoSpacing"/>
        <w:spacing w:line="480" w:lineRule="auto"/>
        <w:jc w:val="both"/>
        <w:rPr>
          <w:rFonts w:asciiTheme="majorBidi" w:hAnsiTheme="majorBidi" w:cstheme="majorBidi"/>
          <w:sz w:val="24"/>
          <w:szCs w:val="24"/>
        </w:rPr>
      </w:pPr>
    </w:p>
    <w:p w:rsidR="00203B05" w:rsidRPr="003B4D50" w:rsidRDefault="0084027F" w:rsidP="00BF31E9">
      <w:pPr>
        <w:autoSpaceDE w:val="0"/>
        <w:autoSpaceDN w:val="0"/>
        <w:adjustRightInd w:val="0"/>
        <w:spacing w:line="480" w:lineRule="auto"/>
        <w:rPr>
          <w:rFonts w:asciiTheme="majorBidi" w:eastAsiaTheme="minorHAnsi" w:hAnsiTheme="majorBidi" w:cstheme="majorBidi"/>
          <w:b/>
          <w:bCs/>
          <w:sz w:val="24"/>
          <w:szCs w:val="24"/>
          <w:lang w:eastAsia="en-US"/>
        </w:rPr>
      </w:pPr>
      <w:r w:rsidRPr="003B4D50">
        <w:rPr>
          <w:rFonts w:asciiTheme="majorBidi" w:eastAsiaTheme="minorHAnsi" w:hAnsiTheme="majorBidi" w:cstheme="majorBidi"/>
          <w:b/>
          <w:bCs/>
          <w:sz w:val="24"/>
          <w:szCs w:val="24"/>
          <w:lang w:eastAsia="en-US"/>
        </w:rPr>
        <w:t>Conclusions</w:t>
      </w:r>
    </w:p>
    <w:p w:rsidR="00203B05" w:rsidRPr="003B4D50" w:rsidRDefault="00203B05" w:rsidP="00BF31E9">
      <w:pPr>
        <w:autoSpaceDE w:val="0"/>
        <w:autoSpaceDN w:val="0"/>
        <w:adjustRightInd w:val="0"/>
        <w:spacing w:line="480" w:lineRule="auto"/>
        <w:jc w:val="both"/>
        <w:rPr>
          <w:rFonts w:asciiTheme="majorBidi" w:eastAsiaTheme="minorHAnsi" w:hAnsiTheme="majorBidi" w:cstheme="majorBidi"/>
          <w:sz w:val="24"/>
          <w:szCs w:val="24"/>
          <w:lang w:eastAsia="en-US"/>
        </w:rPr>
      </w:pPr>
    </w:p>
    <w:p w:rsidR="00891FE7" w:rsidRPr="003B4D50" w:rsidRDefault="001A54EE" w:rsidP="00BF31E9">
      <w:pPr>
        <w:pStyle w:val="NoSpacing"/>
        <w:spacing w:line="480" w:lineRule="auto"/>
        <w:jc w:val="both"/>
        <w:rPr>
          <w:rFonts w:asciiTheme="majorBidi" w:hAnsiTheme="majorBidi" w:cstheme="majorBidi"/>
          <w:sz w:val="24"/>
          <w:szCs w:val="24"/>
        </w:rPr>
      </w:pPr>
      <w:r w:rsidRPr="003B4D50">
        <w:rPr>
          <w:rFonts w:asciiTheme="majorBidi" w:hAnsiTheme="majorBidi" w:cstheme="majorBidi"/>
          <w:sz w:val="24"/>
          <w:szCs w:val="24"/>
        </w:rPr>
        <w:t>The relationship boardroom’s independence and corporate performance is puzzling</w:t>
      </w:r>
      <w:r w:rsidR="00D56E26" w:rsidRPr="003B4D50">
        <w:rPr>
          <w:rFonts w:asciiTheme="majorBidi" w:hAnsiTheme="majorBidi" w:cstheme="majorBidi"/>
          <w:sz w:val="24"/>
          <w:szCs w:val="24"/>
        </w:rPr>
        <w:t xml:space="preserve"> because it is still unsettled in the academic literature</w:t>
      </w:r>
      <w:r w:rsidRPr="003B4D50">
        <w:rPr>
          <w:rFonts w:asciiTheme="majorBidi" w:hAnsiTheme="majorBidi" w:cstheme="majorBidi"/>
          <w:sz w:val="24"/>
          <w:szCs w:val="24"/>
        </w:rPr>
        <w:t xml:space="preserve">. </w:t>
      </w:r>
      <w:r w:rsidR="00630410" w:rsidRPr="003B4D50">
        <w:rPr>
          <w:rFonts w:asciiTheme="majorBidi" w:hAnsiTheme="majorBidi" w:cstheme="majorBidi"/>
          <w:sz w:val="24"/>
          <w:szCs w:val="24"/>
        </w:rPr>
        <w:t>Empirical</w:t>
      </w:r>
      <w:r w:rsidR="00165233" w:rsidRPr="003B4D50">
        <w:rPr>
          <w:rFonts w:asciiTheme="majorBidi" w:hAnsiTheme="majorBidi" w:cstheme="majorBidi"/>
          <w:sz w:val="24"/>
          <w:szCs w:val="24"/>
        </w:rPr>
        <w:t xml:space="preserve"> </w:t>
      </w:r>
      <w:r w:rsidR="00630410" w:rsidRPr="003B4D50">
        <w:rPr>
          <w:rFonts w:asciiTheme="majorBidi" w:hAnsiTheme="majorBidi" w:cstheme="majorBidi"/>
          <w:sz w:val="24"/>
          <w:szCs w:val="24"/>
        </w:rPr>
        <w:t>investigations</w:t>
      </w:r>
      <w:r w:rsidR="00DE0DD0" w:rsidRPr="003B4D50">
        <w:rPr>
          <w:rFonts w:asciiTheme="majorBidi" w:hAnsiTheme="majorBidi" w:cstheme="majorBidi"/>
          <w:sz w:val="24"/>
          <w:szCs w:val="24"/>
        </w:rPr>
        <w:t xml:space="preserve"> on </w:t>
      </w:r>
      <w:r w:rsidRPr="003B4D50">
        <w:rPr>
          <w:rFonts w:asciiTheme="majorBidi" w:hAnsiTheme="majorBidi" w:cstheme="majorBidi"/>
          <w:sz w:val="24"/>
          <w:szCs w:val="24"/>
        </w:rPr>
        <w:t>the subject</w:t>
      </w:r>
      <w:r w:rsidR="00165233" w:rsidRPr="003B4D50">
        <w:rPr>
          <w:rFonts w:asciiTheme="majorBidi" w:hAnsiTheme="majorBidi" w:cstheme="majorBidi"/>
          <w:sz w:val="24"/>
          <w:szCs w:val="24"/>
        </w:rPr>
        <w:t xml:space="preserve"> have been </w:t>
      </w:r>
      <w:r w:rsidR="00503F3D" w:rsidRPr="003B4D50">
        <w:rPr>
          <w:rFonts w:asciiTheme="majorBidi" w:hAnsiTheme="majorBidi" w:cstheme="majorBidi"/>
          <w:sz w:val="24"/>
          <w:szCs w:val="24"/>
        </w:rPr>
        <w:t>dominated</w:t>
      </w:r>
      <w:r w:rsidR="00165233" w:rsidRPr="003B4D50">
        <w:rPr>
          <w:rFonts w:asciiTheme="majorBidi" w:hAnsiTheme="majorBidi" w:cstheme="majorBidi"/>
          <w:sz w:val="24"/>
          <w:szCs w:val="24"/>
        </w:rPr>
        <w:t xml:space="preserve"> by positivist</w:t>
      </w:r>
      <w:r w:rsidR="006D2DE7" w:rsidRPr="003B4D50">
        <w:rPr>
          <w:rFonts w:asciiTheme="majorBidi" w:hAnsiTheme="majorBidi" w:cstheme="majorBidi"/>
          <w:sz w:val="24"/>
          <w:szCs w:val="24"/>
        </w:rPr>
        <w:t xml:space="preserve">s </w:t>
      </w:r>
      <w:r w:rsidR="00503F3D" w:rsidRPr="003B4D50">
        <w:rPr>
          <w:rFonts w:asciiTheme="majorBidi" w:hAnsiTheme="majorBidi" w:cstheme="majorBidi"/>
          <w:sz w:val="24"/>
          <w:szCs w:val="24"/>
        </w:rPr>
        <w:t>who</w:t>
      </w:r>
      <w:r w:rsidR="00165233" w:rsidRPr="003B4D50">
        <w:rPr>
          <w:rFonts w:asciiTheme="majorBidi" w:hAnsiTheme="majorBidi" w:cstheme="majorBidi"/>
          <w:sz w:val="24"/>
          <w:szCs w:val="24"/>
        </w:rPr>
        <w:t xml:space="preserve"> </w:t>
      </w:r>
      <w:r w:rsidR="00926BB0" w:rsidRPr="003B4D50">
        <w:rPr>
          <w:rFonts w:asciiTheme="majorBidi" w:hAnsiTheme="majorBidi" w:cstheme="majorBidi"/>
          <w:sz w:val="24"/>
          <w:szCs w:val="24"/>
        </w:rPr>
        <w:t xml:space="preserve">postulate inferences based on </w:t>
      </w:r>
      <w:r w:rsidR="00221098" w:rsidRPr="003B4D50">
        <w:rPr>
          <w:rFonts w:asciiTheme="majorBidi" w:hAnsiTheme="majorBidi" w:cstheme="majorBidi"/>
          <w:sz w:val="24"/>
          <w:szCs w:val="24"/>
        </w:rPr>
        <w:t>normative hypothesis formulation using</w:t>
      </w:r>
      <w:r w:rsidR="003E1244" w:rsidRPr="003B4D50">
        <w:rPr>
          <w:rFonts w:asciiTheme="majorBidi" w:hAnsiTheme="majorBidi" w:cstheme="majorBidi"/>
          <w:sz w:val="24"/>
          <w:szCs w:val="24"/>
        </w:rPr>
        <w:t>, predominantly,</w:t>
      </w:r>
      <w:r w:rsidR="00221098" w:rsidRPr="003B4D50">
        <w:rPr>
          <w:rFonts w:asciiTheme="majorBidi" w:hAnsiTheme="majorBidi" w:cstheme="majorBidi"/>
          <w:sz w:val="24"/>
          <w:szCs w:val="24"/>
        </w:rPr>
        <w:t xml:space="preserve"> archival data</w:t>
      </w:r>
      <w:r w:rsidR="00926BB0" w:rsidRPr="003B4D50">
        <w:rPr>
          <w:rFonts w:asciiTheme="majorBidi" w:hAnsiTheme="majorBidi" w:cstheme="majorBidi"/>
          <w:sz w:val="24"/>
          <w:szCs w:val="24"/>
        </w:rPr>
        <w:t xml:space="preserve">. </w:t>
      </w:r>
      <w:r w:rsidR="00521920" w:rsidRPr="003B4D50">
        <w:rPr>
          <w:rFonts w:asciiTheme="majorBidi" w:hAnsiTheme="majorBidi" w:cstheme="majorBidi"/>
          <w:sz w:val="24"/>
          <w:szCs w:val="24"/>
        </w:rPr>
        <w:t>T</w:t>
      </w:r>
      <w:r w:rsidR="00F54B34" w:rsidRPr="003B4D50">
        <w:rPr>
          <w:rFonts w:asciiTheme="majorBidi" w:hAnsiTheme="majorBidi" w:cstheme="majorBidi"/>
          <w:sz w:val="24"/>
          <w:szCs w:val="24"/>
        </w:rPr>
        <w:t>his form</w:t>
      </w:r>
      <w:r w:rsidR="006F79BE" w:rsidRPr="003B4D50">
        <w:rPr>
          <w:rFonts w:asciiTheme="majorBidi" w:hAnsiTheme="majorBidi" w:cstheme="majorBidi"/>
          <w:sz w:val="24"/>
          <w:szCs w:val="24"/>
        </w:rPr>
        <w:t xml:space="preserve"> of </w:t>
      </w:r>
      <w:r w:rsidR="00630410" w:rsidRPr="003B4D50">
        <w:rPr>
          <w:rFonts w:asciiTheme="majorBidi" w:hAnsiTheme="majorBidi" w:cstheme="majorBidi"/>
          <w:sz w:val="24"/>
          <w:szCs w:val="24"/>
        </w:rPr>
        <w:t>research</w:t>
      </w:r>
      <w:r w:rsidR="00F54B34" w:rsidRPr="003B4D50">
        <w:rPr>
          <w:rFonts w:asciiTheme="majorBidi" w:hAnsiTheme="majorBidi" w:cstheme="majorBidi"/>
          <w:sz w:val="24"/>
          <w:szCs w:val="24"/>
        </w:rPr>
        <w:t xml:space="preserve"> fails</w:t>
      </w:r>
      <w:r w:rsidR="00165233" w:rsidRPr="003B4D50">
        <w:rPr>
          <w:rFonts w:asciiTheme="majorBidi" w:hAnsiTheme="majorBidi" w:cstheme="majorBidi"/>
          <w:sz w:val="24"/>
          <w:szCs w:val="24"/>
        </w:rPr>
        <w:t xml:space="preserve"> to establish robust </w:t>
      </w:r>
      <w:r w:rsidR="00F54B34" w:rsidRPr="003B4D50">
        <w:rPr>
          <w:rFonts w:asciiTheme="majorBidi" w:hAnsiTheme="majorBidi" w:cstheme="majorBidi"/>
          <w:sz w:val="24"/>
          <w:szCs w:val="24"/>
        </w:rPr>
        <w:t xml:space="preserve">and unequivocal </w:t>
      </w:r>
      <w:r w:rsidRPr="003B4D50">
        <w:rPr>
          <w:rFonts w:asciiTheme="majorBidi" w:hAnsiTheme="majorBidi" w:cstheme="majorBidi"/>
          <w:sz w:val="24"/>
          <w:szCs w:val="24"/>
        </w:rPr>
        <w:t>evidences</w:t>
      </w:r>
      <w:r w:rsidR="000A7C3C" w:rsidRPr="003B4D50">
        <w:rPr>
          <w:rFonts w:asciiTheme="majorBidi" w:hAnsiTheme="majorBidi" w:cstheme="majorBidi"/>
          <w:sz w:val="24"/>
          <w:szCs w:val="24"/>
        </w:rPr>
        <w:t xml:space="preserve"> </w:t>
      </w:r>
      <w:r w:rsidR="00F8124E" w:rsidRPr="003B4D50">
        <w:rPr>
          <w:rFonts w:asciiTheme="majorBidi" w:hAnsiTheme="majorBidi" w:cstheme="majorBidi"/>
          <w:sz w:val="24"/>
          <w:szCs w:val="24"/>
        </w:rPr>
        <w:t xml:space="preserve">because of </w:t>
      </w:r>
      <w:r w:rsidR="003C2BBE" w:rsidRPr="003B4D50">
        <w:rPr>
          <w:rFonts w:asciiTheme="majorBidi" w:hAnsiTheme="majorBidi" w:cstheme="majorBidi"/>
          <w:sz w:val="24"/>
          <w:szCs w:val="24"/>
        </w:rPr>
        <w:t>input-output factor</w:t>
      </w:r>
      <w:r w:rsidR="00F8124E" w:rsidRPr="003B4D50">
        <w:rPr>
          <w:rFonts w:asciiTheme="majorBidi" w:hAnsiTheme="majorBidi" w:cstheme="majorBidi"/>
          <w:sz w:val="24"/>
          <w:szCs w:val="24"/>
        </w:rPr>
        <w:t xml:space="preserve"> complexities</w:t>
      </w:r>
      <w:r w:rsidR="000A7C3C" w:rsidRPr="003B4D50">
        <w:rPr>
          <w:rFonts w:asciiTheme="majorBidi" w:hAnsiTheme="majorBidi" w:cstheme="majorBidi"/>
          <w:sz w:val="24"/>
          <w:szCs w:val="24"/>
        </w:rPr>
        <w:t>.</w:t>
      </w:r>
      <w:r w:rsidR="00F8124E" w:rsidRPr="003B4D50">
        <w:rPr>
          <w:rFonts w:asciiTheme="majorBidi" w:hAnsiTheme="majorBidi" w:cstheme="majorBidi"/>
          <w:sz w:val="24"/>
          <w:szCs w:val="24"/>
        </w:rPr>
        <w:t xml:space="preserve"> </w:t>
      </w:r>
      <w:r w:rsidR="00D122C6" w:rsidRPr="003B4D50">
        <w:rPr>
          <w:rFonts w:asciiTheme="majorBidi" w:hAnsiTheme="majorBidi" w:cstheme="majorBidi"/>
          <w:sz w:val="24"/>
          <w:szCs w:val="24"/>
        </w:rPr>
        <w:t>T</w:t>
      </w:r>
      <w:r w:rsidR="00A150C1" w:rsidRPr="003B4D50">
        <w:rPr>
          <w:rFonts w:asciiTheme="majorBidi" w:hAnsiTheme="majorBidi" w:cstheme="majorBidi"/>
          <w:sz w:val="24"/>
          <w:szCs w:val="24"/>
        </w:rPr>
        <w:t xml:space="preserve">he uncertainties related to what constitutes </w:t>
      </w:r>
      <w:r w:rsidR="004F364A" w:rsidRPr="003B4D50">
        <w:rPr>
          <w:rFonts w:asciiTheme="majorBidi" w:hAnsiTheme="majorBidi" w:cstheme="majorBidi"/>
          <w:sz w:val="24"/>
          <w:szCs w:val="24"/>
        </w:rPr>
        <w:t xml:space="preserve">directorship </w:t>
      </w:r>
      <w:r w:rsidR="00A150C1" w:rsidRPr="003B4D50">
        <w:rPr>
          <w:rFonts w:asciiTheme="majorBidi" w:hAnsiTheme="majorBidi" w:cstheme="majorBidi"/>
          <w:sz w:val="24"/>
          <w:szCs w:val="24"/>
        </w:rPr>
        <w:t xml:space="preserve">independent judgment </w:t>
      </w:r>
      <w:r w:rsidR="003C2BBE" w:rsidRPr="003B4D50">
        <w:rPr>
          <w:rFonts w:asciiTheme="majorBidi" w:hAnsiTheme="majorBidi" w:cstheme="majorBidi"/>
          <w:sz w:val="24"/>
          <w:szCs w:val="24"/>
        </w:rPr>
        <w:t xml:space="preserve">and the subtle behavioral patterns and motives inside the boardroom </w:t>
      </w:r>
      <w:r w:rsidR="00A150C1" w:rsidRPr="003B4D50">
        <w:rPr>
          <w:rFonts w:asciiTheme="majorBidi" w:hAnsiTheme="majorBidi" w:cstheme="majorBidi"/>
          <w:sz w:val="24"/>
          <w:szCs w:val="24"/>
        </w:rPr>
        <w:t>further blur the linkage boardroom’s independence – corporate performance.</w:t>
      </w:r>
      <w:r w:rsidR="003C2BBE" w:rsidRPr="003B4D50">
        <w:rPr>
          <w:rFonts w:asciiTheme="majorBidi" w:hAnsiTheme="majorBidi" w:cstheme="majorBidi"/>
          <w:sz w:val="24"/>
          <w:szCs w:val="24"/>
        </w:rPr>
        <w:t xml:space="preserve"> </w:t>
      </w:r>
      <w:r w:rsidR="00BF0804" w:rsidRPr="003B4D50">
        <w:rPr>
          <w:rFonts w:asciiTheme="majorBidi" w:hAnsiTheme="majorBidi" w:cstheme="majorBidi"/>
          <w:sz w:val="24"/>
          <w:szCs w:val="24"/>
        </w:rPr>
        <w:t>Some suggestions</w:t>
      </w:r>
      <w:r w:rsidR="00891FE7" w:rsidRPr="003B4D50">
        <w:rPr>
          <w:rFonts w:asciiTheme="majorBidi" w:hAnsiTheme="majorBidi" w:cstheme="majorBidi"/>
          <w:sz w:val="24"/>
          <w:szCs w:val="24"/>
        </w:rPr>
        <w:t xml:space="preserve"> </w:t>
      </w:r>
      <w:r w:rsidR="007D6493" w:rsidRPr="003B4D50">
        <w:rPr>
          <w:rFonts w:asciiTheme="majorBidi" w:hAnsiTheme="majorBidi" w:cstheme="majorBidi"/>
          <w:sz w:val="24"/>
          <w:szCs w:val="24"/>
        </w:rPr>
        <w:t>to dismantle the black box fortress</w:t>
      </w:r>
      <w:r w:rsidR="00891FE7" w:rsidRPr="003B4D50">
        <w:rPr>
          <w:rFonts w:asciiTheme="majorBidi" w:hAnsiTheme="majorBidi" w:cstheme="majorBidi"/>
          <w:sz w:val="24"/>
          <w:szCs w:val="24"/>
        </w:rPr>
        <w:t xml:space="preserve"> include exploring new </w:t>
      </w:r>
      <w:r w:rsidR="007D6493" w:rsidRPr="003B4D50">
        <w:rPr>
          <w:rFonts w:asciiTheme="majorBidi" w:hAnsiTheme="majorBidi" w:cstheme="majorBidi"/>
          <w:sz w:val="24"/>
          <w:szCs w:val="24"/>
        </w:rPr>
        <w:t xml:space="preserve">research </w:t>
      </w:r>
      <w:r w:rsidR="00891FE7" w:rsidRPr="003B4D50">
        <w:rPr>
          <w:rFonts w:asciiTheme="majorBidi" w:hAnsiTheme="majorBidi" w:cstheme="majorBidi"/>
          <w:sz w:val="24"/>
          <w:szCs w:val="24"/>
        </w:rPr>
        <w:t xml:space="preserve">avenues for data acquisition (e.g., </w:t>
      </w:r>
      <w:r w:rsidR="00C30E47" w:rsidRPr="003B4D50">
        <w:rPr>
          <w:rFonts w:asciiTheme="majorBidi" w:hAnsiTheme="majorBidi" w:cstheme="majorBidi"/>
          <w:sz w:val="24"/>
          <w:szCs w:val="24"/>
        </w:rPr>
        <w:t>mediations or multiplex networks</w:t>
      </w:r>
      <w:r w:rsidR="00891FE7" w:rsidRPr="003B4D50">
        <w:rPr>
          <w:rFonts w:asciiTheme="majorBidi" w:hAnsiTheme="majorBidi" w:cstheme="majorBidi"/>
          <w:sz w:val="24"/>
          <w:szCs w:val="24"/>
        </w:rPr>
        <w:t xml:space="preserve">), and integrating deductive analysis with interpretative reasoning. </w:t>
      </w:r>
      <w:r w:rsidR="000A7C3C" w:rsidRPr="003B4D50">
        <w:rPr>
          <w:rFonts w:asciiTheme="majorBidi" w:hAnsiTheme="majorBidi" w:cstheme="majorBidi"/>
          <w:sz w:val="24"/>
          <w:szCs w:val="24"/>
        </w:rPr>
        <w:t xml:space="preserve">The issue of </w:t>
      </w:r>
      <w:r w:rsidR="00D211EA" w:rsidRPr="003B4D50">
        <w:rPr>
          <w:rFonts w:asciiTheme="majorBidi" w:hAnsiTheme="majorBidi" w:cstheme="majorBidi"/>
          <w:sz w:val="24"/>
          <w:szCs w:val="24"/>
        </w:rPr>
        <w:t xml:space="preserve">boardroom’s effectiveness could </w:t>
      </w:r>
      <w:r w:rsidR="000A7C3C" w:rsidRPr="003B4D50">
        <w:rPr>
          <w:rFonts w:asciiTheme="majorBidi" w:hAnsiTheme="majorBidi" w:cstheme="majorBidi"/>
          <w:sz w:val="24"/>
          <w:szCs w:val="24"/>
        </w:rPr>
        <w:t xml:space="preserve">indeed </w:t>
      </w:r>
      <w:r w:rsidR="00D211EA" w:rsidRPr="003B4D50">
        <w:rPr>
          <w:rFonts w:asciiTheme="majorBidi" w:hAnsiTheme="majorBidi" w:cstheme="majorBidi"/>
          <w:sz w:val="24"/>
          <w:szCs w:val="24"/>
        </w:rPr>
        <w:t xml:space="preserve">be ascertained with more confidence if multiple and independent </w:t>
      </w:r>
      <w:r w:rsidR="00B93DDF" w:rsidRPr="003B4D50">
        <w:rPr>
          <w:rFonts w:asciiTheme="majorBidi" w:hAnsiTheme="majorBidi" w:cstheme="majorBidi"/>
          <w:sz w:val="24"/>
          <w:szCs w:val="24"/>
        </w:rPr>
        <w:t>research</w:t>
      </w:r>
      <w:r w:rsidR="00D211EA" w:rsidRPr="003B4D50">
        <w:rPr>
          <w:rFonts w:asciiTheme="majorBidi" w:hAnsiTheme="majorBidi" w:cstheme="majorBidi"/>
          <w:sz w:val="24"/>
          <w:szCs w:val="24"/>
        </w:rPr>
        <w:t xml:space="preserve"> methodologies </w:t>
      </w:r>
      <w:r w:rsidR="000A7C3C" w:rsidRPr="003B4D50">
        <w:rPr>
          <w:rFonts w:asciiTheme="majorBidi" w:hAnsiTheme="majorBidi" w:cstheme="majorBidi"/>
          <w:sz w:val="24"/>
          <w:szCs w:val="24"/>
        </w:rPr>
        <w:t>are used</w:t>
      </w:r>
      <w:r w:rsidR="00D211EA" w:rsidRPr="003B4D50">
        <w:rPr>
          <w:rFonts w:asciiTheme="majorBidi" w:hAnsiTheme="majorBidi" w:cstheme="majorBidi"/>
          <w:sz w:val="24"/>
          <w:szCs w:val="24"/>
        </w:rPr>
        <w:t xml:space="preserve"> to capture subtle social </w:t>
      </w:r>
      <w:r w:rsidR="00C30E47" w:rsidRPr="003B4D50">
        <w:rPr>
          <w:rFonts w:asciiTheme="majorBidi" w:hAnsiTheme="majorBidi" w:cstheme="majorBidi"/>
          <w:sz w:val="24"/>
          <w:szCs w:val="24"/>
        </w:rPr>
        <w:t>dynamics</w:t>
      </w:r>
      <w:r w:rsidR="00D211EA" w:rsidRPr="003B4D50">
        <w:rPr>
          <w:rFonts w:asciiTheme="majorBidi" w:hAnsiTheme="majorBidi" w:cstheme="majorBidi"/>
          <w:sz w:val="24"/>
          <w:szCs w:val="24"/>
        </w:rPr>
        <w:t>.</w:t>
      </w:r>
      <w:r w:rsidR="000A7C3C" w:rsidRPr="003B4D50">
        <w:rPr>
          <w:rFonts w:asciiTheme="majorBidi" w:hAnsiTheme="majorBidi" w:cstheme="majorBidi"/>
          <w:sz w:val="24"/>
          <w:szCs w:val="24"/>
        </w:rPr>
        <w:t xml:space="preserve"> </w:t>
      </w:r>
      <w:r w:rsidR="00D00969" w:rsidRPr="003B4D50">
        <w:rPr>
          <w:rFonts w:asciiTheme="majorBidi" w:hAnsiTheme="majorBidi" w:cstheme="majorBidi"/>
          <w:sz w:val="24"/>
          <w:szCs w:val="24"/>
        </w:rPr>
        <w:t xml:space="preserve">At the very least, triangulation in research (such as mixing </w:t>
      </w:r>
      <w:r w:rsidR="0059683F" w:rsidRPr="003B4D50">
        <w:rPr>
          <w:rFonts w:asciiTheme="majorBidi" w:hAnsiTheme="majorBidi" w:cstheme="majorBidi"/>
          <w:sz w:val="24"/>
          <w:szCs w:val="24"/>
        </w:rPr>
        <w:t>hermeneutic</w:t>
      </w:r>
      <w:r w:rsidR="00D00969" w:rsidRPr="003B4D50">
        <w:rPr>
          <w:rFonts w:asciiTheme="majorBidi" w:hAnsiTheme="majorBidi" w:cstheme="majorBidi"/>
          <w:sz w:val="24"/>
          <w:szCs w:val="24"/>
        </w:rPr>
        <w:t xml:space="preserve"> and quantitative methods) would mitigate methodological artifact</w:t>
      </w:r>
      <w:r w:rsidR="00BD61C5" w:rsidRPr="003B4D50">
        <w:rPr>
          <w:rFonts w:asciiTheme="majorBidi" w:hAnsiTheme="majorBidi" w:cstheme="majorBidi"/>
          <w:sz w:val="24"/>
          <w:szCs w:val="24"/>
        </w:rPr>
        <w:t>s</w:t>
      </w:r>
      <w:r w:rsidR="00D00969" w:rsidRPr="003B4D50">
        <w:rPr>
          <w:rFonts w:asciiTheme="majorBidi" w:hAnsiTheme="majorBidi" w:cstheme="majorBidi"/>
          <w:sz w:val="24"/>
          <w:szCs w:val="24"/>
        </w:rPr>
        <w:t xml:space="preserve"> (</w:t>
      </w:r>
      <w:proofErr w:type="spellStart"/>
      <w:r w:rsidR="00D00969" w:rsidRPr="003B4D50">
        <w:rPr>
          <w:rFonts w:asciiTheme="majorBidi" w:hAnsiTheme="majorBidi" w:cstheme="majorBidi"/>
          <w:sz w:val="24"/>
          <w:szCs w:val="24"/>
        </w:rPr>
        <w:t>Jick</w:t>
      </w:r>
      <w:proofErr w:type="spellEnd"/>
      <w:r w:rsidR="00D00969" w:rsidRPr="003B4D50">
        <w:rPr>
          <w:rFonts w:asciiTheme="majorBidi" w:hAnsiTheme="majorBidi" w:cstheme="majorBidi"/>
          <w:sz w:val="24"/>
          <w:szCs w:val="24"/>
        </w:rPr>
        <w:t>, 1979).</w:t>
      </w:r>
      <w:r w:rsidR="00BF31E9">
        <w:rPr>
          <w:rFonts w:asciiTheme="majorBidi" w:hAnsiTheme="majorBidi" w:cstheme="majorBidi"/>
          <w:sz w:val="24"/>
          <w:szCs w:val="24"/>
        </w:rPr>
        <w:t xml:space="preserve"> </w:t>
      </w:r>
      <w:r w:rsidR="00891FE7" w:rsidRPr="003B4D50">
        <w:rPr>
          <w:rFonts w:asciiTheme="majorBidi" w:hAnsiTheme="majorBidi" w:cstheme="majorBidi"/>
          <w:sz w:val="24"/>
          <w:szCs w:val="24"/>
        </w:rPr>
        <w:t>However, one has to be pragmatic by recognizing that the adoption of heterogeneous methodologies in one single study is a rarity. Most publicatio</w:t>
      </w:r>
      <w:r w:rsidR="00BF0804" w:rsidRPr="003B4D50">
        <w:rPr>
          <w:rFonts w:asciiTheme="majorBidi" w:hAnsiTheme="majorBidi" w:cstheme="majorBidi"/>
          <w:sz w:val="24"/>
          <w:szCs w:val="24"/>
        </w:rPr>
        <w:t>n outlets</w:t>
      </w:r>
      <w:r w:rsidR="00891FE7" w:rsidRPr="003B4D50">
        <w:rPr>
          <w:rFonts w:asciiTheme="majorBidi" w:hAnsiTheme="majorBidi" w:cstheme="majorBidi"/>
          <w:sz w:val="24"/>
          <w:szCs w:val="24"/>
        </w:rPr>
        <w:t xml:space="preserve"> </w:t>
      </w:r>
      <w:r w:rsidR="0079348B" w:rsidRPr="003B4D50">
        <w:rPr>
          <w:rFonts w:asciiTheme="majorBidi" w:hAnsiTheme="majorBidi" w:cstheme="majorBidi"/>
          <w:sz w:val="24"/>
          <w:szCs w:val="24"/>
        </w:rPr>
        <w:t xml:space="preserve">indeed </w:t>
      </w:r>
      <w:r w:rsidR="00891FE7" w:rsidRPr="003B4D50">
        <w:rPr>
          <w:rFonts w:asciiTheme="majorBidi" w:hAnsiTheme="majorBidi" w:cstheme="majorBidi"/>
          <w:sz w:val="24"/>
          <w:szCs w:val="24"/>
        </w:rPr>
        <w:t xml:space="preserve">favor methodological purity. </w:t>
      </w:r>
      <w:r w:rsidR="00BF0804" w:rsidRPr="003B4D50">
        <w:rPr>
          <w:rFonts w:asciiTheme="majorBidi" w:hAnsiTheme="majorBidi" w:cstheme="majorBidi"/>
          <w:sz w:val="24"/>
          <w:szCs w:val="24"/>
        </w:rPr>
        <w:t>The changes need to be initiated “within the system” and, i</w:t>
      </w:r>
      <w:r w:rsidR="0079348B" w:rsidRPr="003B4D50">
        <w:rPr>
          <w:rFonts w:asciiTheme="majorBidi" w:hAnsiTheme="majorBidi" w:cstheme="majorBidi"/>
          <w:sz w:val="24"/>
          <w:szCs w:val="24"/>
        </w:rPr>
        <w:t>nvariably</w:t>
      </w:r>
      <w:r w:rsidR="00891FE7" w:rsidRPr="003B4D50">
        <w:rPr>
          <w:rFonts w:asciiTheme="majorBidi" w:hAnsiTheme="majorBidi" w:cstheme="majorBidi"/>
          <w:sz w:val="24"/>
          <w:szCs w:val="24"/>
        </w:rPr>
        <w:t xml:space="preserve">, </w:t>
      </w:r>
      <w:r w:rsidR="00BF0804" w:rsidRPr="003B4D50">
        <w:rPr>
          <w:rFonts w:asciiTheme="majorBidi" w:hAnsiTheme="majorBidi" w:cstheme="majorBidi"/>
          <w:sz w:val="24"/>
          <w:szCs w:val="24"/>
        </w:rPr>
        <w:t xml:space="preserve">such </w:t>
      </w:r>
      <w:r w:rsidR="00891FE7" w:rsidRPr="003B4D50">
        <w:rPr>
          <w:rFonts w:asciiTheme="majorBidi" w:hAnsiTheme="majorBidi" w:cstheme="majorBidi"/>
          <w:sz w:val="24"/>
          <w:szCs w:val="24"/>
        </w:rPr>
        <w:t>changes are notoriously slow</w:t>
      </w:r>
      <w:r w:rsidR="0079348B" w:rsidRPr="003B4D50">
        <w:rPr>
          <w:rFonts w:asciiTheme="majorBidi" w:hAnsiTheme="majorBidi" w:cstheme="majorBidi"/>
          <w:sz w:val="24"/>
          <w:szCs w:val="24"/>
        </w:rPr>
        <w:t xml:space="preserve"> to implement</w:t>
      </w:r>
      <w:r w:rsidR="00891FE7" w:rsidRPr="003B4D50">
        <w:rPr>
          <w:rFonts w:asciiTheme="majorBidi" w:hAnsiTheme="majorBidi" w:cstheme="majorBidi"/>
          <w:sz w:val="24"/>
          <w:szCs w:val="24"/>
        </w:rPr>
        <w:t xml:space="preserve">. </w:t>
      </w:r>
      <w:r w:rsidR="0059683F" w:rsidRPr="003B4D50">
        <w:rPr>
          <w:rFonts w:asciiTheme="majorBidi" w:hAnsiTheme="majorBidi" w:cstheme="majorBidi"/>
          <w:sz w:val="24"/>
          <w:szCs w:val="24"/>
        </w:rPr>
        <w:t>Fortunately</w:t>
      </w:r>
      <w:r w:rsidR="00891FE7" w:rsidRPr="003B4D50">
        <w:rPr>
          <w:rFonts w:asciiTheme="majorBidi" w:hAnsiTheme="majorBidi" w:cstheme="majorBidi"/>
          <w:sz w:val="24"/>
          <w:szCs w:val="24"/>
        </w:rPr>
        <w:t xml:space="preserve">, however, there seems to be a trend in the direction of less conventional and more holistic </w:t>
      </w:r>
      <w:r w:rsidR="00BF0804" w:rsidRPr="003B4D50">
        <w:rPr>
          <w:rFonts w:asciiTheme="majorBidi" w:hAnsiTheme="majorBidi" w:cstheme="majorBidi"/>
          <w:sz w:val="24"/>
          <w:szCs w:val="24"/>
        </w:rPr>
        <w:t>approach</w:t>
      </w:r>
      <w:r w:rsidR="00891FE7" w:rsidRPr="003B4D50">
        <w:rPr>
          <w:rFonts w:asciiTheme="majorBidi" w:hAnsiTheme="majorBidi" w:cstheme="majorBidi"/>
          <w:sz w:val="24"/>
          <w:szCs w:val="24"/>
        </w:rPr>
        <w:t xml:space="preserve"> </w:t>
      </w:r>
      <w:r w:rsidR="0059683F" w:rsidRPr="003B4D50">
        <w:rPr>
          <w:rFonts w:asciiTheme="majorBidi" w:hAnsiTheme="majorBidi" w:cstheme="majorBidi"/>
          <w:sz w:val="24"/>
          <w:szCs w:val="24"/>
        </w:rPr>
        <w:t xml:space="preserve">in an attempt to </w:t>
      </w:r>
      <w:r w:rsidR="007D6493" w:rsidRPr="003B4D50">
        <w:rPr>
          <w:rFonts w:asciiTheme="majorBidi" w:hAnsiTheme="majorBidi" w:cstheme="majorBidi"/>
          <w:sz w:val="24"/>
          <w:szCs w:val="24"/>
        </w:rPr>
        <w:t xml:space="preserve">unravel the </w:t>
      </w:r>
      <w:r w:rsidR="004F364A" w:rsidRPr="003B4D50">
        <w:rPr>
          <w:rFonts w:asciiTheme="majorBidi" w:hAnsiTheme="majorBidi" w:cstheme="majorBidi"/>
          <w:sz w:val="24"/>
          <w:szCs w:val="24"/>
        </w:rPr>
        <w:lastRenderedPageBreak/>
        <w:t>conundrum boardroom’s independence and corporate performance</w:t>
      </w:r>
      <w:r w:rsidR="0059683F" w:rsidRPr="003B4D50">
        <w:rPr>
          <w:rFonts w:asciiTheme="majorBidi" w:hAnsiTheme="majorBidi" w:cstheme="majorBidi"/>
          <w:sz w:val="24"/>
          <w:szCs w:val="24"/>
        </w:rPr>
        <w:t xml:space="preserve">, albeit such studies remain a relatively small fraction of the total research output (McNulty, </w:t>
      </w:r>
      <w:proofErr w:type="spellStart"/>
      <w:r w:rsidR="0059683F" w:rsidRPr="003B4D50">
        <w:rPr>
          <w:rFonts w:asciiTheme="majorBidi" w:hAnsiTheme="majorBidi" w:cstheme="majorBidi"/>
          <w:sz w:val="24"/>
          <w:szCs w:val="24"/>
        </w:rPr>
        <w:t>Zattoni</w:t>
      </w:r>
      <w:proofErr w:type="spellEnd"/>
      <w:r w:rsidR="0059683F" w:rsidRPr="003B4D50">
        <w:rPr>
          <w:rFonts w:asciiTheme="majorBidi" w:hAnsiTheme="majorBidi" w:cstheme="majorBidi"/>
          <w:sz w:val="24"/>
          <w:szCs w:val="24"/>
        </w:rPr>
        <w:t xml:space="preserve"> &amp; Douglas, 2013)</w:t>
      </w:r>
      <w:r w:rsidR="00891FE7" w:rsidRPr="003B4D50">
        <w:rPr>
          <w:rFonts w:asciiTheme="majorBidi" w:hAnsiTheme="majorBidi" w:cstheme="majorBidi"/>
          <w:sz w:val="24"/>
          <w:szCs w:val="24"/>
        </w:rPr>
        <w:t xml:space="preserve">. </w:t>
      </w:r>
      <w:r w:rsidR="0059683F" w:rsidRPr="003B4D50">
        <w:rPr>
          <w:rFonts w:asciiTheme="majorBidi" w:hAnsiTheme="majorBidi" w:cstheme="majorBidi"/>
          <w:sz w:val="24"/>
          <w:szCs w:val="24"/>
        </w:rPr>
        <w:t>T</w:t>
      </w:r>
      <w:r w:rsidR="0079348B" w:rsidRPr="003B4D50">
        <w:rPr>
          <w:rFonts w:asciiTheme="majorBidi" w:hAnsiTheme="majorBidi" w:cstheme="majorBidi"/>
          <w:sz w:val="24"/>
          <w:szCs w:val="24"/>
        </w:rPr>
        <w:t>he call for</w:t>
      </w:r>
      <w:r w:rsidR="00891FE7" w:rsidRPr="003B4D50">
        <w:rPr>
          <w:rFonts w:asciiTheme="majorBidi" w:hAnsiTheme="majorBidi" w:cstheme="majorBidi"/>
          <w:sz w:val="24"/>
          <w:szCs w:val="24"/>
        </w:rPr>
        <w:t xml:space="preserve"> </w:t>
      </w:r>
      <w:r w:rsidR="0079348B" w:rsidRPr="003B4D50">
        <w:rPr>
          <w:rFonts w:asciiTheme="majorBidi" w:hAnsiTheme="majorBidi" w:cstheme="majorBidi"/>
          <w:sz w:val="24"/>
          <w:szCs w:val="24"/>
        </w:rPr>
        <w:t>a broader</w:t>
      </w:r>
      <w:r w:rsidR="00891FE7" w:rsidRPr="003B4D50">
        <w:rPr>
          <w:rFonts w:asciiTheme="majorBidi" w:hAnsiTheme="majorBidi" w:cstheme="majorBidi"/>
          <w:sz w:val="24"/>
          <w:szCs w:val="24"/>
        </w:rPr>
        <w:t xml:space="preserve"> research </w:t>
      </w:r>
      <w:r w:rsidR="0079348B" w:rsidRPr="003B4D50">
        <w:rPr>
          <w:rFonts w:asciiTheme="majorBidi" w:hAnsiTheme="majorBidi" w:cstheme="majorBidi"/>
          <w:sz w:val="24"/>
          <w:szCs w:val="24"/>
        </w:rPr>
        <w:t xml:space="preserve">agenda </w:t>
      </w:r>
      <w:r w:rsidR="00891FE7" w:rsidRPr="003B4D50">
        <w:rPr>
          <w:rFonts w:asciiTheme="majorBidi" w:hAnsiTheme="majorBidi" w:cstheme="majorBidi"/>
          <w:sz w:val="24"/>
          <w:szCs w:val="24"/>
        </w:rPr>
        <w:t xml:space="preserve">certainly does not imply that the </w:t>
      </w:r>
      <w:r w:rsidR="0079348B" w:rsidRPr="003B4D50">
        <w:rPr>
          <w:rFonts w:asciiTheme="majorBidi" w:hAnsiTheme="majorBidi" w:cstheme="majorBidi"/>
          <w:sz w:val="24"/>
          <w:szCs w:val="24"/>
        </w:rPr>
        <w:t>past</w:t>
      </w:r>
      <w:r w:rsidR="00891FE7" w:rsidRPr="003B4D50">
        <w:rPr>
          <w:rFonts w:asciiTheme="majorBidi" w:hAnsiTheme="majorBidi" w:cstheme="majorBidi"/>
          <w:sz w:val="24"/>
          <w:szCs w:val="24"/>
        </w:rPr>
        <w:t xml:space="preserve"> empirical </w:t>
      </w:r>
      <w:r w:rsidR="0079348B" w:rsidRPr="003B4D50">
        <w:rPr>
          <w:rFonts w:asciiTheme="majorBidi" w:hAnsiTheme="majorBidi" w:cstheme="majorBidi"/>
          <w:sz w:val="24"/>
          <w:szCs w:val="24"/>
        </w:rPr>
        <w:t>investigations should be discarded</w:t>
      </w:r>
      <w:r w:rsidR="00BF0804" w:rsidRPr="003B4D50">
        <w:rPr>
          <w:rFonts w:asciiTheme="majorBidi" w:hAnsiTheme="majorBidi" w:cstheme="majorBidi"/>
          <w:sz w:val="24"/>
          <w:szCs w:val="24"/>
        </w:rPr>
        <w:t xml:space="preserve"> in favor of new ones</w:t>
      </w:r>
      <w:r w:rsidR="00891FE7" w:rsidRPr="003B4D50">
        <w:rPr>
          <w:rFonts w:asciiTheme="majorBidi" w:hAnsiTheme="majorBidi" w:cstheme="majorBidi"/>
          <w:sz w:val="24"/>
          <w:szCs w:val="24"/>
        </w:rPr>
        <w:t xml:space="preserve">. It merely means that the corporate governance literature would </w:t>
      </w:r>
      <w:r w:rsidR="0079348B" w:rsidRPr="003B4D50">
        <w:rPr>
          <w:rFonts w:asciiTheme="majorBidi" w:hAnsiTheme="majorBidi" w:cstheme="majorBidi"/>
          <w:sz w:val="24"/>
          <w:szCs w:val="24"/>
        </w:rPr>
        <w:t>greatly</w:t>
      </w:r>
      <w:r w:rsidR="00891FE7" w:rsidRPr="003B4D50">
        <w:rPr>
          <w:rFonts w:asciiTheme="majorBidi" w:hAnsiTheme="majorBidi" w:cstheme="majorBidi"/>
          <w:sz w:val="24"/>
          <w:szCs w:val="24"/>
        </w:rPr>
        <w:t xml:space="preserve"> benefit from a more balanced and integrative research </w:t>
      </w:r>
      <w:r w:rsidR="00BF0804" w:rsidRPr="003B4D50">
        <w:rPr>
          <w:rFonts w:asciiTheme="majorBidi" w:hAnsiTheme="majorBidi" w:cstheme="majorBidi"/>
          <w:sz w:val="24"/>
          <w:szCs w:val="24"/>
        </w:rPr>
        <w:t>approach</w:t>
      </w:r>
      <w:r w:rsidR="00891FE7" w:rsidRPr="003B4D50">
        <w:rPr>
          <w:rFonts w:asciiTheme="majorBidi" w:hAnsiTheme="majorBidi" w:cstheme="majorBidi"/>
          <w:sz w:val="24"/>
          <w:szCs w:val="24"/>
        </w:rPr>
        <w:t>.</w:t>
      </w:r>
    </w:p>
    <w:p w:rsidR="009F7718" w:rsidRDefault="009F7718" w:rsidP="00BF31E9">
      <w:pPr>
        <w:autoSpaceDE w:val="0"/>
        <w:autoSpaceDN w:val="0"/>
        <w:adjustRightInd w:val="0"/>
        <w:spacing w:line="480" w:lineRule="auto"/>
        <w:jc w:val="both"/>
        <w:rPr>
          <w:rFonts w:asciiTheme="majorBidi" w:eastAsiaTheme="minorHAnsi" w:hAnsiTheme="majorBidi" w:cstheme="majorBidi"/>
          <w:sz w:val="24"/>
          <w:szCs w:val="24"/>
          <w:lang w:eastAsia="en-US"/>
        </w:rPr>
      </w:pPr>
    </w:p>
    <w:p w:rsidR="0084027F" w:rsidRPr="0084027F" w:rsidRDefault="0084027F" w:rsidP="00BF31E9">
      <w:pPr>
        <w:autoSpaceDE w:val="0"/>
        <w:autoSpaceDN w:val="0"/>
        <w:adjustRightInd w:val="0"/>
        <w:spacing w:line="480" w:lineRule="auto"/>
        <w:jc w:val="both"/>
        <w:rPr>
          <w:rFonts w:asciiTheme="majorBidi" w:eastAsiaTheme="minorHAnsi" w:hAnsiTheme="majorBidi" w:cstheme="majorBidi"/>
          <w:b/>
          <w:bCs/>
          <w:sz w:val="24"/>
          <w:szCs w:val="24"/>
          <w:lang w:eastAsia="en-US"/>
        </w:rPr>
      </w:pPr>
      <w:r w:rsidRPr="0084027F">
        <w:rPr>
          <w:rFonts w:asciiTheme="majorBidi" w:eastAsiaTheme="minorHAnsi" w:hAnsiTheme="majorBidi" w:cstheme="majorBidi"/>
          <w:b/>
          <w:bCs/>
          <w:sz w:val="24"/>
          <w:szCs w:val="24"/>
          <w:lang w:eastAsia="en-US"/>
        </w:rPr>
        <w:t>Acknowledgment</w:t>
      </w:r>
    </w:p>
    <w:p w:rsidR="0084027F" w:rsidRDefault="0084027F" w:rsidP="00BF31E9">
      <w:pPr>
        <w:autoSpaceDE w:val="0"/>
        <w:autoSpaceDN w:val="0"/>
        <w:adjustRightInd w:val="0"/>
        <w:spacing w:line="48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I am indebted to Professor Jay </w:t>
      </w:r>
      <w:proofErr w:type="spellStart"/>
      <w:r>
        <w:rPr>
          <w:rFonts w:asciiTheme="majorBidi" w:eastAsiaTheme="minorHAnsi" w:hAnsiTheme="majorBidi" w:cstheme="majorBidi"/>
          <w:sz w:val="24"/>
          <w:szCs w:val="24"/>
          <w:lang w:eastAsia="en-US"/>
        </w:rPr>
        <w:t>Lorsch</w:t>
      </w:r>
      <w:proofErr w:type="spellEnd"/>
      <w:r>
        <w:rPr>
          <w:rFonts w:asciiTheme="majorBidi" w:eastAsiaTheme="minorHAnsi" w:hAnsiTheme="majorBidi" w:cstheme="majorBidi"/>
          <w:sz w:val="24"/>
          <w:szCs w:val="24"/>
          <w:lang w:eastAsia="en-US"/>
        </w:rPr>
        <w:t xml:space="preserve"> of Harvard Business School for being a great teacher and a great inspiration for this research.</w:t>
      </w:r>
    </w:p>
    <w:p w:rsidR="00436F27" w:rsidRPr="003B4D50" w:rsidRDefault="00436F27" w:rsidP="00BF31E9">
      <w:pPr>
        <w:autoSpaceDE w:val="0"/>
        <w:autoSpaceDN w:val="0"/>
        <w:adjustRightInd w:val="0"/>
        <w:spacing w:line="480" w:lineRule="auto"/>
        <w:jc w:val="both"/>
        <w:rPr>
          <w:rFonts w:asciiTheme="majorBidi" w:eastAsiaTheme="minorHAnsi" w:hAnsiTheme="majorBidi" w:cstheme="majorBidi"/>
          <w:sz w:val="24"/>
          <w:szCs w:val="24"/>
          <w:lang w:eastAsia="en-US"/>
        </w:rPr>
      </w:pPr>
    </w:p>
    <w:p w:rsidR="00CD5B07" w:rsidRDefault="0084027F" w:rsidP="00BF31E9">
      <w:pPr>
        <w:autoSpaceDE w:val="0"/>
        <w:autoSpaceDN w:val="0"/>
        <w:adjustRightInd w:val="0"/>
        <w:spacing w:line="480" w:lineRule="auto"/>
        <w:rPr>
          <w:rFonts w:asciiTheme="majorBidi" w:eastAsiaTheme="minorHAnsi" w:hAnsiTheme="majorBidi" w:cstheme="majorBidi"/>
          <w:b/>
          <w:bCs/>
          <w:sz w:val="24"/>
          <w:szCs w:val="24"/>
          <w:lang w:eastAsia="en-US"/>
        </w:rPr>
      </w:pPr>
      <w:r w:rsidRPr="003B4D50">
        <w:rPr>
          <w:rFonts w:asciiTheme="majorBidi" w:eastAsiaTheme="minorHAnsi" w:hAnsiTheme="majorBidi" w:cstheme="majorBidi"/>
          <w:b/>
          <w:bCs/>
          <w:sz w:val="24"/>
          <w:szCs w:val="24"/>
          <w:lang w:eastAsia="en-US"/>
        </w:rPr>
        <w:t>References</w:t>
      </w:r>
    </w:p>
    <w:p w:rsidR="003C6D8E" w:rsidRPr="003B4D50" w:rsidRDefault="003C6D8E" w:rsidP="00BF31E9">
      <w:pPr>
        <w:autoSpaceDE w:val="0"/>
        <w:autoSpaceDN w:val="0"/>
        <w:adjustRightInd w:val="0"/>
        <w:spacing w:line="480" w:lineRule="auto"/>
        <w:jc w:val="center"/>
        <w:rPr>
          <w:rFonts w:asciiTheme="majorBidi" w:eastAsiaTheme="minorHAnsi" w:hAnsiTheme="majorBidi" w:cstheme="majorBidi"/>
          <w:b/>
          <w:bCs/>
          <w:sz w:val="24"/>
          <w:szCs w:val="24"/>
          <w:lang w:eastAsia="en-US"/>
        </w:rPr>
      </w:pP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Agrawal, A., &amp; </w:t>
      </w:r>
      <w:proofErr w:type="spellStart"/>
      <w:r w:rsidRPr="009332EB">
        <w:rPr>
          <w:rFonts w:asciiTheme="majorBidi" w:hAnsiTheme="majorBidi" w:cstheme="majorBidi"/>
          <w:sz w:val="24"/>
          <w:szCs w:val="24"/>
        </w:rPr>
        <w:t>Knoeber</w:t>
      </w:r>
      <w:proofErr w:type="spellEnd"/>
      <w:r w:rsidRPr="009332EB">
        <w:rPr>
          <w:rFonts w:asciiTheme="majorBidi" w:hAnsiTheme="majorBidi" w:cstheme="majorBidi"/>
          <w:sz w:val="24"/>
          <w:szCs w:val="24"/>
        </w:rPr>
        <w:t xml:space="preserve">, C. (1996) Firm performance and mechanisms to control agency problems between managers and shareholders. </w:t>
      </w:r>
      <w:r w:rsidRPr="009332EB">
        <w:rPr>
          <w:rFonts w:asciiTheme="majorBidi" w:hAnsiTheme="majorBidi" w:cstheme="majorBidi"/>
          <w:i/>
          <w:iCs/>
          <w:sz w:val="24"/>
          <w:szCs w:val="24"/>
        </w:rPr>
        <w:t>Journal of Financial and Quantitative Analysis</w:t>
      </w:r>
      <w:r w:rsidRPr="009332EB">
        <w:rPr>
          <w:rFonts w:asciiTheme="majorBidi" w:hAnsiTheme="majorBidi" w:cstheme="majorBidi"/>
          <w:sz w:val="24"/>
          <w:szCs w:val="24"/>
        </w:rPr>
        <w:t xml:space="preserve"> 31, 377–397.</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Baysinger</w:t>
      </w:r>
      <w:proofErr w:type="spellEnd"/>
      <w:r w:rsidRPr="009332EB">
        <w:rPr>
          <w:rFonts w:asciiTheme="majorBidi" w:hAnsiTheme="majorBidi" w:cstheme="majorBidi"/>
          <w:sz w:val="24"/>
          <w:szCs w:val="24"/>
        </w:rPr>
        <w:t xml:space="preserve">, B., &amp; Butler, H. (1985) </w:t>
      </w:r>
      <w:proofErr w:type="gramStart"/>
      <w:r w:rsidRPr="009332EB">
        <w:rPr>
          <w:rFonts w:asciiTheme="majorBidi" w:hAnsiTheme="majorBidi" w:cstheme="majorBidi"/>
          <w:sz w:val="24"/>
          <w:szCs w:val="24"/>
        </w:rPr>
        <w:t>Corporate</w:t>
      </w:r>
      <w:proofErr w:type="gramEnd"/>
      <w:r w:rsidRPr="009332EB">
        <w:rPr>
          <w:rFonts w:asciiTheme="majorBidi" w:hAnsiTheme="majorBidi" w:cstheme="majorBidi"/>
          <w:sz w:val="24"/>
          <w:szCs w:val="24"/>
        </w:rPr>
        <w:t xml:space="preserve"> governance and the board of directors: Performance effects of changes in board composition. </w:t>
      </w:r>
      <w:r w:rsidRPr="009332EB">
        <w:rPr>
          <w:rFonts w:asciiTheme="majorBidi" w:hAnsiTheme="majorBidi" w:cstheme="majorBidi"/>
          <w:i/>
          <w:iCs/>
          <w:sz w:val="24"/>
          <w:szCs w:val="24"/>
        </w:rPr>
        <w:t>Journal of Law, Economics and Organization</w:t>
      </w:r>
      <w:r w:rsidRPr="009332EB">
        <w:rPr>
          <w:rFonts w:asciiTheme="majorBidi" w:hAnsiTheme="majorBidi" w:cstheme="majorBidi"/>
          <w:sz w:val="24"/>
          <w:szCs w:val="24"/>
        </w:rPr>
        <w:t xml:space="preserve"> 1, 101-124.</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Baysinger</w:t>
      </w:r>
      <w:proofErr w:type="spellEnd"/>
      <w:r w:rsidRPr="009332EB">
        <w:rPr>
          <w:rFonts w:asciiTheme="majorBidi" w:hAnsiTheme="majorBidi" w:cstheme="majorBidi"/>
          <w:sz w:val="24"/>
          <w:szCs w:val="24"/>
        </w:rPr>
        <w:t xml:space="preserve">, B., &amp; </w:t>
      </w:r>
      <w:proofErr w:type="spellStart"/>
      <w:r w:rsidRPr="009332EB">
        <w:rPr>
          <w:rFonts w:asciiTheme="majorBidi" w:hAnsiTheme="majorBidi" w:cstheme="majorBidi"/>
          <w:sz w:val="24"/>
          <w:szCs w:val="24"/>
        </w:rPr>
        <w:t>Hoskisson</w:t>
      </w:r>
      <w:proofErr w:type="spellEnd"/>
      <w:r w:rsidRPr="009332EB">
        <w:rPr>
          <w:rFonts w:asciiTheme="majorBidi" w:hAnsiTheme="majorBidi" w:cstheme="majorBidi"/>
          <w:sz w:val="24"/>
          <w:szCs w:val="24"/>
        </w:rPr>
        <w:t xml:space="preserve">, R. (1990)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composition of boards of directors and strategic control: Effects on corporate strategy. </w:t>
      </w:r>
      <w:r w:rsidRPr="009332EB">
        <w:rPr>
          <w:rFonts w:asciiTheme="majorBidi" w:hAnsiTheme="majorBidi" w:cstheme="majorBidi"/>
          <w:i/>
          <w:iCs/>
          <w:sz w:val="24"/>
          <w:szCs w:val="24"/>
        </w:rPr>
        <w:t>Academy of Management Review</w:t>
      </w:r>
      <w:r w:rsidRPr="009332EB">
        <w:rPr>
          <w:rFonts w:asciiTheme="majorBidi" w:hAnsiTheme="majorBidi" w:cstheme="majorBidi"/>
          <w:sz w:val="24"/>
          <w:szCs w:val="24"/>
        </w:rPr>
        <w:t xml:space="preserve"> 15, 72-87.</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Baysinger</w:t>
      </w:r>
      <w:proofErr w:type="spellEnd"/>
      <w:r w:rsidRPr="009332EB">
        <w:rPr>
          <w:rFonts w:asciiTheme="majorBidi" w:hAnsiTheme="majorBidi" w:cstheme="majorBidi"/>
          <w:sz w:val="24"/>
          <w:szCs w:val="24"/>
        </w:rPr>
        <w:t xml:space="preserve">, B., </w:t>
      </w:r>
      <w:proofErr w:type="spellStart"/>
      <w:r w:rsidRPr="009332EB">
        <w:rPr>
          <w:rFonts w:asciiTheme="majorBidi" w:hAnsiTheme="majorBidi" w:cstheme="majorBidi"/>
          <w:sz w:val="24"/>
          <w:szCs w:val="24"/>
        </w:rPr>
        <w:t>Kosnik</w:t>
      </w:r>
      <w:proofErr w:type="spellEnd"/>
      <w:r w:rsidRPr="009332EB">
        <w:rPr>
          <w:rFonts w:asciiTheme="majorBidi" w:hAnsiTheme="majorBidi" w:cstheme="majorBidi"/>
          <w:sz w:val="24"/>
          <w:szCs w:val="24"/>
        </w:rPr>
        <w:t xml:space="preserve">, R., &amp; Turk, T. (1991) Effects of board and ownership structure on corporate R&amp;D strategy. </w:t>
      </w:r>
      <w:r w:rsidRPr="009332EB">
        <w:rPr>
          <w:rFonts w:asciiTheme="majorBidi" w:hAnsiTheme="majorBidi" w:cstheme="majorBidi"/>
          <w:i/>
          <w:iCs/>
          <w:sz w:val="24"/>
          <w:szCs w:val="24"/>
        </w:rPr>
        <w:t>Academy of Management Journal</w:t>
      </w:r>
      <w:r w:rsidRPr="009332EB">
        <w:rPr>
          <w:rFonts w:asciiTheme="majorBidi" w:hAnsiTheme="majorBidi" w:cstheme="majorBidi"/>
          <w:sz w:val="24"/>
          <w:szCs w:val="24"/>
        </w:rPr>
        <w:t xml:space="preserve"> 34, 205-214.</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lastRenderedPageBreak/>
        <w:t>Bennedsen</w:t>
      </w:r>
      <w:proofErr w:type="spellEnd"/>
      <w:r w:rsidRPr="009332EB">
        <w:rPr>
          <w:rFonts w:asciiTheme="majorBidi" w:hAnsiTheme="majorBidi" w:cstheme="majorBidi"/>
          <w:shd w:val="clear" w:color="auto" w:fill="FFFFFF"/>
        </w:rPr>
        <w:t xml:space="preserve">, M., </w:t>
      </w:r>
      <w:proofErr w:type="spellStart"/>
      <w:r w:rsidRPr="009332EB">
        <w:rPr>
          <w:rFonts w:asciiTheme="majorBidi" w:hAnsiTheme="majorBidi" w:cstheme="majorBidi"/>
          <w:shd w:val="clear" w:color="auto" w:fill="FFFFFF"/>
        </w:rPr>
        <w:t>Kongsted</w:t>
      </w:r>
      <w:proofErr w:type="spellEnd"/>
      <w:r w:rsidRPr="009332EB">
        <w:rPr>
          <w:rFonts w:asciiTheme="majorBidi" w:hAnsiTheme="majorBidi" w:cstheme="majorBidi"/>
          <w:shd w:val="clear" w:color="auto" w:fill="FFFFFF"/>
        </w:rPr>
        <w:t xml:space="preserve">, H., &amp; Nielsen, K. (2008) </w:t>
      </w:r>
      <w:proofErr w:type="gramStart"/>
      <w:r w:rsidRPr="009332EB">
        <w:rPr>
          <w:rFonts w:asciiTheme="majorBidi" w:hAnsiTheme="majorBidi" w:cstheme="majorBidi"/>
          <w:shd w:val="clear" w:color="auto" w:fill="FFFFFF"/>
        </w:rPr>
        <w:t>The</w:t>
      </w:r>
      <w:proofErr w:type="gramEnd"/>
      <w:r w:rsidRPr="009332EB">
        <w:rPr>
          <w:rFonts w:asciiTheme="majorBidi" w:hAnsiTheme="majorBidi" w:cstheme="majorBidi"/>
          <w:shd w:val="clear" w:color="auto" w:fill="FFFFFF"/>
        </w:rPr>
        <w:t xml:space="preserve"> causal effect of board size in the performance of small and medium-sized firms. </w:t>
      </w:r>
      <w:r w:rsidRPr="009332EB">
        <w:rPr>
          <w:rFonts w:asciiTheme="majorBidi" w:hAnsiTheme="majorBidi" w:cstheme="majorBidi"/>
          <w:i/>
          <w:iCs/>
          <w:shd w:val="clear" w:color="auto" w:fill="FFFFFF"/>
        </w:rPr>
        <w:t>Journal of Banking &amp; Finance</w:t>
      </w:r>
      <w:r w:rsidRPr="009332EB">
        <w:rPr>
          <w:rFonts w:asciiTheme="majorBidi" w:hAnsiTheme="majorBidi" w:cstheme="majorBidi"/>
          <w:shd w:val="clear" w:color="auto" w:fill="FFFFFF"/>
        </w:rPr>
        <w:t xml:space="preserve"> 32(6), 1098-1109.</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t>Berle</w:t>
      </w:r>
      <w:proofErr w:type="spellEnd"/>
      <w:r w:rsidRPr="009332EB">
        <w:rPr>
          <w:rFonts w:asciiTheme="majorBidi" w:hAnsiTheme="majorBidi" w:cstheme="majorBidi"/>
          <w:shd w:val="clear" w:color="auto" w:fill="FFFFFF"/>
        </w:rPr>
        <w:t xml:space="preserve">, A., &amp; Means, G. 1932. The </w:t>
      </w:r>
      <w:proofErr w:type="gramStart"/>
      <w:r w:rsidRPr="009332EB">
        <w:rPr>
          <w:rFonts w:asciiTheme="majorBidi" w:hAnsiTheme="majorBidi" w:cstheme="majorBidi"/>
          <w:shd w:val="clear" w:color="auto" w:fill="FFFFFF"/>
        </w:rPr>
        <w:t>modern corporation</w:t>
      </w:r>
      <w:proofErr w:type="gramEnd"/>
      <w:r w:rsidRPr="009332EB">
        <w:rPr>
          <w:rFonts w:asciiTheme="majorBidi" w:hAnsiTheme="majorBidi" w:cstheme="majorBidi"/>
          <w:shd w:val="clear" w:color="auto" w:fill="FFFFFF"/>
        </w:rPr>
        <w:t xml:space="preserve"> and private property. New York: Macmillan.</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t>Bhagat</w:t>
      </w:r>
      <w:proofErr w:type="spellEnd"/>
      <w:r w:rsidRPr="009332EB">
        <w:rPr>
          <w:rFonts w:asciiTheme="majorBidi" w:hAnsiTheme="majorBidi" w:cstheme="majorBidi"/>
          <w:shd w:val="clear" w:color="auto" w:fill="FFFFFF"/>
        </w:rPr>
        <w:t xml:space="preserve">, S., &amp; Black, B. (2002) </w:t>
      </w:r>
      <w:proofErr w:type="gramStart"/>
      <w:r w:rsidRPr="009332EB">
        <w:rPr>
          <w:rFonts w:asciiTheme="majorBidi" w:hAnsiTheme="majorBidi" w:cstheme="majorBidi"/>
          <w:shd w:val="clear" w:color="auto" w:fill="FFFFFF"/>
        </w:rPr>
        <w:t>The</w:t>
      </w:r>
      <w:proofErr w:type="gramEnd"/>
      <w:r w:rsidRPr="009332EB">
        <w:rPr>
          <w:rFonts w:asciiTheme="majorBidi" w:hAnsiTheme="majorBidi" w:cstheme="majorBidi"/>
          <w:shd w:val="clear" w:color="auto" w:fill="FFFFFF"/>
        </w:rPr>
        <w:t xml:space="preserve"> non-correlation between board independence and long-term firm performance. </w:t>
      </w:r>
      <w:r w:rsidRPr="009332EB">
        <w:rPr>
          <w:rFonts w:asciiTheme="majorBidi" w:hAnsiTheme="majorBidi" w:cstheme="majorBidi"/>
          <w:i/>
          <w:iCs/>
          <w:shd w:val="clear" w:color="auto" w:fill="FFFFFF"/>
        </w:rPr>
        <w:t>Journal of Corporation Law</w:t>
      </w:r>
      <w:r w:rsidRPr="009332EB">
        <w:rPr>
          <w:rFonts w:asciiTheme="majorBidi" w:hAnsiTheme="majorBidi" w:cstheme="majorBidi"/>
          <w:shd w:val="clear" w:color="auto" w:fill="FFFFFF"/>
        </w:rPr>
        <w:t xml:space="preserve"> 27(2), 231-273.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Bhagat</w:t>
      </w:r>
      <w:proofErr w:type="spellEnd"/>
      <w:r w:rsidRPr="009332EB">
        <w:rPr>
          <w:rFonts w:asciiTheme="majorBidi" w:hAnsiTheme="majorBidi" w:cstheme="majorBidi"/>
          <w:sz w:val="24"/>
          <w:szCs w:val="24"/>
        </w:rPr>
        <w:t xml:space="preserve">, S., &amp; Bolton, B. (2008) Corporate governance and firm performance. </w:t>
      </w:r>
      <w:r w:rsidRPr="009332EB">
        <w:rPr>
          <w:rFonts w:asciiTheme="majorBidi" w:hAnsiTheme="majorBidi" w:cstheme="majorBidi"/>
          <w:i/>
          <w:iCs/>
          <w:sz w:val="24"/>
          <w:szCs w:val="24"/>
        </w:rPr>
        <w:t>Journal of Corporate Finance</w:t>
      </w:r>
      <w:r w:rsidRPr="009332EB">
        <w:rPr>
          <w:rFonts w:asciiTheme="majorBidi" w:hAnsiTheme="majorBidi" w:cstheme="majorBidi"/>
          <w:sz w:val="24"/>
          <w:szCs w:val="24"/>
        </w:rPr>
        <w:t xml:space="preserve"> 14, 257-273.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Borokhovich</w:t>
      </w:r>
      <w:proofErr w:type="spellEnd"/>
      <w:r w:rsidRPr="009332EB">
        <w:rPr>
          <w:rFonts w:asciiTheme="majorBidi" w:hAnsiTheme="majorBidi" w:cstheme="majorBidi"/>
          <w:sz w:val="24"/>
          <w:szCs w:val="24"/>
        </w:rPr>
        <w:t xml:space="preserve">, K., </w:t>
      </w:r>
      <w:proofErr w:type="spellStart"/>
      <w:r w:rsidRPr="009332EB">
        <w:rPr>
          <w:rFonts w:asciiTheme="majorBidi" w:hAnsiTheme="majorBidi" w:cstheme="majorBidi"/>
          <w:sz w:val="24"/>
          <w:szCs w:val="24"/>
        </w:rPr>
        <w:t>Parrino</w:t>
      </w:r>
      <w:proofErr w:type="spellEnd"/>
      <w:r w:rsidRPr="009332EB">
        <w:rPr>
          <w:rFonts w:asciiTheme="majorBidi" w:hAnsiTheme="majorBidi" w:cstheme="majorBidi"/>
          <w:sz w:val="24"/>
          <w:szCs w:val="24"/>
        </w:rPr>
        <w:t xml:space="preserve">, R., &amp; Trapani, T. (1996) Outside directors and CEO selection. </w:t>
      </w:r>
      <w:r w:rsidRPr="009332EB">
        <w:rPr>
          <w:rFonts w:asciiTheme="majorBidi" w:hAnsiTheme="majorBidi" w:cstheme="majorBidi"/>
          <w:i/>
          <w:iCs/>
          <w:sz w:val="24"/>
          <w:szCs w:val="24"/>
        </w:rPr>
        <w:t>Journal of Financial and Quantitative Analysis</w:t>
      </w:r>
      <w:r w:rsidRPr="009332EB">
        <w:rPr>
          <w:rFonts w:asciiTheme="majorBidi" w:hAnsiTheme="majorBidi" w:cstheme="majorBidi"/>
          <w:sz w:val="24"/>
          <w:szCs w:val="24"/>
        </w:rPr>
        <w:t xml:space="preserve"> 31, 337-355.</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Boyd, B. (1990) </w:t>
      </w:r>
      <w:proofErr w:type="gramStart"/>
      <w:r w:rsidRPr="009332EB">
        <w:rPr>
          <w:rFonts w:asciiTheme="majorBidi" w:hAnsiTheme="majorBidi" w:cstheme="majorBidi"/>
          <w:shd w:val="clear" w:color="auto" w:fill="FFFFFF"/>
        </w:rPr>
        <w:t>Corporate</w:t>
      </w:r>
      <w:proofErr w:type="gramEnd"/>
      <w:r w:rsidRPr="009332EB">
        <w:rPr>
          <w:rFonts w:asciiTheme="majorBidi" w:hAnsiTheme="majorBidi" w:cstheme="majorBidi"/>
          <w:shd w:val="clear" w:color="auto" w:fill="FFFFFF"/>
        </w:rPr>
        <w:t xml:space="preserve"> linkages and organizational environment: A test of the resource dependence model. </w:t>
      </w:r>
      <w:r w:rsidRPr="009332EB">
        <w:rPr>
          <w:rFonts w:asciiTheme="majorBidi" w:hAnsiTheme="majorBidi" w:cstheme="majorBidi"/>
          <w:i/>
          <w:iCs/>
          <w:shd w:val="clear" w:color="auto" w:fill="FFFFFF"/>
        </w:rPr>
        <w:t>Strategic Management Journal</w:t>
      </w:r>
      <w:r w:rsidRPr="009332EB">
        <w:rPr>
          <w:rFonts w:asciiTheme="majorBidi" w:hAnsiTheme="majorBidi" w:cstheme="majorBidi"/>
          <w:shd w:val="clear" w:color="auto" w:fill="FFFFFF"/>
        </w:rPr>
        <w:t xml:space="preserve"> 11(6), 419-430.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Burton, P. (2000) Antecedents and consequences of corporate governance structures. </w:t>
      </w:r>
      <w:r w:rsidRPr="009332EB">
        <w:rPr>
          <w:rFonts w:asciiTheme="majorBidi" w:hAnsiTheme="majorBidi" w:cstheme="majorBidi"/>
          <w:i/>
          <w:iCs/>
          <w:sz w:val="24"/>
          <w:szCs w:val="24"/>
          <w:shd w:val="clear" w:color="auto" w:fill="FFFFFF"/>
        </w:rPr>
        <w:t>Corporate Governance: An International Review</w:t>
      </w:r>
      <w:r w:rsidRPr="009332EB">
        <w:rPr>
          <w:rFonts w:asciiTheme="majorBidi" w:hAnsiTheme="majorBidi" w:cstheme="majorBidi"/>
          <w:sz w:val="24"/>
          <w:szCs w:val="24"/>
        </w:rPr>
        <w:t xml:space="preserve"> 8(3), 194-203.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Byrd, J., &amp; Hickman, K. (1992) </w:t>
      </w:r>
      <w:proofErr w:type="gramStart"/>
      <w:r w:rsidRPr="009332EB">
        <w:rPr>
          <w:rFonts w:asciiTheme="majorBidi" w:hAnsiTheme="majorBidi" w:cstheme="majorBidi"/>
          <w:sz w:val="24"/>
          <w:szCs w:val="24"/>
        </w:rPr>
        <w:t>Do</w:t>
      </w:r>
      <w:proofErr w:type="gramEnd"/>
      <w:r w:rsidRPr="009332EB">
        <w:rPr>
          <w:rFonts w:asciiTheme="majorBidi" w:hAnsiTheme="majorBidi" w:cstheme="majorBidi"/>
          <w:sz w:val="24"/>
          <w:szCs w:val="24"/>
        </w:rPr>
        <w:t xml:space="preserve"> outside directors monitor managers? Evidence from tender offer bids. </w:t>
      </w:r>
      <w:r w:rsidRPr="009332EB">
        <w:rPr>
          <w:rFonts w:asciiTheme="majorBidi" w:hAnsiTheme="majorBidi" w:cstheme="majorBidi"/>
          <w:i/>
          <w:iCs/>
          <w:sz w:val="24"/>
          <w:szCs w:val="24"/>
        </w:rPr>
        <w:t>Journal of Financial Economics</w:t>
      </w:r>
      <w:r w:rsidRPr="009332EB">
        <w:rPr>
          <w:rFonts w:asciiTheme="majorBidi" w:hAnsiTheme="majorBidi" w:cstheme="majorBidi"/>
          <w:sz w:val="24"/>
          <w:szCs w:val="24"/>
        </w:rPr>
        <w:t xml:space="preserve"> 32, 195-221.</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Coles, J. McWilliams, V., &amp; Sen, N. (2001) </w:t>
      </w:r>
      <w:proofErr w:type="gramStart"/>
      <w:r w:rsidRPr="009332EB">
        <w:rPr>
          <w:rFonts w:asciiTheme="majorBidi" w:hAnsiTheme="majorBidi" w:cstheme="majorBidi"/>
          <w:sz w:val="24"/>
          <w:szCs w:val="24"/>
        </w:rPr>
        <w:t>An</w:t>
      </w:r>
      <w:proofErr w:type="gramEnd"/>
      <w:r w:rsidRPr="009332EB">
        <w:rPr>
          <w:rFonts w:asciiTheme="majorBidi" w:hAnsiTheme="majorBidi" w:cstheme="majorBidi"/>
          <w:sz w:val="24"/>
          <w:szCs w:val="24"/>
        </w:rPr>
        <w:t xml:space="preserve"> examination of the relationship of governance mechanisms to performance. </w:t>
      </w:r>
      <w:r w:rsidRPr="009332EB">
        <w:rPr>
          <w:rFonts w:asciiTheme="majorBidi" w:hAnsiTheme="majorBidi" w:cstheme="majorBidi"/>
          <w:i/>
          <w:iCs/>
          <w:sz w:val="24"/>
          <w:szCs w:val="24"/>
        </w:rPr>
        <w:t>Journal of Management</w:t>
      </w:r>
      <w:r w:rsidRPr="009332EB">
        <w:rPr>
          <w:rFonts w:asciiTheme="majorBidi" w:hAnsiTheme="majorBidi" w:cstheme="majorBidi"/>
          <w:sz w:val="24"/>
          <w:szCs w:val="24"/>
        </w:rPr>
        <w:t xml:space="preserve"> 27, 23-50.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Collis, D., &amp; Montgomery, C. (1995) </w:t>
      </w:r>
      <w:hyperlink r:id="rId10" w:history="1">
        <w:proofErr w:type="gramStart"/>
        <w:r w:rsidRPr="009332EB">
          <w:rPr>
            <w:rFonts w:asciiTheme="majorBidi" w:hAnsiTheme="majorBidi" w:cstheme="majorBidi"/>
            <w:sz w:val="24"/>
            <w:szCs w:val="24"/>
          </w:rPr>
          <w:t>Competing</w:t>
        </w:r>
        <w:proofErr w:type="gramEnd"/>
        <w:r w:rsidRPr="009332EB">
          <w:rPr>
            <w:rFonts w:asciiTheme="majorBidi" w:hAnsiTheme="majorBidi" w:cstheme="majorBidi"/>
            <w:sz w:val="24"/>
            <w:szCs w:val="24"/>
          </w:rPr>
          <w:t xml:space="preserve"> on resources: strategy in the 1990s.</w:t>
        </w:r>
      </w:hyperlink>
      <w:r w:rsidRPr="009332EB">
        <w:rPr>
          <w:rFonts w:asciiTheme="majorBidi" w:hAnsiTheme="majorBidi" w:cstheme="majorBidi"/>
          <w:sz w:val="24"/>
          <w:szCs w:val="24"/>
        </w:rPr>
        <w:t xml:space="preserve"> </w:t>
      </w:r>
      <w:r w:rsidRPr="009332EB">
        <w:rPr>
          <w:rFonts w:asciiTheme="majorBidi" w:hAnsiTheme="majorBidi" w:cstheme="majorBidi"/>
          <w:i/>
          <w:iCs/>
          <w:sz w:val="24"/>
          <w:szCs w:val="24"/>
        </w:rPr>
        <w:t>Harvard Business Review</w:t>
      </w:r>
      <w:r w:rsidRPr="009332EB">
        <w:rPr>
          <w:rFonts w:asciiTheme="majorBidi" w:hAnsiTheme="majorBidi" w:cstheme="majorBidi"/>
          <w:sz w:val="24"/>
          <w:szCs w:val="24"/>
        </w:rPr>
        <w:t xml:space="preserve"> 73(4), 118–128.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lastRenderedPageBreak/>
        <w:t xml:space="preserve">Cornforth, C. (2001) </w:t>
      </w:r>
      <w:proofErr w:type="gramStart"/>
      <w:r w:rsidRPr="009332EB">
        <w:rPr>
          <w:rFonts w:asciiTheme="majorBidi" w:hAnsiTheme="majorBidi" w:cstheme="majorBidi"/>
          <w:sz w:val="24"/>
          <w:szCs w:val="24"/>
        </w:rPr>
        <w:t>What</w:t>
      </w:r>
      <w:proofErr w:type="gramEnd"/>
      <w:r w:rsidRPr="009332EB">
        <w:rPr>
          <w:rFonts w:asciiTheme="majorBidi" w:hAnsiTheme="majorBidi" w:cstheme="majorBidi"/>
          <w:sz w:val="24"/>
          <w:szCs w:val="24"/>
        </w:rPr>
        <w:t xml:space="preserve"> makes boards effective? An examination of the relationships between board inputs, structures, processes and effectiveness in non-profit organizations. </w:t>
      </w:r>
      <w:r w:rsidRPr="009332EB">
        <w:rPr>
          <w:rFonts w:asciiTheme="majorBidi" w:hAnsiTheme="majorBidi" w:cstheme="majorBidi"/>
          <w:i/>
          <w:iCs/>
          <w:sz w:val="24"/>
          <w:szCs w:val="24"/>
        </w:rPr>
        <w:t>Corporate Governance: An International Review</w:t>
      </w:r>
      <w:r w:rsidRPr="009332EB">
        <w:rPr>
          <w:rFonts w:asciiTheme="majorBidi" w:hAnsiTheme="majorBidi" w:cstheme="majorBidi"/>
          <w:sz w:val="24"/>
          <w:szCs w:val="24"/>
        </w:rPr>
        <w:t xml:space="preserve"> 9(3), 217-227.</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Daily, C., Dalton, D., &amp; </w:t>
      </w:r>
      <w:proofErr w:type="spellStart"/>
      <w:r w:rsidRPr="009332EB">
        <w:rPr>
          <w:rFonts w:asciiTheme="majorBidi" w:hAnsiTheme="majorBidi" w:cstheme="majorBidi"/>
          <w:shd w:val="clear" w:color="auto" w:fill="FFFFFF"/>
        </w:rPr>
        <w:t>Cannella</w:t>
      </w:r>
      <w:proofErr w:type="spellEnd"/>
      <w:r w:rsidRPr="009332EB">
        <w:rPr>
          <w:rFonts w:asciiTheme="majorBidi" w:hAnsiTheme="majorBidi" w:cstheme="majorBidi"/>
          <w:shd w:val="clear" w:color="auto" w:fill="FFFFFF"/>
        </w:rPr>
        <w:t xml:space="preserve">, A. (2003) </w:t>
      </w:r>
      <w:proofErr w:type="gramStart"/>
      <w:r w:rsidRPr="009332EB">
        <w:rPr>
          <w:rFonts w:asciiTheme="majorBidi" w:hAnsiTheme="majorBidi" w:cstheme="majorBidi"/>
          <w:shd w:val="clear" w:color="auto" w:fill="FFFFFF"/>
        </w:rPr>
        <w:t>Corporate</w:t>
      </w:r>
      <w:proofErr w:type="gramEnd"/>
      <w:r w:rsidRPr="009332EB">
        <w:rPr>
          <w:rFonts w:asciiTheme="majorBidi" w:hAnsiTheme="majorBidi" w:cstheme="majorBidi"/>
          <w:shd w:val="clear" w:color="auto" w:fill="FFFFFF"/>
        </w:rPr>
        <w:t xml:space="preserve"> governance: Decades of dialogue and data. </w:t>
      </w:r>
      <w:r w:rsidRPr="009332EB">
        <w:rPr>
          <w:rFonts w:asciiTheme="majorBidi" w:hAnsiTheme="majorBidi" w:cstheme="majorBidi"/>
          <w:i/>
          <w:iCs/>
          <w:shd w:val="clear" w:color="auto" w:fill="FFFFFF"/>
        </w:rPr>
        <w:t>Academy of Management Review</w:t>
      </w:r>
      <w:r w:rsidRPr="009332EB">
        <w:rPr>
          <w:rFonts w:asciiTheme="majorBidi" w:hAnsiTheme="majorBidi" w:cstheme="majorBidi"/>
          <w:shd w:val="clear" w:color="auto" w:fill="FFFFFF"/>
        </w:rPr>
        <w:t xml:space="preserve"> 28, 371-382.</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Dalton, D., Daily, C., </w:t>
      </w:r>
      <w:proofErr w:type="spellStart"/>
      <w:r w:rsidRPr="009332EB">
        <w:rPr>
          <w:rFonts w:asciiTheme="majorBidi" w:hAnsiTheme="majorBidi" w:cstheme="majorBidi"/>
          <w:sz w:val="24"/>
          <w:szCs w:val="24"/>
        </w:rPr>
        <w:t>Ellstrand</w:t>
      </w:r>
      <w:proofErr w:type="spellEnd"/>
      <w:r w:rsidRPr="009332EB">
        <w:rPr>
          <w:rFonts w:asciiTheme="majorBidi" w:hAnsiTheme="majorBidi" w:cstheme="majorBidi"/>
          <w:sz w:val="24"/>
          <w:szCs w:val="24"/>
        </w:rPr>
        <w:t xml:space="preserve">, A., &amp; Johnson, J. (1998) Meta-analytic reviews of board composition, leadership structure, and financial performance. </w:t>
      </w:r>
      <w:r w:rsidRPr="009332EB">
        <w:rPr>
          <w:rFonts w:asciiTheme="majorBidi" w:hAnsiTheme="majorBidi" w:cstheme="majorBidi"/>
          <w:i/>
          <w:iCs/>
          <w:sz w:val="24"/>
          <w:szCs w:val="24"/>
        </w:rPr>
        <w:t>Strategic Management Journal</w:t>
      </w:r>
      <w:r w:rsidRPr="009332EB">
        <w:rPr>
          <w:rFonts w:asciiTheme="majorBidi" w:hAnsiTheme="majorBidi" w:cstheme="majorBidi"/>
          <w:sz w:val="24"/>
          <w:szCs w:val="24"/>
        </w:rPr>
        <w:t xml:space="preserve"> 19, 269-290.</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Davis, J., </w:t>
      </w:r>
      <w:proofErr w:type="spellStart"/>
      <w:r w:rsidRPr="009332EB">
        <w:rPr>
          <w:rFonts w:asciiTheme="majorBidi" w:hAnsiTheme="majorBidi" w:cstheme="majorBidi"/>
          <w:shd w:val="clear" w:color="auto" w:fill="FFFFFF"/>
        </w:rPr>
        <w:t>Schoorman</w:t>
      </w:r>
      <w:proofErr w:type="spellEnd"/>
      <w:r w:rsidRPr="009332EB">
        <w:rPr>
          <w:rFonts w:asciiTheme="majorBidi" w:hAnsiTheme="majorBidi" w:cstheme="majorBidi"/>
          <w:shd w:val="clear" w:color="auto" w:fill="FFFFFF"/>
        </w:rPr>
        <w:t xml:space="preserve">, F., &amp; Donaldson, L. (1997) </w:t>
      </w:r>
      <w:proofErr w:type="gramStart"/>
      <w:r w:rsidRPr="009332EB">
        <w:rPr>
          <w:rFonts w:asciiTheme="majorBidi" w:hAnsiTheme="majorBidi" w:cstheme="majorBidi"/>
          <w:shd w:val="clear" w:color="auto" w:fill="FFFFFF"/>
        </w:rPr>
        <w:t>Toward</w:t>
      </w:r>
      <w:proofErr w:type="gramEnd"/>
      <w:r w:rsidRPr="009332EB">
        <w:rPr>
          <w:rFonts w:asciiTheme="majorBidi" w:hAnsiTheme="majorBidi" w:cstheme="majorBidi"/>
          <w:shd w:val="clear" w:color="auto" w:fill="FFFFFF"/>
        </w:rPr>
        <w:t xml:space="preserve"> a stewardship theory of management. </w:t>
      </w:r>
      <w:r w:rsidRPr="009332EB">
        <w:rPr>
          <w:rFonts w:asciiTheme="majorBidi" w:hAnsiTheme="majorBidi" w:cstheme="majorBidi"/>
          <w:i/>
          <w:iCs/>
          <w:shd w:val="clear" w:color="auto" w:fill="FFFFFF"/>
        </w:rPr>
        <w:t>Academy of Management Review</w:t>
      </w:r>
      <w:r w:rsidRPr="009332EB">
        <w:rPr>
          <w:rFonts w:asciiTheme="majorBidi" w:hAnsiTheme="majorBidi" w:cstheme="majorBidi"/>
          <w:shd w:val="clear" w:color="auto" w:fill="FFFFFF"/>
        </w:rPr>
        <w:t xml:space="preserve"> 22 (1), 20-47.</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De Andres, P., </w:t>
      </w:r>
      <w:proofErr w:type="spellStart"/>
      <w:r w:rsidRPr="009332EB">
        <w:rPr>
          <w:rFonts w:asciiTheme="majorBidi" w:hAnsiTheme="majorBidi" w:cstheme="majorBidi"/>
          <w:sz w:val="24"/>
          <w:szCs w:val="24"/>
        </w:rPr>
        <w:t>Azofra</w:t>
      </w:r>
      <w:proofErr w:type="spellEnd"/>
      <w:r w:rsidRPr="009332EB">
        <w:rPr>
          <w:rFonts w:asciiTheme="majorBidi" w:hAnsiTheme="majorBidi" w:cstheme="majorBidi"/>
          <w:sz w:val="24"/>
          <w:szCs w:val="24"/>
        </w:rPr>
        <w:t xml:space="preserve">, V., &amp; Lopez, F. (2005) Corporate boards in OECD countries: Size, composition, functioning and effectiveness. </w:t>
      </w:r>
      <w:r w:rsidRPr="009332EB">
        <w:rPr>
          <w:rFonts w:asciiTheme="majorBidi" w:hAnsiTheme="majorBidi" w:cstheme="majorBidi"/>
          <w:i/>
          <w:iCs/>
          <w:sz w:val="24"/>
          <w:szCs w:val="24"/>
        </w:rPr>
        <w:t>Corporate Governance: An International Review</w:t>
      </w:r>
      <w:r w:rsidRPr="009332EB">
        <w:rPr>
          <w:rFonts w:asciiTheme="majorBidi" w:hAnsiTheme="majorBidi" w:cstheme="majorBidi"/>
          <w:sz w:val="24"/>
          <w:szCs w:val="24"/>
        </w:rPr>
        <w:t xml:space="preserve"> 13(2), 197-210.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Denis, D., Sarin, A., (1999) Ownership and board structures in publicly traded corporations. </w:t>
      </w:r>
      <w:r w:rsidRPr="009332EB">
        <w:rPr>
          <w:rFonts w:asciiTheme="majorBidi" w:hAnsiTheme="majorBidi" w:cstheme="majorBidi"/>
          <w:i/>
          <w:iCs/>
          <w:sz w:val="24"/>
          <w:szCs w:val="24"/>
        </w:rPr>
        <w:t>Journal of Financial Economics</w:t>
      </w:r>
      <w:r w:rsidRPr="009332EB">
        <w:rPr>
          <w:rFonts w:asciiTheme="majorBidi" w:hAnsiTheme="majorBidi" w:cstheme="majorBidi"/>
          <w:sz w:val="24"/>
          <w:szCs w:val="24"/>
        </w:rPr>
        <w:t xml:space="preserve"> 52, 187-223.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Deutsch, Y., (2005)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impact of board composition on firms' critical decisions: A meta-analytic review. </w:t>
      </w:r>
      <w:r w:rsidRPr="009332EB">
        <w:rPr>
          <w:rFonts w:asciiTheme="majorBidi" w:hAnsiTheme="majorBidi" w:cstheme="majorBidi"/>
          <w:i/>
          <w:iCs/>
          <w:sz w:val="24"/>
          <w:szCs w:val="24"/>
        </w:rPr>
        <w:t>Journal of Management</w:t>
      </w:r>
      <w:r w:rsidRPr="009332EB">
        <w:rPr>
          <w:rFonts w:asciiTheme="majorBidi" w:hAnsiTheme="majorBidi" w:cstheme="majorBidi"/>
          <w:sz w:val="24"/>
          <w:szCs w:val="24"/>
        </w:rPr>
        <w:t xml:space="preserve"> 31, 424-444.</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Donaldson, L., &amp; Davis, J. (1991) Stewardship theory or agency theory: CEO governance and shareholder returns. </w:t>
      </w:r>
      <w:r w:rsidRPr="009332EB">
        <w:rPr>
          <w:rFonts w:asciiTheme="majorBidi" w:hAnsiTheme="majorBidi" w:cstheme="majorBidi"/>
          <w:i/>
          <w:iCs/>
          <w:sz w:val="24"/>
          <w:szCs w:val="24"/>
        </w:rPr>
        <w:t>Australian Journal of Management</w:t>
      </w:r>
      <w:r w:rsidRPr="009332EB">
        <w:rPr>
          <w:rFonts w:asciiTheme="majorBidi" w:hAnsiTheme="majorBidi" w:cstheme="majorBidi"/>
          <w:sz w:val="24"/>
          <w:szCs w:val="24"/>
        </w:rPr>
        <w:t xml:space="preserve"> 16, 49-64.</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Donaldson, T., &amp; Preston, L. (1995) </w:t>
      </w:r>
      <w:proofErr w:type="gramStart"/>
      <w:r w:rsidRPr="009332EB">
        <w:rPr>
          <w:rFonts w:asciiTheme="majorBidi" w:hAnsiTheme="majorBidi" w:cstheme="majorBidi"/>
          <w:shd w:val="clear" w:color="auto" w:fill="FFFFFF"/>
        </w:rPr>
        <w:t>The</w:t>
      </w:r>
      <w:proofErr w:type="gramEnd"/>
      <w:r w:rsidRPr="009332EB">
        <w:rPr>
          <w:rFonts w:asciiTheme="majorBidi" w:hAnsiTheme="majorBidi" w:cstheme="majorBidi"/>
          <w:shd w:val="clear" w:color="auto" w:fill="FFFFFF"/>
        </w:rPr>
        <w:t xml:space="preserve"> stakeholders theory of the corporation: concepts, evidence, and implications. </w:t>
      </w:r>
      <w:r w:rsidRPr="009332EB">
        <w:rPr>
          <w:rFonts w:asciiTheme="majorBidi" w:hAnsiTheme="majorBidi" w:cstheme="majorBidi"/>
          <w:i/>
          <w:iCs/>
          <w:shd w:val="clear" w:color="auto" w:fill="FFFFFF"/>
        </w:rPr>
        <w:t>Academy of Management Review</w:t>
      </w:r>
      <w:r w:rsidRPr="009332EB">
        <w:rPr>
          <w:rFonts w:asciiTheme="majorBidi" w:hAnsiTheme="majorBidi" w:cstheme="majorBidi"/>
          <w:shd w:val="clear" w:color="auto" w:fill="FFFFFF"/>
        </w:rPr>
        <w:t xml:space="preserve"> 20(1), 65-91.</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lastRenderedPageBreak/>
        <w:t>Ezzamel</w:t>
      </w:r>
      <w:proofErr w:type="spellEnd"/>
      <w:r w:rsidRPr="009332EB">
        <w:rPr>
          <w:rFonts w:asciiTheme="majorBidi" w:hAnsiTheme="majorBidi" w:cstheme="majorBidi"/>
          <w:sz w:val="24"/>
          <w:szCs w:val="24"/>
        </w:rPr>
        <w:t xml:space="preserve">, M., &amp; Watson, R. (1993) Organizational form, ownership structure, and corporate performance: A contextual empirical analysis of UK companies. </w:t>
      </w:r>
      <w:r w:rsidRPr="009332EB">
        <w:rPr>
          <w:rFonts w:asciiTheme="majorBidi" w:hAnsiTheme="majorBidi" w:cstheme="majorBidi"/>
          <w:i/>
          <w:iCs/>
          <w:sz w:val="24"/>
          <w:szCs w:val="24"/>
        </w:rPr>
        <w:t>British Journal of Management</w:t>
      </w:r>
      <w:r w:rsidRPr="009332EB">
        <w:rPr>
          <w:rFonts w:asciiTheme="majorBidi" w:hAnsiTheme="majorBidi" w:cstheme="majorBidi"/>
          <w:sz w:val="24"/>
          <w:szCs w:val="24"/>
        </w:rPr>
        <w:t xml:space="preserve"> 4, 161-176.</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Fama</w:t>
      </w:r>
      <w:proofErr w:type="spellEnd"/>
      <w:r w:rsidRPr="009332EB">
        <w:rPr>
          <w:rFonts w:asciiTheme="majorBidi" w:hAnsiTheme="majorBidi" w:cstheme="majorBidi"/>
          <w:sz w:val="24"/>
          <w:szCs w:val="24"/>
        </w:rPr>
        <w:t xml:space="preserve">, E., &amp; Jensen, M. (1983) Separation of ownership and control. </w:t>
      </w:r>
      <w:r w:rsidRPr="009332EB">
        <w:rPr>
          <w:rFonts w:asciiTheme="majorBidi" w:hAnsiTheme="majorBidi" w:cstheme="majorBidi"/>
          <w:i/>
          <w:iCs/>
          <w:sz w:val="24"/>
          <w:szCs w:val="24"/>
        </w:rPr>
        <w:t>Journal of Law and Economics</w:t>
      </w:r>
      <w:r w:rsidRPr="009332EB">
        <w:rPr>
          <w:rFonts w:asciiTheme="majorBidi" w:hAnsiTheme="majorBidi" w:cstheme="majorBidi"/>
          <w:sz w:val="24"/>
          <w:szCs w:val="24"/>
        </w:rPr>
        <w:t xml:space="preserve"> 26, 301-325.</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Gabrielsson</w:t>
      </w:r>
      <w:proofErr w:type="spellEnd"/>
      <w:r w:rsidRPr="009332EB">
        <w:rPr>
          <w:rFonts w:asciiTheme="majorBidi" w:hAnsiTheme="majorBidi" w:cstheme="majorBidi"/>
          <w:sz w:val="24"/>
          <w:szCs w:val="24"/>
        </w:rPr>
        <w:t xml:space="preserve">, J., &amp; </w:t>
      </w:r>
      <w:proofErr w:type="spellStart"/>
      <w:r w:rsidRPr="009332EB">
        <w:rPr>
          <w:rFonts w:asciiTheme="majorBidi" w:hAnsiTheme="majorBidi" w:cstheme="majorBidi"/>
          <w:sz w:val="24"/>
          <w:szCs w:val="24"/>
        </w:rPr>
        <w:t>Winlund</w:t>
      </w:r>
      <w:proofErr w:type="spellEnd"/>
      <w:r w:rsidRPr="009332EB">
        <w:rPr>
          <w:rFonts w:asciiTheme="majorBidi" w:hAnsiTheme="majorBidi" w:cstheme="majorBidi"/>
          <w:sz w:val="24"/>
          <w:szCs w:val="24"/>
        </w:rPr>
        <w:t xml:space="preserve">, H. (2000) Boards of directors in small and medium-sized industrial firms: Examining the effects of the board's working style on board task performance. </w:t>
      </w:r>
      <w:r w:rsidRPr="009332EB">
        <w:rPr>
          <w:rFonts w:asciiTheme="majorBidi" w:hAnsiTheme="majorBidi" w:cstheme="majorBidi"/>
          <w:i/>
          <w:iCs/>
          <w:sz w:val="24"/>
          <w:szCs w:val="24"/>
        </w:rPr>
        <w:t>Entrepreneurship &amp; Regional Development</w:t>
      </w:r>
      <w:r w:rsidRPr="009332EB">
        <w:rPr>
          <w:rFonts w:asciiTheme="majorBidi" w:hAnsiTheme="majorBidi" w:cstheme="majorBidi"/>
          <w:sz w:val="24"/>
          <w:szCs w:val="24"/>
        </w:rPr>
        <w:t xml:space="preserve"> 12, 311-330.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Gompers, P., Ishii, J., &amp; </w:t>
      </w:r>
      <w:proofErr w:type="spellStart"/>
      <w:r w:rsidRPr="009332EB">
        <w:rPr>
          <w:rFonts w:asciiTheme="majorBidi" w:hAnsiTheme="majorBidi" w:cstheme="majorBidi"/>
          <w:sz w:val="24"/>
          <w:szCs w:val="24"/>
        </w:rPr>
        <w:t>Metrick</w:t>
      </w:r>
      <w:proofErr w:type="spellEnd"/>
      <w:r w:rsidRPr="009332EB">
        <w:rPr>
          <w:rFonts w:asciiTheme="majorBidi" w:hAnsiTheme="majorBidi" w:cstheme="majorBidi"/>
          <w:sz w:val="24"/>
          <w:szCs w:val="24"/>
        </w:rPr>
        <w:t xml:space="preserve">, A. (2003) </w:t>
      </w:r>
      <w:proofErr w:type="gramStart"/>
      <w:r w:rsidRPr="009332EB">
        <w:rPr>
          <w:rFonts w:asciiTheme="majorBidi" w:hAnsiTheme="majorBidi" w:cstheme="majorBidi"/>
          <w:sz w:val="24"/>
          <w:szCs w:val="24"/>
        </w:rPr>
        <w:t>Corporate</w:t>
      </w:r>
      <w:proofErr w:type="gramEnd"/>
      <w:r w:rsidRPr="009332EB">
        <w:rPr>
          <w:rFonts w:asciiTheme="majorBidi" w:hAnsiTheme="majorBidi" w:cstheme="majorBidi"/>
          <w:sz w:val="24"/>
          <w:szCs w:val="24"/>
        </w:rPr>
        <w:t xml:space="preserve"> governance and equity prices. </w:t>
      </w:r>
      <w:r w:rsidRPr="009332EB">
        <w:rPr>
          <w:rFonts w:asciiTheme="majorBidi" w:hAnsiTheme="majorBidi" w:cstheme="majorBidi"/>
          <w:i/>
          <w:iCs/>
          <w:sz w:val="24"/>
          <w:szCs w:val="24"/>
        </w:rPr>
        <w:t>Quarterly Journal of Economics</w:t>
      </w:r>
      <w:r w:rsidRPr="009332EB">
        <w:rPr>
          <w:rFonts w:asciiTheme="majorBidi" w:hAnsiTheme="majorBidi" w:cstheme="majorBidi"/>
          <w:sz w:val="24"/>
          <w:szCs w:val="24"/>
        </w:rPr>
        <w:t xml:space="preserve"> 118, 107-155.</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t>Hermalin</w:t>
      </w:r>
      <w:proofErr w:type="spellEnd"/>
      <w:r w:rsidRPr="009332EB">
        <w:rPr>
          <w:rFonts w:asciiTheme="majorBidi" w:hAnsiTheme="majorBidi" w:cstheme="majorBidi"/>
          <w:shd w:val="clear" w:color="auto" w:fill="FFFFFF"/>
        </w:rPr>
        <w:t xml:space="preserve">, B., &amp; </w:t>
      </w:r>
      <w:proofErr w:type="spellStart"/>
      <w:r w:rsidRPr="009332EB">
        <w:rPr>
          <w:rFonts w:asciiTheme="majorBidi" w:hAnsiTheme="majorBidi" w:cstheme="majorBidi"/>
          <w:shd w:val="clear" w:color="auto" w:fill="FFFFFF"/>
        </w:rPr>
        <w:t>Weisbach</w:t>
      </w:r>
      <w:proofErr w:type="spellEnd"/>
      <w:r w:rsidRPr="009332EB">
        <w:rPr>
          <w:rFonts w:asciiTheme="majorBidi" w:hAnsiTheme="majorBidi" w:cstheme="majorBidi"/>
          <w:shd w:val="clear" w:color="auto" w:fill="FFFFFF"/>
        </w:rPr>
        <w:t xml:space="preserve">, M. (2003) Boards of directors as an endogenously-determined institution: A survey of the economic evidence. </w:t>
      </w:r>
      <w:r w:rsidRPr="009332EB">
        <w:rPr>
          <w:rFonts w:asciiTheme="majorBidi" w:hAnsiTheme="majorBidi" w:cstheme="majorBidi"/>
          <w:i/>
          <w:iCs/>
          <w:shd w:val="clear" w:color="auto" w:fill="FFFFFF"/>
        </w:rPr>
        <w:t>Economic Policy Review</w:t>
      </w:r>
      <w:r w:rsidRPr="009332EB">
        <w:rPr>
          <w:rFonts w:asciiTheme="majorBidi" w:hAnsiTheme="majorBidi" w:cstheme="majorBidi"/>
          <w:shd w:val="clear" w:color="auto" w:fill="FFFFFF"/>
        </w:rPr>
        <w:t xml:space="preserve"> 9(1), 7-26.</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Hermalin</w:t>
      </w:r>
      <w:proofErr w:type="spellEnd"/>
      <w:r w:rsidRPr="009332EB">
        <w:rPr>
          <w:rFonts w:asciiTheme="majorBidi" w:hAnsiTheme="majorBidi" w:cstheme="majorBidi"/>
          <w:sz w:val="24"/>
          <w:szCs w:val="24"/>
        </w:rPr>
        <w:t xml:space="preserve">, B., &amp; </w:t>
      </w:r>
      <w:proofErr w:type="spellStart"/>
      <w:r w:rsidRPr="009332EB">
        <w:rPr>
          <w:rFonts w:asciiTheme="majorBidi" w:hAnsiTheme="majorBidi" w:cstheme="majorBidi"/>
          <w:sz w:val="24"/>
          <w:szCs w:val="24"/>
        </w:rPr>
        <w:t>Weisbach</w:t>
      </w:r>
      <w:proofErr w:type="spellEnd"/>
      <w:r w:rsidRPr="009332EB">
        <w:rPr>
          <w:rFonts w:asciiTheme="majorBidi" w:hAnsiTheme="majorBidi" w:cstheme="majorBidi"/>
          <w:sz w:val="24"/>
          <w:szCs w:val="24"/>
        </w:rPr>
        <w:t xml:space="preserve">, M. (1988)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determinants of board composition. </w:t>
      </w:r>
      <w:r w:rsidRPr="009332EB">
        <w:rPr>
          <w:rFonts w:asciiTheme="majorBidi" w:hAnsiTheme="majorBidi" w:cstheme="majorBidi"/>
          <w:i/>
          <w:iCs/>
          <w:sz w:val="24"/>
          <w:szCs w:val="24"/>
        </w:rPr>
        <w:t>Rand Journal of Economics</w:t>
      </w:r>
      <w:r w:rsidRPr="009332EB">
        <w:rPr>
          <w:rFonts w:asciiTheme="majorBidi" w:hAnsiTheme="majorBidi" w:cstheme="majorBidi"/>
          <w:sz w:val="24"/>
          <w:szCs w:val="24"/>
        </w:rPr>
        <w:t xml:space="preserve"> 19, 589-606.</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Hermalin</w:t>
      </w:r>
      <w:proofErr w:type="spellEnd"/>
      <w:r w:rsidRPr="009332EB">
        <w:rPr>
          <w:rFonts w:asciiTheme="majorBidi" w:hAnsiTheme="majorBidi" w:cstheme="majorBidi"/>
          <w:sz w:val="24"/>
          <w:szCs w:val="24"/>
        </w:rPr>
        <w:t xml:space="preserve">, B., &amp; </w:t>
      </w:r>
      <w:proofErr w:type="spellStart"/>
      <w:r w:rsidRPr="009332EB">
        <w:rPr>
          <w:rFonts w:asciiTheme="majorBidi" w:hAnsiTheme="majorBidi" w:cstheme="majorBidi"/>
          <w:sz w:val="24"/>
          <w:szCs w:val="24"/>
        </w:rPr>
        <w:t>Weisbach</w:t>
      </w:r>
      <w:proofErr w:type="spellEnd"/>
      <w:r w:rsidRPr="009332EB">
        <w:rPr>
          <w:rFonts w:asciiTheme="majorBidi" w:hAnsiTheme="majorBidi" w:cstheme="majorBidi"/>
          <w:sz w:val="24"/>
          <w:szCs w:val="24"/>
        </w:rPr>
        <w:t xml:space="preserve">, M. (1991)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effects of board composition and direct incentives on firm performance. </w:t>
      </w:r>
      <w:r w:rsidRPr="009332EB">
        <w:rPr>
          <w:rFonts w:asciiTheme="majorBidi" w:hAnsiTheme="majorBidi" w:cstheme="majorBidi"/>
          <w:i/>
          <w:iCs/>
          <w:sz w:val="24"/>
          <w:szCs w:val="24"/>
        </w:rPr>
        <w:t>Financial Management</w:t>
      </w:r>
      <w:r w:rsidRPr="009332EB">
        <w:rPr>
          <w:rFonts w:asciiTheme="majorBidi" w:hAnsiTheme="majorBidi" w:cstheme="majorBidi"/>
          <w:sz w:val="24"/>
          <w:szCs w:val="24"/>
        </w:rPr>
        <w:t xml:space="preserve"> 20, 101–112.</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Hill, C. &amp; Snell, S. (1988) External control, corporate strategy, and firm performance in research-intensive industries. </w:t>
      </w:r>
      <w:r w:rsidRPr="009332EB">
        <w:rPr>
          <w:rFonts w:asciiTheme="majorBidi" w:hAnsiTheme="majorBidi" w:cstheme="majorBidi"/>
          <w:i/>
          <w:iCs/>
          <w:sz w:val="24"/>
          <w:szCs w:val="24"/>
        </w:rPr>
        <w:t>Strategic Management Journal</w:t>
      </w:r>
      <w:r w:rsidRPr="009332EB">
        <w:rPr>
          <w:rFonts w:asciiTheme="majorBidi" w:hAnsiTheme="majorBidi" w:cstheme="majorBidi"/>
          <w:sz w:val="24"/>
          <w:szCs w:val="24"/>
        </w:rPr>
        <w:t xml:space="preserve"> 9, 577-590.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Hsu, H., &amp; Wu, C. (2014) Board composition, grey directors and corporate failure in the UK. </w:t>
      </w:r>
      <w:r w:rsidRPr="009332EB">
        <w:rPr>
          <w:rFonts w:asciiTheme="majorBidi" w:hAnsiTheme="majorBidi" w:cstheme="majorBidi"/>
          <w:i/>
          <w:iCs/>
          <w:sz w:val="24"/>
          <w:szCs w:val="24"/>
        </w:rPr>
        <w:t>The British Accounting Review</w:t>
      </w:r>
      <w:r w:rsidRPr="009332EB">
        <w:rPr>
          <w:rFonts w:asciiTheme="majorBidi" w:hAnsiTheme="majorBidi" w:cstheme="majorBidi"/>
          <w:sz w:val="24"/>
          <w:szCs w:val="24"/>
        </w:rPr>
        <w:t>, 46(3), 215-227.</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lastRenderedPageBreak/>
        <w:t>Huse</w:t>
      </w:r>
      <w:proofErr w:type="spellEnd"/>
      <w:r w:rsidRPr="009332EB">
        <w:rPr>
          <w:rFonts w:asciiTheme="majorBidi" w:hAnsiTheme="majorBidi" w:cstheme="majorBidi"/>
          <w:shd w:val="clear" w:color="auto" w:fill="FFFFFF"/>
        </w:rPr>
        <w:t xml:space="preserve">, M; </w:t>
      </w:r>
      <w:proofErr w:type="spellStart"/>
      <w:r w:rsidRPr="009332EB">
        <w:rPr>
          <w:rFonts w:asciiTheme="majorBidi" w:hAnsiTheme="majorBidi" w:cstheme="majorBidi"/>
          <w:shd w:val="clear" w:color="auto" w:fill="FFFFFF"/>
        </w:rPr>
        <w:t>Hoskisson</w:t>
      </w:r>
      <w:proofErr w:type="spellEnd"/>
      <w:r w:rsidRPr="009332EB">
        <w:rPr>
          <w:rFonts w:asciiTheme="majorBidi" w:hAnsiTheme="majorBidi" w:cstheme="majorBidi"/>
          <w:shd w:val="clear" w:color="auto" w:fill="FFFFFF"/>
        </w:rPr>
        <w:t xml:space="preserve">, R; </w:t>
      </w:r>
      <w:proofErr w:type="spellStart"/>
      <w:r w:rsidRPr="009332EB">
        <w:rPr>
          <w:rFonts w:asciiTheme="majorBidi" w:hAnsiTheme="majorBidi" w:cstheme="majorBidi"/>
          <w:shd w:val="clear" w:color="auto" w:fill="FFFFFF"/>
        </w:rPr>
        <w:t>Zattoni</w:t>
      </w:r>
      <w:proofErr w:type="spellEnd"/>
      <w:r w:rsidRPr="009332EB">
        <w:rPr>
          <w:rFonts w:asciiTheme="majorBidi" w:hAnsiTheme="majorBidi" w:cstheme="majorBidi"/>
          <w:shd w:val="clear" w:color="auto" w:fill="FFFFFF"/>
        </w:rPr>
        <w:t xml:space="preserve">, A., &amp; </w:t>
      </w:r>
      <w:proofErr w:type="spellStart"/>
      <w:r w:rsidRPr="009332EB">
        <w:rPr>
          <w:rFonts w:asciiTheme="majorBidi" w:hAnsiTheme="majorBidi" w:cstheme="majorBidi"/>
          <w:shd w:val="clear" w:color="auto" w:fill="FFFFFF"/>
        </w:rPr>
        <w:t>Vigano</w:t>
      </w:r>
      <w:proofErr w:type="spellEnd"/>
      <w:r w:rsidRPr="009332EB">
        <w:rPr>
          <w:rFonts w:asciiTheme="majorBidi" w:hAnsiTheme="majorBidi" w:cstheme="majorBidi"/>
          <w:shd w:val="clear" w:color="auto" w:fill="FFFFFF"/>
        </w:rPr>
        <w:t xml:space="preserve">, R. (2011) </w:t>
      </w:r>
      <w:proofErr w:type="gramStart"/>
      <w:r w:rsidRPr="009332EB">
        <w:rPr>
          <w:rFonts w:asciiTheme="majorBidi" w:hAnsiTheme="majorBidi" w:cstheme="majorBidi"/>
          <w:shd w:val="clear" w:color="auto" w:fill="FFFFFF"/>
        </w:rPr>
        <w:t>New</w:t>
      </w:r>
      <w:proofErr w:type="gramEnd"/>
      <w:r w:rsidRPr="009332EB">
        <w:rPr>
          <w:rFonts w:asciiTheme="majorBidi" w:hAnsiTheme="majorBidi" w:cstheme="majorBidi"/>
          <w:shd w:val="clear" w:color="auto" w:fill="FFFFFF"/>
        </w:rPr>
        <w:t xml:space="preserve"> perspectives on board research: changing the research agenda. </w:t>
      </w:r>
      <w:r w:rsidRPr="009332EB">
        <w:rPr>
          <w:rFonts w:asciiTheme="majorBidi" w:hAnsiTheme="majorBidi" w:cstheme="majorBidi"/>
          <w:i/>
          <w:iCs/>
          <w:shd w:val="clear" w:color="auto" w:fill="FFFFFF"/>
        </w:rPr>
        <w:t>Journal of Management and Governance</w:t>
      </w:r>
      <w:r w:rsidRPr="009332EB">
        <w:rPr>
          <w:rFonts w:asciiTheme="majorBidi" w:hAnsiTheme="majorBidi" w:cstheme="majorBidi"/>
          <w:shd w:val="clear" w:color="auto" w:fill="FFFFFF"/>
        </w:rPr>
        <w:t xml:space="preserve"> 15, 5-28.</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Jensen, M. (1986) Agency costs of free cash flow, corporate finance, and takeovers. </w:t>
      </w:r>
      <w:r w:rsidRPr="009332EB">
        <w:rPr>
          <w:rFonts w:asciiTheme="majorBidi" w:hAnsiTheme="majorBidi" w:cstheme="majorBidi"/>
          <w:i/>
          <w:iCs/>
          <w:shd w:val="clear" w:color="auto" w:fill="FFFFFF"/>
        </w:rPr>
        <w:t>American Economic Review</w:t>
      </w:r>
      <w:r w:rsidRPr="009332EB">
        <w:rPr>
          <w:rFonts w:asciiTheme="majorBidi" w:hAnsiTheme="majorBidi" w:cstheme="majorBidi"/>
          <w:shd w:val="clear" w:color="auto" w:fill="FFFFFF"/>
        </w:rPr>
        <w:t xml:space="preserve"> 76, 323-329.</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Jensen, M., &amp; </w:t>
      </w:r>
      <w:proofErr w:type="spellStart"/>
      <w:r w:rsidRPr="009332EB">
        <w:rPr>
          <w:rFonts w:asciiTheme="majorBidi" w:hAnsiTheme="majorBidi" w:cstheme="majorBidi"/>
          <w:shd w:val="clear" w:color="auto" w:fill="FFFFFF"/>
        </w:rPr>
        <w:t>Meckling</w:t>
      </w:r>
      <w:proofErr w:type="spellEnd"/>
      <w:r w:rsidRPr="009332EB">
        <w:rPr>
          <w:rFonts w:asciiTheme="majorBidi" w:hAnsiTheme="majorBidi" w:cstheme="majorBidi"/>
          <w:shd w:val="clear" w:color="auto" w:fill="FFFFFF"/>
        </w:rPr>
        <w:t xml:space="preserve">, W. (1976) Theory of the Firm: Managerial behavior, agency costs and ownership structure. </w:t>
      </w:r>
      <w:r w:rsidRPr="009332EB">
        <w:rPr>
          <w:rFonts w:asciiTheme="majorBidi" w:hAnsiTheme="majorBidi" w:cstheme="majorBidi"/>
          <w:i/>
          <w:iCs/>
          <w:shd w:val="clear" w:color="auto" w:fill="FFFFFF"/>
        </w:rPr>
        <w:t>Journal of Financial Economics</w:t>
      </w:r>
      <w:r w:rsidRPr="009332EB">
        <w:rPr>
          <w:rFonts w:asciiTheme="majorBidi" w:hAnsiTheme="majorBidi" w:cstheme="majorBidi"/>
          <w:shd w:val="clear" w:color="auto" w:fill="FFFFFF"/>
        </w:rPr>
        <w:t xml:space="preserve"> 3(2), 305-350.</w:t>
      </w:r>
    </w:p>
    <w:p w:rsidR="0084027F" w:rsidRPr="009332EB" w:rsidRDefault="0084027F" w:rsidP="00BF31E9">
      <w:pPr>
        <w:pStyle w:val="ListParagraph"/>
        <w:numPr>
          <w:ilvl w:val="0"/>
          <w:numId w:val="10"/>
        </w:numPr>
        <w:spacing w:line="480" w:lineRule="auto"/>
        <w:rPr>
          <w:rFonts w:asciiTheme="majorBidi" w:hAnsiTheme="majorBidi" w:cstheme="majorBidi"/>
        </w:rPr>
      </w:pPr>
      <w:proofErr w:type="spellStart"/>
      <w:r w:rsidRPr="009332EB">
        <w:rPr>
          <w:rFonts w:asciiTheme="majorBidi" w:hAnsiTheme="majorBidi" w:cstheme="majorBidi"/>
        </w:rPr>
        <w:t>Jick</w:t>
      </w:r>
      <w:proofErr w:type="spellEnd"/>
      <w:r w:rsidRPr="009332EB">
        <w:rPr>
          <w:rFonts w:asciiTheme="majorBidi" w:hAnsiTheme="majorBidi" w:cstheme="majorBidi"/>
        </w:rPr>
        <w:t xml:space="preserve">, T. (1979) Mixing qualitative and quantitative methods: Triangulation in action. </w:t>
      </w:r>
      <w:r w:rsidRPr="009332EB">
        <w:rPr>
          <w:rFonts w:asciiTheme="majorBidi" w:hAnsiTheme="majorBidi" w:cstheme="majorBidi"/>
          <w:i/>
          <w:iCs/>
        </w:rPr>
        <w:t>Administrative Science Quarterly</w:t>
      </w:r>
      <w:r w:rsidRPr="009332EB">
        <w:rPr>
          <w:rFonts w:asciiTheme="majorBidi" w:hAnsiTheme="majorBidi" w:cstheme="majorBidi"/>
        </w:rPr>
        <w:t xml:space="preserve"> 24(4), 602-611.</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Johnson, J., Daily, C., &amp; </w:t>
      </w:r>
      <w:proofErr w:type="spellStart"/>
      <w:r w:rsidRPr="009332EB">
        <w:rPr>
          <w:rFonts w:asciiTheme="majorBidi" w:hAnsiTheme="majorBidi" w:cstheme="majorBidi"/>
          <w:sz w:val="24"/>
          <w:szCs w:val="24"/>
        </w:rPr>
        <w:t>Ellstrand</w:t>
      </w:r>
      <w:proofErr w:type="spellEnd"/>
      <w:r w:rsidRPr="009332EB">
        <w:rPr>
          <w:rFonts w:asciiTheme="majorBidi" w:hAnsiTheme="majorBidi" w:cstheme="majorBidi"/>
          <w:sz w:val="24"/>
          <w:szCs w:val="24"/>
        </w:rPr>
        <w:t xml:space="preserve">, A. (1996) Board of directors: A review and research agenda. </w:t>
      </w:r>
      <w:r w:rsidRPr="009332EB">
        <w:rPr>
          <w:rFonts w:asciiTheme="majorBidi" w:hAnsiTheme="majorBidi" w:cstheme="majorBidi"/>
          <w:i/>
          <w:iCs/>
          <w:sz w:val="24"/>
          <w:szCs w:val="24"/>
        </w:rPr>
        <w:t>Journal of Management</w:t>
      </w:r>
      <w:r w:rsidRPr="009332EB">
        <w:rPr>
          <w:rFonts w:asciiTheme="majorBidi" w:hAnsiTheme="majorBidi" w:cstheme="majorBidi"/>
          <w:sz w:val="24"/>
          <w:szCs w:val="24"/>
        </w:rPr>
        <w:t xml:space="preserve"> 22, 409-438.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Johnson, R., </w:t>
      </w:r>
      <w:proofErr w:type="spellStart"/>
      <w:r w:rsidRPr="009332EB">
        <w:rPr>
          <w:rFonts w:asciiTheme="majorBidi" w:hAnsiTheme="majorBidi" w:cstheme="majorBidi"/>
          <w:sz w:val="24"/>
          <w:szCs w:val="24"/>
        </w:rPr>
        <w:t>Hoskisson</w:t>
      </w:r>
      <w:proofErr w:type="spellEnd"/>
      <w:r w:rsidRPr="009332EB">
        <w:rPr>
          <w:rFonts w:asciiTheme="majorBidi" w:hAnsiTheme="majorBidi" w:cstheme="majorBidi"/>
          <w:sz w:val="24"/>
          <w:szCs w:val="24"/>
        </w:rPr>
        <w:t xml:space="preserve">, R., &amp; </w:t>
      </w:r>
      <w:proofErr w:type="spellStart"/>
      <w:r w:rsidRPr="009332EB">
        <w:rPr>
          <w:rFonts w:asciiTheme="majorBidi" w:hAnsiTheme="majorBidi" w:cstheme="majorBidi"/>
          <w:sz w:val="24"/>
          <w:szCs w:val="24"/>
        </w:rPr>
        <w:t>Hitt</w:t>
      </w:r>
      <w:proofErr w:type="spellEnd"/>
      <w:r w:rsidRPr="009332EB">
        <w:rPr>
          <w:rFonts w:asciiTheme="majorBidi" w:hAnsiTheme="majorBidi" w:cstheme="majorBidi"/>
          <w:sz w:val="24"/>
          <w:szCs w:val="24"/>
        </w:rPr>
        <w:t xml:space="preserve">, M. (1993) Board of director involvement in restructuring: The effects of board versus managerial controls and characteristics. </w:t>
      </w:r>
      <w:r w:rsidRPr="009332EB">
        <w:rPr>
          <w:rFonts w:asciiTheme="majorBidi" w:hAnsiTheme="majorBidi" w:cstheme="majorBidi"/>
          <w:i/>
          <w:iCs/>
          <w:sz w:val="24"/>
          <w:szCs w:val="24"/>
        </w:rPr>
        <w:t>Strategic Management Journal</w:t>
      </w:r>
      <w:r w:rsidRPr="009332EB">
        <w:rPr>
          <w:rFonts w:asciiTheme="majorBidi" w:hAnsiTheme="majorBidi" w:cstheme="majorBidi"/>
          <w:sz w:val="24"/>
          <w:szCs w:val="24"/>
        </w:rPr>
        <w:t xml:space="preserve"> 14, 33-50.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Kesner</w:t>
      </w:r>
      <w:proofErr w:type="spellEnd"/>
      <w:r w:rsidRPr="009332EB">
        <w:rPr>
          <w:rFonts w:asciiTheme="majorBidi" w:hAnsiTheme="majorBidi" w:cstheme="majorBidi"/>
          <w:sz w:val="24"/>
          <w:szCs w:val="24"/>
        </w:rPr>
        <w:t xml:space="preserve">, I. (1987) Directors' stock ownership and organizational performance: An investigation of Fortune 500 companies. </w:t>
      </w:r>
      <w:r w:rsidRPr="009332EB">
        <w:rPr>
          <w:rFonts w:asciiTheme="majorBidi" w:hAnsiTheme="majorBidi" w:cstheme="majorBidi"/>
          <w:i/>
          <w:iCs/>
          <w:sz w:val="24"/>
          <w:szCs w:val="24"/>
        </w:rPr>
        <w:t>Journal of Management</w:t>
      </w:r>
      <w:r w:rsidRPr="009332EB">
        <w:rPr>
          <w:rFonts w:asciiTheme="majorBidi" w:hAnsiTheme="majorBidi" w:cstheme="majorBidi"/>
          <w:sz w:val="24"/>
          <w:szCs w:val="24"/>
        </w:rPr>
        <w:t xml:space="preserve"> 13, 499-508.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Kesner</w:t>
      </w:r>
      <w:proofErr w:type="spellEnd"/>
      <w:r w:rsidRPr="009332EB">
        <w:rPr>
          <w:rFonts w:asciiTheme="majorBidi" w:hAnsiTheme="majorBidi" w:cstheme="majorBidi"/>
          <w:sz w:val="24"/>
          <w:szCs w:val="24"/>
        </w:rPr>
        <w:t xml:space="preserve">, I. (1988) Directors' characteristics and committee membership: An investigation of type, occupation, tenure, and gender. </w:t>
      </w:r>
      <w:r w:rsidRPr="009332EB">
        <w:rPr>
          <w:rFonts w:asciiTheme="majorBidi" w:hAnsiTheme="majorBidi" w:cstheme="majorBidi"/>
          <w:i/>
          <w:iCs/>
          <w:sz w:val="24"/>
          <w:szCs w:val="24"/>
        </w:rPr>
        <w:t>Academy of Management Journal</w:t>
      </w:r>
      <w:r w:rsidRPr="009332EB">
        <w:rPr>
          <w:rFonts w:asciiTheme="majorBidi" w:hAnsiTheme="majorBidi" w:cstheme="majorBidi"/>
          <w:sz w:val="24"/>
          <w:szCs w:val="24"/>
        </w:rPr>
        <w:t xml:space="preserve"> 31, 66-84.</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Klein, A. (1998) Firm performance and board committee structure. </w:t>
      </w:r>
      <w:r w:rsidRPr="009332EB">
        <w:rPr>
          <w:rFonts w:asciiTheme="majorBidi" w:hAnsiTheme="majorBidi" w:cstheme="majorBidi"/>
          <w:i/>
          <w:iCs/>
          <w:sz w:val="24"/>
          <w:szCs w:val="24"/>
        </w:rPr>
        <w:t>Journal of Law and Economics</w:t>
      </w:r>
      <w:r w:rsidRPr="009332EB">
        <w:rPr>
          <w:rFonts w:asciiTheme="majorBidi" w:hAnsiTheme="majorBidi" w:cstheme="majorBidi"/>
          <w:sz w:val="24"/>
          <w:szCs w:val="24"/>
        </w:rPr>
        <w:t xml:space="preserve"> 41, 275-303.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Kosnik</w:t>
      </w:r>
      <w:proofErr w:type="spellEnd"/>
      <w:r w:rsidRPr="009332EB">
        <w:rPr>
          <w:rFonts w:asciiTheme="majorBidi" w:hAnsiTheme="majorBidi" w:cstheme="majorBidi"/>
          <w:sz w:val="24"/>
          <w:szCs w:val="24"/>
        </w:rPr>
        <w:t xml:space="preserve">, R. (1987) Greenmail: A study of board performance in corporate governance. </w:t>
      </w:r>
      <w:r w:rsidRPr="009332EB">
        <w:rPr>
          <w:rFonts w:asciiTheme="majorBidi" w:hAnsiTheme="majorBidi" w:cstheme="majorBidi"/>
          <w:i/>
          <w:iCs/>
          <w:sz w:val="24"/>
          <w:szCs w:val="24"/>
        </w:rPr>
        <w:t>Administrative Science Quarterly</w:t>
      </w:r>
      <w:r w:rsidRPr="009332EB">
        <w:rPr>
          <w:rFonts w:asciiTheme="majorBidi" w:hAnsiTheme="majorBidi" w:cstheme="majorBidi"/>
          <w:sz w:val="24"/>
          <w:szCs w:val="24"/>
        </w:rPr>
        <w:t xml:space="preserve"> 32, 163-185.</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lastRenderedPageBreak/>
        <w:t>Lefort</w:t>
      </w:r>
      <w:proofErr w:type="spellEnd"/>
      <w:r w:rsidRPr="009332EB">
        <w:rPr>
          <w:rFonts w:asciiTheme="majorBidi" w:hAnsiTheme="majorBidi" w:cstheme="majorBidi"/>
          <w:shd w:val="clear" w:color="auto" w:fill="FFFFFF"/>
        </w:rPr>
        <w:t xml:space="preserve">, F., </w:t>
      </w:r>
      <w:r w:rsidRPr="009332EB">
        <w:rPr>
          <w:rFonts w:asciiTheme="majorBidi" w:hAnsiTheme="majorBidi" w:cstheme="majorBidi"/>
        </w:rPr>
        <w:t>&amp;</w:t>
      </w:r>
      <w:r w:rsidRPr="009332EB">
        <w:rPr>
          <w:rFonts w:asciiTheme="majorBidi" w:hAnsiTheme="majorBidi" w:cstheme="majorBidi"/>
          <w:shd w:val="clear" w:color="auto" w:fill="FFFFFF"/>
        </w:rPr>
        <w:t xml:space="preserve"> </w:t>
      </w:r>
      <w:proofErr w:type="spellStart"/>
      <w:r w:rsidRPr="009332EB">
        <w:rPr>
          <w:rFonts w:asciiTheme="majorBidi" w:hAnsiTheme="majorBidi" w:cstheme="majorBidi"/>
          <w:shd w:val="clear" w:color="auto" w:fill="FFFFFF"/>
        </w:rPr>
        <w:t>Urzúa</w:t>
      </w:r>
      <w:proofErr w:type="spellEnd"/>
      <w:r w:rsidRPr="009332EB">
        <w:rPr>
          <w:rFonts w:asciiTheme="majorBidi" w:hAnsiTheme="majorBidi" w:cstheme="majorBidi"/>
          <w:shd w:val="clear" w:color="auto" w:fill="FFFFFF"/>
        </w:rPr>
        <w:t xml:space="preserve">, F. (2008) Board independence, firm performance and ownership concentration: Evidence from Chile. </w:t>
      </w:r>
      <w:r w:rsidRPr="009332EB">
        <w:rPr>
          <w:rFonts w:asciiTheme="majorBidi" w:hAnsiTheme="majorBidi" w:cstheme="majorBidi"/>
          <w:i/>
          <w:iCs/>
          <w:shd w:val="clear" w:color="auto" w:fill="FFFFFF"/>
        </w:rPr>
        <w:t>Journal of Business Research</w:t>
      </w:r>
      <w:r w:rsidRPr="009332EB">
        <w:rPr>
          <w:rFonts w:asciiTheme="majorBidi" w:hAnsiTheme="majorBidi" w:cstheme="majorBidi"/>
          <w:shd w:val="clear" w:color="auto" w:fill="FFFFFF"/>
        </w:rPr>
        <w:t xml:space="preserve"> 61(6), 615-22.</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t>Linck</w:t>
      </w:r>
      <w:proofErr w:type="spellEnd"/>
      <w:r w:rsidRPr="009332EB">
        <w:rPr>
          <w:rFonts w:asciiTheme="majorBidi" w:hAnsiTheme="majorBidi" w:cstheme="majorBidi"/>
          <w:shd w:val="clear" w:color="auto" w:fill="FFFFFF"/>
        </w:rPr>
        <w:t xml:space="preserve">, J., Netter, J., </w:t>
      </w:r>
      <w:r w:rsidRPr="009332EB">
        <w:rPr>
          <w:rFonts w:asciiTheme="majorBidi" w:hAnsiTheme="majorBidi" w:cstheme="majorBidi"/>
        </w:rPr>
        <w:t>&amp;</w:t>
      </w:r>
      <w:r w:rsidRPr="009332EB">
        <w:rPr>
          <w:rFonts w:asciiTheme="majorBidi" w:hAnsiTheme="majorBidi" w:cstheme="majorBidi"/>
          <w:shd w:val="clear" w:color="auto" w:fill="FFFFFF"/>
        </w:rPr>
        <w:t xml:space="preserve"> Yang, T. (2008) </w:t>
      </w:r>
      <w:proofErr w:type="gramStart"/>
      <w:r w:rsidRPr="009332EB">
        <w:rPr>
          <w:rFonts w:asciiTheme="majorBidi" w:hAnsiTheme="majorBidi" w:cstheme="majorBidi"/>
          <w:shd w:val="clear" w:color="auto" w:fill="FFFFFF"/>
        </w:rPr>
        <w:t>The</w:t>
      </w:r>
      <w:proofErr w:type="gramEnd"/>
      <w:r w:rsidRPr="009332EB">
        <w:rPr>
          <w:rFonts w:asciiTheme="majorBidi" w:hAnsiTheme="majorBidi" w:cstheme="majorBidi"/>
          <w:shd w:val="clear" w:color="auto" w:fill="FFFFFF"/>
        </w:rPr>
        <w:t xml:space="preserve"> determinants of board structure. </w:t>
      </w:r>
      <w:r w:rsidRPr="009332EB">
        <w:rPr>
          <w:rFonts w:asciiTheme="majorBidi" w:hAnsiTheme="majorBidi" w:cstheme="majorBidi"/>
          <w:i/>
          <w:iCs/>
          <w:shd w:val="clear" w:color="auto" w:fill="FFFFFF"/>
        </w:rPr>
        <w:t>Journal of Financial Economics</w:t>
      </w:r>
      <w:r w:rsidRPr="009332EB">
        <w:rPr>
          <w:rFonts w:asciiTheme="majorBidi" w:hAnsiTheme="majorBidi" w:cstheme="majorBidi"/>
          <w:shd w:val="clear" w:color="auto" w:fill="FFFFFF"/>
        </w:rPr>
        <w:t xml:space="preserve"> 87(2), 308-328.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Liu, Y., </w:t>
      </w:r>
      <w:proofErr w:type="spellStart"/>
      <w:r w:rsidRPr="009332EB">
        <w:rPr>
          <w:rFonts w:asciiTheme="majorBidi" w:hAnsiTheme="majorBidi" w:cstheme="majorBidi"/>
          <w:sz w:val="24"/>
          <w:szCs w:val="24"/>
        </w:rPr>
        <w:t>Miletkov</w:t>
      </w:r>
      <w:proofErr w:type="spellEnd"/>
      <w:r w:rsidRPr="009332EB">
        <w:rPr>
          <w:rFonts w:asciiTheme="majorBidi" w:hAnsiTheme="majorBidi" w:cstheme="majorBidi"/>
          <w:sz w:val="24"/>
          <w:szCs w:val="24"/>
        </w:rPr>
        <w:t xml:space="preserve">, M., Wei, Z., &amp; Yang, T. (2015) Board independence and firm performance in China. </w:t>
      </w:r>
      <w:r w:rsidRPr="009332EB">
        <w:rPr>
          <w:rFonts w:asciiTheme="majorBidi" w:hAnsiTheme="majorBidi" w:cstheme="majorBidi"/>
          <w:i/>
          <w:iCs/>
          <w:sz w:val="24"/>
          <w:szCs w:val="24"/>
        </w:rPr>
        <w:t>Journal of Corporate Finance</w:t>
      </w:r>
      <w:r w:rsidRPr="009332EB">
        <w:rPr>
          <w:rFonts w:asciiTheme="majorBidi" w:hAnsiTheme="majorBidi" w:cstheme="majorBidi"/>
          <w:sz w:val="24"/>
          <w:szCs w:val="24"/>
        </w:rPr>
        <w:t xml:space="preserve"> 30. 223-244.</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t>Lorsch</w:t>
      </w:r>
      <w:proofErr w:type="spellEnd"/>
      <w:r w:rsidRPr="009332EB">
        <w:rPr>
          <w:rFonts w:asciiTheme="majorBidi" w:hAnsiTheme="majorBidi" w:cstheme="majorBidi"/>
          <w:shd w:val="clear" w:color="auto" w:fill="FFFFFF"/>
        </w:rPr>
        <w:t>, J. (1995)</w:t>
      </w:r>
      <w:r w:rsidRPr="009332EB">
        <w:rPr>
          <w:rFonts w:asciiTheme="majorBidi" w:hAnsiTheme="majorBidi" w:cstheme="majorBidi"/>
        </w:rPr>
        <w:t xml:space="preserve"> </w:t>
      </w:r>
      <w:r w:rsidRPr="009332EB">
        <w:rPr>
          <w:rFonts w:asciiTheme="majorBidi" w:hAnsiTheme="majorBidi" w:cstheme="majorBidi"/>
          <w:shd w:val="clear" w:color="auto" w:fill="FFFFFF"/>
        </w:rPr>
        <w:t xml:space="preserve">Empowering the board. </w:t>
      </w:r>
      <w:r w:rsidRPr="009332EB">
        <w:rPr>
          <w:rFonts w:asciiTheme="majorBidi" w:hAnsiTheme="majorBidi" w:cstheme="majorBidi"/>
          <w:i/>
          <w:iCs/>
          <w:shd w:val="clear" w:color="auto" w:fill="FFFFFF"/>
        </w:rPr>
        <w:t>Harvard Business Review</w:t>
      </w:r>
      <w:r w:rsidRPr="009332EB">
        <w:rPr>
          <w:rFonts w:asciiTheme="majorBidi" w:hAnsiTheme="majorBidi" w:cstheme="majorBidi"/>
        </w:rPr>
        <w:t xml:space="preserve">, </w:t>
      </w:r>
      <w:r w:rsidRPr="009332EB">
        <w:rPr>
          <w:rFonts w:asciiTheme="majorBidi" w:hAnsiTheme="majorBidi" w:cstheme="majorBidi"/>
          <w:shd w:val="clear" w:color="auto" w:fill="FFFFFF"/>
        </w:rPr>
        <w:t>73(1), 107-117.</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Macey, J. (2004) </w:t>
      </w:r>
      <w:proofErr w:type="gramStart"/>
      <w:r w:rsidRPr="009332EB">
        <w:rPr>
          <w:rFonts w:asciiTheme="majorBidi" w:hAnsiTheme="majorBidi" w:cstheme="majorBidi"/>
          <w:shd w:val="clear" w:color="auto" w:fill="FFFFFF"/>
        </w:rPr>
        <w:t>Efficient</w:t>
      </w:r>
      <w:proofErr w:type="gramEnd"/>
      <w:r w:rsidRPr="009332EB">
        <w:rPr>
          <w:rFonts w:asciiTheme="majorBidi" w:hAnsiTheme="majorBidi" w:cstheme="majorBidi"/>
          <w:shd w:val="clear" w:color="auto" w:fill="FFFFFF"/>
        </w:rPr>
        <w:t xml:space="preserve"> capital markets, corporate disclosure and Enron. New Haven: Yale Law School Legal Scholarship Repository (Yale Law School).</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McAvoy</w:t>
      </w:r>
      <w:proofErr w:type="spellEnd"/>
      <w:r w:rsidRPr="009332EB">
        <w:rPr>
          <w:rFonts w:asciiTheme="majorBidi" w:hAnsiTheme="majorBidi" w:cstheme="majorBidi"/>
          <w:sz w:val="24"/>
          <w:szCs w:val="24"/>
        </w:rPr>
        <w:t xml:space="preserve">, P., &amp; Millstein, I. (2004)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recurring crisis in corporate governance. Stanford: Stanford University Press.</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McNulty, T., </w:t>
      </w:r>
      <w:proofErr w:type="spellStart"/>
      <w:r w:rsidRPr="009332EB">
        <w:rPr>
          <w:rFonts w:asciiTheme="majorBidi" w:hAnsiTheme="majorBidi" w:cstheme="majorBidi"/>
          <w:sz w:val="24"/>
          <w:szCs w:val="24"/>
        </w:rPr>
        <w:t>Zattoni</w:t>
      </w:r>
      <w:proofErr w:type="spellEnd"/>
      <w:r w:rsidRPr="009332EB">
        <w:rPr>
          <w:rFonts w:asciiTheme="majorBidi" w:hAnsiTheme="majorBidi" w:cstheme="majorBidi"/>
          <w:sz w:val="24"/>
          <w:szCs w:val="24"/>
        </w:rPr>
        <w:t xml:space="preserve">, A., &amp; Douglas, T. (2003) Developing corporate governance research through qualitative methods: A review of previous studies. </w:t>
      </w:r>
      <w:r w:rsidRPr="009332EB">
        <w:rPr>
          <w:rFonts w:asciiTheme="majorBidi" w:hAnsiTheme="majorBidi" w:cstheme="majorBidi"/>
          <w:i/>
          <w:iCs/>
          <w:sz w:val="24"/>
          <w:szCs w:val="24"/>
        </w:rPr>
        <w:t>Corporate Governance: An International Review (Special Issue: Qualitative Research)</w:t>
      </w:r>
      <w:r w:rsidRPr="009332EB">
        <w:rPr>
          <w:rFonts w:asciiTheme="majorBidi" w:hAnsiTheme="majorBidi" w:cstheme="majorBidi"/>
          <w:sz w:val="24"/>
          <w:szCs w:val="24"/>
        </w:rPr>
        <w:t xml:space="preserve"> 21(2), 183–198.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Millstein, I., &amp; </w:t>
      </w:r>
      <w:proofErr w:type="spellStart"/>
      <w:r w:rsidRPr="009332EB">
        <w:rPr>
          <w:rFonts w:asciiTheme="majorBidi" w:hAnsiTheme="majorBidi" w:cstheme="majorBidi"/>
          <w:sz w:val="24"/>
          <w:szCs w:val="24"/>
        </w:rPr>
        <w:t>MacAvoy</w:t>
      </w:r>
      <w:proofErr w:type="spellEnd"/>
      <w:r w:rsidRPr="009332EB">
        <w:rPr>
          <w:rFonts w:asciiTheme="majorBidi" w:hAnsiTheme="majorBidi" w:cstheme="majorBidi"/>
          <w:sz w:val="24"/>
          <w:szCs w:val="24"/>
        </w:rPr>
        <w:t xml:space="preserve">, P. (1998)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active board of directors and performance of the large publicly traded corporation. </w:t>
      </w:r>
      <w:r w:rsidRPr="009332EB">
        <w:rPr>
          <w:rFonts w:asciiTheme="majorBidi" w:hAnsiTheme="majorBidi" w:cstheme="majorBidi"/>
          <w:i/>
          <w:iCs/>
          <w:sz w:val="24"/>
          <w:szCs w:val="24"/>
        </w:rPr>
        <w:t>Columbia Law Review</w:t>
      </w:r>
      <w:r w:rsidRPr="009332EB">
        <w:rPr>
          <w:rFonts w:asciiTheme="majorBidi" w:hAnsiTheme="majorBidi" w:cstheme="majorBidi"/>
          <w:sz w:val="24"/>
          <w:szCs w:val="24"/>
        </w:rPr>
        <w:t xml:space="preserve"> 98, 1283–1321.</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proofErr w:type="spellStart"/>
      <w:r w:rsidRPr="009332EB">
        <w:rPr>
          <w:rFonts w:asciiTheme="majorBidi" w:hAnsiTheme="majorBidi" w:cstheme="majorBidi"/>
          <w:shd w:val="clear" w:color="auto" w:fill="FFFFFF"/>
        </w:rPr>
        <w:t>Mizruchi</w:t>
      </w:r>
      <w:proofErr w:type="spellEnd"/>
      <w:r w:rsidRPr="009332EB">
        <w:rPr>
          <w:rFonts w:asciiTheme="majorBidi" w:hAnsiTheme="majorBidi" w:cstheme="majorBidi"/>
          <w:shd w:val="clear" w:color="auto" w:fill="FFFFFF"/>
        </w:rPr>
        <w:t xml:space="preserve">, M. (1983) </w:t>
      </w:r>
      <w:proofErr w:type="gramStart"/>
      <w:r w:rsidRPr="009332EB">
        <w:rPr>
          <w:rFonts w:asciiTheme="majorBidi" w:hAnsiTheme="majorBidi" w:cstheme="majorBidi"/>
          <w:shd w:val="clear" w:color="auto" w:fill="FFFFFF"/>
        </w:rPr>
        <w:t>Who</w:t>
      </w:r>
      <w:proofErr w:type="gramEnd"/>
      <w:r w:rsidRPr="009332EB">
        <w:rPr>
          <w:rFonts w:asciiTheme="majorBidi" w:hAnsiTheme="majorBidi" w:cstheme="majorBidi"/>
          <w:shd w:val="clear" w:color="auto" w:fill="FFFFFF"/>
        </w:rPr>
        <w:t xml:space="preserve"> controls whom? An examination of the relation between management and boards of directors in large American corporations. </w:t>
      </w:r>
      <w:r w:rsidRPr="009332EB">
        <w:rPr>
          <w:rFonts w:asciiTheme="majorBidi" w:hAnsiTheme="majorBidi" w:cstheme="majorBidi"/>
          <w:i/>
          <w:iCs/>
          <w:shd w:val="clear" w:color="auto" w:fill="FFFFFF"/>
        </w:rPr>
        <w:t>Academy of Management Review</w:t>
      </w:r>
      <w:r w:rsidRPr="009332EB">
        <w:rPr>
          <w:rFonts w:asciiTheme="majorBidi" w:hAnsiTheme="majorBidi" w:cstheme="majorBidi"/>
          <w:shd w:val="clear" w:color="auto" w:fill="FFFFFF"/>
        </w:rPr>
        <w:t xml:space="preserve"> 8(3), 426-435.</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Molz</w:t>
      </w:r>
      <w:proofErr w:type="spellEnd"/>
      <w:r w:rsidRPr="009332EB">
        <w:rPr>
          <w:rFonts w:asciiTheme="majorBidi" w:hAnsiTheme="majorBidi" w:cstheme="majorBidi"/>
          <w:sz w:val="24"/>
          <w:szCs w:val="24"/>
        </w:rPr>
        <w:t>, R. (1988) Managerial domination of boards of directors and financial performance</w:t>
      </w:r>
      <w:r w:rsidRPr="009332EB">
        <w:rPr>
          <w:rFonts w:asciiTheme="majorBidi" w:hAnsiTheme="majorBidi" w:cstheme="majorBidi"/>
          <w:i/>
          <w:iCs/>
          <w:sz w:val="24"/>
          <w:szCs w:val="24"/>
        </w:rPr>
        <w:t>. Journal of Business Research</w:t>
      </w:r>
      <w:r w:rsidRPr="009332EB">
        <w:rPr>
          <w:rFonts w:asciiTheme="majorBidi" w:hAnsiTheme="majorBidi" w:cstheme="majorBidi"/>
          <w:sz w:val="24"/>
          <w:szCs w:val="24"/>
        </w:rPr>
        <w:t xml:space="preserve"> 16, 235-249.</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lastRenderedPageBreak/>
        <w:t xml:space="preserve">Nicholson, G., &amp; Kiel, G. (2007) Can directors impact performance? A case-based test of three theories of corporate governance. </w:t>
      </w:r>
      <w:r w:rsidRPr="009332EB">
        <w:rPr>
          <w:rFonts w:asciiTheme="majorBidi" w:hAnsiTheme="majorBidi" w:cstheme="majorBidi"/>
          <w:i/>
          <w:iCs/>
          <w:shd w:val="clear" w:color="auto" w:fill="FFFFFF"/>
        </w:rPr>
        <w:t>Corporate Governance: An International Review</w:t>
      </w:r>
      <w:r w:rsidRPr="009332EB">
        <w:rPr>
          <w:rFonts w:asciiTheme="majorBidi" w:hAnsiTheme="majorBidi" w:cstheme="majorBidi"/>
          <w:shd w:val="clear" w:color="auto" w:fill="FFFFFF"/>
        </w:rPr>
        <w:t xml:space="preserve"> 15(4), 585-608.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Pearce, J. (1983)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relationship of internal vs. external orientations to financial measures of strategic performance. </w:t>
      </w:r>
      <w:r w:rsidRPr="009332EB">
        <w:rPr>
          <w:rFonts w:asciiTheme="majorBidi" w:hAnsiTheme="majorBidi" w:cstheme="majorBidi"/>
          <w:i/>
          <w:iCs/>
          <w:sz w:val="24"/>
          <w:szCs w:val="24"/>
        </w:rPr>
        <w:t>Strategic Management Journal</w:t>
      </w:r>
      <w:r w:rsidRPr="009332EB">
        <w:rPr>
          <w:rFonts w:asciiTheme="majorBidi" w:hAnsiTheme="majorBidi" w:cstheme="majorBidi"/>
          <w:sz w:val="24"/>
          <w:szCs w:val="24"/>
        </w:rPr>
        <w:t xml:space="preserve"> 4, 297-306.</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Pearce, J., &amp; Zahra, S. (1992) Board composition from a strategic contingency perspective. </w:t>
      </w:r>
      <w:r w:rsidRPr="009332EB">
        <w:rPr>
          <w:rFonts w:asciiTheme="majorBidi" w:hAnsiTheme="majorBidi" w:cstheme="majorBidi"/>
          <w:i/>
          <w:iCs/>
          <w:sz w:val="24"/>
          <w:szCs w:val="24"/>
        </w:rPr>
        <w:t>Journal of Management Studies</w:t>
      </w:r>
      <w:r w:rsidRPr="009332EB">
        <w:rPr>
          <w:rFonts w:asciiTheme="majorBidi" w:hAnsiTheme="majorBidi" w:cstheme="majorBidi"/>
          <w:sz w:val="24"/>
          <w:szCs w:val="24"/>
        </w:rPr>
        <w:t xml:space="preserve"> 29, 411-438.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Porter, M. (2008)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five competitive forces that shape strategy. </w:t>
      </w:r>
      <w:r w:rsidRPr="009332EB">
        <w:rPr>
          <w:rFonts w:asciiTheme="majorBidi" w:hAnsiTheme="majorBidi" w:cstheme="majorBidi"/>
          <w:i/>
          <w:iCs/>
          <w:sz w:val="24"/>
          <w:szCs w:val="24"/>
        </w:rPr>
        <w:t>Harvard Business Review</w:t>
      </w:r>
      <w:r w:rsidRPr="009332EB">
        <w:rPr>
          <w:rFonts w:asciiTheme="majorBidi" w:hAnsiTheme="majorBidi" w:cstheme="majorBidi"/>
          <w:sz w:val="24"/>
          <w:szCs w:val="24"/>
        </w:rPr>
        <w:t xml:space="preserve"> 86(1), 78-93.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Porter, M. (1998) Clusters and the new economics of competition. </w:t>
      </w:r>
      <w:r w:rsidRPr="009332EB">
        <w:rPr>
          <w:rFonts w:asciiTheme="majorBidi" w:hAnsiTheme="majorBidi" w:cstheme="majorBidi"/>
          <w:i/>
          <w:iCs/>
          <w:sz w:val="24"/>
          <w:szCs w:val="24"/>
        </w:rPr>
        <w:t>Harvard Business Review</w:t>
      </w:r>
      <w:r w:rsidRPr="009332EB">
        <w:rPr>
          <w:rFonts w:asciiTheme="majorBidi" w:hAnsiTheme="majorBidi" w:cstheme="majorBidi"/>
          <w:sz w:val="24"/>
          <w:szCs w:val="24"/>
        </w:rPr>
        <w:t xml:space="preserve"> 76(6), 77–90.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Porter, M. (1990)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Competitive Advantage of Nations. </w:t>
      </w:r>
      <w:r w:rsidRPr="009332EB">
        <w:rPr>
          <w:rFonts w:asciiTheme="majorBidi" w:hAnsiTheme="majorBidi" w:cstheme="majorBidi"/>
          <w:i/>
          <w:iCs/>
          <w:sz w:val="24"/>
          <w:szCs w:val="24"/>
        </w:rPr>
        <w:t>Harvard Business Review</w:t>
      </w:r>
      <w:r w:rsidRPr="009332EB">
        <w:rPr>
          <w:rFonts w:asciiTheme="majorBidi" w:hAnsiTheme="majorBidi" w:cstheme="majorBidi"/>
          <w:sz w:val="24"/>
          <w:szCs w:val="24"/>
        </w:rPr>
        <w:t xml:space="preserve"> 68(2), 73-93.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Porter, M. (1979) </w:t>
      </w:r>
      <w:proofErr w:type="gramStart"/>
      <w:r w:rsidRPr="009332EB">
        <w:rPr>
          <w:rFonts w:asciiTheme="majorBidi" w:hAnsiTheme="majorBidi" w:cstheme="majorBidi"/>
          <w:sz w:val="24"/>
          <w:szCs w:val="24"/>
        </w:rPr>
        <w:t>How</w:t>
      </w:r>
      <w:proofErr w:type="gramEnd"/>
      <w:r w:rsidRPr="009332EB">
        <w:rPr>
          <w:rFonts w:asciiTheme="majorBidi" w:hAnsiTheme="majorBidi" w:cstheme="majorBidi"/>
          <w:sz w:val="24"/>
          <w:szCs w:val="24"/>
        </w:rPr>
        <w:t xml:space="preserve"> competitive forces shape strategy. </w:t>
      </w:r>
      <w:r w:rsidRPr="009332EB">
        <w:rPr>
          <w:rFonts w:asciiTheme="majorBidi" w:hAnsiTheme="majorBidi" w:cstheme="majorBidi"/>
          <w:i/>
          <w:iCs/>
          <w:sz w:val="24"/>
          <w:szCs w:val="24"/>
        </w:rPr>
        <w:t>Harvard Business Review</w:t>
      </w:r>
      <w:r w:rsidRPr="009332EB">
        <w:rPr>
          <w:rFonts w:asciiTheme="majorBidi" w:hAnsiTheme="majorBidi" w:cstheme="majorBidi"/>
          <w:sz w:val="24"/>
          <w:szCs w:val="24"/>
        </w:rPr>
        <w:t xml:space="preserve"> 57(2), 137-145.</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Rebeiz, K., &amp; </w:t>
      </w:r>
      <w:proofErr w:type="spellStart"/>
      <w:r w:rsidRPr="009332EB">
        <w:rPr>
          <w:rFonts w:asciiTheme="majorBidi" w:hAnsiTheme="majorBidi" w:cstheme="majorBidi"/>
          <w:sz w:val="24"/>
          <w:szCs w:val="24"/>
        </w:rPr>
        <w:t>Salameh</w:t>
      </w:r>
      <w:proofErr w:type="spellEnd"/>
      <w:r w:rsidRPr="009332EB">
        <w:rPr>
          <w:rFonts w:asciiTheme="majorBidi" w:hAnsiTheme="majorBidi" w:cstheme="majorBidi"/>
          <w:sz w:val="24"/>
          <w:szCs w:val="24"/>
        </w:rPr>
        <w:t xml:space="preserve">, Z. (2006) Relationship between governance structure and financial performance in construction. </w:t>
      </w:r>
      <w:r w:rsidRPr="009332EB">
        <w:rPr>
          <w:rFonts w:asciiTheme="majorBidi" w:hAnsiTheme="majorBidi" w:cstheme="majorBidi"/>
          <w:i/>
          <w:iCs/>
          <w:sz w:val="24"/>
          <w:szCs w:val="24"/>
        </w:rPr>
        <w:t>Journal of Management in Engineering</w:t>
      </w:r>
      <w:r w:rsidRPr="009332EB">
        <w:rPr>
          <w:rFonts w:asciiTheme="majorBidi" w:hAnsiTheme="majorBidi" w:cstheme="majorBidi"/>
          <w:sz w:val="24"/>
          <w:szCs w:val="24"/>
        </w:rPr>
        <w:t xml:space="preserve"> 22(1), 20-26.</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Rebeiz, K. (2005)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two dimension of corporate governance independence. </w:t>
      </w:r>
      <w:r w:rsidRPr="009332EB">
        <w:rPr>
          <w:rFonts w:asciiTheme="majorBidi" w:hAnsiTheme="majorBidi" w:cstheme="majorBidi"/>
          <w:i/>
          <w:iCs/>
          <w:sz w:val="24"/>
          <w:szCs w:val="24"/>
        </w:rPr>
        <w:t>Advances in Financial Economics</w:t>
      </w:r>
      <w:r w:rsidRPr="009332EB">
        <w:rPr>
          <w:rFonts w:asciiTheme="majorBidi" w:hAnsiTheme="majorBidi" w:cstheme="majorBidi"/>
          <w:sz w:val="24"/>
          <w:szCs w:val="24"/>
        </w:rPr>
        <w:t xml:space="preserve"> 11, 209-230.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Rebeiz, K. (2002) Strategies for corporate governance in engineering corporations. </w:t>
      </w:r>
      <w:r w:rsidRPr="009332EB">
        <w:rPr>
          <w:rFonts w:asciiTheme="majorBidi" w:hAnsiTheme="majorBidi" w:cstheme="majorBidi"/>
          <w:i/>
          <w:iCs/>
          <w:sz w:val="24"/>
          <w:szCs w:val="24"/>
        </w:rPr>
        <w:t>IEEE Transactions on Engineering Management</w:t>
      </w:r>
      <w:r w:rsidRPr="009332EB">
        <w:rPr>
          <w:rFonts w:asciiTheme="majorBidi" w:hAnsiTheme="majorBidi" w:cstheme="majorBidi"/>
          <w:sz w:val="24"/>
          <w:szCs w:val="24"/>
        </w:rPr>
        <w:t xml:space="preserve"> 49(4), 398-408.</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lastRenderedPageBreak/>
        <w:t xml:space="preserve">Rebeiz, K. (2001) </w:t>
      </w:r>
      <w:proofErr w:type="gramStart"/>
      <w:r w:rsidRPr="009332EB">
        <w:rPr>
          <w:rFonts w:asciiTheme="majorBidi" w:hAnsiTheme="majorBidi" w:cstheme="majorBidi"/>
          <w:sz w:val="24"/>
          <w:szCs w:val="24"/>
        </w:rPr>
        <w:t>Corporate</w:t>
      </w:r>
      <w:proofErr w:type="gramEnd"/>
      <w:r w:rsidRPr="009332EB">
        <w:rPr>
          <w:rFonts w:asciiTheme="majorBidi" w:hAnsiTheme="majorBidi" w:cstheme="majorBidi"/>
          <w:sz w:val="24"/>
          <w:szCs w:val="24"/>
        </w:rPr>
        <w:t xml:space="preserve"> governance and the role of the CEO in engineering companies. </w:t>
      </w:r>
      <w:r w:rsidRPr="009332EB">
        <w:rPr>
          <w:rFonts w:asciiTheme="majorBidi" w:hAnsiTheme="majorBidi" w:cstheme="majorBidi"/>
          <w:i/>
          <w:iCs/>
          <w:sz w:val="24"/>
          <w:szCs w:val="24"/>
        </w:rPr>
        <w:t>Journal of Management in Engineering</w:t>
      </w:r>
      <w:r w:rsidRPr="009332EB">
        <w:rPr>
          <w:rFonts w:asciiTheme="majorBidi" w:hAnsiTheme="majorBidi" w:cstheme="majorBidi"/>
          <w:sz w:val="24"/>
          <w:szCs w:val="24"/>
        </w:rPr>
        <w:t xml:space="preserve"> 17(1), 14-23.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Rechner</w:t>
      </w:r>
      <w:proofErr w:type="spellEnd"/>
      <w:r w:rsidRPr="009332EB">
        <w:rPr>
          <w:rFonts w:asciiTheme="majorBidi" w:hAnsiTheme="majorBidi" w:cstheme="majorBidi"/>
          <w:sz w:val="24"/>
          <w:szCs w:val="24"/>
        </w:rPr>
        <w:t xml:space="preserve">, P., &amp; Dalton D. (1986) Board composition and shareholder wealth: An empirical assessment. </w:t>
      </w:r>
      <w:r w:rsidRPr="009332EB">
        <w:rPr>
          <w:rFonts w:asciiTheme="majorBidi" w:hAnsiTheme="majorBidi" w:cstheme="majorBidi"/>
          <w:i/>
          <w:iCs/>
          <w:sz w:val="24"/>
          <w:szCs w:val="24"/>
        </w:rPr>
        <w:t>International Journal of Management</w:t>
      </w:r>
      <w:r w:rsidRPr="009332EB">
        <w:rPr>
          <w:rFonts w:asciiTheme="majorBidi" w:hAnsiTheme="majorBidi" w:cstheme="majorBidi"/>
          <w:sz w:val="24"/>
          <w:szCs w:val="24"/>
        </w:rPr>
        <w:t xml:space="preserve"> 3, 86-92.</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Rosenstein, S., &amp; Wyatt, J. (1997) Inside directors, board effectiveness, and shareholder wealth. </w:t>
      </w:r>
      <w:r w:rsidRPr="009332EB">
        <w:rPr>
          <w:rFonts w:asciiTheme="majorBidi" w:hAnsiTheme="majorBidi" w:cstheme="majorBidi"/>
          <w:i/>
          <w:iCs/>
          <w:sz w:val="24"/>
          <w:szCs w:val="24"/>
        </w:rPr>
        <w:t>Journal of Financial Economics</w:t>
      </w:r>
      <w:r w:rsidRPr="009332EB">
        <w:rPr>
          <w:rFonts w:asciiTheme="majorBidi" w:hAnsiTheme="majorBidi" w:cstheme="majorBidi"/>
          <w:sz w:val="24"/>
          <w:szCs w:val="24"/>
        </w:rPr>
        <w:t xml:space="preserve"> 44, 229-250.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Rosenstein, S., &amp; Wyatt, J. (1990) Outside Directors, board independence, and shareholder wealth. </w:t>
      </w:r>
      <w:r w:rsidRPr="009332EB">
        <w:rPr>
          <w:rFonts w:asciiTheme="majorBidi" w:hAnsiTheme="majorBidi" w:cstheme="majorBidi"/>
          <w:i/>
          <w:iCs/>
          <w:sz w:val="24"/>
          <w:szCs w:val="24"/>
        </w:rPr>
        <w:t>Journal of Financial Economics</w:t>
      </w:r>
      <w:r w:rsidRPr="009332EB">
        <w:rPr>
          <w:rFonts w:asciiTheme="majorBidi" w:hAnsiTheme="majorBidi" w:cstheme="majorBidi"/>
          <w:sz w:val="24"/>
          <w:szCs w:val="24"/>
        </w:rPr>
        <w:t xml:space="preserve"> 26(2), 175-191.</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Schellenger</w:t>
      </w:r>
      <w:proofErr w:type="spellEnd"/>
      <w:r w:rsidRPr="009332EB">
        <w:rPr>
          <w:rFonts w:asciiTheme="majorBidi" w:hAnsiTheme="majorBidi" w:cstheme="majorBidi"/>
          <w:sz w:val="24"/>
          <w:szCs w:val="24"/>
        </w:rPr>
        <w:t xml:space="preserve">, M., Wood, D., &amp; </w:t>
      </w:r>
      <w:proofErr w:type="spellStart"/>
      <w:r w:rsidRPr="009332EB">
        <w:rPr>
          <w:rFonts w:asciiTheme="majorBidi" w:hAnsiTheme="majorBidi" w:cstheme="majorBidi"/>
          <w:sz w:val="24"/>
          <w:szCs w:val="24"/>
        </w:rPr>
        <w:t>Tashakori</w:t>
      </w:r>
      <w:proofErr w:type="spellEnd"/>
      <w:r w:rsidRPr="009332EB">
        <w:rPr>
          <w:rFonts w:asciiTheme="majorBidi" w:hAnsiTheme="majorBidi" w:cstheme="majorBidi"/>
          <w:sz w:val="24"/>
          <w:szCs w:val="24"/>
        </w:rPr>
        <w:t xml:space="preserve">, A. (1989) Board of directors composition, shareholder wealth, and dividend policy. </w:t>
      </w:r>
      <w:r w:rsidRPr="009332EB">
        <w:rPr>
          <w:rFonts w:asciiTheme="majorBidi" w:hAnsiTheme="majorBidi" w:cstheme="majorBidi"/>
          <w:i/>
          <w:iCs/>
          <w:sz w:val="24"/>
          <w:szCs w:val="24"/>
        </w:rPr>
        <w:t>Journal of Management</w:t>
      </w:r>
      <w:r w:rsidRPr="009332EB">
        <w:rPr>
          <w:rFonts w:asciiTheme="majorBidi" w:hAnsiTheme="majorBidi" w:cstheme="majorBidi"/>
          <w:sz w:val="24"/>
          <w:szCs w:val="24"/>
        </w:rPr>
        <w:t xml:space="preserve"> 15, 457-467.</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Simon, H. (1947)</w:t>
      </w:r>
      <w:r w:rsidRPr="009332EB">
        <w:rPr>
          <w:rFonts w:asciiTheme="majorBidi" w:hAnsiTheme="majorBidi" w:cstheme="majorBidi"/>
        </w:rPr>
        <w:t xml:space="preserve"> </w:t>
      </w:r>
      <w:r w:rsidRPr="009332EB">
        <w:rPr>
          <w:rFonts w:asciiTheme="majorBidi" w:hAnsiTheme="majorBidi" w:cstheme="majorBidi"/>
          <w:shd w:val="clear" w:color="auto" w:fill="FFFFFF"/>
        </w:rPr>
        <w:t>Administrative behavior: A study of decision-making processes in administrative organizations</w:t>
      </w:r>
      <w:r w:rsidRPr="009332EB">
        <w:rPr>
          <w:rFonts w:asciiTheme="majorBidi" w:hAnsiTheme="majorBidi" w:cstheme="majorBidi"/>
        </w:rPr>
        <w:t xml:space="preserve">, </w:t>
      </w:r>
      <w:r w:rsidRPr="009332EB">
        <w:rPr>
          <w:rFonts w:asciiTheme="majorBidi" w:hAnsiTheme="majorBidi" w:cstheme="majorBidi"/>
          <w:shd w:val="clear" w:color="auto" w:fill="FFFFFF"/>
        </w:rPr>
        <w:t xml:space="preserve">4th </w:t>
      </w:r>
      <w:proofErr w:type="spellStart"/>
      <w:r w:rsidRPr="009332EB">
        <w:rPr>
          <w:rFonts w:asciiTheme="majorBidi" w:hAnsiTheme="majorBidi" w:cstheme="majorBidi"/>
          <w:shd w:val="clear" w:color="auto" w:fill="FFFFFF"/>
        </w:rPr>
        <w:t>edn</w:t>
      </w:r>
      <w:proofErr w:type="spellEnd"/>
      <w:r w:rsidRPr="009332EB">
        <w:rPr>
          <w:rFonts w:asciiTheme="majorBidi" w:hAnsiTheme="majorBidi" w:cstheme="majorBidi"/>
          <w:shd w:val="clear" w:color="auto" w:fill="FFFFFF"/>
        </w:rPr>
        <w:t>. New York: The Free Press.</w:t>
      </w:r>
    </w:p>
    <w:p w:rsidR="0084027F" w:rsidRPr="009332EB" w:rsidRDefault="0084027F" w:rsidP="00BF31E9">
      <w:pPr>
        <w:pStyle w:val="ListParagraph"/>
        <w:numPr>
          <w:ilvl w:val="0"/>
          <w:numId w:val="10"/>
        </w:numPr>
        <w:shd w:val="clear" w:color="auto" w:fill="FFFFFF"/>
        <w:spacing w:line="480" w:lineRule="auto"/>
        <w:jc w:val="both"/>
        <w:textAlignment w:val="baseline"/>
        <w:rPr>
          <w:rFonts w:asciiTheme="majorBidi" w:hAnsiTheme="majorBidi" w:cstheme="majorBidi"/>
          <w:shd w:val="clear" w:color="auto" w:fill="FFFFFF"/>
        </w:rPr>
      </w:pPr>
      <w:r w:rsidRPr="009332EB">
        <w:rPr>
          <w:rFonts w:asciiTheme="majorBidi" w:hAnsiTheme="majorBidi" w:cstheme="majorBidi"/>
          <w:shd w:val="clear" w:color="auto" w:fill="FFFFFF"/>
        </w:rPr>
        <w:t xml:space="preserve">Simon, H. (1985) Human nature in politics: The dialogue of psychology with political science. </w:t>
      </w:r>
      <w:r w:rsidRPr="009332EB">
        <w:rPr>
          <w:rFonts w:asciiTheme="majorBidi" w:hAnsiTheme="majorBidi" w:cstheme="majorBidi"/>
          <w:i/>
          <w:iCs/>
          <w:shd w:val="clear" w:color="auto" w:fill="FFFFFF"/>
        </w:rPr>
        <w:t>The American Political Science Review</w:t>
      </w:r>
      <w:r w:rsidRPr="009332EB">
        <w:rPr>
          <w:rFonts w:asciiTheme="majorBidi" w:hAnsiTheme="majorBidi" w:cstheme="majorBidi"/>
          <w:shd w:val="clear" w:color="auto" w:fill="FFFFFF"/>
        </w:rPr>
        <w:t xml:space="preserve"> 79(2), 293-304.</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Smith, A. (1776) </w:t>
      </w:r>
      <w:proofErr w:type="gramStart"/>
      <w:r w:rsidRPr="009332EB">
        <w:rPr>
          <w:rFonts w:asciiTheme="majorBidi" w:hAnsiTheme="majorBidi" w:cstheme="majorBidi"/>
          <w:sz w:val="24"/>
          <w:szCs w:val="24"/>
        </w:rPr>
        <w:t>An</w:t>
      </w:r>
      <w:proofErr w:type="gramEnd"/>
      <w:r w:rsidRPr="009332EB">
        <w:rPr>
          <w:rFonts w:asciiTheme="majorBidi" w:hAnsiTheme="majorBidi" w:cstheme="majorBidi"/>
          <w:sz w:val="24"/>
          <w:szCs w:val="24"/>
        </w:rPr>
        <w:t xml:space="preserve"> inquiry into the nature and causes of the wealth of nations. London: W. </w:t>
      </w:r>
      <w:proofErr w:type="spellStart"/>
      <w:r w:rsidRPr="009332EB">
        <w:rPr>
          <w:rFonts w:asciiTheme="majorBidi" w:hAnsiTheme="majorBidi" w:cstheme="majorBidi"/>
          <w:sz w:val="24"/>
          <w:szCs w:val="24"/>
        </w:rPr>
        <w:t>Strahan</w:t>
      </w:r>
      <w:proofErr w:type="spellEnd"/>
      <w:r w:rsidRPr="009332EB">
        <w:rPr>
          <w:rFonts w:asciiTheme="majorBidi" w:hAnsiTheme="majorBidi" w:cstheme="majorBidi"/>
          <w:sz w:val="24"/>
          <w:szCs w:val="24"/>
        </w:rPr>
        <w:t xml:space="preserve"> &amp; T. </w:t>
      </w:r>
      <w:proofErr w:type="spellStart"/>
      <w:r w:rsidRPr="009332EB">
        <w:rPr>
          <w:rFonts w:asciiTheme="majorBidi" w:hAnsiTheme="majorBidi" w:cstheme="majorBidi"/>
          <w:sz w:val="24"/>
          <w:szCs w:val="24"/>
        </w:rPr>
        <w:t>Cadell</w:t>
      </w:r>
      <w:proofErr w:type="spellEnd"/>
      <w:r w:rsidRPr="009332EB">
        <w:rPr>
          <w:rFonts w:asciiTheme="majorBidi" w:hAnsiTheme="majorBidi" w:cstheme="majorBidi"/>
          <w:sz w:val="24"/>
          <w:szCs w:val="24"/>
        </w:rPr>
        <w:t>.</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Thompson, L. (1995) </w:t>
      </w:r>
      <w:proofErr w:type="gramStart"/>
      <w:r w:rsidRPr="009332EB">
        <w:rPr>
          <w:rFonts w:asciiTheme="majorBidi" w:hAnsiTheme="majorBidi" w:cstheme="majorBidi"/>
          <w:sz w:val="24"/>
          <w:szCs w:val="24"/>
        </w:rPr>
        <w:t>They</w:t>
      </w:r>
      <w:proofErr w:type="gramEnd"/>
      <w:r w:rsidRPr="009332EB">
        <w:rPr>
          <w:rFonts w:asciiTheme="majorBidi" w:hAnsiTheme="majorBidi" w:cstheme="majorBidi"/>
          <w:sz w:val="24"/>
          <w:szCs w:val="24"/>
        </w:rPr>
        <w:t xml:space="preserve"> saw a negotiation: Partisanship and involvement. </w:t>
      </w:r>
      <w:r w:rsidRPr="009332EB">
        <w:rPr>
          <w:rFonts w:asciiTheme="majorBidi" w:hAnsiTheme="majorBidi" w:cstheme="majorBidi"/>
          <w:i/>
          <w:iCs/>
          <w:sz w:val="24"/>
          <w:szCs w:val="24"/>
        </w:rPr>
        <w:t>Journal of Personality and Social Psychology</w:t>
      </w:r>
      <w:r w:rsidRPr="009332EB">
        <w:rPr>
          <w:rFonts w:asciiTheme="majorBidi" w:hAnsiTheme="majorBidi" w:cstheme="majorBidi"/>
          <w:sz w:val="24"/>
          <w:szCs w:val="24"/>
        </w:rPr>
        <w:t xml:space="preserve"> 68, 839-853.</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Vance, S. (1978) </w:t>
      </w:r>
      <w:proofErr w:type="gramStart"/>
      <w:r w:rsidRPr="009332EB">
        <w:rPr>
          <w:rFonts w:asciiTheme="majorBidi" w:hAnsiTheme="majorBidi" w:cstheme="majorBidi"/>
          <w:sz w:val="24"/>
          <w:szCs w:val="24"/>
        </w:rPr>
        <w:t>Corporate</w:t>
      </w:r>
      <w:proofErr w:type="gramEnd"/>
      <w:r w:rsidRPr="009332EB">
        <w:rPr>
          <w:rFonts w:asciiTheme="majorBidi" w:hAnsiTheme="majorBidi" w:cstheme="majorBidi"/>
          <w:sz w:val="24"/>
          <w:szCs w:val="24"/>
        </w:rPr>
        <w:t xml:space="preserve"> governance: Assessing corporate performance by boardroom attributes. </w:t>
      </w:r>
      <w:r w:rsidRPr="009332EB">
        <w:rPr>
          <w:rFonts w:asciiTheme="majorBidi" w:hAnsiTheme="majorBidi" w:cstheme="majorBidi"/>
          <w:i/>
          <w:iCs/>
          <w:sz w:val="24"/>
          <w:szCs w:val="24"/>
        </w:rPr>
        <w:t>Journal of Business Research</w:t>
      </w:r>
      <w:r w:rsidRPr="009332EB">
        <w:rPr>
          <w:rFonts w:asciiTheme="majorBidi" w:hAnsiTheme="majorBidi" w:cstheme="majorBidi"/>
          <w:sz w:val="24"/>
          <w:szCs w:val="24"/>
        </w:rPr>
        <w:t xml:space="preserve"> 6, 203-220.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Vinten</w:t>
      </w:r>
      <w:proofErr w:type="spellEnd"/>
      <w:r w:rsidRPr="009332EB">
        <w:rPr>
          <w:rFonts w:asciiTheme="majorBidi" w:hAnsiTheme="majorBidi" w:cstheme="majorBidi"/>
          <w:sz w:val="24"/>
          <w:szCs w:val="24"/>
        </w:rPr>
        <w:t xml:space="preserve">, G., &amp; Lee, C. (1993) Audit committees and corporate control. </w:t>
      </w:r>
      <w:r w:rsidRPr="009332EB">
        <w:rPr>
          <w:rFonts w:asciiTheme="majorBidi" w:hAnsiTheme="majorBidi" w:cstheme="majorBidi"/>
          <w:i/>
          <w:iCs/>
          <w:sz w:val="24"/>
          <w:szCs w:val="24"/>
        </w:rPr>
        <w:t>Managerial Auditing Journal</w:t>
      </w:r>
      <w:r w:rsidRPr="009332EB">
        <w:rPr>
          <w:rFonts w:asciiTheme="majorBidi" w:hAnsiTheme="majorBidi" w:cstheme="majorBidi"/>
          <w:sz w:val="24"/>
          <w:szCs w:val="24"/>
        </w:rPr>
        <w:t xml:space="preserve"> 8, 11-24.</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lastRenderedPageBreak/>
        <w:t>Volonté</w:t>
      </w:r>
      <w:proofErr w:type="spellEnd"/>
      <w:r w:rsidRPr="009332EB">
        <w:rPr>
          <w:rFonts w:asciiTheme="majorBidi" w:hAnsiTheme="majorBidi" w:cstheme="majorBidi"/>
          <w:sz w:val="24"/>
          <w:szCs w:val="24"/>
        </w:rPr>
        <w:t xml:space="preserve">, C. (2015) Boards: Independent and committed directors? </w:t>
      </w:r>
      <w:r w:rsidRPr="009332EB">
        <w:rPr>
          <w:rFonts w:asciiTheme="majorBidi" w:hAnsiTheme="majorBidi" w:cstheme="majorBidi"/>
          <w:i/>
          <w:iCs/>
          <w:sz w:val="24"/>
          <w:szCs w:val="24"/>
        </w:rPr>
        <w:t>International Review of Law and Economics</w:t>
      </w:r>
      <w:r w:rsidRPr="009332EB">
        <w:rPr>
          <w:rFonts w:asciiTheme="majorBidi" w:hAnsiTheme="majorBidi" w:cstheme="majorBidi"/>
          <w:sz w:val="24"/>
          <w:szCs w:val="24"/>
        </w:rPr>
        <w:t xml:space="preserve"> 41, 25-37.</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Weisbach</w:t>
      </w:r>
      <w:proofErr w:type="spellEnd"/>
      <w:r w:rsidRPr="009332EB">
        <w:rPr>
          <w:rFonts w:asciiTheme="majorBidi" w:hAnsiTheme="majorBidi" w:cstheme="majorBidi"/>
          <w:sz w:val="24"/>
          <w:szCs w:val="24"/>
        </w:rPr>
        <w:t xml:space="preserve">, S. (1988) Outside directors and CEO turnover. </w:t>
      </w:r>
      <w:r w:rsidRPr="009332EB">
        <w:rPr>
          <w:rFonts w:asciiTheme="majorBidi" w:hAnsiTheme="majorBidi" w:cstheme="majorBidi"/>
          <w:i/>
          <w:iCs/>
          <w:sz w:val="24"/>
          <w:szCs w:val="24"/>
        </w:rPr>
        <w:t>Journal of Financial Economics</w:t>
      </w:r>
      <w:r w:rsidRPr="009332EB">
        <w:rPr>
          <w:rFonts w:asciiTheme="majorBidi" w:hAnsiTheme="majorBidi" w:cstheme="majorBidi"/>
          <w:sz w:val="24"/>
          <w:szCs w:val="24"/>
        </w:rPr>
        <w:t xml:space="preserve"> 20, 431-460.</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proofErr w:type="spellStart"/>
      <w:r w:rsidRPr="009332EB">
        <w:rPr>
          <w:rFonts w:asciiTheme="majorBidi" w:hAnsiTheme="majorBidi" w:cstheme="majorBidi"/>
          <w:sz w:val="24"/>
          <w:szCs w:val="24"/>
        </w:rPr>
        <w:t>Yermack</w:t>
      </w:r>
      <w:proofErr w:type="spellEnd"/>
      <w:r w:rsidRPr="009332EB">
        <w:rPr>
          <w:rFonts w:asciiTheme="majorBidi" w:hAnsiTheme="majorBidi" w:cstheme="majorBidi"/>
          <w:sz w:val="24"/>
          <w:szCs w:val="24"/>
        </w:rPr>
        <w:t xml:space="preserve">, D. (1996) </w:t>
      </w:r>
      <w:proofErr w:type="gramStart"/>
      <w:r w:rsidRPr="009332EB">
        <w:rPr>
          <w:rFonts w:asciiTheme="majorBidi" w:hAnsiTheme="majorBidi" w:cstheme="majorBidi"/>
          <w:sz w:val="24"/>
          <w:szCs w:val="24"/>
        </w:rPr>
        <w:t>Higher</w:t>
      </w:r>
      <w:proofErr w:type="gramEnd"/>
      <w:r w:rsidRPr="009332EB">
        <w:rPr>
          <w:rFonts w:asciiTheme="majorBidi" w:hAnsiTheme="majorBidi" w:cstheme="majorBidi"/>
          <w:sz w:val="24"/>
          <w:szCs w:val="24"/>
        </w:rPr>
        <w:t xml:space="preserve"> market valuation of companies with a small board of directors. </w:t>
      </w:r>
      <w:r w:rsidRPr="009332EB">
        <w:rPr>
          <w:rFonts w:asciiTheme="majorBidi" w:hAnsiTheme="majorBidi" w:cstheme="majorBidi"/>
          <w:i/>
          <w:iCs/>
          <w:sz w:val="24"/>
          <w:szCs w:val="24"/>
        </w:rPr>
        <w:t>Journal of Financial Economics</w:t>
      </w:r>
      <w:r w:rsidRPr="009332EB">
        <w:rPr>
          <w:rFonts w:asciiTheme="majorBidi" w:hAnsiTheme="majorBidi" w:cstheme="majorBidi"/>
          <w:sz w:val="24"/>
          <w:szCs w:val="24"/>
        </w:rPr>
        <w:t xml:space="preserve"> 40, 185-211.</w:t>
      </w:r>
    </w:p>
    <w:p w:rsidR="0084027F" w:rsidRPr="009332EB" w:rsidRDefault="0084027F" w:rsidP="00BF31E9">
      <w:pPr>
        <w:pStyle w:val="NoSpacing"/>
        <w:numPr>
          <w:ilvl w:val="0"/>
          <w:numId w:val="10"/>
        </w:numPr>
        <w:spacing w:line="480" w:lineRule="auto"/>
        <w:jc w:val="both"/>
        <w:rPr>
          <w:rFonts w:asciiTheme="majorBidi" w:hAnsiTheme="majorBidi" w:cstheme="majorBidi"/>
          <w:sz w:val="24"/>
          <w:szCs w:val="24"/>
        </w:rPr>
      </w:pPr>
      <w:r w:rsidRPr="009332EB">
        <w:rPr>
          <w:rFonts w:asciiTheme="majorBidi" w:hAnsiTheme="majorBidi" w:cstheme="majorBidi"/>
          <w:sz w:val="24"/>
          <w:szCs w:val="24"/>
        </w:rPr>
        <w:t xml:space="preserve">Zahra, S. &amp; Stanton, W. (1988) </w:t>
      </w:r>
      <w:proofErr w:type="gramStart"/>
      <w:r w:rsidRPr="009332EB">
        <w:rPr>
          <w:rFonts w:asciiTheme="majorBidi" w:hAnsiTheme="majorBidi" w:cstheme="majorBidi"/>
          <w:sz w:val="24"/>
          <w:szCs w:val="24"/>
        </w:rPr>
        <w:t>The</w:t>
      </w:r>
      <w:proofErr w:type="gramEnd"/>
      <w:r w:rsidRPr="009332EB">
        <w:rPr>
          <w:rFonts w:asciiTheme="majorBidi" w:hAnsiTheme="majorBidi" w:cstheme="majorBidi"/>
          <w:sz w:val="24"/>
          <w:szCs w:val="24"/>
        </w:rPr>
        <w:t xml:space="preserve"> implications of board of directors’ composition for corporate strategy and performance. </w:t>
      </w:r>
      <w:r w:rsidRPr="009332EB">
        <w:rPr>
          <w:rFonts w:asciiTheme="majorBidi" w:hAnsiTheme="majorBidi" w:cstheme="majorBidi"/>
          <w:i/>
          <w:iCs/>
          <w:sz w:val="24"/>
          <w:szCs w:val="24"/>
        </w:rPr>
        <w:t>International Journal of Management</w:t>
      </w:r>
      <w:r w:rsidRPr="009332EB">
        <w:rPr>
          <w:rFonts w:asciiTheme="majorBidi" w:hAnsiTheme="majorBidi" w:cstheme="majorBidi"/>
          <w:sz w:val="24"/>
          <w:szCs w:val="24"/>
        </w:rPr>
        <w:t xml:space="preserve"> 5, 229-236.</w:t>
      </w:r>
    </w:p>
    <w:p w:rsidR="00547E55" w:rsidRDefault="00547E55">
      <w:pPr>
        <w:spacing w:after="200" w:line="276"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br w:type="page"/>
      </w:r>
    </w:p>
    <w:p w:rsidR="00547E55" w:rsidRDefault="00547E55" w:rsidP="00547E55">
      <w:pPr>
        <w:pStyle w:val="NoSpacing"/>
        <w:jc w:val="both"/>
        <w:rPr>
          <w:rFonts w:asciiTheme="majorBidi" w:hAnsiTheme="majorBidi" w:cstheme="majorBidi"/>
          <w:sz w:val="24"/>
          <w:szCs w:val="24"/>
        </w:rPr>
      </w:pPr>
    </w:p>
    <w:p w:rsidR="00547E55" w:rsidRPr="00E877A3" w:rsidRDefault="00547E55" w:rsidP="00547E55">
      <w:pPr>
        <w:pStyle w:val="NoSpacing"/>
        <w:jc w:val="both"/>
        <w:rPr>
          <w:rFonts w:asciiTheme="majorBidi" w:hAnsiTheme="majorBidi" w:cstheme="majorBidi"/>
          <w:b/>
          <w:bCs/>
          <w:sz w:val="24"/>
          <w:szCs w:val="24"/>
        </w:rPr>
      </w:pPr>
      <w:proofErr w:type="gramStart"/>
      <w:r w:rsidRPr="00E877A3">
        <w:rPr>
          <w:rFonts w:asciiTheme="majorBidi" w:hAnsiTheme="majorBidi" w:cstheme="majorBidi"/>
          <w:b/>
          <w:bCs/>
          <w:sz w:val="24"/>
          <w:szCs w:val="24"/>
        </w:rPr>
        <w:t>Table 1.</w:t>
      </w:r>
      <w:proofErr w:type="gramEnd"/>
      <w:r w:rsidRPr="00E877A3">
        <w:rPr>
          <w:rFonts w:asciiTheme="majorBidi" w:hAnsiTheme="majorBidi" w:cstheme="majorBidi"/>
          <w:b/>
          <w:bCs/>
          <w:sz w:val="24"/>
          <w:szCs w:val="24"/>
        </w:rPr>
        <w:t xml:space="preserve"> Determinants of Corporate Performance from </w:t>
      </w:r>
      <w:r>
        <w:rPr>
          <w:rFonts w:asciiTheme="majorBidi" w:hAnsiTheme="majorBidi" w:cstheme="majorBidi"/>
          <w:b/>
          <w:bCs/>
          <w:sz w:val="24"/>
          <w:szCs w:val="24"/>
        </w:rPr>
        <w:t>a Multi-Disciplinary Perspective</w:t>
      </w:r>
    </w:p>
    <w:p w:rsidR="00547E55" w:rsidRDefault="00547E55" w:rsidP="00547E55"/>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92"/>
        <w:gridCol w:w="2226"/>
        <w:gridCol w:w="4158"/>
      </w:tblGrid>
      <w:tr w:rsidR="00547E55" w:rsidTr="00944963">
        <w:trPr>
          <w:trHeight w:val="404"/>
        </w:trPr>
        <w:tc>
          <w:tcPr>
            <w:tcW w:w="3192" w:type="dxa"/>
            <w:tcBorders>
              <w:top w:val="single" w:sz="12" w:space="0" w:color="auto"/>
              <w:bottom w:val="single" w:sz="12" w:space="0" w:color="auto"/>
            </w:tcBorders>
          </w:tcPr>
          <w:p w:rsidR="00547E55" w:rsidRPr="00E50659" w:rsidRDefault="00547E55" w:rsidP="00944963">
            <w:pPr>
              <w:rPr>
                <w:b/>
                <w:bCs/>
              </w:rPr>
            </w:pPr>
            <w:r w:rsidRPr="00E50659">
              <w:rPr>
                <w:b/>
                <w:bCs/>
              </w:rPr>
              <w:t>Type of Variable</w:t>
            </w:r>
          </w:p>
        </w:tc>
        <w:tc>
          <w:tcPr>
            <w:tcW w:w="2226" w:type="dxa"/>
            <w:tcBorders>
              <w:top w:val="single" w:sz="12" w:space="0" w:color="auto"/>
              <w:bottom w:val="single" w:sz="12" w:space="0" w:color="auto"/>
            </w:tcBorders>
          </w:tcPr>
          <w:p w:rsidR="00547E55" w:rsidRPr="00E50659" w:rsidRDefault="00547E55" w:rsidP="00944963">
            <w:pPr>
              <w:rPr>
                <w:b/>
                <w:bCs/>
              </w:rPr>
            </w:pPr>
            <w:r w:rsidRPr="00E50659">
              <w:rPr>
                <w:b/>
                <w:bCs/>
              </w:rPr>
              <w:t>Discipline</w:t>
            </w:r>
          </w:p>
        </w:tc>
        <w:tc>
          <w:tcPr>
            <w:tcW w:w="4158" w:type="dxa"/>
            <w:tcBorders>
              <w:top w:val="single" w:sz="12" w:space="0" w:color="auto"/>
              <w:bottom w:val="single" w:sz="12" w:space="0" w:color="auto"/>
            </w:tcBorders>
          </w:tcPr>
          <w:p w:rsidR="00547E55" w:rsidRPr="00E50659" w:rsidRDefault="00547E55" w:rsidP="00944963">
            <w:pPr>
              <w:jc w:val="both"/>
              <w:rPr>
                <w:b/>
                <w:bCs/>
              </w:rPr>
            </w:pPr>
            <w:r w:rsidRPr="00E50659">
              <w:rPr>
                <w:b/>
                <w:bCs/>
              </w:rPr>
              <w:t>Components</w:t>
            </w:r>
          </w:p>
        </w:tc>
      </w:tr>
      <w:tr w:rsidR="00547E55" w:rsidTr="00944963">
        <w:tc>
          <w:tcPr>
            <w:tcW w:w="3192" w:type="dxa"/>
            <w:tcBorders>
              <w:top w:val="single" w:sz="12" w:space="0" w:color="auto"/>
            </w:tcBorders>
          </w:tcPr>
          <w:p w:rsidR="00547E55" w:rsidRDefault="00547E55" w:rsidP="00944963">
            <w:r>
              <w:rPr>
                <w:rFonts w:asciiTheme="majorBidi" w:hAnsiTheme="majorBidi" w:cstheme="majorBidi"/>
                <w:i/>
                <w:iCs/>
              </w:rPr>
              <w:t>The r</w:t>
            </w:r>
            <w:r w:rsidRPr="003B4D50">
              <w:rPr>
                <w:rFonts w:asciiTheme="majorBidi" w:eastAsiaTheme="minorHAnsi" w:hAnsiTheme="majorBidi" w:cstheme="majorBidi"/>
                <w:i/>
                <w:iCs/>
              </w:rPr>
              <w:t>isk variables</w:t>
            </w:r>
          </w:p>
        </w:tc>
        <w:tc>
          <w:tcPr>
            <w:tcW w:w="2226" w:type="dxa"/>
            <w:tcBorders>
              <w:top w:val="single" w:sz="12" w:space="0" w:color="auto"/>
            </w:tcBorders>
          </w:tcPr>
          <w:p w:rsidR="00547E55" w:rsidRDefault="00547E55" w:rsidP="00944963">
            <w:r>
              <w:t>Finance</w:t>
            </w:r>
          </w:p>
        </w:tc>
        <w:tc>
          <w:tcPr>
            <w:tcW w:w="4158" w:type="dxa"/>
            <w:tcBorders>
              <w:top w:val="single" w:sz="12" w:space="0" w:color="auto"/>
            </w:tcBorders>
          </w:tcPr>
          <w:p w:rsidR="00547E55" w:rsidRDefault="00547E55" w:rsidP="00944963">
            <w:pPr>
              <w:jc w:val="both"/>
              <w:rPr>
                <w:rFonts w:asciiTheme="majorBidi" w:eastAsiaTheme="minorHAnsi" w:hAnsiTheme="majorBidi" w:cstheme="majorBidi"/>
              </w:rPr>
            </w:pPr>
            <w:r>
              <w:rPr>
                <w:rFonts w:asciiTheme="majorBidi" w:hAnsiTheme="majorBidi" w:cstheme="majorBidi"/>
              </w:rPr>
              <w:t>S</w:t>
            </w:r>
            <w:r w:rsidRPr="003B4D50">
              <w:rPr>
                <w:rFonts w:asciiTheme="majorBidi" w:eastAsiaTheme="minorHAnsi" w:hAnsiTheme="majorBidi" w:cstheme="majorBidi"/>
              </w:rPr>
              <w:t>ystematic risk (or market risk) and idiosyncratic risks (such as operating risks, financial risks, firm’s size and firm’s age).</w:t>
            </w:r>
          </w:p>
          <w:p w:rsidR="00547E55" w:rsidRDefault="00547E55" w:rsidP="00944963">
            <w:pPr>
              <w:jc w:val="both"/>
            </w:pPr>
          </w:p>
        </w:tc>
      </w:tr>
      <w:tr w:rsidR="00547E55" w:rsidTr="00944963">
        <w:tc>
          <w:tcPr>
            <w:tcW w:w="3192" w:type="dxa"/>
          </w:tcPr>
          <w:p w:rsidR="00547E55" w:rsidRDefault="00547E55" w:rsidP="00944963">
            <w:r>
              <w:rPr>
                <w:rFonts w:asciiTheme="majorBidi" w:hAnsiTheme="majorBidi" w:cstheme="majorBidi"/>
                <w:i/>
                <w:iCs/>
              </w:rPr>
              <w:t>The resource-based view</w:t>
            </w:r>
          </w:p>
        </w:tc>
        <w:tc>
          <w:tcPr>
            <w:tcW w:w="2226" w:type="dxa"/>
          </w:tcPr>
          <w:p w:rsidR="00547E55" w:rsidRDefault="00547E55" w:rsidP="00944963">
            <w:r>
              <w:t>Strategy</w:t>
            </w:r>
          </w:p>
        </w:tc>
        <w:tc>
          <w:tcPr>
            <w:tcW w:w="4158" w:type="dxa"/>
          </w:tcPr>
          <w:p w:rsidR="00547E55" w:rsidRDefault="00547E55" w:rsidP="00944963">
            <w:pPr>
              <w:jc w:val="both"/>
            </w:pPr>
            <w:r>
              <w:t>Valuable, rare, inimitable, and organized resources.</w:t>
            </w:r>
          </w:p>
          <w:p w:rsidR="00547E55" w:rsidRDefault="00547E55" w:rsidP="00944963">
            <w:pPr>
              <w:jc w:val="both"/>
            </w:pPr>
          </w:p>
        </w:tc>
      </w:tr>
      <w:tr w:rsidR="00547E55" w:rsidTr="00944963">
        <w:tc>
          <w:tcPr>
            <w:tcW w:w="3192" w:type="dxa"/>
          </w:tcPr>
          <w:p w:rsidR="00547E55" w:rsidRPr="00B10A1A" w:rsidRDefault="00547E55" w:rsidP="00944963">
            <w:pPr>
              <w:rPr>
                <w:i/>
                <w:iCs/>
              </w:rPr>
            </w:pPr>
            <w:r w:rsidRPr="00B10A1A">
              <w:rPr>
                <w:i/>
                <w:iCs/>
              </w:rPr>
              <w:t>The organizational variables</w:t>
            </w:r>
          </w:p>
        </w:tc>
        <w:tc>
          <w:tcPr>
            <w:tcW w:w="2226" w:type="dxa"/>
          </w:tcPr>
          <w:p w:rsidR="00547E55" w:rsidRDefault="00547E55" w:rsidP="00944963">
            <w:r>
              <w:t>Management</w:t>
            </w:r>
          </w:p>
        </w:tc>
        <w:tc>
          <w:tcPr>
            <w:tcW w:w="4158" w:type="dxa"/>
          </w:tcPr>
          <w:p w:rsidR="00547E55" w:rsidRDefault="00547E55" w:rsidP="00944963">
            <w:pPr>
              <w:jc w:val="both"/>
              <w:rPr>
                <w:rFonts w:asciiTheme="majorBidi" w:hAnsiTheme="majorBidi" w:cstheme="majorBidi"/>
              </w:rPr>
            </w:pPr>
            <w:r>
              <w:rPr>
                <w:rFonts w:asciiTheme="majorBidi" w:hAnsiTheme="majorBidi" w:cstheme="majorBidi"/>
              </w:rPr>
              <w:t>O</w:t>
            </w:r>
            <w:r w:rsidRPr="003B4D50">
              <w:rPr>
                <w:rFonts w:asciiTheme="majorBidi" w:eastAsiaTheme="minorHAnsi" w:hAnsiTheme="majorBidi" w:cstheme="majorBidi"/>
              </w:rPr>
              <w:t>rganizational structure, job design, and human resource practices</w:t>
            </w:r>
            <w:r>
              <w:rPr>
                <w:rFonts w:asciiTheme="majorBidi" w:hAnsiTheme="majorBidi" w:cstheme="majorBidi"/>
              </w:rPr>
              <w:t>.</w:t>
            </w:r>
          </w:p>
          <w:p w:rsidR="00547E55" w:rsidRDefault="00547E55" w:rsidP="00944963">
            <w:pPr>
              <w:jc w:val="both"/>
            </w:pPr>
          </w:p>
        </w:tc>
      </w:tr>
      <w:tr w:rsidR="00547E55" w:rsidTr="00944963">
        <w:tc>
          <w:tcPr>
            <w:tcW w:w="3192" w:type="dxa"/>
          </w:tcPr>
          <w:p w:rsidR="00547E55" w:rsidRPr="00B10A1A" w:rsidRDefault="00547E55" w:rsidP="00944963">
            <w:pPr>
              <w:rPr>
                <w:i/>
                <w:iCs/>
              </w:rPr>
            </w:pPr>
            <w:r w:rsidRPr="00B10A1A">
              <w:rPr>
                <w:rFonts w:asciiTheme="majorBidi" w:hAnsiTheme="majorBidi" w:cstheme="majorBidi"/>
                <w:i/>
                <w:iCs/>
              </w:rPr>
              <w:t>The individual and group</w:t>
            </w:r>
            <w:r w:rsidRPr="00B10A1A">
              <w:rPr>
                <w:rFonts w:asciiTheme="majorBidi" w:eastAsiaTheme="minorHAnsi" w:hAnsiTheme="majorBidi" w:cstheme="majorBidi"/>
                <w:i/>
                <w:iCs/>
              </w:rPr>
              <w:t xml:space="preserve"> behavior</w:t>
            </w:r>
            <w:r w:rsidRPr="00B10A1A">
              <w:rPr>
                <w:rFonts w:asciiTheme="majorBidi" w:hAnsiTheme="majorBidi" w:cstheme="majorBidi"/>
                <w:i/>
                <w:iCs/>
              </w:rPr>
              <w:t>s</w:t>
            </w:r>
          </w:p>
        </w:tc>
        <w:tc>
          <w:tcPr>
            <w:tcW w:w="2226" w:type="dxa"/>
          </w:tcPr>
          <w:p w:rsidR="00547E55" w:rsidRDefault="00547E55" w:rsidP="00944963">
            <w:r>
              <w:t>Organizational behavior</w:t>
            </w:r>
          </w:p>
        </w:tc>
        <w:tc>
          <w:tcPr>
            <w:tcW w:w="4158" w:type="dxa"/>
          </w:tcPr>
          <w:p w:rsidR="00547E55" w:rsidRDefault="00547E55" w:rsidP="00944963">
            <w:pPr>
              <w:jc w:val="both"/>
              <w:rPr>
                <w:rFonts w:asciiTheme="majorBidi" w:hAnsiTheme="majorBidi" w:cstheme="majorBidi"/>
              </w:rPr>
            </w:pPr>
            <w:r>
              <w:rPr>
                <w:rFonts w:asciiTheme="majorBidi" w:hAnsiTheme="majorBidi" w:cstheme="majorBidi"/>
              </w:rPr>
              <w:t>N</w:t>
            </w:r>
            <w:r w:rsidRPr="003B4D50">
              <w:rPr>
                <w:rFonts w:asciiTheme="majorBidi" w:eastAsiaTheme="minorHAnsi" w:hAnsiTheme="majorBidi" w:cstheme="majorBidi"/>
              </w:rPr>
              <w:t>eeds theory, equity theory, reinforcement theory, and expectancy theory</w:t>
            </w:r>
            <w:r>
              <w:rPr>
                <w:rFonts w:asciiTheme="majorBidi" w:hAnsiTheme="majorBidi" w:cstheme="majorBidi"/>
              </w:rPr>
              <w:t>.</w:t>
            </w:r>
          </w:p>
          <w:p w:rsidR="00547E55" w:rsidRDefault="00547E55" w:rsidP="00944963">
            <w:pPr>
              <w:jc w:val="both"/>
            </w:pPr>
          </w:p>
        </w:tc>
      </w:tr>
      <w:tr w:rsidR="00547E55" w:rsidTr="00944963">
        <w:tc>
          <w:tcPr>
            <w:tcW w:w="3192" w:type="dxa"/>
          </w:tcPr>
          <w:p w:rsidR="00547E55" w:rsidRPr="00B10A1A" w:rsidRDefault="00547E55" w:rsidP="00944963">
            <w:pPr>
              <w:rPr>
                <w:i/>
                <w:iCs/>
              </w:rPr>
            </w:pPr>
            <w:r w:rsidRPr="00B10A1A">
              <w:rPr>
                <w:i/>
                <w:iCs/>
              </w:rPr>
              <w:t>The leadership theory</w:t>
            </w:r>
          </w:p>
        </w:tc>
        <w:tc>
          <w:tcPr>
            <w:tcW w:w="2226" w:type="dxa"/>
          </w:tcPr>
          <w:p w:rsidR="00547E55" w:rsidRDefault="00547E55" w:rsidP="00944963">
            <w:r>
              <w:t>Leadership</w:t>
            </w:r>
          </w:p>
        </w:tc>
        <w:tc>
          <w:tcPr>
            <w:tcW w:w="4158" w:type="dxa"/>
          </w:tcPr>
          <w:p w:rsidR="00547E55" w:rsidRDefault="00547E55" w:rsidP="00944963">
            <w:pPr>
              <w:jc w:val="both"/>
              <w:rPr>
                <w:rFonts w:asciiTheme="majorBidi" w:hAnsiTheme="majorBidi" w:cstheme="majorBidi"/>
              </w:rPr>
            </w:pPr>
            <w:r>
              <w:rPr>
                <w:rFonts w:asciiTheme="majorBidi" w:hAnsiTheme="majorBidi" w:cstheme="majorBidi"/>
              </w:rPr>
              <w:t>L</w:t>
            </w:r>
            <w:r w:rsidRPr="003B4D50">
              <w:rPr>
                <w:rFonts w:asciiTheme="majorBidi" w:eastAsiaTheme="minorHAnsi" w:hAnsiTheme="majorBidi" w:cstheme="majorBidi"/>
              </w:rPr>
              <w:t>eader’s personal traits, leader’s behaviors, and congruence between leader’s behaviors and situational contexts</w:t>
            </w:r>
            <w:r>
              <w:rPr>
                <w:rFonts w:asciiTheme="majorBidi" w:hAnsiTheme="majorBidi" w:cstheme="majorBidi"/>
              </w:rPr>
              <w:t>.</w:t>
            </w:r>
          </w:p>
          <w:p w:rsidR="00547E55" w:rsidRDefault="00547E55" w:rsidP="00944963">
            <w:pPr>
              <w:jc w:val="both"/>
            </w:pPr>
          </w:p>
        </w:tc>
      </w:tr>
      <w:tr w:rsidR="00547E55" w:rsidTr="00944963">
        <w:tc>
          <w:tcPr>
            <w:tcW w:w="3192" w:type="dxa"/>
          </w:tcPr>
          <w:p w:rsidR="00547E55" w:rsidRDefault="00547E55" w:rsidP="00944963">
            <w:r>
              <w:rPr>
                <w:rFonts w:asciiTheme="majorBidi" w:hAnsiTheme="majorBidi" w:cstheme="majorBidi"/>
                <w:i/>
                <w:iCs/>
              </w:rPr>
              <w:t xml:space="preserve">The </w:t>
            </w:r>
            <w:r w:rsidRPr="003B4D50">
              <w:rPr>
                <w:rFonts w:asciiTheme="majorBidi" w:eastAsiaTheme="minorHAnsi" w:hAnsiTheme="majorBidi" w:cstheme="majorBidi"/>
                <w:i/>
                <w:iCs/>
              </w:rPr>
              <w:t>corporate governance variables</w:t>
            </w:r>
          </w:p>
        </w:tc>
        <w:tc>
          <w:tcPr>
            <w:tcW w:w="2226" w:type="dxa"/>
          </w:tcPr>
          <w:p w:rsidR="00547E55" w:rsidRDefault="00547E55" w:rsidP="00944963">
            <w:r>
              <w:t>Corporate governance</w:t>
            </w:r>
          </w:p>
        </w:tc>
        <w:tc>
          <w:tcPr>
            <w:tcW w:w="4158" w:type="dxa"/>
          </w:tcPr>
          <w:p w:rsidR="00547E55" w:rsidRDefault="00547E55" w:rsidP="00944963">
            <w:pPr>
              <w:jc w:val="both"/>
              <w:rPr>
                <w:rFonts w:asciiTheme="majorBidi" w:hAnsiTheme="majorBidi" w:cstheme="majorBidi"/>
              </w:rPr>
            </w:pPr>
            <w:r>
              <w:rPr>
                <w:rFonts w:asciiTheme="majorBidi" w:hAnsiTheme="majorBidi" w:cstheme="majorBidi"/>
              </w:rPr>
              <w:t>I</w:t>
            </w:r>
            <w:r w:rsidRPr="003B4D50">
              <w:rPr>
                <w:rFonts w:asciiTheme="majorBidi" w:eastAsiaTheme="minorHAnsi" w:hAnsiTheme="majorBidi" w:cstheme="majorBidi"/>
              </w:rPr>
              <w:t>nternal governance mechanisms (</w:t>
            </w:r>
            <w:r>
              <w:rPr>
                <w:rFonts w:asciiTheme="majorBidi" w:eastAsiaTheme="minorHAnsi" w:hAnsiTheme="majorBidi" w:cstheme="majorBidi"/>
              </w:rPr>
              <w:t>e.g.,</w:t>
            </w:r>
            <w:r w:rsidRPr="003B4D50">
              <w:rPr>
                <w:rFonts w:asciiTheme="majorBidi" w:eastAsiaTheme="minorHAnsi" w:hAnsiTheme="majorBidi" w:cstheme="majorBidi"/>
              </w:rPr>
              <w:t xml:space="preserve"> board of directors, ownership type and concentration, and executives’ </w:t>
            </w:r>
            <w:r>
              <w:rPr>
                <w:rFonts w:asciiTheme="majorBidi" w:eastAsiaTheme="minorHAnsi" w:hAnsiTheme="majorBidi" w:cstheme="majorBidi"/>
              </w:rPr>
              <w:t>incentives); E</w:t>
            </w:r>
            <w:r w:rsidRPr="003B4D50">
              <w:rPr>
                <w:rFonts w:asciiTheme="majorBidi" w:eastAsiaTheme="minorHAnsi" w:hAnsiTheme="majorBidi" w:cstheme="majorBidi"/>
              </w:rPr>
              <w:t>xternal governance mechanisms (e.g., regulations, legal systems and market disciplinary forces)</w:t>
            </w:r>
            <w:r>
              <w:rPr>
                <w:rFonts w:asciiTheme="majorBidi" w:hAnsiTheme="majorBidi" w:cstheme="majorBidi"/>
              </w:rPr>
              <w:t>.</w:t>
            </w:r>
          </w:p>
          <w:p w:rsidR="00547E55" w:rsidRDefault="00547E55" w:rsidP="00944963">
            <w:pPr>
              <w:jc w:val="both"/>
            </w:pPr>
          </w:p>
        </w:tc>
      </w:tr>
      <w:tr w:rsidR="00547E55" w:rsidTr="00944963">
        <w:tc>
          <w:tcPr>
            <w:tcW w:w="3192" w:type="dxa"/>
          </w:tcPr>
          <w:p w:rsidR="00547E55" w:rsidRDefault="00547E55" w:rsidP="00944963">
            <w:pPr>
              <w:rPr>
                <w:rFonts w:asciiTheme="majorBidi" w:hAnsiTheme="majorBidi" w:cstheme="majorBidi"/>
                <w:i/>
                <w:iCs/>
              </w:rPr>
            </w:pPr>
            <w:r>
              <w:rPr>
                <w:rFonts w:asciiTheme="majorBidi" w:hAnsiTheme="majorBidi" w:cstheme="majorBidi"/>
                <w:i/>
                <w:iCs/>
              </w:rPr>
              <w:t xml:space="preserve">The </w:t>
            </w:r>
            <w:r w:rsidRPr="003B4D50">
              <w:rPr>
                <w:rFonts w:asciiTheme="majorBidi" w:eastAsiaTheme="minorHAnsi" w:hAnsiTheme="majorBidi" w:cstheme="majorBidi"/>
                <w:i/>
                <w:iCs/>
              </w:rPr>
              <w:t>macro-economic variables</w:t>
            </w:r>
          </w:p>
        </w:tc>
        <w:tc>
          <w:tcPr>
            <w:tcW w:w="2226" w:type="dxa"/>
          </w:tcPr>
          <w:p w:rsidR="00547E55" w:rsidRDefault="00547E55" w:rsidP="00944963">
            <w:r>
              <w:t>Economy</w:t>
            </w:r>
          </w:p>
        </w:tc>
        <w:tc>
          <w:tcPr>
            <w:tcW w:w="4158" w:type="dxa"/>
          </w:tcPr>
          <w:p w:rsidR="00547E55" w:rsidRDefault="00547E55" w:rsidP="00944963">
            <w:pPr>
              <w:jc w:val="both"/>
              <w:rPr>
                <w:rFonts w:asciiTheme="majorBidi" w:hAnsiTheme="majorBidi" w:cstheme="majorBidi"/>
              </w:rPr>
            </w:pPr>
            <w:r>
              <w:rPr>
                <w:rFonts w:asciiTheme="majorBidi" w:hAnsiTheme="majorBidi" w:cstheme="majorBidi"/>
              </w:rPr>
              <w:t>T</w:t>
            </w:r>
            <w:r w:rsidRPr="003B4D50">
              <w:rPr>
                <w:rFonts w:asciiTheme="majorBidi" w:eastAsiaTheme="minorHAnsi" w:hAnsiTheme="majorBidi" w:cstheme="majorBidi"/>
              </w:rPr>
              <w:t xml:space="preserve">ransacting environment </w:t>
            </w:r>
            <w:r>
              <w:rPr>
                <w:rFonts w:asciiTheme="majorBidi" w:eastAsiaTheme="minorHAnsi" w:hAnsiTheme="majorBidi" w:cstheme="majorBidi"/>
              </w:rPr>
              <w:t xml:space="preserve">variables </w:t>
            </w:r>
            <w:r w:rsidRPr="003B4D50">
              <w:rPr>
                <w:rFonts w:asciiTheme="majorBidi" w:eastAsiaTheme="minorHAnsi" w:hAnsiTheme="majorBidi" w:cstheme="majorBidi"/>
              </w:rPr>
              <w:t>of the firm (</w:t>
            </w:r>
            <w:r>
              <w:rPr>
                <w:rFonts w:asciiTheme="majorBidi" w:eastAsiaTheme="minorHAnsi" w:hAnsiTheme="majorBidi" w:cstheme="majorBidi"/>
              </w:rPr>
              <w:t>e.g., industry attractiveness; market outlook); M</w:t>
            </w:r>
            <w:r w:rsidRPr="003B4D50">
              <w:rPr>
                <w:rFonts w:asciiTheme="majorBidi" w:eastAsiaTheme="minorHAnsi" w:hAnsiTheme="majorBidi" w:cstheme="majorBidi"/>
              </w:rPr>
              <w:t xml:space="preserve">acro-economic </w:t>
            </w:r>
            <w:r>
              <w:rPr>
                <w:rFonts w:asciiTheme="majorBidi" w:eastAsiaTheme="minorHAnsi" w:hAnsiTheme="majorBidi" w:cstheme="majorBidi"/>
              </w:rPr>
              <w:t xml:space="preserve">variables (e.g., </w:t>
            </w:r>
            <w:r w:rsidRPr="003B4D50">
              <w:rPr>
                <w:rFonts w:asciiTheme="majorBidi" w:eastAsiaTheme="minorHAnsi" w:hAnsiTheme="majorBidi" w:cstheme="majorBidi"/>
              </w:rPr>
              <w:t xml:space="preserve">political, social, technological, economic and legal </w:t>
            </w:r>
            <w:r>
              <w:rPr>
                <w:rFonts w:asciiTheme="majorBidi" w:eastAsiaTheme="minorHAnsi" w:hAnsiTheme="majorBidi" w:cstheme="majorBidi"/>
              </w:rPr>
              <w:t>variables</w:t>
            </w:r>
            <w:r w:rsidRPr="003B4D50">
              <w:rPr>
                <w:rFonts w:asciiTheme="majorBidi" w:eastAsiaTheme="minorHAnsi" w:hAnsiTheme="majorBidi" w:cstheme="majorBidi"/>
              </w:rPr>
              <w:t>).</w:t>
            </w:r>
          </w:p>
        </w:tc>
      </w:tr>
    </w:tbl>
    <w:p w:rsidR="00547E55" w:rsidRDefault="00547E55" w:rsidP="00547E55"/>
    <w:p w:rsidR="00A03E31" w:rsidRDefault="00A03E31" w:rsidP="00BF31E9">
      <w:pPr>
        <w:shd w:val="clear" w:color="auto" w:fill="FFFFFF"/>
        <w:spacing w:line="480" w:lineRule="auto"/>
        <w:textAlignment w:val="baseline"/>
        <w:rPr>
          <w:rFonts w:asciiTheme="majorBidi" w:hAnsiTheme="majorBidi" w:cstheme="majorBidi"/>
          <w:sz w:val="24"/>
          <w:szCs w:val="24"/>
          <w:shd w:val="clear" w:color="auto" w:fill="FFFFFF"/>
        </w:rPr>
      </w:pPr>
    </w:p>
    <w:p w:rsidR="000D1F6B" w:rsidRDefault="000D1F6B" w:rsidP="00BF31E9">
      <w:pPr>
        <w:shd w:val="clear" w:color="auto" w:fill="FFFFFF"/>
        <w:spacing w:line="480" w:lineRule="auto"/>
        <w:textAlignment w:val="baseline"/>
        <w:rPr>
          <w:rFonts w:asciiTheme="majorBidi" w:hAnsiTheme="majorBidi" w:cstheme="majorBidi"/>
          <w:sz w:val="24"/>
          <w:szCs w:val="24"/>
          <w:shd w:val="clear" w:color="auto" w:fill="FFFFFF"/>
        </w:rPr>
      </w:pPr>
    </w:p>
    <w:sectPr w:rsidR="000D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4D2"/>
    <w:multiLevelType w:val="hybridMultilevel"/>
    <w:tmpl w:val="71B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80B64"/>
    <w:multiLevelType w:val="hybridMultilevel"/>
    <w:tmpl w:val="346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75385"/>
    <w:multiLevelType w:val="hybridMultilevel"/>
    <w:tmpl w:val="AB86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754D0"/>
    <w:multiLevelType w:val="hybridMultilevel"/>
    <w:tmpl w:val="0BC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17E8F"/>
    <w:multiLevelType w:val="multilevel"/>
    <w:tmpl w:val="00E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A455A"/>
    <w:multiLevelType w:val="hybridMultilevel"/>
    <w:tmpl w:val="B24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D361A"/>
    <w:multiLevelType w:val="multilevel"/>
    <w:tmpl w:val="902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B75B8"/>
    <w:multiLevelType w:val="hybridMultilevel"/>
    <w:tmpl w:val="B92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37AAA"/>
    <w:multiLevelType w:val="hybridMultilevel"/>
    <w:tmpl w:val="367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73303"/>
    <w:multiLevelType w:val="hybridMultilevel"/>
    <w:tmpl w:val="7D4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20C4B"/>
    <w:multiLevelType w:val="hybridMultilevel"/>
    <w:tmpl w:val="78B6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4E27"/>
    <w:multiLevelType w:val="hybridMultilevel"/>
    <w:tmpl w:val="E22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1686A"/>
    <w:multiLevelType w:val="multilevel"/>
    <w:tmpl w:val="F05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567C8"/>
    <w:multiLevelType w:val="multilevel"/>
    <w:tmpl w:val="765A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67E4B"/>
    <w:multiLevelType w:val="hybridMultilevel"/>
    <w:tmpl w:val="D4A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40B4E"/>
    <w:multiLevelType w:val="hybridMultilevel"/>
    <w:tmpl w:val="B6A67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196638"/>
    <w:multiLevelType w:val="hybridMultilevel"/>
    <w:tmpl w:val="7530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857A7"/>
    <w:multiLevelType w:val="hybridMultilevel"/>
    <w:tmpl w:val="C74C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B123A"/>
    <w:multiLevelType w:val="hybridMultilevel"/>
    <w:tmpl w:val="E616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DA6A02"/>
    <w:multiLevelType w:val="hybridMultilevel"/>
    <w:tmpl w:val="956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2"/>
  </w:num>
  <w:num w:numId="5">
    <w:abstractNumId w:val="13"/>
  </w:num>
  <w:num w:numId="6">
    <w:abstractNumId w:val="4"/>
  </w:num>
  <w:num w:numId="7">
    <w:abstractNumId w:val="6"/>
  </w:num>
  <w:num w:numId="8">
    <w:abstractNumId w:val="18"/>
  </w:num>
  <w:num w:numId="9">
    <w:abstractNumId w:val="15"/>
  </w:num>
  <w:num w:numId="10">
    <w:abstractNumId w:val="2"/>
  </w:num>
  <w:num w:numId="11">
    <w:abstractNumId w:val="8"/>
  </w:num>
  <w:num w:numId="12">
    <w:abstractNumId w:val="19"/>
  </w:num>
  <w:num w:numId="13">
    <w:abstractNumId w:val="11"/>
  </w:num>
  <w:num w:numId="14">
    <w:abstractNumId w:val="5"/>
  </w:num>
  <w:num w:numId="15">
    <w:abstractNumId w:val="7"/>
  </w:num>
  <w:num w:numId="16">
    <w:abstractNumId w:val="17"/>
  </w:num>
  <w:num w:numId="17">
    <w:abstractNumId w:val="0"/>
  </w:num>
  <w:num w:numId="18">
    <w:abstractNumId w:val="1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31"/>
    <w:rsid w:val="000008FC"/>
    <w:rsid w:val="000033A3"/>
    <w:rsid w:val="000066B4"/>
    <w:rsid w:val="00011B3A"/>
    <w:rsid w:val="0001611E"/>
    <w:rsid w:val="00016F1D"/>
    <w:rsid w:val="000200D8"/>
    <w:rsid w:val="000209D3"/>
    <w:rsid w:val="00021271"/>
    <w:rsid w:val="00022000"/>
    <w:rsid w:val="00026C65"/>
    <w:rsid w:val="0002747C"/>
    <w:rsid w:val="000275BE"/>
    <w:rsid w:val="000306A0"/>
    <w:rsid w:val="000316CF"/>
    <w:rsid w:val="00033FAC"/>
    <w:rsid w:val="00037F49"/>
    <w:rsid w:val="00050131"/>
    <w:rsid w:val="00051429"/>
    <w:rsid w:val="00057C15"/>
    <w:rsid w:val="00061188"/>
    <w:rsid w:val="00063FF3"/>
    <w:rsid w:val="00064D6D"/>
    <w:rsid w:val="00065F2A"/>
    <w:rsid w:val="0007243D"/>
    <w:rsid w:val="000728AC"/>
    <w:rsid w:val="00073E36"/>
    <w:rsid w:val="00076588"/>
    <w:rsid w:val="0007762F"/>
    <w:rsid w:val="0008498A"/>
    <w:rsid w:val="00084A18"/>
    <w:rsid w:val="00087765"/>
    <w:rsid w:val="00087794"/>
    <w:rsid w:val="00090CF4"/>
    <w:rsid w:val="00093C5B"/>
    <w:rsid w:val="000A40CF"/>
    <w:rsid w:val="000A7C3C"/>
    <w:rsid w:val="000B1FDC"/>
    <w:rsid w:val="000B66CD"/>
    <w:rsid w:val="000C55C7"/>
    <w:rsid w:val="000C6E1B"/>
    <w:rsid w:val="000D1F6B"/>
    <w:rsid w:val="000E046F"/>
    <w:rsid w:val="000E0A8D"/>
    <w:rsid w:val="000E0E27"/>
    <w:rsid w:val="000E2AAC"/>
    <w:rsid w:val="000E3A57"/>
    <w:rsid w:val="000E4C05"/>
    <w:rsid w:val="000E5DB4"/>
    <w:rsid w:val="000E677A"/>
    <w:rsid w:val="000E7E99"/>
    <w:rsid w:val="000F121C"/>
    <w:rsid w:val="000F26E3"/>
    <w:rsid w:val="000F691F"/>
    <w:rsid w:val="000F7820"/>
    <w:rsid w:val="0010526F"/>
    <w:rsid w:val="00111E54"/>
    <w:rsid w:val="0011462C"/>
    <w:rsid w:val="0012459C"/>
    <w:rsid w:val="00134A02"/>
    <w:rsid w:val="00134BEA"/>
    <w:rsid w:val="0013644A"/>
    <w:rsid w:val="00143AFF"/>
    <w:rsid w:val="001449EC"/>
    <w:rsid w:val="00145A56"/>
    <w:rsid w:val="00146C94"/>
    <w:rsid w:val="0015049B"/>
    <w:rsid w:val="00151E3C"/>
    <w:rsid w:val="0015634F"/>
    <w:rsid w:val="00160D87"/>
    <w:rsid w:val="00162C92"/>
    <w:rsid w:val="00165233"/>
    <w:rsid w:val="001652A0"/>
    <w:rsid w:val="00165B40"/>
    <w:rsid w:val="001660BD"/>
    <w:rsid w:val="001677C8"/>
    <w:rsid w:val="0017177E"/>
    <w:rsid w:val="001755A3"/>
    <w:rsid w:val="0017560D"/>
    <w:rsid w:val="00175BF7"/>
    <w:rsid w:val="001770BE"/>
    <w:rsid w:val="00180DD8"/>
    <w:rsid w:val="001818BE"/>
    <w:rsid w:val="00181DA8"/>
    <w:rsid w:val="001842DB"/>
    <w:rsid w:val="001859DB"/>
    <w:rsid w:val="00185AB3"/>
    <w:rsid w:val="00186D28"/>
    <w:rsid w:val="0019051B"/>
    <w:rsid w:val="0019096B"/>
    <w:rsid w:val="00190C6D"/>
    <w:rsid w:val="00190E3D"/>
    <w:rsid w:val="00191041"/>
    <w:rsid w:val="00191ECE"/>
    <w:rsid w:val="00194780"/>
    <w:rsid w:val="00196963"/>
    <w:rsid w:val="00197FFD"/>
    <w:rsid w:val="001A177C"/>
    <w:rsid w:val="001A227A"/>
    <w:rsid w:val="001A2BC7"/>
    <w:rsid w:val="001A4F4F"/>
    <w:rsid w:val="001A54EE"/>
    <w:rsid w:val="001A5670"/>
    <w:rsid w:val="001A6EAD"/>
    <w:rsid w:val="001C37DB"/>
    <w:rsid w:val="001C78F0"/>
    <w:rsid w:val="001C797E"/>
    <w:rsid w:val="001D0083"/>
    <w:rsid w:val="001D08CC"/>
    <w:rsid w:val="001D12A0"/>
    <w:rsid w:val="001D1C1E"/>
    <w:rsid w:val="001D26E6"/>
    <w:rsid w:val="001E07E1"/>
    <w:rsid w:val="001E0F6A"/>
    <w:rsid w:val="001F0BA6"/>
    <w:rsid w:val="001F1553"/>
    <w:rsid w:val="001F1994"/>
    <w:rsid w:val="001F2C1B"/>
    <w:rsid w:val="001F3251"/>
    <w:rsid w:val="001F3837"/>
    <w:rsid w:val="001F575F"/>
    <w:rsid w:val="00203B05"/>
    <w:rsid w:val="00205249"/>
    <w:rsid w:val="00205559"/>
    <w:rsid w:val="0020733A"/>
    <w:rsid w:val="00210F35"/>
    <w:rsid w:val="00210FC1"/>
    <w:rsid w:val="00215C03"/>
    <w:rsid w:val="00216D64"/>
    <w:rsid w:val="00217337"/>
    <w:rsid w:val="00221098"/>
    <w:rsid w:val="002213FA"/>
    <w:rsid w:val="002215D5"/>
    <w:rsid w:val="00221D26"/>
    <w:rsid w:val="002226C6"/>
    <w:rsid w:val="00222804"/>
    <w:rsid w:val="002229EC"/>
    <w:rsid w:val="002243D9"/>
    <w:rsid w:val="00231E5E"/>
    <w:rsid w:val="002406CA"/>
    <w:rsid w:val="0024137A"/>
    <w:rsid w:val="00241CA8"/>
    <w:rsid w:val="002452FD"/>
    <w:rsid w:val="002454EA"/>
    <w:rsid w:val="002524D0"/>
    <w:rsid w:val="0025290C"/>
    <w:rsid w:val="0025525E"/>
    <w:rsid w:val="00255F9C"/>
    <w:rsid w:val="00260C94"/>
    <w:rsid w:val="002619F7"/>
    <w:rsid w:val="00264F66"/>
    <w:rsid w:val="00265D81"/>
    <w:rsid w:val="002660C2"/>
    <w:rsid w:val="00266126"/>
    <w:rsid w:val="00267F6C"/>
    <w:rsid w:val="00275F9B"/>
    <w:rsid w:val="00281311"/>
    <w:rsid w:val="0028191C"/>
    <w:rsid w:val="002826E5"/>
    <w:rsid w:val="002870F1"/>
    <w:rsid w:val="00290352"/>
    <w:rsid w:val="00291211"/>
    <w:rsid w:val="0029162E"/>
    <w:rsid w:val="00293D4F"/>
    <w:rsid w:val="00294C45"/>
    <w:rsid w:val="002A4A77"/>
    <w:rsid w:val="002A5ACE"/>
    <w:rsid w:val="002A73A9"/>
    <w:rsid w:val="002B0156"/>
    <w:rsid w:val="002B1A5D"/>
    <w:rsid w:val="002B1B97"/>
    <w:rsid w:val="002B1F39"/>
    <w:rsid w:val="002B2714"/>
    <w:rsid w:val="002B5532"/>
    <w:rsid w:val="002B5812"/>
    <w:rsid w:val="002B7F91"/>
    <w:rsid w:val="002C0BC8"/>
    <w:rsid w:val="002C2A95"/>
    <w:rsid w:val="002C329C"/>
    <w:rsid w:val="002C3BB3"/>
    <w:rsid w:val="002C46FA"/>
    <w:rsid w:val="002C4BCF"/>
    <w:rsid w:val="002D32BF"/>
    <w:rsid w:val="002D58B5"/>
    <w:rsid w:val="002E04AF"/>
    <w:rsid w:val="002E135D"/>
    <w:rsid w:val="002E5C91"/>
    <w:rsid w:val="002E5E85"/>
    <w:rsid w:val="002E5ED7"/>
    <w:rsid w:val="002F2685"/>
    <w:rsid w:val="002F378A"/>
    <w:rsid w:val="002F6024"/>
    <w:rsid w:val="00300841"/>
    <w:rsid w:val="00300C2D"/>
    <w:rsid w:val="00303ACC"/>
    <w:rsid w:val="00307493"/>
    <w:rsid w:val="00312928"/>
    <w:rsid w:val="00312F22"/>
    <w:rsid w:val="00317FC9"/>
    <w:rsid w:val="00320416"/>
    <w:rsid w:val="00321A1E"/>
    <w:rsid w:val="00321F16"/>
    <w:rsid w:val="003237D4"/>
    <w:rsid w:val="0032404D"/>
    <w:rsid w:val="00325AD4"/>
    <w:rsid w:val="00327B0F"/>
    <w:rsid w:val="003305FC"/>
    <w:rsid w:val="00333162"/>
    <w:rsid w:val="00333521"/>
    <w:rsid w:val="003336E4"/>
    <w:rsid w:val="00335927"/>
    <w:rsid w:val="00337073"/>
    <w:rsid w:val="003452D4"/>
    <w:rsid w:val="00347A4D"/>
    <w:rsid w:val="003501DD"/>
    <w:rsid w:val="0035151C"/>
    <w:rsid w:val="003553F1"/>
    <w:rsid w:val="00361369"/>
    <w:rsid w:val="003613F9"/>
    <w:rsid w:val="0036397E"/>
    <w:rsid w:val="00363F0A"/>
    <w:rsid w:val="0036508E"/>
    <w:rsid w:val="00366865"/>
    <w:rsid w:val="0036747A"/>
    <w:rsid w:val="00371AA2"/>
    <w:rsid w:val="00372CBE"/>
    <w:rsid w:val="0037556D"/>
    <w:rsid w:val="0038161C"/>
    <w:rsid w:val="00382A43"/>
    <w:rsid w:val="00383E02"/>
    <w:rsid w:val="00384C0A"/>
    <w:rsid w:val="003858F5"/>
    <w:rsid w:val="003901E2"/>
    <w:rsid w:val="00390BDF"/>
    <w:rsid w:val="00395EF7"/>
    <w:rsid w:val="003971FB"/>
    <w:rsid w:val="003A6AD2"/>
    <w:rsid w:val="003A7E88"/>
    <w:rsid w:val="003B145B"/>
    <w:rsid w:val="003B14DD"/>
    <w:rsid w:val="003B2423"/>
    <w:rsid w:val="003B4D50"/>
    <w:rsid w:val="003C29C5"/>
    <w:rsid w:val="003C2BBE"/>
    <w:rsid w:val="003C43D7"/>
    <w:rsid w:val="003C4ABB"/>
    <w:rsid w:val="003C4CAE"/>
    <w:rsid w:val="003C630A"/>
    <w:rsid w:val="003C6D8E"/>
    <w:rsid w:val="003D4ED8"/>
    <w:rsid w:val="003D565A"/>
    <w:rsid w:val="003D5D6F"/>
    <w:rsid w:val="003D5F3B"/>
    <w:rsid w:val="003E1244"/>
    <w:rsid w:val="003E21E4"/>
    <w:rsid w:val="003E29F2"/>
    <w:rsid w:val="003E3D20"/>
    <w:rsid w:val="003E50AC"/>
    <w:rsid w:val="003E5409"/>
    <w:rsid w:val="003E6376"/>
    <w:rsid w:val="003E6591"/>
    <w:rsid w:val="003E74B0"/>
    <w:rsid w:val="003F0870"/>
    <w:rsid w:val="003F1B0A"/>
    <w:rsid w:val="003F3478"/>
    <w:rsid w:val="003F357A"/>
    <w:rsid w:val="003F65E2"/>
    <w:rsid w:val="003F6617"/>
    <w:rsid w:val="003F6742"/>
    <w:rsid w:val="003F7324"/>
    <w:rsid w:val="003F7D06"/>
    <w:rsid w:val="003F7D7B"/>
    <w:rsid w:val="0040097D"/>
    <w:rsid w:val="00405C34"/>
    <w:rsid w:val="00407B29"/>
    <w:rsid w:val="00410665"/>
    <w:rsid w:val="00411031"/>
    <w:rsid w:val="004147E5"/>
    <w:rsid w:val="00415AB1"/>
    <w:rsid w:val="00415CE3"/>
    <w:rsid w:val="00420BFD"/>
    <w:rsid w:val="00421D80"/>
    <w:rsid w:val="00422011"/>
    <w:rsid w:val="00424DF9"/>
    <w:rsid w:val="00431AE1"/>
    <w:rsid w:val="00434A5C"/>
    <w:rsid w:val="00435CBF"/>
    <w:rsid w:val="00436F27"/>
    <w:rsid w:val="00437D6A"/>
    <w:rsid w:val="00437EFA"/>
    <w:rsid w:val="0044196E"/>
    <w:rsid w:val="004434EA"/>
    <w:rsid w:val="0044433C"/>
    <w:rsid w:val="0044549D"/>
    <w:rsid w:val="0044714A"/>
    <w:rsid w:val="00447B2E"/>
    <w:rsid w:val="00447C60"/>
    <w:rsid w:val="004508CD"/>
    <w:rsid w:val="00451711"/>
    <w:rsid w:val="004517DC"/>
    <w:rsid w:val="00452711"/>
    <w:rsid w:val="00454B90"/>
    <w:rsid w:val="00454C87"/>
    <w:rsid w:val="004566E7"/>
    <w:rsid w:val="0046506D"/>
    <w:rsid w:val="00467EEA"/>
    <w:rsid w:val="00473002"/>
    <w:rsid w:val="00477791"/>
    <w:rsid w:val="00477E9D"/>
    <w:rsid w:val="004804B3"/>
    <w:rsid w:val="00482150"/>
    <w:rsid w:val="00484910"/>
    <w:rsid w:val="0048554A"/>
    <w:rsid w:val="0048618E"/>
    <w:rsid w:val="00486BE9"/>
    <w:rsid w:val="00490D84"/>
    <w:rsid w:val="0049130D"/>
    <w:rsid w:val="00492DA4"/>
    <w:rsid w:val="004949F8"/>
    <w:rsid w:val="00495119"/>
    <w:rsid w:val="004952DA"/>
    <w:rsid w:val="00497462"/>
    <w:rsid w:val="00497C22"/>
    <w:rsid w:val="004A1377"/>
    <w:rsid w:val="004A18DE"/>
    <w:rsid w:val="004A2FE3"/>
    <w:rsid w:val="004A3383"/>
    <w:rsid w:val="004B4010"/>
    <w:rsid w:val="004B6333"/>
    <w:rsid w:val="004B676E"/>
    <w:rsid w:val="004C4D8A"/>
    <w:rsid w:val="004C6298"/>
    <w:rsid w:val="004C74AB"/>
    <w:rsid w:val="004D0BE3"/>
    <w:rsid w:val="004D5E7F"/>
    <w:rsid w:val="004D7142"/>
    <w:rsid w:val="004D7C96"/>
    <w:rsid w:val="004E104E"/>
    <w:rsid w:val="004E238B"/>
    <w:rsid w:val="004F09B0"/>
    <w:rsid w:val="004F1A3C"/>
    <w:rsid w:val="004F208F"/>
    <w:rsid w:val="004F2C8E"/>
    <w:rsid w:val="004F364A"/>
    <w:rsid w:val="00501030"/>
    <w:rsid w:val="00501E2B"/>
    <w:rsid w:val="005020BD"/>
    <w:rsid w:val="00503F3D"/>
    <w:rsid w:val="00507698"/>
    <w:rsid w:val="00510356"/>
    <w:rsid w:val="00510D65"/>
    <w:rsid w:val="00511735"/>
    <w:rsid w:val="005139E2"/>
    <w:rsid w:val="00516E36"/>
    <w:rsid w:val="00521920"/>
    <w:rsid w:val="005229D1"/>
    <w:rsid w:val="00522D0C"/>
    <w:rsid w:val="00523770"/>
    <w:rsid w:val="005241B2"/>
    <w:rsid w:val="005242E0"/>
    <w:rsid w:val="0054084A"/>
    <w:rsid w:val="00543895"/>
    <w:rsid w:val="005443D1"/>
    <w:rsid w:val="005445E9"/>
    <w:rsid w:val="0054514B"/>
    <w:rsid w:val="00547E55"/>
    <w:rsid w:val="005504C0"/>
    <w:rsid w:val="005564AD"/>
    <w:rsid w:val="00556E26"/>
    <w:rsid w:val="00557030"/>
    <w:rsid w:val="00567E41"/>
    <w:rsid w:val="005737FA"/>
    <w:rsid w:val="00574A4B"/>
    <w:rsid w:val="0057651F"/>
    <w:rsid w:val="00577E90"/>
    <w:rsid w:val="005848B6"/>
    <w:rsid w:val="00587656"/>
    <w:rsid w:val="0059046D"/>
    <w:rsid w:val="0059051D"/>
    <w:rsid w:val="00591044"/>
    <w:rsid w:val="005937F4"/>
    <w:rsid w:val="0059683F"/>
    <w:rsid w:val="005977E8"/>
    <w:rsid w:val="005A1D84"/>
    <w:rsid w:val="005A4596"/>
    <w:rsid w:val="005A797B"/>
    <w:rsid w:val="005B036E"/>
    <w:rsid w:val="005B19DF"/>
    <w:rsid w:val="005B1F9B"/>
    <w:rsid w:val="005B4773"/>
    <w:rsid w:val="005B723F"/>
    <w:rsid w:val="005C39E4"/>
    <w:rsid w:val="005C4377"/>
    <w:rsid w:val="005D180B"/>
    <w:rsid w:val="005D2DE6"/>
    <w:rsid w:val="005D4C88"/>
    <w:rsid w:val="005D6385"/>
    <w:rsid w:val="005D69EF"/>
    <w:rsid w:val="005E0EDB"/>
    <w:rsid w:val="005E13F6"/>
    <w:rsid w:val="005E2FBD"/>
    <w:rsid w:val="005E57E3"/>
    <w:rsid w:val="005E5C68"/>
    <w:rsid w:val="005E7C20"/>
    <w:rsid w:val="005E7C46"/>
    <w:rsid w:val="005F047E"/>
    <w:rsid w:val="005F304B"/>
    <w:rsid w:val="005F3439"/>
    <w:rsid w:val="005F3EEE"/>
    <w:rsid w:val="005F47AC"/>
    <w:rsid w:val="005F59DC"/>
    <w:rsid w:val="005F5D00"/>
    <w:rsid w:val="00600CC6"/>
    <w:rsid w:val="00602647"/>
    <w:rsid w:val="00606502"/>
    <w:rsid w:val="0060661A"/>
    <w:rsid w:val="00614DC5"/>
    <w:rsid w:val="0061505C"/>
    <w:rsid w:val="006229D9"/>
    <w:rsid w:val="00627DDB"/>
    <w:rsid w:val="00630410"/>
    <w:rsid w:val="0063246D"/>
    <w:rsid w:val="006327C0"/>
    <w:rsid w:val="0063518D"/>
    <w:rsid w:val="00637307"/>
    <w:rsid w:val="00640D74"/>
    <w:rsid w:val="00640DA3"/>
    <w:rsid w:val="00642CF7"/>
    <w:rsid w:val="00644121"/>
    <w:rsid w:val="00646B2A"/>
    <w:rsid w:val="0064736A"/>
    <w:rsid w:val="006519B2"/>
    <w:rsid w:val="0065223E"/>
    <w:rsid w:val="0065237E"/>
    <w:rsid w:val="00652435"/>
    <w:rsid w:val="00653012"/>
    <w:rsid w:val="006537EB"/>
    <w:rsid w:val="0066298F"/>
    <w:rsid w:val="006661C8"/>
    <w:rsid w:val="00673181"/>
    <w:rsid w:val="006775F3"/>
    <w:rsid w:val="00677E10"/>
    <w:rsid w:val="00682DF9"/>
    <w:rsid w:val="006876EC"/>
    <w:rsid w:val="00693E9B"/>
    <w:rsid w:val="006A108A"/>
    <w:rsid w:val="006A3135"/>
    <w:rsid w:val="006A5273"/>
    <w:rsid w:val="006B22BE"/>
    <w:rsid w:val="006B2E8B"/>
    <w:rsid w:val="006B4592"/>
    <w:rsid w:val="006B4CC5"/>
    <w:rsid w:val="006B563B"/>
    <w:rsid w:val="006C0B58"/>
    <w:rsid w:val="006C3119"/>
    <w:rsid w:val="006C4376"/>
    <w:rsid w:val="006C5ABC"/>
    <w:rsid w:val="006D2DE7"/>
    <w:rsid w:val="006D55D4"/>
    <w:rsid w:val="006D7406"/>
    <w:rsid w:val="006D7614"/>
    <w:rsid w:val="006E3A4E"/>
    <w:rsid w:val="006E44F2"/>
    <w:rsid w:val="006E56F4"/>
    <w:rsid w:val="006F0ED0"/>
    <w:rsid w:val="006F2288"/>
    <w:rsid w:val="006F376E"/>
    <w:rsid w:val="006F5348"/>
    <w:rsid w:val="006F5591"/>
    <w:rsid w:val="006F59D9"/>
    <w:rsid w:val="006F6F32"/>
    <w:rsid w:val="006F79BE"/>
    <w:rsid w:val="00700CB8"/>
    <w:rsid w:val="00702A84"/>
    <w:rsid w:val="00702ADC"/>
    <w:rsid w:val="007035CB"/>
    <w:rsid w:val="007039B9"/>
    <w:rsid w:val="00704536"/>
    <w:rsid w:val="00707DB3"/>
    <w:rsid w:val="00707FED"/>
    <w:rsid w:val="0071157B"/>
    <w:rsid w:val="007171C9"/>
    <w:rsid w:val="0072014B"/>
    <w:rsid w:val="0072086A"/>
    <w:rsid w:val="00722FAC"/>
    <w:rsid w:val="007242AF"/>
    <w:rsid w:val="00727048"/>
    <w:rsid w:val="00733D47"/>
    <w:rsid w:val="00734A48"/>
    <w:rsid w:val="00734B13"/>
    <w:rsid w:val="00742FEE"/>
    <w:rsid w:val="00743CCC"/>
    <w:rsid w:val="0075142A"/>
    <w:rsid w:val="0075264A"/>
    <w:rsid w:val="00753EA6"/>
    <w:rsid w:val="007579B6"/>
    <w:rsid w:val="0076017C"/>
    <w:rsid w:val="00760193"/>
    <w:rsid w:val="00760522"/>
    <w:rsid w:val="00761ABF"/>
    <w:rsid w:val="007620A2"/>
    <w:rsid w:val="007642E1"/>
    <w:rsid w:val="00764498"/>
    <w:rsid w:val="00764654"/>
    <w:rsid w:val="00764DDC"/>
    <w:rsid w:val="00764F16"/>
    <w:rsid w:val="00765743"/>
    <w:rsid w:val="00765B7C"/>
    <w:rsid w:val="007662A0"/>
    <w:rsid w:val="00766406"/>
    <w:rsid w:val="00770448"/>
    <w:rsid w:val="00770DD3"/>
    <w:rsid w:val="007722F8"/>
    <w:rsid w:val="0077333D"/>
    <w:rsid w:val="00773E66"/>
    <w:rsid w:val="007753CD"/>
    <w:rsid w:val="00775836"/>
    <w:rsid w:val="007811D1"/>
    <w:rsid w:val="00783B50"/>
    <w:rsid w:val="00783F95"/>
    <w:rsid w:val="00791E64"/>
    <w:rsid w:val="0079348B"/>
    <w:rsid w:val="00794926"/>
    <w:rsid w:val="007A0A56"/>
    <w:rsid w:val="007A24BE"/>
    <w:rsid w:val="007A3E30"/>
    <w:rsid w:val="007A40D8"/>
    <w:rsid w:val="007A470F"/>
    <w:rsid w:val="007A5F39"/>
    <w:rsid w:val="007B0F71"/>
    <w:rsid w:val="007B498C"/>
    <w:rsid w:val="007B5006"/>
    <w:rsid w:val="007B687B"/>
    <w:rsid w:val="007B6A64"/>
    <w:rsid w:val="007B7F43"/>
    <w:rsid w:val="007C140B"/>
    <w:rsid w:val="007C144C"/>
    <w:rsid w:val="007C313D"/>
    <w:rsid w:val="007C454D"/>
    <w:rsid w:val="007C4CD8"/>
    <w:rsid w:val="007C63D0"/>
    <w:rsid w:val="007C6487"/>
    <w:rsid w:val="007C7A2A"/>
    <w:rsid w:val="007C7D40"/>
    <w:rsid w:val="007D0578"/>
    <w:rsid w:val="007D057B"/>
    <w:rsid w:val="007D6493"/>
    <w:rsid w:val="007D7172"/>
    <w:rsid w:val="007D7352"/>
    <w:rsid w:val="007E08E1"/>
    <w:rsid w:val="007E46E8"/>
    <w:rsid w:val="007E7B93"/>
    <w:rsid w:val="007F0F7B"/>
    <w:rsid w:val="007F4204"/>
    <w:rsid w:val="007F77D9"/>
    <w:rsid w:val="008030AD"/>
    <w:rsid w:val="00804E46"/>
    <w:rsid w:val="00806293"/>
    <w:rsid w:val="0081225B"/>
    <w:rsid w:val="008125A1"/>
    <w:rsid w:val="0081443B"/>
    <w:rsid w:val="00817319"/>
    <w:rsid w:val="0081748B"/>
    <w:rsid w:val="008253C4"/>
    <w:rsid w:val="00826A18"/>
    <w:rsid w:val="0082763D"/>
    <w:rsid w:val="00830576"/>
    <w:rsid w:val="00830927"/>
    <w:rsid w:val="00831D4B"/>
    <w:rsid w:val="008354E7"/>
    <w:rsid w:val="008358B1"/>
    <w:rsid w:val="00837836"/>
    <w:rsid w:val="0084027F"/>
    <w:rsid w:val="008403A8"/>
    <w:rsid w:val="008403D2"/>
    <w:rsid w:val="0084427A"/>
    <w:rsid w:val="00845D59"/>
    <w:rsid w:val="008501A0"/>
    <w:rsid w:val="00853EED"/>
    <w:rsid w:val="00854E3C"/>
    <w:rsid w:val="008551F6"/>
    <w:rsid w:val="00856077"/>
    <w:rsid w:val="00856859"/>
    <w:rsid w:val="0085783E"/>
    <w:rsid w:val="008661EB"/>
    <w:rsid w:val="00870487"/>
    <w:rsid w:val="008743FA"/>
    <w:rsid w:val="00875DA4"/>
    <w:rsid w:val="00881F4B"/>
    <w:rsid w:val="008845EC"/>
    <w:rsid w:val="00884B21"/>
    <w:rsid w:val="00886AB7"/>
    <w:rsid w:val="00891FE7"/>
    <w:rsid w:val="00892EF3"/>
    <w:rsid w:val="00894B7C"/>
    <w:rsid w:val="008A5108"/>
    <w:rsid w:val="008A593F"/>
    <w:rsid w:val="008A5D6C"/>
    <w:rsid w:val="008A5FAB"/>
    <w:rsid w:val="008B1E28"/>
    <w:rsid w:val="008B34B7"/>
    <w:rsid w:val="008B3C95"/>
    <w:rsid w:val="008B3FB3"/>
    <w:rsid w:val="008B5FAD"/>
    <w:rsid w:val="008B7A36"/>
    <w:rsid w:val="008B7E91"/>
    <w:rsid w:val="008C0A88"/>
    <w:rsid w:val="008C1DF0"/>
    <w:rsid w:val="008C2EC6"/>
    <w:rsid w:val="008C4B90"/>
    <w:rsid w:val="008D153D"/>
    <w:rsid w:val="008D1A6C"/>
    <w:rsid w:val="008D6756"/>
    <w:rsid w:val="008D75A9"/>
    <w:rsid w:val="008E03C4"/>
    <w:rsid w:val="008E2DA9"/>
    <w:rsid w:val="008E3560"/>
    <w:rsid w:val="008E3AE5"/>
    <w:rsid w:val="008E4707"/>
    <w:rsid w:val="008E4E36"/>
    <w:rsid w:val="008E58DB"/>
    <w:rsid w:val="008E7D73"/>
    <w:rsid w:val="008F152E"/>
    <w:rsid w:val="008F154B"/>
    <w:rsid w:val="008F1A11"/>
    <w:rsid w:val="008F3C64"/>
    <w:rsid w:val="008F50CB"/>
    <w:rsid w:val="008F7031"/>
    <w:rsid w:val="00900D7D"/>
    <w:rsid w:val="009028B4"/>
    <w:rsid w:val="009030F2"/>
    <w:rsid w:val="009043B1"/>
    <w:rsid w:val="00906122"/>
    <w:rsid w:val="00907CC5"/>
    <w:rsid w:val="00911F75"/>
    <w:rsid w:val="0091310E"/>
    <w:rsid w:val="00916CDB"/>
    <w:rsid w:val="0091753B"/>
    <w:rsid w:val="00920B47"/>
    <w:rsid w:val="009240C6"/>
    <w:rsid w:val="00924726"/>
    <w:rsid w:val="00924C36"/>
    <w:rsid w:val="00926BB0"/>
    <w:rsid w:val="00927839"/>
    <w:rsid w:val="00931BE4"/>
    <w:rsid w:val="00932491"/>
    <w:rsid w:val="0093777D"/>
    <w:rsid w:val="00943861"/>
    <w:rsid w:val="00943C87"/>
    <w:rsid w:val="00944B76"/>
    <w:rsid w:val="00946FD1"/>
    <w:rsid w:val="009470FD"/>
    <w:rsid w:val="009504FA"/>
    <w:rsid w:val="00950E79"/>
    <w:rsid w:val="00953095"/>
    <w:rsid w:val="00955A5A"/>
    <w:rsid w:val="00961CFF"/>
    <w:rsid w:val="00964C17"/>
    <w:rsid w:val="009661CD"/>
    <w:rsid w:val="00967499"/>
    <w:rsid w:val="00967635"/>
    <w:rsid w:val="00972A96"/>
    <w:rsid w:val="0097603F"/>
    <w:rsid w:val="00976EF1"/>
    <w:rsid w:val="0097725B"/>
    <w:rsid w:val="00981FB7"/>
    <w:rsid w:val="0098320D"/>
    <w:rsid w:val="009856C4"/>
    <w:rsid w:val="00985CEE"/>
    <w:rsid w:val="00985EDA"/>
    <w:rsid w:val="00991E43"/>
    <w:rsid w:val="00997E14"/>
    <w:rsid w:val="009A5097"/>
    <w:rsid w:val="009A5EC5"/>
    <w:rsid w:val="009A6AA4"/>
    <w:rsid w:val="009A6F60"/>
    <w:rsid w:val="009B00A3"/>
    <w:rsid w:val="009B0740"/>
    <w:rsid w:val="009B081D"/>
    <w:rsid w:val="009B0A00"/>
    <w:rsid w:val="009B1B3A"/>
    <w:rsid w:val="009B221F"/>
    <w:rsid w:val="009B2BE2"/>
    <w:rsid w:val="009B3FC4"/>
    <w:rsid w:val="009B657D"/>
    <w:rsid w:val="009C00A8"/>
    <w:rsid w:val="009C08CD"/>
    <w:rsid w:val="009C0AF5"/>
    <w:rsid w:val="009C4EDF"/>
    <w:rsid w:val="009C628D"/>
    <w:rsid w:val="009D0B61"/>
    <w:rsid w:val="009D435C"/>
    <w:rsid w:val="009E3463"/>
    <w:rsid w:val="009E4065"/>
    <w:rsid w:val="009E4871"/>
    <w:rsid w:val="009E7134"/>
    <w:rsid w:val="009E7928"/>
    <w:rsid w:val="009F02D2"/>
    <w:rsid w:val="009F0C46"/>
    <w:rsid w:val="009F58BE"/>
    <w:rsid w:val="009F6311"/>
    <w:rsid w:val="009F7718"/>
    <w:rsid w:val="00A01989"/>
    <w:rsid w:val="00A036E0"/>
    <w:rsid w:val="00A03E31"/>
    <w:rsid w:val="00A04289"/>
    <w:rsid w:val="00A1175E"/>
    <w:rsid w:val="00A14659"/>
    <w:rsid w:val="00A150C1"/>
    <w:rsid w:val="00A166CF"/>
    <w:rsid w:val="00A17435"/>
    <w:rsid w:val="00A20370"/>
    <w:rsid w:val="00A22227"/>
    <w:rsid w:val="00A22EF7"/>
    <w:rsid w:val="00A26F65"/>
    <w:rsid w:val="00A34921"/>
    <w:rsid w:val="00A36FC5"/>
    <w:rsid w:val="00A378F1"/>
    <w:rsid w:val="00A411F0"/>
    <w:rsid w:val="00A42A2B"/>
    <w:rsid w:val="00A444A6"/>
    <w:rsid w:val="00A450C6"/>
    <w:rsid w:val="00A50C31"/>
    <w:rsid w:val="00A53820"/>
    <w:rsid w:val="00A5623F"/>
    <w:rsid w:val="00A630FA"/>
    <w:rsid w:val="00A66664"/>
    <w:rsid w:val="00A66835"/>
    <w:rsid w:val="00A669E3"/>
    <w:rsid w:val="00A7059D"/>
    <w:rsid w:val="00A74508"/>
    <w:rsid w:val="00A74745"/>
    <w:rsid w:val="00A75CAD"/>
    <w:rsid w:val="00A80F56"/>
    <w:rsid w:val="00A828C2"/>
    <w:rsid w:val="00A83C7E"/>
    <w:rsid w:val="00A83E6F"/>
    <w:rsid w:val="00A87BEA"/>
    <w:rsid w:val="00A90E4D"/>
    <w:rsid w:val="00A93929"/>
    <w:rsid w:val="00A941A3"/>
    <w:rsid w:val="00A946B3"/>
    <w:rsid w:val="00A94E3A"/>
    <w:rsid w:val="00AA02F5"/>
    <w:rsid w:val="00AA22AB"/>
    <w:rsid w:val="00AA6808"/>
    <w:rsid w:val="00AA6D23"/>
    <w:rsid w:val="00AA6E6F"/>
    <w:rsid w:val="00AA7A86"/>
    <w:rsid w:val="00AA7FF8"/>
    <w:rsid w:val="00AB42D0"/>
    <w:rsid w:val="00AB7D39"/>
    <w:rsid w:val="00AC0881"/>
    <w:rsid w:val="00AC20AC"/>
    <w:rsid w:val="00AC4807"/>
    <w:rsid w:val="00AC4A0F"/>
    <w:rsid w:val="00AC58D7"/>
    <w:rsid w:val="00AC6694"/>
    <w:rsid w:val="00AD1806"/>
    <w:rsid w:val="00AD2456"/>
    <w:rsid w:val="00AE1D81"/>
    <w:rsid w:val="00AE5863"/>
    <w:rsid w:val="00AE5A9F"/>
    <w:rsid w:val="00AE6202"/>
    <w:rsid w:val="00AE665E"/>
    <w:rsid w:val="00AF22E9"/>
    <w:rsid w:val="00B0346A"/>
    <w:rsid w:val="00B03632"/>
    <w:rsid w:val="00B06AF8"/>
    <w:rsid w:val="00B06E57"/>
    <w:rsid w:val="00B11DE0"/>
    <w:rsid w:val="00B13905"/>
    <w:rsid w:val="00B139DA"/>
    <w:rsid w:val="00B14907"/>
    <w:rsid w:val="00B14E47"/>
    <w:rsid w:val="00B20135"/>
    <w:rsid w:val="00B2097A"/>
    <w:rsid w:val="00B26896"/>
    <w:rsid w:val="00B27F16"/>
    <w:rsid w:val="00B30518"/>
    <w:rsid w:val="00B30D37"/>
    <w:rsid w:val="00B31FB7"/>
    <w:rsid w:val="00B337F1"/>
    <w:rsid w:val="00B33A5E"/>
    <w:rsid w:val="00B34822"/>
    <w:rsid w:val="00B436D2"/>
    <w:rsid w:val="00B44675"/>
    <w:rsid w:val="00B44C04"/>
    <w:rsid w:val="00B44CB7"/>
    <w:rsid w:val="00B46123"/>
    <w:rsid w:val="00B472E8"/>
    <w:rsid w:val="00B4769D"/>
    <w:rsid w:val="00B50D9C"/>
    <w:rsid w:val="00B62532"/>
    <w:rsid w:val="00B62C5A"/>
    <w:rsid w:val="00B642FF"/>
    <w:rsid w:val="00B719CD"/>
    <w:rsid w:val="00B722AF"/>
    <w:rsid w:val="00B726D8"/>
    <w:rsid w:val="00B74082"/>
    <w:rsid w:val="00B77285"/>
    <w:rsid w:val="00B77B37"/>
    <w:rsid w:val="00B82B8D"/>
    <w:rsid w:val="00B86F47"/>
    <w:rsid w:val="00B913F7"/>
    <w:rsid w:val="00B92B9C"/>
    <w:rsid w:val="00B93D1F"/>
    <w:rsid w:val="00B93DDF"/>
    <w:rsid w:val="00B96736"/>
    <w:rsid w:val="00B96DD7"/>
    <w:rsid w:val="00BA20A7"/>
    <w:rsid w:val="00BA28AB"/>
    <w:rsid w:val="00BA611D"/>
    <w:rsid w:val="00BA66A1"/>
    <w:rsid w:val="00BA7192"/>
    <w:rsid w:val="00BB1AD5"/>
    <w:rsid w:val="00BD0FB5"/>
    <w:rsid w:val="00BD3A2A"/>
    <w:rsid w:val="00BD61C5"/>
    <w:rsid w:val="00BE0C71"/>
    <w:rsid w:val="00BF0027"/>
    <w:rsid w:val="00BF0804"/>
    <w:rsid w:val="00BF1E4C"/>
    <w:rsid w:val="00BF2D83"/>
    <w:rsid w:val="00BF31E9"/>
    <w:rsid w:val="00BF7702"/>
    <w:rsid w:val="00C01BEF"/>
    <w:rsid w:val="00C027B0"/>
    <w:rsid w:val="00C037A6"/>
    <w:rsid w:val="00C03F37"/>
    <w:rsid w:val="00C0504C"/>
    <w:rsid w:val="00C07E88"/>
    <w:rsid w:val="00C10FE2"/>
    <w:rsid w:val="00C13643"/>
    <w:rsid w:val="00C14472"/>
    <w:rsid w:val="00C2370A"/>
    <w:rsid w:val="00C23DC6"/>
    <w:rsid w:val="00C2418E"/>
    <w:rsid w:val="00C260E2"/>
    <w:rsid w:val="00C26BF7"/>
    <w:rsid w:val="00C30E47"/>
    <w:rsid w:val="00C311F7"/>
    <w:rsid w:val="00C31D1F"/>
    <w:rsid w:val="00C33C4F"/>
    <w:rsid w:val="00C34A00"/>
    <w:rsid w:val="00C34F79"/>
    <w:rsid w:val="00C35F59"/>
    <w:rsid w:val="00C40143"/>
    <w:rsid w:val="00C44B04"/>
    <w:rsid w:val="00C45813"/>
    <w:rsid w:val="00C468E0"/>
    <w:rsid w:val="00C47785"/>
    <w:rsid w:val="00C516A2"/>
    <w:rsid w:val="00C519F4"/>
    <w:rsid w:val="00C55A42"/>
    <w:rsid w:val="00C55EAE"/>
    <w:rsid w:val="00C565BB"/>
    <w:rsid w:val="00C611BE"/>
    <w:rsid w:val="00C64BBD"/>
    <w:rsid w:val="00C64D4B"/>
    <w:rsid w:val="00C66E70"/>
    <w:rsid w:val="00C70A43"/>
    <w:rsid w:val="00C73D53"/>
    <w:rsid w:val="00C75DBC"/>
    <w:rsid w:val="00C76171"/>
    <w:rsid w:val="00C77E86"/>
    <w:rsid w:val="00C80793"/>
    <w:rsid w:val="00C81774"/>
    <w:rsid w:val="00C85B4A"/>
    <w:rsid w:val="00C86673"/>
    <w:rsid w:val="00C904C3"/>
    <w:rsid w:val="00C9174C"/>
    <w:rsid w:val="00C9292A"/>
    <w:rsid w:val="00CA089A"/>
    <w:rsid w:val="00CA3FDD"/>
    <w:rsid w:val="00CB0973"/>
    <w:rsid w:val="00CB236C"/>
    <w:rsid w:val="00CB3B2B"/>
    <w:rsid w:val="00CB3C19"/>
    <w:rsid w:val="00CC1A62"/>
    <w:rsid w:val="00CC235B"/>
    <w:rsid w:val="00CC60E7"/>
    <w:rsid w:val="00CD040A"/>
    <w:rsid w:val="00CD5626"/>
    <w:rsid w:val="00CD5B07"/>
    <w:rsid w:val="00CD63CF"/>
    <w:rsid w:val="00CE1F21"/>
    <w:rsid w:val="00CE20A1"/>
    <w:rsid w:val="00CE7287"/>
    <w:rsid w:val="00CF5C07"/>
    <w:rsid w:val="00CF5C37"/>
    <w:rsid w:val="00CF6DE8"/>
    <w:rsid w:val="00D00969"/>
    <w:rsid w:val="00D0100A"/>
    <w:rsid w:val="00D02643"/>
    <w:rsid w:val="00D0488D"/>
    <w:rsid w:val="00D1064A"/>
    <w:rsid w:val="00D10826"/>
    <w:rsid w:val="00D10CB0"/>
    <w:rsid w:val="00D122C6"/>
    <w:rsid w:val="00D138BE"/>
    <w:rsid w:val="00D14904"/>
    <w:rsid w:val="00D15E51"/>
    <w:rsid w:val="00D211EA"/>
    <w:rsid w:val="00D2250E"/>
    <w:rsid w:val="00D244A5"/>
    <w:rsid w:val="00D24AD9"/>
    <w:rsid w:val="00D264AA"/>
    <w:rsid w:val="00D2685E"/>
    <w:rsid w:val="00D27129"/>
    <w:rsid w:val="00D27468"/>
    <w:rsid w:val="00D27E5F"/>
    <w:rsid w:val="00D3089A"/>
    <w:rsid w:val="00D351DE"/>
    <w:rsid w:val="00D37475"/>
    <w:rsid w:val="00D43557"/>
    <w:rsid w:val="00D46521"/>
    <w:rsid w:val="00D51D4D"/>
    <w:rsid w:val="00D53E37"/>
    <w:rsid w:val="00D55D30"/>
    <w:rsid w:val="00D56176"/>
    <w:rsid w:val="00D56E26"/>
    <w:rsid w:val="00D61308"/>
    <w:rsid w:val="00D62EE6"/>
    <w:rsid w:val="00D6423E"/>
    <w:rsid w:val="00D64E58"/>
    <w:rsid w:val="00D67004"/>
    <w:rsid w:val="00D67F2A"/>
    <w:rsid w:val="00D701FF"/>
    <w:rsid w:val="00D727C5"/>
    <w:rsid w:val="00D73010"/>
    <w:rsid w:val="00D73819"/>
    <w:rsid w:val="00D750AB"/>
    <w:rsid w:val="00D75289"/>
    <w:rsid w:val="00D7564B"/>
    <w:rsid w:val="00D7569A"/>
    <w:rsid w:val="00D76650"/>
    <w:rsid w:val="00D77579"/>
    <w:rsid w:val="00D808FB"/>
    <w:rsid w:val="00D819EA"/>
    <w:rsid w:val="00D83422"/>
    <w:rsid w:val="00D86240"/>
    <w:rsid w:val="00D90CAF"/>
    <w:rsid w:val="00D9341D"/>
    <w:rsid w:val="00D97F02"/>
    <w:rsid w:val="00DA013A"/>
    <w:rsid w:val="00DA06FE"/>
    <w:rsid w:val="00DA67F6"/>
    <w:rsid w:val="00DA6EA1"/>
    <w:rsid w:val="00DA70DE"/>
    <w:rsid w:val="00DB1FA3"/>
    <w:rsid w:val="00DB5EC3"/>
    <w:rsid w:val="00DB6009"/>
    <w:rsid w:val="00DC3C88"/>
    <w:rsid w:val="00DC4A1F"/>
    <w:rsid w:val="00DC574D"/>
    <w:rsid w:val="00DC68F4"/>
    <w:rsid w:val="00DD24A9"/>
    <w:rsid w:val="00DD37EE"/>
    <w:rsid w:val="00DD3F37"/>
    <w:rsid w:val="00DD6ADC"/>
    <w:rsid w:val="00DD6FDE"/>
    <w:rsid w:val="00DD7F68"/>
    <w:rsid w:val="00DE0DD0"/>
    <w:rsid w:val="00DE18D5"/>
    <w:rsid w:val="00DE3F4D"/>
    <w:rsid w:val="00DE4C13"/>
    <w:rsid w:val="00DE5CF7"/>
    <w:rsid w:val="00DF00C3"/>
    <w:rsid w:val="00DF3DB7"/>
    <w:rsid w:val="00DF727D"/>
    <w:rsid w:val="00E06116"/>
    <w:rsid w:val="00E07058"/>
    <w:rsid w:val="00E12DF2"/>
    <w:rsid w:val="00E13B1D"/>
    <w:rsid w:val="00E1701D"/>
    <w:rsid w:val="00E21AAC"/>
    <w:rsid w:val="00E22E85"/>
    <w:rsid w:val="00E25C98"/>
    <w:rsid w:val="00E26709"/>
    <w:rsid w:val="00E26775"/>
    <w:rsid w:val="00E320B2"/>
    <w:rsid w:val="00E3354D"/>
    <w:rsid w:val="00E341A9"/>
    <w:rsid w:val="00E363C9"/>
    <w:rsid w:val="00E36A7E"/>
    <w:rsid w:val="00E36C0E"/>
    <w:rsid w:val="00E4094E"/>
    <w:rsid w:val="00E415D0"/>
    <w:rsid w:val="00E4312F"/>
    <w:rsid w:val="00E465CB"/>
    <w:rsid w:val="00E466EC"/>
    <w:rsid w:val="00E47554"/>
    <w:rsid w:val="00E50659"/>
    <w:rsid w:val="00E50AF2"/>
    <w:rsid w:val="00E618A5"/>
    <w:rsid w:val="00E64F88"/>
    <w:rsid w:val="00E65F6C"/>
    <w:rsid w:val="00E703CE"/>
    <w:rsid w:val="00E7128B"/>
    <w:rsid w:val="00E7330B"/>
    <w:rsid w:val="00E734A6"/>
    <w:rsid w:val="00E74FD5"/>
    <w:rsid w:val="00E765D4"/>
    <w:rsid w:val="00E77462"/>
    <w:rsid w:val="00E81408"/>
    <w:rsid w:val="00E830EC"/>
    <w:rsid w:val="00E8367E"/>
    <w:rsid w:val="00E84553"/>
    <w:rsid w:val="00E87706"/>
    <w:rsid w:val="00E877A3"/>
    <w:rsid w:val="00E9236A"/>
    <w:rsid w:val="00E925C1"/>
    <w:rsid w:val="00E9356D"/>
    <w:rsid w:val="00E94DA6"/>
    <w:rsid w:val="00E96FF6"/>
    <w:rsid w:val="00EA2439"/>
    <w:rsid w:val="00EA2A7D"/>
    <w:rsid w:val="00EA2F60"/>
    <w:rsid w:val="00EA3CE8"/>
    <w:rsid w:val="00EA46AC"/>
    <w:rsid w:val="00EB0992"/>
    <w:rsid w:val="00EB519F"/>
    <w:rsid w:val="00EB645D"/>
    <w:rsid w:val="00EB6986"/>
    <w:rsid w:val="00EB6BE6"/>
    <w:rsid w:val="00EB7CED"/>
    <w:rsid w:val="00EC0537"/>
    <w:rsid w:val="00EC0832"/>
    <w:rsid w:val="00EC1DC8"/>
    <w:rsid w:val="00EC72A1"/>
    <w:rsid w:val="00EC7B84"/>
    <w:rsid w:val="00ED08E9"/>
    <w:rsid w:val="00ED1258"/>
    <w:rsid w:val="00ED4048"/>
    <w:rsid w:val="00ED5A35"/>
    <w:rsid w:val="00ED5D67"/>
    <w:rsid w:val="00ED7250"/>
    <w:rsid w:val="00EE0C1F"/>
    <w:rsid w:val="00EE6CFC"/>
    <w:rsid w:val="00EE77E0"/>
    <w:rsid w:val="00EE7B5C"/>
    <w:rsid w:val="00EF05A8"/>
    <w:rsid w:val="00EF2034"/>
    <w:rsid w:val="00EF28A0"/>
    <w:rsid w:val="00EF443A"/>
    <w:rsid w:val="00F02A15"/>
    <w:rsid w:val="00F049B7"/>
    <w:rsid w:val="00F068C1"/>
    <w:rsid w:val="00F10130"/>
    <w:rsid w:val="00F11274"/>
    <w:rsid w:val="00F131B5"/>
    <w:rsid w:val="00F22EA0"/>
    <w:rsid w:val="00F23C06"/>
    <w:rsid w:val="00F24146"/>
    <w:rsid w:val="00F2789E"/>
    <w:rsid w:val="00F309A9"/>
    <w:rsid w:val="00F31391"/>
    <w:rsid w:val="00F317D9"/>
    <w:rsid w:val="00F32994"/>
    <w:rsid w:val="00F442F4"/>
    <w:rsid w:val="00F470D2"/>
    <w:rsid w:val="00F54B34"/>
    <w:rsid w:val="00F55549"/>
    <w:rsid w:val="00F555C8"/>
    <w:rsid w:val="00F56EA2"/>
    <w:rsid w:val="00F61528"/>
    <w:rsid w:val="00F65169"/>
    <w:rsid w:val="00F65627"/>
    <w:rsid w:val="00F666E1"/>
    <w:rsid w:val="00F71543"/>
    <w:rsid w:val="00F724A8"/>
    <w:rsid w:val="00F74664"/>
    <w:rsid w:val="00F75A64"/>
    <w:rsid w:val="00F8124E"/>
    <w:rsid w:val="00F85C36"/>
    <w:rsid w:val="00F87672"/>
    <w:rsid w:val="00F915CB"/>
    <w:rsid w:val="00F9295B"/>
    <w:rsid w:val="00F92A3D"/>
    <w:rsid w:val="00F96A44"/>
    <w:rsid w:val="00F97DF8"/>
    <w:rsid w:val="00FA2F76"/>
    <w:rsid w:val="00FA32AA"/>
    <w:rsid w:val="00FA38FE"/>
    <w:rsid w:val="00FA4A5C"/>
    <w:rsid w:val="00FB3AAF"/>
    <w:rsid w:val="00FB3CEA"/>
    <w:rsid w:val="00FB50A2"/>
    <w:rsid w:val="00FC1E62"/>
    <w:rsid w:val="00FC2883"/>
    <w:rsid w:val="00FC3CC8"/>
    <w:rsid w:val="00FC5EC3"/>
    <w:rsid w:val="00FC5F6F"/>
    <w:rsid w:val="00FC7337"/>
    <w:rsid w:val="00FD31FA"/>
    <w:rsid w:val="00FD5E88"/>
    <w:rsid w:val="00FE0A5B"/>
    <w:rsid w:val="00FE0E2D"/>
    <w:rsid w:val="00FE550B"/>
    <w:rsid w:val="00FE7595"/>
    <w:rsid w:val="00FF4392"/>
    <w:rsid w:val="00FF7D5A"/>
    <w:rsid w:val="00FF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FA"/>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545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7E5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47E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31"/>
    <w:pPr>
      <w:spacing w:after="0" w:line="240" w:lineRule="auto"/>
    </w:pPr>
  </w:style>
  <w:style w:type="character" w:customStyle="1" w:styleId="cit-auth">
    <w:name w:val="cit-auth"/>
    <w:basedOn w:val="DefaultParagraphFont"/>
    <w:rsid w:val="0054514B"/>
  </w:style>
  <w:style w:type="character" w:customStyle="1" w:styleId="cit-sep">
    <w:name w:val="cit-sep"/>
    <w:basedOn w:val="DefaultParagraphFont"/>
    <w:rsid w:val="0054514B"/>
  </w:style>
  <w:style w:type="character" w:customStyle="1" w:styleId="apple-converted-space">
    <w:name w:val="apple-converted-space"/>
    <w:basedOn w:val="DefaultParagraphFont"/>
    <w:rsid w:val="0054514B"/>
  </w:style>
  <w:style w:type="character" w:customStyle="1" w:styleId="cit-title">
    <w:name w:val="cit-title"/>
    <w:basedOn w:val="DefaultParagraphFont"/>
    <w:rsid w:val="0054514B"/>
  </w:style>
  <w:style w:type="character" w:styleId="HTMLCite">
    <w:name w:val="HTML Cite"/>
    <w:basedOn w:val="DefaultParagraphFont"/>
    <w:uiPriority w:val="99"/>
    <w:semiHidden/>
    <w:unhideWhenUsed/>
    <w:rsid w:val="0054514B"/>
    <w:rPr>
      <w:i/>
      <w:iCs/>
    </w:rPr>
  </w:style>
  <w:style w:type="character" w:customStyle="1" w:styleId="cit-print-date">
    <w:name w:val="cit-print-date"/>
    <w:basedOn w:val="DefaultParagraphFont"/>
    <w:rsid w:val="0054514B"/>
  </w:style>
  <w:style w:type="character" w:customStyle="1" w:styleId="cit-vol">
    <w:name w:val="cit-vol"/>
    <w:basedOn w:val="DefaultParagraphFont"/>
    <w:rsid w:val="0054514B"/>
  </w:style>
  <w:style w:type="character" w:customStyle="1" w:styleId="cit-issue">
    <w:name w:val="cit-issue"/>
    <w:basedOn w:val="DefaultParagraphFont"/>
    <w:rsid w:val="0054514B"/>
  </w:style>
  <w:style w:type="character" w:customStyle="1" w:styleId="cit-first-page">
    <w:name w:val="cit-first-page"/>
    <w:basedOn w:val="DefaultParagraphFont"/>
    <w:rsid w:val="0054514B"/>
  </w:style>
  <w:style w:type="character" w:customStyle="1" w:styleId="cit-last-page">
    <w:name w:val="cit-last-page"/>
    <w:basedOn w:val="DefaultParagraphFont"/>
    <w:rsid w:val="0054514B"/>
  </w:style>
  <w:style w:type="character" w:customStyle="1" w:styleId="Heading1Char">
    <w:name w:val="Heading 1 Char"/>
    <w:basedOn w:val="DefaultParagraphFont"/>
    <w:link w:val="Heading1"/>
    <w:uiPriority w:val="9"/>
    <w:rsid w:val="0054514B"/>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semiHidden/>
    <w:unhideWhenUsed/>
    <w:rsid w:val="0054514B"/>
    <w:rPr>
      <w:color w:val="0000FF"/>
      <w:u w:val="single"/>
    </w:rPr>
  </w:style>
  <w:style w:type="character" w:customStyle="1" w:styleId="Heading2Char">
    <w:name w:val="Heading 2 Char"/>
    <w:basedOn w:val="DefaultParagraphFont"/>
    <w:link w:val="Heading2"/>
    <w:uiPriority w:val="9"/>
    <w:rsid w:val="00384C0A"/>
    <w:rPr>
      <w:rFonts w:asciiTheme="majorHAnsi" w:eastAsiaTheme="majorEastAsia" w:hAnsiTheme="majorHAnsi" w:cstheme="majorBidi"/>
      <w:b/>
      <w:bCs/>
      <w:color w:val="4F81BD" w:themeColor="accent1"/>
      <w:sz w:val="26"/>
      <w:szCs w:val="26"/>
      <w:lang w:eastAsia="zh-CN"/>
    </w:rPr>
  </w:style>
  <w:style w:type="paragraph" w:styleId="NormalWeb">
    <w:name w:val="Normal (Web)"/>
    <w:basedOn w:val="Normal"/>
    <w:rsid w:val="0060661A"/>
    <w:pPr>
      <w:autoSpaceDE w:val="0"/>
      <w:autoSpaceDN w:val="0"/>
      <w:spacing w:before="100" w:after="100"/>
    </w:pPr>
    <w:rPr>
      <w:sz w:val="24"/>
      <w:szCs w:val="24"/>
      <w:lang w:val="de-DE" w:eastAsia="de-DE"/>
    </w:rPr>
  </w:style>
  <w:style w:type="paragraph" w:styleId="ListParagraph">
    <w:name w:val="List Paragraph"/>
    <w:basedOn w:val="Normal"/>
    <w:uiPriority w:val="34"/>
    <w:qFormat/>
    <w:rsid w:val="005F5D00"/>
    <w:pPr>
      <w:ind w:left="720"/>
      <w:contextualSpacing/>
    </w:pPr>
    <w:rPr>
      <w:sz w:val="24"/>
      <w:szCs w:val="24"/>
      <w:lang w:eastAsia="en-US"/>
    </w:rPr>
  </w:style>
  <w:style w:type="character" w:styleId="Emphasis">
    <w:name w:val="Emphasis"/>
    <w:basedOn w:val="DefaultParagraphFont"/>
    <w:uiPriority w:val="20"/>
    <w:qFormat/>
    <w:rsid w:val="007B5006"/>
    <w:rPr>
      <w:i/>
      <w:iCs/>
    </w:rPr>
  </w:style>
  <w:style w:type="paragraph" w:styleId="BalloonText">
    <w:name w:val="Balloon Text"/>
    <w:basedOn w:val="Normal"/>
    <w:link w:val="BalloonTextChar"/>
    <w:uiPriority w:val="99"/>
    <w:semiHidden/>
    <w:unhideWhenUsed/>
    <w:rsid w:val="008E03C4"/>
    <w:rPr>
      <w:rFonts w:ascii="Tahoma" w:hAnsi="Tahoma" w:cs="Tahoma"/>
      <w:sz w:val="16"/>
      <w:szCs w:val="16"/>
    </w:rPr>
  </w:style>
  <w:style w:type="character" w:customStyle="1" w:styleId="BalloonTextChar">
    <w:name w:val="Balloon Text Char"/>
    <w:basedOn w:val="DefaultParagraphFont"/>
    <w:link w:val="BalloonText"/>
    <w:uiPriority w:val="99"/>
    <w:semiHidden/>
    <w:rsid w:val="008E03C4"/>
    <w:rPr>
      <w:rFonts w:ascii="Tahoma" w:eastAsia="Times New Roman" w:hAnsi="Tahoma" w:cs="Tahoma"/>
      <w:sz w:val="16"/>
      <w:szCs w:val="16"/>
      <w:lang w:eastAsia="zh-CN"/>
    </w:rPr>
  </w:style>
  <w:style w:type="table" w:styleId="TableGrid">
    <w:name w:val="Table Grid"/>
    <w:basedOn w:val="TableNormal"/>
    <w:uiPriority w:val="59"/>
    <w:rsid w:val="00E5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47E55"/>
    <w:rPr>
      <w:rFonts w:asciiTheme="majorHAnsi" w:eastAsiaTheme="majorEastAsia" w:hAnsiTheme="majorHAnsi" w:cstheme="majorBidi"/>
      <w:b/>
      <w:bCs/>
      <w:color w:val="4F81BD" w:themeColor="accent1"/>
      <w:sz w:val="20"/>
      <w:szCs w:val="20"/>
      <w:lang w:eastAsia="zh-CN"/>
    </w:rPr>
  </w:style>
  <w:style w:type="character" w:customStyle="1" w:styleId="Heading6Char">
    <w:name w:val="Heading 6 Char"/>
    <w:basedOn w:val="DefaultParagraphFont"/>
    <w:link w:val="Heading6"/>
    <w:uiPriority w:val="9"/>
    <w:semiHidden/>
    <w:rsid w:val="00547E55"/>
    <w:rPr>
      <w:rFonts w:asciiTheme="majorHAnsi" w:eastAsiaTheme="majorEastAsia" w:hAnsiTheme="majorHAnsi" w:cstheme="majorBidi"/>
      <w:i/>
      <w:iCs/>
      <w:color w:val="243F60" w:themeColor="accent1" w:themeShade="7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FA"/>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545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7E5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47E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31"/>
    <w:pPr>
      <w:spacing w:after="0" w:line="240" w:lineRule="auto"/>
    </w:pPr>
  </w:style>
  <w:style w:type="character" w:customStyle="1" w:styleId="cit-auth">
    <w:name w:val="cit-auth"/>
    <w:basedOn w:val="DefaultParagraphFont"/>
    <w:rsid w:val="0054514B"/>
  </w:style>
  <w:style w:type="character" w:customStyle="1" w:styleId="cit-sep">
    <w:name w:val="cit-sep"/>
    <w:basedOn w:val="DefaultParagraphFont"/>
    <w:rsid w:val="0054514B"/>
  </w:style>
  <w:style w:type="character" w:customStyle="1" w:styleId="apple-converted-space">
    <w:name w:val="apple-converted-space"/>
    <w:basedOn w:val="DefaultParagraphFont"/>
    <w:rsid w:val="0054514B"/>
  </w:style>
  <w:style w:type="character" w:customStyle="1" w:styleId="cit-title">
    <w:name w:val="cit-title"/>
    <w:basedOn w:val="DefaultParagraphFont"/>
    <w:rsid w:val="0054514B"/>
  </w:style>
  <w:style w:type="character" w:styleId="HTMLCite">
    <w:name w:val="HTML Cite"/>
    <w:basedOn w:val="DefaultParagraphFont"/>
    <w:uiPriority w:val="99"/>
    <w:semiHidden/>
    <w:unhideWhenUsed/>
    <w:rsid w:val="0054514B"/>
    <w:rPr>
      <w:i/>
      <w:iCs/>
    </w:rPr>
  </w:style>
  <w:style w:type="character" w:customStyle="1" w:styleId="cit-print-date">
    <w:name w:val="cit-print-date"/>
    <w:basedOn w:val="DefaultParagraphFont"/>
    <w:rsid w:val="0054514B"/>
  </w:style>
  <w:style w:type="character" w:customStyle="1" w:styleId="cit-vol">
    <w:name w:val="cit-vol"/>
    <w:basedOn w:val="DefaultParagraphFont"/>
    <w:rsid w:val="0054514B"/>
  </w:style>
  <w:style w:type="character" w:customStyle="1" w:styleId="cit-issue">
    <w:name w:val="cit-issue"/>
    <w:basedOn w:val="DefaultParagraphFont"/>
    <w:rsid w:val="0054514B"/>
  </w:style>
  <w:style w:type="character" w:customStyle="1" w:styleId="cit-first-page">
    <w:name w:val="cit-first-page"/>
    <w:basedOn w:val="DefaultParagraphFont"/>
    <w:rsid w:val="0054514B"/>
  </w:style>
  <w:style w:type="character" w:customStyle="1" w:styleId="cit-last-page">
    <w:name w:val="cit-last-page"/>
    <w:basedOn w:val="DefaultParagraphFont"/>
    <w:rsid w:val="0054514B"/>
  </w:style>
  <w:style w:type="character" w:customStyle="1" w:styleId="Heading1Char">
    <w:name w:val="Heading 1 Char"/>
    <w:basedOn w:val="DefaultParagraphFont"/>
    <w:link w:val="Heading1"/>
    <w:uiPriority w:val="9"/>
    <w:rsid w:val="0054514B"/>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semiHidden/>
    <w:unhideWhenUsed/>
    <w:rsid w:val="0054514B"/>
    <w:rPr>
      <w:color w:val="0000FF"/>
      <w:u w:val="single"/>
    </w:rPr>
  </w:style>
  <w:style w:type="character" w:customStyle="1" w:styleId="Heading2Char">
    <w:name w:val="Heading 2 Char"/>
    <w:basedOn w:val="DefaultParagraphFont"/>
    <w:link w:val="Heading2"/>
    <w:uiPriority w:val="9"/>
    <w:rsid w:val="00384C0A"/>
    <w:rPr>
      <w:rFonts w:asciiTheme="majorHAnsi" w:eastAsiaTheme="majorEastAsia" w:hAnsiTheme="majorHAnsi" w:cstheme="majorBidi"/>
      <w:b/>
      <w:bCs/>
      <w:color w:val="4F81BD" w:themeColor="accent1"/>
      <w:sz w:val="26"/>
      <w:szCs w:val="26"/>
      <w:lang w:eastAsia="zh-CN"/>
    </w:rPr>
  </w:style>
  <w:style w:type="paragraph" w:styleId="NormalWeb">
    <w:name w:val="Normal (Web)"/>
    <w:basedOn w:val="Normal"/>
    <w:rsid w:val="0060661A"/>
    <w:pPr>
      <w:autoSpaceDE w:val="0"/>
      <w:autoSpaceDN w:val="0"/>
      <w:spacing w:before="100" w:after="100"/>
    </w:pPr>
    <w:rPr>
      <w:sz w:val="24"/>
      <w:szCs w:val="24"/>
      <w:lang w:val="de-DE" w:eastAsia="de-DE"/>
    </w:rPr>
  </w:style>
  <w:style w:type="paragraph" w:styleId="ListParagraph">
    <w:name w:val="List Paragraph"/>
    <w:basedOn w:val="Normal"/>
    <w:uiPriority w:val="34"/>
    <w:qFormat/>
    <w:rsid w:val="005F5D00"/>
    <w:pPr>
      <w:ind w:left="720"/>
      <w:contextualSpacing/>
    </w:pPr>
    <w:rPr>
      <w:sz w:val="24"/>
      <w:szCs w:val="24"/>
      <w:lang w:eastAsia="en-US"/>
    </w:rPr>
  </w:style>
  <w:style w:type="character" w:styleId="Emphasis">
    <w:name w:val="Emphasis"/>
    <w:basedOn w:val="DefaultParagraphFont"/>
    <w:uiPriority w:val="20"/>
    <w:qFormat/>
    <w:rsid w:val="007B5006"/>
    <w:rPr>
      <w:i/>
      <w:iCs/>
    </w:rPr>
  </w:style>
  <w:style w:type="paragraph" w:styleId="BalloonText">
    <w:name w:val="Balloon Text"/>
    <w:basedOn w:val="Normal"/>
    <w:link w:val="BalloonTextChar"/>
    <w:uiPriority w:val="99"/>
    <w:semiHidden/>
    <w:unhideWhenUsed/>
    <w:rsid w:val="008E03C4"/>
    <w:rPr>
      <w:rFonts w:ascii="Tahoma" w:hAnsi="Tahoma" w:cs="Tahoma"/>
      <w:sz w:val="16"/>
      <w:szCs w:val="16"/>
    </w:rPr>
  </w:style>
  <w:style w:type="character" w:customStyle="1" w:styleId="BalloonTextChar">
    <w:name w:val="Balloon Text Char"/>
    <w:basedOn w:val="DefaultParagraphFont"/>
    <w:link w:val="BalloonText"/>
    <w:uiPriority w:val="99"/>
    <w:semiHidden/>
    <w:rsid w:val="008E03C4"/>
    <w:rPr>
      <w:rFonts w:ascii="Tahoma" w:eastAsia="Times New Roman" w:hAnsi="Tahoma" w:cs="Tahoma"/>
      <w:sz w:val="16"/>
      <w:szCs w:val="16"/>
      <w:lang w:eastAsia="zh-CN"/>
    </w:rPr>
  </w:style>
  <w:style w:type="table" w:styleId="TableGrid">
    <w:name w:val="Table Grid"/>
    <w:basedOn w:val="TableNormal"/>
    <w:uiPriority w:val="59"/>
    <w:rsid w:val="00E5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47E55"/>
    <w:rPr>
      <w:rFonts w:asciiTheme="majorHAnsi" w:eastAsiaTheme="majorEastAsia" w:hAnsiTheme="majorHAnsi" w:cstheme="majorBidi"/>
      <w:b/>
      <w:bCs/>
      <w:color w:val="4F81BD" w:themeColor="accent1"/>
      <w:sz w:val="20"/>
      <w:szCs w:val="20"/>
      <w:lang w:eastAsia="zh-CN"/>
    </w:rPr>
  </w:style>
  <w:style w:type="character" w:customStyle="1" w:styleId="Heading6Char">
    <w:name w:val="Heading 6 Char"/>
    <w:basedOn w:val="DefaultParagraphFont"/>
    <w:link w:val="Heading6"/>
    <w:uiPriority w:val="9"/>
    <w:semiHidden/>
    <w:rsid w:val="00547E55"/>
    <w:rPr>
      <w:rFonts w:asciiTheme="majorHAnsi" w:eastAsiaTheme="majorEastAsia" w:hAnsiTheme="majorHAnsi" w:cstheme="majorBidi"/>
      <w:i/>
      <w:iCs/>
      <w:color w:val="243F60" w:themeColor="accent1" w:themeShade="7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2917">
      <w:bodyDiv w:val="1"/>
      <w:marLeft w:val="0"/>
      <w:marRight w:val="0"/>
      <w:marTop w:val="0"/>
      <w:marBottom w:val="0"/>
      <w:divBdr>
        <w:top w:val="none" w:sz="0" w:space="0" w:color="auto"/>
        <w:left w:val="none" w:sz="0" w:space="0" w:color="auto"/>
        <w:bottom w:val="none" w:sz="0" w:space="0" w:color="auto"/>
        <w:right w:val="none" w:sz="0" w:space="0" w:color="auto"/>
      </w:divBdr>
    </w:div>
    <w:div w:id="494808217">
      <w:bodyDiv w:val="1"/>
      <w:marLeft w:val="0"/>
      <w:marRight w:val="0"/>
      <w:marTop w:val="0"/>
      <w:marBottom w:val="0"/>
      <w:divBdr>
        <w:top w:val="none" w:sz="0" w:space="0" w:color="auto"/>
        <w:left w:val="none" w:sz="0" w:space="0" w:color="auto"/>
        <w:bottom w:val="none" w:sz="0" w:space="0" w:color="auto"/>
        <w:right w:val="none" w:sz="0" w:space="0" w:color="auto"/>
      </w:divBdr>
    </w:div>
    <w:div w:id="1050305164">
      <w:bodyDiv w:val="1"/>
      <w:marLeft w:val="0"/>
      <w:marRight w:val="0"/>
      <w:marTop w:val="0"/>
      <w:marBottom w:val="0"/>
      <w:divBdr>
        <w:top w:val="none" w:sz="0" w:space="0" w:color="auto"/>
        <w:left w:val="none" w:sz="0" w:space="0" w:color="auto"/>
        <w:bottom w:val="none" w:sz="0" w:space="0" w:color="auto"/>
        <w:right w:val="none" w:sz="0" w:space="0" w:color="auto"/>
      </w:divBdr>
    </w:div>
    <w:div w:id="1075736780">
      <w:bodyDiv w:val="1"/>
      <w:marLeft w:val="0"/>
      <w:marRight w:val="0"/>
      <w:marTop w:val="0"/>
      <w:marBottom w:val="0"/>
      <w:divBdr>
        <w:top w:val="none" w:sz="0" w:space="0" w:color="auto"/>
        <w:left w:val="none" w:sz="0" w:space="0" w:color="auto"/>
        <w:bottom w:val="none" w:sz="0" w:space="0" w:color="auto"/>
        <w:right w:val="none" w:sz="0" w:space="0" w:color="auto"/>
      </w:divBdr>
    </w:div>
    <w:div w:id="1202355046">
      <w:bodyDiv w:val="1"/>
      <w:marLeft w:val="0"/>
      <w:marRight w:val="0"/>
      <w:marTop w:val="0"/>
      <w:marBottom w:val="0"/>
      <w:divBdr>
        <w:top w:val="none" w:sz="0" w:space="0" w:color="auto"/>
        <w:left w:val="none" w:sz="0" w:space="0" w:color="auto"/>
        <w:bottom w:val="none" w:sz="0" w:space="0" w:color="auto"/>
        <w:right w:val="none" w:sz="0" w:space="0" w:color="auto"/>
      </w:divBdr>
    </w:div>
    <w:div w:id="1458986838">
      <w:bodyDiv w:val="1"/>
      <w:marLeft w:val="0"/>
      <w:marRight w:val="0"/>
      <w:marTop w:val="0"/>
      <w:marBottom w:val="0"/>
      <w:divBdr>
        <w:top w:val="none" w:sz="0" w:space="0" w:color="auto"/>
        <w:left w:val="none" w:sz="0" w:space="0" w:color="auto"/>
        <w:bottom w:val="none" w:sz="0" w:space="0" w:color="auto"/>
        <w:right w:val="none" w:sz="0" w:space="0" w:color="auto"/>
      </w:divBdr>
    </w:div>
    <w:div w:id="1534537942">
      <w:bodyDiv w:val="1"/>
      <w:marLeft w:val="0"/>
      <w:marRight w:val="0"/>
      <w:marTop w:val="0"/>
      <w:marBottom w:val="0"/>
      <w:divBdr>
        <w:top w:val="none" w:sz="0" w:space="0" w:color="auto"/>
        <w:left w:val="none" w:sz="0" w:space="0" w:color="auto"/>
        <w:bottom w:val="none" w:sz="0" w:space="0" w:color="auto"/>
        <w:right w:val="none" w:sz="0" w:space="0" w:color="auto"/>
      </w:divBdr>
    </w:div>
    <w:div w:id="1547716588">
      <w:bodyDiv w:val="1"/>
      <w:marLeft w:val="0"/>
      <w:marRight w:val="0"/>
      <w:marTop w:val="0"/>
      <w:marBottom w:val="0"/>
      <w:divBdr>
        <w:top w:val="none" w:sz="0" w:space="0" w:color="auto"/>
        <w:left w:val="none" w:sz="0" w:space="0" w:color="auto"/>
        <w:bottom w:val="none" w:sz="0" w:space="0" w:color="auto"/>
        <w:right w:val="none" w:sz="0" w:space="0" w:color="auto"/>
      </w:divBdr>
    </w:div>
    <w:div w:id="1561869438">
      <w:bodyDiv w:val="1"/>
      <w:marLeft w:val="0"/>
      <w:marRight w:val="0"/>
      <w:marTop w:val="0"/>
      <w:marBottom w:val="0"/>
      <w:divBdr>
        <w:top w:val="none" w:sz="0" w:space="0" w:color="auto"/>
        <w:left w:val="none" w:sz="0" w:space="0" w:color="auto"/>
        <w:bottom w:val="none" w:sz="0" w:space="0" w:color="auto"/>
        <w:right w:val="none" w:sz="0" w:space="0" w:color="auto"/>
      </w:divBdr>
    </w:div>
    <w:div w:id="1895198557">
      <w:bodyDiv w:val="1"/>
      <w:marLeft w:val="0"/>
      <w:marRight w:val="0"/>
      <w:marTop w:val="0"/>
      <w:marBottom w:val="0"/>
      <w:divBdr>
        <w:top w:val="none" w:sz="0" w:space="0" w:color="auto"/>
        <w:left w:val="none" w:sz="0" w:space="0" w:color="auto"/>
        <w:bottom w:val="none" w:sz="0" w:space="0" w:color="auto"/>
        <w:right w:val="none" w:sz="0" w:space="0" w:color="auto"/>
      </w:divBdr>
    </w:div>
    <w:div w:id="20491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03@aub.edu.lb"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bs.edu/faculty/product/2225" TargetMode="External"/><Relationship Id="rId4" Type="http://schemas.microsoft.com/office/2007/relationships/stylesWithEffects" Target="stylesWithEffects.xml"/><Relationship Id="rId9" Type="http://schemas.openxmlformats.org/officeDocument/2006/relationships/hyperlink" Target="mailto:kr03@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6679-2747-4693-9A83-5B0590A7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8282</Words>
  <Characters>47210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Rebeiz</dc:creator>
  <cp:lastModifiedBy>Karim Rebeiz</cp:lastModifiedBy>
  <cp:revision>25</cp:revision>
  <cp:lastPrinted>2015-06-12T15:48:00Z</cp:lastPrinted>
  <dcterms:created xsi:type="dcterms:W3CDTF">2015-07-22T05:09:00Z</dcterms:created>
  <dcterms:modified xsi:type="dcterms:W3CDTF">2015-07-24T06:24:00Z</dcterms:modified>
</cp:coreProperties>
</file>