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FF" w:rsidRPr="0013084C" w:rsidRDefault="00AC24D4" w:rsidP="00AC24D4">
      <w:pPr>
        <w:spacing w:after="0" w:line="240" w:lineRule="auto"/>
        <w:jc w:val="center"/>
        <w:rPr>
          <w:b/>
          <w:lang w:val="en-US"/>
        </w:rPr>
      </w:pPr>
      <w:r w:rsidRPr="0013084C">
        <w:rPr>
          <w:b/>
          <w:lang w:val="en-US"/>
        </w:rPr>
        <w:t>On the g</w:t>
      </w:r>
      <w:r w:rsidR="006531ED" w:rsidRPr="0013084C">
        <w:rPr>
          <w:b/>
          <w:lang w:val="en-US"/>
        </w:rPr>
        <w:t xml:space="preserve">eotechnical properties of lateritic gravels from </w:t>
      </w:r>
      <w:r w:rsidRPr="0013084C">
        <w:rPr>
          <w:b/>
          <w:lang w:val="en-US"/>
        </w:rPr>
        <w:t xml:space="preserve">the quarries of </w:t>
      </w:r>
      <w:r w:rsidR="006531ED" w:rsidRPr="0013084C">
        <w:rPr>
          <w:b/>
          <w:lang w:val="en-US"/>
        </w:rPr>
        <w:t>Lam-Lam and Mont-Rolland (</w:t>
      </w:r>
      <w:r w:rsidR="003B4C6A" w:rsidRPr="0013084C">
        <w:rPr>
          <w:b/>
          <w:lang w:val="en-US"/>
        </w:rPr>
        <w:t>Western Senegal</w:t>
      </w:r>
      <w:r w:rsidR="006531ED" w:rsidRPr="0013084C">
        <w:rPr>
          <w:b/>
          <w:lang w:val="en-US"/>
        </w:rPr>
        <w:t>)</w:t>
      </w:r>
      <w:r w:rsidRPr="0013084C">
        <w:rPr>
          <w:b/>
          <w:lang w:val="en-US"/>
        </w:rPr>
        <w:t xml:space="preserve"> – Implications for their use in road construction</w:t>
      </w:r>
    </w:p>
    <w:p w:rsidR="00802818" w:rsidRPr="0013084C" w:rsidRDefault="00802818" w:rsidP="00802818">
      <w:pPr>
        <w:spacing w:after="120"/>
        <w:rPr>
          <w:b/>
          <w:sz w:val="18"/>
          <w:szCs w:val="18"/>
          <w:lang w:val="en-US"/>
        </w:rPr>
      </w:pPr>
    </w:p>
    <w:p w:rsidR="00802818" w:rsidRPr="0013084C" w:rsidRDefault="00C01861" w:rsidP="00802818">
      <w:pPr>
        <w:spacing w:after="120"/>
        <w:rPr>
          <w:b/>
          <w:sz w:val="18"/>
          <w:szCs w:val="18"/>
        </w:rPr>
      </w:pPr>
      <w:proofErr w:type="spellStart"/>
      <w:r w:rsidRPr="0013084C">
        <w:rPr>
          <w:b/>
          <w:sz w:val="18"/>
          <w:szCs w:val="18"/>
        </w:rPr>
        <w:t>Seybatou</w:t>
      </w:r>
      <w:proofErr w:type="spellEnd"/>
      <w:r w:rsidRPr="0013084C">
        <w:rPr>
          <w:b/>
          <w:sz w:val="18"/>
          <w:szCs w:val="18"/>
        </w:rPr>
        <w:t xml:space="preserve"> Diop</w:t>
      </w:r>
      <w:r w:rsidRPr="0013084C">
        <w:rPr>
          <w:b/>
          <w:sz w:val="18"/>
          <w:szCs w:val="18"/>
          <w:vertAlign w:val="superscript"/>
        </w:rPr>
        <w:t>1</w:t>
      </w:r>
      <w:r w:rsidRPr="0013084C">
        <w:rPr>
          <w:b/>
          <w:sz w:val="18"/>
          <w:szCs w:val="18"/>
        </w:rPr>
        <w:t xml:space="preserve">, </w:t>
      </w:r>
      <w:r w:rsidRPr="0013084C">
        <w:rPr>
          <w:b/>
          <w:bCs/>
          <w:sz w:val="18"/>
          <w:szCs w:val="18"/>
        </w:rPr>
        <w:t>Ignace Gbaguidi</w:t>
      </w:r>
      <w:r w:rsidRPr="0013084C">
        <w:rPr>
          <w:b/>
          <w:sz w:val="18"/>
          <w:szCs w:val="18"/>
          <w:vertAlign w:val="superscript"/>
        </w:rPr>
        <w:t>1</w:t>
      </w:r>
      <w:r w:rsidRPr="0013084C">
        <w:rPr>
          <w:b/>
          <w:sz w:val="18"/>
          <w:szCs w:val="18"/>
        </w:rPr>
        <w:t xml:space="preserve">, </w:t>
      </w:r>
      <w:proofErr w:type="spellStart"/>
      <w:r w:rsidRPr="0013084C">
        <w:rPr>
          <w:b/>
          <w:sz w:val="18"/>
          <w:szCs w:val="18"/>
        </w:rPr>
        <w:t>Fary</w:t>
      </w:r>
      <w:proofErr w:type="spellEnd"/>
      <w:r w:rsidRPr="0013084C">
        <w:rPr>
          <w:b/>
          <w:sz w:val="18"/>
          <w:szCs w:val="18"/>
        </w:rPr>
        <w:t xml:space="preserve"> Diome</w:t>
      </w:r>
      <w:r w:rsidRPr="0013084C">
        <w:rPr>
          <w:b/>
          <w:sz w:val="18"/>
          <w:szCs w:val="18"/>
          <w:vertAlign w:val="superscript"/>
        </w:rPr>
        <w:t>1</w:t>
      </w:r>
      <w:r w:rsidRPr="0013084C">
        <w:rPr>
          <w:b/>
          <w:sz w:val="18"/>
          <w:szCs w:val="18"/>
        </w:rPr>
        <w:t xml:space="preserve">, </w:t>
      </w:r>
      <w:proofErr w:type="spellStart"/>
      <w:r w:rsidRPr="0013084C">
        <w:rPr>
          <w:b/>
          <w:sz w:val="18"/>
          <w:szCs w:val="18"/>
        </w:rPr>
        <w:t>Momar</w:t>
      </w:r>
      <w:proofErr w:type="spellEnd"/>
      <w:r w:rsidRPr="0013084C">
        <w:rPr>
          <w:b/>
          <w:sz w:val="18"/>
          <w:szCs w:val="18"/>
        </w:rPr>
        <w:t xml:space="preserve"> Samb</w:t>
      </w:r>
      <w:r w:rsidRPr="0013084C">
        <w:rPr>
          <w:b/>
          <w:sz w:val="18"/>
          <w:szCs w:val="18"/>
          <w:vertAlign w:val="superscript"/>
        </w:rPr>
        <w:t>1</w:t>
      </w:r>
    </w:p>
    <w:p w:rsidR="003E67AB" w:rsidRPr="0013084C" w:rsidRDefault="00C01861">
      <w:pPr>
        <w:shd w:val="clear" w:color="auto" w:fill="FFFFFF"/>
        <w:spacing w:after="0" w:line="173" w:lineRule="atLeast"/>
        <w:rPr>
          <w:sz w:val="18"/>
          <w:szCs w:val="18"/>
        </w:rPr>
      </w:pPr>
      <w:r w:rsidRPr="0013084C">
        <w:rPr>
          <w:sz w:val="18"/>
          <w:szCs w:val="18"/>
          <w:vertAlign w:val="superscript"/>
        </w:rPr>
        <w:t>1</w:t>
      </w:r>
      <w:r w:rsidRPr="0013084C">
        <w:rPr>
          <w:sz w:val="18"/>
          <w:szCs w:val="18"/>
        </w:rPr>
        <w:t xml:space="preserve">Institut des Sciences de la Terre, Faculté des Sciences et Techniques, Université Cheikh </w:t>
      </w:r>
      <w:proofErr w:type="spellStart"/>
      <w:r w:rsidRPr="0013084C">
        <w:rPr>
          <w:sz w:val="18"/>
          <w:szCs w:val="18"/>
        </w:rPr>
        <w:t>Anta</w:t>
      </w:r>
      <w:proofErr w:type="spellEnd"/>
      <w:r w:rsidRPr="0013084C">
        <w:rPr>
          <w:sz w:val="18"/>
          <w:szCs w:val="18"/>
        </w:rPr>
        <w:t xml:space="preserve"> </w:t>
      </w:r>
      <w:proofErr w:type="spellStart"/>
      <w:r w:rsidRPr="0013084C">
        <w:rPr>
          <w:sz w:val="18"/>
          <w:szCs w:val="18"/>
        </w:rPr>
        <w:t>Diop</w:t>
      </w:r>
      <w:proofErr w:type="spellEnd"/>
      <w:r w:rsidRPr="0013084C">
        <w:rPr>
          <w:sz w:val="18"/>
          <w:szCs w:val="18"/>
        </w:rPr>
        <w:t xml:space="preserve"> of Dakar; BP 5396 Dakar-</w:t>
      </w:r>
      <w:proofErr w:type="spellStart"/>
      <w:r w:rsidRPr="0013084C">
        <w:rPr>
          <w:sz w:val="18"/>
          <w:szCs w:val="18"/>
        </w:rPr>
        <w:t>Fann</w:t>
      </w:r>
      <w:proofErr w:type="spellEnd"/>
      <w:r w:rsidRPr="0013084C">
        <w:rPr>
          <w:sz w:val="18"/>
          <w:szCs w:val="18"/>
        </w:rPr>
        <w:t xml:space="preserve">, 221 </w:t>
      </w:r>
      <w:proofErr w:type="spellStart"/>
      <w:r w:rsidRPr="0013084C">
        <w:rPr>
          <w:sz w:val="18"/>
          <w:szCs w:val="18"/>
        </w:rPr>
        <w:t>Senegal</w:t>
      </w:r>
      <w:proofErr w:type="spellEnd"/>
      <w:r w:rsidRPr="0013084C">
        <w:rPr>
          <w:sz w:val="18"/>
          <w:szCs w:val="18"/>
        </w:rPr>
        <w:t>.</w:t>
      </w:r>
    </w:p>
    <w:p w:rsidR="003E67AB" w:rsidRPr="0013084C" w:rsidRDefault="00BB1F60">
      <w:pPr>
        <w:shd w:val="clear" w:color="auto" w:fill="FFFFFF"/>
        <w:spacing w:after="0" w:line="173" w:lineRule="atLeast"/>
        <w:rPr>
          <w:rFonts w:eastAsia="Times New Roman"/>
          <w:sz w:val="18"/>
          <w:szCs w:val="18"/>
          <w:lang w:eastAsia="fr-FR"/>
        </w:rPr>
      </w:pPr>
      <w:hyperlink r:id="rId6" w:history="1">
        <w:r w:rsidR="00C01861" w:rsidRPr="0013084C">
          <w:rPr>
            <w:rStyle w:val="Lienhypertexte"/>
            <w:color w:val="auto"/>
            <w:sz w:val="18"/>
            <w:szCs w:val="18"/>
          </w:rPr>
          <w:t>seybdiop@yahoo.fr</w:t>
        </w:r>
      </w:hyperlink>
      <w:r w:rsidR="00C01861" w:rsidRPr="0013084C">
        <w:rPr>
          <w:sz w:val="18"/>
          <w:szCs w:val="18"/>
        </w:rPr>
        <w:t xml:space="preserve">; </w:t>
      </w:r>
      <w:hyperlink r:id="rId7" w:history="1">
        <w:r w:rsidR="00C01861" w:rsidRPr="0013084C">
          <w:rPr>
            <w:rStyle w:val="Lienhypertexte"/>
            <w:color w:val="auto"/>
            <w:sz w:val="18"/>
            <w:szCs w:val="18"/>
          </w:rPr>
          <w:t>igbaguidi.ignace@yahoo.fr</w:t>
        </w:r>
      </w:hyperlink>
      <w:r w:rsidR="00C01861" w:rsidRPr="0013084C">
        <w:rPr>
          <w:rFonts w:eastAsia="Times New Roman"/>
          <w:sz w:val="18"/>
          <w:szCs w:val="18"/>
          <w:lang w:eastAsia="fr-FR"/>
        </w:rPr>
        <w:t xml:space="preserve">, </w:t>
      </w:r>
      <w:r w:rsidR="00C01861" w:rsidRPr="0013084C">
        <w:rPr>
          <w:sz w:val="18"/>
          <w:szCs w:val="18"/>
        </w:rPr>
        <w:t>fary.diome@ucad.edu.sn, msamb@ucad.sn, rsarr@ucad.edu.sn</w:t>
      </w:r>
    </w:p>
    <w:p w:rsidR="00802818" w:rsidRPr="0013084C" w:rsidRDefault="00802818" w:rsidP="00802818">
      <w:pPr>
        <w:rPr>
          <w:sz w:val="18"/>
          <w:szCs w:val="18"/>
        </w:rPr>
      </w:pPr>
    </w:p>
    <w:p w:rsidR="00C975F5" w:rsidRPr="0013084C" w:rsidRDefault="00C01861" w:rsidP="00F82685">
      <w:pPr>
        <w:spacing w:after="0" w:line="240" w:lineRule="auto"/>
        <w:jc w:val="both"/>
        <w:rPr>
          <w:b/>
          <w:caps/>
          <w:sz w:val="22"/>
          <w:szCs w:val="22"/>
          <w:lang w:val="en-US"/>
        </w:rPr>
      </w:pPr>
      <w:bookmarkStart w:id="0" w:name="_Toc365234230"/>
      <w:r w:rsidRPr="0013084C">
        <w:rPr>
          <w:b/>
          <w:caps/>
          <w:sz w:val="22"/>
          <w:szCs w:val="22"/>
          <w:lang w:val="en-US"/>
        </w:rPr>
        <w:t>Abstract</w:t>
      </w:r>
    </w:p>
    <w:bookmarkEnd w:id="0"/>
    <w:p w:rsidR="00C10978" w:rsidRPr="0013084C" w:rsidRDefault="00C01861" w:rsidP="003A6DA3">
      <w:pPr>
        <w:spacing w:after="0" w:line="240" w:lineRule="auto"/>
        <w:jc w:val="both"/>
        <w:rPr>
          <w:sz w:val="20"/>
          <w:szCs w:val="20"/>
          <w:lang w:val="en-US"/>
        </w:rPr>
      </w:pPr>
      <w:r w:rsidRPr="0013084C">
        <w:rPr>
          <w:sz w:val="20"/>
          <w:szCs w:val="20"/>
          <w:lang w:val="en-US"/>
        </w:rPr>
        <w:t>Samples of laterite soils from the quarries of Lam-Lam and Mont-Rolland (</w:t>
      </w:r>
      <w:proofErr w:type="spellStart"/>
      <w:r w:rsidRPr="0013084C">
        <w:rPr>
          <w:sz w:val="20"/>
          <w:szCs w:val="20"/>
          <w:lang w:val="en-US"/>
        </w:rPr>
        <w:t>Thi</w:t>
      </w:r>
      <w:r w:rsidR="00D23C7E" w:rsidRPr="0013084C">
        <w:rPr>
          <w:sz w:val="20"/>
          <w:szCs w:val="20"/>
          <w:lang w:val="en-US"/>
        </w:rPr>
        <w:t>è</w:t>
      </w:r>
      <w:r w:rsidRPr="0013084C">
        <w:rPr>
          <w:sz w:val="20"/>
          <w:szCs w:val="20"/>
          <w:lang w:val="en-US"/>
        </w:rPr>
        <w:t>s</w:t>
      </w:r>
      <w:proofErr w:type="spellEnd"/>
      <w:r w:rsidRPr="0013084C">
        <w:rPr>
          <w:sz w:val="20"/>
          <w:szCs w:val="20"/>
          <w:lang w:val="en-US"/>
        </w:rPr>
        <w:t xml:space="preserve"> Department/Western Senegal) were investigated in the laboratory</w:t>
      </w:r>
      <w:r w:rsidR="0013084C" w:rsidRPr="0013084C">
        <w:rPr>
          <w:rFonts w:eastAsia="TimesNewRomanPSMT"/>
          <w:sz w:val="20"/>
          <w:szCs w:val="20"/>
          <w:lang w:val="en-US"/>
        </w:rPr>
        <w:t xml:space="preserve"> following the standard procedures suggested by the French norms</w:t>
      </w:r>
      <w:r w:rsidRPr="0013084C">
        <w:rPr>
          <w:sz w:val="20"/>
          <w:szCs w:val="20"/>
          <w:lang w:val="en-US"/>
        </w:rPr>
        <w:t>. The main objective was directed at evaluating the geotechnical properties and</w:t>
      </w:r>
      <w:r w:rsidR="00D55832" w:rsidRPr="0013084C">
        <w:rPr>
          <w:sz w:val="20"/>
          <w:szCs w:val="20"/>
          <w:lang w:val="en-US"/>
        </w:rPr>
        <w:t xml:space="preserve"> </w:t>
      </w:r>
      <w:r w:rsidR="00875F16" w:rsidRPr="0013084C">
        <w:rPr>
          <w:sz w:val="20"/>
          <w:szCs w:val="20"/>
          <w:lang w:val="en-US"/>
        </w:rPr>
        <w:t>the</w:t>
      </w:r>
      <w:r w:rsidR="003E67AB" w:rsidRPr="0013084C">
        <w:rPr>
          <w:sz w:val="20"/>
          <w:szCs w:val="20"/>
          <w:lang w:val="en-US"/>
        </w:rPr>
        <w:t xml:space="preserve"> suitability for use as aggregates in road construction. The investigation revealed </w:t>
      </w:r>
      <w:r w:rsidR="002526DD" w:rsidRPr="0013084C">
        <w:rPr>
          <w:sz w:val="20"/>
          <w:szCs w:val="20"/>
          <w:lang w:val="en-US"/>
        </w:rPr>
        <w:t>low</w:t>
      </w:r>
      <w:r w:rsidR="003E67AB" w:rsidRPr="0013084C">
        <w:rPr>
          <w:sz w:val="20"/>
          <w:szCs w:val="20"/>
          <w:lang w:val="en-US"/>
        </w:rPr>
        <w:t xml:space="preserve"> load-bearing capacity (CBR</w:t>
      </w:r>
      <w:r w:rsidR="00B258F0" w:rsidRPr="0013084C">
        <w:rPr>
          <w:sz w:val="20"/>
          <w:szCs w:val="20"/>
          <w:lang w:val="en-US"/>
        </w:rPr>
        <w:t xml:space="preserve"> of 61-65</w:t>
      </w:r>
      <w:r w:rsidR="003E67AB" w:rsidRPr="0013084C">
        <w:rPr>
          <w:sz w:val="20"/>
          <w:szCs w:val="20"/>
          <w:lang w:val="en-US"/>
        </w:rPr>
        <w:t xml:space="preserve">) as the primary technical parameter that </w:t>
      </w:r>
      <w:r w:rsidR="00B258F0" w:rsidRPr="0013084C">
        <w:rPr>
          <w:sz w:val="20"/>
          <w:szCs w:val="20"/>
          <w:lang w:val="en-US"/>
        </w:rPr>
        <w:t xml:space="preserve">constrained </w:t>
      </w:r>
      <w:r w:rsidR="003E67AB" w:rsidRPr="0013084C">
        <w:rPr>
          <w:sz w:val="20"/>
          <w:szCs w:val="20"/>
          <w:lang w:val="en-US"/>
        </w:rPr>
        <w:t xml:space="preserve">their </w:t>
      </w:r>
      <w:r w:rsidR="00B258F0" w:rsidRPr="0013084C">
        <w:rPr>
          <w:sz w:val="20"/>
          <w:szCs w:val="20"/>
          <w:lang w:val="en-US"/>
        </w:rPr>
        <w:t xml:space="preserve">suitability </w:t>
      </w:r>
      <w:r w:rsidR="003E67AB" w:rsidRPr="0013084C">
        <w:rPr>
          <w:sz w:val="20"/>
          <w:szCs w:val="20"/>
          <w:lang w:val="en-US"/>
        </w:rPr>
        <w:t xml:space="preserve">in road structure </w:t>
      </w:r>
      <w:r w:rsidR="00B258F0" w:rsidRPr="0013084C">
        <w:rPr>
          <w:sz w:val="20"/>
          <w:szCs w:val="20"/>
          <w:lang w:val="en-US"/>
        </w:rPr>
        <w:t>based on the</w:t>
      </w:r>
      <w:r w:rsidR="00D55832" w:rsidRPr="0013084C">
        <w:rPr>
          <w:sz w:val="20"/>
          <w:szCs w:val="20"/>
          <w:lang w:val="en-US"/>
        </w:rPr>
        <w:t xml:space="preserve"> </w:t>
      </w:r>
      <w:r w:rsidR="00326220" w:rsidRPr="0013084C">
        <w:rPr>
          <w:sz w:val="20"/>
          <w:szCs w:val="20"/>
          <w:shd w:val="clear" w:color="auto" w:fill="FFFFFF"/>
          <w:lang w:val="en-US"/>
        </w:rPr>
        <w:t xml:space="preserve">general </w:t>
      </w:r>
      <w:r w:rsidR="00326220" w:rsidRPr="0013084C">
        <w:rPr>
          <w:rFonts w:eastAsia="Times New Roman"/>
          <w:sz w:val="20"/>
          <w:szCs w:val="20"/>
          <w:lang w:val="en-US" w:eastAsia="fr-FR"/>
        </w:rPr>
        <w:t>technical specifications</w:t>
      </w:r>
      <w:r w:rsidR="003E67AB" w:rsidRPr="0013084C">
        <w:rPr>
          <w:sz w:val="20"/>
          <w:szCs w:val="20"/>
          <w:lang w:val="en-US"/>
        </w:rPr>
        <w:t xml:space="preserve">. The </w:t>
      </w:r>
      <w:r w:rsidR="002424F8" w:rsidRPr="0013084C">
        <w:rPr>
          <w:sz w:val="20"/>
          <w:szCs w:val="20"/>
          <w:lang w:val="en-US"/>
        </w:rPr>
        <w:t>bulk</w:t>
      </w:r>
      <w:r w:rsidR="003E67AB" w:rsidRPr="0013084C">
        <w:rPr>
          <w:sz w:val="20"/>
          <w:szCs w:val="20"/>
          <w:lang w:val="en-US"/>
        </w:rPr>
        <w:t xml:space="preserve"> material meets the requirement for use as aggregates in </w:t>
      </w:r>
      <w:r w:rsidR="0013084C" w:rsidRPr="0013084C">
        <w:rPr>
          <w:sz w:val="20"/>
          <w:szCs w:val="20"/>
          <w:lang w:val="en-US"/>
        </w:rPr>
        <w:t>road</w:t>
      </w:r>
      <w:r w:rsidR="0013084C">
        <w:rPr>
          <w:sz w:val="20"/>
          <w:szCs w:val="20"/>
          <w:lang w:val="en-US"/>
        </w:rPr>
        <w:t xml:space="preserve"> </w:t>
      </w:r>
      <w:r w:rsidR="003E67AB" w:rsidRPr="0013084C">
        <w:rPr>
          <w:sz w:val="20"/>
          <w:szCs w:val="20"/>
          <w:lang w:val="en-US"/>
        </w:rPr>
        <w:t xml:space="preserve">sub-grades, but does </w:t>
      </w:r>
      <w:r w:rsidR="00B258F0" w:rsidRPr="0013084C">
        <w:rPr>
          <w:sz w:val="20"/>
          <w:szCs w:val="20"/>
          <w:lang w:val="en-US"/>
        </w:rPr>
        <w:t xml:space="preserve">not </w:t>
      </w:r>
      <w:r w:rsidR="003E67AB" w:rsidRPr="0013084C">
        <w:rPr>
          <w:sz w:val="20"/>
          <w:szCs w:val="20"/>
          <w:lang w:val="en-US"/>
        </w:rPr>
        <w:t xml:space="preserve">fulfill the criteria for use </w:t>
      </w:r>
      <w:r w:rsidR="002424F8" w:rsidRPr="0013084C">
        <w:rPr>
          <w:sz w:val="20"/>
          <w:szCs w:val="20"/>
          <w:lang w:val="en-US"/>
        </w:rPr>
        <w:t>as</w:t>
      </w:r>
      <w:r w:rsidR="003E67AB" w:rsidRPr="0013084C">
        <w:rPr>
          <w:sz w:val="20"/>
          <w:szCs w:val="20"/>
          <w:lang w:val="en-US"/>
        </w:rPr>
        <w:t xml:space="preserve"> sub-bases</w:t>
      </w:r>
      <w:r w:rsidR="002424F8" w:rsidRPr="0013084C">
        <w:rPr>
          <w:sz w:val="20"/>
          <w:szCs w:val="20"/>
          <w:lang w:val="en-US"/>
        </w:rPr>
        <w:t xml:space="preserve"> in </w:t>
      </w:r>
      <w:r w:rsidR="0013084C">
        <w:rPr>
          <w:sz w:val="20"/>
          <w:szCs w:val="20"/>
          <w:lang w:val="en-US"/>
        </w:rPr>
        <w:t>road</w:t>
      </w:r>
      <w:r w:rsidR="00B258F0" w:rsidRPr="0013084C">
        <w:rPr>
          <w:sz w:val="20"/>
          <w:szCs w:val="20"/>
          <w:lang w:val="en-US"/>
        </w:rPr>
        <w:t xml:space="preserve"> construction</w:t>
      </w:r>
      <w:r w:rsidR="00BB7189" w:rsidRPr="0013084C">
        <w:rPr>
          <w:sz w:val="20"/>
          <w:szCs w:val="20"/>
          <w:lang w:val="en-US"/>
        </w:rPr>
        <w:t>;</w:t>
      </w:r>
      <w:r w:rsidR="003E67AB" w:rsidRPr="0013084C">
        <w:rPr>
          <w:sz w:val="20"/>
          <w:szCs w:val="20"/>
          <w:lang w:val="en-US"/>
        </w:rPr>
        <w:t xml:space="preserve"> thus </w:t>
      </w:r>
      <w:r w:rsidR="009B118B" w:rsidRPr="0013084C">
        <w:rPr>
          <w:sz w:val="20"/>
          <w:szCs w:val="20"/>
          <w:lang w:val="en-US"/>
        </w:rPr>
        <w:t xml:space="preserve">there is the need for </w:t>
      </w:r>
      <w:r w:rsidR="003E67AB" w:rsidRPr="0013084C">
        <w:rPr>
          <w:sz w:val="20"/>
          <w:szCs w:val="20"/>
          <w:lang w:val="en-US"/>
        </w:rPr>
        <w:t xml:space="preserve">necessary pretreatment in order to enhance their mechanical performance. The observed low bearing capacity </w:t>
      </w:r>
      <w:r w:rsidR="009B118B" w:rsidRPr="0013084C">
        <w:rPr>
          <w:sz w:val="20"/>
          <w:szCs w:val="20"/>
          <w:lang w:val="en-US"/>
        </w:rPr>
        <w:t xml:space="preserve">can be attributed to </w:t>
      </w:r>
      <w:r w:rsidR="003E67AB" w:rsidRPr="0013084C">
        <w:rPr>
          <w:sz w:val="20"/>
          <w:szCs w:val="20"/>
          <w:lang w:val="en-US"/>
        </w:rPr>
        <w:t xml:space="preserve">the relative abundance of fines particles </w:t>
      </w:r>
      <w:r w:rsidR="009B118B" w:rsidRPr="0013084C">
        <w:rPr>
          <w:sz w:val="20"/>
          <w:szCs w:val="20"/>
          <w:lang w:val="en-US"/>
        </w:rPr>
        <w:t>which</w:t>
      </w:r>
      <w:r w:rsidR="003E67AB" w:rsidRPr="0013084C">
        <w:rPr>
          <w:sz w:val="20"/>
          <w:szCs w:val="20"/>
          <w:lang w:val="en-US"/>
        </w:rPr>
        <w:t xml:space="preserve"> tend</w:t>
      </w:r>
      <w:r w:rsidR="009B118B" w:rsidRPr="0013084C">
        <w:rPr>
          <w:sz w:val="20"/>
          <w:szCs w:val="20"/>
          <w:lang w:val="en-US"/>
        </w:rPr>
        <w:t>s</w:t>
      </w:r>
      <w:r w:rsidR="00D55832" w:rsidRPr="0013084C">
        <w:rPr>
          <w:sz w:val="20"/>
          <w:szCs w:val="20"/>
          <w:lang w:val="en-US"/>
        </w:rPr>
        <w:t xml:space="preserve"> </w:t>
      </w:r>
      <w:r w:rsidR="003E67AB" w:rsidRPr="0013084C">
        <w:rPr>
          <w:sz w:val="20"/>
          <w:szCs w:val="20"/>
          <w:lang w:val="en-US"/>
        </w:rPr>
        <w:t>to decrease the mechanical resistance and performance of aggregates, particularly in wet conditions.</w:t>
      </w:r>
    </w:p>
    <w:p w:rsidR="0045307F" w:rsidRPr="0013084C" w:rsidRDefault="0045307F" w:rsidP="003A6DA3">
      <w:pPr>
        <w:spacing w:after="0" w:line="240" w:lineRule="auto"/>
        <w:jc w:val="both"/>
        <w:rPr>
          <w:sz w:val="20"/>
          <w:szCs w:val="20"/>
          <w:lang w:val="en-US"/>
        </w:rPr>
      </w:pPr>
    </w:p>
    <w:p w:rsidR="0067718C" w:rsidRPr="0013084C" w:rsidRDefault="00C01861" w:rsidP="00416D1E">
      <w:pPr>
        <w:spacing w:after="0" w:line="240" w:lineRule="auto"/>
        <w:rPr>
          <w:sz w:val="20"/>
          <w:szCs w:val="20"/>
          <w:lang w:val="en-US"/>
        </w:rPr>
      </w:pPr>
      <w:r w:rsidRPr="0013084C">
        <w:rPr>
          <w:b/>
          <w:sz w:val="20"/>
          <w:szCs w:val="20"/>
          <w:lang w:val="en-US"/>
        </w:rPr>
        <w:t>Key words</w:t>
      </w:r>
      <w:r w:rsidRPr="0013084C">
        <w:rPr>
          <w:sz w:val="20"/>
          <w:szCs w:val="20"/>
          <w:lang w:val="en-US"/>
        </w:rPr>
        <w:t xml:space="preserve">: Lam </w:t>
      </w:r>
      <w:proofErr w:type="spellStart"/>
      <w:r w:rsidRPr="0013084C">
        <w:rPr>
          <w:sz w:val="20"/>
          <w:szCs w:val="20"/>
          <w:lang w:val="en-US"/>
        </w:rPr>
        <w:t>Lam</w:t>
      </w:r>
      <w:proofErr w:type="spellEnd"/>
      <w:r w:rsidRPr="0013084C">
        <w:rPr>
          <w:sz w:val="20"/>
          <w:szCs w:val="20"/>
          <w:lang w:val="en-US"/>
        </w:rPr>
        <w:t xml:space="preserve"> - Mont Rolland – Lateritic gravel – Road construction. – </w:t>
      </w:r>
      <w:proofErr w:type="spellStart"/>
      <w:proofErr w:type="gramStart"/>
      <w:r w:rsidRPr="0013084C">
        <w:rPr>
          <w:sz w:val="20"/>
          <w:szCs w:val="20"/>
          <w:lang w:val="en-US"/>
        </w:rPr>
        <w:t>geotechnique</w:t>
      </w:r>
      <w:proofErr w:type="spellEnd"/>
      <w:proofErr w:type="gramEnd"/>
    </w:p>
    <w:p w:rsidR="00297851" w:rsidRPr="0013084C" w:rsidRDefault="00297851" w:rsidP="00F82685">
      <w:pPr>
        <w:spacing w:line="240" w:lineRule="auto"/>
        <w:rPr>
          <w:lang w:val="en-US"/>
        </w:rPr>
      </w:pPr>
    </w:p>
    <w:p w:rsidR="00BF1A41" w:rsidRPr="0013084C" w:rsidRDefault="0077061A" w:rsidP="00F82685">
      <w:pPr>
        <w:spacing w:line="240" w:lineRule="auto"/>
        <w:rPr>
          <w:b/>
          <w:caps/>
          <w:lang w:val="en-US"/>
        </w:rPr>
      </w:pPr>
      <w:r w:rsidRPr="0013084C">
        <w:rPr>
          <w:b/>
          <w:caps/>
          <w:lang w:val="en-US"/>
        </w:rPr>
        <w:t xml:space="preserve">1. </w:t>
      </w:r>
      <w:r w:rsidR="00E2284C" w:rsidRPr="0013084C">
        <w:rPr>
          <w:b/>
          <w:caps/>
          <w:lang w:val="en-US"/>
        </w:rPr>
        <w:t>Introduction</w:t>
      </w:r>
    </w:p>
    <w:p w:rsidR="00B04E9E" w:rsidRPr="0013084C" w:rsidRDefault="009B118B" w:rsidP="00B04E9E">
      <w:pPr>
        <w:spacing w:after="0" w:line="240" w:lineRule="auto"/>
        <w:jc w:val="both"/>
        <w:rPr>
          <w:sz w:val="20"/>
          <w:szCs w:val="20"/>
          <w:lang w:val="en-US"/>
        </w:rPr>
      </w:pPr>
      <w:r w:rsidRPr="0013084C">
        <w:rPr>
          <w:sz w:val="20"/>
          <w:szCs w:val="20"/>
          <w:lang w:val="en-US"/>
        </w:rPr>
        <w:t>Lateritic soils are common tropical soils in many areas of West-Africa Sub-region which had found wider applications in many construction activities (roads, building</w:t>
      </w:r>
      <w:r w:rsidR="002526DD" w:rsidRPr="0013084C">
        <w:rPr>
          <w:sz w:val="20"/>
          <w:szCs w:val="20"/>
          <w:lang w:val="en-US"/>
        </w:rPr>
        <w:t xml:space="preserve"> foundation</w:t>
      </w:r>
      <w:r w:rsidRPr="0013084C">
        <w:rPr>
          <w:sz w:val="20"/>
          <w:szCs w:val="20"/>
          <w:lang w:val="en-US"/>
        </w:rPr>
        <w:t>s</w:t>
      </w:r>
      <w:r w:rsidR="002526DD" w:rsidRPr="0013084C">
        <w:rPr>
          <w:sz w:val="20"/>
          <w:szCs w:val="20"/>
          <w:lang w:val="en-US"/>
        </w:rPr>
        <w:t>,</w:t>
      </w:r>
      <w:r w:rsidRPr="0013084C">
        <w:rPr>
          <w:sz w:val="20"/>
          <w:szCs w:val="20"/>
          <w:lang w:val="en-US"/>
        </w:rPr>
        <w:t xml:space="preserve"> etc). In </w:t>
      </w:r>
      <w:r w:rsidR="00D55832" w:rsidRPr="0013084C">
        <w:rPr>
          <w:sz w:val="20"/>
          <w:szCs w:val="20"/>
          <w:lang w:val="en-US"/>
        </w:rPr>
        <w:t>Senegal</w:t>
      </w:r>
      <w:r w:rsidRPr="0013084C">
        <w:rPr>
          <w:sz w:val="20"/>
          <w:szCs w:val="20"/>
          <w:lang w:val="en-US"/>
        </w:rPr>
        <w:t xml:space="preserve">, there are a number of sites where these valuable geo-materials had been mined for road and other construction activities, </w:t>
      </w:r>
      <w:r w:rsidR="00D55832" w:rsidRPr="0013084C">
        <w:rPr>
          <w:sz w:val="20"/>
          <w:szCs w:val="20"/>
          <w:lang w:val="en-US"/>
        </w:rPr>
        <w:t>especially</w:t>
      </w:r>
      <w:r w:rsidRPr="0013084C">
        <w:rPr>
          <w:sz w:val="20"/>
          <w:szCs w:val="20"/>
          <w:lang w:val="en-US"/>
        </w:rPr>
        <w:t xml:space="preserve"> in the </w:t>
      </w:r>
      <w:proofErr w:type="spellStart"/>
      <w:r w:rsidRPr="0013084C">
        <w:rPr>
          <w:sz w:val="20"/>
          <w:szCs w:val="20"/>
          <w:lang w:val="en-US"/>
        </w:rPr>
        <w:t>Thi</w:t>
      </w:r>
      <w:r w:rsidR="00D23C7E" w:rsidRPr="0013084C">
        <w:rPr>
          <w:sz w:val="20"/>
          <w:szCs w:val="20"/>
          <w:lang w:val="en-US"/>
        </w:rPr>
        <w:t>è</w:t>
      </w:r>
      <w:r w:rsidRPr="0013084C">
        <w:rPr>
          <w:sz w:val="20"/>
          <w:szCs w:val="20"/>
          <w:lang w:val="en-US"/>
        </w:rPr>
        <w:t>s</w:t>
      </w:r>
      <w:proofErr w:type="spellEnd"/>
      <w:r w:rsidRPr="0013084C">
        <w:rPr>
          <w:sz w:val="20"/>
          <w:szCs w:val="20"/>
          <w:lang w:val="en-US"/>
        </w:rPr>
        <w:t xml:space="preserve"> region</w:t>
      </w:r>
      <w:r w:rsidR="003E44BC" w:rsidRPr="0013084C">
        <w:rPr>
          <w:sz w:val="20"/>
          <w:szCs w:val="20"/>
          <w:lang w:val="en-US"/>
        </w:rPr>
        <w:t xml:space="preserve"> (e.g., quarries of </w:t>
      </w:r>
      <w:proofErr w:type="spellStart"/>
      <w:r w:rsidR="003E44BC" w:rsidRPr="0013084C">
        <w:rPr>
          <w:sz w:val="20"/>
          <w:szCs w:val="20"/>
          <w:lang w:val="en-US"/>
        </w:rPr>
        <w:t>Sébikotane</w:t>
      </w:r>
      <w:proofErr w:type="spellEnd"/>
      <w:r w:rsidR="003E44BC" w:rsidRPr="0013084C">
        <w:rPr>
          <w:sz w:val="20"/>
          <w:szCs w:val="20"/>
          <w:lang w:val="en-US"/>
        </w:rPr>
        <w:t xml:space="preserve">, </w:t>
      </w:r>
      <w:proofErr w:type="spellStart"/>
      <w:r w:rsidR="003E44BC" w:rsidRPr="0013084C">
        <w:rPr>
          <w:sz w:val="20"/>
          <w:szCs w:val="20"/>
          <w:lang w:val="en-US"/>
        </w:rPr>
        <w:t>Sindia</w:t>
      </w:r>
      <w:proofErr w:type="spellEnd"/>
      <w:r w:rsidR="003E44BC" w:rsidRPr="0013084C">
        <w:rPr>
          <w:sz w:val="20"/>
          <w:szCs w:val="20"/>
          <w:lang w:val="en-US"/>
        </w:rPr>
        <w:t xml:space="preserve">, Yenne, Lam-Lam, Mont-Rolland, </w:t>
      </w:r>
      <w:proofErr w:type="spellStart"/>
      <w:r w:rsidR="003E44BC" w:rsidRPr="0013084C">
        <w:rPr>
          <w:sz w:val="20"/>
          <w:szCs w:val="20"/>
          <w:lang w:val="en-US"/>
        </w:rPr>
        <w:t>Ngoundiane</w:t>
      </w:r>
      <w:proofErr w:type="spellEnd"/>
      <w:r w:rsidR="003E44BC" w:rsidRPr="0013084C">
        <w:rPr>
          <w:sz w:val="20"/>
          <w:szCs w:val="20"/>
          <w:lang w:val="en-US"/>
        </w:rPr>
        <w:t>)</w:t>
      </w:r>
      <w:r w:rsidRPr="0013084C">
        <w:rPr>
          <w:sz w:val="20"/>
          <w:szCs w:val="20"/>
          <w:lang w:val="en-US"/>
        </w:rPr>
        <w:t>. However, the</w:t>
      </w:r>
      <w:r w:rsidR="00AA0806" w:rsidRPr="0013084C">
        <w:rPr>
          <w:rFonts w:eastAsia="Times New Roman"/>
          <w:sz w:val="20"/>
          <w:szCs w:val="20"/>
          <w:lang w:val="en-US" w:eastAsia="fr-FR"/>
        </w:rPr>
        <w:t xml:space="preserve"> Senegalese Road Administration</w:t>
      </w:r>
      <w:r w:rsidRPr="0013084C">
        <w:rPr>
          <w:sz w:val="20"/>
          <w:szCs w:val="20"/>
          <w:lang w:val="en-US"/>
        </w:rPr>
        <w:t xml:space="preserve"> </w:t>
      </w:r>
      <w:r w:rsidR="00AA0806" w:rsidRPr="0013084C">
        <w:rPr>
          <w:rFonts w:eastAsia="Times New Roman"/>
          <w:sz w:val="20"/>
          <w:szCs w:val="20"/>
          <w:lang w:val="en-US" w:eastAsia="fr-FR"/>
        </w:rPr>
        <w:t>AGEROUTE (</w:t>
      </w:r>
      <w:proofErr w:type="spellStart"/>
      <w:r w:rsidR="00AA0806" w:rsidRPr="0013084C">
        <w:rPr>
          <w:sz w:val="20"/>
          <w:szCs w:val="20"/>
          <w:lang w:val="en-US"/>
        </w:rPr>
        <w:t>Agence</w:t>
      </w:r>
      <w:proofErr w:type="spellEnd"/>
      <w:r w:rsidR="00AA0806" w:rsidRPr="0013084C">
        <w:rPr>
          <w:sz w:val="20"/>
          <w:szCs w:val="20"/>
          <w:lang w:val="en-US"/>
        </w:rPr>
        <w:t xml:space="preserve"> des </w:t>
      </w:r>
      <w:proofErr w:type="spellStart"/>
      <w:r w:rsidR="00AA0806" w:rsidRPr="0013084C">
        <w:rPr>
          <w:sz w:val="20"/>
          <w:szCs w:val="20"/>
          <w:lang w:val="en-US"/>
        </w:rPr>
        <w:t>Travaux</w:t>
      </w:r>
      <w:proofErr w:type="spellEnd"/>
      <w:r w:rsidR="00AA0806" w:rsidRPr="0013084C">
        <w:rPr>
          <w:sz w:val="20"/>
          <w:szCs w:val="20"/>
          <w:lang w:val="en-US"/>
        </w:rPr>
        <w:t xml:space="preserve"> et de </w:t>
      </w:r>
      <w:proofErr w:type="spellStart"/>
      <w:r w:rsidR="00AA0806" w:rsidRPr="0013084C">
        <w:rPr>
          <w:sz w:val="20"/>
          <w:szCs w:val="20"/>
          <w:lang w:val="en-US"/>
        </w:rPr>
        <w:t>Gestion</w:t>
      </w:r>
      <w:proofErr w:type="spellEnd"/>
      <w:r w:rsidR="00AA0806" w:rsidRPr="0013084C">
        <w:rPr>
          <w:sz w:val="20"/>
          <w:szCs w:val="20"/>
          <w:lang w:val="en-US"/>
        </w:rPr>
        <w:t xml:space="preserve"> des Routes du </w:t>
      </w:r>
      <w:proofErr w:type="spellStart"/>
      <w:r w:rsidR="00AA0806" w:rsidRPr="0013084C">
        <w:rPr>
          <w:sz w:val="20"/>
          <w:szCs w:val="20"/>
          <w:lang w:val="en-US"/>
        </w:rPr>
        <w:t>Sénégal</w:t>
      </w:r>
      <w:proofErr w:type="spellEnd"/>
      <w:r w:rsidR="00AA0806" w:rsidRPr="0013084C">
        <w:rPr>
          <w:rFonts w:eastAsia="Times New Roman"/>
          <w:sz w:val="20"/>
          <w:szCs w:val="20"/>
          <w:lang w:val="en-US" w:eastAsia="fr-FR"/>
        </w:rPr>
        <w:t xml:space="preserve">) recently identify the scarcity or dwindling reserves of </w:t>
      </w:r>
      <w:r w:rsidR="00AA0806" w:rsidRPr="0013084C">
        <w:rPr>
          <w:sz w:val="20"/>
          <w:szCs w:val="20"/>
          <w:lang w:val="en-US"/>
        </w:rPr>
        <w:t>good quality lateritic materials for road construction as most of the earlier quarries are being mined (worked) out. Therefore, the</w:t>
      </w:r>
      <w:r w:rsidR="00C01861" w:rsidRPr="0013084C">
        <w:rPr>
          <w:sz w:val="20"/>
          <w:szCs w:val="20"/>
          <w:lang w:val="en-US"/>
        </w:rPr>
        <w:t xml:space="preserve"> subject of this paper is to outline the </w:t>
      </w:r>
      <w:r w:rsidR="00AA0806" w:rsidRPr="0013084C">
        <w:rPr>
          <w:sz w:val="20"/>
          <w:szCs w:val="20"/>
          <w:lang w:val="en-US"/>
        </w:rPr>
        <w:t xml:space="preserve">preliminary </w:t>
      </w:r>
      <w:r w:rsidR="00C01861" w:rsidRPr="0013084C">
        <w:rPr>
          <w:sz w:val="20"/>
          <w:szCs w:val="20"/>
          <w:lang w:val="en-US"/>
        </w:rPr>
        <w:t xml:space="preserve">results of experimental investigations carried out on laterite soils occurring in the </w:t>
      </w:r>
      <w:r w:rsidR="00AA0806" w:rsidRPr="0013084C">
        <w:rPr>
          <w:sz w:val="20"/>
          <w:szCs w:val="20"/>
          <w:lang w:val="en-US"/>
        </w:rPr>
        <w:t xml:space="preserve">quarries </w:t>
      </w:r>
      <w:r w:rsidR="00C01861" w:rsidRPr="0013084C">
        <w:rPr>
          <w:sz w:val="20"/>
          <w:szCs w:val="20"/>
          <w:lang w:val="en-US"/>
        </w:rPr>
        <w:t>of Lam-lam and Mont-Rolland (</w:t>
      </w:r>
      <w:proofErr w:type="spellStart"/>
      <w:r w:rsidR="00C01861" w:rsidRPr="0013084C">
        <w:rPr>
          <w:sz w:val="20"/>
          <w:szCs w:val="20"/>
          <w:lang w:val="en-US"/>
        </w:rPr>
        <w:t>Thi</w:t>
      </w:r>
      <w:r w:rsidR="00D23C7E" w:rsidRPr="0013084C">
        <w:rPr>
          <w:sz w:val="20"/>
          <w:szCs w:val="20"/>
          <w:lang w:val="en-US"/>
        </w:rPr>
        <w:t>è</w:t>
      </w:r>
      <w:r w:rsidR="00C01861" w:rsidRPr="0013084C">
        <w:rPr>
          <w:sz w:val="20"/>
          <w:szCs w:val="20"/>
          <w:lang w:val="en-US"/>
        </w:rPr>
        <w:t>s</w:t>
      </w:r>
      <w:proofErr w:type="spellEnd"/>
      <w:r w:rsidR="00C01861" w:rsidRPr="0013084C">
        <w:rPr>
          <w:sz w:val="20"/>
          <w:szCs w:val="20"/>
          <w:lang w:val="en-US"/>
        </w:rPr>
        <w:t xml:space="preserve"> region), in an attempt to characterize their geotechnical properties. This would provide civil engineers with indications on their usability as aggregates materials in road construction within the region and its environs.</w:t>
      </w:r>
      <w:r w:rsidR="007073F5" w:rsidRPr="0013084C">
        <w:rPr>
          <w:sz w:val="20"/>
          <w:szCs w:val="20"/>
          <w:lang w:val="en-US"/>
        </w:rPr>
        <w:t xml:space="preserve"> </w:t>
      </w:r>
    </w:p>
    <w:p w:rsidR="00AA0806" w:rsidRPr="0013084C" w:rsidRDefault="00AA0806" w:rsidP="00B04E9E">
      <w:pPr>
        <w:spacing w:after="0" w:line="240" w:lineRule="auto"/>
        <w:jc w:val="both"/>
        <w:rPr>
          <w:sz w:val="20"/>
          <w:szCs w:val="20"/>
          <w:lang w:val="en-US"/>
        </w:rPr>
      </w:pPr>
    </w:p>
    <w:p w:rsidR="001B3515" w:rsidRPr="0013084C" w:rsidRDefault="00C01861" w:rsidP="00B04E9E">
      <w:pPr>
        <w:spacing w:after="0" w:line="240" w:lineRule="auto"/>
        <w:jc w:val="both"/>
        <w:rPr>
          <w:rFonts w:eastAsia="Times New Roman"/>
          <w:sz w:val="20"/>
          <w:szCs w:val="20"/>
          <w:lang w:val="en-US" w:eastAsia="fr-FR"/>
        </w:rPr>
      </w:pPr>
      <w:r w:rsidRPr="0013084C">
        <w:rPr>
          <w:sz w:val="20"/>
          <w:szCs w:val="20"/>
          <w:lang w:val="en-US"/>
        </w:rPr>
        <w:t>The study is part of a</w:t>
      </w:r>
      <w:r w:rsidRPr="0013084C">
        <w:rPr>
          <w:rFonts w:eastAsia="Times New Roman"/>
          <w:sz w:val="20"/>
          <w:szCs w:val="20"/>
          <w:lang w:val="en-US" w:eastAsia="fr-FR"/>
        </w:rPr>
        <w:t xml:space="preserve"> research </w:t>
      </w:r>
      <w:r w:rsidR="00D9421A" w:rsidRPr="0013084C">
        <w:rPr>
          <w:rFonts w:eastAsia="Times New Roman"/>
          <w:sz w:val="20"/>
          <w:szCs w:val="20"/>
          <w:lang w:val="en-US" w:eastAsia="fr-FR"/>
        </w:rPr>
        <w:t xml:space="preserve">partnership </w:t>
      </w:r>
      <w:r w:rsidRPr="0013084C">
        <w:rPr>
          <w:rFonts w:eastAsia="Times New Roman"/>
          <w:sz w:val="20"/>
          <w:szCs w:val="20"/>
          <w:lang w:val="en-US" w:eastAsia="fr-FR"/>
        </w:rPr>
        <w:t xml:space="preserve">program </w:t>
      </w:r>
      <w:r w:rsidR="00D9421A" w:rsidRPr="0013084C">
        <w:rPr>
          <w:rFonts w:eastAsia="Times New Roman"/>
          <w:sz w:val="20"/>
          <w:szCs w:val="20"/>
          <w:lang w:val="en-US" w:eastAsia="fr-FR"/>
        </w:rPr>
        <w:t xml:space="preserve">between </w:t>
      </w:r>
      <w:r w:rsidRPr="0013084C">
        <w:rPr>
          <w:rFonts w:eastAsia="Times New Roman"/>
          <w:sz w:val="20"/>
          <w:szCs w:val="20"/>
          <w:lang w:val="en-US" w:eastAsia="fr-FR"/>
        </w:rPr>
        <w:t xml:space="preserve">the Senegalese Road Administration AGEROUTE </w:t>
      </w:r>
      <w:r w:rsidR="00D9421A" w:rsidRPr="0013084C">
        <w:rPr>
          <w:rFonts w:eastAsia="Times New Roman"/>
          <w:sz w:val="20"/>
          <w:szCs w:val="20"/>
          <w:lang w:val="en-US" w:eastAsia="fr-FR"/>
        </w:rPr>
        <w:t xml:space="preserve">and the </w:t>
      </w:r>
      <w:r w:rsidR="00D9421A" w:rsidRPr="0013084C">
        <w:rPr>
          <w:sz w:val="20"/>
          <w:szCs w:val="20"/>
          <w:lang w:val="en-US"/>
        </w:rPr>
        <w:t>Earth Sciences Institute (</w:t>
      </w:r>
      <w:proofErr w:type="spellStart"/>
      <w:r w:rsidR="00D9421A" w:rsidRPr="0013084C">
        <w:rPr>
          <w:sz w:val="20"/>
          <w:szCs w:val="20"/>
          <w:lang w:val="en-US"/>
        </w:rPr>
        <w:t>Cheikh</w:t>
      </w:r>
      <w:proofErr w:type="spellEnd"/>
      <w:r w:rsidR="00D9421A" w:rsidRPr="0013084C">
        <w:rPr>
          <w:sz w:val="20"/>
          <w:szCs w:val="20"/>
          <w:lang w:val="en-US"/>
        </w:rPr>
        <w:t xml:space="preserve"> Anta </w:t>
      </w:r>
      <w:proofErr w:type="spellStart"/>
      <w:r w:rsidR="00D9421A" w:rsidRPr="0013084C">
        <w:rPr>
          <w:sz w:val="20"/>
          <w:szCs w:val="20"/>
          <w:lang w:val="en-US"/>
        </w:rPr>
        <w:t>Diop</w:t>
      </w:r>
      <w:proofErr w:type="spellEnd"/>
      <w:r w:rsidR="00D9421A" w:rsidRPr="0013084C">
        <w:rPr>
          <w:sz w:val="20"/>
          <w:szCs w:val="20"/>
          <w:lang w:val="en-US"/>
        </w:rPr>
        <w:t xml:space="preserve"> University of Dakar) </w:t>
      </w:r>
      <w:r w:rsidRPr="0013084C">
        <w:rPr>
          <w:rFonts w:eastAsia="Times New Roman"/>
          <w:sz w:val="20"/>
          <w:szCs w:val="20"/>
          <w:lang w:val="en-US" w:eastAsia="fr-FR"/>
        </w:rPr>
        <w:t xml:space="preserve">on the quality of lateritic materials used as aggregates in road </w:t>
      </w:r>
      <w:r w:rsidR="00D9421A" w:rsidRPr="0013084C">
        <w:rPr>
          <w:rFonts w:eastAsia="Times New Roman"/>
          <w:sz w:val="20"/>
          <w:szCs w:val="20"/>
          <w:lang w:val="en-US" w:eastAsia="fr-FR"/>
        </w:rPr>
        <w:t xml:space="preserve">construction </w:t>
      </w:r>
      <w:r w:rsidRPr="0013084C">
        <w:rPr>
          <w:rFonts w:eastAsia="Times New Roman"/>
          <w:sz w:val="20"/>
          <w:szCs w:val="20"/>
          <w:lang w:val="en-US" w:eastAsia="fr-FR"/>
        </w:rPr>
        <w:t xml:space="preserve">throughout the country. It is </w:t>
      </w:r>
      <w:r w:rsidRPr="0013084C">
        <w:rPr>
          <w:sz w:val="20"/>
          <w:szCs w:val="20"/>
          <w:lang w:val="en-US"/>
        </w:rPr>
        <w:t xml:space="preserve">the subject matter of effective scientific partnership </w:t>
      </w:r>
      <w:r w:rsidR="00574D1B" w:rsidRPr="0013084C">
        <w:rPr>
          <w:sz w:val="20"/>
          <w:szCs w:val="20"/>
          <w:lang w:val="en-US"/>
        </w:rPr>
        <w:t xml:space="preserve">aimed at training student and professional engineering geoscientists. </w:t>
      </w:r>
      <w:r w:rsidR="000F3D35" w:rsidRPr="0013084C">
        <w:rPr>
          <w:rFonts w:eastAsia="Times New Roman"/>
          <w:sz w:val="20"/>
          <w:szCs w:val="20"/>
          <w:lang w:val="en-US" w:eastAsia="fr-FR"/>
        </w:rPr>
        <w:t xml:space="preserve">The ultimate aim of this program </w:t>
      </w:r>
      <w:r w:rsidR="000F3D35" w:rsidRPr="0013084C">
        <w:rPr>
          <w:sz w:val="20"/>
          <w:szCs w:val="20"/>
          <w:lang w:val="en-US"/>
        </w:rPr>
        <w:t xml:space="preserve">is </w:t>
      </w:r>
      <w:r w:rsidRPr="0013084C">
        <w:rPr>
          <w:rFonts w:eastAsia="Times New Roman"/>
          <w:sz w:val="20"/>
          <w:szCs w:val="20"/>
          <w:lang w:val="en-US" w:eastAsia="fr-FR"/>
        </w:rPr>
        <w:t>to de</w:t>
      </w:r>
      <w:r w:rsidR="00574D1B" w:rsidRPr="0013084C">
        <w:rPr>
          <w:rFonts w:eastAsia="Times New Roman"/>
          <w:sz w:val="20"/>
          <w:szCs w:val="20"/>
          <w:lang w:val="en-US" w:eastAsia="fr-FR"/>
        </w:rPr>
        <w:t xml:space="preserve">velop </w:t>
      </w:r>
      <w:r w:rsidRPr="0013084C">
        <w:rPr>
          <w:rFonts w:eastAsia="Times New Roman"/>
          <w:sz w:val="20"/>
          <w:szCs w:val="20"/>
          <w:lang w:val="en-US" w:eastAsia="fr-FR"/>
        </w:rPr>
        <w:t>protocol</w:t>
      </w:r>
      <w:r w:rsidR="00574D1B" w:rsidRPr="0013084C">
        <w:rPr>
          <w:rFonts w:eastAsia="Times New Roman"/>
          <w:sz w:val="20"/>
          <w:szCs w:val="20"/>
          <w:lang w:val="en-US" w:eastAsia="fr-FR"/>
        </w:rPr>
        <w:t>s</w:t>
      </w:r>
      <w:r w:rsidRPr="0013084C">
        <w:rPr>
          <w:rFonts w:eastAsia="Times New Roman"/>
          <w:sz w:val="20"/>
          <w:szCs w:val="20"/>
          <w:lang w:val="en-US" w:eastAsia="fr-FR"/>
        </w:rPr>
        <w:t xml:space="preserve"> (</w:t>
      </w:r>
      <w:r w:rsidR="000F3D35" w:rsidRPr="0013084C">
        <w:rPr>
          <w:rFonts w:eastAsia="Times New Roman"/>
          <w:sz w:val="20"/>
          <w:szCs w:val="20"/>
          <w:lang w:val="en-US" w:eastAsia="fr-FR"/>
        </w:rPr>
        <w:t xml:space="preserve">general </w:t>
      </w:r>
      <w:r w:rsidRPr="0013084C">
        <w:rPr>
          <w:rFonts w:eastAsia="Times New Roman"/>
          <w:sz w:val="20"/>
          <w:szCs w:val="20"/>
          <w:lang w:val="en-US" w:eastAsia="fr-FR"/>
        </w:rPr>
        <w:t xml:space="preserve">technical guidelines) for </w:t>
      </w:r>
      <w:r w:rsidR="00574D1B" w:rsidRPr="0013084C">
        <w:rPr>
          <w:rFonts w:eastAsia="Times New Roman"/>
          <w:sz w:val="20"/>
          <w:szCs w:val="20"/>
          <w:lang w:val="en-US" w:eastAsia="fr-FR"/>
        </w:rPr>
        <w:t xml:space="preserve">application </w:t>
      </w:r>
      <w:r w:rsidRPr="0013084C">
        <w:rPr>
          <w:rFonts w:eastAsia="Times New Roman"/>
          <w:sz w:val="20"/>
          <w:szCs w:val="20"/>
          <w:lang w:val="en-US" w:eastAsia="fr-FR"/>
        </w:rPr>
        <w:t xml:space="preserve">of </w:t>
      </w:r>
      <w:r w:rsidR="00574D1B" w:rsidRPr="0013084C">
        <w:rPr>
          <w:rFonts w:eastAsia="Times New Roman"/>
          <w:sz w:val="20"/>
          <w:szCs w:val="20"/>
          <w:lang w:val="en-US" w:eastAsia="fr-FR"/>
        </w:rPr>
        <w:t xml:space="preserve">lateritic </w:t>
      </w:r>
      <w:r w:rsidRPr="0013084C">
        <w:rPr>
          <w:rFonts w:eastAsia="Times New Roman"/>
          <w:sz w:val="20"/>
          <w:szCs w:val="20"/>
          <w:lang w:val="en-US" w:eastAsia="fr-FR"/>
        </w:rPr>
        <w:t>materials</w:t>
      </w:r>
      <w:r w:rsidR="00574D1B" w:rsidRPr="0013084C">
        <w:rPr>
          <w:rFonts w:eastAsia="Times New Roman"/>
          <w:sz w:val="20"/>
          <w:szCs w:val="20"/>
          <w:lang w:val="en-US" w:eastAsia="fr-FR"/>
        </w:rPr>
        <w:t xml:space="preserve"> in road construction</w:t>
      </w:r>
      <w:r w:rsidR="000F3D35" w:rsidRPr="0013084C">
        <w:rPr>
          <w:rFonts w:eastAsia="Times New Roman"/>
          <w:sz w:val="20"/>
          <w:szCs w:val="20"/>
          <w:lang w:val="en-US" w:eastAsia="fr-FR"/>
        </w:rPr>
        <w:t xml:space="preserve"> while defining the appropriate</w:t>
      </w:r>
      <w:r w:rsidR="00574D1B" w:rsidRPr="0013084C">
        <w:rPr>
          <w:rFonts w:eastAsia="Times New Roman"/>
          <w:sz w:val="20"/>
          <w:szCs w:val="20"/>
          <w:lang w:val="en-US" w:eastAsia="fr-FR"/>
        </w:rPr>
        <w:t xml:space="preserve"> detail</w:t>
      </w:r>
      <w:r w:rsidRPr="0013084C">
        <w:rPr>
          <w:rFonts w:eastAsia="Times New Roman"/>
          <w:sz w:val="20"/>
          <w:szCs w:val="20"/>
          <w:lang w:val="en-US" w:eastAsia="fr-FR"/>
        </w:rPr>
        <w:t xml:space="preserve"> protocol </w:t>
      </w:r>
      <w:r w:rsidR="00574D1B" w:rsidRPr="0013084C">
        <w:rPr>
          <w:rFonts w:eastAsia="Times New Roman"/>
          <w:sz w:val="20"/>
          <w:szCs w:val="20"/>
          <w:lang w:val="en-US" w:eastAsia="fr-FR"/>
        </w:rPr>
        <w:t>for</w:t>
      </w:r>
      <w:r w:rsidRPr="0013084C">
        <w:rPr>
          <w:rFonts w:eastAsia="Times New Roman"/>
          <w:sz w:val="20"/>
          <w:szCs w:val="20"/>
          <w:lang w:val="en-US" w:eastAsia="fr-FR"/>
        </w:rPr>
        <w:t xml:space="preserve"> potential pretreatment, as well as the specific design </w:t>
      </w:r>
      <w:r w:rsidR="00574D1B" w:rsidRPr="0013084C">
        <w:rPr>
          <w:rFonts w:eastAsia="Times New Roman"/>
          <w:sz w:val="20"/>
          <w:szCs w:val="20"/>
          <w:lang w:val="en-US" w:eastAsia="fr-FR"/>
        </w:rPr>
        <w:t xml:space="preserve">specifications </w:t>
      </w:r>
      <w:r w:rsidRPr="0013084C">
        <w:rPr>
          <w:sz w:val="20"/>
          <w:szCs w:val="20"/>
          <w:lang w:val="en-US"/>
        </w:rPr>
        <w:t xml:space="preserve">for </w:t>
      </w:r>
      <w:r w:rsidRPr="0013084C">
        <w:rPr>
          <w:rFonts w:eastAsia="Times New Roman"/>
          <w:sz w:val="20"/>
          <w:szCs w:val="20"/>
          <w:lang w:val="en-US" w:eastAsia="fr-FR"/>
        </w:rPr>
        <w:t xml:space="preserve">road </w:t>
      </w:r>
      <w:r w:rsidRPr="0013084C">
        <w:rPr>
          <w:sz w:val="20"/>
          <w:szCs w:val="20"/>
          <w:lang w:val="en-US"/>
        </w:rPr>
        <w:t>pavement structure</w:t>
      </w:r>
      <w:r w:rsidR="00574D1B" w:rsidRPr="0013084C">
        <w:rPr>
          <w:sz w:val="20"/>
          <w:szCs w:val="20"/>
          <w:lang w:val="en-US"/>
        </w:rPr>
        <w:t xml:space="preserve">. </w:t>
      </w:r>
      <w:r w:rsidR="001B3515" w:rsidRPr="0013084C">
        <w:rPr>
          <w:rFonts w:eastAsia="Times New Roman"/>
          <w:sz w:val="20"/>
          <w:szCs w:val="20"/>
          <w:lang w:val="en-US" w:eastAsia="fr-FR"/>
        </w:rPr>
        <w:t xml:space="preserve">Thus, this study among other previous studies (e.g. </w:t>
      </w:r>
      <w:proofErr w:type="spellStart"/>
      <w:r w:rsidR="001B3515" w:rsidRPr="0013084C">
        <w:rPr>
          <w:rFonts w:eastAsia="Times New Roman"/>
          <w:b/>
          <w:sz w:val="20"/>
          <w:szCs w:val="20"/>
          <w:lang w:val="en-US" w:eastAsia="fr-FR"/>
        </w:rPr>
        <w:t>Diop</w:t>
      </w:r>
      <w:proofErr w:type="spellEnd"/>
      <w:r w:rsidR="001B3515" w:rsidRPr="0013084C">
        <w:rPr>
          <w:rFonts w:eastAsia="Times New Roman"/>
          <w:b/>
          <w:sz w:val="20"/>
          <w:szCs w:val="20"/>
          <w:lang w:val="en-US" w:eastAsia="fr-FR"/>
        </w:rPr>
        <w:t xml:space="preserve"> et al., 2014</w:t>
      </w:r>
      <w:r w:rsidR="001B3515" w:rsidRPr="0013084C">
        <w:rPr>
          <w:rFonts w:eastAsia="Times New Roman"/>
          <w:sz w:val="20"/>
          <w:szCs w:val="20"/>
          <w:lang w:val="en-US" w:eastAsia="fr-FR"/>
        </w:rPr>
        <w:t>) is part of the efforts of AGEROUTE</w:t>
      </w:r>
      <w:r w:rsidR="000F3D35" w:rsidRPr="0013084C">
        <w:rPr>
          <w:rFonts w:eastAsia="Times New Roman"/>
          <w:sz w:val="20"/>
          <w:szCs w:val="20"/>
          <w:lang w:val="en-US" w:eastAsia="fr-FR"/>
        </w:rPr>
        <w:t xml:space="preserve">’s public mission </w:t>
      </w:r>
      <w:r w:rsidR="001B3515" w:rsidRPr="0013084C">
        <w:rPr>
          <w:rFonts w:eastAsia="Times New Roman"/>
          <w:sz w:val="20"/>
          <w:szCs w:val="20"/>
          <w:lang w:val="en-US" w:eastAsia="fr-FR"/>
        </w:rPr>
        <w:t xml:space="preserve">in addressing this issue as well as the issue of assessment of new lateritic soil reserves for their suitability in road construction as other alternative sources for the already mined out quarries. </w:t>
      </w:r>
      <w:r w:rsidR="001B3515" w:rsidRPr="0013084C">
        <w:rPr>
          <w:sz w:val="20"/>
          <w:szCs w:val="20"/>
          <w:lang w:val="en-US"/>
        </w:rPr>
        <w:t xml:space="preserve">Several authors including </w:t>
      </w:r>
      <w:r w:rsidR="001B3515" w:rsidRPr="0013084C">
        <w:rPr>
          <w:b/>
          <w:sz w:val="20"/>
          <w:szCs w:val="20"/>
          <w:lang w:val="en-US"/>
        </w:rPr>
        <w:t xml:space="preserve">Fall (1993), Fall et </w:t>
      </w:r>
      <w:r w:rsidR="001B3515" w:rsidRPr="0013084C">
        <w:rPr>
          <w:b/>
          <w:i/>
          <w:sz w:val="20"/>
          <w:szCs w:val="20"/>
          <w:lang w:val="en-US"/>
        </w:rPr>
        <w:t>al</w:t>
      </w:r>
      <w:r w:rsidR="001B3515" w:rsidRPr="0013084C">
        <w:rPr>
          <w:b/>
          <w:sz w:val="20"/>
          <w:szCs w:val="20"/>
          <w:lang w:val="en-US"/>
        </w:rPr>
        <w:t>. (1995),</w:t>
      </w:r>
      <w:r w:rsidR="001B3515" w:rsidRPr="0013084C">
        <w:rPr>
          <w:sz w:val="20"/>
          <w:szCs w:val="20"/>
          <w:lang w:val="en-US"/>
        </w:rPr>
        <w:t xml:space="preserve"> </w:t>
      </w:r>
      <w:proofErr w:type="spellStart"/>
      <w:r w:rsidR="001B3515" w:rsidRPr="0013084C">
        <w:rPr>
          <w:b/>
          <w:bCs/>
          <w:sz w:val="20"/>
          <w:szCs w:val="20"/>
          <w:lang w:val="en-US"/>
        </w:rPr>
        <w:t>Ngom</w:t>
      </w:r>
      <w:proofErr w:type="spellEnd"/>
      <w:r w:rsidR="001B3515" w:rsidRPr="0013084C">
        <w:rPr>
          <w:b/>
          <w:bCs/>
          <w:sz w:val="20"/>
          <w:szCs w:val="20"/>
          <w:lang w:val="en-US"/>
        </w:rPr>
        <w:t xml:space="preserve"> (2011) and </w:t>
      </w:r>
      <w:proofErr w:type="spellStart"/>
      <w:r w:rsidR="001B3515" w:rsidRPr="0013084C">
        <w:rPr>
          <w:b/>
          <w:sz w:val="20"/>
          <w:szCs w:val="20"/>
          <w:lang w:val="en-US"/>
        </w:rPr>
        <w:t>Sène</w:t>
      </w:r>
      <w:proofErr w:type="spellEnd"/>
      <w:r w:rsidR="001B3515" w:rsidRPr="0013084C">
        <w:rPr>
          <w:b/>
          <w:sz w:val="20"/>
          <w:szCs w:val="20"/>
          <w:lang w:val="en-US"/>
        </w:rPr>
        <w:t xml:space="preserve"> (2013</w:t>
      </w:r>
      <w:r w:rsidR="001B3515" w:rsidRPr="0013084C">
        <w:rPr>
          <w:sz w:val="20"/>
          <w:szCs w:val="20"/>
          <w:lang w:val="en-US"/>
        </w:rPr>
        <w:t xml:space="preserve">) have reported on the geotechnical properties of laterite soils from other quarries in other parts of </w:t>
      </w:r>
      <w:proofErr w:type="spellStart"/>
      <w:r w:rsidR="001B3515" w:rsidRPr="0013084C">
        <w:rPr>
          <w:sz w:val="20"/>
          <w:szCs w:val="20"/>
          <w:lang w:val="en-US"/>
        </w:rPr>
        <w:t>Thies</w:t>
      </w:r>
      <w:proofErr w:type="spellEnd"/>
      <w:r w:rsidR="001B3515" w:rsidRPr="0013084C">
        <w:rPr>
          <w:sz w:val="20"/>
          <w:szCs w:val="20"/>
          <w:lang w:val="en-US"/>
        </w:rPr>
        <w:t xml:space="preserve"> Region</w:t>
      </w:r>
      <w:r w:rsidR="001B3515" w:rsidRPr="0013084C" w:rsidDel="00960154">
        <w:rPr>
          <w:sz w:val="20"/>
          <w:szCs w:val="20"/>
          <w:lang w:val="en-US"/>
        </w:rPr>
        <w:t xml:space="preserve"> </w:t>
      </w:r>
      <w:r w:rsidR="001B3515" w:rsidRPr="0013084C">
        <w:rPr>
          <w:sz w:val="20"/>
          <w:szCs w:val="20"/>
          <w:lang w:val="en-US"/>
        </w:rPr>
        <w:t xml:space="preserve">while elsewhere in the sub-region, the work of </w:t>
      </w:r>
      <w:proofErr w:type="spellStart"/>
      <w:r w:rsidR="001B3515" w:rsidRPr="0013084C">
        <w:rPr>
          <w:b/>
          <w:bCs/>
          <w:sz w:val="20"/>
          <w:szCs w:val="20"/>
          <w:lang w:val="en-US"/>
        </w:rPr>
        <w:t>Bohi</w:t>
      </w:r>
      <w:proofErr w:type="spellEnd"/>
      <w:r w:rsidR="001B3515" w:rsidRPr="0013084C">
        <w:rPr>
          <w:b/>
          <w:bCs/>
          <w:sz w:val="20"/>
          <w:szCs w:val="20"/>
          <w:lang w:val="en-US"/>
        </w:rPr>
        <w:t xml:space="preserve"> (2008)</w:t>
      </w:r>
      <w:r w:rsidR="001B3515" w:rsidRPr="0013084C">
        <w:rPr>
          <w:bCs/>
          <w:sz w:val="20"/>
          <w:szCs w:val="20"/>
          <w:lang w:val="en-US"/>
        </w:rPr>
        <w:t> in Ivory Coast can also be cited.</w:t>
      </w:r>
    </w:p>
    <w:p w:rsidR="001B3515" w:rsidRPr="0013084C" w:rsidRDefault="001B3515" w:rsidP="00B04E9E">
      <w:pPr>
        <w:spacing w:after="0" w:line="240" w:lineRule="auto"/>
        <w:jc w:val="both"/>
        <w:rPr>
          <w:rFonts w:eastAsia="Times New Roman"/>
          <w:sz w:val="20"/>
          <w:szCs w:val="20"/>
          <w:lang w:val="en-US" w:eastAsia="fr-FR"/>
        </w:rPr>
      </w:pPr>
    </w:p>
    <w:p w:rsidR="00330E82" w:rsidRPr="0013084C" w:rsidRDefault="0077061A" w:rsidP="00F82685">
      <w:pPr>
        <w:spacing w:line="240" w:lineRule="auto"/>
        <w:rPr>
          <w:b/>
          <w:caps/>
          <w:lang w:val="en-US"/>
        </w:rPr>
      </w:pPr>
      <w:r w:rsidRPr="0013084C">
        <w:rPr>
          <w:b/>
          <w:caps/>
          <w:lang w:val="en-US"/>
        </w:rPr>
        <w:t xml:space="preserve">2. </w:t>
      </w:r>
      <w:r w:rsidR="00E2284C" w:rsidRPr="0013084C">
        <w:rPr>
          <w:b/>
          <w:caps/>
          <w:lang w:val="en-US"/>
        </w:rPr>
        <w:t>Geology</w:t>
      </w:r>
    </w:p>
    <w:p w:rsidR="00D50238" w:rsidRPr="0013084C" w:rsidRDefault="00C01861" w:rsidP="007E2B0F">
      <w:pPr>
        <w:spacing w:after="0" w:line="240" w:lineRule="auto"/>
        <w:jc w:val="both"/>
        <w:rPr>
          <w:sz w:val="20"/>
          <w:szCs w:val="20"/>
          <w:lang w:val="en-US"/>
        </w:rPr>
      </w:pPr>
      <w:r w:rsidRPr="0013084C">
        <w:rPr>
          <w:sz w:val="20"/>
          <w:szCs w:val="20"/>
          <w:lang w:val="en-US"/>
        </w:rPr>
        <w:t>The soils being investigated are laterit</w:t>
      </w:r>
      <w:r w:rsidR="00960154" w:rsidRPr="0013084C">
        <w:rPr>
          <w:sz w:val="20"/>
          <w:szCs w:val="20"/>
          <w:lang w:val="en-US"/>
        </w:rPr>
        <w:t>ic</w:t>
      </w:r>
      <w:r w:rsidRPr="0013084C">
        <w:rPr>
          <w:sz w:val="20"/>
          <w:szCs w:val="20"/>
          <w:lang w:val="en-US"/>
        </w:rPr>
        <w:t xml:space="preserve"> soils occurring in the quarries of Lam-Lam (14°54’0"N - 16°52’60"E) and Mont-Rolland (14°55’60"N – 16°58’60"E) located </w:t>
      </w:r>
      <w:r w:rsidR="00960154" w:rsidRPr="0013084C">
        <w:rPr>
          <w:sz w:val="20"/>
          <w:szCs w:val="20"/>
          <w:lang w:val="en-US"/>
        </w:rPr>
        <w:t>i</w:t>
      </w:r>
      <w:r w:rsidRPr="0013084C">
        <w:rPr>
          <w:sz w:val="20"/>
          <w:szCs w:val="20"/>
          <w:lang w:val="en-US"/>
        </w:rPr>
        <w:t xml:space="preserve">n the </w:t>
      </w:r>
      <w:r w:rsidR="00960154" w:rsidRPr="0013084C">
        <w:rPr>
          <w:sz w:val="20"/>
          <w:szCs w:val="20"/>
          <w:lang w:val="en-US"/>
        </w:rPr>
        <w:t>n</w:t>
      </w:r>
      <w:r w:rsidR="00D711E3" w:rsidRPr="0013084C">
        <w:rPr>
          <w:sz w:val="20"/>
          <w:szCs w:val="20"/>
          <w:lang w:val="en-US"/>
        </w:rPr>
        <w:t>o</w:t>
      </w:r>
      <w:r w:rsidR="00960154" w:rsidRPr="0013084C">
        <w:rPr>
          <w:sz w:val="20"/>
          <w:szCs w:val="20"/>
          <w:lang w:val="en-US"/>
        </w:rPr>
        <w:t>rthern part</w:t>
      </w:r>
      <w:r w:rsidRPr="0013084C">
        <w:rPr>
          <w:sz w:val="20"/>
          <w:szCs w:val="20"/>
          <w:lang w:val="en-US"/>
        </w:rPr>
        <w:t xml:space="preserve"> of the city of </w:t>
      </w:r>
      <w:proofErr w:type="spellStart"/>
      <w:r w:rsidRPr="0013084C">
        <w:rPr>
          <w:sz w:val="20"/>
          <w:szCs w:val="20"/>
          <w:lang w:val="en-US"/>
        </w:rPr>
        <w:t>Thi</w:t>
      </w:r>
      <w:r w:rsidR="00D23C7E" w:rsidRPr="0013084C">
        <w:rPr>
          <w:sz w:val="20"/>
          <w:szCs w:val="20"/>
          <w:lang w:val="en-US"/>
        </w:rPr>
        <w:t>è</w:t>
      </w:r>
      <w:r w:rsidRPr="0013084C">
        <w:rPr>
          <w:sz w:val="20"/>
          <w:szCs w:val="20"/>
          <w:lang w:val="en-US"/>
        </w:rPr>
        <w:t>s</w:t>
      </w:r>
      <w:proofErr w:type="spellEnd"/>
      <w:r w:rsidRPr="0013084C">
        <w:rPr>
          <w:sz w:val="20"/>
          <w:szCs w:val="20"/>
          <w:lang w:val="en-US"/>
        </w:rPr>
        <w:t xml:space="preserve">. </w:t>
      </w:r>
      <w:r w:rsidRPr="00972EEF">
        <w:rPr>
          <w:b/>
          <w:sz w:val="20"/>
          <w:szCs w:val="20"/>
          <w:lang w:val="en-US"/>
        </w:rPr>
        <w:t xml:space="preserve">Figure 1 </w:t>
      </w:r>
      <w:r w:rsidR="000F3D35" w:rsidRPr="0013084C">
        <w:rPr>
          <w:sz w:val="20"/>
          <w:szCs w:val="20"/>
          <w:lang w:val="en-US"/>
        </w:rPr>
        <w:t xml:space="preserve">show the location of </w:t>
      </w:r>
      <w:r w:rsidRPr="0013084C">
        <w:rPr>
          <w:sz w:val="20"/>
          <w:szCs w:val="20"/>
          <w:lang w:val="en-US"/>
        </w:rPr>
        <w:t xml:space="preserve">the </w:t>
      </w:r>
      <w:r w:rsidR="000F3D35" w:rsidRPr="0013084C">
        <w:rPr>
          <w:sz w:val="20"/>
          <w:szCs w:val="20"/>
          <w:lang w:val="en-US"/>
        </w:rPr>
        <w:t>main</w:t>
      </w:r>
      <w:r w:rsidRPr="0013084C">
        <w:rPr>
          <w:sz w:val="20"/>
          <w:szCs w:val="20"/>
          <w:lang w:val="en-US"/>
        </w:rPr>
        <w:t xml:space="preserve"> quarries </w:t>
      </w:r>
      <w:r w:rsidR="000F3D35" w:rsidRPr="0013084C">
        <w:rPr>
          <w:sz w:val="20"/>
          <w:szCs w:val="20"/>
          <w:lang w:val="en-US"/>
        </w:rPr>
        <w:t xml:space="preserve">exploited </w:t>
      </w:r>
      <w:r w:rsidR="00960154" w:rsidRPr="0013084C">
        <w:rPr>
          <w:sz w:val="20"/>
          <w:szCs w:val="20"/>
          <w:lang w:val="en-US"/>
        </w:rPr>
        <w:t xml:space="preserve">in the </w:t>
      </w:r>
      <w:r w:rsidRPr="0013084C">
        <w:rPr>
          <w:sz w:val="20"/>
          <w:szCs w:val="20"/>
          <w:lang w:val="en-US"/>
        </w:rPr>
        <w:t>region. The</w:t>
      </w:r>
      <w:r w:rsidR="00960154" w:rsidRPr="0013084C">
        <w:rPr>
          <w:sz w:val="20"/>
          <w:szCs w:val="20"/>
          <w:lang w:val="en-US"/>
        </w:rPr>
        <w:t xml:space="preserve">se </w:t>
      </w:r>
      <w:r w:rsidR="000F3D35" w:rsidRPr="0013084C">
        <w:rPr>
          <w:sz w:val="20"/>
          <w:szCs w:val="20"/>
          <w:lang w:val="en-US"/>
        </w:rPr>
        <w:t>lateritic</w:t>
      </w:r>
      <w:r w:rsidR="00960154" w:rsidRPr="0013084C">
        <w:rPr>
          <w:sz w:val="20"/>
          <w:szCs w:val="20"/>
          <w:lang w:val="en-US"/>
        </w:rPr>
        <w:t xml:space="preserve"> soil profiles </w:t>
      </w:r>
      <w:r w:rsidRPr="0013084C">
        <w:rPr>
          <w:sz w:val="20"/>
          <w:szCs w:val="20"/>
          <w:lang w:val="en-US"/>
        </w:rPr>
        <w:t xml:space="preserve">developed </w:t>
      </w:r>
      <w:r w:rsidR="00960154" w:rsidRPr="0013084C">
        <w:rPr>
          <w:sz w:val="20"/>
          <w:szCs w:val="20"/>
          <w:lang w:val="en-US"/>
        </w:rPr>
        <w:t xml:space="preserve">as weathered regolith over the </w:t>
      </w:r>
      <w:r w:rsidRPr="0013084C">
        <w:rPr>
          <w:sz w:val="20"/>
          <w:szCs w:val="20"/>
          <w:lang w:val="en-US"/>
        </w:rPr>
        <w:t xml:space="preserve">Tertiary rocks of Eocene age (essentially marls- and </w:t>
      </w:r>
      <w:proofErr w:type="spellStart"/>
      <w:r w:rsidRPr="0013084C">
        <w:rPr>
          <w:sz w:val="20"/>
          <w:szCs w:val="20"/>
          <w:lang w:val="en-US"/>
        </w:rPr>
        <w:t>limestones</w:t>
      </w:r>
      <w:proofErr w:type="spellEnd"/>
      <w:r w:rsidRPr="0013084C">
        <w:rPr>
          <w:sz w:val="20"/>
          <w:szCs w:val="20"/>
          <w:lang w:val="en-US"/>
        </w:rPr>
        <w:t>) (</w:t>
      </w:r>
      <w:proofErr w:type="spellStart"/>
      <w:r w:rsidRPr="0013084C">
        <w:rPr>
          <w:b/>
          <w:sz w:val="20"/>
          <w:szCs w:val="20"/>
          <w:lang w:val="en-US"/>
        </w:rPr>
        <w:t>Tessier</w:t>
      </w:r>
      <w:proofErr w:type="spellEnd"/>
      <w:r w:rsidRPr="0013084C">
        <w:rPr>
          <w:b/>
          <w:sz w:val="20"/>
          <w:szCs w:val="20"/>
          <w:lang w:val="en-US"/>
        </w:rPr>
        <w:t xml:space="preserve"> et al., 1976</w:t>
      </w:r>
      <w:r w:rsidRPr="0013084C">
        <w:rPr>
          <w:sz w:val="20"/>
          <w:szCs w:val="20"/>
          <w:lang w:val="en-US"/>
        </w:rPr>
        <w:t xml:space="preserve">; </w:t>
      </w:r>
      <w:proofErr w:type="spellStart"/>
      <w:r w:rsidRPr="0013084C">
        <w:rPr>
          <w:b/>
          <w:sz w:val="20"/>
          <w:szCs w:val="20"/>
          <w:lang w:val="en-US"/>
        </w:rPr>
        <w:t>Flicoteaux</w:t>
      </w:r>
      <w:proofErr w:type="spellEnd"/>
      <w:r w:rsidRPr="0013084C">
        <w:rPr>
          <w:b/>
          <w:sz w:val="20"/>
          <w:szCs w:val="20"/>
          <w:lang w:val="en-US"/>
        </w:rPr>
        <w:t xml:space="preserve"> 1982;</w:t>
      </w:r>
      <w:r w:rsidRPr="0013084C">
        <w:rPr>
          <w:sz w:val="20"/>
          <w:szCs w:val="20"/>
          <w:lang w:val="en-US"/>
        </w:rPr>
        <w:t xml:space="preserve"> </w:t>
      </w:r>
      <w:proofErr w:type="spellStart"/>
      <w:r w:rsidRPr="0013084C">
        <w:rPr>
          <w:b/>
          <w:sz w:val="20"/>
          <w:szCs w:val="20"/>
          <w:lang w:val="en-US"/>
        </w:rPr>
        <w:t>Ducasse</w:t>
      </w:r>
      <w:proofErr w:type="spellEnd"/>
      <w:r w:rsidRPr="0013084C">
        <w:rPr>
          <w:b/>
          <w:sz w:val="20"/>
          <w:szCs w:val="20"/>
          <w:lang w:val="en-US"/>
        </w:rPr>
        <w:t xml:space="preserve"> et </w:t>
      </w:r>
      <w:r w:rsidRPr="0013084C">
        <w:rPr>
          <w:b/>
          <w:i/>
          <w:sz w:val="20"/>
          <w:szCs w:val="20"/>
          <w:lang w:val="en-US"/>
        </w:rPr>
        <w:t>al</w:t>
      </w:r>
      <w:r w:rsidRPr="0013084C">
        <w:rPr>
          <w:b/>
          <w:sz w:val="20"/>
          <w:szCs w:val="20"/>
          <w:lang w:val="en-US"/>
        </w:rPr>
        <w:t>. 1978</w:t>
      </w:r>
      <w:r w:rsidRPr="0013084C">
        <w:rPr>
          <w:sz w:val="20"/>
          <w:szCs w:val="20"/>
          <w:lang w:val="en-US"/>
        </w:rPr>
        <w:t xml:space="preserve">) and occur as small outcrops in a number of locations within the </w:t>
      </w:r>
      <w:proofErr w:type="spellStart"/>
      <w:r w:rsidRPr="0013084C">
        <w:rPr>
          <w:sz w:val="20"/>
          <w:szCs w:val="20"/>
          <w:lang w:val="en-US"/>
        </w:rPr>
        <w:t>Thi</w:t>
      </w:r>
      <w:r w:rsidR="00D23C7E" w:rsidRPr="0013084C">
        <w:rPr>
          <w:sz w:val="20"/>
          <w:szCs w:val="20"/>
          <w:lang w:val="en-US"/>
        </w:rPr>
        <w:t>è</w:t>
      </w:r>
      <w:r w:rsidRPr="0013084C">
        <w:rPr>
          <w:sz w:val="20"/>
          <w:szCs w:val="20"/>
          <w:lang w:val="en-US"/>
        </w:rPr>
        <w:t>s</w:t>
      </w:r>
      <w:proofErr w:type="spellEnd"/>
      <w:r w:rsidRPr="0013084C">
        <w:rPr>
          <w:sz w:val="20"/>
          <w:szCs w:val="20"/>
          <w:lang w:val="en-US"/>
        </w:rPr>
        <w:t xml:space="preserve"> Plateau. The development process, depositional style fabrics and genesis of the various ferruginous </w:t>
      </w:r>
      <w:r w:rsidR="00960154" w:rsidRPr="0013084C">
        <w:rPr>
          <w:sz w:val="20"/>
          <w:szCs w:val="20"/>
          <w:lang w:val="en-US"/>
        </w:rPr>
        <w:t xml:space="preserve">surface- </w:t>
      </w:r>
      <w:proofErr w:type="spellStart"/>
      <w:r w:rsidRPr="0013084C">
        <w:rPr>
          <w:sz w:val="20"/>
          <w:szCs w:val="20"/>
          <w:lang w:val="en-US"/>
        </w:rPr>
        <w:lastRenderedPageBreak/>
        <w:t>duricrust</w:t>
      </w:r>
      <w:r w:rsidR="00960154" w:rsidRPr="0013084C">
        <w:rPr>
          <w:sz w:val="20"/>
          <w:szCs w:val="20"/>
          <w:lang w:val="en-US"/>
        </w:rPr>
        <w:t>s</w:t>
      </w:r>
      <w:proofErr w:type="spellEnd"/>
      <w:r w:rsidRPr="0013084C">
        <w:rPr>
          <w:sz w:val="20"/>
          <w:szCs w:val="20"/>
          <w:lang w:val="en-US"/>
        </w:rPr>
        <w:t xml:space="preserve"> and </w:t>
      </w:r>
      <w:r w:rsidR="00960154" w:rsidRPr="0013084C">
        <w:rPr>
          <w:sz w:val="20"/>
          <w:szCs w:val="20"/>
          <w:lang w:val="en-US"/>
        </w:rPr>
        <w:t xml:space="preserve">lateritic </w:t>
      </w:r>
      <w:r w:rsidRPr="0013084C">
        <w:rPr>
          <w:sz w:val="20"/>
          <w:szCs w:val="20"/>
          <w:lang w:val="en-US"/>
        </w:rPr>
        <w:t xml:space="preserve">soils occurring in Senegal has been studied by many authors, including </w:t>
      </w:r>
      <w:proofErr w:type="spellStart"/>
      <w:r w:rsidRPr="0013084C">
        <w:rPr>
          <w:b/>
          <w:sz w:val="20"/>
          <w:szCs w:val="20"/>
          <w:lang w:val="en-US"/>
        </w:rPr>
        <w:t>Tessier</w:t>
      </w:r>
      <w:proofErr w:type="spellEnd"/>
      <w:r w:rsidRPr="0013084C">
        <w:rPr>
          <w:b/>
          <w:sz w:val="20"/>
          <w:szCs w:val="20"/>
          <w:lang w:val="en-US"/>
        </w:rPr>
        <w:t xml:space="preserve"> (1954),</w:t>
      </w:r>
      <w:r w:rsidRPr="0013084C">
        <w:rPr>
          <w:sz w:val="20"/>
          <w:szCs w:val="20"/>
          <w:lang w:val="en-US"/>
        </w:rPr>
        <w:t xml:space="preserve"> </w:t>
      </w:r>
      <w:proofErr w:type="spellStart"/>
      <w:r w:rsidRPr="0013084C">
        <w:rPr>
          <w:b/>
          <w:sz w:val="20"/>
          <w:szCs w:val="20"/>
          <w:lang w:val="en-US"/>
        </w:rPr>
        <w:t>Degallier</w:t>
      </w:r>
      <w:proofErr w:type="spellEnd"/>
      <w:r w:rsidRPr="0013084C">
        <w:rPr>
          <w:b/>
          <w:sz w:val="20"/>
          <w:szCs w:val="20"/>
          <w:lang w:val="en-US"/>
        </w:rPr>
        <w:t xml:space="preserve"> (1955)</w:t>
      </w:r>
      <w:r w:rsidRPr="0013084C">
        <w:rPr>
          <w:sz w:val="20"/>
          <w:szCs w:val="20"/>
          <w:lang w:val="en-US"/>
        </w:rPr>
        <w:t xml:space="preserve"> and </w:t>
      </w:r>
      <w:proofErr w:type="spellStart"/>
      <w:r w:rsidRPr="0013084C">
        <w:rPr>
          <w:b/>
          <w:sz w:val="20"/>
          <w:szCs w:val="20"/>
          <w:lang w:val="en-US"/>
        </w:rPr>
        <w:t>Nahon</w:t>
      </w:r>
      <w:proofErr w:type="spellEnd"/>
      <w:r w:rsidRPr="0013084C">
        <w:rPr>
          <w:b/>
          <w:sz w:val="20"/>
          <w:szCs w:val="20"/>
          <w:lang w:val="en-US"/>
        </w:rPr>
        <w:t xml:space="preserve"> (1971) </w:t>
      </w:r>
      <w:r w:rsidRPr="0013084C">
        <w:rPr>
          <w:sz w:val="20"/>
          <w:szCs w:val="20"/>
          <w:lang w:val="en-US"/>
        </w:rPr>
        <w:t xml:space="preserve">and </w:t>
      </w:r>
      <w:r w:rsidRPr="0013084C">
        <w:rPr>
          <w:b/>
          <w:sz w:val="20"/>
          <w:szCs w:val="20"/>
          <w:lang w:val="en-US"/>
        </w:rPr>
        <w:t>Michel (1977)</w:t>
      </w:r>
      <w:r w:rsidRPr="0013084C">
        <w:rPr>
          <w:sz w:val="20"/>
          <w:szCs w:val="20"/>
          <w:lang w:val="en-US"/>
        </w:rPr>
        <w:t xml:space="preserve">. </w:t>
      </w:r>
    </w:p>
    <w:p w:rsidR="00220694" w:rsidRPr="0013084C" w:rsidRDefault="009216F1" w:rsidP="007E2B0F">
      <w:pPr>
        <w:spacing w:after="0" w:line="240" w:lineRule="auto"/>
        <w:jc w:val="both"/>
        <w:rPr>
          <w:sz w:val="20"/>
          <w:szCs w:val="20"/>
          <w:lang w:val="en-US"/>
        </w:rPr>
      </w:pPr>
      <w:r w:rsidRPr="0013084C">
        <w:rPr>
          <w:sz w:val="20"/>
          <w:szCs w:val="20"/>
          <w:lang w:val="en-US"/>
        </w:rPr>
        <w:t xml:space="preserve">Geologically, the </w:t>
      </w:r>
      <w:r w:rsidR="000F3D35" w:rsidRPr="0013084C">
        <w:rPr>
          <w:sz w:val="20"/>
          <w:szCs w:val="20"/>
          <w:lang w:val="en-US"/>
        </w:rPr>
        <w:t xml:space="preserve">bedrock </w:t>
      </w:r>
      <w:r w:rsidRPr="0013084C">
        <w:rPr>
          <w:sz w:val="20"/>
          <w:szCs w:val="20"/>
          <w:lang w:val="en-US"/>
        </w:rPr>
        <w:t>underlying</w:t>
      </w:r>
      <w:r w:rsidR="00C01861" w:rsidRPr="0013084C">
        <w:rPr>
          <w:sz w:val="20"/>
          <w:szCs w:val="20"/>
          <w:lang w:val="en-US"/>
        </w:rPr>
        <w:t xml:space="preserve"> the area </w:t>
      </w:r>
      <w:r w:rsidR="000F3D35" w:rsidRPr="0013084C">
        <w:rPr>
          <w:sz w:val="20"/>
          <w:szCs w:val="20"/>
          <w:lang w:val="en-US"/>
        </w:rPr>
        <w:t>are</w:t>
      </w:r>
      <w:r w:rsidRPr="0013084C">
        <w:rPr>
          <w:sz w:val="20"/>
          <w:szCs w:val="20"/>
          <w:lang w:val="en-US"/>
        </w:rPr>
        <w:t xml:space="preserve"> </w:t>
      </w:r>
      <w:r w:rsidR="00C01861" w:rsidRPr="0013084C">
        <w:rPr>
          <w:sz w:val="20"/>
          <w:szCs w:val="20"/>
          <w:lang w:val="en-US"/>
        </w:rPr>
        <w:t xml:space="preserve">rock formations of the Senegalese </w:t>
      </w:r>
      <w:r w:rsidRPr="0013084C">
        <w:rPr>
          <w:sz w:val="20"/>
          <w:szCs w:val="20"/>
          <w:lang w:val="en-US"/>
        </w:rPr>
        <w:t xml:space="preserve">Basin </w:t>
      </w:r>
      <w:r w:rsidR="00C01861" w:rsidRPr="0013084C">
        <w:rPr>
          <w:sz w:val="20"/>
          <w:szCs w:val="20"/>
          <w:lang w:val="en-US"/>
        </w:rPr>
        <w:t>that has been filled up essentially by</w:t>
      </w:r>
      <w:r w:rsidR="00D711E3" w:rsidRPr="0013084C">
        <w:rPr>
          <w:sz w:val="20"/>
          <w:szCs w:val="20"/>
          <w:lang w:val="en-US"/>
        </w:rPr>
        <w:t xml:space="preserve"> </w:t>
      </w:r>
      <w:r w:rsidR="00C01861" w:rsidRPr="0013084C">
        <w:rPr>
          <w:sz w:val="20"/>
          <w:szCs w:val="20"/>
          <w:lang w:val="en-US"/>
        </w:rPr>
        <w:t>Upper Cretaceous (</w:t>
      </w:r>
      <w:proofErr w:type="spellStart"/>
      <w:r w:rsidR="00C01861" w:rsidRPr="0013084C">
        <w:rPr>
          <w:sz w:val="20"/>
          <w:szCs w:val="20"/>
          <w:lang w:val="en-US"/>
        </w:rPr>
        <w:t>Maastrichtian</w:t>
      </w:r>
      <w:proofErr w:type="spellEnd"/>
      <w:r w:rsidR="00C01861" w:rsidRPr="0013084C">
        <w:rPr>
          <w:sz w:val="20"/>
          <w:szCs w:val="20"/>
          <w:lang w:val="en-US"/>
        </w:rPr>
        <w:t xml:space="preserve"> sandstones) and Tertiary rocks (Paleocene and Eocene marlstones and </w:t>
      </w:r>
      <w:proofErr w:type="spellStart"/>
      <w:r w:rsidR="00C01861" w:rsidRPr="0013084C">
        <w:rPr>
          <w:sz w:val="20"/>
          <w:szCs w:val="20"/>
          <w:lang w:val="en-US"/>
        </w:rPr>
        <w:t>limestones</w:t>
      </w:r>
      <w:proofErr w:type="spellEnd"/>
      <w:r w:rsidR="00C01861" w:rsidRPr="0013084C">
        <w:rPr>
          <w:sz w:val="20"/>
          <w:szCs w:val="20"/>
          <w:lang w:val="en-US"/>
        </w:rPr>
        <w:t xml:space="preserve"> with intrusions of volcanic materials from Middle Eocene to Oligocene and possibly Miocene</w:t>
      </w:r>
      <w:r w:rsidR="00D711E3" w:rsidRPr="0013084C">
        <w:rPr>
          <w:sz w:val="20"/>
          <w:szCs w:val="20"/>
          <w:lang w:val="en-US"/>
        </w:rPr>
        <w:t>)</w:t>
      </w:r>
      <w:r w:rsidR="00C01861" w:rsidRPr="0013084C">
        <w:rPr>
          <w:sz w:val="20"/>
          <w:szCs w:val="20"/>
          <w:lang w:val="en-US"/>
        </w:rPr>
        <w:t>. A complex system of faults trending east, northeast and north affects the region (</w:t>
      </w:r>
      <w:proofErr w:type="spellStart"/>
      <w:r w:rsidR="00326220" w:rsidRPr="0013084C">
        <w:rPr>
          <w:b/>
          <w:sz w:val="20"/>
          <w:szCs w:val="20"/>
          <w:lang w:val="en-US"/>
        </w:rPr>
        <w:t>Crevola</w:t>
      </w:r>
      <w:proofErr w:type="spellEnd"/>
      <w:r w:rsidR="00326220" w:rsidRPr="0013084C">
        <w:rPr>
          <w:b/>
          <w:sz w:val="20"/>
          <w:szCs w:val="20"/>
          <w:lang w:val="en-US"/>
        </w:rPr>
        <w:t xml:space="preserve"> 1975</w:t>
      </w:r>
      <w:r w:rsidR="00C01861" w:rsidRPr="0013084C">
        <w:rPr>
          <w:sz w:val="20"/>
          <w:szCs w:val="20"/>
          <w:lang w:val="en-US"/>
        </w:rPr>
        <w:t xml:space="preserve">; </w:t>
      </w:r>
      <w:proofErr w:type="spellStart"/>
      <w:r w:rsidR="00326220" w:rsidRPr="0013084C">
        <w:rPr>
          <w:b/>
          <w:sz w:val="20"/>
          <w:szCs w:val="20"/>
          <w:lang w:val="en-US"/>
        </w:rPr>
        <w:t>Bellion</w:t>
      </w:r>
      <w:proofErr w:type="spellEnd"/>
      <w:r w:rsidR="00326220" w:rsidRPr="0013084C">
        <w:rPr>
          <w:b/>
          <w:sz w:val="20"/>
          <w:szCs w:val="20"/>
          <w:lang w:val="en-US"/>
        </w:rPr>
        <w:t xml:space="preserve"> and </w:t>
      </w:r>
      <w:proofErr w:type="spellStart"/>
      <w:r w:rsidR="00326220" w:rsidRPr="0013084C">
        <w:rPr>
          <w:b/>
          <w:sz w:val="20"/>
          <w:szCs w:val="20"/>
          <w:lang w:val="en-US"/>
        </w:rPr>
        <w:t>Guiraud</w:t>
      </w:r>
      <w:proofErr w:type="spellEnd"/>
      <w:r w:rsidR="00326220" w:rsidRPr="0013084C">
        <w:rPr>
          <w:b/>
          <w:sz w:val="20"/>
          <w:szCs w:val="20"/>
          <w:lang w:val="en-US"/>
        </w:rPr>
        <w:t xml:space="preserve"> 1984</w:t>
      </w:r>
      <w:r w:rsidR="00C01861" w:rsidRPr="0013084C">
        <w:rPr>
          <w:sz w:val="20"/>
          <w:szCs w:val="20"/>
          <w:lang w:val="en-US"/>
        </w:rPr>
        <w:t>). The</w:t>
      </w:r>
      <w:r w:rsidR="006468E7" w:rsidRPr="0013084C">
        <w:rPr>
          <w:sz w:val="20"/>
          <w:szCs w:val="20"/>
          <w:lang w:val="en-US"/>
        </w:rPr>
        <w:t xml:space="preserve"> </w:t>
      </w:r>
      <w:r w:rsidR="00C01861" w:rsidRPr="0013084C">
        <w:rPr>
          <w:sz w:val="20"/>
          <w:szCs w:val="20"/>
          <w:lang w:val="en-US"/>
        </w:rPr>
        <w:t>intersect</w:t>
      </w:r>
      <w:r w:rsidRPr="0013084C">
        <w:rPr>
          <w:sz w:val="20"/>
          <w:szCs w:val="20"/>
          <w:lang w:val="en-US"/>
        </w:rPr>
        <w:t>ion of these faults</w:t>
      </w:r>
      <w:r w:rsidR="00C01861" w:rsidRPr="0013084C">
        <w:rPr>
          <w:sz w:val="20"/>
          <w:szCs w:val="20"/>
          <w:lang w:val="en-US"/>
        </w:rPr>
        <w:t xml:space="preserve"> at many </w:t>
      </w:r>
      <w:r w:rsidR="00CE58FB" w:rsidRPr="0013084C">
        <w:rPr>
          <w:sz w:val="20"/>
          <w:szCs w:val="20"/>
          <w:lang w:val="en-US"/>
        </w:rPr>
        <w:t>places</w:t>
      </w:r>
      <w:r w:rsidR="00C01861" w:rsidRPr="0013084C">
        <w:rPr>
          <w:sz w:val="20"/>
          <w:szCs w:val="20"/>
          <w:lang w:val="en-US"/>
        </w:rPr>
        <w:t xml:space="preserve"> result</w:t>
      </w:r>
      <w:r w:rsidRPr="0013084C">
        <w:rPr>
          <w:sz w:val="20"/>
          <w:szCs w:val="20"/>
          <w:lang w:val="en-US"/>
        </w:rPr>
        <w:t>ed in a typical</w:t>
      </w:r>
      <w:r w:rsidR="00C01861" w:rsidRPr="0013084C">
        <w:rPr>
          <w:sz w:val="20"/>
          <w:szCs w:val="20"/>
          <w:lang w:val="en-US"/>
        </w:rPr>
        <w:t xml:space="preserve"> steeped </w:t>
      </w:r>
      <w:r w:rsidRPr="0013084C">
        <w:rPr>
          <w:sz w:val="20"/>
          <w:szCs w:val="20"/>
          <w:lang w:val="en-US"/>
        </w:rPr>
        <w:t xml:space="preserve">structural style </w:t>
      </w:r>
      <w:r w:rsidR="00C01861" w:rsidRPr="0013084C">
        <w:rPr>
          <w:sz w:val="20"/>
          <w:szCs w:val="20"/>
          <w:lang w:val="en-US"/>
        </w:rPr>
        <w:t xml:space="preserve">that </w:t>
      </w:r>
      <w:r w:rsidR="00CE58FB" w:rsidRPr="0013084C">
        <w:rPr>
          <w:sz w:val="20"/>
          <w:szCs w:val="20"/>
          <w:lang w:val="en-US"/>
        </w:rPr>
        <w:t>is</w:t>
      </w:r>
      <w:r w:rsidR="00C01861" w:rsidRPr="0013084C">
        <w:rPr>
          <w:sz w:val="20"/>
          <w:szCs w:val="20"/>
          <w:lang w:val="en-US"/>
        </w:rPr>
        <w:t xml:space="preserve"> </w:t>
      </w:r>
      <w:r w:rsidR="00220694" w:rsidRPr="0013084C">
        <w:rPr>
          <w:sz w:val="20"/>
          <w:szCs w:val="20"/>
          <w:lang w:val="en-US"/>
        </w:rPr>
        <w:t>characteristic of the region.</w:t>
      </w:r>
    </w:p>
    <w:p w:rsidR="003E67AB" w:rsidRPr="0013084C" w:rsidRDefault="003E67AB">
      <w:pPr>
        <w:rPr>
          <w:b/>
          <w:caps/>
          <w:lang w:val="en-US"/>
        </w:rPr>
      </w:pPr>
    </w:p>
    <w:p w:rsidR="003E67AB" w:rsidRPr="0013084C" w:rsidRDefault="0077061A">
      <w:pPr>
        <w:rPr>
          <w:b/>
          <w:caps/>
          <w:lang w:val="en-US"/>
        </w:rPr>
      </w:pPr>
      <w:r w:rsidRPr="0013084C">
        <w:rPr>
          <w:b/>
          <w:caps/>
          <w:lang w:val="en-US"/>
        </w:rPr>
        <w:t xml:space="preserve">3. </w:t>
      </w:r>
      <w:r w:rsidR="00937CE8" w:rsidRPr="0013084C">
        <w:rPr>
          <w:b/>
          <w:caps/>
          <w:lang w:val="en-US"/>
        </w:rPr>
        <w:t>Methodology</w:t>
      </w:r>
    </w:p>
    <w:p w:rsidR="00336BBD" w:rsidRPr="0013084C" w:rsidRDefault="00C01861" w:rsidP="006A292A">
      <w:pPr>
        <w:pStyle w:val="PrformatHTML"/>
        <w:shd w:val="clear" w:color="auto" w:fill="FFFFFF"/>
        <w:jc w:val="both"/>
        <w:rPr>
          <w:rFonts w:ascii="Times New Roman" w:eastAsia="TimesNewRomanPSMT" w:hAnsi="Times New Roman" w:cs="Times New Roman"/>
          <w:lang w:val="en-US"/>
        </w:rPr>
      </w:pPr>
      <w:r w:rsidRPr="0013084C">
        <w:rPr>
          <w:rFonts w:ascii="Times New Roman" w:hAnsi="Times New Roman" w:cs="Times New Roman"/>
          <w:lang w:val="en-US"/>
        </w:rPr>
        <w:t xml:space="preserve">Bulk samples of laterite soils were collected </w:t>
      </w:r>
      <w:r w:rsidR="009216F1" w:rsidRPr="0013084C">
        <w:rPr>
          <w:rFonts w:ascii="Times New Roman" w:hAnsi="Times New Roman" w:cs="Times New Roman"/>
          <w:lang w:val="en-US"/>
        </w:rPr>
        <w:t>in-</w:t>
      </w:r>
      <w:r w:rsidRPr="0013084C">
        <w:rPr>
          <w:rFonts w:ascii="Times New Roman" w:hAnsi="Times New Roman" w:cs="Times New Roman"/>
          <w:lang w:val="en-US"/>
        </w:rPr>
        <w:t xml:space="preserve">situ from the two quarries and </w:t>
      </w:r>
      <w:r w:rsidR="009216F1" w:rsidRPr="0013084C">
        <w:rPr>
          <w:rFonts w:ascii="Times New Roman" w:hAnsi="Times New Roman" w:cs="Times New Roman"/>
          <w:lang w:val="en-US"/>
        </w:rPr>
        <w:t xml:space="preserve">subject to geotechnical tests </w:t>
      </w:r>
      <w:r w:rsidRPr="0013084C">
        <w:rPr>
          <w:rFonts w:ascii="Times New Roman" w:hAnsi="Times New Roman" w:cs="Times New Roman"/>
          <w:lang w:val="en-US"/>
        </w:rPr>
        <w:t xml:space="preserve">in the laboratory of AGEROUTE. The sampling was </w:t>
      </w:r>
      <w:r w:rsidR="009216F1" w:rsidRPr="0013084C">
        <w:rPr>
          <w:rFonts w:ascii="Times New Roman" w:hAnsi="Times New Roman" w:cs="Times New Roman"/>
          <w:lang w:val="en-US"/>
        </w:rPr>
        <w:t xml:space="preserve">carried out </w:t>
      </w:r>
      <w:r w:rsidRPr="0013084C">
        <w:rPr>
          <w:rFonts w:ascii="Times New Roman" w:hAnsi="Times New Roman" w:cs="Times New Roman"/>
          <w:lang w:val="en-US"/>
        </w:rPr>
        <w:t>by quartering</w:t>
      </w:r>
      <w:r w:rsidR="009216F1" w:rsidRPr="0013084C">
        <w:rPr>
          <w:rFonts w:ascii="Times New Roman" w:hAnsi="Times New Roman" w:cs="Times New Roman"/>
          <w:lang w:val="en-US"/>
        </w:rPr>
        <w:t xml:space="preserve"> in order to obtain </w:t>
      </w:r>
      <w:r w:rsidRPr="0013084C">
        <w:rPr>
          <w:rFonts w:ascii="Times New Roman" w:hAnsi="Times New Roman" w:cs="Times New Roman"/>
          <w:lang w:val="en-US"/>
        </w:rPr>
        <w:t>necessary and representative amount of materials for the various laboratory tests.</w:t>
      </w:r>
      <w:r w:rsidRPr="0013084C">
        <w:rPr>
          <w:rFonts w:ascii="Times New Roman" w:eastAsia="TimesNewRomanPSMT" w:hAnsi="Times New Roman" w:cs="Times New Roman"/>
          <w:lang w:val="en-US"/>
        </w:rPr>
        <w:t xml:space="preserve"> Two groups of samples were </w:t>
      </w:r>
      <w:r w:rsidR="009216F1" w:rsidRPr="0013084C">
        <w:rPr>
          <w:rFonts w:ascii="Times New Roman" w:eastAsia="TimesNewRomanPSMT" w:hAnsi="Times New Roman" w:cs="Times New Roman"/>
          <w:lang w:val="en-US"/>
        </w:rPr>
        <w:t xml:space="preserve">collected </w:t>
      </w:r>
      <w:r w:rsidRPr="0013084C">
        <w:rPr>
          <w:rFonts w:ascii="Times New Roman" w:eastAsia="TimesNewRomanPSMT" w:hAnsi="Times New Roman" w:cs="Times New Roman"/>
          <w:lang w:val="en-US"/>
        </w:rPr>
        <w:t xml:space="preserve">from each quarry site. The first group was </w:t>
      </w:r>
      <w:r w:rsidR="00336BBD" w:rsidRPr="0013084C">
        <w:rPr>
          <w:rFonts w:ascii="Times New Roman" w:eastAsia="TimesNewRomanPSMT" w:hAnsi="Times New Roman" w:cs="Times New Roman"/>
          <w:lang w:val="en-US"/>
        </w:rPr>
        <w:t xml:space="preserve">used for the determination of basic geotechnical properties such as </w:t>
      </w:r>
      <w:r w:rsidRPr="0013084C">
        <w:rPr>
          <w:rFonts w:ascii="Times New Roman" w:eastAsia="TimesNewRomanPSMT" w:hAnsi="Times New Roman" w:cs="Times New Roman"/>
          <w:lang w:val="en-US"/>
        </w:rPr>
        <w:t xml:space="preserve">natural water content, grain size distribution characteristics and </w:t>
      </w:r>
      <w:proofErr w:type="spellStart"/>
      <w:r w:rsidRPr="0013084C">
        <w:rPr>
          <w:rFonts w:ascii="Times New Roman" w:eastAsia="TimesNewRomanPSMT" w:hAnsi="Times New Roman" w:cs="Times New Roman"/>
          <w:lang w:val="en-US"/>
        </w:rPr>
        <w:t>Atterberg</w:t>
      </w:r>
      <w:proofErr w:type="spellEnd"/>
      <w:r w:rsidRPr="0013084C">
        <w:rPr>
          <w:rFonts w:ascii="Times New Roman" w:eastAsia="TimesNewRomanPSMT" w:hAnsi="Times New Roman" w:cs="Times New Roman"/>
          <w:lang w:val="en-US"/>
        </w:rPr>
        <w:t xml:space="preserve"> limits; </w:t>
      </w:r>
      <w:r w:rsidR="00336BBD" w:rsidRPr="0013084C">
        <w:rPr>
          <w:rFonts w:ascii="Times New Roman" w:eastAsia="TimesNewRomanPSMT" w:hAnsi="Times New Roman" w:cs="Times New Roman"/>
          <w:lang w:val="en-US"/>
        </w:rPr>
        <w:t xml:space="preserve">while </w:t>
      </w:r>
      <w:r w:rsidRPr="0013084C">
        <w:rPr>
          <w:rFonts w:ascii="Times New Roman" w:eastAsia="TimesNewRomanPSMT" w:hAnsi="Times New Roman" w:cs="Times New Roman"/>
          <w:lang w:val="en-US"/>
        </w:rPr>
        <w:t xml:space="preserve">the second </w:t>
      </w:r>
      <w:r w:rsidR="00CE58FB" w:rsidRPr="0013084C">
        <w:rPr>
          <w:rFonts w:ascii="Times New Roman" w:eastAsia="TimesNewRomanPSMT" w:hAnsi="Times New Roman" w:cs="Times New Roman"/>
          <w:lang w:val="en-US"/>
        </w:rPr>
        <w:t>group was</w:t>
      </w:r>
      <w:r w:rsidR="00336BBD" w:rsidRPr="0013084C">
        <w:rPr>
          <w:rFonts w:ascii="Times New Roman" w:eastAsia="TimesNewRomanPSMT" w:hAnsi="Times New Roman" w:cs="Times New Roman"/>
          <w:lang w:val="en-US"/>
        </w:rPr>
        <w:t xml:space="preserve"> used for the determination of maximum</w:t>
      </w:r>
      <w:r w:rsidRPr="0013084C">
        <w:rPr>
          <w:rFonts w:ascii="Times New Roman" w:eastAsia="TimesNewRomanPSMT" w:hAnsi="Times New Roman" w:cs="Times New Roman"/>
          <w:lang w:val="en-US"/>
        </w:rPr>
        <w:t xml:space="preserve"> dry density and bearing capacity tests. </w:t>
      </w:r>
    </w:p>
    <w:p w:rsidR="00F308EB" w:rsidRPr="0013084C" w:rsidRDefault="00C01861" w:rsidP="006A292A">
      <w:pPr>
        <w:pStyle w:val="PrformatHTML"/>
        <w:shd w:val="clear" w:color="auto" w:fill="FFFFFF"/>
        <w:jc w:val="both"/>
        <w:rPr>
          <w:rFonts w:ascii="Times New Roman" w:hAnsi="Times New Roman" w:cs="Times New Roman"/>
          <w:lang w:val="en-US"/>
        </w:rPr>
      </w:pPr>
      <w:r w:rsidRPr="0013084C">
        <w:rPr>
          <w:rFonts w:ascii="Times New Roman" w:hAnsi="Times New Roman" w:cs="Times New Roman"/>
          <w:lang w:val="en-US"/>
        </w:rPr>
        <w:t xml:space="preserve">The </w:t>
      </w:r>
      <w:proofErr w:type="spellStart"/>
      <w:r w:rsidRPr="0013084C">
        <w:rPr>
          <w:rFonts w:ascii="Times New Roman" w:hAnsi="Times New Roman" w:cs="Times New Roman"/>
          <w:lang w:val="en-US"/>
        </w:rPr>
        <w:t>Atterberg</w:t>
      </w:r>
      <w:proofErr w:type="spellEnd"/>
      <w:r w:rsidRPr="0013084C">
        <w:rPr>
          <w:rFonts w:ascii="Times New Roman" w:hAnsi="Times New Roman" w:cs="Times New Roman"/>
          <w:lang w:val="en-US"/>
        </w:rPr>
        <w:t xml:space="preserve"> limits were determined using the fraction passing through sieve </w:t>
      </w:r>
      <w:r w:rsidRPr="0013084C">
        <w:rPr>
          <w:rFonts w:ascii="Times New Roman" w:hAnsi="Times New Roman" w:cs="Times New Roman"/>
          <w:lang w:val="en-US"/>
        </w:rPr>
        <w:sym w:font="Symbol" w:char="F0C6"/>
      </w:r>
      <w:r w:rsidRPr="0013084C">
        <w:rPr>
          <w:rFonts w:ascii="Times New Roman" w:hAnsi="Times New Roman" w:cs="Times New Roman"/>
          <w:lang w:val="en-US"/>
        </w:rPr>
        <w:t xml:space="preserve"> = 400</w:t>
      </w:r>
      <w:r w:rsidRPr="0013084C">
        <w:rPr>
          <w:rFonts w:ascii="Times New Roman" w:hAnsi="Times New Roman" w:cs="Times New Roman"/>
          <w:lang w:val="en-US"/>
        </w:rPr>
        <w:sym w:font="Symbol" w:char="F06D"/>
      </w:r>
      <w:r w:rsidRPr="0013084C">
        <w:rPr>
          <w:rFonts w:ascii="Times New Roman" w:hAnsi="Times New Roman" w:cs="Times New Roman"/>
          <w:lang w:val="en-US"/>
        </w:rPr>
        <w:t xml:space="preserve">m. </w:t>
      </w:r>
      <w:r w:rsidRPr="0013084C">
        <w:rPr>
          <w:rFonts w:ascii="Times New Roman" w:eastAsia="TimesNewRomanPSMT" w:hAnsi="Times New Roman" w:cs="Times New Roman"/>
          <w:lang w:val="en-US"/>
        </w:rPr>
        <w:t xml:space="preserve">All tests </w:t>
      </w:r>
      <w:r w:rsidR="00336BBD" w:rsidRPr="0013084C">
        <w:rPr>
          <w:rFonts w:ascii="Times New Roman" w:eastAsia="TimesNewRomanPSMT" w:hAnsi="Times New Roman" w:cs="Times New Roman"/>
          <w:lang w:val="en-US"/>
        </w:rPr>
        <w:t xml:space="preserve">were carried out </w:t>
      </w:r>
      <w:r w:rsidR="0013084C" w:rsidRPr="0013084C">
        <w:rPr>
          <w:rFonts w:ascii="Times New Roman" w:eastAsia="TimesNewRomanPSMT" w:hAnsi="Times New Roman" w:cs="Times New Roman"/>
          <w:lang w:val="en-US"/>
        </w:rPr>
        <w:t>following the</w:t>
      </w:r>
      <w:r w:rsidRPr="0013084C">
        <w:rPr>
          <w:rFonts w:ascii="Times New Roman" w:eastAsia="TimesNewRomanPSMT" w:hAnsi="Times New Roman" w:cs="Times New Roman"/>
          <w:lang w:val="en-US"/>
        </w:rPr>
        <w:t xml:space="preserve"> standard procedures suggested by the French norms (NF)</w:t>
      </w:r>
      <w:r w:rsidR="00336BBD" w:rsidRPr="0013084C">
        <w:rPr>
          <w:rFonts w:ascii="Times New Roman" w:eastAsia="TimesNewRomanPSMT" w:hAnsi="Times New Roman" w:cs="Times New Roman"/>
          <w:lang w:val="en-US"/>
        </w:rPr>
        <w:t xml:space="preserve"> as highlighted below</w:t>
      </w:r>
      <w:r w:rsidRPr="0013084C">
        <w:rPr>
          <w:rFonts w:ascii="Times New Roman" w:eastAsia="TimesNewRomanPSMT" w:hAnsi="Times New Roman" w:cs="Times New Roman"/>
          <w:lang w:val="en-US"/>
        </w:rPr>
        <w:t>:</w:t>
      </w:r>
    </w:p>
    <w:p w:rsidR="00211C6E" w:rsidRPr="0013084C" w:rsidRDefault="00C01861" w:rsidP="00F308EB">
      <w:pPr>
        <w:spacing w:after="0" w:line="240" w:lineRule="auto"/>
        <w:jc w:val="both"/>
        <w:rPr>
          <w:sz w:val="20"/>
          <w:szCs w:val="20"/>
          <w:lang w:val="en-US"/>
        </w:rPr>
      </w:pPr>
      <w:r w:rsidRPr="0013084C">
        <w:rPr>
          <w:sz w:val="20"/>
          <w:szCs w:val="20"/>
          <w:lang w:val="en-US"/>
        </w:rPr>
        <w:t xml:space="preserve">- </w:t>
      </w:r>
      <w:r w:rsidR="00326220" w:rsidRPr="0013084C">
        <w:rPr>
          <w:sz w:val="20"/>
          <w:szCs w:val="20"/>
          <w:u w:val="single"/>
          <w:lang w:val="en-US"/>
        </w:rPr>
        <w:t>Identification tests</w:t>
      </w:r>
      <w:r w:rsidRPr="0013084C">
        <w:rPr>
          <w:sz w:val="20"/>
          <w:szCs w:val="20"/>
          <w:lang w:val="en-US"/>
        </w:rPr>
        <w:t xml:space="preserve">: Water content determination, </w:t>
      </w:r>
      <w:r w:rsidRPr="0013084C">
        <w:rPr>
          <w:b/>
          <w:sz w:val="20"/>
          <w:szCs w:val="20"/>
          <w:lang w:val="en-US"/>
        </w:rPr>
        <w:t>NF P 94-050 (1995)</w:t>
      </w:r>
      <w:r w:rsidRPr="0013084C">
        <w:rPr>
          <w:sz w:val="20"/>
          <w:szCs w:val="20"/>
          <w:lang w:val="en-US"/>
        </w:rPr>
        <w:t xml:space="preserve">; Grain size analysis, </w:t>
      </w:r>
      <w:r w:rsidRPr="0013084C">
        <w:rPr>
          <w:rFonts w:eastAsia="Calibri"/>
          <w:b/>
          <w:sz w:val="20"/>
          <w:szCs w:val="20"/>
          <w:lang w:val="en-US"/>
        </w:rPr>
        <w:t>NF P 94 – 056 (1995)</w:t>
      </w:r>
      <w:r w:rsidRPr="0013084C">
        <w:rPr>
          <w:sz w:val="20"/>
          <w:szCs w:val="20"/>
          <w:lang w:val="en-US"/>
        </w:rPr>
        <w:t xml:space="preserve">; </w:t>
      </w:r>
      <w:proofErr w:type="spellStart"/>
      <w:r w:rsidRPr="0013084C">
        <w:rPr>
          <w:sz w:val="20"/>
          <w:szCs w:val="20"/>
          <w:lang w:val="en-US"/>
        </w:rPr>
        <w:t>Oedometer</w:t>
      </w:r>
      <w:proofErr w:type="spellEnd"/>
      <w:r w:rsidRPr="0013084C">
        <w:rPr>
          <w:sz w:val="20"/>
          <w:szCs w:val="20"/>
          <w:lang w:val="en-US"/>
        </w:rPr>
        <w:t xml:space="preserve"> methods, </w:t>
      </w:r>
      <w:r w:rsidRPr="0013084C">
        <w:rPr>
          <w:b/>
          <w:sz w:val="20"/>
          <w:szCs w:val="20"/>
          <w:lang w:val="en-US"/>
        </w:rPr>
        <w:t>NF P 94-051 and 052 (1993)</w:t>
      </w:r>
      <w:r w:rsidRPr="0013084C">
        <w:rPr>
          <w:sz w:val="20"/>
          <w:szCs w:val="20"/>
          <w:lang w:val="en-US"/>
        </w:rPr>
        <w:t xml:space="preserve">; </w:t>
      </w:r>
    </w:p>
    <w:p w:rsidR="006A292A" w:rsidRPr="0013084C" w:rsidRDefault="00C01861" w:rsidP="00F308EB">
      <w:pPr>
        <w:spacing w:after="0" w:line="240" w:lineRule="auto"/>
        <w:jc w:val="both"/>
        <w:rPr>
          <w:sz w:val="20"/>
          <w:szCs w:val="20"/>
          <w:lang w:val="en-US"/>
        </w:rPr>
      </w:pPr>
      <w:r w:rsidRPr="0013084C">
        <w:rPr>
          <w:sz w:val="20"/>
          <w:szCs w:val="20"/>
          <w:lang w:val="en-US"/>
        </w:rPr>
        <w:t xml:space="preserve">- </w:t>
      </w:r>
      <w:r w:rsidR="00326220" w:rsidRPr="0013084C">
        <w:rPr>
          <w:sz w:val="20"/>
          <w:szCs w:val="20"/>
          <w:u w:val="single"/>
          <w:lang w:val="en-US"/>
        </w:rPr>
        <w:t>Tests for mechanical behavior</w:t>
      </w:r>
      <w:r w:rsidRPr="0013084C">
        <w:rPr>
          <w:sz w:val="20"/>
          <w:szCs w:val="20"/>
          <w:lang w:val="en-US"/>
        </w:rPr>
        <w:t xml:space="preserve">: Proctor compaction test, </w:t>
      </w:r>
      <w:r w:rsidRPr="0013084C">
        <w:rPr>
          <w:b/>
          <w:sz w:val="20"/>
          <w:szCs w:val="20"/>
          <w:lang w:val="en-US"/>
        </w:rPr>
        <w:t>NF P 94-093 (1997)</w:t>
      </w:r>
      <w:r w:rsidRPr="0013084C">
        <w:rPr>
          <w:sz w:val="20"/>
          <w:szCs w:val="20"/>
          <w:lang w:val="en-US"/>
        </w:rPr>
        <w:t xml:space="preserve">; CBR test, </w:t>
      </w:r>
      <w:r w:rsidRPr="0013084C">
        <w:rPr>
          <w:b/>
          <w:sz w:val="20"/>
          <w:szCs w:val="20"/>
          <w:lang w:val="en-US"/>
        </w:rPr>
        <w:t>NF P 94-078 (1997)</w:t>
      </w:r>
      <w:r w:rsidRPr="0013084C">
        <w:rPr>
          <w:sz w:val="20"/>
          <w:szCs w:val="20"/>
          <w:lang w:val="en-US"/>
        </w:rPr>
        <w:t>.</w:t>
      </w:r>
    </w:p>
    <w:p w:rsidR="00DA193F" w:rsidRPr="0013084C" w:rsidRDefault="00DA193F" w:rsidP="00F308EB">
      <w:pPr>
        <w:spacing w:after="0" w:line="240" w:lineRule="auto"/>
        <w:jc w:val="both"/>
        <w:rPr>
          <w:sz w:val="20"/>
          <w:szCs w:val="20"/>
          <w:lang w:val="en-US"/>
        </w:rPr>
      </w:pPr>
    </w:p>
    <w:p w:rsidR="00F308EB" w:rsidRPr="0013084C" w:rsidRDefault="00F308EB" w:rsidP="00F308EB">
      <w:pPr>
        <w:spacing w:after="0" w:line="240" w:lineRule="auto"/>
        <w:jc w:val="both"/>
        <w:rPr>
          <w:sz w:val="20"/>
          <w:szCs w:val="20"/>
          <w:lang w:val="en-US"/>
        </w:rPr>
      </w:pPr>
    </w:p>
    <w:p w:rsidR="00FE3573" w:rsidRPr="0013084C" w:rsidRDefault="006468E7" w:rsidP="006468E7">
      <w:pPr>
        <w:spacing w:after="0" w:line="240" w:lineRule="auto"/>
        <w:jc w:val="center"/>
        <w:rPr>
          <w:b/>
          <w:sz w:val="22"/>
          <w:szCs w:val="22"/>
        </w:rPr>
      </w:pPr>
      <w:r w:rsidRPr="0013084C">
        <w:rPr>
          <w:b/>
          <w:noProof/>
          <w:sz w:val="22"/>
          <w:szCs w:val="22"/>
          <w:lang w:eastAsia="fr-FR"/>
        </w:rPr>
        <w:drawing>
          <wp:inline distT="0" distB="0" distL="0" distR="0">
            <wp:extent cx="4091829" cy="3422533"/>
            <wp:effectExtent l="19050" t="0" r="3921" b="0"/>
            <wp:docPr id="5" name="Image 4" descr="localisation-Mt rolland-lamlam-sindia-yenne-séb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isation-Mt rolland-lamlam-sindia-yenne-sébi.bmp"/>
                    <pic:cNvPicPr/>
                  </pic:nvPicPr>
                  <pic:blipFill>
                    <a:blip r:embed="rId8" cstate="print"/>
                    <a:stretch>
                      <a:fillRect/>
                    </a:stretch>
                  </pic:blipFill>
                  <pic:spPr>
                    <a:xfrm>
                      <a:off x="0" y="0"/>
                      <a:ext cx="4093624" cy="3424035"/>
                    </a:xfrm>
                    <a:prstGeom prst="rect">
                      <a:avLst/>
                    </a:prstGeom>
                  </pic:spPr>
                </pic:pic>
              </a:graphicData>
            </a:graphic>
          </wp:inline>
        </w:drawing>
      </w:r>
    </w:p>
    <w:p w:rsidR="006468E7" w:rsidRPr="0013084C" w:rsidRDefault="006468E7" w:rsidP="00F82685">
      <w:pPr>
        <w:spacing w:after="0" w:line="240" w:lineRule="auto"/>
        <w:jc w:val="center"/>
        <w:rPr>
          <w:b/>
          <w:sz w:val="18"/>
          <w:szCs w:val="18"/>
          <w:lang w:val="en-US"/>
        </w:rPr>
      </w:pPr>
    </w:p>
    <w:p w:rsidR="003C507B" w:rsidRPr="0013084C" w:rsidRDefault="00C01861" w:rsidP="00F82685">
      <w:pPr>
        <w:spacing w:after="0" w:line="240" w:lineRule="auto"/>
        <w:jc w:val="center"/>
        <w:rPr>
          <w:sz w:val="18"/>
          <w:szCs w:val="18"/>
          <w:lang w:val="en-US"/>
        </w:rPr>
      </w:pPr>
      <w:r w:rsidRPr="0013084C">
        <w:rPr>
          <w:b/>
          <w:sz w:val="18"/>
          <w:szCs w:val="18"/>
          <w:lang w:val="en-US"/>
        </w:rPr>
        <w:t xml:space="preserve">Figure 1: </w:t>
      </w:r>
      <w:r w:rsidRPr="0013084C">
        <w:rPr>
          <w:sz w:val="18"/>
          <w:szCs w:val="18"/>
          <w:lang w:val="en-US"/>
        </w:rPr>
        <w:t xml:space="preserve">Location map showing the </w:t>
      </w:r>
      <w:r w:rsidR="00336BBD" w:rsidRPr="0013084C">
        <w:rPr>
          <w:sz w:val="18"/>
          <w:szCs w:val="18"/>
          <w:lang w:val="en-US"/>
        </w:rPr>
        <w:t xml:space="preserve">different </w:t>
      </w:r>
      <w:r w:rsidRPr="0013084C">
        <w:rPr>
          <w:sz w:val="18"/>
          <w:szCs w:val="18"/>
          <w:lang w:val="en-US"/>
        </w:rPr>
        <w:t xml:space="preserve">quarry sites within the study </w:t>
      </w:r>
      <w:r w:rsidR="00336BBD" w:rsidRPr="0013084C">
        <w:rPr>
          <w:sz w:val="18"/>
          <w:szCs w:val="18"/>
          <w:lang w:val="en-US"/>
        </w:rPr>
        <w:t xml:space="preserve">area </w:t>
      </w:r>
      <w:r w:rsidRPr="0013084C">
        <w:rPr>
          <w:sz w:val="18"/>
          <w:szCs w:val="18"/>
          <w:lang w:val="en-US"/>
        </w:rPr>
        <w:t xml:space="preserve">(modified from </w:t>
      </w:r>
      <w:proofErr w:type="spellStart"/>
      <w:r w:rsidRPr="0013084C">
        <w:rPr>
          <w:sz w:val="18"/>
          <w:szCs w:val="18"/>
          <w:lang w:val="en-US"/>
        </w:rPr>
        <w:t>Diop</w:t>
      </w:r>
      <w:proofErr w:type="spellEnd"/>
      <w:r w:rsidRPr="0013084C">
        <w:rPr>
          <w:sz w:val="18"/>
          <w:szCs w:val="18"/>
          <w:lang w:val="en-US"/>
        </w:rPr>
        <w:t xml:space="preserve"> et </w:t>
      </w:r>
      <w:r w:rsidRPr="0013084C">
        <w:rPr>
          <w:i/>
          <w:sz w:val="18"/>
          <w:szCs w:val="18"/>
          <w:lang w:val="en-US"/>
        </w:rPr>
        <w:t>al.</w:t>
      </w:r>
      <w:r w:rsidRPr="0013084C">
        <w:rPr>
          <w:sz w:val="18"/>
          <w:szCs w:val="18"/>
          <w:lang w:val="en-US"/>
        </w:rPr>
        <w:t>, 2014)</w:t>
      </w:r>
    </w:p>
    <w:p w:rsidR="00BF1A41" w:rsidRPr="0013084C" w:rsidRDefault="00C01861" w:rsidP="00416D1E">
      <w:pPr>
        <w:tabs>
          <w:tab w:val="left" w:pos="2127"/>
        </w:tabs>
        <w:spacing w:after="0" w:line="240" w:lineRule="auto"/>
        <w:rPr>
          <w:b/>
          <w:lang w:val="en-US"/>
        </w:rPr>
      </w:pPr>
      <w:r w:rsidRPr="0013084C">
        <w:rPr>
          <w:rStyle w:val="hps"/>
          <w:b/>
          <w:sz w:val="18"/>
          <w:szCs w:val="18"/>
          <w:lang w:val="en-US"/>
        </w:rPr>
        <w:t xml:space="preserve">  </w:t>
      </w:r>
    </w:p>
    <w:p w:rsidR="00F82685" w:rsidRPr="0013084C" w:rsidRDefault="00F82685" w:rsidP="00F82685">
      <w:pPr>
        <w:spacing w:after="0" w:line="240" w:lineRule="auto"/>
        <w:jc w:val="both"/>
        <w:rPr>
          <w:sz w:val="20"/>
          <w:szCs w:val="20"/>
          <w:lang w:val="en-US"/>
        </w:rPr>
      </w:pPr>
    </w:p>
    <w:p w:rsidR="00F3421F" w:rsidRPr="0013084C" w:rsidRDefault="0077061A" w:rsidP="00F82685">
      <w:pPr>
        <w:spacing w:line="240" w:lineRule="auto"/>
        <w:rPr>
          <w:b/>
          <w:caps/>
          <w:lang w:val="en-US"/>
        </w:rPr>
      </w:pPr>
      <w:r w:rsidRPr="0013084C">
        <w:rPr>
          <w:b/>
          <w:caps/>
          <w:lang w:val="en-US"/>
        </w:rPr>
        <w:t xml:space="preserve">4. </w:t>
      </w:r>
      <w:r w:rsidR="00C93B4F" w:rsidRPr="0013084C">
        <w:rPr>
          <w:b/>
          <w:caps/>
          <w:lang w:val="en-US"/>
        </w:rPr>
        <w:t>R</w:t>
      </w:r>
      <w:r w:rsidR="00C01861" w:rsidRPr="0013084C">
        <w:rPr>
          <w:b/>
          <w:caps/>
          <w:lang w:val="en-US"/>
        </w:rPr>
        <w:t>esults and discussions</w:t>
      </w:r>
    </w:p>
    <w:p w:rsidR="00CE58FB" w:rsidRPr="0013084C" w:rsidRDefault="00C01861" w:rsidP="004C76D9">
      <w:pPr>
        <w:spacing w:after="0" w:line="240" w:lineRule="auto"/>
        <w:jc w:val="both"/>
        <w:rPr>
          <w:sz w:val="20"/>
          <w:szCs w:val="20"/>
          <w:lang w:val="en-US"/>
        </w:rPr>
      </w:pPr>
      <w:r w:rsidRPr="0013084C">
        <w:rPr>
          <w:b/>
          <w:sz w:val="20"/>
          <w:szCs w:val="20"/>
          <w:lang w:val="en-US"/>
        </w:rPr>
        <w:t>Particle size analysis</w:t>
      </w:r>
      <w:r w:rsidR="00336BBD" w:rsidRPr="0013084C">
        <w:rPr>
          <w:sz w:val="20"/>
          <w:szCs w:val="20"/>
          <w:lang w:val="en-US"/>
        </w:rPr>
        <w:t xml:space="preserve">: </w:t>
      </w:r>
      <w:r w:rsidRPr="0013084C">
        <w:rPr>
          <w:sz w:val="20"/>
          <w:szCs w:val="20"/>
          <w:lang w:val="en-US"/>
        </w:rPr>
        <w:t>Results of the particle size determination by sieve</w:t>
      </w:r>
      <w:r w:rsidR="00336BBD" w:rsidRPr="0013084C">
        <w:rPr>
          <w:sz w:val="20"/>
          <w:szCs w:val="20"/>
          <w:lang w:val="en-US"/>
        </w:rPr>
        <w:t xml:space="preserve"> analysis</w:t>
      </w:r>
      <w:r w:rsidRPr="0013084C">
        <w:rPr>
          <w:sz w:val="20"/>
          <w:szCs w:val="20"/>
          <w:lang w:val="en-US"/>
        </w:rPr>
        <w:t xml:space="preserve"> on the two quarry samples are shown in </w:t>
      </w:r>
      <w:r w:rsidRPr="0013084C">
        <w:rPr>
          <w:b/>
          <w:sz w:val="20"/>
          <w:szCs w:val="20"/>
          <w:lang w:val="en-US"/>
        </w:rPr>
        <w:t>Figure 2.</w:t>
      </w:r>
      <w:r w:rsidRPr="0013084C">
        <w:rPr>
          <w:sz w:val="20"/>
          <w:szCs w:val="20"/>
          <w:lang w:val="en-US"/>
        </w:rPr>
        <w:t xml:space="preserve"> A comparison in the shape of two curves </w:t>
      </w:r>
      <w:r w:rsidR="00336BBD" w:rsidRPr="0013084C">
        <w:rPr>
          <w:sz w:val="20"/>
          <w:szCs w:val="20"/>
          <w:lang w:val="en-US"/>
        </w:rPr>
        <w:t>revealed</w:t>
      </w:r>
      <w:r w:rsidRPr="0013084C">
        <w:rPr>
          <w:sz w:val="20"/>
          <w:szCs w:val="20"/>
          <w:lang w:val="en-US"/>
        </w:rPr>
        <w:t xml:space="preserve"> </w:t>
      </w:r>
      <w:r w:rsidR="00336BBD" w:rsidRPr="0013084C">
        <w:rPr>
          <w:sz w:val="20"/>
          <w:szCs w:val="20"/>
          <w:lang w:val="en-US"/>
        </w:rPr>
        <w:t xml:space="preserve">fairly regular and homogeneous </w:t>
      </w:r>
      <w:r w:rsidRPr="0013084C">
        <w:rPr>
          <w:sz w:val="20"/>
          <w:szCs w:val="20"/>
          <w:lang w:val="en-US"/>
        </w:rPr>
        <w:t>particle size distribution curves</w:t>
      </w:r>
      <w:r w:rsidR="00336BBD" w:rsidRPr="0013084C">
        <w:rPr>
          <w:sz w:val="20"/>
          <w:szCs w:val="20"/>
          <w:lang w:val="en-US"/>
        </w:rPr>
        <w:t>.</w:t>
      </w:r>
      <w:r w:rsidRPr="0013084C">
        <w:rPr>
          <w:sz w:val="20"/>
          <w:szCs w:val="20"/>
          <w:lang w:val="en-US"/>
        </w:rPr>
        <w:t xml:space="preserve"> , </w:t>
      </w:r>
      <w:r w:rsidR="00336BBD" w:rsidRPr="0013084C">
        <w:rPr>
          <w:sz w:val="20"/>
          <w:szCs w:val="20"/>
          <w:lang w:val="en-US"/>
        </w:rPr>
        <w:t xml:space="preserve">However, samples exhibited </w:t>
      </w:r>
      <w:r w:rsidR="00D23C7E" w:rsidRPr="0013084C">
        <w:rPr>
          <w:sz w:val="20"/>
          <w:szCs w:val="20"/>
          <w:lang w:val="en-US"/>
        </w:rPr>
        <w:t>different uniformity</w:t>
      </w:r>
      <w:r w:rsidRPr="0013084C">
        <w:rPr>
          <w:sz w:val="20"/>
          <w:szCs w:val="20"/>
          <w:lang w:val="en-US"/>
        </w:rPr>
        <w:t xml:space="preserve"> coefficients (U = d</w:t>
      </w:r>
      <w:r w:rsidRPr="0013084C">
        <w:rPr>
          <w:sz w:val="20"/>
          <w:szCs w:val="20"/>
          <w:vertAlign w:val="subscript"/>
          <w:lang w:val="en-US"/>
        </w:rPr>
        <w:t>60</w:t>
      </w:r>
      <w:r w:rsidRPr="0013084C">
        <w:rPr>
          <w:sz w:val="20"/>
          <w:szCs w:val="20"/>
          <w:lang w:val="en-US"/>
        </w:rPr>
        <w:t>/d</w:t>
      </w:r>
      <w:r w:rsidRPr="0013084C">
        <w:rPr>
          <w:sz w:val="20"/>
          <w:szCs w:val="20"/>
          <w:vertAlign w:val="subscript"/>
          <w:lang w:val="en-US"/>
        </w:rPr>
        <w:t>10</w:t>
      </w:r>
      <w:r w:rsidRPr="0013084C">
        <w:rPr>
          <w:sz w:val="20"/>
          <w:szCs w:val="20"/>
          <w:lang w:val="en-US"/>
        </w:rPr>
        <w:t>) in the order U = 85 for Lam-Lam sample and U = 110 for Mon</w:t>
      </w:r>
      <w:r w:rsidR="00162667" w:rsidRPr="0013084C">
        <w:rPr>
          <w:sz w:val="20"/>
          <w:szCs w:val="20"/>
          <w:lang w:val="en-US"/>
        </w:rPr>
        <w:t>t-Rolland sample</w:t>
      </w:r>
      <w:r w:rsidRPr="0013084C">
        <w:rPr>
          <w:sz w:val="20"/>
          <w:szCs w:val="20"/>
          <w:lang w:val="en-US"/>
        </w:rPr>
        <w:t xml:space="preserve">. </w:t>
      </w:r>
      <w:r w:rsidR="00336BBD" w:rsidRPr="0013084C">
        <w:rPr>
          <w:sz w:val="20"/>
          <w:szCs w:val="20"/>
          <w:lang w:val="en-US"/>
        </w:rPr>
        <w:t>About</w:t>
      </w:r>
      <w:r w:rsidRPr="0013084C">
        <w:rPr>
          <w:sz w:val="20"/>
          <w:szCs w:val="20"/>
          <w:lang w:val="en-US"/>
        </w:rPr>
        <w:t xml:space="preserve"> 80% of the two samples comprised of pebbles (60mm </w:t>
      </w:r>
      <w:r w:rsidRPr="0013084C">
        <w:rPr>
          <w:sz w:val="20"/>
          <w:szCs w:val="20"/>
          <w:lang w:val="en-US"/>
        </w:rPr>
        <w:sym w:font="Symbol" w:char="F0A3"/>
      </w:r>
      <w:r w:rsidRPr="0013084C">
        <w:rPr>
          <w:sz w:val="20"/>
          <w:szCs w:val="20"/>
          <w:lang w:val="en-US"/>
        </w:rPr>
        <w:t xml:space="preserve"> </w:t>
      </w:r>
      <w:r w:rsidRPr="0013084C">
        <w:rPr>
          <w:sz w:val="20"/>
          <w:szCs w:val="20"/>
          <w:lang w:val="en-US"/>
        </w:rPr>
        <w:sym w:font="Symbol" w:char="F0C6"/>
      </w:r>
      <w:r w:rsidRPr="0013084C">
        <w:rPr>
          <w:sz w:val="20"/>
          <w:szCs w:val="20"/>
          <w:lang w:val="en-US"/>
        </w:rPr>
        <w:t xml:space="preserve"> </w:t>
      </w:r>
      <w:r w:rsidRPr="0013084C">
        <w:rPr>
          <w:sz w:val="20"/>
          <w:szCs w:val="20"/>
          <w:lang w:val="en-US"/>
        </w:rPr>
        <w:sym w:font="Symbol" w:char="F0A3"/>
      </w:r>
      <w:r w:rsidRPr="0013084C">
        <w:rPr>
          <w:sz w:val="20"/>
          <w:szCs w:val="20"/>
          <w:lang w:val="en-US"/>
        </w:rPr>
        <w:t xml:space="preserve"> 4mm) and granules (2mm </w:t>
      </w:r>
      <w:r w:rsidRPr="0013084C">
        <w:rPr>
          <w:sz w:val="20"/>
          <w:szCs w:val="20"/>
          <w:lang w:val="en-US"/>
        </w:rPr>
        <w:sym w:font="Symbol" w:char="F0A3"/>
      </w:r>
      <w:r w:rsidRPr="0013084C">
        <w:rPr>
          <w:sz w:val="20"/>
          <w:szCs w:val="20"/>
          <w:lang w:val="en-US"/>
        </w:rPr>
        <w:t xml:space="preserve"> </w:t>
      </w:r>
      <w:r w:rsidRPr="0013084C">
        <w:rPr>
          <w:sz w:val="20"/>
          <w:szCs w:val="20"/>
          <w:lang w:val="en-US"/>
        </w:rPr>
        <w:sym w:font="Symbol" w:char="F0C6"/>
      </w:r>
      <w:r w:rsidRPr="0013084C">
        <w:rPr>
          <w:sz w:val="20"/>
          <w:szCs w:val="20"/>
          <w:lang w:val="en-US"/>
        </w:rPr>
        <w:t xml:space="preserve"> </w:t>
      </w:r>
      <w:r w:rsidRPr="0013084C">
        <w:rPr>
          <w:sz w:val="20"/>
          <w:szCs w:val="20"/>
          <w:lang w:val="en-US"/>
        </w:rPr>
        <w:sym w:font="Symbol" w:char="F0A3"/>
      </w:r>
      <w:r w:rsidRPr="0013084C">
        <w:rPr>
          <w:sz w:val="20"/>
          <w:szCs w:val="20"/>
          <w:lang w:val="en-US"/>
        </w:rPr>
        <w:t xml:space="preserve"> 4mm)</w:t>
      </w:r>
      <w:r w:rsidR="00336BBD" w:rsidRPr="0013084C">
        <w:rPr>
          <w:sz w:val="20"/>
          <w:szCs w:val="20"/>
          <w:lang w:val="en-US"/>
        </w:rPr>
        <w:t>, while the</w:t>
      </w:r>
      <w:r w:rsidRPr="0013084C">
        <w:rPr>
          <w:sz w:val="20"/>
          <w:szCs w:val="20"/>
          <w:lang w:val="en-US"/>
        </w:rPr>
        <w:t xml:space="preserve"> percentage </w:t>
      </w:r>
      <w:r w:rsidR="00CE58FB" w:rsidRPr="0013084C">
        <w:rPr>
          <w:sz w:val="20"/>
          <w:szCs w:val="20"/>
          <w:lang w:val="en-US"/>
        </w:rPr>
        <w:t xml:space="preserve">of </w:t>
      </w:r>
      <w:r w:rsidR="00336BBD" w:rsidRPr="0013084C">
        <w:rPr>
          <w:sz w:val="20"/>
          <w:szCs w:val="20"/>
          <w:lang w:val="en-US"/>
        </w:rPr>
        <w:t>fines</w:t>
      </w:r>
      <w:r w:rsidRPr="0013084C">
        <w:rPr>
          <w:sz w:val="20"/>
          <w:szCs w:val="20"/>
          <w:lang w:val="en-US"/>
        </w:rPr>
        <w:t xml:space="preserve"> (grain size </w:t>
      </w:r>
      <w:r w:rsidRPr="0013084C">
        <w:rPr>
          <w:sz w:val="20"/>
          <w:szCs w:val="20"/>
          <w:lang w:val="en-US"/>
        </w:rPr>
        <w:lastRenderedPageBreak/>
        <w:t xml:space="preserve">fraction less than </w:t>
      </w:r>
      <w:r w:rsidRPr="0013084C">
        <w:rPr>
          <w:sz w:val="20"/>
          <w:szCs w:val="20"/>
          <w:lang w:val="en-US"/>
        </w:rPr>
        <w:sym w:font="Symbol" w:char="F066"/>
      </w:r>
      <w:r w:rsidRPr="0013084C">
        <w:rPr>
          <w:sz w:val="20"/>
          <w:szCs w:val="20"/>
          <w:lang w:val="en-US"/>
        </w:rPr>
        <w:t xml:space="preserve"> 0.08 mm) </w:t>
      </w:r>
      <w:r w:rsidR="00336BBD" w:rsidRPr="0013084C">
        <w:rPr>
          <w:sz w:val="20"/>
          <w:szCs w:val="20"/>
          <w:lang w:val="en-US"/>
        </w:rPr>
        <w:t xml:space="preserve">represents about </w:t>
      </w:r>
      <w:r w:rsidRPr="0013084C">
        <w:rPr>
          <w:sz w:val="20"/>
          <w:szCs w:val="20"/>
          <w:lang w:val="en-US"/>
        </w:rPr>
        <w:t xml:space="preserve">10% in each </w:t>
      </w:r>
      <w:r w:rsidR="00336BBD" w:rsidRPr="0013084C">
        <w:rPr>
          <w:sz w:val="20"/>
          <w:szCs w:val="20"/>
          <w:lang w:val="en-US"/>
        </w:rPr>
        <w:t xml:space="preserve">of the </w:t>
      </w:r>
      <w:r w:rsidRPr="0013084C">
        <w:rPr>
          <w:sz w:val="20"/>
          <w:szCs w:val="20"/>
          <w:lang w:val="en-US"/>
        </w:rPr>
        <w:t>sample</w:t>
      </w:r>
      <w:r w:rsidR="00336BBD" w:rsidRPr="0013084C">
        <w:rPr>
          <w:sz w:val="20"/>
          <w:szCs w:val="20"/>
          <w:lang w:val="en-US"/>
        </w:rPr>
        <w:t>s</w:t>
      </w:r>
      <w:r w:rsidRPr="0013084C">
        <w:rPr>
          <w:sz w:val="20"/>
          <w:szCs w:val="20"/>
          <w:lang w:val="en-US"/>
        </w:rPr>
        <w:t xml:space="preserve"> (see </w:t>
      </w:r>
      <w:r w:rsidRPr="0013084C">
        <w:rPr>
          <w:b/>
          <w:sz w:val="20"/>
          <w:szCs w:val="20"/>
          <w:lang w:val="en-US"/>
        </w:rPr>
        <w:t>Table 1</w:t>
      </w:r>
      <w:r w:rsidRPr="0013084C">
        <w:rPr>
          <w:sz w:val="20"/>
          <w:szCs w:val="20"/>
          <w:lang w:val="en-US"/>
        </w:rPr>
        <w:t xml:space="preserve">). </w:t>
      </w:r>
      <w:r w:rsidR="00336BBD" w:rsidRPr="0013084C">
        <w:rPr>
          <w:sz w:val="20"/>
          <w:szCs w:val="20"/>
          <w:lang w:val="en-US"/>
        </w:rPr>
        <w:t xml:space="preserve">Nonetheless, </w:t>
      </w:r>
      <w:r w:rsidRPr="0013084C">
        <w:rPr>
          <w:sz w:val="20"/>
          <w:szCs w:val="20"/>
          <w:lang w:val="en-US"/>
        </w:rPr>
        <w:t xml:space="preserve">the </w:t>
      </w:r>
      <w:r w:rsidR="00420294" w:rsidRPr="0013084C">
        <w:rPr>
          <w:sz w:val="20"/>
          <w:szCs w:val="20"/>
          <w:lang w:val="en-US"/>
        </w:rPr>
        <w:t>samples from</w:t>
      </w:r>
      <w:r w:rsidRPr="0013084C">
        <w:rPr>
          <w:sz w:val="20"/>
          <w:szCs w:val="20"/>
          <w:lang w:val="en-US"/>
        </w:rPr>
        <w:t xml:space="preserve"> Lam-Lam </w:t>
      </w:r>
      <w:r w:rsidR="00420294" w:rsidRPr="0013084C">
        <w:rPr>
          <w:sz w:val="20"/>
          <w:szCs w:val="20"/>
          <w:lang w:val="en-US"/>
        </w:rPr>
        <w:t xml:space="preserve">exhibited slightly coarser pebble grade, a lower fraction of fine particles, and better sorting compared to those </w:t>
      </w:r>
      <w:r w:rsidRPr="0013084C">
        <w:rPr>
          <w:sz w:val="20"/>
          <w:szCs w:val="20"/>
          <w:lang w:val="en-US"/>
        </w:rPr>
        <w:t>from Mont-Rolland</w:t>
      </w:r>
      <w:r w:rsidR="00420294" w:rsidRPr="0013084C">
        <w:rPr>
          <w:sz w:val="20"/>
          <w:szCs w:val="20"/>
          <w:lang w:val="en-US"/>
        </w:rPr>
        <w:t xml:space="preserve">. The </w:t>
      </w:r>
      <w:r w:rsidR="00CE58FB" w:rsidRPr="0013084C">
        <w:rPr>
          <w:sz w:val="20"/>
          <w:szCs w:val="20"/>
          <w:lang w:val="en-US"/>
        </w:rPr>
        <w:t xml:space="preserve">implication of this in terms of </w:t>
      </w:r>
      <w:r w:rsidR="00A76BCB" w:rsidRPr="0013084C">
        <w:rPr>
          <w:sz w:val="20"/>
          <w:szCs w:val="20"/>
          <w:lang w:val="en-US"/>
        </w:rPr>
        <w:t>behavior</w:t>
      </w:r>
      <w:r w:rsidR="00CE58FB" w:rsidRPr="0013084C">
        <w:rPr>
          <w:sz w:val="20"/>
          <w:szCs w:val="20"/>
          <w:lang w:val="en-US"/>
        </w:rPr>
        <w:t xml:space="preserve"> of the fabric due to changes in effective stress is</w:t>
      </w:r>
      <w:r w:rsidR="00420294" w:rsidRPr="0013084C">
        <w:rPr>
          <w:sz w:val="20"/>
          <w:szCs w:val="20"/>
          <w:lang w:val="en-US"/>
        </w:rPr>
        <w:t xml:space="preserve"> discussed in subsequent section below. </w:t>
      </w:r>
    </w:p>
    <w:p w:rsidR="00AC7E6E" w:rsidRPr="0013084C" w:rsidRDefault="00AC7E6E" w:rsidP="004C76D9">
      <w:pPr>
        <w:spacing w:after="0" w:line="240" w:lineRule="auto"/>
        <w:jc w:val="both"/>
        <w:rPr>
          <w:sz w:val="20"/>
          <w:szCs w:val="20"/>
          <w:lang w:val="en-US"/>
        </w:rPr>
      </w:pPr>
    </w:p>
    <w:p w:rsidR="00BF6E9B" w:rsidRPr="0013084C" w:rsidRDefault="00D31B58" w:rsidP="00F308EB">
      <w:pPr>
        <w:pStyle w:val="Lgende"/>
        <w:ind w:left="0" w:firstLine="0"/>
        <w:jc w:val="center"/>
        <w:rPr>
          <w:rFonts w:ascii="Times New Roman" w:hAnsi="Times New Roman" w:cs="Times New Roman"/>
          <w:bCs w:val="0"/>
          <w:color w:val="auto"/>
          <w:lang w:val="en-US"/>
        </w:rPr>
      </w:pPr>
      <w:r w:rsidRPr="0013084C">
        <w:rPr>
          <w:rFonts w:ascii="Times New Roman" w:hAnsi="Times New Roman" w:cs="Times New Roman"/>
          <w:noProof/>
          <w:color w:val="auto"/>
          <w:sz w:val="20"/>
          <w:szCs w:val="20"/>
          <w:lang w:eastAsia="fr-FR"/>
        </w:rPr>
        <w:drawing>
          <wp:inline distT="0" distB="0" distL="0" distR="0">
            <wp:extent cx="3734321" cy="2619741"/>
            <wp:effectExtent l="19050" t="0" r="0" b="0"/>
            <wp:docPr id="3" name="Image 2" descr="fig2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bis.png"/>
                    <pic:cNvPicPr/>
                  </pic:nvPicPr>
                  <pic:blipFill>
                    <a:blip r:embed="rId9" cstate="print"/>
                    <a:stretch>
                      <a:fillRect/>
                    </a:stretch>
                  </pic:blipFill>
                  <pic:spPr>
                    <a:xfrm>
                      <a:off x="0" y="0"/>
                      <a:ext cx="3734321" cy="2619741"/>
                    </a:xfrm>
                    <a:prstGeom prst="rect">
                      <a:avLst/>
                    </a:prstGeom>
                  </pic:spPr>
                </pic:pic>
              </a:graphicData>
            </a:graphic>
          </wp:inline>
        </w:drawing>
      </w:r>
      <w:bookmarkStart w:id="1" w:name="_Toc364792714"/>
    </w:p>
    <w:p w:rsidR="00C34EEA" w:rsidRPr="0013084C" w:rsidRDefault="00C01861" w:rsidP="00F308EB">
      <w:pPr>
        <w:pStyle w:val="Lgende"/>
        <w:ind w:left="0" w:firstLine="0"/>
        <w:jc w:val="center"/>
        <w:rPr>
          <w:rFonts w:ascii="Times New Roman" w:hAnsi="Times New Roman" w:cs="Times New Roman"/>
          <w:b w:val="0"/>
          <w:bCs w:val="0"/>
          <w:color w:val="auto"/>
          <w:lang w:val="en-US"/>
        </w:rPr>
      </w:pPr>
      <w:r w:rsidRPr="0013084C">
        <w:rPr>
          <w:rFonts w:ascii="Times New Roman" w:hAnsi="Times New Roman" w:cs="Times New Roman"/>
          <w:bCs w:val="0"/>
          <w:color w:val="auto"/>
          <w:lang w:val="en-US"/>
        </w:rPr>
        <w:t xml:space="preserve">Figure 2: </w:t>
      </w:r>
      <w:r w:rsidRPr="0013084C">
        <w:rPr>
          <w:rFonts w:ascii="Times New Roman" w:hAnsi="Times New Roman" w:cs="Times New Roman"/>
          <w:b w:val="0"/>
          <w:bCs w:val="0"/>
          <w:color w:val="auto"/>
          <w:lang w:val="en-US"/>
        </w:rPr>
        <w:t>Grain size distribution of test samples</w:t>
      </w:r>
      <w:bookmarkEnd w:id="1"/>
    </w:p>
    <w:p w:rsidR="00687D47" w:rsidRPr="0013084C" w:rsidRDefault="00687D47" w:rsidP="00F308EB">
      <w:pPr>
        <w:spacing w:after="0" w:line="240" w:lineRule="auto"/>
        <w:jc w:val="both"/>
        <w:rPr>
          <w:bCs/>
          <w:lang w:val="en-US"/>
        </w:rPr>
      </w:pPr>
    </w:p>
    <w:p w:rsidR="00DF2883" w:rsidRPr="0013084C" w:rsidRDefault="00C01861" w:rsidP="00F308EB">
      <w:pPr>
        <w:spacing w:after="0" w:line="240" w:lineRule="auto"/>
        <w:jc w:val="both"/>
        <w:rPr>
          <w:rFonts w:eastAsia="Calibri"/>
          <w:noProof/>
          <w:sz w:val="20"/>
          <w:szCs w:val="20"/>
          <w:lang w:val="en-US" w:eastAsia="fr-FR"/>
        </w:rPr>
      </w:pPr>
      <w:proofErr w:type="spellStart"/>
      <w:r w:rsidRPr="0013084C">
        <w:rPr>
          <w:b/>
          <w:sz w:val="20"/>
          <w:szCs w:val="20"/>
          <w:lang w:val="en-US"/>
        </w:rPr>
        <w:t>Atterberg</w:t>
      </w:r>
      <w:proofErr w:type="spellEnd"/>
      <w:r w:rsidRPr="0013084C">
        <w:rPr>
          <w:b/>
          <w:sz w:val="20"/>
          <w:szCs w:val="20"/>
          <w:lang w:val="en-US"/>
        </w:rPr>
        <w:t xml:space="preserve"> limits</w:t>
      </w:r>
      <w:r w:rsidRPr="0013084C">
        <w:rPr>
          <w:sz w:val="20"/>
          <w:szCs w:val="20"/>
          <w:lang w:val="en-US"/>
        </w:rPr>
        <w:t>. Values of plastic limit (</w:t>
      </w:r>
      <w:proofErr w:type="spellStart"/>
      <w:proofErr w:type="gramStart"/>
      <w:r w:rsidRPr="0013084C">
        <w:rPr>
          <w:rFonts w:eastAsia="Times New Roman"/>
          <w:sz w:val="20"/>
          <w:szCs w:val="20"/>
          <w:lang w:val="en-US" w:eastAsia="fr-FR"/>
        </w:rPr>
        <w:t>Wp</w:t>
      </w:r>
      <w:proofErr w:type="spellEnd"/>
      <w:proofErr w:type="gramEnd"/>
      <w:r w:rsidRPr="0013084C">
        <w:rPr>
          <w:rFonts w:eastAsia="Times New Roman"/>
          <w:sz w:val="20"/>
          <w:szCs w:val="20"/>
          <w:lang w:val="en-US" w:eastAsia="fr-FR"/>
        </w:rPr>
        <w:t>),</w:t>
      </w:r>
      <w:r w:rsidRPr="0013084C">
        <w:rPr>
          <w:sz w:val="20"/>
          <w:szCs w:val="20"/>
          <w:lang w:val="en-US"/>
        </w:rPr>
        <w:t xml:space="preserve"> liquid limit (W</w:t>
      </w:r>
      <w:r w:rsidRPr="0013084C">
        <w:rPr>
          <w:sz w:val="20"/>
          <w:szCs w:val="20"/>
          <w:vertAlign w:val="subscript"/>
          <w:lang w:val="en-US"/>
        </w:rPr>
        <w:t>L</w:t>
      </w:r>
      <w:r w:rsidRPr="0013084C">
        <w:rPr>
          <w:sz w:val="20"/>
          <w:szCs w:val="20"/>
          <w:lang w:val="en-US"/>
        </w:rPr>
        <w:t>) and plasticity index (I</w:t>
      </w:r>
      <w:r w:rsidRPr="0013084C">
        <w:rPr>
          <w:sz w:val="20"/>
          <w:szCs w:val="20"/>
          <w:vertAlign w:val="subscript"/>
          <w:lang w:val="en-US"/>
        </w:rPr>
        <w:t>P</w:t>
      </w:r>
      <w:r w:rsidRPr="0013084C">
        <w:rPr>
          <w:sz w:val="20"/>
          <w:szCs w:val="20"/>
          <w:lang w:val="en-US"/>
        </w:rPr>
        <w:t xml:space="preserve">) derived from index tests performed on the sample fraction passing through sieve </w:t>
      </w:r>
      <w:r w:rsidRPr="0013084C">
        <w:rPr>
          <w:sz w:val="20"/>
          <w:szCs w:val="20"/>
          <w:lang w:val="en-US"/>
        </w:rPr>
        <w:sym w:font="Symbol" w:char="F0C6"/>
      </w:r>
      <w:r w:rsidRPr="0013084C">
        <w:rPr>
          <w:sz w:val="20"/>
          <w:szCs w:val="20"/>
          <w:lang w:val="en-US"/>
        </w:rPr>
        <w:t xml:space="preserve"> 400μm are </w:t>
      </w:r>
      <w:r w:rsidR="00420294" w:rsidRPr="0013084C">
        <w:rPr>
          <w:sz w:val="20"/>
          <w:szCs w:val="20"/>
          <w:lang w:val="en-US"/>
        </w:rPr>
        <w:t xml:space="preserve">presented </w:t>
      </w:r>
      <w:r w:rsidRPr="0013084C">
        <w:rPr>
          <w:sz w:val="20"/>
          <w:szCs w:val="20"/>
          <w:lang w:val="en-US"/>
        </w:rPr>
        <w:t xml:space="preserve">in </w:t>
      </w:r>
      <w:r w:rsidRPr="0013084C">
        <w:rPr>
          <w:b/>
          <w:sz w:val="20"/>
          <w:szCs w:val="20"/>
          <w:lang w:val="en-US"/>
        </w:rPr>
        <w:t>Table 1</w:t>
      </w:r>
      <w:r w:rsidRPr="0013084C">
        <w:rPr>
          <w:sz w:val="20"/>
          <w:szCs w:val="20"/>
          <w:lang w:val="en-US"/>
        </w:rPr>
        <w:t xml:space="preserve">.  Nearly equal </w:t>
      </w:r>
      <w:proofErr w:type="spellStart"/>
      <w:r w:rsidRPr="0013084C">
        <w:rPr>
          <w:sz w:val="20"/>
          <w:szCs w:val="20"/>
          <w:lang w:val="en-US"/>
        </w:rPr>
        <w:t>Atterberg</w:t>
      </w:r>
      <w:proofErr w:type="spellEnd"/>
      <w:r w:rsidRPr="0013084C">
        <w:rPr>
          <w:sz w:val="20"/>
          <w:szCs w:val="20"/>
          <w:lang w:val="en-US"/>
        </w:rPr>
        <w:t xml:space="preserve"> limits were found for the two samples (</w:t>
      </w:r>
      <w:r w:rsidRPr="00972EEF">
        <w:rPr>
          <w:sz w:val="20"/>
          <w:szCs w:val="20"/>
          <w:u w:val="single"/>
          <w:lang w:val="en-US"/>
        </w:rPr>
        <w:t>Lam-Lam quarry</w:t>
      </w:r>
      <w:r w:rsidRPr="00972EEF">
        <w:rPr>
          <w:sz w:val="20"/>
          <w:szCs w:val="20"/>
          <w:lang w:val="en-US"/>
        </w:rPr>
        <w:t>:</w:t>
      </w:r>
      <w:r w:rsidRPr="0013084C">
        <w:rPr>
          <w:sz w:val="20"/>
          <w:szCs w:val="20"/>
          <w:lang w:val="en-US"/>
        </w:rPr>
        <w:t xml:space="preserve"> </w:t>
      </w:r>
      <w:proofErr w:type="spellStart"/>
      <w:r w:rsidRPr="0013084C">
        <w:rPr>
          <w:rFonts w:eastAsia="Times New Roman"/>
          <w:sz w:val="20"/>
          <w:szCs w:val="20"/>
          <w:lang w:val="en-US" w:eastAsia="fr-FR"/>
        </w:rPr>
        <w:t>Wp</w:t>
      </w:r>
      <w:proofErr w:type="spellEnd"/>
      <w:r w:rsidRPr="0013084C">
        <w:rPr>
          <w:sz w:val="20"/>
          <w:szCs w:val="20"/>
          <w:lang w:val="en-US"/>
        </w:rPr>
        <w:t xml:space="preserve"> = 39.5; W</w:t>
      </w:r>
      <w:r w:rsidRPr="0013084C">
        <w:rPr>
          <w:sz w:val="20"/>
          <w:szCs w:val="20"/>
          <w:vertAlign w:val="subscript"/>
          <w:lang w:val="en-US"/>
        </w:rPr>
        <w:t xml:space="preserve">L </w:t>
      </w:r>
      <w:r w:rsidRPr="0013084C">
        <w:rPr>
          <w:sz w:val="20"/>
          <w:szCs w:val="20"/>
          <w:lang w:val="en-US"/>
        </w:rPr>
        <w:t xml:space="preserve">= </w:t>
      </w:r>
      <w:r w:rsidRPr="0013084C">
        <w:rPr>
          <w:rFonts w:eastAsia="Times New Roman"/>
          <w:sz w:val="20"/>
          <w:szCs w:val="20"/>
          <w:lang w:val="en-US" w:eastAsia="fr-FR"/>
        </w:rPr>
        <w:t xml:space="preserve">39.5; </w:t>
      </w:r>
      <w:r w:rsidRPr="0013084C">
        <w:rPr>
          <w:sz w:val="20"/>
          <w:szCs w:val="20"/>
          <w:lang w:val="en-US"/>
        </w:rPr>
        <w:t>I</w:t>
      </w:r>
      <w:r w:rsidRPr="0013084C">
        <w:rPr>
          <w:sz w:val="20"/>
          <w:szCs w:val="20"/>
          <w:vertAlign w:val="subscript"/>
          <w:lang w:val="en-US"/>
        </w:rPr>
        <w:t>P</w:t>
      </w:r>
      <w:r w:rsidRPr="0013084C">
        <w:rPr>
          <w:sz w:val="20"/>
          <w:szCs w:val="20"/>
          <w:lang w:val="en-US"/>
        </w:rPr>
        <w:t xml:space="preserve"> =18.4; </w:t>
      </w:r>
      <w:r w:rsidRPr="00972EEF">
        <w:rPr>
          <w:sz w:val="20"/>
          <w:szCs w:val="20"/>
          <w:u w:val="single"/>
          <w:lang w:val="en-US"/>
        </w:rPr>
        <w:t>Mont-Rolland quarry</w:t>
      </w:r>
      <w:r w:rsidRPr="00972EEF">
        <w:rPr>
          <w:sz w:val="20"/>
          <w:szCs w:val="20"/>
          <w:lang w:val="en-US"/>
        </w:rPr>
        <w:t xml:space="preserve">: </w:t>
      </w:r>
      <w:proofErr w:type="spellStart"/>
      <w:r w:rsidRPr="0013084C">
        <w:rPr>
          <w:rFonts w:eastAsia="Times New Roman"/>
          <w:sz w:val="20"/>
          <w:szCs w:val="20"/>
          <w:lang w:val="en-US" w:eastAsia="fr-FR"/>
        </w:rPr>
        <w:t>Wp</w:t>
      </w:r>
      <w:proofErr w:type="spellEnd"/>
      <w:r w:rsidRPr="0013084C">
        <w:rPr>
          <w:sz w:val="20"/>
          <w:szCs w:val="20"/>
          <w:lang w:val="en-US"/>
        </w:rPr>
        <w:t xml:space="preserve"> = 39; W</w:t>
      </w:r>
      <w:r w:rsidRPr="0013084C">
        <w:rPr>
          <w:sz w:val="20"/>
          <w:szCs w:val="20"/>
          <w:vertAlign w:val="subscript"/>
          <w:lang w:val="en-US"/>
        </w:rPr>
        <w:t>L</w:t>
      </w:r>
      <w:r w:rsidRPr="0013084C">
        <w:rPr>
          <w:sz w:val="20"/>
          <w:szCs w:val="20"/>
          <w:lang w:val="en-US"/>
        </w:rPr>
        <w:t xml:space="preserve"> = </w:t>
      </w:r>
      <w:r w:rsidRPr="0013084C">
        <w:rPr>
          <w:rFonts w:eastAsia="Times New Roman"/>
          <w:sz w:val="20"/>
          <w:szCs w:val="20"/>
          <w:lang w:val="en-US" w:eastAsia="fr-FR"/>
        </w:rPr>
        <w:t xml:space="preserve">39; </w:t>
      </w:r>
      <w:r w:rsidRPr="0013084C">
        <w:rPr>
          <w:sz w:val="20"/>
          <w:szCs w:val="20"/>
          <w:lang w:val="en-US"/>
        </w:rPr>
        <w:t>I</w:t>
      </w:r>
      <w:r w:rsidRPr="0013084C">
        <w:rPr>
          <w:sz w:val="20"/>
          <w:szCs w:val="20"/>
          <w:vertAlign w:val="subscript"/>
          <w:lang w:val="en-US"/>
        </w:rPr>
        <w:t>P</w:t>
      </w:r>
      <w:r w:rsidRPr="0013084C">
        <w:rPr>
          <w:sz w:val="20"/>
          <w:szCs w:val="20"/>
          <w:lang w:val="en-US"/>
        </w:rPr>
        <w:t xml:space="preserve"> = 19</w:t>
      </w:r>
      <w:r w:rsidRPr="0013084C">
        <w:rPr>
          <w:rFonts w:eastAsia="Times New Roman"/>
          <w:sz w:val="20"/>
          <w:szCs w:val="20"/>
          <w:lang w:val="en-US" w:eastAsia="fr-FR"/>
        </w:rPr>
        <w:t xml:space="preserve">), which </w:t>
      </w:r>
      <w:r w:rsidR="00420294" w:rsidRPr="0013084C">
        <w:rPr>
          <w:rFonts w:eastAsia="Times New Roman"/>
          <w:sz w:val="20"/>
          <w:szCs w:val="20"/>
          <w:lang w:val="en-US" w:eastAsia="fr-FR"/>
        </w:rPr>
        <w:t xml:space="preserve">is an </w:t>
      </w:r>
      <w:r w:rsidRPr="0013084C">
        <w:rPr>
          <w:rFonts w:eastAsia="Times New Roman"/>
          <w:sz w:val="20"/>
          <w:szCs w:val="20"/>
          <w:lang w:val="en-US" w:eastAsia="fr-FR"/>
        </w:rPr>
        <w:t>indicat</w:t>
      </w:r>
      <w:r w:rsidR="00420294" w:rsidRPr="0013084C">
        <w:rPr>
          <w:rFonts w:eastAsia="Times New Roman"/>
          <w:sz w:val="20"/>
          <w:szCs w:val="20"/>
          <w:lang w:val="en-US" w:eastAsia="fr-FR"/>
        </w:rPr>
        <w:t xml:space="preserve">ion of </w:t>
      </w:r>
      <w:r w:rsidRPr="0013084C">
        <w:rPr>
          <w:rFonts w:eastAsia="Times New Roman"/>
          <w:sz w:val="20"/>
          <w:szCs w:val="20"/>
          <w:lang w:val="en-US" w:eastAsia="fr-FR"/>
        </w:rPr>
        <w:t>comparable</w:t>
      </w:r>
      <w:r w:rsidRPr="0013084C">
        <w:rPr>
          <w:sz w:val="20"/>
          <w:szCs w:val="20"/>
          <w:lang w:val="en-US"/>
        </w:rPr>
        <w:t xml:space="preserve"> </w:t>
      </w:r>
      <w:r w:rsidR="00420294" w:rsidRPr="0013084C">
        <w:rPr>
          <w:sz w:val="20"/>
          <w:szCs w:val="20"/>
          <w:lang w:val="en-US"/>
        </w:rPr>
        <w:t xml:space="preserve">or similar </w:t>
      </w:r>
      <w:r w:rsidRPr="0013084C">
        <w:rPr>
          <w:sz w:val="20"/>
          <w:szCs w:val="20"/>
          <w:lang w:val="en-US"/>
        </w:rPr>
        <w:t xml:space="preserve">mechanical behavior with respect to the influence of water content. However, it </w:t>
      </w:r>
      <w:r w:rsidR="00420294" w:rsidRPr="0013084C">
        <w:rPr>
          <w:sz w:val="20"/>
          <w:szCs w:val="20"/>
          <w:lang w:val="en-US"/>
        </w:rPr>
        <w:t xml:space="preserve">can </w:t>
      </w:r>
      <w:r w:rsidRPr="0013084C">
        <w:rPr>
          <w:sz w:val="20"/>
          <w:szCs w:val="20"/>
          <w:lang w:val="en-US"/>
        </w:rPr>
        <w:t xml:space="preserve">be </w:t>
      </w:r>
      <w:r w:rsidR="00420294" w:rsidRPr="0013084C">
        <w:rPr>
          <w:sz w:val="20"/>
          <w:szCs w:val="20"/>
          <w:lang w:val="en-US"/>
        </w:rPr>
        <w:t xml:space="preserve">inferred </w:t>
      </w:r>
      <w:r w:rsidRPr="0013084C">
        <w:rPr>
          <w:sz w:val="20"/>
          <w:szCs w:val="20"/>
          <w:lang w:val="en-US"/>
        </w:rPr>
        <w:t xml:space="preserve">from the comparatively lower </w:t>
      </w:r>
      <w:proofErr w:type="spellStart"/>
      <w:r w:rsidRPr="0013084C">
        <w:rPr>
          <w:sz w:val="20"/>
          <w:szCs w:val="20"/>
          <w:lang w:val="en-US"/>
        </w:rPr>
        <w:t>Ip</w:t>
      </w:r>
      <w:proofErr w:type="spellEnd"/>
      <w:r w:rsidRPr="0013084C">
        <w:rPr>
          <w:sz w:val="20"/>
          <w:szCs w:val="20"/>
          <w:lang w:val="en-US"/>
        </w:rPr>
        <w:t xml:space="preserve"> for Lam-Lam sample that the soils occurring in this quarry may gain more strength from the capillary tension of the water meniscus around their contact areas</w:t>
      </w:r>
      <w:r w:rsidR="00420294" w:rsidRPr="0013084C">
        <w:rPr>
          <w:sz w:val="20"/>
          <w:szCs w:val="20"/>
          <w:lang w:val="en-US"/>
        </w:rPr>
        <w:t xml:space="preserve"> leading to possible </w:t>
      </w:r>
      <w:r w:rsidRPr="0013084C">
        <w:rPr>
          <w:sz w:val="20"/>
          <w:szCs w:val="20"/>
          <w:lang w:val="en-US"/>
        </w:rPr>
        <w:t xml:space="preserve">increase </w:t>
      </w:r>
      <w:r w:rsidR="00420294" w:rsidRPr="0013084C">
        <w:rPr>
          <w:sz w:val="20"/>
          <w:szCs w:val="20"/>
          <w:lang w:val="en-US"/>
        </w:rPr>
        <w:t xml:space="preserve">in </w:t>
      </w:r>
      <w:r w:rsidRPr="0013084C">
        <w:rPr>
          <w:sz w:val="20"/>
          <w:szCs w:val="20"/>
          <w:lang w:val="en-US"/>
        </w:rPr>
        <w:t xml:space="preserve">effective strength upon the grains and thus the frictional resistance at </w:t>
      </w:r>
      <w:r w:rsidR="00420294" w:rsidRPr="0013084C">
        <w:rPr>
          <w:sz w:val="20"/>
          <w:szCs w:val="20"/>
          <w:lang w:val="en-US"/>
        </w:rPr>
        <w:t xml:space="preserve">the </w:t>
      </w:r>
      <w:r w:rsidRPr="0013084C">
        <w:rPr>
          <w:sz w:val="20"/>
          <w:szCs w:val="20"/>
          <w:lang w:val="en-US"/>
        </w:rPr>
        <w:t>points of contact. A</w:t>
      </w:r>
      <w:r w:rsidR="00420294" w:rsidRPr="0013084C">
        <w:rPr>
          <w:sz w:val="20"/>
          <w:szCs w:val="20"/>
          <w:lang w:val="en-US"/>
        </w:rPr>
        <w:t xml:space="preserve">ccording to </w:t>
      </w:r>
      <w:proofErr w:type="spellStart"/>
      <w:r w:rsidRPr="0013084C">
        <w:rPr>
          <w:b/>
          <w:sz w:val="20"/>
          <w:szCs w:val="20"/>
          <w:lang w:val="en-US"/>
        </w:rPr>
        <w:t>Adeyemi</w:t>
      </w:r>
      <w:proofErr w:type="spellEnd"/>
      <w:r w:rsidRPr="0013084C">
        <w:rPr>
          <w:b/>
          <w:sz w:val="20"/>
          <w:szCs w:val="20"/>
          <w:lang w:val="en-US"/>
        </w:rPr>
        <w:t xml:space="preserve"> (1995)</w:t>
      </w:r>
      <w:r w:rsidRPr="0013084C">
        <w:rPr>
          <w:sz w:val="20"/>
          <w:szCs w:val="20"/>
          <w:lang w:val="en-US"/>
        </w:rPr>
        <w:t>, excessively high plasticity often leads to a common type of road failure in the tropics called «</w:t>
      </w:r>
      <w:r w:rsidRPr="0013084C">
        <w:rPr>
          <w:i/>
          <w:sz w:val="20"/>
          <w:szCs w:val="20"/>
          <w:lang w:val="en-US"/>
        </w:rPr>
        <w:t>waviness</w:t>
      </w:r>
      <w:r w:rsidRPr="0013084C">
        <w:rPr>
          <w:sz w:val="20"/>
          <w:szCs w:val="20"/>
          <w:lang w:val="en-US"/>
        </w:rPr>
        <w:t xml:space="preserve">» - a failure which results from plastic flow of wet soil on the application of </w:t>
      </w:r>
      <w:r w:rsidR="00420294" w:rsidRPr="0013084C">
        <w:rPr>
          <w:sz w:val="20"/>
          <w:szCs w:val="20"/>
          <w:lang w:val="en-US"/>
        </w:rPr>
        <w:t xml:space="preserve">traffic </w:t>
      </w:r>
      <w:r w:rsidRPr="0013084C">
        <w:rPr>
          <w:sz w:val="20"/>
          <w:szCs w:val="20"/>
          <w:lang w:val="en-US"/>
        </w:rPr>
        <w:t xml:space="preserve">load. </w:t>
      </w:r>
      <w:r w:rsidR="00420294" w:rsidRPr="0013084C">
        <w:rPr>
          <w:sz w:val="20"/>
          <w:szCs w:val="20"/>
          <w:lang w:val="en-US"/>
        </w:rPr>
        <w:t xml:space="preserve">The plots of </w:t>
      </w:r>
      <w:r w:rsidRPr="0013084C">
        <w:rPr>
          <w:sz w:val="20"/>
          <w:szCs w:val="20"/>
          <w:lang w:val="en-US"/>
        </w:rPr>
        <w:t xml:space="preserve">the </w:t>
      </w:r>
      <w:proofErr w:type="spellStart"/>
      <w:r w:rsidRPr="0013084C">
        <w:rPr>
          <w:sz w:val="20"/>
          <w:szCs w:val="20"/>
          <w:lang w:val="en-US"/>
        </w:rPr>
        <w:t>Atterberg</w:t>
      </w:r>
      <w:proofErr w:type="spellEnd"/>
      <w:r w:rsidRPr="0013084C">
        <w:rPr>
          <w:sz w:val="20"/>
          <w:szCs w:val="20"/>
          <w:lang w:val="en-US"/>
        </w:rPr>
        <w:t xml:space="preserve"> limits of the </w:t>
      </w:r>
      <w:r w:rsidR="00420294" w:rsidRPr="0013084C">
        <w:rPr>
          <w:sz w:val="20"/>
          <w:szCs w:val="20"/>
          <w:lang w:val="en-US"/>
        </w:rPr>
        <w:t xml:space="preserve">tested </w:t>
      </w:r>
      <w:r w:rsidRPr="0013084C">
        <w:rPr>
          <w:sz w:val="20"/>
          <w:szCs w:val="20"/>
          <w:lang w:val="en-US"/>
        </w:rPr>
        <w:t xml:space="preserve">samples </w:t>
      </w:r>
      <w:r w:rsidR="00D31B58" w:rsidRPr="0013084C">
        <w:rPr>
          <w:sz w:val="20"/>
          <w:szCs w:val="20"/>
          <w:lang w:val="en-US"/>
        </w:rPr>
        <w:t>fraction (</w:t>
      </w:r>
      <w:r w:rsidR="00D31B58" w:rsidRPr="0013084C">
        <w:rPr>
          <w:sz w:val="20"/>
          <w:szCs w:val="20"/>
          <w:lang w:val="en-US"/>
        </w:rPr>
        <w:sym w:font="Symbol" w:char="F0C6"/>
      </w:r>
      <w:proofErr w:type="gramStart"/>
      <w:r w:rsidR="00D31B58" w:rsidRPr="0013084C">
        <w:rPr>
          <w:sz w:val="20"/>
          <w:szCs w:val="20"/>
          <w:lang w:val="en-US"/>
        </w:rPr>
        <w:t xml:space="preserve"> </w:t>
      </w:r>
      <w:proofErr w:type="gramEnd"/>
      <w:r w:rsidR="00D31B58" w:rsidRPr="0013084C">
        <w:rPr>
          <w:sz w:val="20"/>
          <w:szCs w:val="20"/>
          <w:lang w:val="en-US"/>
        </w:rPr>
        <w:sym w:font="Symbol" w:char="F03C"/>
      </w:r>
      <w:r w:rsidR="00D31B58" w:rsidRPr="0013084C">
        <w:rPr>
          <w:sz w:val="20"/>
          <w:szCs w:val="20"/>
          <w:lang w:val="en-US"/>
        </w:rPr>
        <w:t xml:space="preserve"> 400μm) </w:t>
      </w:r>
      <w:r w:rsidRPr="0013084C">
        <w:rPr>
          <w:sz w:val="20"/>
          <w:szCs w:val="20"/>
          <w:lang w:val="en-US"/>
        </w:rPr>
        <w:t xml:space="preserve">in the </w:t>
      </w:r>
      <w:proofErr w:type="spellStart"/>
      <w:r w:rsidRPr="0013084C">
        <w:rPr>
          <w:sz w:val="20"/>
          <w:szCs w:val="20"/>
          <w:lang w:val="en-US"/>
        </w:rPr>
        <w:t>Casagrande</w:t>
      </w:r>
      <w:proofErr w:type="spellEnd"/>
      <w:r w:rsidRPr="0013084C">
        <w:rPr>
          <w:sz w:val="20"/>
          <w:szCs w:val="20"/>
          <w:lang w:val="en-US"/>
        </w:rPr>
        <w:t xml:space="preserve"> plasticity chart, </w:t>
      </w:r>
      <w:r w:rsidR="00D31B58" w:rsidRPr="0013084C">
        <w:rPr>
          <w:sz w:val="20"/>
          <w:szCs w:val="20"/>
          <w:lang w:val="en-US"/>
        </w:rPr>
        <w:t xml:space="preserve">revealed that the lateritic soils </w:t>
      </w:r>
      <w:r w:rsidRPr="0013084C">
        <w:rPr>
          <w:sz w:val="20"/>
          <w:szCs w:val="20"/>
          <w:lang w:val="en-US"/>
        </w:rPr>
        <w:t xml:space="preserve">can be classed </w:t>
      </w:r>
      <w:r w:rsidR="00D31B58" w:rsidRPr="0013084C">
        <w:rPr>
          <w:sz w:val="20"/>
          <w:szCs w:val="20"/>
          <w:lang w:val="en-US"/>
        </w:rPr>
        <w:t>as</w:t>
      </w:r>
      <w:r w:rsidRPr="0013084C">
        <w:rPr>
          <w:sz w:val="20"/>
          <w:szCs w:val="20"/>
          <w:lang w:val="en-US"/>
        </w:rPr>
        <w:t xml:space="preserve"> « </w:t>
      </w:r>
      <w:r w:rsidRPr="0013084C">
        <w:rPr>
          <w:i/>
          <w:sz w:val="20"/>
          <w:szCs w:val="20"/>
          <w:lang w:val="en-US"/>
        </w:rPr>
        <w:t>low to medium plastic</w:t>
      </w:r>
      <w:r w:rsidRPr="0013084C">
        <w:rPr>
          <w:sz w:val="20"/>
          <w:szCs w:val="20"/>
          <w:lang w:val="en-US"/>
        </w:rPr>
        <w:t> » inorganic clays and silts materials.</w:t>
      </w:r>
    </w:p>
    <w:p w:rsidR="00687D47" w:rsidRPr="0013084C" w:rsidRDefault="00687D47">
      <w:pPr>
        <w:rPr>
          <w:sz w:val="18"/>
          <w:szCs w:val="18"/>
          <w:lang w:val="en-US"/>
        </w:rPr>
      </w:pPr>
    </w:p>
    <w:p w:rsidR="00DF2883" w:rsidRPr="0013084C" w:rsidRDefault="00C01861" w:rsidP="00DF2883">
      <w:pPr>
        <w:pStyle w:val="Lgende"/>
        <w:ind w:left="0" w:firstLine="0"/>
        <w:jc w:val="left"/>
        <w:rPr>
          <w:rFonts w:ascii="Times New Roman" w:hAnsi="Times New Roman" w:cs="Times New Roman"/>
          <w:b w:val="0"/>
          <w:bCs w:val="0"/>
          <w:color w:val="auto"/>
          <w:lang w:val="en-US"/>
        </w:rPr>
      </w:pPr>
      <w:r w:rsidRPr="0013084C">
        <w:rPr>
          <w:rFonts w:ascii="Times New Roman" w:hAnsi="Times New Roman" w:cs="Times New Roman"/>
          <w:bCs w:val="0"/>
          <w:color w:val="auto"/>
          <w:lang w:val="en-US"/>
        </w:rPr>
        <w:t>Table 1</w:t>
      </w:r>
      <w:r w:rsidRPr="0013084C">
        <w:rPr>
          <w:rFonts w:ascii="Times New Roman" w:hAnsi="Times New Roman" w:cs="Times New Roman"/>
          <w:b w:val="0"/>
          <w:bCs w:val="0"/>
          <w:color w:val="auto"/>
          <w:lang w:val="en-US"/>
        </w:rPr>
        <w:t>: Geotechnical properties of test samples</w:t>
      </w:r>
    </w:p>
    <w:p w:rsidR="00DF2883" w:rsidRPr="0013084C" w:rsidRDefault="00DF2883" w:rsidP="00DF2883">
      <w:pPr>
        <w:spacing w:after="0" w:line="240" w:lineRule="auto"/>
        <w:rPr>
          <w:b/>
          <w:sz w:val="18"/>
          <w:szCs w:val="18"/>
          <w:lang w:val="en-US"/>
        </w:rPr>
      </w:pPr>
    </w:p>
    <w:tbl>
      <w:tblPr>
        <w:tblW w:w="4510" w:type="pct"/>
        <w:jc w:val="center"/>
        <w:tblInd w:w="160" w:type="dxa"/>
        <w:tblCellMar>
          <w:left w:w="70" w:type="dxa"/>
          <w:right w:w="70" w:type="dxa"/>
        </w:tblCellMar>
        <w:tblLook w:val="04A0"/>
      </w:tblPr>
      <w:tblGrid>
        <w:gridCol w:w="1134"/>
        <w:gridCol w:w="991"/>
        <w:gridCol w:w="1133"/>
        <w:gridCol w:w="1085"/>
        <w:gridCol w:w="706"/>
        <w:gridCol w:w="568"/>
        <w:gridCol w:w="570"/>
        <w:gridCol w:w="568"/>
        <w:gridCol w:w="848"/>
        <w:gridCol w:w="706"/>
      </w:tblGrid>
      <w:tr w:rsidR="00D31B58" w:rsidRPr="0013084C" w:rsidTr="00D31B58">
        <w:trPr>
          <w:trHeight w:val="300"/>
          <w:jc w:val="center"/>
        </w:trPr>
        <w:tc>
          <w:tcPr>
            <w:tcW w:w="682" w:type="pct"/>
            <w:tcBorders>
              <w:top w:val="single" w:sz="4" w:space="0" w:color="auto"/>
              <w:left w:val="single" w:sz="4" w:space="0" w:color="auto"/>
              <w:bottom w:val="nil"/>
              <w:right w:val="single" w:sz="4" w:space="0" w:color="auto"/>
            </w:tcBorders>
            <w:shd w:val="clear" w:color="auto" w:fill="auto"/>
            <w:vAlign w:val="center"/>
            <w:hideMark/>
          </w:tcPr>
          <w:p w:rsidR="00E20C5D" w:rsidRPr="0013084C" w:rsidRDefault="00C01861" w:rsidP="00D14CD4">
            <w:pPr>
              <w:spacing w:after="0" w:line="240" w:lineRule="auto"/>
              <w:rPr>
                <w:rFonts w:eastAsia="Times New Roman"/>
                <w:sz w:val="16"/>
                <w:szCs w:val="16"/>
                <w:lang w:val="en-US" w:eastAsia="fr-FR"/>
              </w:rPr>
            </w:pPr>
            <w:r w:rsidRPr="0013084C">
              <w:rPr>
                <w:rFonts w:eastAsia="Times New Roman"/>
                <w:sz w:val="16"/>
                <w:szCs w:val="16"/>
                <w:lang w:val="en-US" w:eastAsia="fr-FR"/>
              </w:rPr>
              <w:t> </w:t>
            </w:r>
          </w:p>
        </w:tc>
        <w:tc>
          <w:tcPr>
            <w:tcW w:w="1931" w:type="pct"/>
            <w:gridSpan w:val="3"/>
            <w:tcBorders>
              <w:top w:val="single" w:sz="4" w:space="0" w:color="auto"/>
              <w:left w:val="nil"/>
              <w:bottom w:val="single" w:sz="4" w:space="0" w:color="auto"/>
              <w:right w:val="single" w:sz="4" w:space="0" w:color="auto"/>
            </w:tcBorders>
            <w:shd w:val="clear" w:color="auto" w:fill="auto"/>
            <w:vAlign w:val="center"/>
            <w:hideMark/>
          </w:tcPr>
          <w:p w:rsidR="00E20C5D" w:rsidRPr="0013084C" w:rsidRDefault="00C01861" w:rsidP="00183241">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Granularity</w:t>
            </w:r>
          </w:p>
        </w:tc>
        <w:tc>
          <w:tcPr>
            <w:tcW w:w="1110" w:type="pct"/>
            <w:gridSpan w:val="3"/>
            <w:tcBorders>
              <w:top w:val="single" w:sz="4" w:space="0" w:color="auto"/>
              <w:left w:val="nil"/>
              <w:bottom w:val="single" w:sz="4" w:space="0" w:color="auto"/>
              <w:right w:val="single" w:sz="4" w:space="0" w:color="auto"/>
            </w:tcBorders>
            <w:shd w:val="clear" w:color="auto" w:fill="auto"/>
            <w:vAlign w:val="center"/>
            <w:hideMark/>
          </w:tcPr>
          <w:p w:rsidR="00E20C5D" w:rsidRPr="0013084C" w:rsidRDefault="00C01861" w:rsidP="00183241">
            <w:pPr>
              <w:spacing w:after="0" w:line="240" w:lineRule="auto"/>
              <w:jc w:val="center"/>
              <w:rPr>
                <w:rFonts w:eastAsia="Times New Roman"/>
                <w:sz w:val="16"/>
                <w:szCs w:val="16"/>
                <w:lang w:val="en-US" w:eastAsia="fr-FR"/>
              </w:rPr>
            </w:pPr>
            <w:proofErr w:type="spellStart"/>
            <w:r w:rsidRPr="0013084C">
              <w:rPr>
                <w:rFonts w:eastAsia="Times New Roman"/>
                <w:sz w:val="16"/>
                <w:szCs w:val="16"/>
                <w:lang w:val="en-US" w:eastAsia="fr-FR"/>
              </w:rPr>
              <w:t>Atterberg</w:t>
            </w:r>
            <w:proofErr w:type="spellEnd"/>
            <w:r w:rsidRPr="0013084C">
              <w:rPr>
                <w:rFonts w:eastAsia="Times New Roman"/>
                <w:sz w:val="16"/>
                <w:szCs w:val="16"/>
                <w:lang w:val="en-US" w:eastAsia="fr-FR"/>
              </w:rPr>
              <w:t xml:space="preserve"> Limits </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E20C5D" w:rsidRPr="0013084C" w:rsidRDefault="00C01861" w:rsidP="00183241">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Proctor test</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CBR test</w:t>
            </w:r>
          </w:p>
        </w:tc>
      </w:tr>
      <w:tr w:rsidR="00D31B58" w:rsidRPr="0013084C" w:rsidTr="00D31B58">
        <w:trPr>
          <w:trHeight w:val="450"/>
          <w:jc w:val="center"/>
        </w:trPr>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E20C5D" w:rsidRPr="0013084C" w:rsidRDefault="00C01861" w:rsidP="00D14CD4">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Sample</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183241" w:rsidRPr="0013084C" w:rsidRDefault="00C01861" w:rsidP="00183241">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 fraction</w:t>
            </w:r>
          </w:p>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sym w:font="Symbol" w:char="F066"/>
            </w:r>
            <w:r w:rsidRPr="0013084C">
              <w:rPr>
                <w:rFonts w:eastAsia="Times New Roman"/>
                <w:sz w:val="16"/>
                <w:szCs w:val="16"/>
                <w:lang w:val="en-US" w:eastAsia="fr-FR"/>
              </w:rPr>
              <w:t xml:space="preserve"> &lt; 50 mm</w:t>
            </w:r>
          </w:p>
        </w:tc>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183241" w:rsidRPr="0013084C" w:rsidRDefault="00C01861" w:rsidP="00183241">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 fraction</w:t>
            </w:r>
          </w:p>
          <w:p w:rsidR="00E20C5D" w:rsidRPr="0013084C" w:rsidRDefault="00C01861" w:rsidP="00183241">
            <w:pPr>
              <w:spacing w:after="0" w:line="240" w:lineRule="auto"/>
              <w:jc w:val="center"/>
              <w:rPr>
                <w:rFonts w:eastAsia="Times New Roman"/>
                <w:sz w:val="16"/>
                <w:szCs w:val="16"/>
                <w:lang w:val="en-US" w:eastAsia="fr-FR"/>
              </w:rPr>
            </w:pPr>
            <w:r w:rsidRPr="0013084C">
              <w:rPr>
                <w:rFonts w:eastAsia="Times New Roman"/>
                <w:sz w:val="16"/>
                <w:szCs w:val="16"/>
                <w:lang w:val="en-US" w:eastAsia="fr-FR"/>
              </w:rPr>
              <w:sym w:font="Symbol" w:char="F066"/>
            </w:r>
            <w:r w:rsidRPr="0013084C">
              <w:rPr>
                <w:rFonts w:eastAsia="Times New Roman"/>
                <w:sz w:val="16"/>
                <w:szCs w:val="16"/>
                <w:lang w:val="en-US" w:eastAsia="fr-FR"/>
              </w:rPr>
              <w:t xml:space="preserve"> &gt; 2 mm</w:t>
            </w:r>
          </w:p>
        </w:tc>
        <w:tc>
          <w:tcPr>
            <w:tcW w:w="652" w:type="pct"/>
            <w:vMerge w:val="restart"/>
            <w:tcBorders>
              <w:top w:val="nil"/>
              <w:left w:val="single" w:sz="4" w:space="0" w:color="auto"/>
              <w:bottom w:val="single" w:sz="4" w:space="0" w:color="000000"/>
              <w:right w:val="single" w:sz="4" w:space="0" w:color="auto"/>
            </w:tcBorders>
            <w:shd w:val="clear" w:color="auto" w:fill="auto"/>
            <w:vAlign w:val="center"/>
            <w:hideMark/>
          </w:tcPr>
          <w:p w:rsidR="00183241" w:rsidRPr="0013084C" w:rsidRDefault="00C01861" w:rsidP="00183241">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 fraction</w:t>
            </w:r>
          </w:p>
          <w:p w:rsidR="00E20C5D" w:rsidRPr="0013084C" w:rsidRDefault="00C01861" w:rsidP="00183241">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 xml:space="preserve"> </w:t>
            </w:r>
            <w:r w:rsidRPr="0013084C">
              <w:rPr>
                <w:rFonts w:eastAsia="Times New Roman"/>
                <w:sz w:val="16"/>
                <w:szCs w:val="16"/>
                <w:lang w:val="en-US" w:eastAsia="fr-FR"/>
              </w:rPr>
              <w:sym w:font="Symbol" w:char="F066"/>
            </w:r>
            <w:r w:rsidRPr="0013084C">
              <w:rPr>
                <w:rFonts w:eastAsia="Times New Roman"/>
                <w:sz w:val="16"/>
                <w:szCs w:val="16"/>
                <w:lang w:val="en-US" w:eastAsia="fr-FR"/>
              </w:rPr>
              <w:t xml:space="preserve"> </w:t>
            </w:r>
            <w:r w:rsidRPr="0013084C">
              <w:rPr>
                <w:rFonts w:eastAsia="Times New Roman"/>
                <w:sz w:val="16"/>
                <w:szCs w:val="16"/>
                <w:lang w:val="en-US" w:eastAsia="fr-FR"/>
              </w:rPr>
              <w:sym w:font="Symbol" w:char="F03C"/>
            </w:r>
            <w:r w:rsidRPr="0013084C">
              <w:rPr>
                <w:rFonts w:eastAsia="Times New Roman"/>
                <w:sz w:val="16"/>
                <w:szCs w:val="16"/>
                <w:lang w:val="en-US" w:eastAsia="fr-FR"/>
              </w:rPr>
              <w:t xml:space="preserve"> 0.008 mm</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8A0958">
            <w:pPr>
              <w:spacing w:after="0" w:line="240" w:lineRule="auto"/>
              <w:jc w:val="center"/>
              <w:rPr>
                <w:rFonts w:eastAsia="Times New Roman"/>
                <w:sz w:val="16"/>
                <w:szCs w:val="16"/>
                <w:lang w:val="en-US" w:eastAsia="fr-FR"/>
              </w:rPr>
            </w:pPr>
            <w:proofErr w:type="spellStart"/>
            <w:r w:rsidRPr="0013084C">
              <w:rPr>
                <w:rFonts w:eastAsia="Times New Roman"/>
                <w:sz w:val="16"/>
                <w:szCs w:val="16"/>
                <w:lang w:val="en-US" w:eastAsia="fr-FR"/>
              </w:rPr>
              <w:t>w</w:t>
            </w:r>
            <w:r w:rsidRPr="0013084C">
              <w:rPr>
                <w:rFonts w:eastAsia="Times New Roman"/>
                <w:sz w:val="16"/>
                <w:szCs w:val="16"/>
                <w:vertAlign w:val="subscript"/>
                <w:lang w:val="en-US" w:eastAsia="fr-FR"/>
              </w:rPr>
              <w:t>L</w:t>
            </w:r>
            <w:proofErr w:type="spellEnd"/>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8A0958">
            <w:pPr>
              <w:spacing w:after="0" w:line="240" w:lineRule="auto"/>
              <w:jc w:val="center"/>
              <w:rPr>
                <w:rFonts w:eastAsia="Times New Roman"/>
                <w:sz w:val="16"/>
                <w:szCs w:val="16"/>
                <w:lang w:val="en-US" w:eastAsia="fr-FR"/>
              </w:rPr>
            </w:pPr>
            <w:proofErr w:type="spellStart"/>
            <w:r w:rsidRPr="0013084C">
              <w:rPr>
                <w:rFonts w:eastAsia="Times New Roman"/>
                <w:sz w:val="16"/>
                <w:szCs w:val="16"/>
                <w:lang w:val="en-US" w:eastAsia="fr-FR"/>
              </w:rPr>
              <w:t>w</w:t>
            </w:r>
            <w:r w:rsidRPr="0013084C">
              <w:rPr>
                <w:rFonts w:eastAsia="Times New Roman"/>
                <w:sz w:val="16"/>
                <w:szCs w:val="16"/>
                <w:vertAlign w:val="subscript"/>
                <w:lang w:val="en-US" w:eastAsia="fr-FR"/>
              </w:rPr>
              <w:t>P</w:t>
            </w:r>
            <w:proofErr w:type="spellEnd"/>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8A0958">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I</w:t>
            </w:r>
            <w:r w:rsidRPr="0013084C">
              <w:rPr>
                <w:rFonts w:eastAsia="Times New Roman"/>
                <w:sz w:val="16"/>
                <w:szCs w:val="16"/>
                <w:vertAlign w:val="subscript"/>
                <w:lang w:val="en-US" w:eastAsia="fr-FR"/>
              </w:rPr>
              <w:t>P</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rsidR="003B3DB7" w:rsidRPr="0013084C" w:rsidRDefault="00C01861" w:rsidP="00E20C5D">
            <w:pPr>
              <w:spacing w:after="0" w:line="240" w:lineRule="auto"/>
              <w:jc w:val="center"/>
              <w:rPr>
                <w:rFonts w:eastAsia="Times New Roman"/>
                <w:sz w:val="16"/>
                <w:szCs w:val="16"/>
                <w:vertAlign w:val="subscript"/>
                <w:lang w:val="en-US" w:eastAsia="fr-FR"/>
              </w:rPr>
            </w:pPr>
            <w:proofErr w:type="spellStart"/>
            <w:r w:rsidRPr="0013084C">
              <w:rPr>
                <w:rFonts w:eastAsia="Times New Roman"/>
                <w:sz w:val="16"/>
                <w:szCs w:val="16"/>
                <w:lang w:val="en-US" w:eastAsia="fr-FR"/>
              </w:rPr>
              <w:t>w</w:t>
            </w:r>
            <w:r w:rsidRPr="0013084C">
              <w:rPr>
                <w:rFonts w:eastAsia="Times New Roman"/>
                <w:sz w:val="16"/>
                <w:szCs w:val="16"/>
                <w:vertAlign w:val="subscript"/>
                <w:lang w:val="en-US" w:eastAsia="fr-FR"/>
              </w:rPr>
              <w:t>OPM</w:t>
            </w:r>
            <w:proofErr w:type="spellEnd"/>
            <w:r w:rsidRPr="0013084C">
              <w:rPr>
                <w:rFonts w:eastAsia="Times New Roman"/>
                <w:sz w:val="16"/>
                <w:szCs w:val="16"/>
                <w:vertAlign w:val="subscript"/>
                <w:lang w:val="en-US" w:eastAsia="fr-FR"/>
              </w:rPr>
              <w:t xml:space="preserve"> </w:t>
            </w:r>
          </w:p>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w:t>
            </w:r>
          </w:p>
        </w:tc>
        <w:tc>
          <w:tcPr>
            <w:tcW w:w="510" w:type="pct"/>
            <w:vMerge w:val="restart"/>
            <w:tcBorders>
              <w:top w:val="nil"/>
              <w:left w:val="single" w:sz="4" w:space="0" w:color="auto"/>
              <w:bottom w:val="single" w:sz="4" w:space="0" w:color="000000"/>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proofErr w:type="spellStart"/>
            <w:r w:rsidRPr="0013084C">
              <w:rPr>
                <w:rFonts w:eastAsia="Times New Roman"/>
                <w:sz w:val="16"/>
                <w:szCs w:val="16"/>
                <w:lang w:val="en-US" w:eastAsia="fr-FR"/>
              </w:rPr>
              <w:t>γd</w:t>
            </w:r>
            <w:r w:rsidRPr="0013084C">
              <w:rPr>
                <w:rFonts w:eastAsia="Times New Roman"/>
                <w:sz w:val="16"/>
                <w:szCs w:val="16"/>
                <w:vertAlign w:val="subscript"/>
                <w:lang w:val="en-US" w:eastAsia="fr-FR"/>
              </w:rPr>
              <w:t>max</w:t>
            </w:r>
            <w:proofErr w:type="spellEnd"/>
            <w:r w:rsidRPr="0013084C">
              <w:rPr>
                <w:rFonts w:eastAsia="Times New Roman"/>
                <w:sz w:val="16"/>
                <w:szCs w:val="16"/>
                <w:vertAlign w:val="subscript"/>
                <w:lang w:val="en-US" w:eastAsia="fr-FR"/>
              </w:rPr>
              <w:t xml:space="preserve">  </w:t>
            </w:r>
            <w:r w:rsidRPr="0013084C">
              <w:rPr>
                <w:rFonts w:eastAsia="Times New Roman"/>
                <w:sz w:val="16"/>
                <w:szCs w:val="16"/>
                <w:lang w:val="en-US" w:eastAsia="fr-FR"/>
              </w:rPr>
              <w:t>(g/cm3)</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FB3A85" w:rsidRPr="0013084C" w:rsidRDefault="00C01861" w:rsidP="003B3DB7">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CBR</w:t>
            </w:r>
          </w:p>
        </w:tc>
      </w:tr>
      <w:tr w:rsidR="00D31B58" w:rsidRPr="0013084C" w:rsidTr="00D31B58">
        <w:trPr>
          <w:trHeight w:val="300"/>
          <w:jc w:val="center"/>
        </w:trPr>
        <w:tc>
          <w:tcPr>
            <w:tcW w:w="682" w:type="pct"/>
            <w:vMerge/>
            <w:tcBorders>
              <w:top w:val="nil"/>
              <w:left w:val="single" w:sz="4" w:space="0" w:color="auto"/>
              <w:bottom w:val="single" w:sz="4" w:space="0" w:color="000000"/>
              <w:right w:val="single" w:sz="4" w:space="0" w:color="auto"/>
            </w:tcBorders>
            <w:vAlign w:val="center"/>
            <w:hideMark/>
          </w:tcPr>
          <w:p w:rsidR="00E20C5D" w:rsidRPr="0013084C" w:rsidRDefault="00E20C5D" w:rsidP="00D14CD4">
            <w:pPr>
              <w:spacing w:after="0" w:line="240" w:lineRule="auto"/>
              <w:rPr>
                <w:rFonts w:eastAsia="Times New Roman"/>
                <w:sz w:val="16"/>
                <w:szCs w:val="16"/>
                <w:lang w:val="en-US" w:eastAsia="fr-FR"/>
              </w:rPr>
            </w:pPr>
          </w:p>
        </w:tc>
        <w:tc>
          <w:tcPr>
            <w:tcW w:w="596" w:type="pct"/>
            <w:vMerge/>
            <w:tcBorders>
              <w:top w:val="nil"/>
              <w:left w:val="single" w:sz="4" w:space="0" w:color="auto"/>
              <w:bottom w:val="single" w:sz="4" w:space="0" w:color="000000"/>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682" w:type="pct"/>
            <w:vMerge/>
            <w:tcBorders>
              <w:top w:val="nil"/>
              <w:left w:val="single" w:sz="4" w:space="0" w:color="auto"/>
              <w:bottom w:val="single" w:sz="4" w:space="0" w:color="000000"/>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652" w:type="pct"/>
            <w:vMerge/>
            <w:tcBorders>
              <w:top w:val="nil"/>
              <w:left w:val="single" w:sz="4" w:space="0" w:color="auto"/>
              <w:bottom w:val="single" w:sz="4" w:space="0" w:color="000000"/>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425"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342"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343"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342"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510" w:type="pct"/>
            <w:vMerge/>
            <w:tcBorders>
              <w:top w:val="nil"/>
              <w:left w:val="single" w:sz="4" w:space="0" w:color="auto"/>
              <w:bottom w:val="single" w:sz="4" w:space="0" w:color="000000"/>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425" w:type="pct"/>
            <w:vMerge/>
            <w:tcBorders>
              <w:top w:val="nil"/>
              <w:left w:val="single" w:sz="4" w:space="0" w:color="auto"/>
              <w:bottom w:val="single" w:sz="4" w:space="0" w:color="000000"/>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r>
      <w:tr w:rsidR="00D31B58" w:rsidRPr="0013084C" w:rsidTr="00D31B58">
        <w:trPr>
          <w:trHeight w:val="300"/>
          <w:jc w:val="center"/>
        </w:trPr>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D14CD4">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Lam-Lam</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100</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82</w:t>
            </w:r>
          </w:p>
        </w:tc>
        <w:tc>
          <w:tcPr>
            <w:tcW w:w="652"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9</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3B3DB7">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39.5</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3B3DB7">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21.1</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3B3DB7">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18.4</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12</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2,08</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65</w:t>
            </w:r>
          </w:p>
        </w:tc>
      </w:tr>
      <w:tr w:rsidR="00D31B58" w:rsidRPr="0013084C" w:rsidTr="00D31B58">
        <w:trPr>
          <w:trHeight w:val="184"/>
          <w:jc w:val="center"/>
        </w:trPr>
        <w:tc>
          <w:tcPr>
            <w:tcW w:w="682" w:type="pct"/>
            <w:vMerge/>
            <w:tcBorders>
              <w:top w:val="nil"/>
              <w:left w:val="single" w:sz="4" w:space="0" w:color="auto"/>
              <w:bottom w:val="single" w:sz="4" w:space="0" w:color="auto"/>
              <w:right w:val="single" w:sz="4" w:space="0" w:color="auto"/>
            </w:tcBorders>
            <w:vAlign w:val="center"/>
            <w:hideMark/>
          </w:tcPr>
          <w:p w:rsidR="00E20C5D" w:rsidRPr="0013084C" w:rsidRDefault="00E20C5D" w:rsidP="00D14CD4">
            <w:pPr>
              <w:spacing w:after="0" w:line="240" w:lineRule="auto"/>
              <w:rPr>
                <w:rFonts w:eastAsia="Times New Roman"/>
                <w:sz w:val="16"/>
                <w:szCs w:val="16"/>
                <w:lang w:val="en-US" w:eastAsia="fr-FR"/>
              </w:rPr>
            </w:pPr>
          </w:p>
        </w:tc>
        <w:tc>
          <w:tcPr>
            <w:tcW w:w="596"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682"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652"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425"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342"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343"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342"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510"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c>
          <w:tcPr>
            <w:tcW w:w="425" w:type="pct"/>
            <w:vMerge/>
            <w:tcBorders>
              <w:top w:val="nil"/>
              <w:left w:val="single" w:sz="4" w:space="0" w:color="auto"/>
              <w:bottom w:val="single" w:sz="4" w:space="0" w:color="auto"/>
              <w:right w:val="single" w:sz="4" w:space="0" w:color="auto"/>
            </w:tcBorders>
            <w:vAlign w:val="center"/>
            <w:hideMark/>
          </w:tcPr>
          <w:p w:rsidR="00E20C5D" w:rsidRPr="0013084C" w:rsidRDefault="00E20C5D" w:rsidP="00E20C5D">
            <w:pPr>
              <w:spacing w:after="0" w:line="240" w:lineRule="auto"/>
              <w:jc w:val="center"/>
              <w:rPr>
                <w:rFonts w:eastAsia="Times New Roman"/>
                <w:sz w:val="16"/>
                <w:szCs w:val="16"/>
                <w:lang w:val="en-US" w:eastAsia="fr-FR"/>
              </w:rPr>
            </w:pPr>
          </w:p>
        </w:tc>
      </w:tr>
      <w:tr w:rsidR="00D31B58" w:rsidRPr="0013084C" w:rsidTr="00D31B58">
        <w:trPr>
          <w:trHeight w:val="300"/>
          <w:jc w:val="center"/>
        </w:trPr>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D14CD4">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Mont-Rolland</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100</w:t>
            </w:r>
          </w:p>
        </w:tc>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82</w:t>
            </w:r>
          </w:p>
        </w:tc>
        <w:tc>
          <w:tcPr>
            <w:tcW w:w="652"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12</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39</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20</w:t>
            </w:r>
          </w:p>
        </w:tc>
        <w:tc>
          <w:tcPr>
            <w:tcW w:w="343"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19</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3B3DB7">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12.2</w:t>
            </w:r>
          </w:p>
        </w:tc>
        <w:tc>
          <w:tcPr>
            <w:tcW w:w="510"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3B3DB7">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1.95</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rsidR="00E20C5D" w:rsidRPr="0013084C" w:rsidRDefault="00C01861" w:rsidP="00E20C5D">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61</w:t>
            </w:r>
          </w:p>
        </w:tc>
      </w:tr>
      <w:tr w:rsidR="00D31B58" w:rsidRPr="0013084C" w:rsidTr="00D31B58">
        <w:trPr>
          <w:trHeight w:val="184"/>
          <w:jc w:val="center"/>
        </w:trPr>
        <w:tc>
          <w:tcPr>
            <w:tcW w:w="682" w:type="pct"/>
            <w:vMerge/>
            <w:tcBorders>
              <w:top w:val="nil"/>
              <w:left w:val="single" w:sz="4" w:space="0" w:color="auto"/>
              <w:bottom w:val="single" w:sz="4" w:space="0" w:color="auto"/>
              <w:right w:val="single" w:sz="4" w:space="0" w:color="auto"/>
            </w:tcBorders>
            <w:vAlign w:val="center"/>
            <w:hideMark/>
          </w:tcPr>
          <w:p w:rsidR="00E20C5D" w:rsidRPr="0013084C" w:rsidRDefault="00E20C5D" w:rsidP="00D14CD4">
            <w:pPr>
              <w:spacing w:after="0" w:line="240" w:lineRule="auto"/>
              <w:rPr>
                <w:rFonts w:eastAsia="Times New Roman"/>
                <w:sz w:val="16"/>
                <w:szCs w:val="16"/>
                <w:lang w:val="en-US" w:eastAsia="fr-FR"/>
              </w:rPr>
            </w:pPr>
          </w:p>
        </w:tc>
        <w:tc>
          <w:tcPr>
            <w:tcW w:w="596" w:type="pct"/>
            <w:vMerge/>
            <w:tcBorders>
              <w:top w:val="nil"/>
              <w:left w:val="single" w:sz="4" w:space="0" w:color="auto"/>
              <w:bottom w:val="single" w:sz="4" w:space="0" w:color="auto"/>
              <w:right w:val="single" w:sz="4" w:space="0" w:color="auto"/>
            </w:tcBorders>
            <w:vAlign w:val="center"/>
            <w:hideMark/>
          </w:tcPr>
          <w:p w:rsidR="00E20C5D" w:rsidRPr="0013084C" w:rsidRDefault="00E20C5D" w:rsidP="00D14CD4">
            <w:pPr>
              <w:spacing w:after="0" w:line="240" w:lineRule="auto"/>
              <w:rPr>
                <w:rFonts w:eastAsia="Times New Roman"/>
                <w:sz w:val="16"/>
                <w:szCs w:val="16"/>
                <w:lang w:val="en-US" w:eastAsia="fr-FR"/>
              </w:rPr>
            </w:pPr>
          </w:p>
        </w:tc>
        <w:tc>
          <w:tcPr>
            <w:tcW w:w="682" w:type="pct"/>
            <w:vMerge/>
            <w:tcBorders>
              <w:top w:val="nil"/>
              <w:left w:val="single" w:sz="4" w:space="0" w:color="auto"/>
              <w:bottom w:val="single" w:sz="4" w:space="0" w:color="auto"/>
              <w:right w:val="single" w:sz="4" w:space="0" w:color="auto"/>
            </w:tcBorders>
            <w:vAlign w:val="center"/>
            <w:hideMark/>
          </w:tcPr>
          <w:p w:rsidR="00E20C5D" w:rsidRPr="0013084C" w:rsidRDefault="00E20C5D" w:rsidP="00D14CD4">
            <w:pPr>
              <w:spacing w:after="0" w:line="240" w:lineRule="auto"/>
              <w:rPr>
                <w:rFonts w:eastAsia="Times New Roman"/>
                <w:sz w:val="16"/>
                <w:szCs w:val="16"/>
                <w:lang w:val="en-US" w:eastAsia="fr-FR"/>
              </w:rPr>
            </w:pPr>
          </w:p>
        </w:tc>
        <w:tc>
          <w:tcPr>
            <w:tcW w:w="652" w:type="pct"/>
            <w:vMerge/>
            <w:tcBorders>
              <w:top w:val="nil"/>
              <w:left w:val="single" w:sz="4" w:space="0" w:color="auto"/>
              <w:bottom w:val="single" w:sz="4" w:space="0" w:color="auto"/>
              <w:right w:val="single" w:sz="4" w:space="0" w:color="auto"/>
            </w:tcBorders>
            <w:vAlign w:val="center"/>
            <w:hideMark/>
          </w:tcPr>
          <w:p w:rsidR="00E20C5D" w:rsidRPr="0013084C" w:rsidRDefault="00E20C5D" w:rsidP="00D14CD4">
            <w:pPr>
              <w:spacing w:after="0" w:line="240" w:lineRule="auto"/>
              <w:rPr>
                <w:rFonts w:eastAsia="Times New Roman"/>
                <w:sz w:val="16"/>
                <w:szCs w:val="16"/>
                <w:lang w:val="en-US" w:eastAsia="fr-FR"/>
              </w:rPr>
            </w:pPr>
          </w:p>
        </w:tc>
        <w:tc>
          <w:tcPr>
            <w:tcW w:w="425" w:type="pct"/>
            <w:vMerge/>
            <w:tcBorders>
              <w:top w:val="nil"/>
              <w:left w:val="single" w:sz="4" w:space="0" w:color="auto"/>
              <w:bottom w:val="single" w:sz="4" w:space="0" w:color="auto"/>
              <w:right w:val="single" w:sz="4" w:space="0" w:color="auto"/>
            </w:tcBorders>
            <w:vAlign w:val="center"/>
            <w:hideMark/>
          </w:tcPr>
          <w:p w:rsidR="00E20C5D" w:rsidRPr="0013084C" w:rsidRDefault="00E20C5D" w:rsidP="00D14CD4">
            <w:pPr>
              <w:spacing w:after="0" w:line="240" w:lineRule="auto"/>
              <w:rPr>
                <w:rFonts w:eastAsia="Times New Roman"/>
                <w:sz w:val="16"/>
                <w:szCs w:val="16"/>
                <w:lang w:val="en-US" w:eastAsia="fr-FR"/>
              </w:rPr>
            </w:pPr>
          </w:p>
        </w:tc>
        <w:tc>
          <w:tcPr>
            <w:tcW w:w="342" w:type="pct"/>
            <w:vMerge/>
            <w:tcBorders>
              <w:top w:val="nil"/>
              <w:left w:val="single" w:sz="4" w:space="0" w:color="auto"/>
              <w:bottom w:val="single" w:sz="4" w:space="0" w:color="auto"/>
              <w:right w:val="single" w:sz="4" w:space="0" w:color="auto"/>
            </w:tcBorders>
            <w:vAlign w:val="center"/>
            <w:hideMark/>
          </w:tcPr>
          <w:p w:rsidR="00E20C5D" w:rsidRPr="0013084C" w:rsidRDefault="00E20C5D" w:rsidP="00D14CD4">
            <w:pPr>
              <w:spacing w:after="0" w:line="240" w:lineRule="auto"/>
              <w:rPr>
                <w:rFonts w:eastAsia="Times New Roman"/>
                <w:sz w:val="16"/>
                <w:szCs w:val="16"/>
                <w:lang w:val="en-US" w:eastAsia="fr-FR"/>
              </w:rPr>
            </w:pPr>
          </w:p>
        </w:tc>
        <w:tc>
          <w:tcPr>
            <w:tcW w:w="343" w:type="pct"/>
            <w:vMerge/>
            <w:tcBorders>
              <w:top w:val="nil"/>
              <w:left w:val="single" w:sz="4" w:space="0" w:color="auto"/>
              <w:bottom w:val="single" w:sz="4" w:space="0" w:color="auto"/>
              <w:right w:val="single" w:sz="4" w:space="0" w:color="auto"/>
            </w:tcBorders>
            <w:vAlign w:val="center"/>
            <w:hideMark/>
          </w:tcPr>
          <w:p w:rsidR="00E20C5D" w:rsidRPr="0013084C" w:rsidRDefault="00E20C5D" w:rsidP="00D14CD4">
            <w:pPr>
              <w:spacing w:after="0" w:line="240" w:lineRule="auto"/>
              <w:rPr>
                <w:rFonts w:eastAsia="Times New Roman"/>
                <w:sz w:val="16"/>
                <w:szCs w:val="16"/>
                <w:lang w:val="en-US" w:eastAsia="fr-FR"/>
              </w:rPr>
            </w:pPr>
          </w:p>
        </w:tc>
        <w:tc>
          <w:tcPr>
            <w:tcW w:w="342" w:type="pct"/>
            <w:vMerge/>
            <w:tcBorders>
              <w:top w:val="nil"/>
              <w:left w:val="single" w:sz="4" w:space="0" w:color="auto"/>
              <w:bottom w:val="single" w:sz="4" w:space="0" w:color="auto"/>
              <w:right w:val="single" w:sz="4" w:space="0" w:color="auto"/>
            </w:tcBorders>
            <w:vAlign w:val="center"/>
            <w:hideMark/>
          </w:tcPr>
          <w:p w:rsidR="00E20C5D" w:rsidRPr="0013084C" w:rsidRDefault="00E20C5D" w:rsidP="00D14CD4">
            <w:pPr>
              <w:spacing w:after="0" w:line="240" w:lineRule="auto"/>
              <w:rPr>
                <w:rFonts w:eastAsia="Times New Roman"/>
                <w:sz w:val="16"/>
                <w:szCs w:val="16"/>
                <w:lang w:val="en-US" w:eastAsia="fr-FR"/>
              </w:rPr>
            </w:pPr>
          </w:p>
        </w:tc>
        <w:tc>
          <w:tcPr>
            <w:tcW w:w="510" w:type="pct"/>
            <w:vMerge/>
            <w:tcBorders>
              <w:top w:val="nil"/>
              <w:left w:val="single" w:sz="4" w:space="0" w:color="auto"/>
              <w:bottom w:val="single" w:sz="4" w:space="0" w:color="auto"/>
              <w:right w:val="single" w:sz="4" w:space="0" w:color="auto"/>
            </w:tcBorders>
            <w:vAlign w:val="center"/>
            <w:hideMark/>
          </w:tcPr>
          <w:p w:rsidR="00E20C5D" w:rsidRPr="0013084C" w:rsidRDefault="00E20C5D" w:rsidP="00D14CD4">
            <w:pPr>
              <w:spacing w:after="0" w:line="240" w:lineRule="auto"/>
              <w:rPr>
                <w:rFonts w:eastAsia="Times New Roman"/>
                <w:sz w:val="16"/>
                <w:szCs w:val="16"/>
                <w:lang w:val="en-US" w:eastAsia="fr-FR"/>
              </w:rPr>
            </w:pPr>
          </w:p>
        </w:tc>
        <w:tc>
          <w:tcPr>
            <w:tcW w:w="425" w:type="pct"/>
            <w:vMerge/>
            <w:tcBorders>
              <w:top w:val="nil"/>
              <w:left w:val="single" w:sz="4" w:space="0" w:color="auto"/>
              <w:bottom w:val="single" w:sz="4" w:space="0" w:color="auto"/>
              <w:right w:val="single" w:sz="4" w:space="0" w:color="auto"/>
            </w:tcBorders>
            <w:vAlign w:val="center"/>
            <w:hideMark/>
          </w:tcPr>
          <w:p w:rsidR="00E20C5D" w:rsidRPr="0013084C" w:rsidRDefault="00E20C5D" w:rsidP="00D14CD4">
            <w:pPr>
              <w:spacing w:after="0" w:line="240" w:lineRule="auto"/>
              <w:rPr>
                <w:rFonts w:eastAsia="Times New Roman"/>
                <w:sz w:val="16"/>
                <w:szCs w:val="16"/>
                <w:lang w:val="en-US" w:eastAsia="fr-FR"/>
              </w:rPr>
            </w:pPr>
          </w:p>
        </w:tc>
      </w:tr>
    </w:tbl>
    <w:p w:rsidR="00E20C5D" w:rsidRPr="0013084C" w:rsidRDefault="00E20C5D" w:rsidP="00F308EB">
      <w:pPr>
        <w:spacing w:after="0" w:line="240" w:lineRule="auto"/>
        <w:jc w:val="both"/>
        <w:rPr>
          <w:sz w:val="20"/>
          <w:szCs w:val="20"/>
          <w:lang w:val="en-US"/>
        </w:rPr>
      </w:pPr>
    </w:p>
    <w:p w:rsidR="00E20C5D" w:rsidRPr="0013084C" w:rsidRDefault="00E20C5D" w:rsidP="00F308EB">
      <w:pPr>
        <w:spacing w:after="0" w:line="240" w:lineRule="auto"/>
        <w:jc w:val="both"/>
        <w:rPr>
          <w:sz w:val="20"/>
          <w:szCs w:val="20"/>
          <w:lang w:val="en-US"/>
        </w:rPr>
      </w:pPr>
    </w:p>
    <w:p w:rsidR="00A27FAF" w:rsidRPr="0013084C" w:rsidRDefault="00C01861" w:rsidP="00743F35">
      <w:pPr>
        <w:spacing w:after="0" w:line="240" w:lineRule="auto"/>
        <w:jc w:val="both"/>
        <w:rPr>
          <w:sz w:val="20"/>
          <w:szCs w:val="20"/>
          <w:lang w:val="en-US"/>
        </w:rPr>
      </w:pPr>
      <w:r w:rsidRPr="0013084C">
        <w:rPr>
          <w:b/>
          <w:sz w:val="20"/>
          <w:szCs w:val="20"/>
          <w:lang w:val="en-US"/>
        </w:rPr>
        <w:t>Proctor test</w:t>
      </w:r>
      <w:r w:rsidR="00743F35" w:rsidRPr="0013084C">
        <w:rPr>
          <w:b/>
          <w:sz w:val="20"/>
          <w:szCs w:val="20"/>
          <w:lang w:val="en-US"/>
        </w:rPr>
        <w:t>:</w:t>
      </w:r>
      <w:r w:rsidRPr="0013084C">
        <w:rPr>
          <w:sz w:val="20"/>
          <w:szCs w:val="20"/>
          <w:lang w:val="en-US"/>
        </w:rPr>
        <w:t xml:space="preserve"> </w:t>
      </w:r>
      <w:r w:rsidRPr="00972EEF">
        <w:rPr>
          <w:b/>
          <w:sz w:val="20"/>
          <w:szCs w:val="20"/>
          <w:lang w:val="en-US"/>
        </w:rPr>
        <w:t>Figure 3</w:t>
      </w:r>
      <w:r w:rsidRPr="0013084C">
        <w:rPr>
          <w:sz w:val="20"/>
          <w:szCs w:val="20"/>
          <w:lang w:val="en-US"/>
        </w:rPr>
        <w:t xml:space="preserve"> illustrates the results of the </w:t>
      </w:r>
      <w:r w:rsidRPr="0013084C">
        <w:rPr>
          <w:rFonts w:eastAsia="Times New Roman"/>
          <w:sz w:val="20"/>
          <w:szCs w:val="20"/>
          <w:lang w:val="en-US" w:eastAsia="fr-FR"/>
        </w:rPr>
        <w:t xml:space="preserve">Proctor compaction </w:t>
      </w:r>
      <w:r w:rsidRPr="0013084C">
        <w:rPr>
          <w:sz w:val="20"/>
          <w:szCs w:val="20"/>
          <w:lang w:val="en-US"/>
        </w:rPr>
        <w:t xml:space="preserve">tests. The resulting </w:t>
      </w:r>
      <w:r w:rsidRPr="0013084C">
        <w:rPr>
          <w:rFonts w:eastAsia="Times New Roman"/>
          <w:sz w:val="20"/>
          <w:szCs w:val="20"/>
          <w:lang w:val="en-US" w:eastAsia="fr-FR"/>
        </w:rPr>
        <w:t>curves</w:t>
      </w:r>
      <w:r w:rsidRPr="0013084C">
        <w:rPr>
          <w:sz w:val="20"/>
          <w:szCs w:val="20"/>
          <w:lang w:val="en-US"/>
        </w:rPr>
        <w:t xml:space="preserve"> reveal optimum water content (</w:t>
      </w:r>
      <w:r w:rsidRPr="0013084C">
        <w:rPr>
          <w:rFonts w:eastAsia="Times New Roman"/>
          <w:sz w:val="20"/>
          <w:szCs w:val="20"/>
          <w:lang w:val="en-US" w:eastAsia="fr-FR"/>
        </w:rPr>
        <w:t>W</w:t>
      </w:r>
      <w:r w:rsidRPr="0013084C">
        <w:rPr>
          <w:rFonts w:eastAsia="Times New Roman"/>
          <w:sz w:val="20"/>
          <w:szCs w:val="20"/>
          <w:vertAlign w:val="subscript"/>
          <w:lang w:val="en-US" w:eastAsia="fr-FR"/>
        </w:rPr>
        <w:t>OPM</w:t>
      </w:r>
      <w:r w:rsidRPr="0013084C">
        <w:rPr>
          <w:rFonts w:eastAsia="Times New Roman"/>
          <w:sz w:val="20"/>
          <w:szCs w:val="20"/>
          <w:lang w:val="en-US" w:eastAsia="fr-FR"/>
        </w:rPr>
        <w:t>)</w:t>
      </w:r>
      <w:r w:rsidRPr="0013084C">
        <w:rPr>
          <w:sz w:val="20"/>
          <w:szCs w:val="20"/>
          <w:lang w:val="en-US"/>
        </w:rPr>
        <w:t xml:space="preserve"> of </w:t>
      </w:r>
      <w:r w:rsidRPr="0013084C">
        <w:rPr>
          <w:rFonts w:eastAsia="Times New Roman"/>
          <w:sz w:val="20"/>
          <w:szCs w:val="20"/>
          <w:lang w:val="en-US" w:eastAsia="fr-FR"/>
        </w:rPr>
        <w:t xml:space="preserve">12% </w:t>
      </w:r>
      <w:r w:rsidR="00743F35" w:rsidRPr="0013084C">
        <w:rPr>
          <w:rFonts w:eastAsia="Times New Roman"/>
          <w:sz w:val="20"/>
          <w:szCs w:val="20"/>
          <w:lang w:val="en-US" w:eastAsia="fr-FR"/>
        </w:rPr>
        <w:t xml:space="preserve">and corresponding </w:t>
      </w:r>
      <w:r w:rsidRPr="0013084C">
        <w:rPr>
          <w:rFonts w:eastAsia="Times New Roman"/>
          <w:sz w:val="20"/>
          <w:szCs w:val="20"/>
          <w:lang w:val="en-US" w:eastAsia="fr-FR"/>
        </w:rPr>
        <w:t>maximum dry density (</w:t>
      </w:r>
      <w:r w:rsidRPr="0013084C">
        <w:rPr>
          <w:rFonts w:eastAsia="Times New Roman"/>
          <w:sz w:val="20"/>
          <w:szCs w:val="20"/>
          <w:lang w:eastAsia="fr-FR"/>
        </w:rPr>
        <w:t>γ</w:t>
      </w:r>
      <w:r w:rsidRPr="0013084C">
        <w:rPr>
          <w:rFonts w:eastAsia="Times New Roman"/>
          <w:sz w:val="20"/>
          <w:szCs w:val="20"/>
          <w:vertAlign w:val="subscript"/>
          <w:lang w:val="en-US" w:eastAsia="fr-FR"/>
        </w:rPr>
        <w:t>d max</w:t>
      </w:r>
      <w:r w:rsidRPr="0013084C">
        <w:rPr>
          <w:rFonts w:eastAsia="Times New Roman"/>
          <w:sz w:val="20"/>
          <w:szCs w:val="20"/>
          <w:lang w:val="en-US" w:eastAsia="fr-FR"/>
        </w:rPr>
        <w:t>)</w:t>
      </w:r>
      <w:r w:rsidRPr="0013084C">
        <w:rPr>
          <w:rFonts w:eastAsia="Times New Roman"/>
          <w:sz w:val="20"/>
          <w:szCs w:val="20"/>
          <w:vertAlign w:val="subscript"/>
          <w:lang w:val="en-US" w:eastAsia="fr-FR"/>
        </w:rPr>
        <w:t xml:space="preserve"> </w:t>
      </w:r>
      <w:r w:rsidRPr="0013084C">
        <w:rPr>
          <w:rFonts w:eastAsia="Times New Roman"/>
          <w:sz w:val="20"/>
          <w:szCs w:val="20"/>
          <w:lang w:val="en-US" w:eastAsia="fr-FR"/>
        </w:rPr>
        <w:t>of 2.082 g/cm</w:t>
      </w:r>
      <w:r w:rsidRPr="0013084C">
        <w:rPr>
          <w:rFonts w:eastAsia="Times New Roman"/>
          <w:sz w:val="20"/>
          <w:szCs w:val="20"/>
          <w:vertAlign w:val="superscript"/>
          <w:lang w:val="en-US" w:eastAsia="fr-FR"/>
        </w:rPr>
        <w:t>3</w:t>
      </w:r>
      <w:r w:rsidR="00743F35" w:rsidRPr="0013084C">
        <w:rPr>
          <w:sz w:val="20"/>
          <w:szCs w:val="20"/>
          <w:lang w:val="en-US"/>
        </w:rPr>
        <w:t xml:space="preserve"> for Lam-Lam sample while the </w:t>
      </w:r>
      <w:r w:rsidRPr="0013084C">
        <w:rPr>
          <w:sz w:val="20"/>
          <w:szCs w:val="20"/>
          <w:lang w:val="en-US"/>
        </w:rPr>
        <w:t xml:space="preserve">optimum moisture content </w:t>
      </w:r>
      <w:r w:rsidR="00743F35" w:rsidRPr="0013084C">
        <w:rPr>
          <w:sz w:val="20"/>
          <w:szCs w:val="20"/>
          <w:lang w:val="en-US"/>
        </w:rPr>
        <w:t xml:space="preserve">and </w:t>
      </w:r>
      <w:r w:rsidRPr="0013084C">
        <w:rPr>
          <w:sz w:val="20"/>
          <w:szCs w:val="20"/>
          <w:lang w:val="en-US"/>
        </w:rPr>
        <w:t xml:space="preserve">for </w:t>
      </w:r>
      <w:r w:rsidR="00743F35" w:rsidRPr="0013084C">
        <w:rPr>
          <w:rFonts w:eastAsia="Times New Roman"/>
          <w:sz w:val="20"/>
          <w:szCs w:val="20"/>
          <w:lang w:val="en-US" w:eastAsia="fr-FR"/>
        </w:rPr>
        <w:t>maximum dry density are</w:t>
      </w:r>
      <w:r w:rsidR="00743F35" w:rsidRPr="0013084C">
        <w:rPr>
          <w:sz w:val="20"/>
          <w:szCs w:val="20"/>
          <w:lang w:val="en-US"/>
        </w:rPr>
        <w:t xml:space="preserve"> </w:t>
      </w:r>
      <w:r w:rsidR="00743F35" w:rsidRPr="0013084C">
        <w:rPr>
          <w:rFonts w:eastAsia="Times New Roman"/>
          <w:sz w:val="20"/>
          <w:szCs w:val="20"/>
          <w:lang w:val="en-US" w:eastAsia="fr-FR"/>
        </w:rPr>
        <w:t>12.2 % and 1.95 g/cm</w:t>
      </w:r>
      <w:r w:rsidR="00743F35" w:rsidRPr="0013084C">
        <w:rPr>
          <w:rFonts w:eastAsia="Times New Roman"/>
          <w:sz w:val="20"/>
          <w:szCs w:val="20"/>
          <w:vertAlign w:val="superscript"/>
          <w:lang w:val="en-US" w:eastAsia="fr-FR"/>
        </w:rPr>
        <w:t>3</w:t>
      </w:r>
      <w:r w:rsidR="00743F35" w:rsidRPr="0013084C">
        <w:rPr>
          <w:rFonts w:eastAsia="Times New Roman"/>
          <w:sz w:val="20"/>
          <w:szCs w:val="20"/>
          <w:lang w:val="en-US" w:eastAsia="fr-FR"/>
        </w:rPr>
        <w:t xml:space="preserve"> </w:t>
      </w:r>
      <w:r w:rsidR="00CE58FB" w:rsidRPr="0013084C">
        <w:rPr>
          <w:rFonts w:eastAsia="Times New Roman"/>
          <w:sz w:val="20"/>
          <w:szCs w:val="20"/>
          <w:lang w:val="en-US" w:eastAsia="fr-FR"/>
        </w:rPr>
        <w:t>respectively</w:t>
      </w:r>
      <w:r w:rsidR="00743F35" w:rsidRPr="0013084C">
        <w:rPr>
          <w:rFonts w:eastAsia="Times New Roman"/>
          <w:sz w:val="20"/>
          <w:szCs w:val="20"/>
          <w:lang w:val="en-US" w:eastAsia="fr-FR"/>
        </w:rPr>
        <w:t xml:space="preserve"> for </w:t>
      </w:r>
      <w:r w:rsidRPr="0013084C">
        <w:rPr>
          <w:sz w:val="20"/>
          <w:szCs w:val="20"/>
          <w:lang w:val="en-US"/>
        </w:rPr>
        <w:t xml:space="preserve">the </w:t>
      </w:r>
      <w:r w:rsidRPr="0013084C">
        <w:rPr>
          <w:rFonts w:eastAsia="Times New Roman"/>
          <w:sz w:val="20"/>
          <w:szCs w:val="20"/>
          <w:lang w:val="en-US" w:eastAsia="fr-FR"/>
        </w:rPr>
        <w:t>Mont-Roland sample</w:t>
      </w:r>
      <w:r w:rsidR="00743F35" w:rsidRPr="0013084C">
        <w:rPr>
          <w:rFonts w:eastAsia="Times New Roman"/>
          <w:sz w:val="20"/>
          <w:szCs w:val="20"/>
          <w:lang w:val="en-US" w:eastAsia="fr-FR"/>
        </w:rPr>
        <w:t xml:space="preserve">. </w:t>
      </w:r>
      <w:r w:rsidRPr="0013084C">
        <w:rPr>
          <w:rFonts w:eastAsia="Times New Roman"/>
          <w:sz w:val="20"/>
          <w:szCs w:val="20"/>
          <w:lang w:val="en-US" w:eastAsia="fr-FR"/>
        </w:rPr>
        <w:t xml:space="preserve">Thus, </w:t>
      </w:r>
      <w:r w:rsidR="00743F35" w:rsidRPr="0013084C">
        <w:rPr>
          <w:rFonts w:eastAsia="Times New Roman"/>
          <w:sz w:val="20"/>
          <w:szCs w:val="20"/>
          <w:lang w:val="en-US" w:eastAsia="fr-FR"/>
        </w:rPr>
        <w:t xml:space="preserve">similar </w:t>
      </w:r>
      <w:r w:rsidRPr="0013084C">
        <w:rPr>
          <w:rFonts w:eastAsia="Times New Roman"/>
          <w:sz w:val="20"/>
          <w:szCs w:val="20"/>
          <w:lang w:val="en-US" w:eastAsia="fr-FR"/>
        </w:rPr>
        <w:t xml:space="preserve">optimum water contents </w:t>
      </w:r>
      <w:r w:rsidR="00743F35" w:rsidRPr="0013084C">
        <w:rPr>
          <w:rFonts w:eastAsia="Times New Roman"/>
          <w:sz w:val="20"/>
          <w:szCs w:val="20"/>
          <w:lang w:val="en-US" w:eastAsia="fr-FR"/>
        </w:rPr>
        <w:t xml:space="preserve">at </w:t>
      </w:r>
      <w:r w:rsidRPr="0013084C">
        <w:rPr>
          <w:rFonts w:eastAsia="Times New Roman"/>
          <w:sz w:val="20"/>
          <w:szCs w:val="20"/>
          <w:lang w:val="en-US" w:eastAsia="fr-FR"/>
        </w:rPr>
        <w:t xml:space="preserve">different dry density, </w:t>
      </w:r>
      <w:r w:rsidR="00743F35" w:rsidRPr="0013084C">
        <w:rPr>
          <w:rFonts w:eastAsia="Times New Roman"/>
          <w:sz w:val="20"/>
          <w:szCs w:val="20"/>
          <w:lang w:val="en-US" w:eastAsia="fr-FR"/>
        </w:rPr>
        <w:t xml:space="preserve">is an indication of the fact </w:t>
      </w:r>
      <w:r w:rsidRPr="0013084C">
        <w:rPr>
          <w:rFonts w:eastAsia="Times New Roman"/>
          <w:sz w:val="20"/>
          <w:szCs w:val="20"/>
          <w:lang w:val="en-US" w:eastAsia="fr-FR"/>
        </w:rPr>
        <w:t>that the optimum proctor</w:t>
      </w:r>
      <w:r w:rsidR="00743F35" w:rsidRPr="0013084C">
        <w:rPr>
          <w:rFonts w:eastAsia="Times New Roman"/>
          <w:sz w:val="20"/>
          <w:szCs w:val="20"/>
          <w:lang w:val="en-US" w:eastAsia="fr-FR"/>
        </w:rPr>
        <w:t xml:space="preserve"> density is</w:t>
      </w:r>
      <w:r w:rsidRPr="0013084C">
        <w:rPr>
          <w:rFonts w:eastAsia="Times New Roman"/>
          <w:sz w:val="20"/>
          <w:szCs w:val="20"/>
          <w:lang w:val="en-US" w:eastAsia="fr-FR"/>
        </w:rPr>
        <w:t xml:space="preserve"> presumably</w:t>
      </w:r>
      <w:r w:rsidR="00CE58FB" w:rsidRPr="0013084C">
        <w:rPr>
          <w:rFonts w:eastAsia="Times New Roman"/>
          <w:sz w:val="20"/>
          <w:szCs w:val="20"/>
          <w:lang w:val="en-US" w:eastAsia="fr-FR"/>
        </w:rPr>
        <w:t xml:space="preserve"> </w:t>
      </w:r>
      <w:r w:rsidRPr="0013084C">
        <w:rPr>
          <w:rFonts w:eastAsia="Times New Roman"/>
          <w:sz w:val="20"/>
          <w:szCs w:val="20"/>
          <w:lang w:val="en-US" w:eastAsia="fr-FR"/>
        </w:rPr>
        <w:t>dependent on the abundance of fine particles.</w:t>
      </w:r>
      <w:r w:rsidR="00743F35" w:rsidRPr="0013084C">
        <w:rPr>
          <w:rFonts w:eastAsia="Times New Roman"/>
          <w:sz w:val="20"/>
          <w:szCs w:val="20"/>
          <w:lang w:val="en-US" w:eastAsia="fr-FR"/>
        </w:rPr>
        <w:t xml:space="preserve"> </w:t>
      </w:r>
      <w:r w:rsidR="00CE58FB" w:rsidRPr="0013084C">
        <w:rPr>
          <w:rFonts w:eastAsia="Times New Roman"/>
          <w:sz w:val="20"/>
          <w:szCs w:val="20"/>
          <w:lang w:val="en-US" w:eastAsia="fr-FR"/>
        </w:rPr>
        <w:t>In</w:t>
      </w:r>
      <w:r w:rsidR="00743F35" w:rsidRPr="0013084C">
        <w:rPr>
          <w:rFonts w:eastAsia="Times New Roman"/>
          <w:sz w:val="20"/>
          <w:szCs w:val="20"/>
          <w:lang w:val="en-US" w:eastAsia="fr-FR"/>
        </w:rPr>
        <w:t xml:space="preserve"> other words, it is possible to infer that </w:t>
      </w:r>
      <w:r w:rsidRPr="0013084C">
        <w:rPr>
          <w:rFonts w:eastAsia="Times New Roman"/>
          <w:sz w:val="20"/>
          <w:szCs w:val="20"/>
          <w:lang w:val="en-US" w:eastAsia="fr-FR"/>
        </w:rPr>
        <w:t xml:space="preserve">the </w:t>
      </w:r>
      <w:r w:rsidRPr="0013084C">
        <w:rPr>
          <w:sz w:val="20"/>
          <w:szCs w:val="20"/>
          <w:lang w:val="en-US"/>
        </w:rPr>
        <w:t>Lam-Lam</w:t>
      </w:r>
      <w:r w:rsidRPr="0013084C">
        <w:rPr>
          <w:rFonts w:eastAsia="Times New Roman"/>
          <w:sz w:val="20"/>
          <w:szCs w:val="20"/>
          <w:lang w:val="en-US" w:eastAsia="fr-FR"/>
        </w:rPr>
        <w:t xml:space="preserve"> sample containing a smaller percentage of fines (</w:t>
      </w:r>
      <w:r w:rsidRPr="0013084C">
        <w:rPr>
          <w:rFonts w:eastAsia="Times New Roman"/>
          <w:sz w:val="20"/>
          <w:szCs w:val="20"/>
          <w:lang w:eastAsia="fr-FR"/>
        </w:rPr>
        <w:sym w:font="Symbol" w:char="F03C"/>
      </w:r>
      <w:r w:rsidRPr="0013084C">
        <w:rPr>
          <w:rFonts w:eastAsia="Times New Roman"/>
          <w:sz w:val="20"/>
          <w:szCs w:val="20"/>
          <w:lang w:val="en-US" w:eastAsia="fr-FR"/>
        </w:rPr>
        <w:t xml:space="preserve"> 9%</w:t>
      </w:r>
      <w:r w:rsidR="00A5040A" w:rsidRPr="0013084C">
        <w:rPr>
          <w:rFonts w:eastAsia="Times New Roman"/>
          <w:sz w:val="20"/>
          <w:szCs w:val="20"/>
          <w:lang w:val="en-US" w:eastAsia="fr-FR"/>
        </w:rPr>
        <w:t>)</w:t>
      </w:r>
      <w:proofErr w:type="gramStart"/>
      <w:r w:rsidRPr="0013084C">
        <w:rPr>
          <w:rFonts w:eastAsia="Times New Roman"/>
          <w:sz w:val="20"/>
          <w:szCs w:val="20"/>
          <w:lang w:val="en-US" w:eastAsia="fr-FR"/>
        </w:rPr>
        <w:t>,</w:t>
      </w:r>
      <w:proofErr w:type="gramEnd"/>
      <w:r w:rsidRPr="0013084C">
        <w:rPr>
          <w:rFonts w:eastAsia="Times New Roman"/>
          <w:sz w:val="20"/>
          <w:szCs w:val="20"/>
          <w:lang w:val="en-US" w:eastAsia="fr-FR"/>
        </w:rPr>
        <w:t xml:space="preserve"> </w:t>
      </w:r>
      <w:r w:rsidR="00A5040A" w:rsidRPr="0013084C">
        <w:rPr>
          <w:rFonts w:eastAsia="Times New Roman"/>
          <w:sz w:val="20"/>
          <w:szCs w:val="20"/>
          <w:lang w:val="en-US" w:eastAsia="fr-FR"/>
        </w:rPr>
        <w:t xml:space="preserve">compare </w:t>
      </w:r>
      <w:r w:rsidRPr="0013084C">
        <w:rPr>
          <w:rFonts w:eastAsia="Times New Roman"/>
          <w:sz w:val="20"/>
          <w:szCs w:val="20"/>
          <w:lang w:val="en-US" w:eastAsia="fr-FR"/>
        </w:rPr>
        <w:t xml:space="preserve">to 12% </w:t>
      </w:r>
      <w:r w:rsidR="00A5040A" w:rsidRPr="0013084C">
        <w:rPr>
          <w:rFonts w:eastAsia="Times New Roman"/>
          <w:sz w:val="20"/>
          <w:szCs w:val="20"/>
          <w:lang w:val="en-US" w:eastAsia="fr-FR"/>
        </w:rPr>
        <w:t xml:space="preserve">of </w:t>
      </w:r>
      <w:r w:rsidRPr="0013084C">
        <w:rPr>
          <w:rFonts w:eastAsia="Times New Roman"/>
          <w:sz w:val="20"/>
          <w:szCs w:val="20"/>
          <w:lang w:val="en-US" w:eastAsia="fr-FR"/>
        </w:rPr>
        <w:t>the Mont-Rolland sample</w:t>
      </w:r>
      <w:r w:rsidR="00CE58FB" w:rsidRPr="0013084C">
        <w:rPr>
          <w:rFonts w:eastAsia="Times New Roman"/>
          <w:sz w:val="20"/>
          <w:szCs w:val="20"/>
          <w:lang w:val="en-US" w:eastAsia="fr-FR"/>
        </w:rPr>
        <w:t xml:space="preserve"> </w:t>
      </w:r>
      <w:r w:rsidR="00A5040A" w:rsidRPr="0013084C">
        <w:rPr>
          <w:rFonts w:eastAsia="Times New Roman"/>
          <w:sz w:val="20"/>
          <w:szCs w:val="20"/>
          <w:lang w:val="en-US" w:eastAsia="fr-FR"/>
        </w:rPr>
        <w:t xml:space="preserve">will exhibit </w:t>
      </w:r>
      <w:r w:rsidRPr="0013084C">
        <w:rPr>
          <w:rFonts w:eastAsia="Times New Roman"/>
          <w:sz w:val="20"/>
          <w:szCs w:val="20"/>
          <w:lang w:val="en-US" w:eastAsia="fr-FR"/>
        </w:rPr>
        <w:t>better performanc</w:t>
      </w:r>
      <w:r w:rsidRPr="0013084C">
        <w:rPr>
          <w:sz w:val="20"/>
          <w:szCs w:val="20"/>
          <w:lang w:val="en-US"/>
        </w:rPr>
        <w:t xml:space="preserve">e in relation to road construction. </w:t>
      </w:r>
      <w:r w:rsidR="00A5040A" w:rsidRPr="0013084C">
        <w:rPr>
          <w:sz w:val="20"/>
          <w:szCs w:val="20"/>
          <w:lang w:val="en-US"/>
        </w:rPr>
        <w:t xml:space="preserve">This is consistent with the fact that </w:t>
      </w:r>
      <w:r w:rsidRPr="0013084C">
        <w:rPr>
          <w:sz w:val="20"/>
          <w:szCs w:val="20"/>
          <w:lang w:val="en-US"/>
        </w:rPr>
        <w:t xml:space="preserve"> the larger the fines content, the more cohesive the </w:t>
      </w:r>
      <w:r w:rsidR="00A5040A" w:rsidRPr="0013084C">
        <w:rPr>
          <w:sz w:val="20"/>
          <w:szCs w:val="20"/>
          <w:lang w:val="en-US"/>
        </w:rPr>
        <w:t xml:space="preserve">lateritic </w:t>
      </w:r>
      <w:r w:rsidRPr="0013084C">
        <w:rPr>
          <w:sz w:val="20"/>
          <w:szCs w:val="20"/>
          <w:lang w:val="en-US"/>
        </w:rPr>
        <w:t xml:space="preserve">soil </w:t>
      </w:r>
      <w:r w:rsidR="00A5040A" w:rsidRPr="0013084C">
        <w:rPr>
          <w:sz w:val="20"/>
          <w:szCs w:val="20"/>
          <w:lang w:val="en-US"/>
        </w:rPr>
        <w:lastRenderedPageBreak/>
        <w:t xml:space="preserve">will be </w:t>
      </w:r>
      <w:r w:rsidRPr="0013084C">
        <w:rPr>
          <w:sz w:val="20"/>
          <w:szCs w:val="20"/>
          <w:lang w:val="en-US"/>
        </w:rPr>
        <w:t xml:space="preserve">and the </w:t>
      </w:r>
      <w:r w:rsidR="00A5040A" w:rsidRPr="0013084C">
        <w:rPr>
          <w:sz w:val="20"/>
          <w:szCs w:val="20"/>
          <w:lang w:val="en-US"/>
        </w:rPr>
        <w:t xml:space="preserve">higher the </w:t>
      </w:r>
      <w:r w:rsidRPr="0013084C">
        <w:rPr>
          <w:sz w:val="20"/>
          <w:szCs w:val="20"/>
          <w:lang w:val="en-US"/>
        </w:rPr>
        <w:t xml:space="preserve">water retention capacity </w:t>
      </w:r>
      <w:r w:rsidR="00A5040A" w:rsidRPr="0013084C">
        <w:rPr>
          <w:sz w:val="20"/>
          <w:szCs w:val="20"/>
          <w:lang w:val="en-US"/>
        </w:rPr>
        <w:t>which will lead to</w:t>
      </w:r>
      <w:r w:rsidRPr="0013084C">
        <w:rPr>
          <w:sz w:val="20"/>
          <w:szCs w:val="20"/>
          <w:lang w:val="en-US"/>
        </w:rPr>
        <w:t xml:space="preserve"> </w:t>
      </w:r>
      <w:proofErr w:type="spellStart"/>
      <w:r w:rsidRPr="0013084C">
        <w:rPr>
          <w:sz w:val="20"/>
          <w:szCs w:val="20"/>
          <w:lang w:val="en-US"/>
        </w:rPr>
        <w:t>undrained</w:t>
      </w:r>
      <w:proofErr w:type="spellEnd"/>
      <w:r w:rsidRPr="0013084C">
        <w:rPr>
          <w:sz w:val="20"/>
          <w:szCs w:val="20"/>
          <w:lang w:val="en-US"/>
        </w:rPr>
        <w:t xml:space="preserve"> </w:t>
      </w:r>
      <w:r w:rsidR="00A5040A" w:rsidRPr="0013084C">
        <w:rPr>
          <w:sz w:val="20"/>
          <w:szCs w:val="20"/>
          <w:lang w:val="en-US"/>
        </w:rPr>
        <w:t xml:space="preserve">conditions due to low </w:t>
      </w:r>
      <w:r w:rsidRPr="0013084C">
        <w:rPr>
          <w:sz w:val="20"/>
          <w:szCs w:val="20"/>
          <w:lang w:val="en-US"/>
        </w:rPr>
        <w:t xml:space="preserve"> permeability </w:t>
      </w:r>
      <w:r w:rsidR="00A5040A" w:rsidRPr="0013084C">
        <w:rPr>
          <w:sz w:val="20"/>
          <w:szCs w:val="20"/>
          <w:lang w:val="en-US"/>
        </w:rPr>
        <w:t xml:space="preserve">that will prevent dissipation of </w:t>
      </w:r>
      <w:r w:rsidRPr="0013084C">
        <w:rPr>
          <w:sz w:val="20"/>
          <w:szCs w:val="20"/>
          <w:lang w:val="en-US"/>
        </w:rPr>
        <w:t>pore pressure produced by</w:t>
      </w:r>
      <w:r w:rsidR="00A5040A" w:rsidRPr="0013084C">
        <w:rPr>
          <w:sz w:val="20"/>
          <w:szCs w:val="20"/>
          <w:lang w:val="en-US"/>
        </w:rPr>
        <w:t xml:space="preserve"> traffic</w:t>
      </w:r>
      <w:r w:rsidRPr="0013084C">
        <w:rPr>
          <w:sz w:val="20"/>
          <w:szCs w:val="20"/>
          <w:lang w:val="en-US"/>
        </w:rPr>
        <w:t xml:space="preserve"> loading. The</w:t>
      </w:r>
      <w:r w:rsidR="00A5040A" w:rsidRPr="0013084C">
        <w:rPr>
          <w:sz w:val="20"/>
          <w:szCs w:val="20"/>
          <w:lang w:val="en-US"/>
        </w:rPr>
        <w:t xml:space="preserve">refore it can be concluded that the </w:t>
      </w:r>
      <w:r w:rsidRPr="0013084C">
        <w:rPr>
          <w:sz w:val="20"/>
          <w:szCs w:val="20"/>
          <w:lang w:val="en-US"/>
        </w:rPr>
        <w:t>presence of clays in the</w:t>
      </w:r>
      <w:r w:rsidR="00A5040A" w:rsidRPr="0013084C">
        <w:rPr>
          <w:sz w:val="20"/>
          <w:szCs w:val="20"/>
          <w:lang w:val="en-US"/>
        </w:rPr>
        <w:t xml:space="preserve"> study </w:t>
      </w:r>
      <w:r w:rsidR="00A76BCB" w:rsidRPr="0013084C">
        <w:rPr>
          <w:sz w:val="20"/>
          <w:szCs w:val="20"/>
          <w:lang w:val="en-US"/>
        </w:rPr>
        <w:t>lateritic materials will</w:t>
      </w:r>
      <w:r w:rsidR="00A5040A" w:rsidRPr="0013084C">
        <w:rPr>
          <w:sz w:val="20"/>
          <w:szCs w:val="20"/>
          <w:lang w:val="en-US"/>
        </w:rPr>
        <w:t xml:space="preserve"> be a serious constraint</w:t>
      </w:r>
      <w:r w:rsidRPr="0013084C">
        <w:rPr>
          <w:sz w:val="20"/>
          <w:szCs w:val="20"/>
          <w:lang w:val="en-US"/>
        </w:rPr>
        <w:t xml:space="preserve"> </w:t>
      </w:r>
      <w:r w:rsidR="00A5040A" w:rsidRPr="0013084C">
        <w:rPr>
          <w:sz w:val="20"/>
          <w:szCs w:val="20"/>
          <w:lang w:val="en-US"/>
        </w:rPr>
        <w:t>due to the higher water absorbing potential and swelling characteristic</w:t>
      </w:r>
      <w:r w:rsidR="00235708" w:rsidRPr="0013084C">
        <w:rPr>
          <w:sz w:val="20"/>
          <w:szCs w:val="20"/>
          <w:lang w:val="en-US"/>
        </w:rPr>
        <w:t xml:space="preserve">. </w:t>
      </w:r>
      <w:r w:rsidRPr="0013084C">
        <w:rPr>
          <w:sz w:val="20"/>
          <w:szCs w:val="20"/>
          <w:lang w:val="en-US"/>
        </w:rPr>
        <w:t xml:space="preserve">According to </w:t>
      </w:r>
      <w:proofErr w:type="spellStart"/>
      <w:r w:rsidRPr="0013084C">
        <w:rPr>
          <w:b/>
          <w:sz w:val="20"/>
          <w:szCs w:val="20"/>
          <w:lang w:val="en-US"/>
        </w:rPr>
        <w:t>Tourenq</w:t>
      </w:r>
      <w:proofErr w:type="spellEnd"/>
      <w:r w:rsidRPr="0013084C">
        <w:rPr>
          <w:b/>
          <w:sz w:val="20"/>
          <w:szCs w:val="20"/>
          <w:lang w:val="en-US"/>
        </w:rPr>
        <w:t xml:space="preserve"> and Tran (1997)</w:t>
      </w:r>
      <w:r w:rsidRPr="0013084C">
        <w:rPr>
          <w:sz w:val="20"/>
          <w:szCs w:val="20"/>
          <w:lang w:val="en-US"/>
        </w:rPr>
        <w:t>, clay</w:t>
      </w:r>
      <w:r w:rsidR="00235708" w:rsidRPr="0013084C">
        <w:rPr>
          <w:sz w:val="20"/>
          <w:szCs w:val="20"/>
          <w:lang w:val="en-US"/>
        </w:rPr>
        <w:t>ey materials commonly</w:t>
      </w:r>
      <w:r w:rsidRPr="0013084C">
        <w:rPr>
          <w:sz w:val="20"/>
          <w:szCs w:val="20"/>
          <w:lang w:val="en-US"/>
        </w:rPr>
        <w:t xml:space="preserve"> exhibit a low bulk density because of their high void ratio and porosity</w:t>
      </w:r>
      <w:r w:rsidR="009224C5" w:rsidRPr="0013084C">
        <w:rPr>
          <w:sz w:val="20"/>
          <w:szCs w:val="20"/>
          <w:lang w:val="en-US"/>
        </w:rPr>
        <w:t xml:space="preserve">; thus </w:t>
      </w:r>
      <w:r w:rsidRPr="0013084C">
        <w:rPr>
          <w:sz w:val="20"/>
          <w:szCs w:val="20"/>
          <w:lang w:val="en-US"/>
        </w:rPr>
        <w:t xml:space="preserve">may cause decrease in the </w:t>
      </w:r>
      <w:r w:rsidR="009224C5" w:rsidRPr="0013084C">
        <w:rPr>
          <w:sz w:val="20"/>
          <w:szCs w:val="20"/>
          <w:lang w:val="en-US"/>
        </w:rPr>
        <w:t xml:space="preserve">mechanical resistance and </w:t>
      </w:r>
      <w:r w:rsidRPr="0013084C">
        <w:rPr>
          <w:sz w:val="20"/>
          <w:szCs w:val="20"/>
          <w:lang w:val="en-US"/>
        </w:rPr>
        <w:t xml:space="preserve">performance of </w:t>
      </w:r>
      <w:r w:rsidR="009224C5" w:rsidRPr="0013084C">
        <w:rPr>
          <w:sz w:val="20"/>
          <w:szCs w:val="20"/>
          <w:lang w:val="en-US"/>
        </w:rPr>
        <w:t xml:space="preserve">associated </w:t>
      </w:r>
      <w:r w:rsidRPr="0013084C">
        <w:rPr>
          <w:sz w:val="20"/>
          <w:szCs w:val="20"/>
          <w:lang w:val="en-US"/>
        </w:rPr>
        <w:t xml:space="preserve">aggregates end-products, particularly </w:t>
      </w:r>
      <w:r w:rsidR="009224C5" w:rsidRPr="0013084C">
        <w:rPr>
          <w:sz w:val="20"/>
          <w:szCs w:val="20"/>
          <w:lang w:val="en-US"/>
        </w:rPr>
        <w:t xml:space="preserve">under </w:t>
      </w:r>
      <w:r w:rsidRPr="0013084C">
        <w:rPr>
          <w:sz w:val="20"/>
          <w:szCs w:val="20"/>
          <w:lang w:val="en-US"/>
        </w:rPr>
        <w:t xml:space="preserve">wet conditions. </w:t>
      </w:r>
    </w:p>
    <w:p w:rsidR="002D4861" w:rsidRPr="0013084C" w:rsidRDefault="002D4861" w:rsidP="00687D47">
      <w:pPr>
        <w:spacing w:after="0" w:line="240" w:lineRule="auto"/>
        <w:jc w:val="both"/>
        <w:rPr>
          <w:sz w:val="20"/>
          <w:szCs w:val="20"/>
          <w:lang w:val="en-US"/>
        </w:rPr>
      </w:pPr>
    </w:p>
    <w:p w:rsidR="00FF3DEE" w:rsidRPr="0013084C" w:rsidRDefault="00D31B58" w:rsidP="002D4861">
      <w:pPr>
        <w:spacing w:after="0" w:line="240" w:lineRule="auto"/>
        <w:jc w:val="center"/>
        <w:rPr>
          <w:rFonts w:eastAsia="Times New Roman"/>
          <w:vertAlign w:val="subscript"/>
          <w:lang w:val="en-US" w:eastAsia="fr-FR"/>
        </w:rPr>
      </w:pPr>
      <w:r w:rsidRPr="0013084C">
        <w:rPr>
          <w:rFonts w:eastAsia="Times New Roman"/>
          <w:noProof/>
          <w:vertAlign w:val="subscript"/>
          <w:lang w:eastAsia="fr-FR"/>
        </w:rPr>
        <w:drawing>
          <wp:inline distT="0" distB="0" distL="0" distR="0">
            <wp:extent cx="3738067" cy="2251740"/>
            <wp:effectExtent l="19050" t="0" r="0" b="0"/>
            <wp:docPr id="4" name="Image 3" descr="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10" cstate="print"/>
                    <a:stretch>
                      <a:fillRect/>
                    </a:stretch>
                  </pic:blipFill>
                  <pic:spPr>
                    <a:xfrm>
                      <a:off x="0" y="0"/>
                      <a:ext cx="3735032" cy="2249912"/>
                    </a:xfrm>
                    <a:prstGeom prst="rect">
                      <a:avLst/>
                    </a:prstGeom>
                  </pic:spPr>
                </pic:pic>
              </a:graphicData>
            </a:graphic>
          </wp:inline>
        </w:drawing>
      </w:r>
    </w:p>
    <w:p w:rsidR="00F00939" w:rsidRPr="0013084C" w:rsidRDefault="00F00939" w:rsidP="00F308EB">
      <w:pPr>
        <w:pStyle w:val="Lgende"/>
        <w:ind w:left="0" w:firstLine="0"/>
        <w:jc w:val="center"/>
        <w:rPr>
          <w:rFonts w:ascii="Times New Roman" w:hAnsi="Times New Roman" w:cs="Times New Roman"/>
          <w:bCs w:val="0"/>
          <w:color w:val="auto"/>
        </w:rPr>
      </w:pPr>
      <w:bookmarkStart w:id="2" w:name="_Toc364792715"/>
    </w:p>
    <w:p w:rsidR="003969F9" w:rsidRPr="0013084C" w:rsidRDefault="00C01861" w:rsidP="00F308EB">
      <w:pPr>
        <w:pStyle w:val="Lgende"/>
        <w:ind w:left="0" w:firstLine="0"/>
        <w:jc w:val="center"/>
        <w:rPr>
          <w:rStyle w:val="hps"/>
          <w:rFonts w:ascii="Times New Roman" w:hAnsi="Times New Roman" w:cs="Times New Roman"/>
          <w:b w:val="0"/>
          <w:color w:val="auto"/>
          <w:lang w:val="en-US"/>
        </w:rPr>
      </w:pPr>
      <w:r w:rsidRPr="0013084C">
        <w:rPr>
          <w:rFonts w:ascii="Times New Roman" w:hAnsi="Times New Roman" w:cs="Times New Roman"/>
          <w:bCs w:val="0"/>
          <w:color w:val="auto"/>
          <w:lang w:val="en-US"/>
        </w:rPr>
        <w:t xml:space="preserve">Figure 3: </w:t>
      </w:r>
      <w:r w:rsidRPr="0013084C">
        <w:rPr>
          <w:rFonts w:ascii="Times New Roman" w:hAnsi="Times New Roman" w:cs="Times New Roman"/>
          <w:b w:val="0"/>
          <w:bCs w:val="0"/>
          <w:color w:val="auto"/>
          <w:lang w:val="en-US"/>
        </w:rPr>
        <w:t>Proctor curves of test samples</w:t>
      </w:r>
      <w:bookmarkEnd w:id="2"/>
      <w:r w:rsidRPr="0013084C">
        <w:rPr>
          <w:rFonts w:ascii="Times New Roman" w:hAnsi="Times New Roman" w:cs="Times New Roman"/>
          <w:b w:val="0"/>
          <w:bCs w:val="0"/>
          <w:color w:val="auto"/>
          <w:lang w:val="en-US"/>
        </w:rPr>
        <w:t xml:space="preserve"> </w:t>
      </w:r>
    </w:p>
    <w:p w:rsidR="00E71360" w:rsidRPr="0013084C" w:rsidRDefault="00E71360" w:rsidP="00F00939">
      <w:pPr>
        <w:pStyle w:val="Lgende"/>
        <w:ind w:left="0" w:firstLine="0"/>
        <w:jc w:val="center"/>
        <w:rPr>
          <w:rFonts w:ascii="Times New Roman" w:hAnsi="Times New Roman" w:cs="Times New Roman"/>
          <w:bCs w:val="0"/>
          <w:color w:val="auto"/>
          <w:lang w:val="en-US"/>
        </w:rPr>
      </w:pPr>
      <w:bookmarkStart w:id="3" w:name="_Toc364792716"/>
    </w:p>
    <w:bookmarkEnd w:id="3"/>
    <w:p w:rsidR="00376470" w:rsidRPr="0013084C" w:rsidRDefault="00376470" w:rsidP="00F308EB">
      <w:pPr>
        <w:spacing w:after="0" w:line="240" w:lineRule="auto"/>
        <w:jc w:val="both"/>
        <w:rPr>
          <w:sz w:val="20"/>
          <w:szCs w:val="20"/>
          <w:lang w:val="en-US"/>
        </w:rPr>
      </w:pPr>
    </w:p>
    <w:p w:rsidR="00B258F0" w:rsidRPr="0013084C" w:rsidRDefault="00C01861" w:rsidP="00F308EB">
      <w:pPr>
        <w:spacing w:after="0" w:line="240" w:lineRule="auto"/>
        <w:jc w:val="both"/>
        <w:rPr>
          <w:sz w:val="20"/>
          <w:szCs w:val="20"/>
          <w:lang w:val="en-US"/>
        </w:rPr>
      </w:pPr>
      <w:r w:rsidRPr="0013084C">
        <w:rPr>
          <w:b/>
          <w:sz w:val="20"/>
          <w:szCs w:val="20"/>
          <w:lang w:val="en-US"/>
        </w:rPr>
        <w:t>CBR tests</w:t>
      </w:r>
      <w:r w:rsidR="009224C5" w:rsidRPr="0013084C">
        <w:rPr>
          <w:b/>
          <w:sz w:val="20"/>
          <w:szCs w:val="20"/>
          <w:lang w:val="en-US"/>
        </w:rPr>
        <w:t>:</w:t>
      </w:r>
      <w:r w:rsidR="009224C5" w:rsidRPr="0013084C">
        <w:rPr>
          <w:sz w:val="20"/>
          <w:szCs w:val="20"/>
          <w:lang w:val="en-US"/>
        </w:rPr>
        <w:t xml:space="preserve"> </w:t>
      </w:r>
      <w:r w:rsidRPr="0013084C">
        <w:rPr>
          <w:sz w:val="20"/>
          <w:szCs w:val="20"/>
          <w:lang w:val="en-US"/>
        </w:rPr>
        <w:t xml:space="preserve">The </w:t>
      </w:r>
      <w:r w:rsidR="009224C5" w:rsidRPr="0013084C">
        <w:rPr>
          <w:sz w:val="20"/>
          <w:szCs w:val="20"/>
          <w:lang w:val="en-US"/>
        </w:rPr>
        <w:t xml:space="preserve">plot of the </w:t>
      </w:r>
      <w:r w:rsidRPr="0013084C">
        <w:rPr>
          <w:sz w:val="20"/>
          <w:szCs w:val="20"/>
          <w:lang w:val="en-US"/>
        </w:rPr>
        <w:t xml:space="preserve">load-bearing capacity values (CBR values) obtained by compaction </w:t>
      </w:r>
      <w:r w:rsidR="009224C5" w:rsidRPr="0013084C">
        <w:rPr>
          <w:sz w:val="20"/>
          <w:szCs w:val="20"/>
          <w:lang w:val="en-US"/>
        </w:rPr>
        <w:t xml:space="preserve">at </w:t>
      </w:r>
      <w:r w:rsidRPr="0013084C">
        <w:rPr>
          <w:sz w:val="20"/>
          <w:szCs w:val="20"/>
          <w:lang w:val="en-US"/>
        </w:rPr>
        <w:t>95 % standard Proctor (i.e., to 95% relative density</w:t>
      </w:r>
      <w:r w:rsidR="007D4EE5" w:rsidRPr="0013084C">
        <w:rPr>
          <w:sz w:val="20"/>
          <w:szCs w:val="20"/>
          <w:lang w:val="en-US"/>
        </w:rPr>
        <w:t xml:space="preserve"> -</w:t>
      </w:r>
      <w:r w:rsidR="007D4EE5" w:rsidRPr="0013084C">
        <w:rPr>
          <w:rFonts w:eastAsia="Times New Roman"/>
          <w:sz w:val="20"/>
          <w:szCs w:val="20"/>
          <w:lang w:val="en-US" w:eastAsia="fr-FR"/>
        </w:rPr>
        <w:t xml:space="preserve"> </w:t>
      </w:r>
      <w:r w:rsidRPr="0013084C">
        <w:rPr>
          <w:rFonts w:eastAsia="Times New Roman"/>
          <w:sz w:val="20"/>
          <w:szCs w:val="20"/>
          <w:lang w:eastAsia="fr-FR"/>
        </w:rPr>
        <w:t>γ</w:t>
      </w:r>
      <w:r w:rsidRPr="0013084C">
        <w:rPr>
          <w:rFonts w:eastAsia="Times New Roman"/>
          <w:sz w:val="20"/>
          <w:szCs w:val="20"/>
          <w:vertAlign w:val="subscript"/>
          <w:lang w:val="en-US" w:eastAsia="fr-FR"/>
        </w:rPr>
        <w:t>d max</w:t>
      </w:r>
      <w:r w:rsidRPr="0013084C">
        <w:rPr>
          <w:sz w:val="20"/>
          <w:szCs w:val="20"/>
          <w:lang w:val="en-US"/>
        </w:rPr>
        <w:t xml:space="preserve">) </w:t>
      </w:r>
      <w:r w:rsidR="009224C5" w:rsidRPr="0013084C">
        <w:rPr>
          <w:sz w:val="20"/>
          <w:szCs w:val="20"/>
          <w:lang w:val="en-US"/>
        </w:rPr>
        <w:t xml:space="preserve">are presented in </w:t>
      </w:r>
      <w:r w:rsidR="00326220" w:rsidRPr="0013084C">
        <w:rPr>
          <w:b/>
          <w:sz w:val="20"/>
          <w:szCs w:val="20"/>
          <w:lang w:val="en-US"/>
        </w:rPr>
        <w:t>Figure 4</w:t>
      </w:r>
      <w:r w:rsidR="009224C5" w:rsidRPr="0013084C">
        <w:rPr>
          <w:sz w:val="20"/>
          <w:szCs w:val="20"/>
          <w:lang w:val="en-US"/>
        </w:rPr>
        <w:t xml:space="preserve">, </w:t>
      </w:r>
      <w:r w:rsidRPr="0013084C">
        <w:rPr>
          <w:sz w:val="20"/>
          <w:szCs w:val="20"/>
          <w:lang w:val="en-US"/>
        </w:rPr>
        <w:t xml:space="preserve">while </w:t>
      </w:r>
      <w:r w:rsidR="009224C5" w:rsidRPr="0013084C">
        <w:rPr>
          <w:sz w:val="20"/>
          <w:szCs w:val="20"/>
          <w:lang w:val="en-US"/>
        </w:rPr>
        <w:t xml:space="preserve">the </w:t>
      </w:r>
      <w:r w:rsidR="00A76BCB" w:rsidRPr="0013084C">
        <w:rPr>
          <w:sz w:val="20"/>
          <w:szCs w:val="20"/>
          <w:lang w:val="en-US"/>
        </w:rPr>
        <w:t xml:space="preserve">evaluated </w:t>
      </w:r>
      <w:hyperlink r:id="rId11" w:tooltip="Mechanical strength" w:history="1">
        <w:r w:rsidRPr="0013084C">
          <w:rPr>
            <w:rStyle w:val="Lienhypertexte"/>
            <w:color w:val="auto"/>
            <w:sz w:val="20"/>
            <w:szCs w:val="20"/>
            <w:u w:val="none"/>
            <w:shd w:val="clear" w:color="auto" w:fill="FFFFFF"/>
            <w:lang w:val="en-US"/>
          </w:rPr>
          <w:t>mechanical strength</w:t>
        </w:r>
      </w:hyperlink>
      <w:r w:rsidRPr="0013084C">
        <w:rPr>
          <w:rStyle w:val="apple-converted-space"/>
          <w:sz w:val="20"/>
          <w:szCs w:val="20"/>
          <w:shd w:val="clear" w:color="auto" w:fill="FFFFFF"/>
          <w:lang w:val="en-US"/>
        </w:rPr>
        <w:t> </w:t>
      </w:r>
      <w:r w:rsidRPr="0013084C">
        <w:rPr>
          <w:sz w:val="20"/>
          <w:szCs w:val="20"/>
          <w:shd w:val="clear" w:color="auto" w:fill="FFFFFF"/>
          <w:lang w:val="en-US"/>
        </w:rPr>
        <w:t>of the samples</w:t>
      </w:r>
      <w:r w:rsidRPr="0013084C">
        <w:rPr>
          <w:sz w:val="20"/>
          <w:szCs w:val="20"/>
          <w:lang w:val="en-US"/>
        </w:rPr>
        <w:t xml:space="preserve"> are 65 </w:t>
      </w:r>
      <w:r w:rsidR="00AF3ED3" w:rsidRPr="0013084C">
        <w:rPr>
          <w:sz w:val="20"/>
          <w:szCs w:val="20"/>
          <w:lang w:val="en-US"/>
        </w:rPr>
        <w:t xml:space="preserve">and 61 </w:t>
      </w:r>
      <w:r w:rsidRPr="0013084C">
        <w:rPr>
          <w:sz w:val="20"/>
          <w:szCs w:val="20"/>
          <w:lang w:val="en-US"/>
        </w:rPr>
        <w:t>for sample</w:t>
      </w:r>
      <w:r w:rsidR="00AF3ED3" w:rsidRPr="0013084C">
        <w:rPr>
          <w:sz w:val="20"/>
          <w:szCs w:val="20"/>
          <w:lang w:val="en-US"/>
        </w:rPr>
        <w:t>s</w:t>
      </w:r>
      <w:r w:rsidRPr="0013084C">
        <w:rPr>
          <w:sz w:val="20"/>
          <w:szCs w:val="20"/>
          <w:lang w:val="en-US"/>
        </w:rPr>
        <w:t xml:space="preserve"> from Lam-Lam and Mont-Rolland </w:t>
      </w:r>
      <w:r w:rsidR="00AF3ED3" w:rsidRPr="0013084C">
        <w:rPr>
          <w:sz w:val="20"/>
          <w:szCs w:val="20"/>
          <w:lang w:val="en-US"/>
        </w:rPr>
        <w:t>respectively.</w:t>
      </w:r>
      <w:r w:rsidRPr="0013084C">
        <w:rPr>
          <w:sz w:val="20"/>
          <w:szCs w:val="20"/>
          <w:lang w:val="en-US"/>
        </w:rPr>
        <w:t xml:space="preserve"> </w:t>
      </w:r>
    </w:p>
    <w:p w:rsidR="00B258F0" w:rsidRPr="0013084C" w:rsidRDefault="00B258F0" w:rsidP="00F308EB">
      <w:pPr>
        <w:spacing w:after="0" w:line="240" w:lineRule="auto"/>
        <w:jc w:val="both"/>
        <w:rPr>
          <w:sz w:val="20"/>
          <w:szCs w:val="20"/>
          <w:lang w:val="en-US"/>
        </w:rPr>
      </w:pPr>
    </w:p>
    <w:p w:rsidR="00B258F0" w:rsidRPr="0013084C" w:rsidRDefault="00B258F0" w:rsidP="00F308EB">
      <w:pPr>
        <w:spacing w:after="0" w:line="240" w:lineRule="auto"/>
        <w:jc w:val="both"/>
        <w:rPr>
          <w:sz w:val="20"/>
          <w:szCs w:val="20"/>
          <w:lang w:val="en-US"/>
        </w:rPr>
      </w:pPr>
    </w:p>
    <w:p w:rsidR="00326220" w:rsidRPr="0013084C" w:rsidRDefault="00B258F0" w:rsidP="00326220">
      <w:pPr>
        <w:spacing w:after="0" w:line="240" w:lineRule="auto"/>
        <w:jc w:val="center"/>
        <w:rPr>
          <w:sz w:val="20"/>
          <w:szCs w:val="20"/>
          <w:lang w:val="en-US"/>
        </w:rPr>
      </w:pPr>
      <w:r w:rsidRPr="0013084C">
        <w:rPr>
          <w:noProof/>
          <w:sz w:val="20"/>
          <w:szCs w:val="20"/>
          <w:lang w:eastAsia="fr-FR"/>
        </w:rPr>
        <w:drawing>
          <wp:inline distT="0" distB="0" distL="0" distR="0">
            <wp:extent cx="3687491" cy="2283164"/>
            <wp:effectExtent l="19050" t="0" r="8209" b="0"/>
            <wp:docPr id="1" name="Image 9" descr="fig3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bis.png"/>
                    <pic:cNvPicPr/>
                  </pic:nvPicPr>
                  <pic:blipFill>
                    <a:blip r:embed="rId12" cstate="print"/>
                    <a:stretch>
                      <a:fillRect/>
                    </a:stretch>
                  </pic:blipFill>
                  <pic:spPr>
                    <a:xfrm>
                      <a:off x="0" y="0"/>
                      <a:ext cx="3689288" cy="2284276"/>
                    </a:xfrm>
                    <a:prstGeom prst="rect">
                      <a:avLst/>
                    </a:prstGeom>
                  </pic:spPr>
                </pic:pic>
              </a:graphicData>
            </a:graphic>
          </wp:inline>
        </w:drawing>
      </w:r>
    </w:p>
    <w:p w:rsidR="00B258F0" w:rsidRPr="0013084C" w:rsidRDefault="00B258F0" w:rsidP="00F308EB">
      <w:pPr>
        <w:spacing w:after="0" w:line="240" w:lineRule="auto"/>
        <w:jc w:val="both"/>
        <w:rPr>
          <w:sz w:val="20"/>
          <w:szCs w:val="20"/>
          <w:lang w:val="en-US"/>
        </w:rPr>
      </w:pPr>
    </w:p>
    <w:p w:rsidR="00E60F9C" w:rsidRPr="0013084C" w:rsidRDefault="00E60F9C" w:rsidP="00E60F9C">
      <w:pPr>
        <w:pStyle w:val="Lgende"/>
        <w:ind w:left="0" w:firstLine="0"/>
        <w:jc w:val="center"/>
        <w:rPr>
          <w:rFonts w:ascii="Times New Roman" w:hAnsi="Times New Roman" w:cs="Times New Roman"/>
          <w:b w:val="0"/>
          <w:bCs w:val="0"/>
          <w:color w:val="auto"/>
          <w:lang w:val="en-US"/>
        </w:rPr>
      </w:pPr>
      <w:r w:rsidRPr="0013084C">
        <w:rPr>
          <w:rFonts w:ascii="Times New Roman" w:hAnsi="Times New Roman" w:cs="Times New Roman"/>
          <w:bCs w:val="0"/>
          <w:color w:val="auto"/>
          <w:lang w:val="en-US"/>
        </w:rPr>
        <w:t xml:space="preserve">Figure 4: </w:t>
      </w:r>
      <w:r w:rsidRPr="0013084C">
        <w:rPr>
          <w:rFonts w:ascii="Times New Roman" w:hAnsi="Times New Roman" w:cs="Times New Roman"/>
          <w:b w:val="0"/>
          <w:bCs w:val="0"/>
          <w:color w:val="auto"/>
          <w:lang w:val="en-US"/>
        </w:rPr>
        <w:t>CBR curves of test samples</w:t>
      </w:r>
    </w:p>
    <w:p w:rsidR="00B258F0" w:rsidRPr="0013084C" w:rsidRDefault="00B258F0" w:rsidP="00F308EB">
      <w:pPr>
        <w:spacing w:after="0" w:line="240" w:lineRule="auto"/>
        <w:jc w:val="both"/>
        <w:rPr>
          <w:sz w:val="20"/>
          <w:szCs w:val="20"/>
          <w:lang w:val="en-US"/>
        </w:rPr>
      </w:pPr>
    </w:p>
    <w:p w:rsidR="00B258F0" w:rsidRPr="0013084C" w:rsidRDefault="00B258F0" w:rsidP="00F308EB">
      <w:pPr>
        <w:spacing w:after="0" w:line="240" w:lineRule="auto"/>
        <w:jc w:val="both"/>
        <w:rPr>
          <w:sz w:val="20"/>
          <w:szCs w:val="20"/>
          <w:lang w:val="en-US"/>
        </w:rPr>
      </w:pPr>
    </w:p>
    <w:p w:rsidR="00B258F0" w:rsidRPr="0013084C" w:rsidRDefault="00B258F0" w:rsidP="00F308EB">
      <w:pPr>
        <w:spacing w:after="0" w:line="240" w:lineRule="auto"/>
        <w:jc w:val="both"/>
        <w:rPr>
          <w:sz w:val="20"/>
          <w:szCs w:val="20"/>
          <w:lang w:val="en-US"/>
        </w:rPr>
      </w:pPr>
    </w:p>
    <w:p w:rsidR="008664FF" w:rsidRPr="0013084C" w:rsidRDefault="00C01861" w:rsidP="00F308EB">
      <w:pPr>
        <w:spacing w:after="0" w:line="240" w:lineRule="auto"/>
        <w:jc w:val="both"/>
        <w:rPr>
          <w:sz w:val="20"/>
          <w:szCs w:val="20"/>
          <w:lang w:val="en-US"/>
        </w:rPr>
      </w:pPr>
      <w:r w:rsidRPr="0013084C">
        <w:rPr>
          <w:sz w:val="20"/>
          <w:szCs w:val="20"/>
          <w:lang w:val="en-US"/>
        </w:rPr>
        <w:t xml:space="preserve">These values </w:t>
      </w:r>
      <w:r w:rsidR="00AF3ED3" w:rsidRPr="0013084C">
        <w:rPr>
          <w:sz w:val="20"/>
          <w:szCs w:val="20"/>
          <w:lang w:val="en-US"/>
        </w:rPr>
        <w:t xml:space="preserve">lie </w:t>
      </w:r>
      <w:r w:rsidRPr="0013084C">
        <w:rPr>
          <w:sz w:val="20"/>
          <w:szCs w:val="20"/>
          <w:lang w:val="en-US"/>
        </w:rPr>
        <w:t xml:space="preserve">above the threshold value </w:t>
      </w:r>
      <w:r w:rsidR="00AF3ED3" w:rsidRPr="0013084C">
        <w:rPr>
          <w:sz w:val="20"/>
          <w:szCs w:val="20"/>
          <w:lang w:val="en-US"/>
        </w:rPr>
        <w:t xml:space="preserve">of </w:t>
      </w:r>
      <w:r w:rsidRPr="0013084C">
        <w:rPr>
          <w:sz w:val="20"/>
          <w:szCs w:val="20"/>
          <w:lang w:val="en-US"/>
        </w:rPr>
        <w:t xml:space="preserve">CBR </w:t>
      </w:r>
      <w:r w:rsidRPr="0013084C">
        <w:rPr>
          <w:sz w:val="20"/>
          <w:szCs w:val="20"/>
        </w:rPr>
        <w:sym w:font="Symbol" w:char="F0B3"/>
      </w:r>
      <w:r w:rsidRPr="0013084C">
        <w:rPr>
          <w:sz w:val="20"/>
          <w:szCs w:val="20"/>
          <w:lang w:val="en-US"/>
        </w:rPr>
        <w:t xml:space="preserve"> 30 </w:t>
      </w:r>
      <w:r w:rsidR="00AF3ED3" w:rsidRPr="0013084C">
        <w:rPr>
          <w:sz w:val="20"/>
          <w:szCs w:val="20"/>
          <w:lang w:val="en-US"/>
        </w:rPr>
        <w:t>(</w:t>
      </w:r>
      <w:r w:rsidR="00EB483F" w:rsidRPr="0013084C">
        <w:rPr>
          <w:sz w:val="20"/>
          <w:szCs w:val="20"/>
          <w:lang w:val="en-US"/>
        </w:rPr>
        <w:t xml:space="preserve">see </w:t>
      </w:r>
      <w:r w:rsidRPr="0013084C">
        <w:rPr>
          <w:b/>
          <w:sz w:val="20"/>
          <w:szCs w:val="20"/>
          <w:lang w:val="en-US"/>
        </w:rPr>
        <w:t xml:space="preserve">Tableau 2; </w:t>
      </w:r>
      <w:r w:rsidRPr="00972EEF">
        <w:rPr>
          <w:b/>
          <w:sz w:val="20"/>
          <w:szCs w:val="20"/>
          <w:lang w:val="en-US"/>
        </w:rPr>
        <w:t>CEBTP, 1980</w:t>
      </w:r>
      <w:r w:rsidRPr="0013084C">
        <w:rPr>
          <w:sz w:val="20"/>
          <w:szCs w:val="20"/>
          <w:lang w:val="en-US"/>
        </w:rPr>
        <w:t>) required for sub-base materials</w:t>
      </w:r>
      <w:r w:rsidR="00AF3ED3" w:rsidRPr="0013084C">
        <w:rPr>
          <w:sz w:val="20"/>
          <w:szCs w:val="20"/>
          <w:lang w:val="en-US"/>
        </w:rPr>
        <w:t xml:space="preserve"> in building foundation</w:t>
      </w:r>
      <w:r w:rsidRPr="0013084C">
        <w:rPr>
          <w:sz w:val="20"/>
          <w:szCs w:val="20"/>
          <w:lang w:val="en-US"/>
        </w:rPr>
        <w:t xml:space="preserve">, but are much lower than the threshold value </w:t>
      </w:r>
      <w:r w:rsidR="00AF3ED3" w:rsidRPr="0013084C">
        <w:rPr>
          <w:sz w:val="20"/>
          <w:szCs w:val="20"/>
          <w:lang w:val="en-US"/>
        </w:rPr>
        <w:t xml:space="preserve">of CBR </w:t>
      </w:r>
      <w:r w:rsidR="00AF3ED3" w:rsidRPr="0013084C">
        <w:rPr>
          <w:sz w:val="20"/>
          <w:szCs w:val="20"/>
        </w:rPr>
        <w:sym w:font="Symbol" w:char="F0B3"/>
      </w:r>
      <w:r w:rsidR="00AF3ED3" w:rsidRPr="0013084C">
        <w:rPr>
          <w:sz w:val="20"/>
          <w:szCs w:val="20"/>
          <w:lang w:val="en-US"/>
        </w:rPr>
        <w:t xml:space="preserve"> 80 </w:t>
      </w:r>
      <w:r w:rsidRPr="0013084C">
        <w:rPr>
          <w:sz w:val="20"/>
          <w:szCs w:val="20"/>
          <w:lang w:val="en-US"/>
        </w:rPr>
        <w:t xml:space="preserve">generally </w:t>
      </w:r>
      <w:r w:rsidR="00AF3ED3" w:rsidRPr="0013084C">
        <w:rPr>
          <w:sz w:val="20"/>
          <w:szCs w:val="20"/>
          <w:lang w:val="en-US"/>
        </w:rPr>
        <w:t xml:space="preserve">recommended </w:t>
      </w:r>
      <w:r w:rsidRPr="0013084C">
        <w:rPr>
          <w:sz w:val="20"/>
          <w:szCs w:val="20"/>
          <w:lang w:val="en-US"/>
        </w:rPr>
        <w:t>for a use in</w:t>
      </w:r>
      <w:r w:rsidRPr="0013084C">
        <w:rPr>
          <w:sz w:val="20"/>
          <w:szCs w:val="20"/>
          <w:shd w:val="clear" w:color="auto" w:fill="FFFFFF"/>
          <w:lang w:val="en-US"/>
        </w:rPr>
        <w:t xml:space="preserve">  </w:t>
      </w:r>
      <w:r w:rsidRPr="0013084C">
        <w:rPr>
          <w:sz w:val="20"/>
          <w:szCs w:val="20"/>
          <w:lang w:val="en-US"/>
        </w:rPr>
        <w:t>road base courses.</w:t>
      </w:r>
      <w:r w:rsidRPr="0013084C">
        <w:rPr>
          <w:sz w:val="20"/>
          <w:szCs w:val="20"/>
          <w:shd w:val="clear" w:color="auto" w:fill="FFFFFF"/>
          <w:lang w:val="en-US"/>
        </w:rPr>
        <w:t xml:space="preserve">  In </w:t>
      </w:r>
      <w:r w:rsidR="00AF3ED3" w:rsidRPr="0013084C">
        <w:rPr>
          <w:sz w:val="20"/>
          <w:szCs w:val="20"/>
          <w:shd w:val="clear" w:color="auto" w:fill="FFFFFF"/>
          <w:lang w:val="en-US"/>
        </w:rPr>
        <w:t xml:space="preserve">the </w:t>
      </w:r>
      <w:r w:rsidR="00A76BCB" w:rsidRPr="0013084C">
        <w:rPr>
          <w:sz w:val="20"/>
          <w:szCs w:val="20"/>
          <w:shd w:val="clear" w:color="auto" w:fill="FFFFFF"/>
          <w:lang w:val="en-US"/>
        </w:rPr>
        <w:t>latter cases</w:t>
      </w:r>
      <w:r w:rsidRPr="0013084C">
        <w:rPr>
          <w:sz w:val="20"/>
          <w:szCs w:val="20"/>
          <w:shd w:val="clear" w:color="auto" w:fill="FFFFFF"/>
          <w:lang w:val="en-US"/>
        </w:rPr>
        <w:t>,</w:t>
      </w:r>
      <w:r w:rsidRPr="0013084C">
        <w:rPr>
          <w:sz w:val="20"/>
          <w:szCs w:val="20"/>
          <w:lang w:val="en-US"/>
        </w:rPr>
        <w:t xml:space="preserve"> the mechanical properties of these materials require to be improved by treatment (e.g., strengthening their bearing capacity through stabilization with cement), although </w:t>
      </w:r>
      <w:r w:rsidR="00AF3ED3" w:rsidRPr="0013084C">
        <w:rPr>
          <w:sz w:val="20"/>
          <w:szCs w:val="20"/>
          <w:lang w:val="en-US"/>
        </w:rPr>
        <w:t xml:space="preserve">values of </w:t>
      </w:r>
      <w:r w:rsidRPr="0013084C">
        <w:rPr>
          <w:sz w:val="20"/>
          <w:szCs w:val="20"/>
          <w:lang w:val="en-US"/>
        </w:rPr>
        <w:t>other parameter</w:t>
      </w:r>
      <w:r w:rsidR="00AF3ED3" w:rsidRPr="0013084C">
        <w:rPr>
          <w:sz w:val="20"/>
          <w:szCs w:val="20"/>
          <w:lang w:val="en-US"/>
        </w:rPr>
        <w:t>s</w:t>
      </w:r>
      <w:r w:rsidRPr="0013084C">
        <w:rPr>
          <w:sz w:val="20"/>
          <w:szCs w:val="20"/>
          <w:lang w:val="en-US"/>
        </w:rPr>
        <w:t xml:space="preserve"> (for instance </w:t>
      </w:r>
      <w:proofErr w:type="spellStart"/>
      <w:r w:rsidRPr="0013084C">
        <w:rPr>
          <w:sz w:val="20"/>
          <w:szCs w:val="20"/>
          <w:lang w:val="en-US"/>
        </w:rPr>
        <w:t>Ip</w:t>
      </w:r>
      <w:proofErr w:type="spellEnd"/>
      <w:r w:rsidRPr="0013084C">
        <w:rPr>
          <w:sz w:val="20"/>
          <w:szCs w:val="20"/>
          <w:lang w:val="en-US"/>
        </w:rPr>
        <w:t>,</w:t>
      </w:r>
      <w:r w:rsidRPr="0013084C">
        <w:rPr>
          <w:rFonts w:eastAsia="Times New Roman"/>
          <w:sz w:val="20"/>
          <w:szCs w:val="20"/>
          <w:lang w:val="en-US" w:eastAsia="fr-FR"/>
        </w:rPr>
        <w:t xml:space="preserve"> </w:t>
      </w:r>
      <w:r w:rsidRPr="0013084C">
        <w:rPr>
          <w:rFonts w:eastAsia="Times New Roman"/>
          <w:sz w:val="20"/>
          <w:szCs w:val="20"/>
          <w:lang w:eastAsia="fr-FR"/>
        </w:rPr>
        <w:t>γ</w:t>
      </w:r>
      <w:r w:rsidRPr="0013084C">
        <w:rPr>
          <w:rFonts w:eastAsia="Times New Roman"/>
          <w:sz w:val="20"/>
          <w:szCs w:val="20"/>
          <w:vertAlign w:val="subscript"/>
          <w:lang w:val="en-US" w:eastAsia="fr-FR"/>
        </w:rPr>
        <w:t>d max</w:t>
      </w:r>
      <w:r w:rsidRPr="0013084C">
        <w:rPr>
          <w:rFonts w:eastAsia="Times New Roman"/>
          <w:sz w:val="20"/>
          <w:szCs w:val="20"/>
          <w:lang w:val="en-US" w:eastAsia="fr-FR"/>
        </w:rPr>
        <w:t xml:space="preserve"> and WL) might be consistent with criteria for use.</w:t>
      </w:r>
      <w:r w:rsidRPr="0013084C">
        <w:rPr>
          <w:sz w:val="20"/>
          <w:szCs w:val="20"/>
          <w:shd w:val="clear" w:color="auto" w:fill="FFFFFF"/>
          <w:lang w:val="en-US"/>
        </w:rPr>
        <w:t xml:space="preserve"> </w:t>
      </w:r>
    </w:p>
    <w:p w:rsidR="008664FF" w:rsidRPr="0013084C" w:rsidRDefault="008664FF" w:rsidP="00F308EB">
      <w:pPr>
        <w:spacing w:after="0" w:line="240" w:lineRule="auto"/>
        <w:jc w:val="both"/>
        <w:rPr>
          <w:sz w:val="20"/>
          <w:szCs w:val="20"/>
          <w:lang w:val="en-US"/>
        </w:rPr>
      </w:pPr>
    </w:p>
    <w:p w:rsidR="00A63C39" w:rsidRPr="0013084C" w:rsidRDefault="00C01861" w:rsidP="0000190B">
      <w:pPr>
        <w:pStyle w:val="Lgende"/>
        <w:ind w:left="0" w:firstLine="0"/>
        <w:jc w:val="left"/>
        <w:rPr>
          <w:rFonts w:ascii="Times New Roman" w:hAnsi="Times New Roman" w:cs="Times New Roman"/>
          <w:color w:val="auto"/>
          <w:lang w:val="en-US"/>
        </w:rPr>
      </w:pPr>
      <w:r w:rsidRPr="0013084C">
        <w:rPr>
          <w:rFonts w:ascii="Times New Roman" w:hAnsi="Times New Roman" w:cs="Times New Roman"/>
          <w:color w:val="auto"/>
          <w:lang w:val="en-US"/>
        </w:rPr>
        <w:t>Table 2:</w:t>
      </w:r>
      <w:r w:rsidRPr="0013084C">
        <w:rPr>
          <w:rFonts w:ascii="Times New Roman" w:hAnsi="Times New Roman" w:cs="Times New Roman"/>
          <w:b w:val="0"/>
          <w:color w:val="auto"/>
          <w:lang w:val="en-US"/>
        </w:rPr>
        <w:t xml:space="preserve"> Relevant geotechnical specifications for the use of lateritic gravels in road construction (</w:t>
      </w:r>
      <w:r w:rsidRPr="0013084C">
        <w:rPr>
          <w:rFonts w:ascii="Times New Roman" w:hAnsi="Times New Roman" w:cs="Times New Roman"/>
          <w:color w:val="auto"/>
          <w:lang w:val="en-US"/>
        </w:rPr>
        <w:t xml:space="preserve">CEBTP, 1980) </w:t>
      </w:r>
    </w:p>
    <w:p w:rsidR="0000190B" w:rsidRPr="0013084C" w:rsidRDefault="0000190B" w:rsidP="0000190B">
      <w:pPr>
        <w:spacing w:after="0" w:line="240" w:lineRule="auto"/>
        <w:rPr>
          <w:lang w:val="en-US"/>
        </w:rPr>
      </w:pPr>
    </w:p>
    <w:tbl>
      <w:tblPr>
        <w:tblW w:w="5520" w:type="dxa"/>
        <w:jc w:val="center"/>
        <w:tblInd w:w="59" w:type="dxa"/>
        <w:tblCellMar>
          <w:left w:w="70" w:type="dxa"/>
          <w:right w:w="70" w:type="dxa"/>
        </w:tblCellMar>
        <w:tblLook w:val="04A0"/>
      </w:tblPr>
      <w:tblGrid>
        <w:gridCol w:w="2193"/>
        <w:gridCol w:w="1247"/>
        <w:gridCol w:w="2080"/>
      </w:tblGrid>
      <w:tr w:rsidR="00DF2883" w:rsidRPr="0013084C" w:rsidTr="005E2756">
        <w:trPr>
          <w:cantSplit/>
          <w:trHeight w:val="300"/>
          <w:jc w:val="center"/>
        </w:trPr>
        <w:tc>
          <w:tcPr>
            <w:tcW w:w="2193" w:type="dxa"/>
            <w:tcBorders>
              <w:top w:val="single" w:sz="4" w:space="0" w:color="auto"/>
              <w:left w:val="nil"/>
              <w:bottom w:val="single" w:sz="4" w:space="0" w:color="auto"/>
              <w:right w:val="nil"/>
            </w:tcBorders>
            <w:shd w:val="clear" w:color="auto" w:fill="auto"/>
            <w:vAlign w:val="bottom"/>
          </w:tcPr>
          <w:p w:rsidR="00DF2883" w:rsidRPr="0013084C" w:rsidRDefault="00C01861" w:rsidP="00DC7D9F">
            <w:pPr>
              <w:spacing w:after="0" w:line="240" w:lineRule="auto"/>
              <w:rPr>
                <w:rFonts w:eastAsia="Times New Roman"/>
                <w:bCs/>
                <w:sz w:val="16"/>
                <w:szCs w:val="16"/>
                <w:u w:val="single"/>
                <w:lang w:val="en-US" w:eastAsia="fr-FR"/>
              </w:rPr>
            </w:pPr>
            <w:r w:rsidRPr="0013084C">
              <w:rPr>
                <w:rFonts w:eastAsia="Times New Roman"/>
                <w:bCs/>
                <w:sz w:val="16"/>
                <w:szCs w:val="16"/>
                <w:u w:val="single"/>
                <w:lang w:val="en-US" w:eastAsia="fr-FR"/>
              </w:rPr>
              <w:t>Parameters</w:t>
            </w:r>
          </w:p>
        </w:tc>
        <w:tc>
          <w:tcPr>
            <w:tcW w:w="1247" w:type="dxa"/>
            <w:tcBorders>
              <w:top w:val="single" w:sz="4" w:space="0" w:color="auto"/>
              <w:left w:val="nil"/>
              <w:bottom w:val="single" w:sz="4" w:space="0" w:color="auto"/>
              <w:right w:val="nil"/>
            </w:tcBorders>
            <w:shd w:val="clear" w:color="auto" w:fill="auto"/>
            <w:vAlign w:val="bottom"/>
          </w:tcPr>
          <w:p w:rsidR="00DF2883" w:rsidRPr="0013084C" w:rsidRDefault="00C01861" w:rsidP="00DF2883">
            <w:pPr>
              <w:spacing w:after="0" w:line="240" w:lineRule="auto"/>
              <w:rPr>
                <w:rFonts w:eastAsia="Times New Roman"/>
                <w:bCs/>
                <w:sz w:val="16"/>
                <w:szCs w:val="16"/>
                <w:lang w:val="en-US" w:eastAsia="fr-FR"/>
              </w:rPr>
            </w:pPr>
            <w:r w:rsidRPr="0013084C">
              <w:rPr>
                <w:rFonts w:eastAsia="Times New Roman"/>
                <w:bCs/>
                <w:sz w:val="16"/>
                <w:szCs w:val="16"/>
                <w:lang w:val="en-US" w:eastAsia="fr-FR"/>
              </w:rPr>
              <w:t xml:space="preserve">  Base course</w:t>
            </w:r>
          </w:p>
        </w:tc>
        <w:tc>
          <w:tcPr>
            <w:tcW w:w="2080" w:type="dxa"/>
            <w:tcBorders>
              <w:top w:val="single" w:sz="4" w:space="0" w:color="auto"/>
              <w:left w:val="nil"/>
              <w:bottom w:val="single" w:sz="4" w:space="0" w:color="auto"/>
              <w:right w:val="nil"/>
            </w:tcBorders>
            <w:shd w:val="clear" w:color="auto" w:fill="auto"/>
            <w:vAlign w:val="bottom"/>
          </w:tcPr>
          <w:p w:rsidR="00DF2883" w:rsidRPr="0013084C" w:rsidRDefault="00C01861" w:rsidP="00DF2883">
            <w:pPr>
              <w:spacing w:after="0" w:line="240" w:lineRule="auto"/>
              <w:rPr>
                <w:rFonts w:eastAsia="Times New Roman"/>
                <w:bCs/>
                <w:sz w:val="16"/>
                <w:szCs w:val="16"/>
                <w:lang w:val="en-US" w:eastAsia="fr-FR"/>
              </w:rPr>
            </w:pPr>
            <w:r w:rsidRPr="0013084C">
              <w:rPr>
                <w:rFonts w:eastAsia="Times New Roman"/>
                <w:bCs/>
                <w:sz w:val="16"/>
                <w:szCs w:val="16"/>
                <w:lang w:val="en-US" w:eastAsia="fr-FR"/>
              </w:rPr>
              <w:t xml:space="preserve">               Sub-base</w:t>
            </w:r>
          </w:p>
        </w:tc>
      </w:tr>
      <w:tr w:rsidR="00DF2883" w:rsidRPr="0013084C" w:rsidTr="005E2756">
        <w:trPr>
          <w:cantSplit/>
          <w:trHeight w:val="300"/>
          <w:jc w:val="center"/>
        </w:trPr>
        <w:tc>
          <w:tcPr>
            <w:tcW w:w="2193" w:type="dxa"/>
            <w:tcBorders>
              <w:top w:val="nil"/>
              <w:left w:val="nil"/>
              <w:bottom w:val="nil"/>
              <w:right w:val="nil"/>
            </w:tcBorders>
            <w:shd w:val="clear" w:color="auto" w:fill="auto"/>
            <w:vAlign w:val="bottom"/>
          </w:tcPr>
          <w:p w:rsidR="00DF2883" w:rsidRPr="0013084C" w:rsidRDefault="00DF2883" w:rsidP="00DF2883">
            <w:pPr>
              <w:spacing w:after="0" w:line="240" w:lineRule="auto"/>
              <w:jc w:val="both"/>
              <w:rPr>
                <w:rFonts w:eastAsia="Times New Roman"/>
                <w:sz w:val="16"/>
                <w:szCs w:val="16"/>
                <w:lang w:val="en-US" w:eastAsia="fr-FR"/>
              </w:rPr>
            </w:pPr>
          </w:p>
        </w:tc>
        <w:tc>
          <w:tcPr>
            <w:tcW w:w="3327" w:type="dxa"/>
            <w:gridSpan w:val="2"/>
            <w:tcBorders>
              <w:top w:val="single" w:sz="4" w:space="0" w:color="auto"/>
              <w:left w:val="nil"/>
              <w:bottom w:val="single" w:sz="4" w:space="0" w:color="auto"/>
              <w:right w:val="nil"/>
            </w:tcBorders>
            <w:shd w:val="clear" w:color="auto" w:fill="auto"/>
            <w:vAlign w:val="center"/>
          </w:tcPr>
          <w:p w:rsidR="00DF2883" w:rsidRPr="0013084C" w:rsidRDefault="00C01861" w:rsidP="0000190B">
            <w:pPr>
              <w:spacing w:after="0" w:line="240" w:lineRule="auto"/>
              <w:rPr>
                <w:rFonts w:eastAsia="Times New Roman"/>
                <w:sz w:val="16"/>
                <w:szCs w:val="16"/>
                <w:lang w:val="en-US" w:eastAsia="fr-FR"/>
              </w:rPr>
            </w:pPr>
            <w:r w:rsidRPr="0013084C">
              <w:rPr>
                <w:rFonts w:eastAsia="Times New Roman"/>
                <w:sz w:val="16"/>
                <w:szCs w:val="16"/>
                <w:lang w:val="en-US" w:eastAsia="fr-FR"/>
              </w:rPr>
              <w:t xml:space="preserve">                    Reference values</w:t>
            </w:r>
          </w:p>
        </w:tc>
      </w:tr>
      <w:tr w:rsidR="00DF2883" w:rsidRPr="0013084C" w:rsidTr="005E2756">
        <w:trPr>
          <w:trHeight w:val="300"/>
          <w:jc w:val="center"/>
        </w:trPr>
        <w:tc>
          <w:tcPr>
            <w:tcW w:w="2193" w:type="dxa"/>
            <w:tcBorders>
              <w:top w:val="nil"/>
              <w:left w:val="nil"/>
              <w:bottom w:val="nil"/>
              <w:right w:val="nil"/>
            </w:tcBorders>
            <w:shd w:val="clear" w:color="auto" w:fill="auto"/>
            <w:vAlign w:val="center"/>
          </w:tcPr>
          <w:p w:rsidR="00DF2883" w:rsidRPr="0013084C" w:rsidRDefault="00C01861" w:rsidP="002169E9">
            <w:pPr>
              <w:spacing w:after="0" w:line="240" w:lineRule="auto"/>
              <w:jc w:val="both"/>
              <w:rPr>
                <w:rFonts w:eastAsia="Times New Roman"/>
                <w:sz w:val="16"/>
                <w:szCs w:val="16"/>
                <w:lang w:val="en-US" w:eastAsia="fr-FR"/>
              </w:rPr>
            </w:pPr>
            <w:r w:rsidRPr="0013084C">
              <w:rPr>
                <w:rFonts w:eastAsia="Times New Roman"/>
                <w:sz w:val="16"/>
                <w:szCs w:val="16"/>
                <w:lang w:eastAsia="fr-FR"/>
              </w:rPr>
              <w:t>γ</w:t>
            </w:r>
            <w:r w:rsidRPr="0013084C">
              <w:rPr>
                <w:rFonts w:eastAsia="Times New Roman"/>
                <w:sz w:val="16"/>
                <w:szCs w:val="16"/>
                <w:vertAlign w:val="subscript"/>
                <w:lang w:val="en-US" w:eastAsia="fr-FR"/>
              </w:rPr>
              <w:t>d max</w:t>
            </w:r>
            <w:r w:rsidRPr="0013084C">
              <w:rPr>
                <w:rFonts w:eastAsia="Times New Roman"/>
                <w:sz w:val="16"/>
                <w:szCs w:val="16"/>
                <w:lang w:val="en-US" w:eastAsia="fr-FR"/>
              </w:rPr>
              <w:t xml:space="preserve"> (95% Std Proctor)</w:t>
            </w:r>
          </w:p>
        </w:tc>
        <w:tc>
          <w:tcPr>
            <w:tcW w:w="1247" w:type="dxa"/>
            <w:tcBorders>
              <w:top w:val="nil"/>
              <w:left w:val="nil"/>
              <w:bottom w:val="nil"/>
              <w:right w:val="nil"/>
            </w:tcBorders>
            <w:shd w:val="clear" w:color="auto" w:fill="auto"/>
            <w:vAlign w:val="center"/>
          </w:tcPr>
          <w:p w:rsidR="00DF2883" w:rsidRPr="0013084C" w:rsidRDefault="00C01861" w:rsidP="00930891">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2.00 (Min.)</w:t>
            </w:r>
          </w:p>
        </w:tc>
        <w:tc>
          <w:tcPr>
            <w:tcW w:w="2080" w:type="dxa"/>
            <w:tcBorders>
              <w:top w:val="nil"/>
              <w:left w:val="nil"/>
              <w:bottom w:val="nil"/>
              <w:right w:val="nil"/>
            </w:tcBorders>
            <w:shd w:val="clear" w:color="auto" w:fill="auto"/>
            <w:vAlign w:val="center"/>
          </w:tcPr>
          <w:p w:rsidR="00DF2883" w:rsidRPr="0013084C" w:rsidRDefault="00C01861" w:rsidP="00B63611">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1.90 (Min.)</w:t>
            </w:r>
          </w:p>
        </w:tc>
      </w:tr>
      <w:tr w:rsidR="00DF2883" w:rsidRPr="0013084C" w:rsidTr="005E2756">
        <w:trPr>
          <w:trHeight w:val="300"/>
          <w:jc w:val="center"/>
        </w:trPr>
        <w:tc>
          <w:tcPr>
            <w:tcW w:w="2193" w:type="dxa"/>
            <w:tcBorders>
              <w:top w:val="nil"/>
              <w:left w:val="nil"/>
              <w:bottom w:val="nil"/>
              <w:right w:val="nil"/>
            </w:tcBorders>
            <w:shd w:val="clear" w:color="auto" w:fill="auto"/>
            <w:vAlign w:val="center"/>
          </w:tcPr>
          <w:p w:rsidR="00DF2883" w:rsidRPr="0013084C" w:rsidRDefault="00C01861" w:rsidP="002169E9">
            <w:pPr>
              <w:spacing w:after="0" w:line="240" w:lineRule="auto"/>
              <w:jc w:val="both"/>
              <w:rPr>
                <w:rFonts w:eastAsia="Times New Roman"/>
                <w:sz w:val="16"/>
                <w:szCs w:val="16"/>
                <w:lang w:val="en-US" w:eastAsia="fr-FR"/>
              </w:rPr>
            </w:pPr>
            <w:r w:rsidRPr="0013084C">
              <w:rPr>
                <w:rFonts w:eastAsia="Times New Roman"/>
                <w:sz w:val="16"/>
                <w:szCs w:val="16"/>
                <w:lang w:val="en-US" w:eastAsia="fr-FR"/>
              </w:rPr>
              <w:t>W</w:t>
            </w:r>
            <w:r w:rsidRPr="0013084C">
              <w:rPr>
                <w:rFonts w:eastAsia="Times New Roman"/>
                <w:sz w:val="16"/>
                <w:szCs w:val="16"/>
                <w:vertAlign w:val="subscript"/>
                <w:lang w:val="en-US" w:eastAsia="fr-FR"/>
              </w:rPr>
              <w:t>L</w:t>
            </w:r>
          </w:p>
        </w:tc>
        <w:tc>
          <w:tcPr>
            <w:tcW w:w="1247" w:type="dxa"/>
            <w:tcBorders>
              <w:top w:val="nil"/>
              <w:left w:val="nil"/>
              <w:bottom w:val="nil"/>
              <w:right w:val="nil"/>
            </w:tcBorders>
            <w:shd w:val="clear" w:color="auto" w:fill="auto"/>
            <w:vAlign w:val="center"/>
          </w:tcPr>
          <w:p w:rsidR="00DF2883" w:rsidRPr="0013084C" w:rsidRDefault="00C01861" w:rsidP="00930891">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35 (Max.)</w:t>
            </w:r>
          </w:p>
        </w:tc>
        <w:tc>
          <w:tcPr>
            <w:tcW w:w="2080"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50 (Max.)</w:t>
            </w:r>
          </w:p>
        </w:tc>
      </w:tr>
      <w:tr w:rsidR="00DF2883" w:rsidRPr="0013084C" w:rsidTr="005E2756">
        <w:trPr>
          <w:trHeight w:val="300"/>
          <w:jc w:val="center"/>
        </w:trPr>
        <w:tc>
          <w:tcPr>
            <w:tcW w:w="2193" w:type="dxa"/>
            <w:tcBorders>
              <w:top w:val="nil"/>
              <w:left w:val="nil"/>
              <w:bottom w:val="nil"/>
              <w:right w:val="nil"/>
            </w:tcBorders>
            <w:shd w:val="clear" w:color="auto" w:fill="auto"/>
            <w:vAlign w:val="center"/>
          </w:tcPr>
          <w:p w:rsidR="00DF2883" w:rsidRPr="0013084C" w:rsidRDefault="00C01861" w:rsidP="002169E9">
            <w:pPr>
              <w:spacing w:after="0" w:line="240" w:lineRule="auto"/>
              <w:jc w:val="both"/>
              <w:rPr>
                <w:rFonts w:eastAsia="Times New Roman"/>
                <w:sz w:val="16"/>
                <w:szCs w:val="16"/>
                <w:lang w:val="en-US" w:eastAsia="fr-FR"/>
              </w:rPr>
            </w:pPr>
            <w:r w:rsidRPr="0013084C">
              <w:rPr>
                <w:rFonts w:eastAsia="Times New Roman"/>
                <w:sz w:val="16"/>
                <w:szCs w:val="16"/>
                <w:lang w:val="en-US" w:eastAsia="fr-FR"/>
              </w:rPr>
              <w:t>I</w:t>
            </w:r>
            <w:r w:rsidRPr="0013084C">
              <w:rPr>
                <w:rFonts w:eastAsia="Times New Roman"/>
                <w:sz w:val="16"/>
                <w:szCs w:val="16"/>
                <w:vertAlign w:val="subscript"/>
                <w:lang w:val="en-US" w:eastAsia="fr-FR"/>
              </w:rPr>
              <w:t>P</w:t>
            </w:r>
          </w:p>
        </w:tc>
        <w:tc>
          <w:tcPr>
            <w:tcW w:w="1247"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15 (Max.)</w:t>
            </w:r>
          </w:p>
        </w:tc>
        <w:tc>
          <w:tcPr>
            <w:tcW w:w="2080"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25 (Max.)</w:t>
            </w:r>
          </w:p>
        </w:tc>
      </w:tr>
      <w:tr w:rsidR="00DF2883" w:rsidRPr="0013084C" w:rsidTr="005E2756">
        <w:trPr>
          <w:trHeight w:val="300"/>
          <w:jc w:val="center"/>
        </w:trPr>
        <w:tc>
          <w:tcPr>
            <w:tcW w:w="2193" w:type="dxa"/>
            <w:tcBorders>
              <w:top w:val="nil"/>
              <w:left w:val="nil"/>
              <w:bottom w:val="single" w:sz="4" w:space="0" w:color="auto"/>
              <w:right w:val="nil"/>
            </w:tcBorders>
            <w:shd w:val="clear" w:color="auto" w:fill="auto"/>
            <w:vAlign w:val="center"/>
          </w:tcPr>
          <w:p w:rsidR="00DF2883" w:rsidRPr="0013084C" w:rsidRDefault="00C01861" w:rsidP="002169E9">
            <w:pPr>
              <w:spacing w:after="0" w:line="240" w:lineRule="auto"/>
              <w:jc w:val="both"/>
              <w:rPr>
                <w:rFonts w:eastAsia="Times New Roman"/>
                <w:sz w:val="16"/>
                <w:szCs w:val="16"/>
                <w:u w:val="single"/>
                <w:lang w:val="en-US" w:eastAsia="fr-FR"/>
              </w:rPr>
            </w:pPr>
            <w:r w:rsidRPr="0013084C">
              <w:rPr>
                <w:rFonts w:eastAsia="Times New Roman"/>
                <w:sz w:val="16"/>
                <w:szCs w:val="16"/>
                <w:u w:val="single"/>
                <w:lang w:val="en-US" w:eastAsia="fr-FR"/>
              </w:rPr>
              <w:t xml:space="preserve">Granularity </w:t>
            </w:r>
          </w:p>
        </w:tc>
        <w:tc>
          <w:tcPr>
            <w:tcW w:w="1247" w:type="dxa"/>
            <w:tcBorders>
              <w:top w:val="nil"/>
              <w:left w:val="nil"/>
              <w:bottom w:val="single" w:sz="4" w:space="0" w:color="auto"/>
              <w:right w:val="nil"/>
            </w:tcBorders>
            <w:shd w:val="clear" w:color="auto" w:fill="auto"/>
            <w:vAlign w:val="center"/>
          </w:tcPr>
          <w:p w:rsidR="00DF2883" w:rsidRPr="0013084C" w:rsidRDefault="00C01861" w:rsidP="00DF2883">
            <w:pPr>
              <w:spacing w:after="0" w:line="240" w:lineRule="auto"/>
              <w:jc w:val="both"/>
              <w:rPr>
                <w:rFonts w:eastAsia="Times New Roman"/>
                <w:sz w:val="16"/>
                <w:szCs w:val="16"/>
                <w:lang w:val="en-US" w:eastAsia="fr-FR"/>
              </w:rPr>
            </w:pPr>
            <w:r w:rsidRPr="0013084C">
              <w:rPr>
                <w:rFonts w:eastAsia="Times New Roman"/>
                <w:sz w:val="16"/>
                <w:szCs w:val="16"/>
                <w:lang w:val="en-US" w:eastAsia="fr-FR"/>
              </w:rPr>
              <w:t> </w:t>
            </w:r>
          </w:p>
        </w:tc>
        <w:tc>
          <w:tcPr>
            <w:tcW w:w="2080" w:type="dxa"/>
            <w:tcBorders>
              <w:top w:val="nil"/>
              <w:left w:val="nil"/>
              <w:bottom w:val="single" w:sz="4" w:space="0" w:color="auto"/>
              <w:right w:val="nil"/>
            </w:tcBorders>
            <w:shd w:val="clear" w:color="auto" w:fill="auto"/>
            <w:vAlign w:val="center"/>
          </w:tcPr>
          <w:p w:rsidR="00DF2883" w:rsidRPr="0013084C" w:rsidRDefault="00C01861" w:rsidP="00DF2883">
            <w:pPr>
              <w:spacing w:after="0" w:line="240" w:lineRule="auto"/>
              <w:jc w:val="both"/>
              <w:rPr>
                <w:rFonts w:eastAsia="Times New Roman"/>
                <w:sz w:val="16"/>
                <w:szCs w:val="16"/>
                <w:lang w:val="en-US" w:eastAsia="fr-FR"/>
              </w:rPr>
            </w:pPr>
            <w:r w:rsidRPr="0013084C">
              <w:rPr>
                <w:rFonts w:eastAsia="Times New Roman"/>
                <w:sz w:val="16"/>
                <w:szCs w:val="16"/>
                <w:lang w:val="en-US" w:eastAsia="fr-FR"/>
              </w:rPr>
              <w:t> </w:t>
            </w:r>
          </w:p>
        </w:tc>
      </w:tr>
      <w:tr w:rsidR="00DF2883" w:rsidRPr="0013084C" w:rsidTr="005E2756">
        <w:trPr>
          <w:trHeight w:val="300"/>
          <w:jc w:val="center"/>
        </w:trPr>
        <w:tc>
          <w:tcPr>
            <w:tcW w:w="2193" w:type="dxa"/>
            <w:tcBorders>
              <w:top w:val="nil"/>
              <w:left w:val="nil"/>
              <w:bottom w:val="single" w:sz="4" w:space="0" w:color="auto"/>
              <w:right w:val="nil"/>
            </w:tcBorders>
            <w:shd w:val="clear" w:color="auto" w:fill="auto"/>
            <w:vAlign w:val="center"/>
          </w:tcPr>
          <w:p w:rsidR="00DF2883" w:rsidRPr="0013084C" w:rsidRDefault="00C01861" w:rsidP="0000190B">
            <w:pPr>
              <w:spacing w:after="0" w:line="240" w:lineRule="auto"/>
              <w:rPr>
                <w:rFonts w:eastAsia="Times New Roman"/>
                <w:sz w:val="16"/>
                <w:szCs w:val="16"/>
                <w:lang w:val="en-US" w:eastAsia="fr-FR"/>
              </w:rPr>
            </w:pPr>
            <w:r w:rsidRPr="0013084C">
              <w:rPr>
                <w:rFonts w:eastAsia="Times New Roman"/>
                <w:sz w:val="16"/>
                <w:szCs w:val="16"/>
                <w:lang w:val="en-US" w:eastAsia="fr-FR"/>
              </w:rPr>
              <w:t xml:space="preserve">Sieve </w:t>
            </w:r>
            <w:r w:rsidRPr="0013084C">
              <w:rPr>
                <w:rFonts w:eastAsia="Times New Roman"/>
                <w:sz w:val="16"/>
                <w:szCs w:val="16"/>
                <w:lang w:val="en-US" w:eastAsia="fr-FR"/>
              </w:rPr>
              <w:sym w:font="Symbol" w:char="F0C6"/>
            </w:r>
          </w:p>
        </w:tc>
        <w:tc>
          <w:tcPr>
            <w:tcW w:w="3327" w:type="dxa"/>
            <w:gridSpan w:val="2"/>
            <w:tcBorders>
              <w:top w:val="single" w:sz="4" w:space="0" w:color="auto"/>
              <w:left w:val="nil"/>
              <w:bottom w:val="single" w:sz="4" w:space="0" w:color="auto"/>
              <w:right w:val="nil"/>
            </w:tcBorders>
            <w:shd w:val="clear" w:color="auto" w:fill="auto"/>
            <w:vAlign w:val="center"/>
          </w:tcPr>
          <w:p w:rsidR="00475B71" w:rsidRPr="0013084C" w:rsidRDefault="00C01861">
            <w:pPr>
              <w:spacing w:after="0" w:line="240" w:lineRule="auto"/>
              <w:rPr>
                <w:rFonts w:eastAsia="Times New Roman"/>
                <w:sz w:val="16"/>
                <w:szCs w:val="16"/>
                <w:lang w:val="en-US" w:eastAsia="fr-FR"/>
              </w:rPr>
            </w:pPr>
            <w:r w:rsidRPr="0013084C">
              <w:rPr>
                <w:rFonts w:eastAsia="Times New Roman"/>
                <w:sz w:val="16"/>
                <w:szCs w:val="16"/>
                <w:lang w:val="en-US" w:eastAsia="fr-FR"/>
              </w:rPr>
              <w:t xml:space="preserve">                   % passing the sieve</w:t>
            </w:r>
          </w:p>
        </w:tc>
      </w:tr>
      <w:tr w:rsidR="00DF2883" w:rsidRPr="0013084C" w:rsidTr="005E2756">
        <w:trPr>
          <w:trHeight w:val="300"/>
          <w:jc w:val="center"/>
        </w:trPr>
        <w:tc>
          <w:tcPr>
            <w:tcW w:w="2193" w:type="dxa"/>
            <w:tcBorders>
              <w:top w:val="nil"/>
              <w:left w:val="nil"/>
              <w:bottom w:val="nil"/>
              <w:right w:val="nil"/>
            </w:tcBorders>
            <w:shd w:val="clear" w:color="auto" w:fill="auto"/>
            <w:vAlign w:val="center"/>
          </w:tcPr>
          <w:p w:rsidR="00DF2883" w:rsidRPr="0013084C" w:rsidRDefault="00C01861" w:rsidP="00DF2883">
            <w:pPr>
              <w:spacing w:after="0" w:line="240" w:lineRule="auto"/>
              <w:jc w:val="both"/>
              <w:rPr>
                <w:rFonts w:eastAsia="Times New Roman"/>
                <w:sz w:val="16"/>
                <w:szCs w:val="16"/>
                <w:lang w:val="en-US" w:eastAsia="fr-FR"/>
              </w:rPr>
            </w:pPr>
            <w:r w:rsidRPr="0013084C">
              <w:rPr>
                <w:rFonts w:eastAsia="Times New Roman"/>
                <w:sz w:val="16"/>
                <w:szCs w:val="16"/>
                <w:lang w:val="en-US" w:eastAsia="fr-FR"/>
              </w:rPr>
              <w:t>38 mm</w:t>
            </w:r>
          </w:p>
        </w:tc>
        <w:tc>
          <w:tcPr>
            <w:tcW w:w="1247"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85 – 100%</w:t>
            </w:r>
          </w:p>
        </w:tc>
        <w:tc>
          <w:tcPr>
            <w:tcW w:w="2080"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80 – 100%</w:t>
            </w:r>
          </w:p>
        </w:tc>
      </w:tr>
      <w:tr w:rsidR="00DF2883" w:rsidRPr="0013084C" w:rsidTr="005E2756">
        <w:trPr>
          <w:trHeight w:val="300"/>
          <w:jc w:val="center"/>
        </w:trPr>
        <w:tc>
          <w:tcPr>
            <w:tcW w:w="2193" w:type="dxa"/>
            <w:tcBorders>
              <w:top w:val="nil"/>
              <w:left w:val="nil"/>
              <w:bottom w:val="nil"/>
              <w:right w:val="nil"/>
            </w:tcBorders>
            <w:shd w:val="clear" w:color="auto" w:fill="auto"/>
            <w:vAlign w:val="center"/>
          </w:tcPr>
          <w:p w:rsidR="00DF2883" w:rsidRPr="0013084C" w:rsidRDefault="00C01861" w:rsidP="00DF2883">
            <w:pPr>
              <w:spacing w:after="0" w:line="240" w:lineRule="auto"/>
              <w:jc w:val="both"/>
              <w:rPr>
                <w:rFonts w:eastAsia="Times New Roman"/>
                <w:sz w:val="16"/>
                <w:szCs w:val="16"/>
                <w:lang w:val="en-US" w:eastAsia="fr-FR"/>
              </w:rPr>
            </w:pPr>
            <w:r w:rsidRPr="0013084C">
              <w:rPr>
                <w:rFonts w:eastAsia="Times New Roman"/>
                <w:sz w:val="16"/>
                <w:szCs w:val="16"/>
                <w:lang w:val="en-US" w:eastAsia="fr-FR"/>
              </w:rPr>
              <w:t>19 mm</w:t>
            </w:r>
          </w:p>
        </w:tc>
        <w:tc>
          <w:tcPr>
            <w:tcW w:w="1247"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70 – 100%</w:t>
            </w:r>
          </w:p>
        </w:tc>
        <w:tc>
          <w:tcPr>
            <w:tcW w:w="2080"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65 – 100%</w:t>
            </w:r>
          </w:p>
        </w:tc>
      </w:tr>
      <w:tr w:rsidR="00DF2883" w:rsidRPr="0013084C" w:rsidTr="005E2756">
        <w:trPr>
          <w:trHeight w:val="300"/>
          <w:jc w:val="center"/>
        </w:trPr>
        <w:tc>
          <w:tcPr>
            <w:tcW w:w="2193" w:type="dxa"/>
            <w:tcBorders>
              <w:top w:val="nil"/>
              <w:left w:val="nil"/>
              <w:bottom w:val="nil"/>
              <w:right w:val="nil"/>
            </w:tcBorders>
            <w:shd w:val="clear" w:color="auto" w:fill="auto"/>
            <w:vAlign w:val="center"/>
          </w:tcPr>
          <w:p w:rsidR="00DF2883" w:rsidRPr="0013084C" w:rsidRDefault="00C01861" w:rsidP="00DF2883">
            <w:pPr>
              <w:spacing w:after="0" w:line="240" w:lineRule="auto"/>
              <w:jc w:val="both"/>
              <w:rPr>
                <w:rFonts w:eastAsia="Times New Roman"/>
                <w:sz w:val="16"/>
                <w:szCs w:val="16"/>
                <w:lang w:val="en-US" w:eastAsia="fr-FR"/>
              </w:rPr>
            </w:pPr>
            <w:r w:rsidRPr="0013084C">
              <w:rPr>
                <w:rFonts w:eastAsia="Times New Roman"/>
                <w:sz w:val="16"/>
                <w:szCs w:val="16"/>
                <w:lang w:val="en-US" w:eastAsia="fr-FR"/>
              </w:rPr>
              <w:t>10 mm</w:t>
            </w:r>
          </w:p>
        </w:tc>
        <w:tc>
          <w:tcPr>
            <w:tcW w:w="1247"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50 – 95%</w:t>
            </w:r>
          </w:p>
        </w:tc>
        <w:tc>
          <w:tcPr>
            <w:tcW w:w="2080"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50 – 100%</w:t>
            </w:r>
          </w:p>
        </w:tc>
      </w:tr>
      <w:tr w:rsidR="00DF2883" w:rsidRPr="0013084C" w:rsidTr="005E2756">
        <w:trPr>
          <w:trHeight w:val="300"/>
          <w:jc w:val="center"/>
        </w:trPr>
        <w:tc>
          <w:tcPr>
            <w:tcW w:w="2193" w:type="dxa"/>
            <w:tcBorders>
              <w:top w:val="nil"/>
              <w:left w:val="nil"/>
              <w:bottom w:val="nil"/>
              <w:right w:val="nil"/>
            </w:tcBorders>
            <w:shd w:val="clear" w:color="auto" w:fill="auto"/>
            <w:vAlign w:val="center"/>
          </w:tcPr>
          <w:p w:rsidR="00DF2883" w:rsidRPr="0013084C" w:rsidRDefault="00C01861" w:rsidP="00DF2883">
            <w:pPr>
              <w:spacing w:after="0" w:line="240" w:lineRule="auto"/>
              <w:jc w:val="both"/>
              <w:rPr>
                <w:rFonts w:eastAsia="Times New Roman"/>
                <w:sz w:val="16"/>
                <w:szCs w:val="16"/>
                <w:lang w:val="en-US" w:eastAsia="fr-FR"/>
              </w:rPr>
            </w:pPr>
            <w:r w:rsidRPr="0013084C">
              <w:rPr>
                <w:rFonts w:eastAsia="Times New Roman"/>
                <w:sz w:val="16"/>
                <w:szCs w:val="16"/>
                <w:lang w:val="en-US" w:eastAsia="fr-FR"/>
              </w:rPr>
              <w:t>5 mm</w:t>
            </w:r>
          </w:p>
        </w:tc>
        <w:tc>
          <w:tcPr>
            <w:tcW w:w="1247"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40 – 90%</w:t>
            </w:r>
          </w:p>
        </w:tc>
        <w:tc>
          <w:tcPr>
            <w:tcW w:w="2080"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35 – 100%</w:t>
            </w:r>
          </w:p>
        </w:tc>
      </w:tr>
      <w:tr w:rsidR="00DF2883" w:rsidRPr="0013084C" w:rsidTr="005E2756">
        <w:trPr>
          <w:trHeight w:val="300"/>
          <w:jc w:val="center"/>
        </w:trPr>
        <w:tc>
          <w:tcPr>
            <w:tcW w:w="2193" w:type="dxa"/>
            <w:tcBorders>
              <w:top w:val="nil"/>
              <w:left w:val="nil"/>
              <w:bottom w:val="nil"/>
              <w:right w:val="nil"/>
            </w:tcBorders>
            <w:shd w:val="clear" w:color="auto" w:fill="auto"/>
            <w:vAlign w:val="center"/>
          </w:tcPr>
          <w:p w:rsidR="00DF2883" w:rsidRPr="0013084C" w:rsidRDefault="00C01861" w:rsidP="006755FC">
            <w:pPr>
              <w:spacing w:after="0" w:line="240" w:lineRule="auto"/>
              <w:jc w:val="both"/>
              <w:rPr>
                <w:rFonts w:eastAsia="Times New Roman"/>
                <w:sz w:val="16"/>
                <w:szCs w:val="16"/>
                <w:lang w:val="en-US" w:eastAsia="fr-FR"/>
              </w:rPr>
            </w:pPr>
            <w:r w:rsidRPr="0013084C">
              <w:rPr>
                <w:rFonts w:eastAsia="Times New Roman"/>
                <w:sz w:val="16"/>
                <w:szCs w:val="16"/>
                <w:lang w:val="en-US" w:eastAsia="fr-FR"/>
              </w:rPr>
              <w:t>2.5 mm</w:t>
            </w:r>
          </w:p>
        </w:tc>
        <w:tc>
          <w:tcPr>
            <w:tcW w:w="1247"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30 – 80%</w:t>
            </w:r>
          </w:p>
        </w:tc>
        <w:tc>
          <w:tcPr>
            <w:tcW w:w="2080"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25 – 80%</w:t>
            </w:r>
          </w:p>
        </w:tc>
      </w:tr>
      <w:tr w:rsidR="00DF2883" w:rsidRPr="0013084C" w:rsidTr="005E2756">
        <w:trPr>
          <w:trHeight w:val="300"/>
          <w:jc w:val="center"/>
        </w:trPr>
        <w:tc>
          <w:tcPr>
            <w:tcW w:w="2193" w:type="dxa"/>
            <w:tcBorders>
              <w:top w:val="nil"/>
              <w:left w:val="nil"/>
              <w:bottom w:val="nil"/>
              <w:right w:val="nil"/>
            </w:tcBorders>
            <w:shd w:val="clear" w:color="auto" w:fill="auto"/>
            <w:vAlign w:val="center"/>
          </w:tcPr>
          <w:p w:rsidR="00DF2883" w:rsidRPr="0013084C" w:rsidRDefault="00C01861" w:rsidP="006755FC">
            <w:pPr>
              <w:spacing w:after="0" w:line="240" w:lineRule="auto"/>
              <w:jc w:val="both"/>
              <w:rPr>
                <w:rFonts w:eastAsia="Times New Roman"/>
                <w:sz w:val="16"/>
                <w:szCs w:val="16"/>
                <w:lang w:val="en-US" w:eastAsia="fr-FR"/>
              </w:rPr>
            </w:pPr>
            <w:r w:rsidRPr="0013084C">
              <w:rPr>
                <w:rFonts w:eastAsia="Times New Roman"/>
                <w:sz w:val="16"/>
                <w:szCs w:val="16"/>
                <w:lang w:val="en-US" w:eastAsia="fr-FR"/>
              </w:rPr>
              <w:t>0.7 mm</w:t>
            </w:r>
          </w:p>
        </w:tc>
        <w:tc>
          <w:tcPr>
            <w:tcW w:w="1247"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15 – 45%</w:t>
            </w:r>
          </w:p>
        </w:tc>
        <w:tc>
          <w:tcPr>
            <w:tcW w:w="2080" w:type="dxa"/>
            <w:tcBorders>
              <w:top w:val="nil"/>
              <w:left w:val="nil"/>
              <w:bottom w:val="nil"/>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15 – 55%</w:t>
            </w:r>
          </w:p>
        </w:tc>
      </w:tr>
      <w:tr w:rsidR="00DF2883" w:rsidRPr="0013084C" w:rsidTr="005E2756">
        <w:trPr>
          <w:trHeight w:val="300"/>
          <w:jc w:val="center"/>
        </w:trPr>
        <w:tc>
          <w:tcPr>
            <w:tcW w:w="2193" w:type="dxa"/>
            <w:tcBorders>
              <w:top w:val="nil"/>
              <w:left w:val="nil"/>
              <w:bottom w:val="single" w:sz="4" w:space="0" w:color="auto"/>
              <w:right w:val="nil"/>
            </w:tcBorders>
            <w:shd w:val="clear" w:color="auto" w:fill="auto"/>
            <w:vAlign w:val="center"/>
          </w:tcPr>
          <w:p w:rsidR="00DF2883" w:rsidRPr="0013084C" w:rsidRDefault="00C01861" w:rsidP="006755FC">
            <w:pPr>
              <w:spacing w:after="0" w:line="240" w:lineRule="auto"/>
              <w:jc w:val="both"/>
              <w:rPr>
                <w:rFonts w:eastAsia="Times New Roman"/>
                <w:sz w:val="16"/>
                <w:szCs w:val="16"/>
                <w:lang w:val="en-US" w:eastAsia="fr-FR"/>
              </w:rPr>
            </w:pPr>
            <w:r w:rsidRPr="0013084C">
              <w:rPr>
                <w:rFonts w:eastAsia="Times New Roman"/>
                <w:sz w:val="16"/>
                <w:szCs w:val="16"/>
                <w:lang w:val="en-US" w:eastAsia="fr-FR"/>
              </w:rPr>
              <w:t>0.08 mm</w:t>
            </w:r>
          </w:p>
        </w:tc>
        <w:tc>
          <w:tcPr>
            <w:tcW w:w="1247" w:type="dxa"/>
            <w:tcBorders>
              <w:top w:val="nil"/>
              <w:left w:val="nil"/>
              <w:bottom w:val="single" w:sz="4" w:space="0" w:color="auto"/>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5 – 20%</w:t>
            </w:r>
          </w:p>
        </w:tc>
        <w:tc>
          <w:tcPr>
            <w:tcW w:w="2080" w:type="dxa"/>
            <w:tcBorders>
              <w:top w:val="nil"/>
              <w:left w:val="nil"/>
              <w:bottom w:val="single" w:sz="4" w:space="0" w:color="auto"/>
              <w:right w:val="nil"/>
            </w:tcBorders>
            <w:shd w:val="clear" w:color="auto" w:fill="auto"/>
            <w:vAlign w:val="center"/>
          </w:tcPr>
          <w:p w:rsidR="00DF2883" w:rsidRPr="0013084C" w:rsidRDefault="00C01861" w:rsidP="00DF2883">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5 – 35%</w:t>
            </w:r>
          </w:p>
        </w:tc>
      </w:tr>
      <w:tr w:rsidR="00DF2883" w:rsidRPr="0013084C" w:rsidTr="005E2756">
        <w:trPr>
          <w:trHeight w:val="357"/>
          <w:jc w:val="center"/>
        </w:trPr>
        <w:tc>
          <w:tcPr>
            <w:tcW w:w="5520" w:type="dxa"/>
            <w:gridSpan w:val="3"/>
            <w:tcBorders>
              <w:top w:val="single" w:sz="4" w:space="0" w:color="auto"/>
              <w:left w:val="nil"/>
              <w:bottom w:val="single" w:sz="4" w:space="0" w:color="auto"/>
              <w:right w:val="nil"/>
            </w:tcBorders>
            <w:shd w:val="clear" w:color="auto" w:fill="auto"/>
            <w:vAlign w:val="center"/>
          </w:tcPr>
          <w:p w:rsidR="00DF2883" w:rsidRPr="0013084C" w:rsidRDefault="00C01861" w:rsidP="005E2756">
            <w:pPr>
              <w:spacing w:after="0" w:line="240" w:lineRule="auto"/>
              <w:rPr>
                <w:rFonts w:eastAsia="Times New Roman"/>
                <w:sz w:val="16"/>
                <w:szCs w:val="16"/>
                <w:lang w:val="en-US" w:eastAsia="fr-FR"/>
              </w:rPr>
            </w:pPr>
            <w:r w:rsidRPr="0013084C">
              <w:rPr>
                <w:rFonts w:eastAsia="Times New Roman"/>
                <w:sz w:val="16"/>
                <w:szCs w:val="16"/>
                <w:u w:val="single"/>
                <w:lang w:val="en-US" w:eastAsia="fr-FR"/>
              </w:rPr>
              <w:t>CBR</w:t>
            </w:r>
            <w:r w:rsidRPr="0013084C">
              <w:rPr>
                <w:rFonts w:eastAsia="Times New Roman"/>
                <w:sz w:val="16"/>
                <w:szCs w:val="16"/>
                <w:lang w:val="en-US" w:eastAsia="fr-FR"/>
              </w:rPr>
              <w:t xml:space="preserve"> (after 4 days curing)</w:t>
            </w:r>
          </w:p>
        </w:tc>
      </w:tr>
      <w:tr w:rsidR="00DF2883" w:rsidRPr="0013084C" w:rsidTr="005E2756">
        <w:trPr>
          <w:trHeight w:val="300"/>
          <w:jc w:val="center"/>
        </w:trPr>
        <w:tc>
          <w:tcPr>
            <w:tcW w:w="2193" w:type="dxa"/>
            <w:tcBorders>
              <w:top w:val="nil"/>
              <w:left w:val="nil"/>
              <w:bottom w:val="nil"/>
              <w:right w:val="nil"/>
            </w:tcBorders>
            <w:shd w:val="clear" w:color="auto" w:fill="auto"/>
            <w:vAlign w:val="center"/>
          </w:tcPr>
          <w:p w:rsidR="00DF2883" w:rsidRPr="0013084C" w:rsidRDefault="00C01861" w:rsidP="00B63611">
            <w:pPr>
              <w:spacing w:after="0" w:line="240" w:lineRule="auto"/>
              <w:jc w:val="both"/>
              <w:rPr>
                <w:rFonts w:eastAsia="Times New Roman"/>
                <w:sz w:val="16"/>
                <w:szCs w:val="16"/>
                <w:lang w:val="en-US" w:eastAsia="fr-FR"/>
              </w:rPr>
            </w:pPr>
            <w:r w:rsidRPr="0013084C">
              <w:rPr>
                <w:rFonts w:eastAsia="Times New Roman"/>
                <w:sz w:val="16"/>
                <w:szCs w:val="16"/>
                <w:lang w:val="en-US" w:eastAsia="fr-FR"/>
              </w:rPr>
              <w:t>at 100% Std Proctor</w:t>
            </w:r>
          </w:p>
        </w:tc>
        <w:tc>
          <w:tcPr>
            <w:tcW w:w="1247" w:type="dxa"/>
            <w:tcBorders>
              <w:top w:val="nil"/>
              <w:left w:val="nil"/>
              <w:bottom w:val="nil"/>
              <w:right w:val="nil"/>
            </w:tcBorders>
            <w:shd w:val="clear" w:color="auto" w:fill="auto"/>
            <w:vAlign w:val="center"/>
          </w:tcPr>
          <w:p w:rsidR="00DF2883" w:rsidRPr="0013084C" w:rsidRDefault="00C01861" w:rsidP="006755FC">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80 (Minimum)</w:t>
            </w:r>
          </w:p>
        </w:tc>
        <w:tc>
          <w:tcPr>
            <w:tcW w:w="2080" w:type="dxa"/>
            <w:tcBorders>
              <w:top w:val="nil"/>
              <w:left w:val="nil"/>
              <w:bottom w:val="nil"/>
              <w:right w:val="nil"/>
            </w:tcBorders>
            <w:shd w:val="clear" w:color="auto" w:fill="auto"/>
            <w:vAlign w:val="bottom"/>
          </w:tcPr>
          <w:p w:rsidR="00DF2883" w:rsidRPr="0013084C" w:rsidRDefault="00DF2883" w:rsidP="00DF2883">
            <w:pPr>
              <w:spacing w:after="0" w:line="240" w:lineRule="auto"/>
              <w:jc w:val="both"/>
              <w:rPr>
                <w:rFonts w:eastAsia="Times New Roman"/>
                <w:sz w:val="16"/>
                <w:szCs w:val="16"/>
                <w:lang w:val="en-US" w:eastAsia="fr-FR"/>
              </w:rPr>
            </w:pPr>
          </w:p>
        </w:tc>
      </w:tr>
      <w:tr w:rsidR="00DF2883" w:rsidRPr="0013084C" w:rsidTr="005E2756">
        <w:trPr>
          <w:trHeight w:val="300"/>
          <w:jc w:val="center"/>
        </w:trPr>
        <w:tc>
          <w:tcPr>
            <w:tcW w:w="2193" w:type="dxa"/>
            <w:tcBorders>
              <w:top w:val="nil"/>
              <w:left w:val="nil"/>
              <w:bottom w:val="single" w:sz="4" w:space="0" w:color="auto"/>
              <w:right w:val="nil"/>
            </w:tcBorders>
            <w:shd w:val="clear" w:color="auto" w:fill="auto"/>
            <w:vAlign w:val="center"/>
          </w:tcPr>
          <w:p w:rsidR="00DF2883" w:rsidRPr="0013084C" w:rsidRDefault="00C01861" w:rsidP="00B63611">
            <w:pPr>
              <w:spacing w:after="0" w:line="240" w:lineRule="auto"/>
              <w:jc w:val="both"/>
              <w:rPr>
                <w:rFonts w:eastAsia="Times New Roman"/>
                <w:sz w:val="16"/>
                <w:szCs w:val="16"/>
                <w:lang w:val="en-US" w:eastAsia="fr-FR"/>
              </w:rPr>
            </w:pPr>
            <w:r w:rsidRPr="0013084C">
              <w:rPr>
                <w:rFonts w:eastAsia="Times New Roman"/>
                <w:sz w:val="16"/>
                <w:szCs w:val="16"/>
                <w:lang w:val="en-US" w:eastAsia="fr-FR"/>
              </w:rPr>
              <w:t>at 97 % Std Proctor</w:t>
            </w:r>
          </w:p>
        </w:tc>
        <w:tc>
          <w:tcPr>
            <w:tcW w:w="1247" w:type="dxa"/>
            <w:tcBorders>
              <w:top w:val="nil"/>
              <w:left w:val="nil"/>
              <w:bottom w:val="single" w:sz="4" w:space="0" w:color="auto"/>
              <w:right w:val="nil"/>
            </w:tcBorders>
            <w:shd w:val="clear" w:color="auto" w:fill="auto"/>
            <w:vAlign w:val="bottom"/>
          </w:tcPr>
          <w:p w:rsidR="00DF2883" w:rsidRPr="0013084C" w:rsidRDefault="00C01861" w:rsidP="00DF2883">
            <w:pPr>
              <w:spacing w:after="0" w:line="240" w:lineRule="auto"/>
              <w:rPr>
                <w:rFonts w:eastAsia="Times New Roman"/>
                <w:sz w:val="16"/>
                <w:szCs w:val="16"/>
                <w:lang w:val="en-US" w:eastAsia="fr-FR"/>
              </w:rPr>
            </w:pPr>
            <w:r w:rsidRPr="0013084C">
              <w:rPr>
                <w:rFonts w:eastAsia="Times New Roman"/>
                <w:sz w:val="16"/>
                <w:szCs w:val="16"/>
                <w:lang w:val="en-US" w:eastAsia="fr-FR"/>
              </w:rPr>
              <w:t> </w:t>
            </w:r>
          </w:p>
        </w:tc>
        <w:tc>
          <w:tcPr>
            <w:tcW w:w="2080" w:type="dxa"/>
            <w:tcBorders>
              <w:top w:val="nil"/>
              <w:left w:val="nil"/>
              <w:bottom w:val="single" w:sz="4" w:space="0" w:color="auto"/>
              <w:right w:val="nil"/>
            </w:tcBorders>
            <w:shd w:val="clear" w:color="auto" w:fill="auto"/>
            <w:vAlign w:val="center"/>
          </w:tcPr>
          <w:p w:rsidR="00DF2883" w:rsidRPr="0013084C" w:rsidRDefault="00C01861" w:rsidP="006755FC">
            <w:pPr>
              <w:spacing w:after="0" w:line="240" w:lineRule="auto"/>
              <w:jc w:val="center"/>
              <w:rPr>
                <w:rFonts w:eastAsia="Times New Roman"/>
                <w:sz w:val="16"/>
                <w:szCs w:val="16"/>
                <w:lang w:val="en-US" w:eastAsia="fr-FR"/>
              </w:rPr>
            </w:pPr>
            <w:r w:rsidRPr="0013084C">
              <w:rPr>
                <w:rFonts w:eastAsia="Times New Roman"/>
                <w:sz w:val="16"/>
                <w:szCs w:val="16"/>
                <w:lang w:val="en-US" w:eastAsia="fr-FR"/>
              </w:rPr>
              <w:t>30 (Minimum)</w:t>
            </w:r>
          </w:p>
        </w:tc>
      </w:tr>
    </w:tbl>
    <w:p w:rsidR="00E5189A" w:rsidRPr="0013084C" w:rsidRDefault="00E5189A" w:rsidP="00DF2883">
      <w:pPr>
        <w:pStyle w:val="Lgende"/>
        <w:ind w:left="562" w:firstLine="0"/>
        <w:rPr>
          <w:rFonts w:ascii="Times New Roman" w:hAnsi="Times New Roman" w:cs="Times New Roman"/>
          <w:color w:val="auto"/>
        </w:rPr>
      </w:pPr>
      <w:bookmarkStart w:id="4" w:name="_Toc360109274"/>
    </w:p>
    <w:bookmarkEnd w:id="4"/>
    <w:p w:rsidR="00051FB3" w:rsidRPr="00972EEF" w:rsidRDefault="00051FB3" w:rsidP="00CC6276">
      <w:pPr>
        <w:spacing w:after="0" w:line="240" w:lineRule="auto"/>
        <w:jc w:val="both"/>
        <w:rPr>
          <w:sz w:val="18"/>
          <w:szCs w:val="18"/>
          <w:lang w:val="en-US"/>
        </w:rPr>
      </w:pPr>
      <w:r w:rsidRPr="00972EEF">
        <w:rPr>
          <w:b/>
          <w:sz w:val="18"/>
          <w:szCs w:val="18"/>
          <w:lang w:val="en-US"/>
        </w:rPr>
        <w:t>Table 3</w:t>
      </w:r>
      <w:r w:rsidRPr="00972EEF">
        <w:rPr>
          <w:sz w:val="18"/>
          <w:szCs w:val="18"/>
          <w:lang w:val="en-US"/>
        </w:rPr>
        <w:t xml:space="preserve"> presents </w:t>
      </w:r>
      <w:r w:rsidR="00E60F9C" w:rsidRPr="00972EEF">
        <w:rPr>
          <w:sz w:val="18"/>
          <w:szCs w:val="18"/>
          <w:lang w:val="en-US"/>
        </w:rPr>
        <w:t>the results</w:t>
      </w:r>
      <w:r w:rsidR="00C01861" w:rsidRPr="00972EEF">
        <w:rPr>
          <w:sz w:val="18"/>
          <w:szCs w:val="18"/>
          <w:lang w:val="en-US"/>
        </w:rPr>
        <w:t xml:space="preserve"> obtained </w:t>
      </w:r>
      <w:r w:rsidRPr="00972EEF">
        <w:rPr>
          <w:sz w:val="18"/>
          <w:szCs w:val="18"/>
          <w:lang w:val="en-US"/>
        </w:rPr>
        <w:t xml:space="preserve">in this study alongside the </w:t>
      </w:r>
      <w:r w:rsidR="00C01861" w:rsidRPr="00972EEF">
        <w:rPr>
          <w:sz w:val="18"/>
          <w:szCs w:val="18"/>
          <w:lang w:val="en-US"/>
        </w:rPr>
        <w:t xml:space="preserve">results from other </w:t>
      </w:r>
      <w:r w:rsidRPr="00972EEF">
        <w:rPr>
          <w:sz w:val="18"/>
          <w:szCs w:val="18"/>
          <w:lang w:val="en-US"/>
        </w:rPr>
        <w:t>studies. In summary</w:t>
      </w:r>
      <w:r w:rsidR="00C01861" w:rsidRPr="00972EEF">
        <w:rPr>
          <w:sz w:val="18"/>
          <w:szCs w:val="18"/>
          <w:lang w:val="en-US"/>
        </w:rPr>
        <w:t xml:space="preserve">, the following remarks can be made: </w:t>
      </w:r>
    </w:p>
    <w:p w:rsidR="00D14CD4" w:rsidRPr="0013084C" w:rsidRDefault="00D14CD4" w:rsidP="00CC6276">
      <w:pPr>
        <w:spacing w:after="0" w:line="240" w:lineRule="auto"/>
        <w:jc w:val="both"/>
        <w:rPr>
          <w:sz w:val="20"/>
          <w:szCs w:val="20"/>
          <w:lang w:val="en-US"/>
        </w:rPr>
      </w:pPr>
    </w:p>
    <w:p w:rsidR="00326220" w:rsidRPr="0013084C" w:rsidRDefault="00D14CD4" w:rsidP="00326220">
      <w:pPr>
        <w:pStyle w:val="Paragraphedeliste"/>
        <w:numPr>
          <w:ilvl w:val="0"/>
          <w:numId w:val="1"/>
        </w:numPr>
        <w:spacing w:after="0" w:line="240" w:lineRule="auto"/>
        <w:jc w:val="both"/>
        <w:rPr>
          <w:sz w:val="20"/>
          <w:szCs w:val="20"/>
          <w:lang w:val="en-US"/>
        </w:rPr>
      </w:pPr>
      <w:r w:rsidRPr="0013084C">
        <w:rPr>
          <w:sz w:val="20"/>
          <w:szCs w:val="20"/>
          <w:lang w:val="en-US"/>
        </w:rPr>
        <w:t>T</w:t>
      </w:r>
      <w:r w:rsidR="00C01861" w:rsidRPr="0013084C">
        <w:rPr>
          <w:sz w:val="20"/>
          <w:szCs w:val="20"/>
          <w:lang w:val="en-US"/>
        </w:rPr>
        <w:t xml:space="preserve">he materials from Lam-Lam quarry are quite similar in physical and mechanical properties with those in Mont-Rolland. </w:t>
      </w:r>
    </w:p>
    <w:p w:rsidR="00326220" w:rsidRPr="0013084C" w:rsidRDefault="00C01861" w:rsidP="00326220">
      <w:pPr>
        <w:pStyle w:val="Paragraphedeliste"/>
        <w:numPr>
          <w:ilvl w:val="0"/>
          <w:numId w:val="1"/>
        </w:numPr>
        <w:spacing w:after="0" w:line="240" w:lineRule="auto"/>
        <w:jc w:val="both"/>
        <w:rPr>
          <w:sz w:val="20"/>
          <w:szCs w:val="20"/>
          <w:lang w:val="en-US"/>
        </w:rPr>
      </w:pPr>
      <w:r w:rsidRPr="0013084C">
        <w:rPr>
          <w:sz w:val="20"/>
          <w:szCs w:val="20"/>
          <w:lang w:val="en-US"/>
        </w:rPr>
        <w:t xml:space="preserve">The problem arising from their potential use in road construction is their unfitness for </w:t>
      </w:r>
      <w:r w:rsidR="008D3B43" w:rsidRPr="0013084C">
        <w:rPr>
          <w:sz w:val="20"/>
          <w:szCs w:val="20"/>
          <w:lang w:val="en-US"/>
        </w:rPr>
        <w:t xml:space="preserve">utilization in </w:t>
      </w:r>
      <w:r w:rsidRPr="0013084C">
        <w:rPr>
          <w:sz w:val="20"/>
          <w:szCs w:val="20"/>
          <w:lang w:val="en-US"/>
        </w:rPr>
        <w:t xml:space="preserve">base courses following the </w:t>
      </w:r>
      <w:r w:rsidR="00326220" w:rsidRPr="0013084C">
        <w:rPr>
          <w:b/>
          <w:sz w:val="20"/>
          <w:szCs w:val="20"/>
          <w:lang w:val="en-US"/>
        </w:rPr>
        <w:t>CEBTP’s</w:t>
      </w:r>
      <w:r w:rsidRPr="0013084C">
        <w:rPr>
          <w:sz w:val="20"/>
          <w:szCs w:val="20"/>
          <w:lang w:val="en-US"/>
        </w:rPr>
        <w:t xml:space="preserve"> (</w:t>
      </w:r>
      <w:r w:rsidR="00326220" w:rsidRPr="0013084C">
        <w:rPr>
          <w:b/>
          <w:sz w:val="20"/>
          <w:szCs w:val="20"/>
          <w:lang w:val="en-US"/>
        </w:rPr>
        <w:t>1980</w:t>
      </w:r>
      <w:r w:rsidRPr="0013084C">
        <w:rPr>
          <w:sz w:val="20"/>
          <w:szCs w:val="20"/>
          <w:lang w:val="en-US"/>
        </w:rPr>
        <w:t>) specifications.</w:t>
      </w:r>
    </w:p>
    <w:p w:rsidR="00326220" w:rsidRPr="0013084C" w:rsidRDefault="00C01861" w:rsidP="00326220">
      <w:pPr>
        <w:pStyle w:val="Paragraphedeliste"/>
        <w:numPr>
          <w:ilvl w:val="0"/>
          <w:numId w:val="1"/>
        </w:numPr>
        <w:spacing w:after="0" w:line="240" w:lineRule="auto"/>
        <w:jc w:val="both"/>
        <w:rPr>
          <w:sz w:val="20"/>
          <w:szCs w:val="20"/>
          <w:lang w:val="en-US"/>
        </w:rPr>
      </w:pPr>
      <w:r w:rsidRPr="0013084C">
        <w:rPr>
          <w:sz w:val="20"/>
          <w:szCs w:val="20"/>
          <w:lang w:val="en-US"/>
        </w:rPr>
        <w:t xml:space="preserve">Their bearing capacity (CBR values) and plasticity index (IP) (see </w:t>
      </w:r>
      <w:r w:rsidR="00326220" w:rsidRPr="0013084C">
        <w:rPr>
          <w:b/>
          <w:sz w:val="20"/>
          <w:szCs w:val="20"/>
          <w:lang w:val="en-US"/>
        </w:rPr>
        <w:t>Table 3</w:t>
      </w:r>
      <w:r w:rsidRPr="0013084C">
        <w:rPr>
          <w:sz w:val="20"/>
          <w:szCs w:val="20"/>
          <w:lang w:val="en-US"/>
        </w:rPr>
        <w:t xml:space="preserve">) are generally lower </w:t>
      </w:r>
      <w:r w:rsidR="008D3B43" w:rsidRPr="0013084C">
        <w:rPr>
          <w:sz w:val="20"/>
          <w:szCs w:val="20"/>
          <w:lang w:val="en-US"/>
        </w:rPr>
        <w:t xml:space="preserve">and similar to those of </w:t>
      </w:r>
      <w:proofErr w:type="spellStart"/>
      <w:r w:rsidRPr="0013084C">
        <w:rPr>
          <w:sz w:val="20"/>
          <w:szCs w:val="20"/>
          <w:lang w:val="en-US"/>
        </w:rPr>
        <w:t>Sindia</w:t>
      </w:r>
      <w:proofErr w:type="spellEnd"/>
      <w:r w:rsidRPr="0013084C">
        <w:rPr>
          <w:sz w:val="20"/>
          <w:szCs w:val="20"/>
          <w:lang w:val="en-US"/>
        </w:rPr>
        <w:t xml:space="preserve"> Quarry</w:t>
      </w:r>
      <w:r w:rsidR="008D3B43" w:rsidRPr="0013084C">
        <w:rPr>
          <w:sz w:val="20"/>
          <w:szCs w:val="20"/>
          <w:lang w:val="en-US"/>
        </w:rPr>
        <w:t xml:space="preserve"> </w:t>
      </w:r>
      <w:r w:rsidR="007D4EE5" w:rsidRPr="0013084C">
        <w:rPr>
          <w:sz w:val="20"/>
          <w:szCs w:val="20"/>
          <w:lang w:val="en-US"/>
        </w:rPr>
        <w:t>elsewhere</w:t>
      </w:r>
      <w:r w:rsidR="008D3B43" w:rsidRPr="0013084C">
        <w:rPr>
          <w:sz w:val="20"/>
          <w:szCs w:val="20"/>
          <w:lang w:val="en-US"/>
        </w:rPr>
        <w:t xml:space="preserve"> in the region. </w:t>
      </w:r>
    </w:p>
    <w:p w:rsidR="00326220" w:rsidRPr="0013084C" w:rsidRDefault="008D3B43" w:rsidP="00326220">
      <w:pPr>
        <w:pStyle w:val="Paragraphedeliste"/>
        <w:numPr>
          <w:ilvl w:val="0"/>
          <w:numId w:val="1"/>
        </w:numPr>
        <w:spacing w:after="0" w:line="240" w:lineRule="auto"/>
        <w:jc w:val="both"/>
        <w:rPr>
          <w:sz w:val="20"/>
          <w:szCs w:val="20"/>
          <w:lang w:val="en-US"/>
        </w:rPr>
      </w:pPr>
      <w:r w:rsidRPr="0013084C">
        <w:rPr>
          <w:sz w:val="20"/>
          <w:szCs w:val="20"/>
          <w:lang w:val="en-US"/>
        </w:rPr>
        <w:t xml:space="preserve">The </w:t>
      </w:r>
      <w:r w:rsidR="00C01861" w:rsidRPr="0013084C">
        <w:rPr>
          <w:sz w:val="20"/>
          <w:szCs w:val="20"/>
          <w:lang w:val="en-US"/>
        </w:rPr>
        <w:t xml:space="preserve">value ranges of CBR </w:t>
      </w:r>
      <w:r w:rsidR="00C01861" w:rsidRPr="0013084C">
        <w:rPr>
          <w:lang w:val="en-US"/>
        </w:rPr>
        <w:sym w:font="Symbol" w:char="F03E"/>
      </w:r>
      <w:r w:rsidR="00C01861" w:rsidRPr="0013084C">
        <w:rPr>
          <w:sz w:val="20"/>
          <w:szCs w:val="20"/>
          <w:lang w:val="en-US"/>
        </w:rPr>
        <w:t xml:space="preserve"> 80 for samples collected from </w:t>
      </w:r>
      <w:proofErr w:type="spellStart"/>
      <w:r w:rsidRPr="0013084C">
        <w:rPr>
          <w:sz w:val="20"/>
          <w:szCs w:val="20"/>
          <w:lang w:val="en-US"/>
        </w:rPr>
        <w:t>Sébikotane</w:t>
      </w:r>
      <w:proofErr w:type="spellEnd"/>
      <w:r w:rsidRPr="0013084C">
        <w:rPr>
          <w:sz w:val="20"/>
          <w:szCs w:val="20"/>
          <w:lang w:val="en-US"/>
        </w:rPr>
        <w:t xml:space="preserve"> and Yenne</w:t>
      </w:r>
      <w:r w:rsidR="00C01861" w:rsidRPr="0013084C">
        <w:rPr>
          <w:sz w:val="20"/>
          <w:szCs w:val="20"/>
          <w:lang w:val="en-US"/>
        </w:rPr>
        <w:t xml:space="preserve"> quarries, </w:t>
      </w:r>
      <w:r w:rsidRPr="0013084C">
        <w:rPr>
          <w:sz w:val="20"/>
          <w:szCs w:val="20"/>
          <w:lang w:val="en-US"/>
        </w:rPr>
        <w:t xml:space="preserve">reported </w:t>
      </w:r>
      <w:r w:rsidR="007D4EE5" w:rsidRPr="0013084C">
        <w:rPr>
          <w:sz w:val="20"/>
          <w:szCs w:val="20"/>
          <w:lang w:val="en-US"/>
        </w:rPr>
        <w:t xml:space="preserve">by </w:t>
      </w:r>
      <w:proofErr w:type="gramStart"/>
      <w:r w:rsidR="00326220" w:rsidRPr="0013084C">
        <w:rPr>
          <w:b/>
          <w:sz w:val="20"/>
          <w:szCs w:val="20"/>
          <w:lang w:val="en-US"/>
        </w:rPr>
        <w:t>Fall</w:t>
      </w:r>
      <w:proofErr w:type="gramEnd"/>
      <w:r w:rsidRPr="0013084C">
        <w:rPr>
          <w:b/>
          <w:sz w:val="20"/>
          <w:szCs w:val="20"/>
          <w:lang w:val="en-US"/>
        </w:rPr>
        <w:t xml:space="preserve"> (1995)</w:t>
      </w:r>
      <w:r w:rsidRPr="0013084C">
        <w:rPr>
          <w:sz w:val="20"/>
          <w:szCs w:val="20"/>
          <w:lang w:val="en-US"/>
        </w:rPr>
        <w:t xml:space="preserve"> </w:t>
      </w:r>
      <w:r w:rsidR="00C01861" w:rsidRPr="0013084C">
        <w:rPr>
          <w:sz w:val="20"/>
          <w:szCs w:val="20"/>
          <w:lang w:val="en-US"/>
        </w:rPr>
        <w:t>are more suitable for use in road construction</w:t>
      </w:r>
      <w:r w:rsidRPr="0013084C">
        <w:rPr>
          <w:sz w:val="20"/>
          <w:szCs w:val="20"/>
          <w:lang w:val="en-US"/>
        </w:rPr>
        <w:t xml:space="preserve"> </w:t>
      </w:r>
      <w:r w:rsidR="007D4EE5" w:rsidRPr="0013084C">
        <w:rPr>
          <w:sz w:val="20"/>
          <w:szCs w:val="20"/>
          <w:lang w:val="en-US"/>
        </w:rPr>
        <w:t>compared</w:t>
      </w:r>
      <w:r w:rsidRPr="0013084C">
        <w:rPr>
          <w:sz w:val="20"/>
          <w:szCs w:val="20"/>
          <w:lang w:val="en-US"/>
        </w:rPr>
        <w:t xml:space="preserve"> to the values of CBR 61-65 for Lam-Lam and Mont-Rolland quarries</w:t>
      </w:r>
      <w:r w:rsidR="00C01861" w:rsidRPr="0013084C">
        <w:rPr>
          <w:sz w:val="20"/>
          <w:szCs w:val="20"/>
          <w:lang w:val="en-US"/>
        </w:rPr>
        <w:t>.</w:t>
      </w:r>
    </w:p>
    <w:p w:rsidR="00B258F0" w:rsidRPr="0013084C" w:rsidRDefault="00B258F0" w:rsidP="00E60F9C">
      <w:pPr>
        <w:spacing w:after="0" w:line="240" w:lineRule="auto"/>
        <w:jc w:val="both"/>
        <w:rPr>
          <w:sz w:val="20"/>
          <w:szCs w:val="20"/>
          <w:lang w:val="en-US"/>
        </w:rPr>
      </w:pPr>
    </w:p>
    <w:p w:rsidR="00E60F9C" w:rsidRPr="0013084C" w:rsidRDefault="00E60F9C" w:rsidP="00E60F9C">
      <w:pPr>
        <w:pStyle w:val="Sansinterligne"/>
        <w:rPr>
          <w:rFonts w:ascii="Times New Roman" w:hAnsi="Times New Roman" w:cs="Times New Roman"/>
          <w:sz w:val="18"/>
          <w:szCs w:val="18"/>
          <w:lang w:val="en-US"/>
        </w:rPr>
      </w:pPr>
      <w:r w:rsidRPr="0013084C">
        <w:rPr>
          <w:rFonts w:ascii="Times New Roman" w:hAnsi="Times New Roman" w:cs="Times New Roman"/>
          <w:b/>
          <w:sz w:val="18"/>
          <w:szCs w:val="18"/>
          <w:lang w:val="en-US"/>
        </w:rPr>
        <w:t xml:space="preserve">Table 3: </w:t>
      </w:r>
      <w:r w:rsidRPr="0013084C">
        <w:rPr>
          <w:rFonts w:ascii="Times New Roman" w:hAnsi="Times New Roman" w:cs="Times New Roman"/>
          <w:sz w:val="18"/>
          <w:szCs w:val="18"/>
          <w:lang w:val="en-US"/>
        </w:rPr>
        <w:t>Comparison between the main quarries developed in the region.</w:t>
      </w:r>
    </w:p>
    <w:p w:rsidR="00E60F9C" w:rsidRPr="0013084C" w:rsidRDefault="00E60F9C" w:rsidP="00E60F9C">
      <w:pPr>
        <w:spacing w:after="0" w:line="240" w:lineRule="auto"/>
        <w:rPr>
          <w:b/>
          <w:sz w:val="14"/>
          <w:szCs w:val="14"/>
          <w:lang w:val="en-US"/>
        </w:rPr>
      </w:pPr>
      <w:proofErr w:type="gramStart"/>
      <w:r w:rsidRPr="0013084C">
        <w:rPr>
          <w:b/>
          <w:sz w:val="14"/>
          <w:szCs w:val="14"/>
          <w:lang w:val="en-US"/>
        </w:rPr>
        <w:t xml:space="preserve">( </w:t>
      </w:r>
      <w:r w:rsidRPr="0013084C">
        <w:rPr>
          <w:b/>
          <w:sz w:val="14"/>
          <w:szCs w:val="14"/>
          <w:vertAlign w:val="superscript"/>
          <w:lang w:val="en-US"/>
        </w:rPr>
        <w:t>1</w:t>
      </w:r>
      <w:proofErr w:type="gramEnd"/>
      <w:r w:rsidRPr="0013084C">
        <w:rPr>
          <w:b/>
          <w:sz w:val="14"/>
          <w:szCs w:val="14"/>
          <w:lang w:val="en-US"/>
        </w:rPr>
        <w:t xml:space="preserve">: Source, Fall 1995; </w:t>
      </w:r>
      <w:r w:rsidRPr="0013084C">
        <w:rPr>
          <w:b/>
          <w:sz w:val="14"/>
          <w:szCs w:val="14"/>
          <w:vertAlign w:val="superscript"/>
          <w:lang w:val="en-US"/>
        </w:rPr>
        <w:t>2</w:t>
      </w:r>
      <w:r w:rsidRPr="0013084C">
        <w:rPr>
          <w:b/>
          <w:sz w:val="14"/>
          <w:szCs w:val="14"/>
          <w:lang w:val="en-US"/>
        </w:rPr>
        <w:t xml:space="preserve">: </w:t>
      </w:r>
      <w:proofErr w:type="spellStart"/>
      <w:r w:rsidRPr="0013084C">
        <w:rPr>
          <w:b/>
          <w:sz w:val="14"/>
          <w:szCs w:val="14"/>
          <w:lang w:val="en-US"/>
        </w:rPr>
        <w:t>Sène</w:t>
      </w:r>
      <w:proofErr w:type="spellEnd"/>
      <w:r w:rsidRPr="0013084C">
        <w:rPr>
          <w:b/>
          <w:sz w:val="14"/>
          <w:szCs w:val="14"/>
          <w:lang w:val="en-US"/>
        </w:rPr>
        <w:t>, 2013)</w:t>
      </w:r>
    </w:p>
    <w:p w:rsidR="00E60F9C" w:rsidRPr="0013084C" w:rsidRDefault="00E60F9C" w:rsidP="00E60F9C">
      <w:pPr>
        <w:spacing w:after="0" w:line="240" w:lineRule="auto"/>
        <w:rPr>
          <w:b/>
          <w:sz w:val="14"/>
          <w:szCs w:val="14"/>
          <w:lang w:val="en-US"/>
        </w:rPr>
      </w:pPr>
    </w:p>
    <w:tbl>
      <w:tblPr>
        <w:tblStyle w:val="Grilledutableau"/>
        <w:tblW w:w="0" w:type="auto"/>
        <w:jc w:val="center"/>
        <w:tblLook w:val="04A0"/>
      </w:tblPr>
      <w:tblGrid>
        <w:gridCol w:w="1830"/>
        <w:gridCol w:w="856"/>
        <w:gridCol w:w="1123"/>
        <w:gridCol w:w="977"/>
        <w:gridCol w:w="684"/>
        <w:gridCol w:w="675"/>
      </w:tblGrid>
      <w:tr w:rsidR="00E60F9C" w:rsidRPr="0013084C" w:rsidTr="00752AA4">
        <w:trPr>
          <w:jc w:val="center"/>
        </w:trPr>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Parameters</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Lam-Lam</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Mont-Rolland</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Sébikotane</w:t>
            </w:r>
            <w:r w:rsidRPr="0013084C">
              <w:rPr>
                <w:sz w:val="16"/>
                <w:szCs w:val="16"/>
                <w:vertAlign w:val="superscript"/>
                <w:lang w:val="en-US"/>
              </w:rPr>
              <w:t>1</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Yenne</w:t>
            </w:r>
            <w:r w:rsidRPr="0013084C">
              <w:rPr>
                <w:sz w:val="16"/>
                <w:szCs w:val="16"/>
                <w:vertAlign w:val="superscript"/>
                <w:lang w:val="en-US"/>
              </w:rPr>
              <w:t>1</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Sindia</w:t>
            </w:r>
            <w:r w:rsidRPr="0013084C">
              <w:rPr>
                <w:sz w:val="16"/>
                <w:szCs w:val="16"/>
                <w:vertAlign w:val="superscript"/>
                <w:lang w:val="en-US"/>
              </w:rPr>
              <w:t>2</w:t>
            </w:r>
          </w:p>
        </w:tc>
      </w:tr>
      <w:tr w:rsidR="00E60F9C" w:rsidRPr="0013084C" w:rsidTr="00752AA4">
        <w:trPr>
          <w:jc w:val="center"/>
        </w:trPr>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W</w:t>
            </w:r>
            <w:r w:rsidRPr="0013084C">
              <w:rPr>
                <w:sz w:val="16"/>
                <w:szCs w:val="16"/>
                <w:vertAlign w:val="subscript"/>
                <w:lang w:val="en-US"/>
              </w:rPr>
              <w:t>L</w:t>
            </w:r>
            <w:r w:rsidRPr="0013084C">
              <w:rPr>
                <w:sz w:val="16"/>
                <w:szCs w:val="16"/>
                <w:lang w:val="en-US"/>
              </w:rPr>
              <w:t xml:space="preserve"> (%)</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rFonts w:eastAsia="Times New Roman"/>
                <w:sz w:val="16"/>
                <w:szCs w:val="16"/>
                <w:lang w:val="en-US" w:eastAsia="fr-FR"/>
              </w:rPr>
              <w:t>39.5</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rFonts w:eastAsia="Times New Roman"/>
                <w:sz w:val="16"/>
                <w:szCs w:val="16"/>
                <w:lang w:val="en-US" w:eastAsia="fr-FR"/>
              </w:rPr>
              <w:t>39</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36</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39,5</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29.9</w:t>
            </w:r>
          </w:p>
        </w:tc>
      </w:tr>
      <w:tr w:rsidR="00E60F9C" w:rsidRPr="0013084C" w:rsidTr="00752AA4">
        <w:trPr>
          <w:jc w:val="center"/>
        </w:trPr>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W</w:t>
            </w:r>
            <w:r w:rsidRPr="0013084C">
              <w:rPr>
                <w:sz w:val="16"/>
                <w:szCs w:val="16"/>
                <w:vertAlign w:val="subscript"/>
                <w:lang w:val="en-US"/>
              </w:rPr>
              <w:t>P</w:t>
            </w:r>
            <w:r w:rsidRPr="0013084C">
              <w:rPr>
                <w:sz w:val="16"/>
                <w:szCs w:val="16"/>
                <w:lang w:val="en-US"/>
              </w:rPr>
              <w:t xml:space="preserve"> (%)</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rFonts w:eastAsia="Times New Roman"/>
                <w:sz w:val="16"/>
                <w:szCs w:val="16"/>
                <w:lang w:val="en-US" w:eastAsia="fr-FR"/>
              </w:rPr>
              <w:t>21.1</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rFonts w:eastAsia="Times New Roman"/>
                <w:sz w:val="16"/>
                <w:szCs w:val="16"/>
                <w:lang w:val="en-US" w:eastAsia="fr-FR"/>
              </w:rPr>
              <w:t>20</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16</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19</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16.6</w:t>
            </w:r>
          </w:p>
        </w:tc>
      </w:tr>
      <w:tr w:rsidR="00E60F9C" w:rsidRPr="0013084C" w:rsidTr="00752AA4">
        <w:trPr>
          <w:jc w:val="center"/>
        </w:trPr>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IP (%)</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rFonts w:eastAsia="Times New Roman"/>
                <w:sz w:val="16"/>
                <w:szCs w:val="16"/>
                <w:lang w:val="en-US" w:eastAsia="fr-FR"/>
              </w:rPr>
              <w:t>18.4</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rFonts w:eastAsia="Times New Roman"/>
                <w:sz w:val="16"/>
                <w:szCs w:val="16"/>
                <w:lang w:val="en-US" w:eastAsia="fr-FR"/>
              </w:rPr>
              <w:t>19</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20</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20,5</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13.3</w:t>
            </w:r>
          </w:p>
        </w:tc>
      </w:tr>
      <w:tr w:rsidR="00E60F9C" w:rsidRPr="0013084C" w:rsidTr="00752AA4">
        <w:trPr>
          <w:trHeight w:val="332"/>
          <w:jc w:val="center"/>
        </w:trPr>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proofErr w:type="spellStart"/>
            <w:r w:rsidRPr="0013084C">
              <w:rPr>
                <w:rFonts w:eastAsia="Times New Roman"/>
                <w:sz w:val="16"/>
                <w:szCs w:val="16"/>
                <w:lang w:val="en-US" w:eastAsia="fr-FR"/>
              </w:rPr>
              <w:t>γd</w:t>
            </w:r>
            <w:r w:rsidRPr="0013084C">
              <w:rPr>
                <w:rFonts w:eastAsia="Times New Roman"/>
                <w:sz w:val="16"/>
                <w:szCs w:val="16"/>
                <w:vertAlign w:val="subscript"/>
                <w:lang w:val="en-US" w:eastAsia="fr-FR"/>
              </w:rPr>
              <w:t>max</w:t>
            </w:r>
            <w:proofErr w:type="spellEnd"/>
            <w:r w:rsidRPr="0013084C">
              <w:rPr>
                <w:rFonts w:eastAsia="Times New Roman"/>
                <w:sz w:val="16"/>
                <w:szCs w:val="16"/>
                <w:vertAlign w:val="subscript"/>
                <w:lang w:val="en-US" w:eastAsia="fr-FR"/>
              </w:rPr>
              <w:t xml:space="preserve"> </w:t>
            </w:r>
            <w:r w:rsidRPr="0013084C">
              <w:rPr>
                <w:rFonts w:eastAsia="Times New Roman"/>
                <w:sz w:val="16"/>
                <w:szCs w:val="16"/>
                <w:lang w:val="en-US" w:eastAsia="fr-FR"/>
              </w:rPr>
              <w:t>(g/cm</w:t>
            </w:r>
            <w:r w:rsidRPr="0013084C">
              <w:rPr>
                <w:rFonts w:eastAsia="Times New Roman"/>
                <w:sz w:val="16"/>
                <w:szCs w:val="16"/>
                <w:vertAlign w:val="superscript"/>
                <w:lang w:val="en-US" w:eastAsia="fr-FR"/>
              </w:rPr>
              <w:t>3</w:t>
            </w:r>
            <w:r w:rsidRPr="0013084C">
              <w:rPr>
                <w:rFonts w:eastAsia="Times New Roman"/>
                <w:sz w:val="16"/>
                <w:szCs w:val="16"/>
                <w:lang w:val="en-US" w:eastAsia="fr-FR"/>
              </w:rPr>
              <w:t>)</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rFonts w:eastAsia="Times New Roman"/>
                <w:sz w:val="16"/>
                <w:szCs w:val="16"/>
                <w:lang w:val="en-US" w:eastAsia="fr-FR"/>
              </w:rPr>
              <w:t>2.08</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rFonts w:eastAsia="Times New Roman"/>
                <w:sz w:val="16"/>
                <w:szCs w:val="16"/>
                <w:lang w:val="en-US" w:eastAsia="fr-FR"/>
              </w:rPr>
              <w:t>1.95</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2.075</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1.77</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2.03</w:t>
            </w:r>
          </w:p>
        </w:tc>
      </w:tr>
      <w:tr w:rsidR="00E60F9C" w:rsidRPr="0013084C" w:rsidTr="00752AA4">
        <w:trPr>
          <w:jc w:val="center"/>
        </w:trPr>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W</w:t>
            </w:r>
            <w:r w:rsidRPr="0013084C">
              <w:rPr>
                <w:sz w:val="16"/>
                <w:szCs w:val="16"/>
                <w:vertAlign w:val="subscript"/>
                <w:lang w:val="en-US"/>
              </w:rPr>
              <w:t>OPM</w:t>
            </w:r>
            <w:r w:rsidRPr="0013084C">
              <w:rPr>
                <w:sz w:val="16"/>
                <w:szCs w:val="16"/>
                <w:lang w:val="en-US"/>
              </w:rPr>
              <w:t xml:space="preserve"> (%)</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rFonts w:eastAsia="Times New Roman"/>
                <w:sz w:val="16"/>
                <w:szCs w:val="16"/>
                <w:lang w:val="en-US" w:eastAsia="fr-FR"/>
              </w:rPr>
              <w:t>12</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rFonts w:eastAsia="Times New Roman"/>
                <w:sz w:val="16"/>
                <w:szCs w:val="16"/>
                <w:lang w:val="en-US" w:eastAsia="fr-FR"/>
              </w:rPr>
              <w:t>12.2</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8.9</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8.5</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9.4</w:t>
            </w:r>
          </w:p>
        </w:tc>
      </w:tr>
      <w:tr w:rsidR="00E60F9C" w:rsidRPr="0013084C" w:rsidTr="00752AA4">
        <w:trPr>
          <w:trHeight w:val="296"/>
          <w:jc w:val="center"/>
        </w:trPr>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 xml:space="preserve">CBR at 95 % </w:t>
            </w:r>
            <w:r w:rsidRPr="0013084C">
              <w:rPr>
                <w:rFonts w:eastAsia="Times New Roman"/>
                <w:sz w:val="16"/>
                <w:szCs w:val="16"/>
                <w:lang w:val="en-US" w:eastAsia="fr-FR"/>
              </w:rPr>
              <w:t>Std Proctor</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rFonts w:eastAsia="Times New Roman"/>
                <w:sz w:val="16"/>
                <w:szCs w:val="16"/>
                <w:lang w:val="en-US" w:eastAsia="fr-FR"/>
              </w:rPr>
              <w:t>65</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rFonts w:eastAsia="Times New Roman"/>
                <w:sz w:val="16"/>
                <w:szCs w:val="16"/>
                <w:lang w:val="en-US" w:eastAsia="fr-FR"/>
              </w:rPr>
              <w:t>61</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82</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86</w:t>
            </w:r>
          </w:p>
        </w:tc>
        <w:tc>
          <w:tcPr>
            <w:tcW w:w="0" w:type="auto"/>
            <w:vAlign w:val="center"/>
          </w:tcPr>
          <w:p w:rsidR="00E60F9C" w:rsidRPr="0013084C" w:rsidRDefault="00E60F9C" w:rsidP="00752AA4">
            <w:pPr>
              <w:autoSpaceDE w:val="0"/>
              <w:autoSpaceDN w:val="0"/>
              <w:adjustRightInd w:val="0"/>
              <w:spacing w:after="200" w:line="276" w:lineRule="auto"/>
              <w:jc w:val="center"/>
              <w:rPr>
                <w:sz w:val="16"/>
                <w:szCs w:val="16"/>
                <w:lang w:val="en-US"/>
              </w:rPr>
            </w:pPr>
            <w:r w:rsidRPr="0013084C">
              <w:rPr>
                <w:sz w:val="16"/>
                <w:szCs w:val="16"/>
                <w:lang w:val="en-US"/>
              </w:rPr>
              <w:t>64</w:t>
            </w:r>
          </w:p>
        </w:tc>
      </w:tr>
    </w:tbl>
    <w:p w:rsidR="00E60F9C" w:rsidRPr="0013084C" w:rsidRDefault="00E60F9C" w:rsidP="00E60F9C">
      <w:pPr>
        <w:spacing w:after="0" w:line="240" w:lineRule="auto"/>
        <w:jc w:val="both"/>
        <w:rPr>
          <w:sz w:val="20"/>
          <w:szCs w:val="20"/>
        </w:rPr>
      </w:pPr>
    </w:p>
    <w:p w:rsidR="00E60F9C" w:rsidRPr="0013084C" w:rsidRDefault="00E60F9C" w:rsidP="00E60F9C">
      <w:pPr>
        <w:spacing w:after="0" w:line="240" w:lineRule="auto"/>
        <w:jc w:val="both"/>
        <w:rPr>
          <w:sz w:val="20"/>
          <w:szCs w:val="20"/>
          <w:lang w:val="en-US"/>
        </w:rPr>
      </w:pPr>
    </w:p>
    <w:p w:rsidR="008B4389" w:rsidRPr="0013084C" w:rsidRDefault="005E04FD" w:rsidP="00B258F0">
      <w:pPr>
        <w:pStyle w:val="Paragraphedeliste"/>
        <w:spacing w:after="0" w:line="240" w:lineRule="auto"/>
        <w:ind w:left="0"/>
        <w:jc w:val="both"/>
        <w:rPr>
          <w:sz w:val="20"/>
          <w:szCs w:val="20"/>
          <w:lang w:val="en-US"/>
        </w:rPr>
      </w:pPr>
      <w:r w:rsidRPr="0013084C">
        <w:rPr>
          <w:sz w:val="20"/>
          <w:szCs w:val="20"/>
          <w:lang w:val="en-US"/>
        </w:rPr>
        <w:t xml:space="preserve">Nonetheless, </w:t>
      </w:r>
      <w:r w:rsidR="00C01861" w:rsidRPr="0013084C">
        <w:rPr>
          <w:sz w:val="20"/>
          <w:szCs w:val="20"/>
          <w:lang w:val="en-US"/>
        </w:rPr>
        <w:t xml:space="preserve">the good quality reserves occurring in </w:t>
      </w:r>
      <w:proofErr w:type="spellStart"/>
      <w:r w:rsidRPr="0013084C">
        <w:rPr>
          <w:sz w:val="20"/>
          <w:szCs w:val="20"/>
          <w:lang w:val="en-US"/>
        </w:rPr>
        <w:t>Sébikotane</w:t>
      </w:r>
      <w:proofErr w:type="spellEnd"/>
      <w:r w:rsidRPr="0013084C">
        <w:rPr>
          <w:sz w:val="20"/>
          <w:szCs w:val="20"/>
          <w:lang w:val="en-US"/>
        </w:rPr>
        <w:t xml:space="preserve"> and Yenne </w:t>
      </w:r>
      <w:r w:rsidR="00C01861" w:rsidRPr="0013084C">
        <w:rPr>
          <w:sz w:val="20"/>
          <w:szCs w:val="20"/>
          <w:lang w:val="en-US"/>
        </w:rPr>
        <w:t xml:space="preserve">quarries have been </w:t>
      </w:r>
      <w:r w:rsidR="00BF0DD9" w:rsidRPr="0013084C">
        <w:rPr>
          <w:sz w:val="20"/>
          <w:szCs w:val="20"/>
          <w:lang w:val="en-US"/>
        </w:rPr>
        <w:t xml:space="preserve">mined </w:t>
      </w:r>
      <w:r w:rsidR="00C01861" w:rsidRPr="0013084C">
        <w:rPr>
          <w:sz w:val="20"/>
          <w:szCs w:val="20"/>
          <w:lang w:val="en-US"/>
        </w:rPr>
        <w:t xml:space="preserve">out. </w:t>
      </w:r>
      <w:r w:rsidR="00BF0DD9" w:rsidRPr="0013084C">
        <w:rPr>
          <w:sz w:val="20"/>
          <w:szCs w:val="20"/>
          <w:lang w:val="en-US"/>
        </w:rPr>
        <w:t>Therefore, with appropriate treatment and stabilization</w:t>
      </w:r>
      <w:r w:rsidR="008D3B43" w:rsidRPr="0013084C">
        <w:rPr>
          <w:sz w:val="20"/>
          <w:szCs w:val="20"/>
          <w:lang w:val="en-US"/>
        </w:rPr>
        <w:t>,</w:t>
      </w:r>
      <w:r w:rsidR="00BF0DD9" w:rsidRPr="0013084C">
        <w:rPr>
          <w:sz w:val="20"/>
          <w:szCs w:val="20"/>
          <w:lang w:val="en-US"/>
        </w:rPr>
        <w:t xml:space="preserve"> the lateritic soils from Lam-Lam and Mont-Rolland quarries can easily serve as an alternative source of laterite in construction </w:t>
      </w:r>
      <w:r w:rsidR="008D3B43" w:rsidRPr="0013084C">
        <w:rPr>
          <w:sz w:val="20"/>
          <w:szCs w:val="20"/>
          <w:lang w:val="en-US"/>
        </w:rPr>
        <w:t xml:space="preserve">activities </w:t>
      </w:r>
      <w:r w:rsidR="00BF0DD9" w:rsidRPr="0013084C">
        <w:rPr>
          <w:sz w:val="20"/>
          <w:szCs w:val="20"/>
          <w:lang w:val="en-US"/>
        </w:rPr>
        <w:t xml:space="preserve">in </w:t>
      </w:r>
      <w:proofErr w:type="spellStart"/>
      <w:r w:rsidR="008D3B43" w:rsidRPr="0013084C">
        <w:rPr>
          <w:sz w:val="20"/>
          <w:szCs w:val="20"/>
          <w:lang w:val="en-US"/>
        </w:rPr>
        <w:t>Thi</w:t>
      </w:r>
      <w:r w:rsidR="00A76BCB" w:rsidRPr="0013084C">
        <w:rPr>
          <w:sz w:val="20"/>
          <w:szCs w:val="20"/>
          <w:lang w:val="en-US"/>
        </w:rPr>
        <w:t>è</w:t>
      </w:r>
      <w:r w:rsidR="008D3B43" w:rsidRPr="0013084C">
        <w:rPr>
          <w:sz w:val="20"/>
          <w:szCs w:val="20"/>
          <w:lang w:val="en-US"/>
        </w:rPr>
        <w:t>s</w:t>
      </w:r>
      <w:proofErr w:type="spellEnd"/>
      <w:r w:rsidR="008D3B43" w:rsidRPr="0013084C">
        <w:rPr>
          <w:sz w:val="20"/>
          <w:szCs w:val="20"/>
          <w:lang w:val="en-US"/>
        </w:rPr>
        <w:t xml:space="preserve"> region of </w:t>
      </w:r>
      <w:r w:rsidR="00BF0DD9" w:rsidRPr="0013084C">
        <w:rPr>
          <w:sz w:val="20"/>
          <w:szCs w:val="20"/>
          <w:lang w:val="en-US"/>
        </w:rPr>
        <w:t>Senegal</w:t>
      </w:r>
      <w:r w:rsidR="008D3B43" w:rsidRPr="0013084C">
        <w:rPr>
          <w:sz w:val="20"/>
          <w:szCs w:val="20"/>
          <w:lang w:val="en-US"/>
        </w:rPr>
        <w:t>.</w:t>
      </w:r>
    </w:p>
    <w:p w:rsidR="00225EFA" w:rsidRPr="0013084C" w:rsidRDefault="00225EFA" w:rsidP="00F82685">
      <w:pPr>
        <w:spacing w:after="120" w:line="240" w:lineRule="auto"/>
        <w:rPr>
          <w:b/>
          <w:lang w:val="en-US"/>
        </w:rPr>
      </w:pPr>
    </w:p>
    <w:p w:rsidR="009B7D4F" w:rsidRPr="0013084C" w:rsidRDefault="0077061A" w:rsidP="00F82685">
      <w:pPr>
        <w:spacing w:after="120" w:line="240" w:lineRule="auto"/>
        <w:rPr>
          <w:b/>
          <w:caps/>
          <w:lang w:val="en-US"/>
        </w:rPr>
      </w:pPr>
      <w:r w:rsidRPr="0013084C">
        <w:rPr>
          <w:b/>
          <w:caps/>
          <w:lang w:val="en-US"/>
        </w:rPr>
        <w:lastRenderedPageBreak/>
        <w:t xml:space="preserve">5. </w:t>
      </w:r>
      <w:r w:rsidR="00E2284C" w:rsidRPr="0013084C">
        <w:rPr>
          <w:b/>
          <w:caps/>
          <w:lang w:val="en-US"/>
        </w:rPr>
        <w:t>Conclusion</w:t>
      </w:r>
    </w:p>
    <w:p w:rsidR="004C3D38" w:rsidRPr="0013084C" w:rsidRDefault="00C01861" w:rsidP="001B28F2">
      <w:pPr>
        <w:spacing w:after="0" w:line="240" w:lineRule="auto"/>
        <w:jc w:val="both"/>
        <w:rPr>
          <w:sz w:val="20"/>
          <w:szCs w:val="20"/>
          <w:lang w:val="en-US"/>
        </w:rPr>
      </w:pPr>
      <w:r w:rsidRPr="0013084C">
        <w:rPr>
          <w:sz w:val="20"/>
          <w:szCs w:val="20"/>
          <w:lang w:val="en-US"/>
        </w:rPr>
        <w:t xml:space="preserve">The results of </w:t>
      </w:r>
      <w:r w:rsidR="005E04FD" w:rsidRPr="0013084C">
        <w:rPr>
          <w:sz w:val="20"/>
          <w:szCs w:val="20"/>
          <w:lang w:val="en-US"/>
        </w:rPr>
        <w:t xml:space="preserve">geotechnical </w:t>
      </w:r>
      <w:r w:rsidRPr="0013084C">
        <w:rPr>
          <w:sz w:val="20"/>
          <w:szCs w:val="20"/>
          <w:lang w:val="en-US"/>
        </w:rPr>
        <w:t>examinations of lateritic soils samples from Lam-Lam and Mont Rolland quarries reveal</w:t>
      </w:r>
      <w:r w:rsidR="005E04FD" w:rsidRPr="0013084C">
        <w:rPr>
          <w:sz w:val="20"/>
          <w:szCs w:val="20"/>
          <w:lang w:val="en-US"/>
        </w:rPr>
        <w:t>ed</w:t>
      </w:r>
      <w:r w:rsidRPr="0013084C">
        <w:rPr>
          <w:sz w:val="20"/>
          <w:szCs w:val="20"/>
          <w:lang w:val="en-US"/>
        </w:rPr>
        <w:t xml:space="preserve"> </w:t>
      </w:r>
      <w:r w:rsidR="005E04FD" w:rsidRPr="0013084C">
        <w:rPr>
          <w:sz w:val="20"/>
          <w:szCs w:val="20"/>
          <w:lang w:val="en-US"/>
        </w:rPr>
        <w:t xml:space="preserve">relatively lower values </w:t>
      </w:r>
      <w:r w:rsidR="007D4EE5" w:rsidRPr="0013084C">
        <w:rPr>
          <w:sz w:val="20"/>
          <w:szCs w:val="20"/>
          <w:lang w:val="en-US"/>
        </w:rPr>
        <w:t xml:space="preserve">of </w:t>
      </w:r>
      <w:r w:rsidRPr="0013084C">
        <w:rPr>
          <w:sz w:val="20"/>
          <w:szCs w:val="20"/>
          <w:lang w:val="en-US"/>
        </w:rPr>
        <w:t xml:space="preserve">CBR (load-bearing capacity) as the key technical parameter </w:t>
      </w:r>
      <w:r w:rsidR="005E04FD" w:rsidRPr="0013084C">
        <w:rPr>
          <w:sz w:val="20"/>
          <w:szCs w:val="20"/>
          <w:lang w:val="en-US"/>
        </w:rPr>
        <w:t xml:space="preserve">limiting </w:t>
      </w:r>
      <w:r w:rsidRPr="0013084C">
        <w:rPr>
          <w:sz w:val="20"/>
          <w:szCs w:val="20"/>
          <w:lang w:val="en-US"/>
        </w:rPr>
        <w:t xml:space="preserve">their suitability for use as aggregates in road construction. The </w:t>
      </w:r>
      <w:r w:rsidR="005E04FD" w:rsidRPr="0013084C">
        <w:rPr>
          <w:sz w:val="20"/>
          <w:szCs w:val="20"/>
          <w:lang w:val="en-US"/>
        </w:rPr>
        <w:t xml:space="preserve">bulk (raw) samples of the lateritic </w:t>
      </w:r>
      <w:r w:rsidRPr="0013084C">
        <w:rPr>
          <w:sz w:val="20"/>
          <w:szCs w:val="20"/>
          <w:lang w:val="en-US"/>
        </w:rPr>
        <w:t>material</w:t>
      </w:r>
      <w:r w:rsidR="005E04FD" w:rsidRPr="0013084C">
        <w:rPr>
          <w:sz w:val="20"/>
          <w:szCs w:val="20"/>
          <w:lang w:val="en-US"/>
        </w:rPr>
        <w:t>s</w:t>
      </w:r>
      <w:r w:rsidRPr="0013084C">
        <w:rPr>
          <w:sz w:val="20"/>
          <w:szCs w:val="20"/>
          <w:lang w:val="en-US"/>
        </w:rPr>
        <w:t xml:space="preserve"> </w:t>
      </w:r>
      <w:r w:rsidR="005E04FD" w:rsidRPr="0013084C">
        <w:rPr>
          <w:sz w:val="20"/>
          <w:szCs w:val="20"/>
          <w:lang w:val="en-US"/>
        </w:rPr>
        <w:t xml:space="preserve">do </w:t>
      </w:r>
      <w:r w:rsidRPr="0013084C">
        <w:rPr>
          <w:sz w:val="20"/>
          <w:szCs w:val="20"/>
          <w:lang w:val="en-US"/>
        </w:rPr>
        <w:t xml:space="preserve">meet the technical </w:t>
      </w:r>
      <w:r w:rsidR="005E04FD" w:rsidRPr="0013084C">
        <w:rPr>
          <w:sz w:val="20"/>
          <w:szCs w:val="20"/>
          <w:lang w:val="en-US"/>
        </w:rPr>
        <w:t xml:space="preserve">design </w:t>
      </w:r>
      <w:r w:rsidRPr="0013084C">
        <w:rPr>
          <w:sz w:val="20"/>
          <w:szCs w:val="20"/>
          <w:lang w:val="en-US"/>
        </w:rPr>
        <w:t xml:space="preserve">specifications for use as aggregates in road sub-grade building, but does </w:t>
      </w:r>
      <w:r w:rsidR="005E04FD" w:rsidRPr="0013084C">
        <w:rPr>
          <w:sz w:val="20"/>
          <w:szCs w:val="20"/>
          <w:lang w:val="en-US"/>
        </w:rPr>
        <w:t xml:space="preserve">not </w:t>
      </w:r>
      <w:r w:rsidRPr="0013084C">
        <w:rPr>
          <w:sz w:val="20"/>
          <w:szCs w:val="20"/>
          <w:lang w:val="en-US"/>
        </w:rPr>
        <w:t xml:space="preserve">fulfill the criteria for use in road sub-base. The </w:t>
      </w:r>
      <w:r w:rsidR="005E04FD" w:rsidRPr="0013084C">
        <w:rPr>
          <w:sz w:val="20"/>
          <w:szCs w:val="20"/>
          <w:lang w:val="en-US"/>
        </w:rPr>
        <w:t xml:space="preserve">lower </w:t>
      </w:r>
      <w:r w:rsidRPr="0013084C">
        <w:rPr>
          <w:sz w:val="20"/>
          <w:szCs w:val="20"/>
          <w:lang w:val="en-US"/>
        </w:rPr>
        <w:t xml:space="preserve">CBR values </w:t>
      </w:r>
      <w:r w:rsidR="005E04FD" w:rsidRPr="0013084C">
        <w:rPr>
          <w:sz w:val="20"/>
          <w:szCs w:val="20"/>
          <w:lang w:val="en-US"/>
        </w:rPr>
        <w:t>compared to the</w:t>
      </w:r>
      <w:r w:rsidRPr="0013084C">
        <w:rPr>
          <w:sz w:val="20"/>
          <w:szCs w:val="20"/>
          <w:lang w:val="en-US"/>
        </w:rPr>
        <w:t xml:space="preserve"> threshold values designed for a use in </w:t>
      </w:r>
      <w:r w:rsidR="005E04FD" w:rsidRPr="0013084C">
        <w:rPr>
          <w:sz w:val="20"/>
          <w:szCs w:val="20"/>
          <w:lang w:val="en-US"/>
        </w:rPr>
        <w:t>road sub-</w:t>
      </w:r>
      <w:r w:rsidR="00392207" w:rsidRPr="0013084C">
        <w:rPr>
          <w:sz w:val="20"/>
          <w:szCs w:val="20"/>
          <w:lang w:val="en-US"/>
        </w:rPr>
        <w:t>base</w:t>
      </w:r>
      <w:r w:rsidRPr="0013084C">
        <w:rPr>
          <w:sz w:val="20"/>
          <w:szCs w:val="20"/>
          <w:lang w:val="en-US"/>
        </w:rPr>
        <w:t xml:space="preserve"> </w:t>
      </w:r>
      <w:r w:rsidR="005E04FD" w:rsidRPr="0013084C">
        <w:rPr>
          <w:sz w:val="20"/>
          <w:szCs w:val="20"/>
          <w:lang w:val="en-US"/>
        </w:rPr>
        <w:t xml:space="preserve">warrants the need for appropriate treatment </w:t>
      </w:r>
      <w:r w:rsidRPr="0013084C">
        <w:rPr>
          <w:sz w:val="20"/>
          <w:szCs w:val="20"/>
          <w:lang w:val="en-US"/>
        </w:rPr>
        <w:t>to enhance the mechanical performance</w:t>
      </w:r>
      <w:r w:rsidR="005E04FD" w:rsidRPr="0013084C">
        <w:rPr>
          <w:sz w:val="20"/>
          <w:szCs w:val="20"/>
          <w:lang w:val="en-US"/>
        </w:rPr>
        <w:t xml:space="preserve"> of the study soils</w:t>
      </w:r>
      <w:r w:rsidRPr="0013084C">
        <w:rPr>
          <w:sz w:val="20"/>
          <w:szCs w:val="20"/>
          <w:lang w:val="en-US"/>
        </w:rPr>
        <w:t xml:space="preserve">. The observed low CBR </w:t>
      </w:r>
      <w:r w:rsidR="009B63AB" w:rsidRPr="0013084C">
        <w:rPr>
          <w:sz w:val="20"/>
          <w:szCs w:val="20"/>
          <w:lang w:val="en-US"/>
        </w:rPr>
        <w:t xml:space="preserve">can be attributed to the </w:t>
      </w:r>
      <w:r w:rsidRPr="0013084C">
        <w:rPr>
          <w:sz w:val="20"/>
          <w:szCs w:val="20"/>
          <w:lang w:val="en-US"/>
        </w:rPr>
        <w:t>relative abundance of fines particles (</w:t>
      </w:r>
      <w:r w:rsidR="002526DD" w:rsidRPr="0013084C">
        <w:rPr>
          <w:sz w:val="20"/>
          <w:szCs w:val="20"/>
          <w:lang w:val="en-US"/>
        </w:rPr>
        <w:sym w:font="Symbol" w:char="F0C6"/>
      </w:r>
      <w:r w:rsidR="002526DD" w:rsidRPr="0013084C">
        <w:rPr>
          <w:sz w:val="20"/>
          <w:szCs w:val="20"/>
          <w:lang w:val="en-US"/>
        </w:rPr>
        <w:t xml:space="preserve"> </w:t>
      </w:r>
      <w:r w:rsidR="002526DD" w:rsidRPr="0013084C">
        <w:rPr>
          <w:sz w:val="20"/>
          <w:szCs w:val="20"/>
        </w:rPr>
        <w:sym w:font="Symbol" w:char="F0A3"/>
      </w:r>
      <w:r w:rsidR="002526DD" w:rsidRPr="0013084C">
        <w:rPr>
          <w:sz w:val="20"/>
          <w:szCs w:val="20"/>
          <w:lang w:val="en-US"/>
        </w:rPr>
        <w:t xml:space="preserve"> 400μm</w:t>
      </w:r>
      <w:r w:rsidRPr="0013084C">
        <w:rPr>
          <w:sz w:val="20"/>
          <w:szCs w:val="20"/>
          <w:lang w:val="en-US"/>
        </w:rPr>
        <w:t xml:space="preserve">) that have a tendency to decrease the mechanical resistance and performance of aggregates, particularly </w:t>
      </w:r>
      <w:r w:rsidR="009B63AB" w:rsidRPr="0013084C">
        <w:rPr>
          <w:sz w:val="20"/>
          <w:szCs w:val="20"/>
          <w:lang w:val="en-US"/>
        </w:rPr>
        <w:t xml:space="preserve">under </w:t>
      </w:r>
      <w:r w:rsidRPr="0013084C">
        <w:rPr>
          <w:sz w:val="20"/>
          <w:szCs w:val="20"/>
          <w:lang w:val="en-US"/>
        </w:rPr>
        <w:t xml:space="preserve">wet conditions. </w:t>
      </w:r>
      <w:r w:rsidR="002526DD" w:rsidRPr="0013084C">
        <w:rPr>
          <w:sz w:val="20"/>
          <w:szCs w:val="20"/>
          <w:lang w:val="en-US"/>
        </w:rPr>
        <w:t>To resume</w:t>
      </w:r>
      <w:r w:rsidR="009B63AB" w:rsidRPr="0013084C">
        <w:rPr>
          <w:sz w:val="20"/>
          <w:szCs w:val="20"/>
          <w:lang w:val="en-US"/>
        </w:rPr>
        <w:t>, the</w:t>
      </w:r>
      <w:r w:rsidR="00392207" w:rsidRPr="0013084C">
        <w:rPr>
          <w:sz w:val="20"/>
          <w:szCs w:val="20"/>
          <w:lang w:val="en-US"/>
        </w:rPr>
        <w:t xml:space="preserve"> </w:t>
      </w:r>
      <w:r w:rsidRPr="0013084C">
        <w:rPr>
          <w:sz w:val="20"/>
          <w:szCs w:val="20"/>
          <w:lang w:val="en-US"/>
        </w:rPr>
        <w:t xml:space="preserve">studied quarries can be categorized as being of poorer quality materials </w:t>
      </w:r>
      <w:r w:rsidR="009B63AB" w:rsidRPr="0013084C">
        <w:rPr>
          <w:sz w:val="20"/>
          <w:szCs w:val="20"/>
          <w:lang w:val="en-US"/>
        </w:rPr>
        <w:t xml:space="preserve">compared to the </w:t>
      </w:r>
      <w:r w:rsidRPr="0013084C">
        <w:rPr>
          <w:sz w:val="20"/>
          <w:szCs w:val="20"/>
          <w:lang w:val="en-US"/>
        </w:rPr>
        <w:t xml:space="preserve">depleting </w:t>
      </w:r>
      <w:r w:rsidR="009B63AB" w:rsidRPr="0013084C">
        <w:rPr>
          <w:sz w:val="20"/>
          <w:szCs w:val="20"/>
          <w:lang w:val="en-US"/>
        </w:rPr>
        <w:t xml:space="preserve">reserves </w:t>
      </w:r>
      <w:r w:rsidRPr="0013084C">
        <w:rPr>
          <w:sz w:val="20"/>
          <w:szCs w:val="20"/>
          <w:lang w:val="en-US"/>
        </w:rPr>
        <w:t xml:space="preserve">developed </w:t>
      </w:r>
      <w:r w:rsidR="009B63AB" w:rsidRPr="0013084C">
        <w:rPr>
          <w:sz w:val="20"/>
          <w:szCs w:val="20"/>
          <w:lang w:val="en-US"/>
        </w:rPr>
        <w:t xml:space="preserve">in </w:t>
      </w:r>
      <w:proofErr w:type="spellStart"/>
      <w:r w:rsidR="009B63AB" w:rsidRPr="0013084C">
        <w:rPr>
          <w:sz w:val="20"/>
          <w:szCs w:val="20"/>
          <w:lang w:val="en-US"/>
        </w:rPr>
        <w:t>Sébikotane</w:t>
      </w:r>
      <w:proofErr w:type="spellEnd"/>
      <w:r w:rsidR="009B63AB" w:rsidRPr="0013084C">
        <w:rPr>
          <w:sz w:val="20"/>
          <w:szCs w:val="20"/>
          <w:lang w:val="en-US"/>
        </w:rPr>
        <w:t xml:space="preserve"> and Yenne quarries </w:t>
      </w:r>
      <w:r w:rsidRPr="0013084C">
        <w:rPr>
          <w:sz w:val="20"/>
          <w:szCs w:val="20"/>
          <w:lang w:val="en-US"/>
        </w:rPr>
        <w:t xml:space="preserve">within the region in </w:t>
      </w:r>
      <w:r w:rsidR="009B63AB" w:rsidRPr="0013084C">
        <w:rPr>
          <w:sz w:val="20"/>
          <w:szCs w:val="20"/>
          <w:lang w:val="en-US"/>
        </w:rPr>
        <w:t xml:space="preserve">terms of </w:t>
      </w:r>
      <w:r w:rsidRPr="0013084C">
        <w:rPr>
          <w:sz w:val="20"/>
          <w:szCs w:val="20"/>
          <w:lang w:val="en-US"/>
        </w:rPr>
        <w:t>both road construction and foundation of structures</w:t>
      </w:r>
      <w:r w:rsidR="009B63AB" w:rsidRPr="0013084C">
        <w:rPr>
          <w:sz w:val="20"/>
          <w:szCs w:val="20"/>
          <w:lang w:val="en-US"/>
        </w:rPr>
        <w:t xml:space="preserve">. However, further experimental tests in respect of </w:t>
      </w:r>
      <w:r w:rsidR="002526DD" w:rsidRPr="0013084C">
        <w:rPr>
          <w:sz w:val="20"/>
          <w:szCs w:val="20"/>
          <w:lang w:val="en-US"/>
        </w:rPr>
        <w:t xml:space="preserve">best </w:t>
      </w:r>
      <w:r w:rsidR="009B63AB" w:rsidRPr="0013084C">
        <w:rPr>
          <w:sz w:val="20"/>
          <w:szCs w:val="20"/>
          <w:lang w:val="en-US"/>
        </w:rPr>
        <w:t xml:space="preserve">possible treatment </w:t>
      </w:r>
      <w:r w:rsidR="00D14CD4" w:rsidRPr="0013084C">
        <w:rPr>
          <w:sz w:val="20"/>
          <w:szCs w:val="20"/>
          <w:lang w:val="en-US"/>
        </w:rPr>
        <w:t xml:space="preserve">(e.g. litho-mixed treatment) and stabilization (e.g. cement </w:t>
      </w:r>
      <w:r w:rsidR="009B63AB" w:rsidRPr="0013084C">
        <w:rPr>
          <w:sz w:val="20"/>
          <w:szCs w:val="20"/>
          <w:lang w:val="en-US"/>
        </w:rPr>
        <w:t>stabilization</w:t>
      </w:r>
      <w:r w:rsidR="00D14CD4" w:rsidRPr="0013084C">
        <w:rPr>
          <w:sz w:val="20"/>
          <w:szCs w:val="20"/>
          <w:lang w:val="en-US"/>
        </w:rPr>
        <w:t>)</w:t>
      </w:r>
      <w:r w:rsidR="009B63AB" w:rsidRPr="0013084C">
        <w:rPr>
          <w:sz w:val="20"/>
          <w:szCs w:val="20"/>
          <w:lang w:val="en-US"/>
        </w:rPr>
        <w:t xml:space="preserve"> of the </w:t>
      </w:r>
      <w:r w:rsidR="00AC1CAE" w:rsidRPr="0013084C">
        <w:rPr>
          <w:sz w:val="20"/>
          <w:szCs w:val="20"/>
          <w:lang w:val="en-US"/>
        </w:rPr>
        <w:t xml:space="preserve">studied </w:t>
      </w:r>
      <w:r w:rsidR="009B63AB" w:rsidRPr="0013084C">
        <w:rPr>
          <w:sz w:val="20"/>
          <w:szCs w:val="20"/>
          <w:lang w:val="en-US"/>
        </w:rPr>
        <w:t>soils are recommended</w:t>
      </w:r>
      <w:r w:rsidR="004C3D38" w:rsidRPr="0013084C">
        <w:rPr>
          <w:sz w:val="20"/>
          <w:szCs w:val="20"/>
          <w:lang w:val="en-US"/>
        </w:rPr>
        <w:t>,</w:t>
      </w:r>
      <w:r w:rsidR="009B63AB" w:rsidRPr="0013084C">
        <w:rPr>
          <w:sz w:val="20"/>
          <w:szCs w:val="20"/>
          <w:lang w:val="en-US"/>
        </w:rPr>
        <w:t xml:space="preserve"> as part of future studies </w:t>
      </w:r>
      <w:r w:rsidR="00392207" w:rsidRPr="0013084C">
        <w:rPr>
          <w:sz w:val="20"/>
          <w:szCs w:val="20"/>
          <w:lang w:val="en-US"/>
        </w:rPr>
        <w:t xml:space="preserve">on </w:t>
      </w:r>
      <w:r w:rsidR="004C3D38" w:rsidRPr="0013084C">
        <w:rPr>
          <w:sz w:val="20"/>
          <w:szCs w:val="20"/>
          <w:lang w:val="en-US"/>
        </w:rPr>
        <w:t xml:space="preserve">road </w:t>
      </w:r>
      <w:r w:rsidR="00392207" w:rsidRPr="0013084C">
        <w:rPr>
          <w:sz w:val="20"/>
          <w:szCs w:val="20"/>
          <w:lang w:val="en-US"/>
        </w:rPr>
        <w:t>structure design processes</w:t>
      </w:r>
      <w:r w:rsidR="00D14CD4" w:rsidRPr="0013084C">
        <w:rPr>
          <w:sz w:val="20"/>
          <w:szCs w:val="20"/>
          <w:lang w:val="en-US"/>
        </w:rPr>
        <w:t>.</w:t>
      </w:r>
    </w:p>
    <w:p w:rsidR="002526DD" w:rsidRPr="0013084C" w:rsidRDefault="002526DD" w:rsidP="00416D1E">
      <w:pPr>
        <w:spacing w:after="0" w:line="240" w:lineRule="auto"/>
        <w:rPr>
          <w:sz w:val="20"/>
          <w:szCs w:val="20"/>
          <w:lang w:val="en-US"/>
        </w:rPr>
      </w:pPr>
      <w:bookmarkStart w:id="5" w:name="_Toc365234259"/>
    </w:p>
    <w:p w:rsidR="00A76BCB" w:rsidRPr="0013084C" w:rsidRDefault="00A76BCB" w:rsidP="00416D1E">
      <w:pPr>
        <w:spacing w:after="0" w:line="240" w:lineRule="auto"/>
        <w:rPr>
          <w:b/>
          <w:caps/>
          <w:lang w:val="en-US"/>
        </w:rPr>
      </w:pPr>
    </w:p>
    <w:p w:rsidR="00757A20" w:rsidRPr="0013084C" w:rsidRDefault="0077061A" w:rsidP="00416D1E">
      <w:pPr>
        <w:spacing w:after="0" w:line="240" w:lineRule="auto"/>
        <w:rPr>
          <w:b/>
          <w:caps/>
          <w:lang w:val="en-US"/>
        </w:rPr>
      </w:pPr>
      <w:r w:rsidRPr="0013084C">
        <w:rPr>
          <w:b/>
          <w:caps/>
          <w:lang w:val="en-US"/>
        </w:rPr>
        <w:t xml:space="preserve">6. </w:t>
      </w:r>
      <w:r w:rsidR="00C01861" w:rsidRPr="0013084C">
        <w:rPr>
          <w:b/>
          <w:caps/>
          <w:lang w:val="en-US"/>
        </w:rPr>
        <w:t>References</w:t>
      </w:r>
      <w:bookmarkEnd w:id="5"/>
    </w:p>
    <w:p w:rsidR="005D4C6D" w:rsidRPr="0013084C" w:rsidRDefault="005D4C6D" w:rsidP="00BF2E22">
      <w:pPr>
        <w:autoSpaceDE w:val="0"/>
        <w:autoSpaceDN w:val="0"/>
        <w:adjustRightInd w:val="0"/>
        <w:spacing w:after="120" w:line="240" w:lineRule="auto"/>
        <w:rPr>
          <w:bCs/>
          <w:sz w:val="20"/>
          <w:szCs w:val="20"/>
          <w:lang w:val="en-US"/>
        </w:rPr>
      </w:pPr>
    </w:p>
    <w:p w:rsidR="00D209C4" w:rsidRPr="0013084C" w:rsidRDefault="00C01861" w:rsidP="00B46909">
      <w:pPr>
        <w:autoSpaceDE w:val="0"/>
        <w:autoSpaceDN w:val="0"/>
        <w:adjustRightInd w:val="0"/>
        <w:spacing w:after="120" w:line="240" w:lineRule="auto"/>
        <w:jc w:val="both"/>
        <w:rPr>
          <w:sz w:val="20"/>
          <w:szCs w:val="20"/>
        </w:rPr>
      </w:pPr>
      <w:proofErr w:type="spellStart"/>
      <w:r w:rsidRPr="0013084C">
        <w:rPr>
          <w:bCs/>
          <w:sz w:val="20"/>
          <w:szCs w:val="20"/>
          <w:lang w:val="en-US"/>
        </w:rPr>
        <w:t>Adeyemi</w:t>
      </w:r>
      <w:proofErr w:type="spellEnd"/>
      <w:r w:rsidRPr="0013084C">
        <w:rPr>
          <w:bCs/>
          <w:sz w:val="20"/>
          <w:szCs w:val="20"/>
          <w:lang w:val="en-US"/>
        </w:rPr>
        <w:t>, G. O. (1995): The influence of parent rock factor on some engineering index properties of three residual lateritic soils in southwestern Nigeria</w:t>
      </w:r>
      <w:proofErr w:type="gramStart"/>
      <w:r w:rsidRPr="0013084C">
        <w:rPr>
          <w:bCs/>
          <w:sz w:val="20"/>
          <w:szCs w:val="20"/>
          <w:lang w:val="en-US"/>
        </w:rPr>
        <w:t>.-</w:t>
      </w:r>
      <w:proofErr w:type="gramEnd"/>
      <w:r w:rsidRPr="0013084C">
        <w:rPr>
          <w:bCs/>
          <w:sz w:val="20"/>
          <w:szCs w:val="20"/>
          <w:lang w:val="en-US"/>
        </w:rPr>
        <w:t xml:space="preserve"> </w:t>
      </w:r>
      <w:r w:rsidRPr="0013084C">
        <w:rPr>
          <w:sz w:val="20"/>
          <w:szCs w:val="20"/>
        </w:rPr>
        <w:t xml:space="preserve">Bull. </w:t>
      </w:r>
      <w:proofErr w:type="spellStart"/>
      <w:r w:rsidRPr="0013084C">
        <w:rPr>
          <w:sz w:val="20"/>
          <w:szCs w:val="20"/>
        </w:rPr>
        <w:t>Associat</w:t>
      </w:r>
      <w:proofErr w:type="spellEnd"/>
      <w:r w:rsidRPr="0013084C">
        <w:rPr>
          <w:sz w:val="20"/>
          <w:szCs w:val="20"/>
        </w:rPr>
        <w:t xml:space="preserve">. </w:t>
      </w:r>
      <w:proofErr w:type="spellStart"/>
      <w:r w:rsidRPr="0013084C">
        <w:rPr>
          <w:sz w:val="20"/>
          <w:szCs w:val="20"/>
        </w:rPr>
        <w:t>Intern</w:t>
      </w:r>
      <w:proofErr w:type="spellEnd"/>
      <w:r w:rsidRPr="0013084C">
        <w:rPr>
          <w:sz w:val="20"/>
          <w:szCs w:val="20"/>
        </w:rPr>
        <w:t>. Géol. de l’Ingénieur, Paris, N° 52, pp. 3 - 8.</w:t>
      </w:r>
    </w:p>
    <w:p w:rsidR="00BF2E22" w:rsidRPr="0013084C" w:rsidRDefault="00C01861" w:rsidP="00B46909">
      <w:pPr>
        <w:autoSpaceDE w:val="0"/>
        <w:autoSpaceDN w:val="0"/>
        <w:adjustRightInd w:val="0"/>
        <w:spacing w:after="120" w:line="240" w:lineRule="auto"/>
        <w:jc w:val="both"/>
        <w:rPr>
          <w:sz w:val="20"/>
          <w:szCs w:val="20"/>
        </w:rPr>
      </w:pPr>
      <w:proofErr w:type="spellStart"/>
      <w:r w:rsidRPr="0013084C">
        <w:rPr>
          <w:bCs/>
          <w:sz w:val="20"/>
          <w:szCs w:val="20"/>
        </w:rPr>
        <w:t>Bohi</w:t>
      </w:r>
      <w:proofErr w:type="spellEnd"/>
      <w:r w:rsidRPr="0013084C">
        <w:rPr>
          <w:bCs/>
          <w:sz w:val="20"/>
          <w:szCs w:val="20"/>
        </w:rPr>
        <w:t xml:space="preserve"> Z. P. B. (2008)</w:t>
      </w:r>
      <w:r w:rsidRPr="0013084C">
        <w:rPr>
          <w:sz w:val="20"/>
          <w:szCs w:val="20"/>
        </w:rPr>
        <w:t xml:space="preserve"> -</w:t>
      </w:r>
      <w:r w:rsidRPr="0013084C">
        <w:rPr>
          <w:bCs/>
          <w:sz w:val="20"/>
          <w:szCs w:val="20"/>
        </w:rPr>
        <w:t xml:space="preserve"> </w:t>
      </w:r>
      <w:r w:rsidRPr="0013084C">
        <w:rPr>
          <w:sz w:val="20"/>
          <w:szCs w:val="20"/>
        </w:rPr>
        <w:t>Caractérisation des sols latéritiques utilisés en construction routière: le cas de la région de l’</w:t>
      </w:r>
      <w:proofErr w:type="spellStart"/>
      <w:r w:rsidRPr="0013084C">
        <w:rPr>
          <w:sz w:val="20"/>
          <w:szCs w:val="20"/>
        </w:rPr>
        <w:t>Agnéby</w:t>
      </w:r>
      <w:proofErr w:type="spellEnd"/>
      <w:r w:rsidRPr="0013084C">
        <w:rPr>
          <w:sz w:val="20"/>
          <w:szCs w:val="20"/>
        </w:rPr>
        <w:t xml:space="preserve"> (Côte d’Ivoire). Thèse de doctorat,</w:t>
      </w:r>
      <w:r w:rsidRPr="0013084C">
        <w:rPr>
          <w:bCs/>
          <w:sz w:val="20"/>
          <w:szCs w:val="20"/>
        </w:rPr>
        <w:t xml:space="preserve"> </w:t>
      </w:r>
      <w:r w:rsidRPr="0013084C">
        <w:rPr>
          <w:sz w:val="20"/>
          <w:szCs w:val="20"/>
        </w:rPr>
        <w:t>Ecole Nationale des Ponts et Chaussées, Paris, 142 p.</w:t>
      </w:r>
    </w:p>
    <w:p w:rsidR="00415ED4" w:rsidRPr="0013084C" w:rsidRDefault="00C01861" w:rsidP="00B46909">
      <w:pPr>
        <w:autoSpaceDE w:val="0"/>
        <w:autoSpaceDN w:val="0"/>
        <w:adjustRightInd w:val="0"/>
        <w:spacing w:after="120" w:line="240" w:lineRule="auto"/>
        <w:jc w:val="both"/>
        <w:rPr>
          <w:sz w:val="20"/>
          <w:szCs w:val="20"/>
        </w:rPr>
      </w:pPr>
      <w:r w:rsidRPr="0013084C">
        <w:rPr>
          <w:sz w:val="20"/>
          <w:szCs w:val="20"/>
        </w:rPr>
        <w:t>CEBTP (1980) - Guide pratique de dimensionnement des chaussées pour les pays tropicaux, Ministère de la Coopération (France), 155 p.</w:t>
      </w:r>
    </w:p>
    <w:p w:rsidR="002526DD" w:rsidRPr="0013084C" w:rsidRDefault="00326220" w:rsidP="00B46909">
      <w:pPr>
        <w:pStyle w:val="Titre3"/>
        <w:keepNext w:val="0"/>
        <w:keepLines w:val="0"/>
        <w:autoSpaceDE w:val="0"/>
        <w:autoSpaceDN w:val="0"/>
        <w:adjustRightInd w:val="0"/>
        <w:spacing w:before="0" w:after="120" w:line="240" w:lineRule="auto"/>
        <w:jc w:val="both"/>
        <w:rPr>
          <w:rFonts w:ascii="Times New Roman" w:hAnsi="Times New Roman" w:cs="Times New Roman"/>
          <w:b w:val="0"/>
          <w:color w:val="auto"/>
          <w:sz w:val="20"/>
          <w:szCs w:val="20"/>
          <w:lang w:eastAsia="zh-CN"/>
        </w:rPr>
      </w:pPr>
      <w:proofErr w:type="spellStart"/>
      <w:r w:rsidRPr="0013084C">
        <w:rPr>
          <w:rFonts w:ascii="Times New Roman" w:eastAsia="Calibri" w:hAnsi="Times New Roman" w:cs="Times New Roman"/>
          <w:b w:val="0"/>
          <w:bCs w:val="0"/>
          <w:color w:val="auto"/>
          <w:sz w:val="20"/>
          <w:szCs w:val="20"/>
        </w:rPr>
        <w:t>Diop</w:t>
      </w:r>
      <w:proofErr w:type="spellEnd"/>
      <w:r w:rsidRPr="0013084C">
        <w:rPr>
          <w:rFonts w:ascii="Times New Roman" w:hAnsi="Times New Roman" w:cs="Times New Roman"/>
          <w:b w:val="0"/>
          <w:bCs w:val="0"/>
          <w:color w:val="auto"/>
          <w:sz w:val="20"/>
          <w:szCs w:val="20"/>
        </w:rPr>
        <w:t xml:space="preserve"> </w:t>
      </w:r>
      <w:r w:rsidRPr="0013084C">
        <w:rPr>
          <w:rFonts w:ascii="Times New Roman" w:eastAsia="Calibri" w:hAnsi="Times New Roman" w:cs="Times New Roman"/>
          <w:b w:val="0"/>
          <w:color w:val="auto"/>
          <w:sz w:val="20"/>
          <w:szCs w:val="20"/>
        </w:rPr>
        <w:t>S</w:t>
      </w:r>
      <w:r w:rsidRPr="0013084C">
        <w:rPr>
          <w:rFonts w:ascii="Times New Roman" w:hAnsi="Times New Roman" w:cs="Times New Roman"/>
          <w:b w:val="0"/>
          <w:bCs w:val="0"/>
          <w:color w:val="auto"/>
          <w:sz w:val="20"/>
          <w:szCs w:val="20"/>
        </w:rPr>
        <w:t>.,</w:t>
      </w:r>
      <w:r w:rsidRPr="0013084C">
        <w:rPr>
          <w:rFonts w:ascii="Times New Roman" w:eastAsia="Calibri" w:hAnsi="Times New Roman" w:cs="Times New Roman"/>
          <w:b w:val="0"/>
          <w:color w:val="auto"/>
          <w:sz w:val="20"/>
          <w:szCs w:val="20"/>
        </w:rPr>
        <w:t xml:space="preserve"> </w:t>
      </w:r>
      <w:proofErr w:type="spellStart"/>
      <w:r w:rsidRPr="0013084C">
        <w:rPr>
          <w:rFonts w:ascii="Times New Roman" w:eastAsia="Calibri" w:hAnsi="Times New Roman" w:cs="Times New Roman"/>
          <w:b w:val="0"/>
          <w:bCs w:val="0"/>
          <w:color w:val="auto"/>
          <w:sz w:val="20"/>
          <w:szCs w:val="20"/>
        </w:rPr>
        <w:t>Samb</w:t>
      </w:r>
      <w:proofErr w:type="spellEnd"/>
      <w:r w:rsidRPr="0013084C">
        <w:rPr>
          <w:rFonts w:ascii="Times New Roman" w:hAnsi="Times New Roman" w:cs="Times New Roman"/>
          <w:b w:val="0"/>
          <w:bCs w:val="0"/>
          <w:color w:val="auto"/>
          <w:sz w:val="20"/>
          <w:szCs w:val="20"/>
        </w:rPr>
        <w:t xml:space="preserve"> </w:t>
      </w:r>
      <w:r w:rsidRPr="0013084C">
        <w:rPr>
          <w:rFonts w:ascii="Times New Roman" w:eastAsia="Calibri" w:hAnsi="Times New Roman" w:cs="Times New Roman"/>
          <w:b w:val="0"/>
          <w:color w:val="auto"/>
          <w:sz w:val="20"/>
          <w:szCs w:val="20"/>
        </w:rPr>
        <w:t>M</w:t>
      </w:r>
      <w:r w:rsidRPr="0013084C">
        <w:rPr>
          <w:rFonts w:ascii="Times New Roman" w:hAnsi="Times New Roman" w:cs="Times New Roman"/>
          <w:b w:val="0"/>
          <w:bCs w:val="0"/>
          <w:color w:val="auto"/>
          <w:sz w:val="20"/>
          <w:szCs w:val="20"/>
        </w:rPr>
        <w:t>.</w:t>
      </w:r>
      <w:r w:rsidRPr="0013084C">
        <w:rPr>
          <w:rFonts w:ascii="Times New Roman" w:eastAsia="Calibri" w:hAnsi="Times New Roman" w:cs="Times New Roman"/>
          <w:b w:val="0"/>
          <w:color w:val="auto"/>
          <w:sz w:val="20"/>
          <w:szCs w:val="20"/>
        </w:rPr>
        <w:t xml:space="preserve">, </w:t>
      </w:r>
      <w:proofErr w:type="spellStart"/>
      <w:r w:rsidRPr="0013084C">
        <w:rPr>
          <w:rFonts w:ascii="Times New Roman" w:eastAsia="Calibri" w:hAnsi="Times New Roman" w:cs="Times New Roman"/>
          <w:b w:val="0"/>
          <w:bCs w:val="0"/>
          <w:color w:val="auto"/>
          <w:sz w:val="20"/>
          <w:szCs w:val="20"/>
        </w:rPr>
        <w:t>Diome</w:t>
      </w:r>
      <w:proofErr w:type="spellEnd"/>
      <w:r w:rsidRPr="0013084C">
        <w:rPr>
          <w:rFonts w:ascii="Times New Roman" w:hAnsi="Times New Roman" w:cs="Times New Roman"/>
          <w:b w:val="0"/>
          <w:bCs w:val="0"/>
          <w:color w:val="auto"/>
          <w:sz w:val="20"/>
          <w:szCs w:val="20"/>
          <w:vertAlign w:val="superscript"/>
        </w:rPr>
        <w:t xml:space="preserve"> </w:t>
      </w:r>
      <w:r w:rsidRPr="0013084C">
        <w:rPr>
          <w:rFonts w:ascii="Times New Roman" w:eastAsia="Calibri" w:hAnsi="Times New Roman" w:cs="Times New Roman"/>
          <w:b w:val="0"/>
          <w:color w:val="auto"/>
          <w:sz w:val="20"/>
          <w:szCs w:val="20"/>
        </w:rPr>
        <w:t>F</w:t>
      </w:r>
      <w:r w:rsidRPr="0013084C">
        <w:rPr>
          <w:rFonts w:ascii="Times New Roman" w:hAnsi="Times New Roman" w:cs="Times New Roman"/>
          <w:b w:val="0"/>
          <w:bCs w:val="0"/>
          <w:color w:val="auto"/>
          <w:sz w:val="20"/>
          <w:szCs w:val="20"/>
        </w:rPr>
        <w:t>.</w:t>
      </w:r>
      <w:r w:rsidR="00616E10" w:rsidRPr="0013084C">
        <w:rPr>
          <w:rFonts w:ascii="Times New Roman" w:hAnsi="Times New Roman" w:cs="Times New Roman"/>
          <w:b w:val="0"/>
          <w:bCs w:val="0"/>
          <w:color w:val="auto"/>
          <w:sz w:val="20"/>
          <w:szCs w:val="20"/>
        </w:rPr>
        <w:t xml:space="preserve"> et</w:t>
      </w:r>
      <w:r w:rsidRPr="0013084C">
        <w:rPr>
          <w:rFonts w:ascii="Times New Roman" w:eastAsia="Calibri" w:hAnsi="Times New Roman" w:cs="Times New Roman"/>
          <w:b w:val="0"/>
          <w:color w:val="auto"/>
          <w:sz w:val="20"/>
          <w:szCs w:val="20"/>
        </w:rPr>
        <w:t xml:space="preserve"> </w:t>
      </w:r>
      <w:proofErr w:type="spellStart"/>
      <w:r w:rsidRPr="0013084C">
        <w:rPr>
          <w:rFonts w:ascii="Times New Roman" w:eastAsia="Calibri" w:hAnsi="Times New Roman" w:cs="Times New Roman"/>
          <w:b w:val="0"/>
          <w:bCs w:val="0"/>
          <w:color w:val="auto"/>
          <w:sz w:val="20"/>
          <w:szCs w:val="20"/>
        </w:rPr>
        <w:t>Fall</w:t>
      </w:r>
      <w:proofErr w:type="spellEnd"/>
      <w:r w:rsidRPr="0013084C">
        <w:rPr>
          <w:rFonts w:ascii="Times New Roman" w:eastAsia="Times New Roman" w:hAnsi="Times New Roman" w:cs="Times New Roman"/>
          <w:b w:val="0"/>
          <w:color w:val="auto"/>
          <w:sz w:val="20"/>
          <w:szCs w:val="20"/>
          <w:lang w:eastAsia="fr-FR"/>
        </w:rPr>
        <w:t xml:space="preserve"> </w:t>
      </w:r>
      <w:r w:rsidRPr="0013084C">
        <w:rPr>
          <w:rFonts w:ascii="Times New Roman" w:eastAsia="Calibri" w:hAnsi="Times New Roman" w:cs="Times New Roman"/>
          <w:b w:val="0"/>
          <w:color w:val="auto"/>
          <w:sz w:val="20"/>
          <w:szCs w:val="20"/>
        </w:rPr>
        <w:t>M</w:t>
      </w:r>
      <w:r w:rsidRPr="0013084C">
        <w:rPr>
          <w:rFonts w:ascii="Times New Roman" w:hAnsi="Times New Roman" w:cs="Times New Roman"/>
          <w:b w:val="0"/>
          <w:bCs w:val="0"/>
          <w:color w:val="auto"/>
          <w:sz w:val="20"/>
          <w:szCs w:val="20"/>
        </w:rPr>
        <w:t>. (</w:t>
      </w:r>
      <w:r w:rsidRPr="0013084C">
        <w:rPr>
          <w:rFonts w:ascii="Times New Roman" w:eastAsia="Times New Roman" w:hAnsi="Times New Roman" w:cs="Times New Roman"/>
          <w:b w:val="0"/>
          <w:color w:val="auto"/>
          <w:sz w:val="20"/>
          <w:szCs w:val="20"/>
          <w:lang w:eastAsia="fr-FR"/>
        </w:rPr>
        <w:t>2014) :</w:t>
      </w:r>
      <w:r w:rsidRPr="0013084C">
        <w:rPr>
          <w:rFonts w:ascii="Times New Roman" w:hAnsi="Times New Roman" w:cs="Times New Roman"/>
          <w:b w:val="0"/>
          <w:color w:val="auto"/>
          <w:sz w:val="20"/>
          <w:szCs w:val="20"/>
        </w:rPr>
        <w:t xml:space="preserve"> </w:t>
      </w:r>
      <w:r w:rsidRPr="0013084C">
        <w:rPr>
          <w:rFonts w:ascii="Times New Roman" w:eastAsia="Calibri" w:hAnsi="Times New Roman" w:cs="Times New Roman"/>
          <w:b w:val="0"/>
          <w:color w:val="auto"/>
          <w:sz w:val="20"/>
          <w:szCs w:val="20"/>
        </w:rPr>
        <w:t xml:space="preserve">Etude de caractérisation des matériaux de la carrière de </w:t>
      </w:r>
      <w:proofErr w:type="spellStart"/>
      <w:r w:rsidRPr="0013084C">
        <w:rPr>
          <w:rFonts w:ascii="Times New Roman" w:eastAsia="Calibri" w:hAnsi="Times New Roman" w:cs="Times New Roman"/>
          <w:b w:val="0"/>
          <w:color w:val="auto"/>
          <w:sz w:val="20"/>
          <w:szCs w:val="20"/>
        </w:rPr>
        <w:t>Sindia</w:t>
      </w:r>
      <w:proofErr w:type="spellEnd"/>
      <w:r w:rsidRPr="0013084C">
        <w:rPr>
          <w:rFonts w:ascii="Times New Roman" w:eastAsia="Calibri" w:hAnsi="Times New Roman" w:cs="Times New Roman"/>
          <w:b w:val="0"/>
          <w:color w:val="auto"/>
          <w:sz w:val="20"/>
          <w:szCs w:val="20"/>
        </w:rPr>
        <w:t xml:space="preserve"> (Sénégal occidental) </w:t>
      </w:r>
      <w:r w:rsidRPr="0013084C">
        <w:rPr>
          <w:rFonts w:ascii="Times New Roman" w:hAnsi="Times New Roman" w:cs="Times New Roman"/>
          <w:b w:val="0"/>
          <w:color w:val="auto"/>
          <w:sz w:val="20"/>
          <w:szCs w:val="20"/>
        </w:rPr>
        <w:t xml:space="preserve">pour </w:t>
      </w:r>
      <w:r w:rsidRPr="0013084C">
        <w:rPr>
          <w:rFonts w:ascii="Times New Roman" w:eastAsia="Calibri" w:hAnsi="Times New Roman" w:cs="Times New Roman"/>
          <w:b w:val="0"/>
          <w:color w:val="auto"/>
          <w:sz w:val="20"/>
          <w:szCs w:val="20"/>
        </w:rPr>
        <w:t>une utilisation en géotechnique routière. -</w:t>
      </w:r>
      <w:r w:rsidRPr="0013084C">
        <w:rPr>
          <w:rFonts w:ascii="Times New Roman" w:hAnsi="Times New Roman" w:cs="Times New Roman"/>
          <w:b w:val="0"/>
          <w:color w:val="auto"/>
          <w:sz w:val="20"/>
          <w:szCs w:val="20"/>
        </w:rPr>
        <w:t xml:space="preserve"> Revue du Cames </w:t>
      </w:r>
      <w:r w:rsidRPr="0013084C">
        <w:rPr>
          <w:rFonts w:ascii="Times New Roman" w:hAnsi="Times New Roman" w:cs="Times New Roman"/>
          <w:b w:val="0"/>
          <w:i/>
          <w:color w:val="auto"/>
          <w:sz w:val="20"/>
          <w:szCs w:val="20"/>
        </w:rPr>
        <w:t>SAI,</w:t>
      </w:r>
      <w:r w:rsidRPr="0013084C">
        <w:rPr>
          <w:rFonts w:ascii="Times New Roman" w:hAnsi="Times New Roman" w:cs="Times New Roman"/>
          <w:b w:val="0"/>
          <w:color w:val="auto"/>
          <w:sz w:val="20"/>
          <w:szCs w:val="20"/>
        </w:rPr>
        <w:t xml:space="preserve"> Vol.1, N° 2, ISSN 2312-8712, Décembre 2014.  </w:t>
      </w:r>
      <w:proofErr w:type="spellStart"/>
      <w:r w:rsidRPr="0013084C">
        <w:rPr>
          <w:rFonts w:ascii="Times New Roman" w:hAnsi="Times New Roman" w:cs="Times New Roman"/>
          <w:b w:val="0"/>
          <w:color w:val="auto"/>
          <w:sz w:val="20"/>
          <w:szCs w:val="20"/>
        </w:rPr>
        <w:t>doi</w:t>
      </w:r>
      <w:proofErr w:type="spellEnd"/>
      <w:r w:rsidRPr="0013084C">
        <w:rPr>
          <w:rFonts w:ascii="Times New Roman" w:hAnsi="Times New Roman" w:cs="Times New Roman"/>
          <w:b w:val="0"/>
          <w:color w:val="auto"/>
          <w:sz w:val="20"/>
          <w:szCs w:val="20"/>
        </w:rPr>
        <w:t>:10.4236/cames.2014</w:t>
      </w:r>
    </w:p>
    <w:p w:rsidR="00BF2E22" w:rsidRPr="0013084C" w:rsidRDefault="00C01861" w:rsidP="00B46909">
      <w:pPr>
        <w:autoSpaceDE w:val="0"/>
        <w:autoSpaceDN w:val="0"/>
        <w:adjustRightInd w:val="0"/>
        <w:spacing w:after="120" w:line="240" w:lineRule="auto"/>
        <w:jc w:val="both"/>
        <w:rPr>
          <w:sz w:val="20"/>
          <w:szCs w:val="20"/>
        </w:rPr>
      </w:pPr>
      <w:r w:rsidRPr="0013084C">
        <w:rPr>
          <w:sz w:val="20"/>
          <w:szCs w:val="20"/>
        </w:rPr>
        <w:t xml:space="preserve">Ducasse O., </w:t>
      </w:r>
      <w:proofErr w:type="spellStart"/>
      <w:r w:rsidRPr="0013084C">
        <w:rPr>
          <w:sz w:val="20"/>
          <w:szCs w:val="20"/>
        </w:rPr>
        <w:t>Dufaure</w:t>
      </w:r>
      <w:proofErr w:type="spellEnd"/>
      <w:r w:rsidRPr="0013084C">
        <w:rPr>
          <w:sz w:val="20"/>
          <w:szCs w:val="20"/>
        </w:rPr>
        <w:t xml:space="preserve"> Ph. et </w:t>
      </w:r>
      <w:proofErr w:type="spellStart"/>
      <w:r w:rsidRPr="0013084C">
        <w:rPr>
          <w:sz w:val="20"/>
          <w:szCs w:val="20"/>
        </w:rPr>
        <w:t>Flicôteaux</w:t>
      </w:r>
      <w:proofErr w:type="spellEnd"/>
      <w:r w:rsidRPr="0013084C">
        <w:rPr>
          <w:sz w:val="20"/>
          <w:szCs w:val="20"/>
        </w:rPr>
        <w:t xml:space="preserve"> R. (1978) - Le passage de l’Eocène inférieur à l’Eocène moyen dans la presqu’île du Cap Vert (Sénégal occidental). Révi</w:t>
      </w:r>
      <w:r w:rsidR="002526DD" w:rsidRPr="0013084C">
        <w:rPr>
          <w:sz w:val="20"/>
          <w:szCs w:val="20"/>
        </w:rPr>
        <w:t>si</w:t>
      </w:r>
      <w:r w:rsidRPr="0013084C">
        <w:rPr>
          <w:sz w:val="20"/>
          <w:szCs w:val="20"/>
        </w:rPr>
        <w:t>on micropaléontologiques et synthèse stratigraphique. In : Contribution à la connaissance géologique et micropaléontologique de l’Ouest africain. Cahiers de  micropaléontologie CNRS Paris, Vol. 1, pp. 3 – 28.</w:t>
      </w:r>
    </w:p>
    <w:p w:rsidR="00BF2E22" w:rsidRPr="0013084C" w:rsidRDefault="00C01861" w:rsidP="00B46909">
      <w:pPr>
        <w:autoSpaceDE w:val="0"/>
        <w:autoSpaceDN w:val="0"/>
        <w:adjustRightInd w:val="0"/>
        <w:spacing w:after="120" w:line="240" w:lineRule="auto"/>
        <w:jc w:val="both"/>
        <w:rPr>
          <w:sz w:val="20"/>
          <w:szCs w:val="20"/>
        </w:rPr>
      </w:pPr>
      <w:proofErr w:type="spellStart"/>
      <w:r w:rsidRPr="0013084C">
        <w:rPr>
          <w:sz w:val="20"/>
          <w:szCs w:val="20"/>
        </w:rPr>
        <w:t>Fall</w:t>
      </w:r>
      <w:proofErr w:type="spellEnd"/>
      <w:r w:rsidRPr="0013084C">
        <w:rPr>
          <w:sz w:val="20"/>
          <w:szCs w:val="20"/>
        </w:rPr>
        <w:t xml:space="preserve"> M. (1993) - Identification et caractérisation mécanique des graveleux latéritiques du Sénégal : Application au domaine routier. Thèse de doctorat en Génie Civil et Minier, INPL-ENSG Nancy, France, 204 p.</w:t>
      </w:r>
    </w:p>
    <w:p w:rsidR="00BF2E22" w:rsidRPr="0013084C" w:rsidRDefault="00C01861" w:rsidP="00B46909">
      <w:pPr>
        <w:autoSpaceDE w:val="0"/>
        <w:autoSpaceDN w:val="0"/>
        <w:adjustRightInd w:val="0"/>
        <w:spacing w:after="120" w:line="240" w:lineRule="auto"/>
        <w:jc w:val="both"/>
        <w:rPr>
          <w:sz w:val="20"/>
          <w:szCs w:val="20"/>
        </w:rPr>
      </w:pPr>
      <w:proofErr w:type="spellStart"/>
      <w:r w:rsidRPr="0013084C">
        <w:rPr>
          <w:sz w:val="20"/>
          <w:szCs w:val="20"/>
        </w:rPr>
        <w:t>Fall</w:t>
      </w:r>
      <w:proofErr w:type="spellEnd"/>
      <w:r w:rsidRPr="0013084C">
        <w:rPr>
          <w:sz w:val="20"/>
          <w:szCs w:val="20"/>
        </w:rPr>
        <w:t xml:space="preserve"> M., </w:t>
      </w:r>
      <w:proofErr w:type="spellStart"/>
      <w:r w:rsidRPr="0013084C">
        <w:rPr>
          <w:sz w:val="20"/>
          <w:szCs w:val="20"/>
        </w:rPr>
        <w:t>Tisot</w:t>
      </w:r>
      <w:proofErr w:type="spellEnd"/>
      <w:r w:rsidRPr="0013084C">
        <w:rPr>
          <w:sz w:val="20"/>
          <w:szCs w:val="20"/>
        </w:rPr>
        <w:t xml:space="preserve"> J.P. et </w:t>
      </w:r>
      <w:proofErr w:type="spellStart"/>
      <w:r w:rsidRPr="0013084C">
        <w:rPr>
          <w:sz w:val="20"/>
          <w:szCs w:val="20"/>
        </w:rPr>
        <w:t>Cissé</w:t>
      </w:r>
      <w:proofErr w:type="spellEnd"/>
      <w:r w:rsidRPr="0013084C">
        <w:rPr>
          <w:sz w:val="20"/>
          <w:szCs w:val="20"/>
        </w:rPr>
        <w:t xml:space="preserve"> I. K. (1995) - Comportement mécanique à l’appareil de cisaillement de </w:t>
      </w:r>
      <w:proofErr w:type="spellStart"/>
      <w:r w:rsidRPr="0013084C">
        <w:rPr>
          <w:sz w:val="20"/>
          <w:szCs w:val="20"/>
        </w:rPr>
        <w:t>Casagrande</w:t>
      </w:r>
      <w:proofErr w:type="spellEnd"/>
      <w:r w:rsidRPr="0013084C">
        <w:rPr>
          <w:sz w:val="20"/>
          <w:szCs w:val="20"/>
        </w:rPr>
        <w:t xml:space="preserve"> de trois graveleux latéritiques compactés provenant du Sénégal occidental. Bull. AIGI, Paris, N° 52, pp. 59 – 73.</w:t>
      </w:r>
    </w:p>
    <w:p w:rsidR="00BF2E22" w:rsidRPr="0013084C" w:rsidRDefault="00C01861" w:rsidP="00B46909">
      <w:pPr>
        <w:autoSpaceDE w:val="0"/>
        <w:autoSpaceDN w:val="0"/>
        <w:adjustRightInd w:val="0"/>
        <w:spacing w:after="120" w:line="240" w:lineRule="auto"/>
        <w:jc w:val="both"/>
        <w:rPr>
          <w:sz w:val="20"/>
          <w:szCs w:val="20"/>
        </w:rPr>
      </w:pPr>
      <w:proofErr w:type="spellStart"/>
      <w:r w:rsidRPr="0013084C">
        <w:rPr>
          <w:sz w:val="20"/>
          <w:szCs w:val="20"/>
        </w:rPr>
        <w:t>Flicôteaux</w:t>
      </w:r>
      <w:proofErr w:type="spellEnd"/>
      <w:r w:rsidRPr="0013084C">
        <w:rPr>
          <w:sz w:val="20"/>
          <w:szCs w:val="20"/>
        </w:rPr>
        <w:t xml:space="preserve"> R. (1982) - Genèse des phosphates alumineux du Sénégal occidental. Etapes et guide d’altération. </w:t>
      </w:r>
      <w:proofErr w:type="spellStart"/>
      <w:r w:rsidRPr="0013084C">
        <w:rPr>
          <w:sz w:val="20"/>
          <w:szCs w:val="20"/>
        </w:rPr>
        <w:t>Mem</w:t>
      </w:r>
      <w:proofErr w:type="spellEnd"/>
      <w:r w:rsidRPr="0013084C">
        <w:rPr>
          <w:sz w:val="20"/>
          <w:szCs w:val="20"/>
        </w:rPr>
        <w:t xml:space="preserve">. </w:t>
      </w:r>
      <w:proofErr w:type="spellStart"/>
      <w:r w:rsidRPr="0013084C">
        <w:rPr>
          <w:sz w:val="20"/>
          <w:szCs w:val="20"/>
        </w:rPr>
        <w:t>Sci</w:t>
      </w:r>
      <w:proofErr w:type="spellEnd"/>
      <w:r w:rsidRPr="0013084C">
        <w:rPr>
          <w:sz w:val="20"/>
          <w:szCs w:val="20"/>
        </w:rPr>
        <w:t xml:space="preserve">. </w:t>
      </w:r>
      <w:proofErr w:type="spellStart"/>
      <w:r w:rsidRPr="0013084C">
        <w:rPr>
          <w:sz w:val="20"/>
          <w:szCs w:val="20"/>
        </w:rPr>
        <w:t>Geol</w:t>
      </w:r>
      <w:proofErr w:type="spellEnd"/>
      <w:r w:rsidRPr="0013084C">
        <w:rPr>
          <w:sz w:val="20"/>
          <w:szCs w:val="20"/>
        </w:rPr>
        <w:t xml:space="preserve">. </w:t>
      </w:r>
      <w:proofErr w:type="spellStart"/>
      <w:r w:rsidRPr="0013084C">
        <w:rPr>
          <w:sz w:val="20"/>
          <w:szCs w:val="20"/>
        </w:rPr>
        <w:t>Univ</w:t>
      </w:r>
      <w:proofErr w:type="spellEnd"/>
      <w:r w:rsidRPr="0013084C">
        <w:rPr>
          <w:sz w:val="20"/>
          <w:szCs w:val="20"/>
        </w:rPr>
        <w:t>. Louis Pasteur, Strasbourg, N° 67, 220 p.</w:t>
      </w:r>
    </w:p>
    <w:p w:rsidR="00757A20" w:rsidRPr="0013084C" w:rsidRDefault="00C01861" w:rsidP="00B46909">
      <w:pPr>
        <w:autoSpaceDE w:val="0"/>
        <w:autoSpaceDN w:val="0"/>
        <w:adjustRightInd w:val="0"/>
        <w:spacing w:after="120" w:line="240" w:lineRule="auto"/>
        <w:jc w:val="both"/>
        <w:rPr>
          <w:sz w:val="20"/>
          <w:szCs w:val="20"/>
        </w:rPr>
      </w:pPr>
      <w:r w:rsidRPr="0013084C">
        <w:rPr>
          <w:sz w:val="20"/>
          <w:szCs w:val="20"/>
        </w:rPr>
        <w:t xml:space="preserve">Nahon  D. (1971) - Etude et évolution des cuirasses ferrugineuses quaternaires sur grès : exemple du massif de </w:t>
      </w:r>
      <w:proofErr w:type="spellStart"/>
      <w:r w:rsidRPr="0013084C">
        <w:rPr>
          <w:sz w:val="20"/>
          <w:szCs w:val="20"/>
        </w:rPr>
        <w:t>NDias</w:t>
      </w:r>
      <w:proofErr w:type="spellEnd"/>
      <w:r w:rsidRPr="0013084C">
        <w:rPr>
          <w:sz w:val="20"/>
          <w:szCs w:val="20"/>
        </w:rPr>
        <w:t xml:space="preserve"> (Sénégal occidental</w:t>
      </w:r>
      <w:proofErr w:type="gramStart"/>
      <w:r w:rsidRPr="0013084C">
        <w:rPr>
          <w:sz w:val="20"/>
          <w:szCs w:val="20"/>
        </w:rPr>
        <w:t>) ,</w:t>
      </w:r>
      <w:proofErr w:type="gramEnd"/>
      <w:r w:rsidRPr="0013084C">
        <w:rPr>
          <w:sz w:val="20"/>
          <w:szCs w:val="20"/>
        </w:rPr>
        <w:t xml:space="preserve"> Bull. </w:t>
      </w:r>
      <w:proofErr w:type="spellStart"/>
      <w:r w:rsidRPr="0013084C">
        <w:rPr>
          <w:sz w:val="20"/>
          <w:szCs w:val="20"/>
        </w:rPr>
        <w:t>Serv</w:t>
      </w:r>
      <w:proofErr w:type="spellEnd"/>
      <w:r w:rsidRPr="0013084C">
        <w:rPr>
          <w:sz w:val="20"/>
          <w:szCs w:val="20"/>
        </w:rPr>
        <w:t xml:space="preserve">. Carte géol. Als. </w:t>
      </w:r>
      <w:proofErr w:type="spellStart"/>
      <w:r w:rsidRPr="0013084C">
        <w:rPr>
          <w:sz w:val="20"/>
          <w:szCs w:val="20"/>
        </w:rPr>
        <w:t>Lorr</w:t>
      </w:r>
      <w:proofErr w:type="spellEnd"/>
      <w:r w:rsidRPr="0013084C">
        <w:rPr>
          <w:sz w:val="20"/>
          <w:szCs w:val="20"/>
        </w:rPr>
        <w:t>. 24, p. 219 – 241.</w:t>
      </w:r>
    </w:p>
    <w:p w:rsidR="00BF2E22" w:rsidRPr="0013084C" w:rsidRDefault="00C01861" w:rsidP="00B46909">
      <w:pPr>
        <w:autoSpaceDE w:val="0"/>
        <w:autoSpaceDN w:val="0"/>
        <w:adjustRightInd w:val="0"/>
        <w:spacing w:after="120" w:line="240" w:lineRule="auto"/>
        <w:jc w:val="both"/>
        <w:rPr>
          <w:bCs/>
          <w:iCs/>
          <w:sz w:val="20"/>
          <w:szCs w:val="20"/>
        </w:rPr>
      </w:pPr>
      <w:proofErr w:type="spellStart"/>
      <w:r w:rsidRPr="0013084C">
        <w:rPr>
          <w:bCs/>
          <w:sz w:val="20"/>
          <w:szCs w:val="20"/>
        </w:rPr>
        <w:t>Ngom</w:t>
      </w:r>
      <w:proofErr w:type="spellEnd"/>
      <w:r w:rsidRPr="0013084C">
        <w:rPr>
          <w:bCs/>
          <w:sz w:val="20"/>
          <w:szCs w:val="20"/>
        </w:rPr>
        <w:t xml:space="preserve"> P. E. S. (2011) </w:t>
      </w:r>
      <w:r w:rsidRPr="0013084C">
        <w:rPr>
          <w:sz w:val="20"/>
          <w:szCs w:val="20"/>
        </w:rPr>
        <w:t xml:space="preserve">- Identification des matériaux latéritiques en provenance de </w:t>
      </w:r>
      <w:proofErr w:type="spellStart"/>
      <w:r w:rsidRPr="0013084C">
        <w:rPr>
          <w:sz w:val="20"/>
          <w:szCs w:val="20"/>
        </w:rPr>
        <w:t>Sindia</w:t>
      </w:r>
      <w:proofErr w:type="spellEnd"/>
      <w:r w:rsidRPr="0013084C">
        <w:rPr>
          <w:sz w:val="20"/>
          <w:szCs w:val="20"/>
        </w:rPr>
        <w:t xml:space="preserve"> et caractérisation des interfaces dans les structures de chaussée par essai de cisaillement </w:t>
      </w:r>
      <w:proofErr w:type="gramStart"/>
      <w:r w:rsidRPr="0013084C">
        <w:rPr>
          <w:sz w:val="20"/>
          <w:szCs w:val="20"/>
        </w:rPr>
        <w:t>a</w:t>
      </w:r>
      <w:proofErr w:type="gramEnd"/>
      <w:r w:rsidRPr="0013084C">
        <w:rPr>
          <w:sz w:val="20"/>
          <w:szCs w:val="20"/>
        </w:rPr>
        <w:t xml:space="preserve"> la boîte de </w:t>
      </w:r>
      <w:proofErr w:type="spellStart"/>
      <w:r w:rsidRPr="0013084C">
        <w:rPr>
          <w:sz w:val="20"/>
          <w:szCs w:val="20"/>
        </w:rPr>
        <w:t>Casagrande</w:t>
      </w:r>
      <w:proofErr w:type="spellEnd"/>
      <w:r w:rsidRPr="0013084C">
        <w:rPr>
          <w:sz w:val="20"/>
          <w:szCs w:val="20"/>
        </w:rPr>
        <w:t xml:space="preserve">, </w:t>
      </w:r>
      <w:proofErr w:type="spellStart"/>
      <w:r w:rsidRPr="0013084C">
        <w:rPr>
          <w:sz w:val="20"/>
          <w:szCs w:val="20"/>
        </w:rPr>
        <w:t>Mem</w:t>
      </w:r>
      <w:proofErr w:type="spellEnd"/>
      <w:r w:rsidRPr="0013084C">
        <w:rPr>
          <w:sz w:val="20"/>
          <w:szCs w:val="20"/>
        </w:rPr>
        <w:t xml:space="preserve">. </w:t>
      </w:r>
      <w:r w:rsidRPr="0013084C">
        <w:rPr>
          <w:bCs/>
          <w:iCs/>
          <w:sz w:val="20"/>
          <w:szCs w:val="20"/>
        </w:rPr>
        <w:t xml:space="preserve">IST, </w:t>
      </w:r>
      <w:proofErr w:type="spellStart"/>
      <w:r w:rsidRPr="0013084C">
        <w:rPr>
          <w:bCs/>
          <w:iCs/>
          <w:sz w:val="20"/>
          <w:szCs w:val="20"/>
        </w:rPr>
        <w:t>Univ</w:t>
      </w:r>
      <w:proofErr w:type="spellEnd"/>
      <w:r w:rsidRPr="0013084C">
        <w:rPr>
          <w:bCs/>
          <w:iCs/>
          <w:sz w:val="20"/>
          <w:szCs w:val="20"/>
        </w:rPr>
        <w:t xml:space="preserve">. C. A. </w:t>
      </w:r>
      <w:proofErr w:type="spellStart"/>
      <w:r w:rsidRPr="0013084C">
        <w:rPr>
          <w:bCs/>
          <w:iCs/>
          <w:sz w:val="20"/>
          <w:szCs w:val="20"/>
        </w:rPr>
        <w:t>Diop</w:t>
      </w:r>
      <w:proofErr w:type="spellEnd"/>
      <w:r w:rsidRPr="0013084C">
        <w:rPr>
          <w:bCs/>
          <w:iCs/>
          <w:sz w:val="20"/>
          <w:szCs w:val="20"/>
        </w:rPr>
        <w:t xml:space="preserve">, Dakar, N° </w:t>
      </w:r>
      <w:r w:rsidRPr="0013084C">
        <w:rPr>
          <w:sz w:val="20"/>
          <w:szCs w:val="20"/>
        </w:rPr>
        <w:t xml:space="preserve">222, </w:t>
      </w:r>
      <w:r w:rsidRPr="0013084C">
        <w:rPr>
          <w:bCs/>
          <w:iCs/>
          <w:sz w:val="20"/>
          <w:szCs w:val="20"/>
        </w:rPr>
        <w:t>48p</w:t>
      </w:r>
      <w:proofErr w:type="gramStart"/>
      <w:r w:rsidRPr="0013084C">
        <w:rPr>
          <w:bCs/>
          <w:iCs/>
          <w:sz w:val="20"/>
          <w:szCs w:val="20"/>
        </w:rPr>
        <w:t>..</w:t>
      </w:r>
      <w:proofErr w:type="gramEnd"/>
    </w:p>
    <w:p w:rsidR="002D505B" w:rsidRPr="0013084C" w:rsidRDefault="00C01861" w:rsidP="00B46909">
      <w:pPr>
        <w:autoSpaceDE w:val="0"/>
        <w:autoSpaceDN w:val="0"/>
        <w:adjustRightInd w:val="0"/>
        <w:spacing w:after="120" w:line="240" w:lineRule="auto"/>
        <w:jc w:val="both"/>
        <w:rPr>
          <w:bCs/>
          <w:iCs/>
          <w:sz w:val="20"/>
          <w:szCs w:val="20"/>
        </w:rPr>
      </w:pPr>
      <w:proofErr w:type="spellStart"/>
      <w:r w:rsidRPr="0013084C">
        <w:rPr>
          <w:sz w:val="20"/>
          <w:szCs w:val="20"/>
        </w:rPr>
        <w:t>Sène</w:t>
      </w:r>
      <w:proofErr w:type="spellEnd"/>
      <w:r w:rsidRPr="0013084C">
        <w:rPr>
          <w:sz w:val="20"/>
          <w:szCs w:val="20"/>
        </w:rPr>
        <w:t xml:space="preserve"> F. (2013) - </w:t>
      </w:r>
      <w:proofErr w:type="spellStart"/>
      <w:r w:rsidRPr="0013084C">
        <w:rPr>
          <w:sz w:val="20"/>
          <w:szCs w:val="20"/>
        </w:rPr>
        <w:t>Caratérisation</w:t>
      </w:r>
      <w:proofErr w:type="spellEnd"/>
      <w:r w:rsidRPr="0013084C">
        <w:rPr>
          <w:sz w:val="20"/>
          <w:szCs w:val="20"/>
        </w:rPr>
        <w:t xml:space="preserve"> </w:t>
      </w:r>
      <w:proofErr w:type="spellStart"/>
      <w:r w:rsidRPr="0013084C">
        <w:rPr>
          <w:sz w:val="20"/>
          <w:szCs w:val="20"/>
        </w:rPr>
        <w:t>géothechnique</w:t>
      </w:r>
      <w:proofErr w:type="spellEnd"/>
      <w:r w:rsidRPr="0013084C">
        <w:rPr>
          <w:sz w:val="20"/>
          <w:szCs w:val="20"/>
        </w:rPr>
        <w:t xml:space="preserve"> du matériau latéritique de </w:t>
      </w:r>
      <w:proofErr w:type="spellStart"/>
      <w:r w:rsidRPr="0013084C">
        <w:rPr>
          <w:sz w:val="20"/>
          <w:szCs w:val="20"/>
        </w:rPr>
        <w:t>Sindia</w:t>
      </w:r>
      <w:proofErr w:type="spellEnd"/>
      <w:r w:rsidRPr="0013084C">
        <w:rPr>
          <w:sz w:val="20"/>
          <w:szCs w:val="20"/>
        </w:rPr>
        <w:t xml:space="preserve"> (Sénégal occidental) traité au ciment pour son utilisation en construction routière. </w:t>
      </w:r>
      <w:proofErr w:type="spellStart"/>
      <w:r w:rsidRPr="0013084C">
        <w:rPr>
          <w:sz w:val="20"/>
          <w:szCs w:val="20"/>
        </w:rPr>
        <w:t>Mem</w:t>
      </w:r>
      <w:proofErr w:type="spellEnd"/>
      <w:r w:rsidRPr="0013084C">
        <w:rPr>
          <w:sz w:val="20"/>
          <w:szCs w:val="20"/>
        </w:rPr>
        <w:t xml:space="preserve">. </w:t>
      </w:r>
      <w:r w:rsidRPr="0013084C">
        <w:rPr>
          <w:bCs/>
          <w:iCs/>
          <w:sz w:val="20"/>
          <w:szCs w:val="20"/>
        </w:rPr>
        <w:t xml:space="preserve">IST, </w:t>
      </w:r>
      <w:proofErr w:type="spellStart"/>
      <w:r w:rsidRPr="0013084C">
        <w:rPr>
          <w:bCs/>
          <w:iCs/>
          <w:sz w:val="20"/>
          <w:szCs w:val="20"/>
        </w:rPr>
        <w:t>Univ</w:t>
      </w:r>
      <w:proofErr w:type="spellEnd"/>
      <w:r w:rsidRPr="0013084C">
        <w:rPr>
          <w:bCs/>
          <w:iCs/>
          <w:sz w:val="20"/>
          <w:szCs w:val="20"/>
        </w:rPr>
        <w:t xml:space="preserve">. C. A. </w:t>
      </w:r>
      <w:proofErr w:type="spellStart"/>
      <w:r w:rsidRPr="0013084C">
        <w:rPr>
          <w:bCs/>
          <w:iCs/>
          <w:sz w:val="20"/>
          <w:szCs w:val="20"/>
        </w:rPr>
        <w:t>Diop</w:t>
      </w:r>
      <w:proofErr w:type="spellEnd"/>
      <w:r w:rsidRPr="0013084C">
        <w:rPr>
          <w:bCs/>
          <w:iCs/>
          <w:sz w:val="20"/>
          <w:szCs w:val="20"/>
        </w:rPr>
        <w:t xml:space="preserve">, Dakar, N° </w:t>
      </w:r>
      <w:r w:rsidRPr="0013084C">
        <w:rPr>
          <w:bCs/>
          <w:sz w:val="20"/>
          <w:szCs w:val="20"/>
        </w:rPr>
        <w:t xml:space="preserve">279, </w:t>
      </w:r>
      <w:r w:rsidRPr="0013084C">
        <w:rPr>
          <w:bCs/>
          <w:iCs/>
          <w:sz w:val="20"/>
          <w:szCs w:val="20"/>
        </w:rPr>
        <w:t>44p.</w:t>
      </w:r>
    </w:p>
    <w:p w:rsidR="00BF2E22" w:rsidRPr="0013084C" w:rsidRDefault="00C01861" w:rsidP="00B46909">
      <w:pPr>
        <w:autoSpaceDE w:val="0"/>
        <w:autoSpaceDN w:val="0"/>
        <w:adjustRightInd w:val="0"/>
        <w:spacing w:after="120" w:line="240" w:lineRule="auto"/>
        <w:jc w:val="both"/>
        <w:rPr>
          <w:sz w:val="20"/>
          <w:szCs w:val="20"/>
        </w:rPr>
      </w:pPr>
      <w:r w:rsidRPr="0013084C">
        <w:rPr>
          <w:sz w:val="20"/>
          <w:szCs w:val="20"/>
        </w:rPr>
        <w:t xml:space="preserve">Tessier F. (1954) - Les niveaux latéritiques du Sénégal. </w:t>
      </w:r>
      <w:proofErr w:type="spellStart"/>
      <w:r w:rsidRPr="0013084C">
        <w:rPr>
          <w:sz w:val="20"/>
          <w:szCs w:val="20"/>
        </w:rPr>
        <w:t>XXII</w:t>
      </w:r>
      <w:r w:rsidRPr="0013084C">
        <w:rPr>
          <w:sz w:val="20"/>
          <w:szCs w:val="20"/>
          <w:vertAlign w:val="superscript"/>
        </w:rPr>
        <w:t>ième</w:t>
      </w:r>
      <w:proofErr w:type="spellEnd"/>
      <w:r w:rsidRPr="0013084C">
        <w:rPr>
          <w:sz w:val="20"/>
          <w:szCs w:val="20"/>
        </w:rPr>
        <w:t xml:space="preserve"> </w:t>
      </w:r>
      <w:proofErr w:type="spellStart"/>
      <w:r w:rsidRPr="0013084C">
        <w:rPr>
          <w:sz w:val="20"/>
          <w:szCs w:val="20"/>
        </w:rPr>
        <w:t>congr</w:t>
      </w:r>
      <w:proofErr w:type="spellEnd"/>
      <w:r w:rsidRPr="0013084C">
        <w:rPr>
          <w:sz w:val="20"/>
          <w:szCs w:val="20"/>
        </w:rPr>
        <w:t xml:space="preserve">. </w:t>
      </w:r>
      <w:proofErr w:type="spellStart"/>
      <w:r w:rsidRPr="0013084C">
        <w:rPr>
          <w:sz w:val="20"/>
          <w:szCs w:val="20"/>
        </w:rPr>
        <w:t>Intern</w:t>
      </w:r>
      <w:proofErr w:type="spellEnd"/>
      <w:r w:rsidRPr="0013084C">
        <w:rPr>
          <w:sz w:val="20"/>
          <w:szCs w:val="20"/>
        </w:rPr>
        <w:t xml:space="preserve">. </w:t>
      </w:r>
      <w:proofErr w:type="spellStart"/>
      <w:r w:rsidRPr="0013084C">
        <w:rPr>
          <w:sz w:val="20"/>
          <w:szCs w:val="20"/>
        </w:rPr>
        <w:t>Geol</w:t>
      </w:r>
      <w:proofErr w:type="spellEnd"/>
      <w:r w:rsidRPr="0013084C">
        <w:rPr>
          <w:sz w:val="20"/>
          <w:szCs w:val="20"/>
        </w:rPr>
        <w:t xml:space="preserve">. , New-Delhi, 1964, et Ann. Fac. </w:t>
      </w:r>
      <w:proofErr w:type="spellStart"/>
      <w:r w:rsidRPr="0013084C">
        <w:rPr>
          <w:sz w:val="20"/>
          <w:szCs w:val="20"/>
        </w:rPr>
        <w:t>Sci</w:t>
      </w:r>
      <w:proofErr w:type="spellEnd"/>
      <w:r w:rsidRPr="0013084C">
        <w:rPr>
          <w:sz w:val="20"/>
          <w:szCs w:val="20"/>
        </w:rPr>
        <w:t>., Marseille, 38, (1965),  p. 221 – 237.</w:t>
      </w:r>
    </w:p>
    <w:p w:rsidR="00765BE9" w:rsidRPr="0013084C" w:rsidRDefault="00C01861" w:rsidP="00B46909">
      <w:pPr>
        <w:autoSpaceDE w:val="0"/>
        <w:autoSpaceDN w:val="0"/>
        <w:adjustRightInd w:val="0"/>
        <w:spacing w:after="120" w:line="240" w:lineRule="auto"/>
        <w:jc w:val="both"/>
        <w:rPr>
          <w:sz w:val="20"/>
          <w:szCs w:val="20"/>
          <w:lang w:val="en-US"/>
        </w:rPr>
      </w:pPr>
      <w:r w:rsidRPr="0013084C">
        <w:rPr>
          <w:sz w:val="20"/>
          <w:szCs w:val="20"/>
        </w:rPr>
        <w:t xml:space="preserve">Tessier F., </w:t>
      </w:r>
      <w:proofErr w:type="spellStart"/>
      <w:r w:rsidRPr="0013084C">
        <w:rPr>
          <w:sz w:val="20"/>
          <w:szCs w:val="20"/>
        </w:rPr>
        <w:t>Flicoteaux</w:t>
      </w:r>
      <w:proofErr w:type="spellEnd"/>
      <w:r w:rsidRPr="0013084C">
        <w:rPr>
          <w:sz w:val="20"/>
          <w:szCs w:val="20"/>
        </w:rPr>
        <w:t xml:space="preserve">, R. and </w:t>
      </w:r>
      <w:proofErr w:type="spellStart"/>
      <w:r w:rsidRPr="0013084C">
        <w:rPr>
          <w:sz w:val="20"/>
          <w:szCs w:val="20"/>
        </w:rPr>
        <w:t>Lappartient</w:t>
      </w:r>
      <w:proofErr w:type="spellEnd"/>
      <w:r w:rsidRPr="0013084C">
        <w:rPr>
          <w:sz w:val="20"/>
          <w:szCs w:val="20"/>
        </w:rPr>
        <w:t xml:space="preserve">, J  (1976) – Etude géologique de la carrière de </w:t>
      </w:r>
      <w:proofErr w:type="spellStart"/>
      <w:r w:rsidRPr="0013084C">
        <w:rPr>
          <w:sz w:val="20"/>
          <w:szCs w:val="20"/>
        </w:rPr>
        <w:t>Lam</w:t>
      </w:r>
      <w:proofErr w:type="spellEnd"/>
      <w:r w:rsidRPr="0013084C">
        <w:rPr>
          <w:sz w:val="20"/>
          <w:szCs w:val="20"/>
        </w:rPr>
        <w:t>-</w:t>
      </w:r>
      <w:proofErr w:type="spellStart"/>
      <w:r w:rsidRPr="0013084C">
        <w:rPr>
          <w:sz w:val="20"/>
          <w:szCs w:val="20"/>
        </w:rPr>
        <w:t>Lam</w:t>
      </w:r>
      <w:proofErr w:type="spellEnd"/>
      <w:r w:rsidRPr="0013084C">
        <w:rPr>
          <w:sz w:val="20"/>
          <w:szCs w:val="20"/>
        </w:rPr>
        <w:t xml:space="preserve"> et de ses abords méridionaux (République du Sénégal). </w:t>
      </w:r>
      <w:proofErr w:type="spellStart"/>
      <w:r w:rsidRPr="0013084C">
        <w:rPr>
          <w:sz w:val="20"/>
          <w:szCs w:val="20"/>
        </w:rPr>
        <w:t>Trav</w:t>
      </w:r>
      <w:proofErr w:type="spellEnd"/>
      <w:r w:rsidRPr="0013084C">
        <w:rPr>
          <w:sz w:val="20"/>
          <w:szCs w:val="20"/>
        </w:rPr>
        <w:t xml:space="preserve">. Lab. </w:t>
      </w:r>
      <w:proofErr w:type="spellStart"/>
      <w:r w:rsidRPr="0013084C">
        <w:rPr>
          <w:sz w:val="20"/>
          <w:szCs w:val="20"/>
        </w:rPr>
        <w:t>Sci</w:t>
      </w:r>
      <w:proofErr w:type="spellEnd"/>
      <w:r w:rsidRPr="0013084C">
        <w:rPr>
          <w:sz w:val="20"/>
          <w:szCs w:val="20"/>
        </w:rPr>
        <w:t xml:space="preserve">. Terre St </w:t>
      </w:r>
      <w:proofErr w:type="spellStart"/>
      <w:r w:rsidRPr="0013084C">
        <w:rPr>
          <w:sz w:val="20"/>
          <w:szCs w:val="20"/>
        </w:rPr>
        <w:t>Jérome</w:t>
      </w:r>
      <w:proofErr w:type="spellEnd"/>
      <w:r w:rsidRPr="0013084C">
        <w:rPr>
          <w:sz w:val="20"/>
          <w:szCs w:val="20"/>
        </w:rPr>
        <w:t xml:space="preserve">, </w:t>
      </w:r>
      <w:proofErr w:type="spellStart"/>
      <w:r w:rsidRPr="0013084C">
        <w:rPr>
          <w:sz w:val="20"/>
          <w:szCs w:val="20"/>
        </w:rPr>
        <w:t>Sér</w:t>
      </w:r>
      <w:proofErr w:type="spellEnd"/>
      <w:r w:rsidRPr="0013084C">
        <w:rPr>
          <w:sz w:val="20"/>
          <w:szCs w:val="20"/>
        </w:rPr>
        <w:t xml:space="preserve">. A, Nr 9, 122pp. </w:t>
      </w:r>
      <w:r w:rsidRPr="0013084C">
        <w:rPr>
          <w:sz w:val="20"/>
          <w:szCs w:val="20"/>
          <w:lang w:val="en-US"/>
        </w:rPr>
        <w:t>Marseille.</w:t>
      </w:r>
    </w:p>
    <w:p w:rsidR="00C437D0" w:rsidRPr="0013084C" w:rsidRDefault="00C01861" w:rsidP="00B46909">
      <w:pPr>
        <w:autoSpaceDE w:val="0"/>
        <w:autoSpaceDN w:val="0"/>
        <w:adjustRightInd w:val="0"/>
        <w:spacing w:after="120" w:line="240" w:lineRule="auto"/>
        <w:jc w:val="both"/>
        <w:rPr>
          <w:sz w:val="20"/>
          <w:szCs w:val="20"/>
          <w:lang w:val="en-US"/>
        </w:rPr>
      </w:pPr>
      <w:proofErr w:type="spellStart"/>
      <w:r w:rsidRPr="0013084C">
        <w:rPr>
          <w:sz w:val="20"/>
          <w:szCs w:val="20"/>
          <w:lang w:val="en-US"/>
        </w:rPr>
        <w:t>Tourenq</w:t>
      </w:r>
      <w:proofErr w:type="spellEnd"/>
      <w:r w:rsidRPr="0013084C">
        <w:rPr>
          <w:sz w:val="20"/>
          <w:szCs w:val="20"/>
          <w:lang w:val="en-US"/>
        </w:rPr>
        <w:t>, C. and Tran, N. L. (1997</w:t>
      </w:r>
      <w:proofErr w:type="gramStart"/>
      <w:r w:rsidRPr="0013084C">
        <w:rPr>
          <w:sz w:val="20"/>
          <w:szCs w:val="20"/>
          <w:lang w:val="en-US"/>
        </w:rPr>
        <w:t>) :</w:t>
      </w:r>
      <w:proofErr w:type="gramEnd"/>
      <w:r w:rsidRPr="0013084C">
        <w:rPr>
          <w:sz w:val="20"/>
          <w:szCs w:val="20"/>
          <w:lang w:val="en-US"/>
        </w:rPr>
        <w:t xml:space="preserve"> Assessment of clays in aggregates. </w:t>
      </w:r>
      <w:proofErr w:type="gramStart"/>
      <w:r w:rsidRPr="0013084C">
        <w:rPr>
          <w:sz w:val="20"/>
          <w:szCs w:val="20"/>
          <w:lang w:val="en-US"/>
        </w:rPr>
        <w:t>A tract for further research.</w:t>
      </w:r>
      <w:proofErr w:type="gramEnd"/>
      <w:r w:rsidRPr="0013084C">
        <w:rPr>
          <w:sz w:val="20"/>
          <w:szCs w:val="20"/>
          <w:lang w:val="en-US"/>
        </w:rPr>
        <w:t xml:space="preserve"> Bull of the International Association of Engineering geology, Nr 56: 97 – 102, Paris.</w:t>
      </w:r>
    </w:p>
    <w:p w:rsidR="00FF312B" w:rsidRPr="0013084C" w:rsidRDefault="00FF312B" w:rsidP="00C437D0">
      <w:pPr>
        <w:spacing w:after="0" w:line="240" w:lineRule="auto"/>
        <w:jc w:val="both"/>
        <w:rPr>
          <w:b/>
          <w:sz w:val="20"/>
          <w:szCs w:val="20"/>
          <w:lang w:val="en-US"/>
        </w:rPr>
      </w:pPr>
    </w:p>
    <w:p w:rsidR="00C437D0" w:rsidRPr="0013084C" w:rsidRDefault="00C01861" w:rsidP="00C437D0">
      <w:pPr>
        <w:spacing w:after="0" w:line="240" w:lineRule="auto"/>
        <w:jc w:val="both"/>
        <w:rPr>
          <w:b/>
          <w:sz w:val="20"/>
          <w:szCs w:val="20"/>
          <w:lang w:val="en-US"/>
        </w:rPr>
      </w:pPr>
      <w:r w:rsidRPr="0013084C">
        <w:rPr>
          <w:b/>
          <w:sz w:val="20"/>
          <w:szCs w:val="20"/>
          <w:lang w:val="en-US"/>
        </w:rPr>
        <w:t xml:space="preserve">Cited </w:t>
      </w:r>
      <w:r w:rsidR="00A76BCB" w:rsidRPr="0013084C">
        <w:rPr>
          <w:b/>
          <w:sz w:val="20"/>
          <w:szCs w:val="20"/>
          <w:lang w:val="en-US"/>
        </w:rPr>
        <w:t>norms:</w:t>
      </w:r>
    </w:p>
    <w:p w:rsidR="00211C6E" w:rsidRPr="0013084C" w:rsidRDefault="00C01861" w:rsidP="00A76BCB">
      <w:pPr>
        <w:pStyle w:val="Paragraphedeliste1"/>
        <w:autoSpaceDE w:val="0"/>
        <w:autoSpaceDN w:val="0"/>
        <w:adjustRightInd w:val="0"/>
        <w:spacing w:after="0" w:line="240" w:lineRule="auto"/>
        <w:ind w:left="0"/>
        <w:contextualSpacing w:val="0"/>
        <w:jc w:val="both"/>
        <w:rPr>
          <w:rFonts w:ascii="Times New Roman" w:hAnsi="Times New Roman"/>
          <w:sz w:val="20"/>
          <w:szCs w:val="20"/>
          <w:lang w:val="en-US"/>
        </w:rPr>
      </w:pPr>
      <w:proofErr w:type="spellStart"/>
      <w:r w:rsidRPr="0013084C">
        <w:rPr>
          <w:rFonts w:ascii="Times New Roman" w:hAnsi="Times New Roman"/>
          <w:sz w:val="20"/>
          <w:szCs w:val="20"/>
          <w:lang w:val="en-US"/>
        </w:rPr>
        <w:t>Norme</w:t>
      </w:r>
      <w:proofErr w:type="spellEnd"/>
      <w:r w:rsidRPr="0013084C">
        <w:rPr>
          <w:rFonts w:ascii="Times New Roman" w:hAnsi="Times New Roman"/>
          <w:sz w:val="20"/>
          <w:szCs w:val="20"/>
          <w:lang w:val="en-US"/>
        </w:rPr>
        <w:t xml:space="preserve"> NF P 94 – 056 (1995) - Grain size analysis.</w:t>
      </w:r>
    </w:p>
    <w:p w:rsidR="00211C6E" w:rsidRPr="0013084C" w:rsidRDefault="00C01861" w:rsidP="00A76BCB">
      <w:pPr>
        <w:pStyle w:val="Paragraphedeliste1"/>
        <w:autoSpaceDE w:val="0"/>
        <w:autoSpaceDN w:val="0"/>
        <w:adjustRightInd w:val="0"/>
        <w:spacing w:after="0" w:line="240" w:lineRule="auto"/>
        <w:ind w:left="0"/>
        <w:contextualSpacing w:val="0"/>
        <w:jc w:val="both"/>
        <w:rPr>
          <w:rFonts w:ascii="Times New Roman" w:hAnsi="Times New Roman"/>
          <w:sz w:val="20"/>
          <w:szCs w:val="20"/>
        </w:rPr>
      </w:pPr>
      <w:r w:rsidRPr="0013084C">
        <w:rPr>
          <w:rFonts w:ascii="Times New Roman" w:hAnsi="Times New Roman"/>
          <w:sz w:val="20"/>
          <w:szCs w:val="20"/>
        </w:rPr>
        <w:t xml:space="preserve">Norme NF P 94 - 051 et 052 (1993) - </w:t>
      </w:r>
      <w:proofErr w:type="spellStart"/>
      <w:r w:rsidRPr="0013084C">
        <w:rPr>
          <w:rFonts w:ascii="Times New Roman" w:hAnsi="Times New Roman"/>
          <w:sz w:val="20"/>
          <w:szCs w:val="20"/>
        </w:rPr>
        <w:t>Oedometer</w:t>
      </w:r>
      <w:proofErr w:type="spellEnd"/>
      <w:r w:rsidRPr="0013084C">
        <w:rPr>
          <w:rFonts w:ascii="Times New Roman" w:hAnsi="Times New Roman"/>
          <w:sz w:val="20"/>
          <w:szCs w:val="20"/>
        </w:rPr>
        <w:t xml:space="preserve"> </w:t>
      </w:r>
      <w:proofErr w:type="spellStart"/>
      <w:r w:rsidRPr="0013084C">
        <w:rPr>
          <w:rFonts w:ascii="Times New Roman" w:hAnsi="Times New Roman"/>
          <w:sz w:val="20"/>
          <w:szCs w:val="20"/>
        </w:rPr>
        <w:t>methods</w:t>
      </w:r>
      <w:proofErr w:type="spellEnd"/>
      <w:r w:rsidRPr="0013084C">
        <w:rPr>
          <w:rFonts w:ascii="Times New Roman" w:hAnsi="Times New Roman"/>
          <w:sz w:val="20"/>
          <w:szCs w:val="20"/>
        </w:rPr>
        <w:t>.</w:t>
      </w:r>
    </w:p>
    <w:p w:rsidR="00211C6E" w:rsidRPr="0013084C" w:rsidRDefault="00C01861" w:rsidP="00A76BCB">
      <w:pPr>
        <w:pStyle w:val="Paragraphedeliste1"/>
        <w:autoSpaceDE w:val="0"/>
        <w:autoSpaceDN w:val="0"/>
        <w:adjustRightInd w:val="0"/>
        <w:spacing w:after="0" w:line="240" w:lineRule="auto"/>
        <w:ind w:left="0"/>
        <w:contextualSpacing w:val="0"/>
        <w:jc w:val="both"/>
        <w:rPr>
          <w:rFonts w:ascii="Times New Roman" w:hAnsi="Times New Roman"/>
          <w:sz w:val="20"/>
          <w:szCs w:val="20"/>
          <w:lang w:val="en-US"/>
        </w:rPr>
      </w:pPr>
      <w:proofErr w:type="spellStart"/>
      <w:proofErr w:type="gramStart"/>
      <w:r w:rsidRPr="0013084C">
        <w:rPr>
          <w:rFonts w:ascii="Times New Roman" w:hAnsi="Times New Roman"/>
          <w:sz w:val="20"/>
          <w:szCs w:val="20"/>
          <w:lang w:val="en-US"/>
        </w:rPr>
        <w:t>Norme</w:t>
      </w:r>
      <w:proofErr w:type="spellEnd"/>
      <w:r w:rsidRPr="0013084C">
        <w:rPr>
          <w:rFonts w:ascii="Times New Roman" w:hAnsi="Times New Roman"/>
          <w:sz w:val="20"/>
          <w:szCs w:val="20"/>
          <w:lang w:val="en-US"/>
        </w:rPr>
        <w:t xml:space="preserve"> NF P 94 – 078 (1997) - CBR test.</w:t>
      </w:r>
      <w:proofErr w:type="gramEnd"/>
    </w:p>
    <w:p w:rsidR="00211C6E" w:rsidRPr="0013084C" w:rsidRDefault="00C01861" w:rsidP="00A76BCB">
      <w:pPr>
        <w:pStyle w:val="Paragraphedeliste1"/>
        <w:autoSpaceDE w:val="0"/>
        <w:autoSpaceDN w:val="0"/>
        <w:adjustRightInd w:val="0"/>
        <w:spacing w:after="0" w:line="240" w:lineRule="auto"/>
        <w:ind w:left="0"/>
        <w:contextualSpacing w:val="0"/>
        <w:jc w:val="both"/>
        <w:rPr>
          <w:rFonts w:ascii="Times New Roman" w:hAnsi="Times New Roman"/>
          <w:sz w:val="20"/>
          <w:szCs w:val="20"/>
          <w:lang w:val="en-US"/>
        </w:rPr>
      </w:pPr>
      <w:proofErr w:type="spellStart"/>
      <w:proofErr w:type="gramStart"/>
      <w:r w:rsidRPr="0013084C">
        <w:rPr>
          <w:rFonts w:ascii="Times New Roman" w:hAnsi="Times New Roman"/>
          <w:sz w:val="20"/>
          <w:szCs w:val="20"/>
          <w:lang w:val="en-US"/>
        </w:rPr>
        <w:t>Norme</w:t>
      </w:r>
      <w:proofErr w:type="spellEnd"/>
      <w:r w:rsidRPr="0013084C">
        <w:rPr>
          <w:rFonts w:ascii="Times New Roman" w:hAnsi="Times New Roman"/>
          <w:sz w:val="20"/>
          <w:szCs w:val="20"/>
          <w:lang w:val="en-US"/>
        </w:rPr>
        <w:t xml:space="preserve"> NF P 94 – 093 (1997) - Proctor test.</w:t>
      </w:r>
      <w:proofErr w:type="gramEnd"/>
    </w:p>
    <w:p w:rsidR="00E41C67" w:rsidRPr="0013084C" w:rsidRDefault="00E41C67" w:rsidP="00A76BCB">
      <w:pPr>
        <w:pStyle w:val="Paragraphedeliste1"/>
        <w:autoSpaceDE w:val="0"/>
        <w:autoSpaceDN w:val="0"/>
        <w:adjustRightInd w:val="0"/>
        <w:spacing w:after="0" w:line="240" w:lineRule="auto"/>
        <w:ind w:left="0"/>
        <w:contextualSpacing w:val="0"/>
        <w:jc w:val="both"/>
        <w:rPr>
          <w:rFonts w:ascii="Times New Roman" w:hAnsi="Times New Roman"/>
          <w:sz w:val="20"/>
          <w:szCs w:val="20"/>
          <w:lang w:val="en-US"/>
        </w:rPr>
      </w:pPr>
    </w:p>
    <w:sectPr w:rsidR="00E41C67" w:rsidRPr="0013084C" w:rsidSect="00412D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83" w:usb1="08070000" w:usb2="00000010" w:usb3="00000000" w:csb0="00020009"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A2A0F"/>
    <w:multiLevelType w:val="multilevel"/>
    <w:tmpl w:val="6FDE1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9AE6F11"/>
    <w:multiLevelType w:val="hybridMultilevel"/>
    <w:tmpl w:val="38E29918"/>
    <w:lvl w:ilvl="0" w:tplc="26084F9C">
      <w:start w:val="1"/>
      <w:numFmt w:val="decimal"/>
      <w:lvlText w:val="(%1)"/>
      <w:lvlJc w:val="left"/>
      <w:pPr>
        <w:ind w:left="85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30BAE"/>
    <w:rsid w:val="0000190B"/>
    <w:rsid w:val="00005CA1"/>
    <w:rsid w:val="00007373"/>
    <w:rsid w:val="0000798A"/>
    <w:rsid w:val="00010E79"/>
    <w:rsid w:val="0001582F"/>
    <w:rsid w:val="00020805"/>
    <w:rsid w:val="000212CB"/>
    <w:rsid w:val="000225EF"/>
    <w:rsid w:val="00043908"/>
    <w:rsid w:val="00044CFB"/>
    <w:rsid w:val="00051FB3"/>
    <w:rsid w:val="0005695D"/>
    <w:rsid w:val="00063454"/>
    <w:rsid w:val="00067581"/>
    <w:rsid w:val="0009140A"/>
    <w:rsid w:val="00095304"/>
    <w:rsid w:val="00095F05"/>
    <w:rsid w:val="000A0E11"/>
    <w:rsid w:val="000A0E65"/>
    <w:rsid w:val="000A2650"/>
    <w:rsid w:val="000A5A6F"/>
    <w:rsid w:val="000B0719"/>
    <w:rsid w:val="000B109F"/>
    <w:rsid w:val="000B2CB6"/>
    <w:rsid w:val="000B5DC7"/>
    <w:rsid w:val="000C5493"/>
    <w:rsid w:val="000D13C0"/>
    <w:rsid w:val="000D4203"/>
    <w:rsid w:val="000E1450"/>
    <w:rsid w:val="000E1823"/>
    <w:rsid w:val="000E4044"/>
    <w:rsid w:val="000E4362"/>
    <w:rsid w:val="000F1180"/>
    <w:rsid w:val="000F3D35"/>
    <w:rsid w:val="000F6724"/>
    <w:rsid w:val="001138CC"/>
    <w:rsid w:val="001149B7"/>
    <w:rsid w:val="001201D1"/>
    <w:rsid w:val="001268A1"/>
    <w:rsid w:val="0013084C"/>
    <w:rsid w:val="0013162D"/>
    <w:rsid w:val="001368FE"/>
    <w:rsid w:val="001470D5"/>
    <w:rsid w:val="00147397"/>
    <w:rsid w:val="00147693"/>
    <w:rsid w:val="00151ECF"/>
    <w:rsid w:val="001546B8"/>
    <w:rsid w:val="00162667"/>
    <w:rsid w:val="00166B05"/>
    <w:rsid w:val="0017295A"/>
    <w:rsid w:val="00174523"/>
    <w:rsid w:val="00180C95"/>
    <w:rsid w:val="001813BE"/>
    <w:rsid w:val="00183241"/>
    <w:rsid w:val="0018369D"/>
    <w:rsid w:val="00183FD1"/>
    <w:rsid w:val="0018619A"/>
    <w:rsid w:val="0019121A"/>
    <w:rsid w:val="001956D6"/>
    <w:rsid w:val="00197339"/>
    <w:rsid w:val="001A071C"/>
    <w:rsid w:val="001A1866"/>
    <w:rsid w:val="001A4DFD"/>
    <w:rsid w:val="001A665C"/>
    <w:rsid w:val="001B28F2"/>
    <w:rsid w:val="001B3515"/>
    <w:rsid w:val="001C5E8A"/>
    <w:rsid w:val="001C7507"/>
    <w:rsid w:val="001D4614"/>
    <w:rsid w:val="001E19BF"/>
    <w:rsid w:val="001E666B"/>
    <w:rsid w:val="001F01C1"/>
    <w:rsid w:val="001F42B6"/>
    <w:rsid w:val="001F5429"/>
    <w:rsid w:val="002025AE"/>
    <w:rsid w:val="00203B18"/>
    <w:rsid w:val="00207DBE"/>
    <w:rsid w:val="00211C6E"/>
    <w:rsid w:val="00212AC4"/>
    <w:rsid w:val="00214F76"/>
    <w:rsid w:val="002169E9"/>
    <w:rsid w:val="00220694"/>
    <w:rsid w:val="00225EFA"/>
    <w:rsid w:val="002352E3"/>
    <w:rsid w:val="00235708"/>
    <w:rsid w:val="00241B9C"/>
    <w:rsid w:val="002424F8"/>
    <w:rsid w:val="00244EE2"/>
    <w:rsid w:val="00247537"/>
    <w:rsid w:val="00250B27"/>
    <w:rsid w:val="00250FCE"/>
    <w:rsid w:val="0025183F"/>
    <w:rsid w:val="002526DD"/>
    <w:rsid w:val="00252A87"/>
    <w:rsid w:val="00253387"/>
    <w:rsid w:val="00257E77"/>
    <w:rsid w:val="0026279F"/>
    <w:rsid w:val="00264FC1"/>
    <w:rsid w:val="00266D48"/>
    <w:rsid w:val="00270576"/>
    <w:rsid w:val="0027321D"/>
    <w:rsid w:val="002940FF"/>
    <w:rsid w:val="00297851"/>
    <w:rsid w:val="002A241F"/>
    <w:rsid w:val="002A338A"/>
    <w:rsid w:val="002B2958"/>
    <w:rsid w:val="002B4E95"/>
    <w:rsid w:val="002B5D91"/>
    <w:rsid w:val="002B66DC"/>
    <w:rsid w:val="002C1F4B"/>
    <w:rsid w:val="002C66ED"/>
    <w:rsid w:val="002D17C2"/>
    <w:rsid w:val="002D4861"/>
    <w:rsid w:val="002D505B"/>
    <w:rsid w:val="002D5114"/>
    <w:rsid w:val="002E2D49"/>
    <w:rsid w:val="002E77BC"/>
    <w:rsid w:val="002F27B3"/>
    <w:rsid w:val="003008E4"/>
    <w:rsid w:val="00313CEB"/>
    <w:rsid w:val="00314735"/>
    <w:rsid w:val="00317A35"/>
    <w:rsid w:val="00326220"/>
    <w:rsid w:val="00327EC2"/>
    <w:rsid w:val="00330B96"/>
    <w:rsid w:val="00330E82"/>
    <w:rsid w:val="0033301C"/>
    <w:rsid w:val="00334F9F"/>
    <w:rsid w:val="00335943"/>
    <w:rsid w:val="00336BBD"/>
    <w:rsid w:val="003439DF"/>
    <w:rsid w:val="00353D34"/>
    <w:rsid w:val="00354655"/>
    <w:rsid w:val="00361EFD"/>
    <w:rsid w:val="00365C2A"/>
    <w:rsid w:val="0036640E"/>
    <w:rsid w:val="00376470"/>
    <w:rsid w:val="003818A7"/>
    <w:rsid w:val="00390662"/>
    <w:rsid w:val="00392207"/>
    <w:rsid w:val="00394098"/>
    <w:rsid w:val="003969F9"/>
    <w:rsid w:val="00396B62"/>
    <w:rsid w:val="003A311E"/>
    <w:rsid w:val="003A67B7"/>
    <w:rsid w:val="003A6DA3"/>
    <w:rsid w:val="003B3DB7"/>
    <w:rsid w:val="003B4C6A"/>
    <w:rsid w:val="003B6E65"/>
    <w:rsid w:val="003C03E2"/>
    <w:rsid w:val="003C507B"/>
    <w:rsid w:val="003C5C33"/>
    <w:rsid w:val="003C63C5"/>
    <w:rsid w:val="003D26FD"/>
    <w:rsid w:val="003D36B7"/>
    <w:rsid w:val="003D7D97"/>
    <w:rsid w:val="003E0445"/>
    <w:rsid w:val="003E2183"/>
    <w:rsid w:val="003E44BC"/>
    <w:rsid w:val="003E4F1C"/>
    <w:rsid w:val="003E67AB"/>
    <w:rsid w:val="003E72B8"/>
    <w:rsid w:val="003F374D"/>
    <w:rsid w:val="00401265"/>
    <w:rsid w:val="004071E8"/>
    <w:rsid w:val="00412D9E"/>
    <w:rsid w:val="004133FF"/>
    <w:rsid w:val="004146C4"/>
    <w:rsid w:val="00415ED4"/>
    <w:rsid w:val="00416D1E"/>
    <w:rsid w:val="00420294"/>
    <w:rsid w:val="00420E85"/>
    <w:rsid w:val="004224D4"/>
    <w:rsid w:val="00423390"/>
    <w:rsid w:val="004233B8"/>
    <w:rsid w:val="0042742D"/>
    <w:rsid w:val="004315E3"/>
    <w:rsid w:val="0043162C"/>
    <w:rsid w:val="0043239A"/>
    <w:rsid w:val="00433462"/>
    <w:rsid w:val="00435000"/>
    <w:rsid w:val="00437BAF"/>
    <w:rsid w:val="00451345"/>
    <w:rsid w:val="00452A68"/>
    <w:rsid w:val="0045307F"/>
    <w:rsid w:val="004557E1"/>
    <w:rsid w:val="00467E79"/>
    <w:rsid w:val="00470C54"/>
    <w:rsid w:val="00475B71"/>
    <w:rsid w:val="0047704D"/>
    <w:rsid w:val="00480EBC"/>
    <w:rsid w:val="00497FA7"/>
    <w:rsid w:val="004A1376"/>
    <w:rsid w:val="004B089C"/>
    <w:rsid w:val="004B3EB3"/>
    <w:rsid w:val="004C0C55"/>
    <w:rsid w:val="004C175F"/>
    <w:rsid w:val="004C3D38"/>
    <w:rsid w:val="004C4A11"/>
    <w:rsid w:val="004C76D9"/>
    <w:rsid w:val="004C7A43"/>
    <w:rsid w:val="004D4D73"/>
    <w:rsid w:val="004E3323"/>
    <w:rsid w:val="004E3EBB"/>
    <w:rsid w:val="004E53F5"/>
    <w:rsid w:val="004E6522"/>
    <w:rsid w:val="004F3782"/>
    <w:rsid w:val="004F3E1E"/>
    <w:rsid w:val="004F4E80"/>
    <w:rsid w:val="004F59F5"/>
    <w:rsid w:val="0050072E"/>
    <w:rsid w:val="00500E21"/>
    <w:rsid w:val="0050262D"/>
    <w:rsid w:val="00502B3A"/>
    <w:rsid w:val="00504CCA"/>
    <w:rsid w:val="00506AE8"/>
    <w:rsid w:val="00511C88"/>
    <w:rsid w:val="005202D9"/>
    <w:rsid w:val="00521812"/>
    <w:rsid w:val="00523948"/>
    <w:rsid w:val="00523C6F"/>
    <w:rsid w:val="00526F1C"/>
    <w:rsid w:val="00527147"/>
    <w:rsid w:val="00532FA4"/>
    <w:rsid w:val="0054649A"/>
    <w:rsid w:val="00557C9C"/>
    <w:rsid w:val="005649D4"/>
    <w:rsid w:val="00564A4F"/>
    <w:rsid w:val="00570A9F"/>
    <w:rsid w:val="00571BFB"/>
    <w:rsid w:val="00572582"/>
    <w:rsid w:val="00574D1B"/>
    <w:rsid w:val="005847FF"/>
    <w:rsid w:val="00587AC0"/>
    <w:rsid w:val="005973D6"/>
    <w:rsid w:val="005B40B3"/>
    <w:rsid w:val="005C3B7E"/>
    <w:rsid w:val="005C662E"/>
    <w:rsid w:val="005D4C6D"/>
    <w:rsid w:val="005E04FD"/>
    <w:rsid w:val="005E175D"/>
    <w:rsid w:val="005E2756"/>
    <w:rsid w:val="005E299D"/>
    <w:rsid w:val="005F1AD9"/>
    <w:rsid w:val="005F4F82"/>
    <w:rsid w:val="00600F67"/>
    <w:rsid w:val="00603DA1"/>
    <w:rsid w:val="006057EC"/>
    <w:rsid w:val="006075FC"/>
    <w:rsid w:val="0061110A"/>
    <w:rsid w:val="00611B5E"/>
    <w:rsid w:val="00613788"/>
    <w:rsid w:val="00616E10"/>
    <w:rsid w:val="006178B5"/>
    <w:rsid w:val="006257A5"/>
    <w:rsid w:val="006264FD"/>
    <w:rsid w:val="00626A8E"/>
    <w:rsid w:val="00632965"/>
    <w:rsid w:val="0064233C"/>
    <w:rsid w:val="006466CD"/>
    <w:rsid w:val="006468E7"/>
    <w:rsid w:val="006531ED"/>
    <w:rsid w:val="006625AF"/>
    <w:rsid w:val="006659AD"/>
    <w:rsid w:val="0066662D"/>
    <w:rsid w:val="00671870"/>
    <w:rsid w:val="006755FC"/>
    <w:rsid w:val="0067718C"/>
    <w:rsid w:val="00687D47"/>
    <w:rsid w:val="0069674F"/>
    <w:rsid w:val="0069746A"/>
    <w:rsid w:val="0069751D"/>
    <w:rsid w:val="006975D5"/>
    <w:rsid w:val="006A292A"/>
    <w:rsid w:val="006B31DF"/>
    <w:rsid w:val="006B4E56"/>
    <w:rsid w:val="006B6462"/>
    <w:rsid w:val="006D2DF5"/>
    <w:rsid w:val="006D6CAE"/>
    <w:rsid w:val="006E26C9"/>
    <w:rsid w:val="006E387C"/>
    <w:rsid w:val="006E61A4"/>
    <w:rsid w:val="006E7C37"/>
    <w:rsid w:val="006F6FEE"/>
    <w:rsid w:val="007073F5"/>
    <w:rsid w:val="00716B9B"/>
    <w:rsid w:val="007230DF"/>
    <w:rsid w:val="00730682"/>
    <w:rsid w:val="00730DCA"/>
    <w:rsid w:val="00736DF1"/>
    <w:rsid w:val="00743F35"/>
    <w:rsid w:val="00752945"/>
    <w:rsid w:val="00752BD1"/>
    <w:rsid w:val="007561C8"/>
    <w:rsid w:val="00757A20"/>
    <w:rsid w:val="00765BE9"/>
    <w:rsid w:val="0077061A"/>
    <w:rsid w:val="00772917"/>
    <w:rsid w:val="00782266"/>
    <w:rsid w:val="007829B3"/>
    <w:rsid w:val="007839D8"/>
    <w:rsid w:val="00786211"/>
    <w:rsid w:val="007A5637"/>
    <w:rsid w:val="007A7016"/>
    <w:rsid w:val="007C0269"/>
    <w:rsid w:val="007C03D2"/>
    <w:rsid w:val="007C4025"/>
    <w:rsid w:val="007C7D51"/>
    <w:rsid w:val="007D3574"/>
    <w:rsid w:val="007D3737"/>
    <w:rsid w:val="007D4EE5"/>
    <w:rsid w:val="007E2B0F"/>
    <w:rsid w:val="007E33A3"/>
    <w:rsid w:val="007E33B5"/>
    <w:rsid w:val="007E423E"/>
    <w:rsid w:val="007F053B"/>
    <w:rsid w:val="007F3B91"/>
    <w:rsid w:val="007F49EB"/>
    <w:rsid w:val="00802818"/>
    <w:rsid w:val="0080744B"/>
    <w:rsid w:val="00810C90"/>
    <w:rsid w:val="008254BC"/>
    <w:rsid w:val="00826743"/>
    <w:rsid w:val="0084648D"/>
    <w:rsid w:val="008474E8"/>
    <w:rsid w:val="00851C3C"/>
    <w:rsid w:val="00852E2A"/>
    <w:rsid w:val="008546F4"/>
    <w:rsid w:val="00865D78"/>
    <w:rsid w:val="008664FF"/>
    <w:rsid w:val="00867148"/>
    <w:rsid w:val="0087042C"/>
    <w:rsid w:val="00870C55"/>
    <w:rsid w:val="00875F16"/>
    <w:rsid w:val="00893CC9"/>
    <w:rsid w:val="008A0958"/>
    <w:rsid w:val="008B0B8E"/>
    <w:rsid w:val="008B4389"/>
    <w:rsid w:val="008C00A5"/>
    <w:rsid w:val="008D3570"/>
    <w:rsid w:val="008D3B43"/>
    <w:rsid w:val="008E5337"/>
    <w:rsid w:val="008E5F82"/>
    <w:rsid w:val="008F75D1"/>
    <w:rsid w:val="0091058B"/>
    <w:rsid w:val="00920D36"/>
    <w:rsid w:val="009216F1"/>
    <w:rsid w:val="009224C5"/>
    <w:rsid w:val="00930891"/>
    <w:rsid w:val="00931F82"/>
    <w:rsid w:val="00937CE8"/>
    <w:rsid w:val="00955DA9"/>
    <w:rsid w:val="00960154"/>
    <w:rsid w:val="0096434C"/>
    <w:rsid w:val="00964C8D"/>
    <w:rsid w:val="00972EEF"/>
    <w:rsid w:val="00975A71"/>
    <w:rsid w:val="00977A5C"/>
    <w:rsid w:val="00987827"/>
    <w:rsid w:val="009901BA"/>
    <w:rsid w:val="009911EB"/>
    <w:rsid w:val="009A4371"/>
    <w:rsid w:val="009A4F4C"/>
    <w:rsid w:val="009A5114"/>
    <w:rsid w:val="009B118B"/>
    <w:rsid w:val="009B63AB"/>
    <w:rsid w:val="009B7D4F"/>
    <w:rsid w:val="009C3173"/>
    <w:rsid w:val="009C6B6A"/>
    <w:rsid w:val="009D2BDA"/>
    <w:rsid w:val="009D4F54"/>
    <w:rsid w:val="009D590F"/>
    <w:rsid w:val="009D65F9"/>
    <w:rsid w:val="009F7768"/>
    <w:rsid w:val="009F7F36"/>
    <w:rsid w:val="00A27FAF"/>
    <w:rsid w:val="00A347A3"/>
    <w:rsid w:val="00A350D7"/>
    <w:rsid w:val="00A44C52"/>
    <w:rsid w:val="00A47A42"/>
    <w:rsid w:val="00A5040A"/>
    <w:rsid w:val="00A6010C"/>
    <w:rsid w:val="00A61750"/>
    <w:rsid w:val="00A63C39"/>
    <w:rsid w:val="00A7355A"/>
    <w:rsid w:val="00A75E5E"/>
    <w:rsid w:val="00A76BCB"/>
    <w:rsid w:val="00A84835"/>
    <w:rsid w:val="00A920CE"/>
    <w:rsid w:val="00A96989"/>
    <w:rsid w:val="00AA0585"/>
    <w:rsid w:val="00AA0806"/>
    <w:rsid w:val="00AA4669"/>
    <w:rsid w:val="00AC1CAE"/>
    <w:rsid w:val="00AC24D4"/>
    <w:rsid w:val="00AC2C87"/>
    <w:rsid w:val="00AC5F6B"/>
    <w:rsid w:val="00AC7E6E"/>
    <w:rsid w:val="00AE5B93"/>
    <w:rsid w:val="00AF2A8F"/>
    <w:rsid w:val="00AF3ED3"/>
    <w:rsid w:val="00AF43A2"/>
    <w:rsid w:val="00AF7A17"/>
    <w:rsid w:val="00B0234F"/>
    <w:rsid w:val="00B04E9E"/>
    <w:rsid w:val="00B126E9"/>
    <w:rsid w:val="00B157B5"/>
    <w:rsid w:val="00B258F0"/>
    <w:rsid w:val="00B379E8"/>
    <w:rsid w:val="00B46909"/>
    <w:rsid w:val="00B53D43"/>
    <w:rsid w:val="00B54BC4"/>
    <w:rsid w:val="00B600DC"/>
    <w:rsid w:val="00B62585"/>
    <w:rsid w:val="00B63611"/>
    <w:rsid w:val="00B66A1E"/>
    <w:rsid w:val="00B81BFC"/>
    <w:rsid w:val="00B8368E"/>
    <w:rsid w:val="00B91359"/>
    <w:rsid w:val="00B93F76"/>
    <w:rsid w:val="00B96491"/>
    <w:rsid w:val="00B96CA7"/>
    <w:rsid w:val="00BA285B"/>
    <w:rsid w:val="00BA3968"/>
    <w:rsid w:val="00BB1F60"/>
    <w:rsid w:val="00BB2C5D"/>
    <w:rsid w:val="00BB5943"/>
    <w:rsid w:val="00BB7189"/>
    <w:rsid w:val="00BB76BA"/>
    <w:rsid w:val="00BB7AA9"/>
    <w:rsid w:val="00BC45D5"/>
    <w:rsid w:val="00BD04E1"/>
    <w:rsid w:val="00BD0798"/>
    <w:rsid w:val="00BD1D9F"/>
    <w:rsid w:val="00BD6864"/>
    <w:rsid w:val="00BD6966"/>
    <w:rsid w:val="00BE285B"/>
    <w:rsid w:val="00BE4406"/>
    <w:rsid w:val="00BF0DD9"/>
    <w:rsid w:val="00BF1A41"/>
    <w:rsid w:val="00BF2E22"/>
    <w:rsid w:val="00BF6E9B"/>
    <w:rsid w:val="00C01861"/>
    <w:rsid w:val="00C10978"/>
    <w:rsid w:val="00C109B1"/>
    <w:rsid w:val="00C16BA3"/>
    <w:rsid w:val="00C175DB"/>
    <w:rsid w:val="00C25EA6"/>
    <w:rsid w:val="00C3261C"/>
    <w:rsid w:val="00C34EEA"/>
    <w:rsid w:val="00C36109"/>
    <w:rsid w:val="00C3668E"/>
    <w:rsid w:val="00C37715"/>
    <w:rsid w:val="00C437D0"/>
    <w:rsid w:val="00C45CC9"/>
    <w:rsid w:val="00C544AA"/>
    <w:rsid w:val="00C62C5C"/>
    <w:rsid w:val="00C75A7C"/>
    <w:rsid w:val="00C817CB"/>
    <w:rsid w:val="00C838AF"/>
    <w:rsid w:val="00C902DA"/>
    <w:rsid w:val="00C93B4F"/>
    <w:rsid w:val="00C9508C"/>
    <w:rsid w:val="00C969C0"/>
    <w:rsid w:val="00C975F5"/>
    <w:rsid w:val="00CA5E96"/>
    <w:rsid w:val="00CA785E"/>
    <w:rsid w:val="00CB5F35"/>
    <w:rsid w:val="00CC1710"/>
    <w:rsid w:val="00CC6276"/>
    <w:rsid w:val="00CC716E"/>
    <w:rsid w:val="00CD42A9"/>
    <w:rsid w:val="00CE58FB"/>
    <w:rsid w:val="00CE6BA8"/>
    <w:rsid w:val="00CE6C6E"/>
    <w:rsid w:val="00CF53C7"/>
    <w:rsid w:val="00CF6D33"/>
    <w:rsid w:val="00D1096F"/>
    <w:rsid w:val="00D14CD4"/>
    <w:rsid w:val="00D209C4"/>
    <w:rsid w:val="00D23A05"/>
    <w:rsid w:val="00D23C7E"/>
    <w:rsid w:val="00D31B58"/>
    <w:rsid w:val="00D50238"/>
    <w:rsid w:val="00D55832"/>
    <w:rsid w:val="00D558D9"/>
    <w:rsid w:val="00D60B6F"/>
    <w:rsid w:val="00D61B4A"/>
    <w:rsid w:val="00D6386C"/>
    <w:rsid w:val="00D657DF"/>
    <w:rsid w:val="00D711E3"/>
    <w:rsid w:val="00D81F50"/>
    <w:rsid w:val="00D87F14"/>
    <w:rsid w:val="00D9316E"/>
    <w:rsid w:val="00D9421A"/>
    <w:rsid w:val="00DA1058"/>
    <w:rsid w:val="00DA193F"/>
    <w:rsid w:val="00DB0262"/>
    <w:rsid w:val="00DB2977"/>
    <w:rsid w:val="00DB4974"/>
    <w:rsid w:val="00DB5F67"/>
    <w:rsid w:val="00DB766A"/>
    <w:rsid w:val="00DC115F"/>
    <w:rsid w:val="00DC1382"/>
    <w:rsid w:val="00DC15DD"/>
    <w:rsid w:val="00DC1FE3"/>
    <w:rsid w:val="00DC474E"/>
    <w:rsid w:val="00DC7D9F"/>
    <w:rsid w:val="00DD26BC"/>
    <w:rsid w:val="00DD4DCC"/>
    <w:rsid w:val="00DE470E"/>
    <w:rsid w:val="00DF2741"/>
    <w:rsid w:val="00DF2883"/>
    <w:rsid w:val="00E0029B"/>
    <w:rsid w:val="00E054A6"/>
    <w:rsid w:val="00E11098"/>
    <w:rsid w:val="00E20C5D"/>
    <w:rsid w:val="00E219D9"/>
    <w:rsid w:val="00E2284C"/>
    <w:rsid w:val="00E25E10"/>
    <w:rsid w:val="00E30BAE"/>
    <w:rsid w:val="00E30C5F"/>
    <w:rsid w:val="00E31882"/>
    <w:rsid w:val="00E348FF"/>
    <w:rsid w:val="00E377FB"/>
    <w:rsid w:val="00E41C67"/>
    <w:rsid w:val="00E42F0A"/>
    <w:rsid w:val="00E5189A"/>
    <w:rsid w:val="00E56630"/>
    <w:rsid w:val="00E578F4"/>
    <w:rsid w:val="00E5794F"/>
    <w:rsid w:val="00E60F9C"/>
    <w:rsid w:val="00E66A43"/>
    <w:rsid w:val="00E66E19"/>
    <w:rsid w:val="00E71360"/>
    <w:rsid w:val="00E721C2"/>
    <w:rsid w:val="00E74FB6"/>
    <w:rsid w:val="00E90AE9"/>
    <w:rsid w:val="00E91908"/>
    <w:rsid w:val="00E962EB"/>
    <w:rsid w:val="00E96C2A"/>
    <w:rsid w:val="00EA44E7"/>
    <w:rsid w:val="00EA5C7C"/>
    <w:rsid w:val="00EB483F"/>
    <w:rsid w:val="00EC46FA"/>
    <w:rsid w:val="00EF1DAE"/>
    <w:rsid w:val="00EF2F0F"/>
    <w:rsid w:val="00EF5670"/>
    <w:rsid w:val="00F00939"/>
    <w:rsid w:val="00F01907"/>
    <w:rsid w:val="00F0500B"/>
    <w:rsid w:val="00F0512E"/>
    <w:rsid w:val="00F15A86"/>
    <w:rsid w:val="00F17E1B"/>
    <w:rsid w:val="00F25B5E"/>
    <w:rsid w:val="00F308EB"/>
    <w:rsid w:val="00F32F6C"/>
    <w:rsid w:val="00F3421F"/>
    <w:rsid w:val="00F42A98"/>
    <w:rsid w:val="00F44122"/>
    <w:rsid w:val="00F54588"/>
    <w:rsid w:val="00F5564A"/>
    <w:rsid w:val="00F56A39"/>
    <w:rsid w:val="00F57512"/>
    <w:rsid w:val="00F61054"/>
    <w:rsid w:val="00F6600E"/>
    <w:rsid w:val="00F6694D"/>
    <w:rsid w:val="00F71D1B"/>
    <w:rsid w:val="00F77D16"/>
    <w:rsid w:val="00F81698"/>
    <w:rsid w:val="00F82685"/>
    <w:rsid w:val="00F8460F"/>
    <w:rsid w:val="00F85F2A"/>
    <w:rsid w:val="00F93171"/>
    <w:rsid w:val="00FA01F4"/>
    <w:rsid w:val="00FA2B01"/>
    <w:rsid w:val="00FA4F99"/>
    <w:rsid w:val="00FA59EB"/>
    <w:rsid w:val="00FB04C0"/>
    <w:rsid w:val="00FB3A85"/>
    <w:rsid w:val="00FB75CF"/>
    <w:rsid w:val="00FC1A52"/>
    <w:rsid w:val="00FD278A"/>
    <w:rsid w:val="00FD51CC"/>
    <w:rsid w:val="00FD798E"/>
    <w:rsid w:val="00FE201C"/>
    <w:rsid w:val="00FE3573"/>
    <w:rsid w:val="00FF312B"/>
    <w:rsid w:val="00FF3DEE"/>
    <w:rsid w:val="00FF4777"/>
    <w:rsid w:val="00FF4CD7"/>
    <w:rsid w:val="00FF7C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FF"/>
    <w:rPr>
      <w:rFonts w:ascii="Times New Roman" w:hAnsi="Times New Roman" w:cs="Times New Roman"/>
      <w:sz w:val="24"/>
      <w:szCs w:val="24"/>
    </w:rPr>
  </w:style>
  <w:style w:type="paragraph" w:styleId="Titre1">
    <w:name w:val="heading 1"/>
    <w:basedOn w:val="Normal"/>
    <w:next w:val="Normal"/>
    <w:link w:val="Titre1Car"/>
    <w:uiPriority w:val="9"/>
    <w:qFormat/>
    <w:rsid w:val="00E34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348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34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30B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E348F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348F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348FF"/>
    <w:rPr>
      <w:rFonts w:asciiTheme="majorHAnsi" w:eastAsiaTheme="majorEastAsia" w:hAnsiTheme="majorHAnsi" w:cstheme="majorBidi"/>
      <w:b/>
      <w:bCs/>
      <w:color w:val="4F81BD" w:themeColor="accent1"/>
      <w:sz w:val="24"/>
      <w:szCs w:val="24"/>
    </w:rPr>
  </w:style>
  <w:style w:type="paragraph" w:styleId="Paragraphedeliste">
    <w:name w:val="List Paragraph"/>
    <w:basedOn w:val="Normal"/>
    <w:uiPriority w:val="34"/>
    <w:qFormat/>
    <w:rsid w:val="00E348FF"/>
    <w:pPr>
      <w:ind w:left="720"/>
      <w:contextualSpacing/>
    </w:pPr>
  </w:style>
  <w:style w:type="paragraph" w:styleId="En-tte">
    <w:name w:val="header"/>
    <w:basedOn w:val="Normal"/>
    <w:link w:val="En-tteCar"/>
    <w:uiPriority w:val="99"/>
    <w:unhideWhenUsed/>
    <w:rsid w:val="00E348FF"/>
    <w:pPr>
      <w:tabs>
        <w:tab w:val="center" w:pos="4536"/>
        <w:tab w:val="right" w:pos="9072"/>
      </w:tabs>
      <w:spacing w:after="0" w:line="240" w:lineRule="auto"/>
    </w:pPr>
  </w:style>
  <w:style w:type="character" w:customStyle="1" w:styleId="En-tteCar">
    <w:name w:val="En-tête Car"/>
    <w:basedOn w:val="Policepardfaut"/>
    <w:link w:val="En-tte"/>
    <w:uiPriority w:val="99"/>
    <w:rsid w:val="00E348FF"/>
    <w:rPr>
      <w:rFonts w:ascii="Times New Roman" w:hAnsi="Times New Roman" w:cs="Times New Roman"/>
      <w:sz w:val="24"/>
      <w:szCs w:val="24"/>
    </w:rPr>
  </w:style>
  <w:style w:type="paragraph" w:styleId="Pieddepage">
    <w:name w:val="footer"/>
    <w:basedOn w:val="Normal"/>
    <w:link w:val="PieddepageCar"/>
    <w:uiPriority w:val="99"/>
    <w:unhideWhenUsed/>
    <w:rsid w:val="00E348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8FF"/>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E348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8FF"/>
    <w:rPr>
      <w:rFonts w:ascii="Tahoma" w:hAnsi="Tahoma" w:cs="Tahoma"/>
      <w:sz w:val="16"/>
      <w:szCs w:val="16"/>
    </w:rPr>
  </w:style>
  <w:style w:type="paragraph" w:styleId="Sansinterligne">
    <w:name w:val="No Spacing"/>
    <w:link w:val="SansinterligneCar"/>
    <w:uiPriority w:val="1"/>
    <w:qFormat/>
    <w:rsid w:val="00E348FF"/>
    <w:pPr>
      <w:spacing w:after="0" w:line="240" w:lineRule="auto"/>
    </w:pPr>
  </w:style>
  <w:style w:type="paragraph" w:styleId="Lgende">
    <w:name w:val="caption"/>
    <w:basedOn w:val="Normal"/>
    <w:next w:val="Normal"/>
    <w:uiPriority w:val="35"/>
    <w:unhideWhenUsed/>
    <w:qFormat/>
    <w:rsid w:val="00E348FF"/>
    <w:pPr>
      <w:spacing w:after="0" w:line="240" w:lineRule="auto"/>
      <w:ind w:left="922" w:hanging="360"/>
      <w:jc w:val="both"/>
    </w:pPr>
    <w:rPr>
      <w:rFonts w:asciiTheme="minorHAnsi" w:hAnsiTheme="minorHAnsi" w:cstheme="minorBidi"/>
      <w:b/>
      <w:bCs/>
      <w:color w:val="4F81BD" w:themeColor="accent1"/>
      <w:sz w:val="18"/>
      <w:szCs w:val="18"/>
    </w:rPr>
  </w:style>
  <w:style w:type="character" w:styleId="Textedelespacerserv">
    <w:name w:val="Placeholder Text"/>
    <w:basedOn w:val="Policepardfaut"/>
    <w:uiPriority w:val="99"/>
    <w:semiHidden/>
    <w:rsid w:val="00E348FF"/>
    <w:rPr>
      <w:color w:val="808080"/>
    </w:rPr>
  </w:style>
  <w:style w:type="paragraph" w:styleId="Explorateurdedocuments">
    <w:name w:val="Document Map"/>
    <w:basedOn w:val="Normal"/>
    <w:link w:val="ExplorateurdedocumentsCar"/>
    <w:uiPriority w:val="99"/>
    <w:semiHidden/>
    <w:unhideWhenUsed/>
    <w:rsid w:val="00E348F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348FF"/>
    <w:rPr>
      <w:rFonts w:ascii="Tahoma" w:hAnsi="Tahoma" w:cs="Tahoma"/>
      <w:sz w:val="16"/>
      <w:szCs w:val="16"/>
    </w:rPr>
  </w:style>
  <w:style w:type="paragraph" w:styleId="En-ttedetabledesmatires">
    <w:name w:val="TOC Heading"/>
    <w:basedOn w:val="Titre1"/>
    <w:next w:val="Normal"/>
    <w:uiPriority w:val="39"/>
    <w:unhideWhenUsed/>
    <w:qFormat/>
    <w:rsid w:val="00E348FF"/>
    <w:pPr>
      <w:outlineLvl w:val="9"/>
    </w:pPr>
  </w:style>
  <w:style w:type="paragraph" w:styleId="TM1">
    <w:name w:val="toc 1"/>
    <w:basedOn w:val="Normal"/>
    <w:next w:val="Normal"/>
    <w:autoRedefine/>
    <w:uiPriority w:val="39"/>
    <w:unhideWhenUsed/>
    <w:rsid w:val="00E348FF"/>
    <w:pPr>
      <w:tabs>
        <w:tab w:val="right" w:leader="dot" w:pos="9062"/>
      </w:tabs>
      <w:spacing w:after="100"/>
      <w:jc w:val="center"/>
    </w:pPr>
    <w:rPr>
      <w:b/>
      <w:noProof/>
      <w:color w:val="000000" w:themeColor="text1"/>
    </w:rPr>
  </w:style>
  <w:style w:type="character" w:styleId="Lienhypertexte">
    <w:name w:val="Hyperlink"/>
    <w:basedOn w:val="Policepardfaut"/>
    <w:uiPriority w:val="99"/>
    <w:unhideWhenUsed/>
    <w:rsid w:val="00E348FF"/>
    <w:rPr>
      <w:color w:val="0000FF" w:themeColor="hyperlink"/>
      <w:u w:val="single"/>
    </w:rPr>
  </w:style>
  <w:style w:type="paragraph" w:styleId="Notedebasdepage">
    <w:name w:val="footnote text"/>
    <w:basedOn w:val="Normal"/>
    <w:link w:val="NotedebasdepageCar"/>
    <w:uiPriority w:val="99"/>
    <w:semiHidden/>
    <w:unhideWhenUsed/>
    <w:rsid w:val="00E348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48FF"/>
    <w:rPr>
      <w:rFonts w:ascii="Times New Roman" w:hAnsi="Times New Roman" w:cs="Times New Roman"/>
      <w:sz w:val="20"/>
      <w:szCs w:val="20"/>
    </w:rPr>
  </w:style>
  <w:style w:type="character" w:styleId="Appelnotedebasdep">
    <w:name w:val="footnote reference"/>
    <w:basedOn w:val="Policepardfaut"/>
    <w:uiPriority w:val="99"/>
    <w:semiHidden/>
    <w:unhideWhenUsed/>
    <w:rsid w:val="00E348FF"/>
    <w:rPr>
      <w:vertAlign w:val="superscript"/>
    </w:rPr>
  </w:style>
  <w:style w:type="paragraph" w:styleId="TM2">
    <w:name w:val="toc 2"/>
    <w:basedOn w:val="Normal"/>
    <w:next w:val="Normal"/>
    <w:autoRedefine/>
    <w:uiPriority w:val="39"/>
    <w:unhideWhenUsed/>
    <w:rsid w:val="00E348FF"/>
    <w:pPr>
      <w:spacing w:after="100"/>
      <w:ind w:left="240"/>
    </w:pPr>
  </w:style>
  <w:style w:type="paragraph" w:styleId="TM3">
    <w:name w:val="toc 3"/>
    <w:basedOn w:val="Normal"/>
    <w:next w:val="Normal"/>
    <w:autoRedefine/>
    <w:uiPriority w:val="39"/>
    <w:unhideWhenUsed/>
    <w:rsid w:val="00E348FF"/>
    <w:pPr>
      <w:spacing w:after="100"/>
      <w:ind w:left="480"/>
    </w:pPr>
  </w:style>
  <w:style w:type="paragraph" w:styleId="Notedefin">
    <w:name w:val="endnote text"/>
    <w:basedOn w:val="Normal"/>
    <w:link w:val="NotedefinCar"/>
    <w:uiPriority w:val="99"/>
    <w:semiHidden/>
    <w:unhideWhenUsed/>
    <w:rsid w:val="00E348FF"/>
    <w:pPr>
      <w:spacing w:after="0" w:line="240" w:lineRule="auto"/>
    </w:pPr>
    <w:rPr>
      <w:sz w:val="20"/>
      <w:szCs w:val="20"/>
    </w:rPr>
  </w:style>
  <w:style w:type="character" w:customStyle="1" w:styleId="NotedefinCar">
    <w:name w:val="Note de fin Car"/>
    <w:basedOn w:val="Policepardfaut"/>
    <w:link w:val="Notedefin"/>
    <w:uiPriority w:val="99"/>
    <w:semiHidden/>
    <w:rsid w:val="00E348FF"/>
    <w:rPr>
      <w:rFonts w:ascii="Times New Roman" w:hAnsi="Times New Roman" w:cs="Times New Roman"/>
      <w:sz w:val="20"/>
      <w:szCs w:val="20"/>
    </w:rPr>
  </w:style>
  <w:style w:type="character" w:styleId="Appeldenotedefin">
    <w:name w:val="endnote reference"/>
    <w:basedOn w:val="Policepardfaut"/>
    <w:uiPriority w:val="99"/>
    <w:semiHidden/>
    <w:unhideWhenUsed/>
    <w:rsid w:val="00E348FF"/>
    <w:rPr>
      <w:vertAlign w:val="superscript"/>
    </w:rPr>
  </w:style>
  <w:style w:type="paragraph" w:styleId="NormalWeb">
    <w:name w:val="Normal (Web)"/>
    <w:basedOn w:val="Normal"/>
    <w:uiPriority w:val="99"/>
    <w:unhideWhenUsed/>
    <w:rsid w:val="00E348FF"/>
    <w:pPr>
      <w:spacing w:before="100" w:beforeAutospacing="1" w:after="100" w:afterAutospacing="1" w:line="240" w:lineRule="auto"/>
    </w:pPr>
    <w:rPr>
      <w:rFonts w:eastAsia="Times New Roman"/>
      <w:lang w:eastAsia="fr-FR"/>
    </w:rPr>
  </w:style>
  <w:style w:type="paragraph" w:styleId="Tabledesillustrations">
    <w:name w:val="table of figures"/>
    <w:basedOn w:val="Normal"/>
    <w:next w:val="Normal"/>
    <w:uiPriority w:val="99"/>
    <w:unhideWhenUsed/>
    <w:rsid w:val="00E348FF"/>
    <w:pPr>
      <w:spacing w:after="0"/>
    </w:pPr>
  </w:style>
  <w:style w:type="paragraph" w:styleId="TM4">
    <w:name w:val="toc 4"/>
    <w:basedOn w:val="Normal"/>
    <w:next w:val="Normal"/>
    <w:autoRedefine/>
    <w:uiPriority w:val="39"/>
    <w:unhideWhenUsed/>
    <w:rsid w:val="00E348FF"/>
    <w:pPr>
      <w:spacing w:after="100"/>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E348FF"/>
    <w:pPr>
      <w:spacing w:after="100"/>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E348FF"/>
    <w:pPr>
      <w:spacing w:after="100"/>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E348FF"/>
    <w:pPr>
      <w:spacing w:after="100"/>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E348FF"/>
    <w:pPr>
      <w:spacing w:after="100"/>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E348FF"/>
    <w:pPr>
      <w:spacing w:after="100"/>
      <w:ind w:left="1760"/>
    </w:pPr>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E348FF"/>
  </w:style>
  <w:style w:type="character" w:styleId="lev">
    <w:name w:val="Strong"/>
    <w:uiPriority w:val="22"/>
    <w:qFormat/>
    <w:rsid w:val="00E348FF"/>
    <w:rPr>
      <w:b/>
      <w:bCs/>
    </w:rPr>
  </w:style>
  <w:style w:type="table" w:styleId="Grilledutableau">
    <w:name w:val="Table Grid"/>
    <w:basedOn w:val="TableauNormal"/>
    <w:uiPriority w:val="59"/>
    <w:rsid w:val="00E37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Policepardfaut"/>
    <w:rsid w:val="007C7D51"/>
  </w:style>
  <w:style w:type="character" w:customStyle="1" w:styleId="atn">
    <w:name w:val="atn"/>
    <w:basedOn w:val="Policepardfaut"/>
    <w:rsid w:val="001A665C"/>
  </w:style>
  <w:style w:type="character" w:customStyle="1" w:styleId="shorttext">
    <w:name w:val="short_text"/>
    <w:basedOn w:val="Policepardfaut"/>
    <w:rsid w:val="00354655"/>
  </w:style>
  <w:style w:type="paragraph" w:customStyle="1" w:styleId="Paragraphedeliste1">
    <w:name w:val="Paragraphe de liste1"/>
    <w:basedOn w:val="Normal"/>
    <w:rsid w:val="00211C6E"/>
    <w:pPr>
      <w:ind w:left="720"/>
      <w:contextualSpacing/>
    </w:pPr>
    <w:rPr>
      <w:rFonts w:ascii="Calibri" w:eastAsia="Times New Roman" w:hAnsi="Calibri"/>
      <w:sz w:val="22"/>
      <w:szCs w:val="22"/>
    </w:rPr>
  </w:style>
  <w:style w:type="paragraph" w:customStyle="1" w:styleId="style6">
    <w:name w:val="style6"/>
    <w:basedOn w:val="Normal"/>
    <w:rsid w:val="00415ED4"/>
    <w:pPr>
      <w:spacing w:before="100" w:beforeAutospacing="1" w:after="100" w:afterAutospacing="1" w:line="240" w:lineRule="auto"/>
    </w:pPr>
    <w:rPr>
      <w:rFonts w:eastAsia="Times New Roman"/>
      <w:lang w:eastAsia="fr-FR"/>
    </w:rPr>
  </w:style>
  <w:style w:type="character" w:styleId="Marquedecommentaire">
    <w:name w:val="annotation reference"/>
    <w:basedOn w:val="Policepardfaut"/>
    <w:uiPriority w:val="99"/>
    <w:semiHidden/>
    <w:unhideWhenUsed/>
    <w:rsid w:val="0026279F"/>
    <w:rPr>
      <w:sz w:val="16"/>
      <w:szCs w:val="16"/>
    </w:rPr>
  </w:style>
  <w:style w:type="paragraph" w:styleId="Commentaire">
    <w:name w:val="annotation text"/>
    <w:basedOn w:val="Normal"/>
    <w:link w:val="CommentaireCar"/>
    <w:uiPriority w:val="99"/>
    <w:semiHidden/>
    <w:unhideWhenUsed/>
    <w:rsid w:val="0026279F"/>
    <w:pPr>
      <w:spacing w:line="240" w:lineRule="auto"/>
    </w:pPr>
    <w:rPr>
      <w:sz w:val="20"/>
      <w:szCs w:val="20"/>
    </w:rPr>
  </w:style>
  <w:style w:type="character" w:customStyle="1" w:styleId="CommentaireCar">
    <w:name w:val="Commentaire Car"/>
    <w:basedOn w:val="Policepardfaut"/>
    <w:link w:val="Commentaire"/>
    <w:uiPriority w:val="99"/>
    <w:semiHidden/>
    <w:rsid w:val="0026279F"/>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6279F"/>
    <w:rPr>
      <w:b/>
      <w:bCs/>
    </w:rPr>
  </w:style>
  <w:style w:type="character" w:customStyle="1" w:styleId="ObjetducommentaireCar">
    <w:name w:val="Objet du commentaire Car"/>
    <w:basedOn w:val="CommentaireCar"/>
    <w:link w:val="Objetducommentaire"/>
    <w:uiPriority w:val="99"/>
    <w:semiHidden/>
    <w:rsid w:val="0026279F"/>
    <w:rPr>
      <w:b/>
      <w:bCs/>
    </w:rPr>
  </w:style>
  <w:style w:type="character" w:styleId="Accentuation">
    <w:name w:val="Emphasis"/>
    <w:basedOn w:val="Policepardfaut"/>
    <w:uiPriority w:val="20"/>
    <w:qFormat/>
    <w:rsid w:val="00F0500B"/>
    <w:rPr>
      <w:i/>
      <w:iCs/>
    </w:rPr>
  </w:style>
  <w:style w:type="character" w:customStyle="1" w:styleId="apple-converted-space">
    <w:name w:val="apple-converted-space"/>
    <w:basedOn w:val="Policepardfaut"/>
    <w:rsid w:val="00F0500B"/>
  </w:style>
  <w:style w:type="paragraph" w:styleId="PrformatHTML">
    <w:name w:val="HTML Preformatted"/>
    <w:basedOn w:val="Normal"/>
    <w:link w:val="PrformatHTMLCar"/>
    <w:uiPriority w:val="99"/>
    <w:unhideWhenUsed/>
    <w:rsid w:val="003C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3C5C33"/>
    <w:rPr>
      <w:rFonts w:ascii="Courier New" w:eastAsia="Times New Roman" w:hAnsi="Courier New" w:cs="Courier New"/>
      <w:sz w:val="20"/>
      <w:szCs w:val="20"/>
      <w:lang w:eastAsia="fr-FR"/>
    </w:rPr>
  </w:style>
  <w:style w:type="paragraph" w:customStyle="1" w:styleId="Paragraphedeliste2">
    <w:name w:val="Paragraphe de liste2"/>
    <w:basedOn w:val="Normal"/>
    <w:rsid w:val="003C5C33"/>
    <w:pPr>
      <w:ind w:left="720"/>
      <w:contextualSpacing/>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FF"/>
    <w:rPr>
      <w:rFonts w:ascii="Times New Roman" w:hAnsi="Times New Roman" w:cs="Times New Roman"/>
      <w:sz w:val="24"/>
      <w:szCs w:val="24"/>
    </w:rPr>
  </w:style>
  <w:style w:type="paragraph" w:styleId="Titre1">
    <w:name w:val="heading 1"/>
    <w:basedOn w:val="Normal"/>
    <w:next w:val="Normal"/>
    <w:link w:val="Titre1Car"/>
    <w:uiPriority w:val="9"/>
    <w:qFormat/>
    <w:rsid w:val="00E34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348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34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30B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E348F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348F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348FF"/>
    <w:rPr>
      <w:rFonts w:asciiTheme="majorHAnsi" w:eastAsiaTheme="majorEastAsia" w:hAnsiTheme="majorHAnsi" w:cstheme="majorBidi"/>
      <w:b/>
      <w:bCs/>
      <w:color w:val="4F81BD" w:themeColor="accent1"/>
      <w:sz w:val="24"/>
      <w:szCs w:val="24"/>
    </w:rPr>
  </w:style>
  <w:style w:type="paragraph" w:styleId="Paragraphedeliste">
    <w:name w:val="List Paragraph"/>
    <w:basedOn w:val="Normal"/>
    <w:uiPriority w:val="34"/>
    <w:qFormat/>
    <w:rsid w:val="00E348FF"/>
    <w:pPr>
      <w:ind w:left="720"/>
      <w:contextualSpacing/>
    </w:pPr>
  </w:style>
  <w:style w:type="paragraph" w:styleId="En-tte">
    <w:name w:val="header"/>
    <w:basedOn w:val="Normal"/>
    <w:link w:val="En-tteCar"/>
    <w:uiPriority w:val="99"/>
    <w:unhideWhenUsed/>
    <w:rsid w:val="00E348FF"/>
    <w:pPr>
      <w:tabs>
        <w:tab w:val="center" w:pos="4536"/>
        <w:tab w:val="right" w:pos="9072"/>
      </w:tabs>
      <w:spacing w:after="0" w:line="240" w:lineRule="auto"/>
    </w:pPr>
  </w:style>
  <w:style w:type="character" w:customStyle="1" w:styleId="En-tteCar">
    <w:name w:val="En-tête Car"/>
    <w:basedOn w:val="Policepardfaut"/>
    <w:link w:val="En-tte"/>
    <w:uiPriority w:val="99"/>
    <w:rsid w:val="00E348FF"/>
    <w:rPr>
      <w:rFonts w:ascii="Times New Roman" w:hAnsi="Times New Roman" w:cs="Times New Roman"/>
      <w:sz w:val="24"/>
      <w:szCs w:val="24"/>
    </w:rPr>
  </w:style>
  <w:style w:type="paragraph" w:styleId="Pieddepage">
    <w:name w:val="footer"/>
    <w:basedOn w:val="Normal"/>
    <w:link w:val="PieddepageCar"/>
    <w:uiPriority w:val="99"/>
    <w:unhideWhenUsed/>
    <w:rsid w:val="00E348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8FF"/>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E348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8FF"/>
    <w:rPr>
      <w:rFonts w:ascii="Tahoma" w:hAnsi="Tahoma" w:cs="Tahoma"/>
      <w:sz w:val="16"/>
      <w:szCs w:val="16"/>
    </w:rPr>
  </w:style>
  <w:style w:type="paragraph" w:styleId="Sansinterligne">
    <w:name w:val="No Spacing"/>
    <w:link w:val="SansinterligneCar"/>
    <w:uiPriority w:val="1"/>
    <w:qFormat/>
    <w:rsid w:val="00E348FF"/>
    <w:pPr>
      <w:spacing w:after="0" w:line="240" w:lineRule="auto"/>
    </w:pPr>
  </w:style>
  <w:style w:type="paragraph" w:styleId="Lgende">
    <w:name w:val="caption"/>
    <w:basedOn w:val="Normal"/>
    <w:next w:val="Normal"/>
    <w:uiPriority w:val="35"/>
    <w:unhideWhenUsed/>
    <w:qFormat/>
    <w:rsid w:val="00E348FF"/>
    <w:pPr>
      <w:spacing w:after="0" w:line="240" w:lineRule="auto"/>
      <w:ind w:left="922" w:hanging="360"/>
      <w:jc w:val="both"/>
    </w:pPr>
    <w:rPr>
      <w:rFonts w:asciiTheme="minorHAnsi" w:hAnsiTheme="minorHAnsi" w:cstheme="minorBidi"/>
      <w:b/>
      <w:bCs/>
      <w:color w:val="4F81BD" w:themeColor="accent1"/>
      <w:sz w:val="18"/>
      <w:szCs w:val="18"/>
    </w:rPr>
  </w:style>
  <w:style w:type="character" w:styleId="Textedelespacerserv">
    <w:name w:val="Placeholder Text"/>
    <w:basedOn w:val="Policepardfaut"/>
    <w:uiPriority w:val="99"/>
    <w:semiHidden/>
    <w:rsid w:val="00E348FF"/>
    <w:rPr>
      <w:color w:val="808080"/>
    </w:rPr>
  </w:style>
  <w:style w:type="paragraph" w:styleId="Explorateurdedocuments">
    <w:name w:val="Document Map"/>
    <w:basedOn w:val="Normal"/>
    <w:link w:val="ExplorateurdedocumentsCar"/>
    <w:uiPriority w:val="99"/>
    <w:semiHidden/>
    <w:unhideWhenUsed/>
    <w:rsid w:val="00E348F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348FF"/>
    <w:rPr>
      <w:rFonts w:ascii="Tahoma" w:hAnsi="Tahoma" w:cs="Tahoma"/>
      <w:sz w:val="16"/>
      <w:szCs w:val="16"/>
    </w:rPr>
  </w:style>
  <w:style w:type="paragraph" w:styleId="En-ttedetabledesmatires">
    <w:name w:val="TOC Heading"/>
    <w:basedOn w:val="Titre1"/>
    <w:next w:val="Normal"/>
    <w:uiPriority w:val="39"/>
    <w:unhideWhenUsed/>
    <w:qFormat/>
    <w:rsid w:val="00E348FF"/>
    <w:pPr>
      <w:outlineLvl w:val="9"/>
    </w:pPr>
  </w:style>
  <w:style w:type="paragraph" w:styleId="TM1">
    <w:name w:val="toc 1"/>
    <w:basedOn w:val="Normal"/>
    <w:next w:val="Normal"/>
    <w:autoRedefine/>
    <w:uiPriority w:val="39"/>
    <w:unhideWhenUsed/>
    <w:rsid w:val="00E348FF"/>
    <w:pPr>
      <w:tabs>
        <w:tab w:val="right" w:leader="dot" w:pos="9062"/>
      </w:tabs>
      <w:spacing w:after="100"/>
      <w:jc w:val="center"/>
    </w:pPr>
    <w:rPr>
      <w:b/>
      <w:noProof/>
      <w:color w:val="000000" w:themeColor="text1"/>
    </w:rPr>
  </w:style>
  <w:style w:type="character" w:styleId="Lienhypertexte">
    <w:name w:val="Hyperlink"/>
    <w:basedOn w:val="Policepardfaut"/>
    <w:uiPriority w:val="99"/>
    <w:unhideWhenUsed/>
    <w:rsid w:val="00E348FF"/>
    <w:rPr>
      <w:color w:val="0000FF" w:themeColor="hyperlink"/>
      <w:u w:val="single"/>
    </w:rPr>
  </w:style>
  <w:style w:type="paragraph" w:styleId="Notedebasdepage">
    <w:name w:val="footnote text"/>
    <w:basedOn w:val="Normal"/>
    <w:link w:val="NotedebasdepageCar"/>
    <w:uiPriority w:val="99"/>
    <w:semiHidden/>
    <w:unhideWhenUsed/>
    <w:rsid w:val="00E348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48FF"/>
    <w:rPr>
      <w:rFonts w:ascii="Times New Roman" w:hAnsi="Times New Roman" w:cs="Times New Roman"/>
      <w:sz w:val="20"/>
      <w:szCs w:val="20"/>
    </w:rPr>
  </w:style>
  <w:style w:type="character" w:styleId="Appelnotedebasdep">
    <w:name w:val="footnote reference"/>
    <w:basedOn w:val="Policepardfaut"/>
    <w:uiPriority w:val="99"/>
    <w:semiHidden/>
    <w:unhideWhenUsed/>
    <w:rsid w:val="00E348FF"/>
    <w:rPr>
      <w:vertAlign w:val="superscript"/>
    </w:rPr>
  </w:style>
  <w:style w:type="paragraph" w:styleId="TM2">
    <w:name w:val="toc 2"/>
    <w:basedOn w:val="Normal"/>
    <w:next w:val="Normal"/>
    <w:autoRedefine/>
    <w:uiPriority w:val="39"/>
    <w:unhideWhenUsed/>
    <w:rsid w:val="00E348FF"/>
    <w:pPr>
      <w:spacing w:after="100"/>
      <w:ind w:left="240"/>
    </w:pPr>
  </w:style>
  <w:style w:type="paragraph" w:styleId="TM3">
    <w:name w:val="toc 3"/>
    <w:basedOn w:val="Normal"/>
    <w:next w:val="Normal"/>
    <w:autoRedefine/>
    <w:uiPriority w:val="39"/>
    <w:unhideWhenUsed/>
    <w:rsid w:val="00E348FF"/>
    <w:pPr>
      <w:spacing w:after="100"/>
      <w:ind w:left="480"/>
    </w:pPr>
  </w:style>
  <w:style w:type="paragraph" w:styleId="Notedefin">
    <w:name w:val="endnote text"/>
    <w:basedOn w:val="Normal"/>
    <w:link w:val="NotedefinCar"/>
    <w:uiPriority w:val="99"/>
    <w:semiHidden/>
    <w:unhideWhenUsed/>
    <w:rsid w:val="00E348FF"/>
    <w:pPr>
      <w:spacing w:after="0" w:line="240" w:lineRule="auto"/>
    </w:pPr>
    <w:rPr>
      <w:sz w:val="20"/>
      <w:szCs w:val="20"/>
    </w:rPr>
  </w:style>
  <w:style w:type="character" w:customStyle="1" w:styleId="NotedefinCar">
    <w:name w:val="Note de fin Car"/>
    <w:basedOn w:val="Policepardfaut"/>
    <w:link w:val="Notedefin"/>
    <w:uiPriority w:val="99"/>
    <w:semiHidden/>
    <w:rsid w:val="00E348FF"/>
    <w:rPr>
      <w:rFonts w:ascii="Times New Roman" w:hAnsi="Times New Roman" w:cs="Times New Roman"/>
      <w:sz w:val="20"/>
      <w:szCs w:val="20"/>
    </w:rPr>
  </w:style>
  <w:style w:type="character" w:styleId="Appeldenotedefin">
    <w:name w:val="endnote reference"/>
    <w:basedOn w:val="Policepardfaut"/>
    <w:uiPriority w:val="99"/>
    <w:semiHidden/>
    <w:unhideWhenUsed/>
    <w:rsid w:val="00E348FF"/>
    <w:rPr>
      <w:vertAlign w:val="superscript"/>
    </w:rPr>
  </w:style>
  <w:style w:type="paragraph" w:styleId="NormalWeb">
    <w:name w:val="Normal (Web)"/>
    <w:basedOn w:val="Normal"/>
    <w:uiPriority w:val="99"/>
    <w:unhideWhenUsed/>
    <w:rsid w:val="00E348FF"/>
    <w:pPr>
      <w:spacing w:before="100" w:beforeAutospacing="1" w:after="100" w:afterAutospacing="1" w:line="240" w:lineRule="auto"/>
    </w:pPr>
    <w:rPr>
      <w:rFonts w:eastAsia="Times New Roman"/>
      <w:lang w:eastAsia="fr-FR"/>
    </w:rPr>
  </w:style>
  <w:style w:type="paragraph" w:styleId="Tabledesillustrations">
    <w:name w:val="table of figures"/>
    <w:basedOn w:val="Normal"/>
    <w:next w:val="Normal"/>
    <w:uiPriority w:val="99"/>
    <w:unhideWhenUsed/>
    <w:rsid w:val="00E348FF"/>
    <w:pPr>
      <w:spacing w:after="0"/>
    </w:pPr>
  </w:style>
  <w:style w:type="paragraph" w:styleId="TM4">
    <w:name w:val="toc 4"/>
    <w:basedOn w:val="Normal"/>
    <w:next w:val="Normal"/>
    <w:autoRedefine/>
    <w:uiPriority w:val="39"/>
    <w:unhideWhenUsed/>
    <w:rsid w:val="00E348FF"/>
    <w:pPr>
      <w:spacing w:after="100"/>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E348FF"/>
    <w:pPr>
      <w:spacing w:after="100"/>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E348FF"/>
    <w:pPr>
      <w:spacing w:after="100"/>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E348FF"/>
    <w:pPr>
      <w:spacing w:after="100"/>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E348FF"/>
    <w:pPr>
      <w:spacing w:after="100"/>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E348FF"/>
    <w:pPr>
      <w:spacing w:after="100"/>
      <w:ind w:left="1760"/>
    </w:pPr>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E348FF"/>
  </w:style>
  <w:style w:type="character" w:styleId="lev">
    <w:name w:val="Strong"/>
    <w:uiPriority w:val="22"/>
    <w:qFormat/>
    <w:rsid w:val="00E348FF"/>
    <w:rPr>
      <w:b/>
      <w:bCs/>
    </w:rPr>
  </w:style>
  <w:style w:type="table" w:styleId="Grilledutableau">
    <w:name w:val="Table Grid"/>
    <w:basedOn w:val="TableauNormal"/>
    <w:uiPriority w:val="59"/>
    <w:rsid w:val="00E37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Policepardfaut"/>
    <w:rsid w:val="007C7D51"/>
  </w:style>
  <w:style w:type="character" w:customStyle="1" w:styleId="atn">
    <w:name w:val="atn"/>
    <w:basedOn w:val="Policepardfaut"/>
    <w:rsid w:val="001A665C"/>
  </w:style>
  <w:style w:type="character" w:customStyle="1" w:styleId="shorttext">
    <w:name w:val="short_text"/>
    <w:basedOn w:val="Policepardfaut"/>
    <w:rsid w:val="00354655"/>
  </w:style>
  <w:style w:type="paragraph" w:customStyle="1" w:styleId="Paragraphedeliste1">
    <w:name w:val="Paragraphe de liste1"/>
    <w:basedOn w:val="Normal"/>
    <w:rsid w:val="00211C6E"/>
    <w:pPr>
      <w:ind w:left="720"/>
      <w:contextualSpacing/>
    </w:pPr>
    <w:rPr>
      <w:rFonts w:ascii="Calibri" w:eastAsia="Times New Roman" w:hAnsi="Calibri"/>
      <w:sz w:val="22"/>
      <w:szCs w:val="22"/>
    </w:rPr>
  </w:style>
  <w:style w:type="paragraph" w:customStyle="1" w:styleId="style6">
    <w:name w:val="style6"/>
    <w:basedOn w:val="Normal"/>
    <w:rsid w:val="00415ED4"/>
    <w:pPr>
      <w:spacing w:before="100" w:beforeAutospacing="1" w:after="100" w:afterAutospacing="1" w:line="240" w:lineRule="auto"/>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118884139">
      <w:bodyDiv w:val="1"/>
      <w:marLeft w:val="0"/>
      <w:marRight w:val="0"/>
      <w:marTop w:val="0"/>
      <w:marBottom w:val="0"/>
      <w:divBdr>
        <w:top w:val="none" w:sz="0" w:space="0" w:color="auto"/>
        <w:left w:val="none" w:sz="0" w:space="0" w:color="auto"/>
        <w:bottom w:val="none" w:sz="0" w:space="0" w:color="auto"/>
        <w:right w:val="none" w:sz="0" w:space="0" w:color="auto"/>
      </w:divBdr>
      <w:divsChild>
        <w:div w:id="397174328">
          <w:marLeft w:val="0"/>
          <w:marRight w:val="0"/>
          <w:marTop w:val="0"/>
          <w:marBottom w:val="0"/>
          <w:divBdr>
            <w:top w:val="none" w:sz="0" w:space="0" w:color="auto"/>
            <w:left w:val="none" w:sz="0" w:space="0" w:color="auto"/>
            <w:bottom w:val="none" w:sz="0" w:space="0" w:color="auto"/>
            <w:right w:val="none" w:sz="0" w:space="0" w:color="auto"/>
          </w:divBdr>
        </w:div>
      </w:divsChild>
    </w:div>
    <w:div w:id="1050811505">
      <w:bodyDiv w:val="1"/>
      <w:marLeft w:val="0"/>
      <w:marRight w:val="0"/>
      <w:marTop w:val="0"/>
      <w:marBottom w:val="0"/>
      <w:divBdr>
        <w:top w:val="none" w:sz="0" w:space="0" w:color="auto"/>
        <w:left w:val="none" w:sz="0" w:space="0" w:color="auto"/>
        <w:bottom w:val="none" w:sz="0" w:space="0" w:color="auto"/>
        <w:right w:val="none" w:sz="0" w:space="0" w:color="auto"/>
      </w:divBdr>
    </w:div>
    <w:div w:id="1442189306">
      <w:bodyDiv w:val="1"/>
      <w:marLeft w:val="0"/>
      <w:marRight w:val="0"/>
      <w:marTop w:val="0"/>
      <w:marBottom w:val="0"/>
      <w:divBdr>
        <w:top w:val="none" w:sz="0" w:space="0" w:color="auto"/>
        <w:left w:val="none" w:sz="0" w:space="0" w:color="auto"/>
        <w:bottom w:val="none" w:sz="0" w:space="0" w:color="auto"/>
        <w:right w:val="none" w:sz="0" w:space="0" w:color="auto"/>
      </w:divBdr>
    </w:div>
    <w:div w:id="14841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gbaguidi.ignace@yahoo.fr" TargetMode="Externa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seybdiop@yahoo.fr" TargetMode="External"/><Relationship Id="rId11" Type="http://schemas.openxmlformats.org/officeDocument/2006/relationships/hyperlink" Target="https://en.wikipedia.org/wiki/Mechanical_strength"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6097-D806-4755-900E-8EEB4989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2903</Words>
  <Characters>15970</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dcterms:created xsi:type="dcterms:W3CDTF">2015-08-26T14:27:00Z</dcterms:created>
  <dcterms:modified xsi:type="dcterms:W3CDTF">2015-08-27T10:41:00Z</dcterms:modified>
</cp:coreProperties>
</file>