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B8" w:rsidRPr="00D01E2A" w:rsidRDefault="00D656CB" w:rsidP="005B4B69">
      <w:pPr>
        <w:spacing w:line="480" w:lineRule="auto"/>
        <w:jc w:val="center"/>
        <w:rPr>
          <w:b/>
        </w:rPr>
      </w:pPr>
      <w:r>
        <w:rPr>
          <w:b/>
        </w:rPr>
        <w:t xml:space="preserve"> </w:t>
      </w:r>
      <w:r w:rsidR="00D01E2A" w:rsidRPr="00D01E2A">
        <w:rPr>
          <w:b/>
        </w:rPr>
        <w:t xml:space="preserve">Impact of </w:t>
      </w:r>
      <w:r w:rsidR="005322F8">
        <w:rPr>
          <w:b/>
        </w:rPr>
        <w:t>SO</w:t>
      </w:r>
      <w:r w:rsidR="005322F8" w:rsidRPr="005322F8">
        <w:rPr>
          <w:b/>
          <w:vertAlign w:val="subscript"/>
        </w:rPr>
        <w:t>2</w:t>
      </w:r>
      <w:r w:rsidR="005322F8">
        <w:rPr>
          <w:b/>
        </w:rPr>
        <w:t xml:space="preserve"> Allowance Price </w:t>
      </w:r>
      <w:r w:rsidR="00D01E2A" w:rsidRPr="00D01E2A">
        <w:rPr>
          <w:b/>
        </w:rPr>
        <w:t xml:space="preserve">on Value </w:t>
      </w:r>
      <w:r w:rsidR="00BE6FB8" w:rsidRPr="00D01E2A">
        <w:rPr>
          <w:b/>
        </w:rPr>
        <w:t>of Firms</w:t>
      </w:r>
    </w:p>
    <w:p w:rsidR="00D01E2A" w:rsidRDefault="00243059" w:rsidP="005B4B69">
      <w:pPr>
        <w:spacing w:line="480" w:lineRule="auto"/>
        <w:jc w:val="center"/>
      </w:pPr>
      <w:r>
        <w:t>Ghulam Ali</w:t>
      </w:r>
      <w:r w:rsidR="007558AC">
        <w:rPr>
          <w:rStyle w:val="FootnoteReference"/>
        </w:rPr>
        <w:footnoteReference w:id="1"/>
      </w:r>
    </w:p>
    <w:p w:rsidR="00787809" w:rsidRPr="0057193E" w:rsidRDefault="00787809" w:rsidP="00787809">
      <w:pPr>
        <w:spacing w:line="480" w:lineRule="auto"/>
        <w:rPr>
          <w:b/>
        </w:rPr>
      </w:pPr>
      <w:r w:rsidRPr="0057193E">
        <w:rPr>
          <w:b/>
        </w:rPr>
        <w:t>Abstract</w:t>
      </w:r>
    </w:p>
    <w:p w:rsidR="001C36CB" w:rsidRDefault="001C36CB" w:rsidP="001C36CB">
      <w:pPr>
        <w:spacing w:line="480" w:lineRule="auto"/>
        <w:ind w:firstLine="720"/>
      </w:pPr>
      <w:r>
        <w:t>We did not find any study</w:t>
      </w:r>
      <w:r w:rsidR="002530B8">
        <w:t>,</w:t>
      </w:r>
      <w:r>
        <w:t xml:space="preserve"> </w:t>
      </w:r>
      <w:r w:rsidR="00F1033E">
        <w:t>besides a few event studies</w:t>
      </w:r>
      <w:r w:rsidR="002530B8">
        <w:t>,</w:t>
      </w:r>
      <w:r w:rsidR="00F1033E">
        <w:t xml:space="preserve"> </w:t>
      </w:r>
      <w:r>
        <w:t>in the environmental literature that has estimated the effect of the regulatory cost on the financial value of individual firms in the US.  Cost-benefit methodology does not deal with the impact on the stock value of a firm.  To fill this gap, time series models are used to establish a functional relationship between stock price and prices of the SO</w:t>
      </w:r>
      <w:r>
        <w:rPr>
          <w:vertAlign w:val="subscript"/>
        </w:rPr>
        <w:t>2</w:t>
      </w:r>
      <w:r>
        <w:t xml:space="preserve"> allowance, coal, natural gas and electricity.  Stock prices and the SO</w:t>
      </w:r>
      <w:r w:rsidRPr="00CB6F46">
        <w:rPr>
          <w:vertAlign w:val="subscript"/>
        </w:rPr>
        <w:t>2</w:t>
      </w:r>
      <w:r>
        <w:t xml:space="preserve"> price are found to be non-stationary.  For most of the firms, using the generalized conditional</w:t>
      </w:r>
      <w:r w:rsidRPr="00212491">
        <w:rPr>
          <w:lang w:val="en-ZA"/>
        </w:rPr>
        <w:t xml:space="preserve"> heteroscedas</w:t>
      </w:r>
      <w:r>
        <w:rPr>
          <w:lang w:val="en-ZA"/>
        </w:rPr>
        <w:t>ti</w:t>
      </w:r>
      <w:r w:rsidRPr="00212491">
        <w:rPr>
          <w:lang w:val="en-ZA"/>
        </w:rPr>
        <w:t>city</w:t>
      </w:r>
      <w:r>
        <w:t xml:space="preserve"> model we find that the exogenous variables (natural gas, coal and electricity prices) are largely insignificant in affecting the stock prices of firms.  Hence, we dropped these variables from the functional specification for the relationship between the stock price and the SO</w:t>
      </w:r>
      <w:r w:rsidRPr="00773B91">
        <w:rPr>
          <w:vertAlign w:val="subscript"/>
        </w:rPr>
        <w:t>2</w:t>
      </w:r>
      <w:r>
        <w:t xml:space="preserve"> allowance price.  We find that the regulatory cost represented by the SO</w:t>
      </w:r>
      <w:r w:rsidRPr="00BE6FB8">
        <w:rPr>
          <w:vertAlign w:val="subscript"/>
        </w:rPr>
        <w:t>2</w:t>
      </w:r>
      <w:r>
        <w:t xml:space="preserve"> price is neutral in affecting the stock price of electric generation firms.  We speculate or theorize that the public is indirectly paying for the environmental protection cost, otherwise SO</w:t>
      </w:r>
      <w:r w:rsidRPr="004239AB">
        <w:rPr>
          <w:vertAlign w:val="subscript"/>
        </w:rPr>
        <w:t>2</w:t>
      </w:r>
      <w:r>
        <w:t xml:space="preserve"> price would have dampened the stock prices of firms.</w:t>
      </w:r>
    </w:p>
    <w:p w:rsidR="004239AB" w:rsidRDefault="007B7E9C" w:rsidP="002465BC">
      <w:pPr>
        <w:spacing w:line="480" w:lineRule="auto"/>
      </w:pPr>
      <w:r>
        <w:t xml:space="preserve">Key words GARCH, stock price, </w:t>
      </w:r>
      <w:r w:rsidR="00A6495A">
        <w:t>SO</w:t>
      </w:r>
      <w:r w:rsidR="00A6495A" w:rsidRPr="007B7E9C">
        <w:rPr>
          <w:vertAlign w:val="subscript"/>
        </w:rPr>
        <w:t>2</w:t>
      </w:r>
      <w:r w:rsidR="00A6495A">
        <w:rPr>
          <w:vertAlign w:val="subscript"/>
        </w:rPr>
        <w:t xml:space="preserve"> </w:t>
      </w:r>
      <w:r w:rsidR="00A6495A" w:rsidRPr="00D22899">
        <w:t>allowance</w:t>
      </w:r>
      <w:r>
        <w:t>, coal, natural gas.</w:t>
      </w:r>
    </w:p>
    <w:p w:rsidR="00E02E1F" w:rsidRDefault="00E82C53" w:rsidP="005B4B69">
      <w:pPr>
        <w:spacing w:line="480" w:lineRule="auto"/>
      </w:pPr>
      <w:r>
        <w:t>JEL Classification Codes  C22, Q26.</w:t>
      </w:r>
    </w:p>
    <w:p w:rsidR="00531E7C" w:rsidRDefault="00531E7C" w:rsidP="005B4B69">
      <w:pPr>
        <w:spacing w:line="480" w:lineRule="auto"/>
        <w:jc w:val="center"/>
      </w:pPr>
    </w:p>
    <w:p w:rsidR="00737D28" w:rsidRDefault="00D568DF" w:rsidP="005B4B69">
      <w:pPr>
        <w:spacing w:line="480" w:lineRule="auto"/>
        <w:jc w:val="center"/>
        <w:rPr>
          <w:b/>
        </w:rPr>
      </w:pPr>
      <w:r w:rsidRPr="00531E7C">
        <w:rPr>
          <w:b/>
        </w:rPr>
        <w:lastRenderedPageBreak/>
        <w:t>SECTION I</w:t>
      </w:r>
    </w:p>
    <w:p w:rsidR="00E02E1F" w:rsidRPr="00D209F1" w:rsidRDefault="00737D28" w:rsidP="005B4B69">
      <w:pPr>
        <w:spacing w:line="480" w:lineRule="auto"/>
        <w:jc w:val="center"/>
        <w:rPr>
          <w:b/>
        </w:rPr>
      </w:pPr>
      <w:r>
        <w:rPr>
          <w:b/>
        </w:rPr>
        <w:t>I</w:t>
      </w:r>
      <w:r w:rsidRPr="00D209F1">
        <w:rPr>
          <w:b/>
        </w:rPr>
        <w:t>ntroduction</w:t>
      </w:r>
    </w:p>
    <w:p w:rsidR="0061408D" w:rsidRDefault="000532A9" w:rsidP="005B4B69">
      <w:pPr>
        <w:spacing w:line="480" w:lineRule="auto"/>
        <w:ind w:firstLine="720"/>
      </w:pPr>
      <w:r w:rsidRPr="00E02E1F">
        <w:t>Production</w:t>
      </w:r>
      <w:r>
        <w:t xml:space="preserve"> and consumption externalities </w:t>
      </w:r>
      <w:r w:rsidR="003F48BC">
        <w:t>effect</w:t>
      </w:r>
      <w:r>
        <w:t xml:space="preserve"> </w:t>
      </w:r>
      <w:r w:rsidR="00E72570">
        <w:t xml:space="preserve">the </w:t>
      </w:r>
      <w:r w:rsidR="00A521E8">
        <w:t>environment</w:t>
      </w:r>
      <w:r w:rsidR="00B40AE4">
        <w:t xml:space="preserve">.  </w:t>
      </w:r>
      <w:r w:rsidR="00D4331A">
        <w:t xml:space="preserve">Environmental </w:t>
      </w:r>
      <w:r w:rsidR="007E2CBC">
        <w:t>e</w:t>
      </w:r>
      <w:r>
        <w:t>xternalitie</w:t>
      </w:r>
      <w:r w:rsidR="003F1A40">
        <w:t>s</w:t>
      </w:r>
      <w:r>
        <w:t xml:space="preserve"> </w:t>
      </w:r>
      <w:r w:rsidR="00D4331A">
        <w:t xml:space="preserve">are </w:t>
      </w:r>
      <w:r>
        <w:t xml:space="preserve">not </w:t>
      </w:r>
      <w:r w:rsidR="00D4331A">
        <w:t xml:space="preserve">generally </w:t>
      </w:r>
      <w:r w:rsidR="003F1A40">
        <w:t>internalized</w:t>
      </w:r>
      <w:r>
        <w:t xml:space="preserve"> because the </w:t>
      </w:r>
      <w:r w:rsidR="00D4331A">
        <w:t xml:space="preserve">market </w:t>
      </w:r>
      <w:r w:rsidR="000640B8">
        <w:t xml:space="preserve">system </w:t>
      </w:r>
      <w:r w:rsidR="00BA2B89">
        <w:t xml:space="preserve">does not have </w:t>
      </w:r>
      <w:r w:rsidR="00945FE0">
        <w:t>built-in</w:t>
      </w:r>
      <w:r w:rsidR="00E60102">
        <w:t xml:space="preserve"> </w:t>
      </w:r>
      <w:r w:rsidR="000640B8">
        <w:t xml:space="preserve">mechanism </w:t>
      </w:r>
      <w:r w:rsidR="00BA2B89">
        <w:t xml:space="preserve">to constrain firm </w:t>
      </w:r>
      <w:r w:rsidR="005C06D7">
        <w:t xml:space="preserve">and individual </w:t>
      </w:r>
      <w:r w:rsidR="00BA2B89">
        <w:t>behavior</w:t>
      </w:r>
      <w:r w:rsidR="00D4331A">
        <w:t xml:space="preserve">.  </w:t>
      </w:r>
      <w:r w:rsidR="000719B0">
        <w:t>In theory, c</w:t>
      </w:r>
      <w:r w:rsidR="00BA2B89">
        <w:t xml:space="preserve">ost of monitoring the firm </w:t>
      </w:r>
      <w:r w:rsidR="008C0B53">
        <w:t xml:space="preserve">or </w:t>
      </w:r>
      <w:r w:rsidR="00AA7EC7">
        <w:t xml:space="preserve">individual behavior </w:t>
      </w:r>
      <w:r w:rsidR="001D6B79">
        <w:t xml:space="preserve">seems to be </w:t>
      </w:r>
      <w:r w:rsidR="00BA2B89">
        <w:t xml:space="preserve">too high.  </w:t>
      </w:r>
      <w:r w:rsidR="00E72570">
        <w:t>Society has not evolved strong inform</w:t>
      </w:r>
      <w:r w:rsidR="00D630F3">
        <w:t>a</w:t>
      </w:r>
      <w:r w:rsidR="00E72570">
        <w:t>l i</w:t>
      </w:r>
      <w:r w:rsidR="00D4331A">
        <w:t>nstit</w:t>
      </w:r>
      <w:r w:rsidR="003F1A40">
        <w:t>ut</w:t>
      </w:r>
      <w:r w:rsidR="00D4331A">
        <w:t xml:space="preserve">ions </w:t>
      </w:r>
      <w:r w:rsidR="00E72570">
        <w:t xml:space="preserve">for the protection of </w:t>
      </w:r>
      <w:r w:rsidR="003F1A40">
        <w:t>environment</w:t>
      </w:r>
      <w:r w:rsidR="00E72570">
        <w:t>al media</w:t>
      </w:r>
      <w:r w:rsidR="00D97935">
        <w:t xml:space="preserve">.  </w:t>
      </w:r>
      <w:r w:rsidR="00E2686D">
        <w:t>The c</w:t>
      </w:r>
      <w:r w:rsidR="00D97935">
        <w:t xml:space="preserve">ost of </w:t>
      </w:r>
      <w:r w:rsidR="0000337E">
        <w:t xml:space="preserve">creating </w:t>
      </w:r>
      <w:r w:rsidR="00D97935">
        <w:t xml:space="preserve">informal arrangements </w:t>
      </w:r>
      <w:r w:rsidR="00475133">
        <w:t xml:space="preserve">and their enforcement </w:t>
      </w:r>
      <w:r w:rsidR="00D97935">
        <w:t xml:space="preserve">to </w:t>
      </w:r>
      <w:r w:rsidR="003F1A40">
        <w:t>constrain</w:t>
      </w:r>
      <w:r w:rsidR="008C0B53">
        <w:t xml:space="preserve"> </w:t>
      </w:r>
      <w:r w:rsidR="00D97935">
        <w:t xml:space="preserve">behavior with </w:t>
      </w:r>
      <w:r w:rsidR="003F1A40">
        <w:t>respect</w:t>
      </w:r>
      <w:r w:rsidR="00D97935">
        <w:t xml:space="preserve"> to </w:t>
      </w:r>
      <w:r w:rsidR="00B40AE4">
        <w:t xml:space="preserve">the </w:t>
      </w:r>
      <w:r w:rsidR="003F1A40">
        <w:t>environment</w:t>
      </w:r>
      <w:r w:rsidR="00B40AE4">
        <w:t xml:space="preserve"> </w:t>
      </w:r>
      <w:r w:rsidR="000640B8">
        <w:t xml:space="preserve">must be </w:t>
      </w:r>
      <w:r w:rsidR="00E72570">
        <w:t>h</w:t>
      </w:r>
      <w:r w:rsidR="00475133">
        <w:t>igh for a society</w:t>
      </w:r>
      <w:r w:rsidR="00A20ED4">
        <w:t xml:space="preserve"> (see North (1981)</w:t>
      </w:r>
      <w:r w:rsidR="00D97935">
        <w:t xml:space="preserve">.  </w:t>
      </w:r>
      <w:r w:rsidR="003F1A40">
        <w:t>Voluntary</w:t>
      </w:r>
      <w:r w:rsidR="00D97935">
        <w:t xml:space="preserve"> arrangement</w:t>
      </w:r>
      <w:r w:rsidR="00E2686D">
        <w:t>s</w:t>
      </w:r>
      <w:r w:rsidR="00D97935">
        <w:t xml:space="preserve"> </w:t>
      </w:r>
      <w:r w:rsidR="00475133">
        <w:t xml:space="preserve">are not sufficient to </w:t>
      </w:r>
      <w:r w:rsidR="00D97935">
        <w:t xml:space="preserve">protect </w:t>
      </w:r>
      <w:r w:rsidR="00214B0B">
        <w:t xml:space="preserve">the </w:t>
      </w:r>
      <w:r w:rsidR="00D97935">
        <w:t xml:space="preserve">common good.  There are free riders who </w:t>
      </w:r>
      <w:r w:rsidR="003F1A40">
        <w:t>maximize</w:t>
      </w:r>
      <w:r w:rsidR="00D97935">
        <w:t xml:space="preserve"> return on their investment without the </w:t>
      </w:r>
      <w:r w:rsidR="003F1A40">
        <w:t>existence</w:t>
      </w:r>
      <w:r w:rsidR="00D97935">
        <w:t xml:space="preserve"> of constrain</w:t>
      </w:r>
      <w:r w:rsidR="00075716">
        <w:t>t</w:t>
      </w:r>
      <w:r w:rsidR="00475133">
        <w:t>s on their behavior</w:t>
      </w:r>
      <w:r w:rsidR="00D97935">
        <w:t>.  Market mechanism simply is n</w:t>
      </w:r>
      <w:r w:rsidR="00075716">
        <w:t>o</w:t>
      </w:r>
      <w:r w:rsidR="00D97935">
        <w:t>t efficient to constrain firms</w:t>
      </w:r>
      <w:r w:rsidR="005C06D7">
        <w:t>’</w:t>
      </w:r>
      <w:r w:rsidR="00D97935">
        <w:t xml:space="preserve"> behavior </w:t>
      </w:r>
      <w:r w:rsidR="0061408D">
        <w:t xml:space="preserve">in </w:t>
      </w:r>
      <w:r w:rsidR="0001075C">
        <w:t xml:space="preserve">preventing </w:t>
      </w:r>
      <w:r w:rsidR="0061408D">
        <w:t>im</w:t>
      </w:r>
      <w:r w:rsidR="00D97935">
        <w:t>pos</w:t>
      </w:r>
      <w:r w:rsidR="0001075C">
        <w:t xml:space="preserve">ition </w:t>
      </w:r>
      <w:r w:rsidR="00F319D1">
        <w:t>of significant</w:t>
      </w:r>
      <w:r w:rsidR="0061408D">
        <w:t xml:space="preserve"> cost to </w:t>
      </w:r>
      <w:r w:rsidR="00874C98">
        <w:t xml:space="preserve">the </w:t>
      </w:r>
      <w:r w:rsidR="00075716">
        <w:t>environment</w:t>
      </w:r>
      <w:r w:rsidR="00D97935">
        <w:t xml:space="preserve">. </w:t>
      </w:r>
      <w:r>
        <w:t xml:space="preserve"> </w:t>
      </w:r>
      <w:r w:rsidR="00475133">
        <w:t>E</w:t>
      </w:r>
      <w:r w:rsidR="00075716">
        <w:t>thics</w:t>
      </w:r>
      <w:r w:rsidR="0061408D">
        <w:t xml:space="preserve"> and </w:t>
      </w:r>
      <w:r w:rsidR="003F1A40">
        <w:t>habits</w:t>
      </w:r>
      <w:r w:rsidR="0061408D">
        <w:t xml:space="preserve"> </w:t>
      </w:r>
      <w:r w:rsidR="00BC7D54">
        <w:t xml:space="preserve">or </w:t>
      </w:r>
      <w:r w:rsidR="003F1A40">
        <w:t>taboos</w:t>
      </w:r>
      <w:r w:rsidR="00BC7D54">
        <w:t xml:space="preserve"> </w:t>
      </w:r>
      <w:r w:rsidR="0061408D">
        <w:t>are</w:t>
      </w:r>
      <w:r w:rsidR="00475133">
        <w:t xml:space="preserve"> not </w:t>
      </w:r>
      <w:r w:rsidR="003F1A40">
        <w:t>sufficient arrangements</w:t>
      </w:r>
      <w:r w:rsidR="0061408D">
        <w:t xml:space="preserve"> </w:t>
      </w:r>
      <w:r w:rsidR="00475133">
        <w:t xml:space="preserve">to </w:t>
      </w:r>
      <w:r w:rsidR="0061408D">
        <w:t xml:space="preserve">override the concern for </w:t>
      </w:r>
      <w:r w:rsidR="00475133">
        <w:t>profits</w:t>
      </w:r>
      <w:r w:rsidR="007E2CBC">
        <w:t xml:space="preserve"> and </w:t>
      </w:r>
      <w:r w:rsidR="00475133">
        <w:t>cannot</w:t>
      </w:r>
      <w:r w:rsidR="00F813EE">
        <w:t xml:space="preserve"> </w:t>
      </w:r>
      <w:r w:rsidR="00475133">
        <w:t>be</w:t>
      </w:r>
      <w:r w:rsidR="00F813EE">
        <w:t xml:space="preserve"> </w:t>
      </w:r>
      <w:r w:rsidR="00475133">
        <w:t xml:space="preserve">enforced </w:t>
      </w:r>
      <w:r w:rsidR="005C06D7">
        <w:t xml:space="preserve">because </w:t>
      </w:r>
      <w:r w:rsidR="00475133">
        <w:t xml:space="preserve">enforcement </w:t>
      </w:r>
      <w:r w:rsidR="00300CA3">
        <w:t>and monitoring cost</w:t>
      </w:r>
      <w:r w:rsidR="00E2686D">
        <w:t>s</w:t>
      </w:r>
      <w:r w:rsidR="00300CA3">
        <w:t xml:space="preserve"> </w:t>
      </w:r>
      <w:r w:rsidR="00E2686D">
        <w:t xml:space="preserve">are </w:t>
      </w:r>
      <w:r w:rsidR="00475133">
        <w:t xml:space="preserve">too high. </w:t>
      </w:r>
      <w:r w:rsidR="00300CA3">
        <w:t xml:space="preserve"> </w:t>
      </w:r>
      <w:r w:rsidR="008D6031">
        <w:t>Other i</w:t>
      </w:r>
      <w:r w:rsidR="00F813EE">
        <w:t>nformal i</w:t>
      </w:r>
      <w:r w:rsidR="0061408D">
        <w:t>nstit</w:t>
      </w:r>
      <w:r w:rsidR="003F1A40">
        <w:t>ut</w:t>
      </w:r>
      <w:r w:rsidR="0061408D">
        <w:t xml:space="preserve">ions </w:t>
      </w:r>
      <w:r w:rsidR="00F813EE">
        <w:t xml:space="preserve">such as </w:t>
      </w:r>
      <w:r w:rsidR="003F1A40">
        <w:t>patriotism</w:t>
      </w:r>
      <w:r w:rsidR="00075716">
        <w:t xml:space="preserve"> </w:t>
      </w:r>
      <w:r w:rsidR="0046687B">
        <w:t xml:space="preserve">or nationalism are </w:t>
      </w:r>
      <w:r w:rsidR="0061408D">
        <w:t xml:space="preserve">not </w:t>
      </w:r>
      <w:r w:rsidR="008C0B53">
        <w:t xml:space="preserve">evolved </w:t>
      </w:r>
      <w:r w:rsidR="00E72570">
        <w:t xml:space="preserve">to the extent of </w:t>
      </w:r>
      <w:r w:rsidR="0061408D">
        <w:t>protect</w:t>
      </w:r>
      <w:r w:rsidR="00E72570">
        <w:t xml:space="preserve">ion of </w:t>
      </w:r>
      <w:r w:rsidR="004977C5">
        <w:t xml:space="preserve">the </w:t>
      </w:r>
      <w:r w:rsidR="0061408D">
        <w:t>envir</w:t>
      </w:r>
      <w:r w:rsidR="00300CA3">
        <w:t>o</w:t>
      </w:r>
      <w:r w:rsidR="0061408D">
        <w:t>nment</w:t>
      </w:r>
      <w:r w:rsidR="008C0B53">
        <w:t xml:space="preserve"> either.  </w:t>
      </w:r>
      <w:r w:rsidR="0061408D">
        <w:t>In the present form</w:t>
      </w:r>
      <w:r w:rsidR="00267797">
        <w:t>,</w:t>
      </w:r>
      <w:r w:rsidR="0061408D">
        <w:t xml:space="preserve"> </w:t>
      </w:r>
      <w:r w:rsidR="003F1A40">
        <w:t>informal</w:t>
      </w:r>
      <w:r w:rsidR="000C5195">
        <w:t xml:space="preserve"> </w:t>
      </w:r>
      <w:r w:rsidR="00F813EE">
        <w:t>in</w:t>
      </w:r>
      <w:r w:rsidR="0061408D">
        <w:t>stit</w:t>
      </w:r>
      <w:r w:rsidR="003F1A40">
        <w:t>ut</w:t>
      </w:r>
      <w:r w:rsidR="0061408D">
        <w:t xml:space="preserve">ions are not suitable to protect </w:t>
      </w:r>
      <w:r w:rsidR="00E72570">
        <w:t xml:space="preserve">the </w:t>
      </w:r>
      <w:r w:rsidR="003F1A40">
        <w:t>environment</w:t>
      </w:r>
      <w:r w:rsidR="00874C98">
        <w:t xml:space="preserve"> from harm</w:t>
      </w:r>
      <w:r w:rsidR="0061408D">
        <w:t xml:space="preserve">.  </w:t>
      </w:r>
    </w:p>
    <w:p w:rsidR="007D483A" w:rsidRDefault="0061408D" w:rsidP="005B4B69">
      <w:pPr>
        <w:spacing w:line="480" w:lineRule="auto"/>
        <w:ind w:firstLine="720"/>
      </w:pPr>
      <w:r>
        <w:t xml:space="preserve">Measuring </w:t>
      </w:r>
      <w:r w:rsidR="0087609A">
        <w:t xml:space="preserve">an environmental </w:t>
      </w:r>
      <w:r>
        <w:t xml:space="preserve">damage </w:t>
      </w:r>
      <w:r w:rsidR="00E2686D">
        <w:t>can be</w:t>
      </w:r>
      <w:r>
        <w:t xml:space="preserve"> costly.  Therefore</w:t>
      </w:r>
      <w:r w:rsidR="004977C5">
        <w:t>,</w:t>
      </w:r>
      <w:r>
        <w:t xml:space="preserve"> firms are not inclined to spen</w:t>
      </w:r>
      <w:r w:rsidR="00874C98">
        <w:t>d</w:t>
      </w:r>
      <w:r>
        <w:t xml:space="preserve"> resources to </w:t>
      </w:r>
      <w:r w:rsidR="0006623F">
        <w:t>d</w:t>
      </w:r>
      <w:r w:rsidR="007D483A">
        <w:t>e</w:t>
      </w:r>
      <w:r w:rsidR="0006623F">
        <w:t xml:space="preserve">termine the </w:t>
      </w:r>
      <w:r w:rsidR="00F813EE">
        <w:t xml:space="preserve">magnitude of the </w:t>
      </w:r>
      <w:r w:rsidR="0006623F">
        <w:t>damage</w:t>
      </w:r>
      <w:r>
        <w:t xml:space="preserve">, let alone </w:t>
      </w:r>
      <w:r w:rsidR="00356CCA">
        <w:t>avoid</w:t>
      </w:r>
      <w:r>
        <w:t xml:space="preserve"> </w:t>
      </w:r>
      <w:r w:rsidR="00874C98">
        <w:t>i</w:t>
      </w:r>
      <w:r>
        <w:t xml:space="preserve">t. </w:t>
      </w:r>
      <w:r w:rsidR="0006623F">
        <w:t xml:space="preserve"> If </w:t>
      </w:r>
      <w:r w:rsidR="003F1A40">
        <w:t>resources</w:t>
      </w:r>
      <w:r w:rsidR="0006623F">
        <w:t xml:space="preserve"> are not</w:t>
      </w:r>
      <w:r w:rsidR="000C5195">
        <w:t xml:space="preserve"> </w:t>
      </w:r>
      <w:r w:rsidR="00FA5262">
        <w:t xml:space="preserve">going to be used to </w:t>
      </w:r>
      <w:r w:rsidR="0006623F">
        <w:t xml:space="preserve">protect </w:t>
      </w:r>
      <w:r w:rsidR="00874C98">
        <w:t>it</w:t>
      </w:r>
      <w:r w:rsidR="0006623F">
        <w:t xml:space="preserve"> then why would </w:t>
      </w:r>
      <w:r w:rsidR="00E72570">
        <w:t xml:space="preserve">someone even </w:t>
      </w:r>
      <w:r w:rsidR="004A2A7C">
        <w:t xml:space="preserve">think </w:t>
      </w:r>
      <w:r w:rsidR="007D483A">
        <w:t xml:space="preserve">to </w:t>
      </w:r>
      <w:r w:rsidR="0006623F">
        <w:t>determine the magnitude of th</w:t>
      </w:r>
      <w:r w:rsidR="007D483A">
        <w:t>e harm to th</w:t>
      </w:r>
      <w:r w:rsidR="0006623F">
        <w:t>e environment.</w:t>
      </w:r>
      <w:r w:rsidR="00D630F3">
        <w:t xml:space="preserve">  </w:t>
      </w:r>
      <w:r w:rsidR="0006623F">
        <w:t>Instead</w:t>
      </w:r>
      <w:r w:rsidR="00356CCA">
        <w:t>,</w:t>
      </w:r>
      <w:r w:rsidR="0006623F">
        <w:t xml:space="preserve"> it is far more r</w:t>
      </w:r>
      <w:r w:rsidR="007D483A">
        <w:t xml:space="preserve">ational </w:t>
      </w:r>
      <w:r w:rsidR="0006623F">
        <w:t xml:space="preserve">to </w:t>
      </w:r>
      <w:r w:rsidR="007D483A">
        <w:t xml:space="preserve">ignore the </w:t>
      </w:r>
      <w:r w:rsidR="0006623F">
        <w:t xml:space="preserve">problem. </w:t>
      </w:r>
      <w:r w:rsidR="007D483A">
        <w:t xml:space="preserve"> Cost minimizing </w:t>
      </w:r>
      <w:r w:rsidR="00AB3344">
        <w:t>and</w:t>
      </w:r>
      <w:r w:rsidR="007D483A">
        <w:t xml:space="preserve"> profit maximiz</w:t>
      </w:r>
      <w:r w:rsidR="00AB3344">
        <w:t>ing</w:t>
      </w:r>
      <w:r w:rsidR="007D483A">
        <w:t xml:space="preserve"> paradig</w:t>
      </w:r>
      <w:r w:rsidR="004A2A7C">
        <w:t>ms</w:t>
      </w:r>
      <w:r w:rsidR="007D483A">
        <w:t xml:space="preserve"> do not allow these kinds of expenditures.  Even </w:t>
      </w:r>
      <w:r w:rsidR="006D163A">
        <w:t>if consumers</w:t>
      </w:r>
      <w:r w:rsidR="00FA5262">
        <w:t xml:space="preserve"> </w:t>
      </w:r>
      <w:r w:rsidR="007D483A">
        <w:t>are willing to pay</w:t>
      </w:r>
      <w:r w:rsidR="00E2686D">
        <w:t xml:space="preserve"> </w:t>
      </w:r>
      <w:r w:rsidR="007D483A">
        <w:t xml:space="preserve">for </w:t>
      </w:r>
      <w:r w:rsidR="00884C6C">
        <w:t xml:space="preserve">the </w:t>
      </w:r>
      <w:r w:rsidR="007D483A">
        <w:t xml:space="preserve">externalities, firms do not </w:t>
      </w:r>
      <w:r w:rsidR="003F1A40">
        <w:t>internalize</w:t>
      </w:r>
      <w:r w:rsidR="007D483A">
        <w:t xml:space="preserve"> the externalities because </w:t>
      </w:r>
      <w:r w:rsidR="00FA5262">
        <w:t xml:space="preserve">they can use </w:t>
      </w:r>
      <w:r w:rsidR="00E2686D">
        <w:t xml:space="preserve">the willingness to pay </w:t>
      </w:r>
      <w:r w:rsidR="00FA5262">
        <w:t xml:space="preserve">to </w:t>
      </w:r>
      <w:r w:rsidR="003F1A40">
        <w:t>increase</w:t>
      </w:r>
      <w:r w:rsidR="00FA5262">
        <w:t xml:space="preserve"> profits.</w:t>
      </w:r>
      <w:r w:rsidR="00874C98">
        <w:t xml:space="preserve">  </w:t>
      </w:r>
      <w:r w:rsidR="00FA5262">
        <w:t xml:space="preserve">Moreover, </w:t>
      </w:r>
      <w:r w:rsidR="004A2A7C">
        <w:lastRenderedPageBreak/>
        <w:t>determin</w:t>
      </w:r>
      <w:r w:rsidR="0087609A">
        <w:t>ing</w:t>
      </w:r>
      <w:r w:rsidR="004A2A7C">
        <w:t xml:space="preserve"> </w:t>
      </w:r>
      <w:r w:rsidR="007D483A">
        <w:t xml:space="preserve">the </w:t>
      </w:r>
      <w:r w:rsidR="00267797">
        <w:t xml:space="preserve">true </w:t>
      </w:r>
      <w:r w:rsidR="007D483A">
        <w:t>willingness to pay</w:t>
      </w:r>
      <w:r w:rsidR="0021272F">
        <w:t xml:space="preserve"> </w:t>
      </w:r>
      <w:r w:rsidR="00356CCA">
        <w:t xml:space="preserve">is </w:t>
      </w:r>
      <w:r w:rsidR="00E2686D">
        <w:t>difficult</w:t>
      </w:r>
      <w:r w:rsidR="00356CCA">
        <w:t xml:space="preserve"> and requires high level of effort</w:t>
      </w:r>
      <w:r w:rsidR="007D483A">
        <w:t xml:space="preserve">.  </w:t>
      </w:r>
      <w:r w:rsidR="0001075C">
        <w:t xml:space="preserve"> </w:t>
      </w:r>
      <w:r w:rsidR="008D43F2">
        <w:t xml:space="preserve">Even if </w:t>
      </w:r>
      <w:r w:rsidR="0001075C">
        <w:t>a</w:t>
      </w:r>
      <w:r w:rsidR="007D483A">
        <w:t xml:space="preserve"> firm </w:t>
      </w:r>
      <w:r w:rsidR="008D43F2">
        <w:t xml:space="preserve">were </w:t>
      </w:r>
      <w:r w:rsidR="007D483A">
        <w:t>willing to int</w:t>
      </w:r>
      <w:r w:rsidR="00DE2197">
        <w:t>e</w:t>
      </w:r>
      <w:r w:rsidR="007D483A">
        <w:t xml:space="preserve">rnalize the </w:t>
      </w:r>
      <w:r w:rsidR="00884C6C">
        <w:t xml:space="preserve">cost to </w:t>
      </w:r>
      <w:r w:rsidR="00DF7640">
        <w:t>prevent</w:t>
      </w:r>
      <w:r w:rsidR="00884C6C">
        <w:t xml:space="preserve"> damage</w:t>
      </w:r>
      <w:r w:rsidR="007D483A">
        <w:t xml:space="preserve">, </w:t>
      </w:r>
      <w:r w:rsidR="00867946">
        <w:t xml:space="preserve">it has </w:t>
      </w:r>
      <w:r w:rsidR="007D483A">
        <w:t xml:space="preserve">no control on the </w:t>
      </w:r>
      <w:r w:rsidR="00FA5262">
        <w:t>com</w:t>
      </w:r>
      <w:r w:rsidR="007D483A">
        <w:t>peting rival</w:t>
      </w:r>
      <w:r w:rsidR="00FA5262">
        <w:t>s</w:t>
      </w:r>
      <w:r w:rsidR="00782E8C">
        <w:t xml:space="preserve"> who </w:t>
      </w:r>
      <w:r w:rsidR="00FA5262">
        <w:t xml:space="preserve">might </w:t>
      </w:r>
      <w:r w:rsidR="00782E8C">
        <w:t xml:space="preserve">not be willing to </w:t>
      </w:r>
      <w:r w:rsidR="00FA5262">
        <w:t xml:space="preserve">do the </w:t>
      </w:r>
      <w:r w:rsidR="007D483A">
        <w:t>same</w:t>
      </w:r>
      <w:r w:rsidR="008D43F2">
        <w:t xml:space="preserve">, and put the firm at a disadvantage. </w:t>
      </w:r>
      <w:r w:rsidR="00E2686D">
        <w:t xml:space="preserve"> </w:t>
      </w:r>
      <w:r w:rsidR="007D483A">
        <w:t>Hence</w:t>
      </w:r>
      <w:r w:rsidR="00867946">
        <w:t>,</w:t>
      </w:r>
      <w:r w:rsidR="007D483A">
        <w:t xml:space="preserve"> it is natural to ignore the </w:t>
      </w:r>
      <w:r w:rsidR="00475133">
        <w:t xml:space="preserve">environmental </w:t>
      </w:r>
      <w:r w:rsidR="007D483A">
        <w:t>damage</w:t>
      </w:r>
      <w:r w:rsidR="004D456F">
        <w:t xml:space="preserve"> from </w:t>
      </w:r>
      <w:r w:rsidR="00E2686D">
        <w:t xml:space="preserve">industrial and consumption </w:t>
      </w:r>
      <w:r w:rsidR="004D456F">
        <w:t>activities</w:t>
      </w:r>
      <w:r w:rsidR="00FA5262">
        <w:t xml:space="preserve">.  </w:t>
      </w:r>
      <w:r w:rsidR="007D483A">
        <w:t xml:space="preserve"> </w:t>
      </w:r>
    </w:p>
    <w:p w:rsidR="00E42BAC" w:rsidRDefault="00C9391E" w:rsidP="005B4B69">
      <w:pPr>
        <w:spacing w:line="480" w:lineRule="auto"/>
        <w:ind w:firstLine="720"/>
      </w:pPr>
      <w:r>
        <w:t>Property</w:t>
      </w:r>
      <w:r w:rsidR="00167C92">
        <w:t xml:space="preserve"> rights </w:t>
      </w:r>
      <w:r w:rsidR="00E2686D">
        <w:t xml:space="preserve">have been </w:t>
      </w:r>
      <w:r w:rsidR="00167C92">
        <w:t xml:space="preserve">proven to be very effective in the protection of private properties.  Therefore, </w:t>
      </w:r>
      <w:r w:rsidR="00267797">
        <w:t xml:space="preserve">these </w:t>
      </w:r>
      <w:r w:rsidR="00860254">
        <w:t xml:space="preserve">could be an effective tool </w:t>
      </w:r>
      <w:r w:rsidR="00E2686D">
        <w:t xml:space="preserve">in the protection of </w:t>
      </w:r>
      <w:r w:rsidR="00C778C4">
        <w:t xml:space="preserve">the </w:t>
      </w:r>
      <w:r>
        <w:t>environment</w:t>
      </w:r>
      <w:r w:rsidR="00860254">
        <w:t xml:space="preserve">.  </w:t>
      </w:r>
      <w:r w:rsidR="00167C92">
        <w:t xml:space="preserve">However, </w:t>
      </w:r>
      <w:r w:rsidR="00860254">
        <w:t xml:space="preserve">it is impossible to </w:t>
      </w:r>
      <w:r w:rsidR="0087609A">
        <w:t>develop</w:t>
      </w:r>
      <w:r w:rsidR="006E2D97">
        <w:t xml:space="preserve"> </w:t>
      </w:r>
      <w:r w:rsidR="00167C92">
        <w:t xml:space="preserve">individual </w:t>
      </w:r>
      <w:r w:rsidR="00860254">
        <w:t xml:space="preserve">property rights to </w:t>
      </w:r>
      <w:r w:rsidR="00782E8C">
        <w:t xml:space="preserve">the whole </w:t>
      </w:r>
      <w:r w:rsidR="00860254">
        <w:t>environment</w:t>
      </w:r>
      <w:r w:rsidR="004977C5">
        <w:t>al medi</w:t>
      </w:r>
      <w:r w:rsidR="00C778C4">
        <w:t>um</w:t>
      </w:r>
      <w:r w:rsidR="00BD03F2">
        <w:t>,</w:t>
      </w:r>
      <w:r w:rsidR="00E51164">
        <w:t xml:space="preserve"> as </w:t>
      </w:r>
      <w:r w:rsidR="00782E8C">
        <w:t>it is cost</w:t>
      </w:r>
      <w:r w:rsidR="00C778C4">
        <w:t>-</w:t>
      </w:r>
      <w:r>
        <w:t>prohibitive</w:t>
      </w:r>
      <w:r w:rsidR="00860254">
        <w:t>.</w:t>
      </w:r>
      <w:r w:rsidR="006E2D97">
        <w:t xml:space="preserve">  </w:t>
      </w:r>
      <w:r w:rsidR="00860254">
        <w:t xml:space="preserve">Even if the property </w:t>
      </w:r>
      <w:r w:rsidR="00C778C4">
        <w:t xml:space="preserve">ownership </w:t>
      </w:r>
      <w:r w:rsidR="00860254">
        <w:t xml:space="preserve">rights are </w:t>
      </w:r>
      <w:r w:rsidR="00167C92">
        <w:t xml:space="preserve">assumed </w:t>
      </w:r>
      <w:r w:rsidR="006E2D97">
        <w:t xml:space="preserve">to have </w:t>
      </w:r>
      <w:r w:rsidR="00C778C4">
        <w:t xml:space="preserve">been </w:t>
      </w:r>
      <w:r w:rsidR="006E2D97">
        <w:t>assigned</w:t>
      </w:r>
      <w:r w:rsidR="00167C92">
        <w:t xml:space="preserve">, </w:t>
      </w:r>
      <w:r w:rsidR="00860254">
        <w:t xml:space="preserve">enforcement </w:t>
      </w:r>
      <w:r w:rsidR="0001075C">
        <w:t xml:space="preserve">is </w:t>
      </w:r>
      <w:r w:rsidR="00860254">
        <w:t>another i</w:t>
      </w:r>
      <w:r w:rsidR="00167C92">
        <w:t>m</w:t>
      </w:r>
      <w:r w:rsidR="00860254">
        <w:t xml:space="preserve">possible </w:t>
      </w:r>
      <w:r w:rsidR="00267797">
        <w:t>task</w:t>
      </w:r>
      <w:r w:rsidR="00860254">
        <w:t xml:space="preserve">. </w:t>
      </w:r>
      <w:r w:rsidR="00167C92">
        <w:t xml:space="preserve"> </w:t>
      </w:r>
      <w:r w:rsidR="00297B4F">
        <w:t xml:space="preserve">Allocating rights to stream and river </w:t>
      </w:r>
      <w:r>
        <w:t>segments</w:t>
      </w:r>
      <w:r w:rsidR="00297B4F">
        <w:t xml:space="preserve"> would be </w:t>
      </w:r>
      <w:r w:rsidR="005C06D7">
        <w:t xml:space="preserve">very </w:t>
      </w:r>
      <w:r w:rsidR="00297B4F">
        <w:t xml:space="preserve">costly phenomenon.  Water flow </w:t>
      </w:r>
      <w:r w:rsidR="00E60102">
        <w:t>varies</w:t>
      </w:r>
      <w:r w:rsidR="00297B4F">
        <w:t xml:space="preserve"> depending on the weather o</w:t>
      </w:r>
      <w:r w:rsidR="00C778C4">
        <w:t>ver</w:t>
      </w:r>
      <w:r w:rsidR="00297B4F">
        <w:t xml:space="preserve"> which society has no control.  </w:t>
      </w:r>
      <w:r w:rsidR="00BF00E6">
        <w:t>The quality of water als</w:t>
      </w:r>
      <w:r w:rsidR="00B63E65">
        <w:t>o</w:t>
      </w:r>
      <w:r w:rsidR="00BF00E6">
        <w:t xml:space="preserve"> changes over time.  It is impossible to measure water </w:t>
      </w:r>
      <w:r w:rsidR="00CE7AC6">
        <w:t xml:space="preserve">quality </w:t>
      </w:r>
      <w:r w:rsidR="006E2D97">
        <w:t xml:space="preserve">for each household </w:t>
      </w:r>
      <w:r w:rsidR="00BF00E6">
        <w:t>when hundreds of pollutants are present.</w:t>
      </w:r>
      <w:r w:rsidR="006E2D97">
        <w:t xml:space="preserve">  </w:t>
      </w:r>
      <w:r w:rsidR="00BF00E6">
        <w:t>A</w:t>
      </w:r>
      <w:r w:rsidR="00297B4F">
        <w:t>s a result</w:t>
      </w:r>
      <w:r w:rsidR="00CE7AC6">
        <w:t>,</w:t>
      </w:r>
      <w:r w:rsidR="00297B4F">
        <w:t xml:space="preserve"> the </w:t>
      </w:r>
      <w:r>
        <w:t>property</w:t>
      </w:r>
      <w:r w:rsidR="00297B4F">
        <w:t xml:space="preserve"> rights </w:t>
      </w:r>
      <w:r w:rsidR="00826196">
        <w:t>have</w:t>
      </w:r>
      <w:r w:rsidR="00297B4F">
        <w:t xml:space="preserve"> to deal with the changing conditions over time.  </w:t>
      </w:r>
      <w:r w:rsidR="006E2D97">
        <w:t>P</w:t>
      </w:r>
      <w:r w:rsidR="00297B4F">
        <w:t xml:space="preserve">ollution </w:t>
      </w:r>
      <w:r w:rsidR="00CC6A60">
        <w:t xml:space="preserve">enters </w:t>
      </w:r>
      <w:r w:rsidR="00297B4F">
        <w:t>streams and rivers</w:t>
      </w:r>
      <w:r w:rsidR="006E2D97">
        <w:t>,</w:t>
      </w:r>
      <w:r w:rsidR="00CC6A60">
        <w:t xml:space="preserve"> </w:t>
      </w:r>
      <w:r w:rsidR="00297B4F">
        <w:t>e</w:t>
      </w:r>
      <w:r w:rsidR="006B7912">
        <w:t xml:space="preserve">nds up </w:t>
      </w:r>
      <w:r w:rsidR="006D163A">
        <w:t>in lakes</w:t>
      </w:r>
      <w:r w:rsidR="006B7912">
        <w:t xml:space="preserve"> and oceans.</w:t>
      </w:r>
      <w:r w:rsidR="00D24E0E">
        <w:t xml:space="preserve">  </w:t>
      </w:r>
      <w:r>
        <w:t>Assessing</w:t>
      </w:r>
      <w:r w:rsidR="00297B4F">
        <w:t xml:space="preserve"> the </w:t>
      </w:r>
      <w:r>
        <w:t>damage</w:t>
      </w:r>
      <w:r w:rsidR="00297B4F">
        <w:t xml:space="preserve"> to each property </w:t>
      </w:r>
      <w:r w:rsidR="0001075C">
        <w:t>segment of river</w:t>
      </w:r>
      <w:r w:rsidR="00CB6F46">
        <w:t>s</w:t>
      </w:r>
      <w:r w:rsidR="0001075C">
        <w:t>, stream</w:t>
      </w:r>
      <w:r w:rsidR="00CB6F46">
        <w:t>s</w:t>
      </w:r>
      <w:r w:rsidR="0001075C">
        <w:t>, lakes and ocean</w:t>
      </w:r>
      <w:r w:rsidR="00CB6F46">
        <w:t>s</w:t>
      </w:r>
      <w:r w:rsidR="0001075C">
        <w:t xml:space="preserve"> </w:t>
      </w:r>
      <w:r w:rsidR="00297B4F">
        <w:t>woul</w:t>
      </w:r>
      <w:r w:rsidR="006B7912">
        <w:t>d</w:t>
      </w:r>
      <w:r w:rsidR="00297B4F">
        <w:t xml:space="preserve"> </w:t>
      </w:r>
      <w:r w:rsidR="006B7912">
        <w:t xml:space="preserve">require significant </w:t>
      </w:r>
      <w:r>
        <w:t>societal</w:t>
      </w:r>
      <w:r w:rsidR="006B7912">
        <w:t xml:space="preserve"> resources</w:t>
      </w:r>
      <w:r w:rsidR="00297B4F">
        <w:t xml:space="preserve">.  </w:t>
      </w:r>
      <w:r w:rsidR="006B7912">
        <w:t>E</w:t>
      </w:r>
      <w:r w:rsidR="00297B4F">
        <w:t xml:space="preserve">nforcement cost of these ownership rights </w:t>
      </w:r>
      <w:r w:rsidR="00884C6C">
        <w:t xml:space="preserve">alone </w:t>
      </w:r>
      <w:r w:rsidR="00297B4F">
        <w:t xml:space="preserve">would </w:t>
      </w:r>
      <w:r w:rsidR="00884C6C">
        <w:t xml:space="preserve">likely </w:t>
      </w:r>
      <w:r w:rsidR="00297B4F">
        <w:t xml:space="preserve">exceed the benefits </w:t>
      </w:r>
      <w:r w:rsidR="00DF3125">
        <w:t xml:space="preserve">that can be </w:t>
      </w:r>
      <w:r w:rsidR="00CE7AC6">
        <w:t>had</w:t>
      </w:r>
      <w:r w:rsidR="006B7912">
        <w:t xml:space="preserve"> </w:t>
      </w:r>
      <w:r w:rsidR="00297B4F">
        <w:t xml:space="preserve">from the </w:t>
      </w:r>
      <w:r w:rsidR="00B63E65">
        <w:t xml:space="preserve">formation of these type of </w:t>
      </w:r>
      <w:r w:rsidR="00297B4F">
        <w:t xml:space="preserve">rights. </w:t>
      </w:r>
      <w:r w:rsidR="00DF3125">
        <w:t xml:space="preserve"> </w:t>
      </w:r>
      <w:r w:rsidR="00884C6C">
        <w:t>Hence</w:t>
      </w:r>
      <w:r w:rsidR="00DF3125">
        <w:t>,</w:t>
      </w:r>
      <w:r w:rsidR="006B7912">
        <w:t xml:space="preserve"> </w:t>
      </w:r>
      <w:r>
        <w:t>property</w:t>
      </w:r>
      <w:r w:rsidR="006B7912">
        <w:t xml:space="preserve"> </w:t>
      </w:r>
      <w:r>
        <w:t>rights</w:t>
      </w:r>
      <w:r w:rsidR="006B7912">
        <w:t xml:space="preserve"> </w:t>
      </w:r>
      <w:r w:rsidR="008C0B53">
        <w:t>not only to oceans and lakes but</w:t>
      </w:r>
      <w:r w:rsidR="008C0B53" w:rsidRPr="00D62A47">
        <w:rPr>
          <w:lang w:val="en-GB"/>
        </w:rPr>
        <w:t xml:space="preserve"> al</w:t>
      </w:r>
      <w:r w:rsidR="00D62A47">
        <w:rPr>
          <w:lang w:val="en-GB"/>
        </w:rPr>
        <w:t>s</w:t>
      </w:r>
      <w:r w:rsidR="008C0B53" w:rsidRPr="00D62A47">
        <w:rPr>
          <w:lang w:val="en-GB"/>
        </w:rPr>
        <w:t>o</w:t>
      </w:r>
      <w:r w:rsidR="008C0B53">
        <w:t xml:space="preserve"> river</w:t>
      </w:r>
      <w:r w:rsidR="00CB6F46">
        <w:t>s</w:t>
      </w:r>
      <w:r w:rsidR="008C0B53">
        <w:t xml:space="preserve"> and streams</w:t>
      </w:r>
      <w:r w:rsidR="00BD03F2">
        <w:t>,</w:t>
      </w:r>
      <w:r w:rsidR="008C0B53">
        <w:t xml:space="preserve"> </w:t>
      </w:r>
      <w:r w:rsidR="00B63E65">
        <w:t>have not evolved</w:t>
      </w:r>
      <w:r w:rsidR="006B7912">
        <w:t xml:space="preserve">.  </w:t>
      </w:r>
      <w:r w:rsidR="00E60102">
        <w:t>T</w:t>
      </w:r>
      <w:r w:rsidR="00DF3125">
        <w:t xml:space="preserve">hey are not </w:t>
      </w:r>
      <w:r>
        <w:t>expected</w:t>
      </w:r>
      <w:r w:rsidR="00DF3125">
        <w:t xml:space="preserve"> to </w:t>
      </w:r>
      <w:r w:rsidR="00C3301A">
        <w:t>emerge in</w:t>
      </w:r>
      <w:r w:rsidR="00E42BAC">
        <w:t xml:space="preserve"> near, even in the distance future</w:t>
      </w:r>
      <w:r w:rsidR="008D6031">
        <w:t xml:space="preserve"> without an </w:t>
      </w:r>
      <w:r w:rsidR="00150C9E">
        <w:t>occurrence</w:t>
      </w:r>
      <w:r w:rsidR="008D6031">
        <w:t xml:space="preserve"> of enormous environmental damage</w:t>
      </w:r>
      <w:r w:rsidR="00DF3125">
        <w:t xml:space="preserve">.  </w:t>
      </w:r>
    </w:p>
    <w:p w:rsidR="00CB6F46" w:rsidRDefault="006B7912" w:rsidP="005B4B69">
      <w:pPr>
        <w:spacing w:line="480" w:lineRule="auto"/>
        <w:ind w:firstLine="720"/>
      </w:pPr>
      <w:r>
        <w:t xml:space="preserve">Similarly, </w:t>
      </w:r>
      <w:r w:rsidR="00E60102">
        <w:t>d</w:t>
      </w:r>
      <w:r w:rsidR="00D24E0E">
        <w:t>i</w:t>
      </w:r>
      <w:r w:rsidR="00B63E65">
        <w:t xml:space="preserve">vision </w:t>
      </w:r>
      <w:r>
        <w:t xml:space="preserve">of the air </w:t>
      </w:r>
      <w:r w:rsidR="00B63E65">
        <w:t xml:space="preserve">is </w:t>
      </w:r>
      <w:r w:rsidR="00BD03F2">
        <w:t xml:space="preserve">an </w:t>
      </w:r>
      <w:r w:rsidR="00B63E65">
        <w:t xml:space="preserve">impossible task given the </w:t>
      </w:r>
      <w:r w:rsidR="00B63E65" w:rsidRPr="00CD1866">
        <w:t>changing</w:t>
      </w:r>
      <w:r w:rsidR="00B63E65">
        <w:t xml:space="preserve"> direction, speed and </w:t>
      </w:r>
      <w:r w:rsidR="00C9391E">
        <w:t>pollutants</w:t>
      </w:r>
      <w:r w:rsidR="00B63E65">
        <w:t xml:space="preserve">.  </w:t>
      </w:r>
      <w:r w:rsidR="00C9391E">
        <w:t>Continuous</w:t>
      </w:r>
      <w:r w:rsidR="00B63E65">
        <w:t xml:space="preserve"> monitoring </w:t>
      </w:r>
      <w:r w:rsidR="00E42BAC">
        <w:t xml:space="preserve">of the volume of air </w:t>
      </w:r>
      <w:r w:rsidR="00B63E65">
        <w:t xml:space="preserve">is not </w:t>
      </w:r>
      <w:r w:rsidR="00C9391E">
        <w:t>possible</w:t>
      </w:r>
      <w:r w:rsidR="00B63E65">
        <w:t xml:space="preserve"> for each </w:t>
      </w:r>
      <w:r w:rsidR="00C9391E">
        <w:t>household</w:t>
      </w:r>
      <w:r w:rsidR="00B63E65">
        <w:t xml:space="preserve"> let alone its protection from the various </w:t>
      </w:r>
      <w:r w:rsidR="00C9391E">
        <w:t>pollutants</w:t>
      </w:r>
      <w:r w:rsidR="00B63E65">
        <w:t xml:space="preserve">. </w:t>
      </w:r>
      <w:r w:rsidR="00D24E0E">
        <w:t xml:space="preserve"> </w:t>
      </w:r>
      <w:r w:rsidR="00E60102">
        <w:t>For example, a</w:t>
      </w:r>
      <w:r w:rsidR="00DE1EB2">
        <w:t xml:space="preserve">n </w:t>
      </w:r>
      <w:r w:rsidR="00C9391E">
        <w:t>in</w:t>
      </w:r>
      <w:r w:rsidR="00B63E65">
        <w:t xml:space="preserve">dividual </w:t>
      </w:r>
      <w:r w:rsidR="002C3357">
        <w:t>c</w:t>
      </w:r>
      <w:r w:rsidR="00B63E65">
        <w:t xml:space="preserve">ould like </w:t>
      </w:r>
      <w:r w:rsidR="00DE1EB2">
        <w:t>his a</w:t>
      </w:r>
      <w:r w:rsidR="00B63E65">
        <w:t>ir clea</w:t>
      </w:r>
      <w:r w:rsidR="00DE1EB2">
        <w:t>ner</w:t>
      </w:r>
      <w:r w:rsidR="00B63E65">
        <w:t xml:space="preserve"> than </w:t>
      </w:r>
      <w:r w:rsidR="00DE1EB2">
        <w:t xml:space="preserve">his </w:t>
      </w:r>
      <w:r w:rsidR="00C9391E">
        <w:t>neighbor</w:t>
      </w:r>
      <w:r w:rsidR="00B63E65">
        <w:t xml:space="preserve">.  </w:t>
      </w:r>
      <w:r w:rsidR="00DE1EB2">
        <w:t xml:space="preserve">He would like to spend resources to keep it clean but the </w:t>
      </w:r>
      <w:r w:rsidR="00C9391E">
        <w:t>pollutants</w:t>
      </w:r>
      <w:r w:rsidR="00DE1EB2">
        <w:t xml:space="preserve"> </w:t>
      </w:r>
      <w:r w:rsidR="00DE1EB2">
        <w:lastRenderedPageBreak/>
        <w:t xml:space="preserve">would cross </w:t>
      </w:r>
      <w:r w:rsidR="00C9391E">
        <w:t>boundaries</w:t>
      </w:r>
      <w:r w:rsidR="00DE1EB2">
        <w:t xml:space="preserve"> defeating his efforts to protect his property.</w:t>
      </w:r>
      <w:r w:rsidR="00003381">
        <w:t xml:space="preserve">  </w:t>
      </w:r>
      <w:r w:rsidR="00B63E65">
        <w:t xml:space="preserve"> </w:t>
      </w:r>
      <w:r w:rsidR="00DE1EB2">
        <w:t>Enforcement cost</w:t>
      </w:r>
      <w:r w:rsidR="00CC6A60">
        <w:t>s</w:t>
      </w:r>
      <w:r w:rsidR="00DE1EB2">
        <w:t xml:space="preserve"> wo</w:t>
      </w:r>
      <w:r w:rsidR="000C5195">
        <w:t>u</w:t>
      </w:r>
      <w:r w:rsidR="00DE1EB2">
        <w:t>ld be beyond the reach of the society, given</w:t>
      </w:r>
      <w:r w:rsidR="00BD03F2">
        <w:t xml:space="preserve"> </w:t>
      </w:r>
      <w:r w:rsidR="00CC6A60">
        <w:t xml:space="preserve">that </w:t>
      </w:r>
      <w:r w:rsidR="00DE1EB2">
        <w:t>resources are needed for production of goods and services to satisfy other demands.</w:t>
      </w:r>
      <w:r w:rsidR="00867946">
        <w:t xml:space="preserve">  </w:t>
      </w:r>
      <w:r w:rsidR="000640B8">
        <w:t xml:space="preserve">Had </w:t>
      </w:r>
      <w:r w:rsidR="00E60102">
        <w:t xml:space="preserve">it </w:t>
      </w:r>
      <w:r w:rsidR="000640B8">
        <w:t xml:space="preserve">been </w:t>
      </w:r>
      <w:r w:rsidR="00E60102">
        <w:t xml:space="preserve">feasible to divide air, the household would </w:t>
      </w:r>
      <w:r w:rsidR="000640B8">
        <w:t xml:space="preserve">have </w:t>
      </w:r>
      <w:r w:rsidR="00E60102">
        <w:t>protect</w:t>
      </w:r>
      <w:r w:rsidR="000640B8">
        <w:t>ed</w:t>
      </w:r>
      <w:r w:rsidR="00E60102">
        <w:t xml:space="preserve"> their air just like they protect their other properties.  However, the cost of enforcement is prohibitive in the formation of such institutions.</w:t>
      </w:r>
      <w:r w:rsidR="00CC6A60">
        <w:t xml:space="preserve">  </w:t>
      </w:r>
      <w:r w:rsidR="00884C6C">
        <w:t>T</w:t>
      </w:r>
      <w:r w:rsidR="00804306">
        <w:t>herefore</w:t>
      </w:r>
      <w:r w:rsidR="00DE1EB2">
        <w:t xml:space="preserve">, it is </w:t>
      </w:r>
      <w:r w:rsidR="005C06D7">
        <w:t xml:space="preserve">abundantly </w:t>
      </w:r>
      <w:r w:rsidR="00DE1EB2">
        <w:t xml:space="preserve">clear that the </w:t>
      </w:r>
      <w:r w:rsidR="00380082">
        <w:t xml:space="preserve">air pollution or for that matter </w:t>
      </w:r>
      <w:r w:rsidR="00DE1EB2">
        <w:t>climate change issue</w:t>
      </w:r>
      <w:r w:rsidR="00CC6A60">
        <w:t>s</w:t>
      </w:r>
      <w:r w:rsidR="00DE1EB2">
        <w:t xml:space="preserve"> cannot be managed by the </w:t>
      </w:r>
      <w:r w:rsidR="00804306">
        <w:t xml:space="preserve">market </w:t>
      </w:r>
      <w:r w:rsidR="00C9391E">
        <w:t>mechanism</w:t>
      </w:r>
      <w:r w:rsidR="00804306">
        <w:t xml:space="preserve"> where property </w:t>
      </w:r>
      <w:r w:rsidR="00C9391E">
        <w:t>rights</w:t>
      </w:r>
      <w:r w:rsidR="00804306">
        <w:t xml:space="preserve"> are traded </w:t>
      </w:r>
      <w:r w:rsidR="00A44193">
        <w:t xml:space="preserve">with nominal to no </w:t>
      </w:r>
      <w:r w:rsidR="00C9391E">
        <w:t>transaction</w:t>
      </w:r>
      <w:r w:rsidR="00A44193">
        <w:t xml:space="preserve"> costs</w:t>
      </w:r>
      <w:r w:rsidR="00DE1EB2">
        <w:t>.</w:t>
      </w:r>
      <w:r w:rsidR="00A44193">
        <w:t xml:space="preserve"> </w:t>
      </w:r>
      <w:r w:rsidR="00CC6A60">
        <w:t xml:space="preserve"> </w:t>
      </w:r>
      <w:r w:rsidR="0087609A">
        <w:t>I</w:t>
      </w:r>
      <w:r w:rsidR="00CB6F46">
        <w:t>nstitutional arrangements based on the property rights with respect to environment</w:t>
      </w:r>
      <w:r w:rsidR="00541015">
        <w:t>s</w:t>
      </w:r>
      <w:r w:rsidR="00CB6F46">
        <w:t xml:space="preserve"> </w:t>
      </w:r>
      <w:r w:rsidR="0087609A">
        <w:t xml:space="preserve">therefore </w:t>
      </w:r>
      <w:r w:rsidR="00CB6F46">
        <w:t xml:space="preserve">does not seem to be </w:t>
      </w:r>
      <w:r w:rsidR="00BC48F6">
        <w:t xml:space="preserve">a </w:t>
      </w:r>
      <w:r w:rsidR="00CB6F46">
        <w:t xml:space="preserve">practical solution </w:t>
      </w:r>
      <w:r w:rsidR="00881C32">
        <w:t>(for formation of instit</w:t>
      </w:r>
      <w:r w:rsidR="00A6495A">
        <w:t>ut</w:t>
      </w:r>
      <w:r w:rsidR="00881C32">
        <w:t xml:space="preserve">ions see North (1981)) </w:t>
      </w:r>
      <w:r w:rsidR="00CB6F46">
        <w:t xml:space="preserve"> </w:t>
      </w:r>
    </w:p>
    <w:p w:rsidR="00CB6F46" w:rsidRDefault="00BC48F6" w:rsidP="005B4B69">
      <w:pPr>
        <w:spacing w:line="480" w:lineRule="auto"/>
        <w:ind w:firstLine="720"/>
      </w:pPr>
      <w:r>
        <w:t>Accordingly,</w:t>
      </w:r>
      <w:r w:rsidR="00A44193">
        <w:t xml:space="preserve"> </w:t>
      </w:r>
      <w:r w:rsidR="00FD767D">
        <w:t xml:space="preserve">for </w:t>
      </w:r>
      <w:r w:rsidR="00A44193">
        <w:t>protection of the environment</w:t>
      </w:r>
      <w:r w:rsidR="001009A1">
        <w:t>,</w:t>
      </w:r>
      <w:r w:rsidR="007D40E8">
        <w:t xml:space="preserve"> </w:t>
      </w:r>
      <w:r w:rsidR="00C9391E">
        <w:t>command</w:t>
      </w:r>
      <w:r w:rsidR="00A44193">
        <w:t xml:space="preserve"> and control mechanism is used.  In</w:t>
      </w:r>
      <w:r w:rsidR="00C30D0F">
        <w:t xml:space="preserve"> the initial stage of </w:t>
      </w:r>
      <w:r w:rsidR="00C9391E">
        <w:t>environmental</w:t>
      </w:r>
      <w:r w:rsidR="00C30D0F">
        <w:t xml:space="preserve"> regulations, </w:t>
      </w:r>
      <w:r w:rsidR="00C9391E">
        <w:t>command</w:t>
      </w:r>
      <w:r w:rsidR="00A44193">
        <w:t xml:space="preserve"> and control has significant ben</w:t>
      </w:r>
      <w:r w:rsidR="00C30D0F">
        <w:t>e</w:t>
      </w:r>
      <w:r w:rsidR="00A44193">
        <w:t xml:space="preserve">fits compared to their cost.  However, </w:t>
      </w:r>
      <w:r w:rsidR="006D64DE">
        <w:t xml:space="preserve">with the passage of time, </w:t>
      </w:r>
      <w:r w:rsidR="00A44193">
        <w:t>benefits of regul</w:t>
      </w:r>
      <w:r w:rsidR="00C30D0F">
        <w:t>a</w:t>
      </w:r>
      <w:r w:rsidR="00A44193">
        <w:t xml:space="preserve">tions </w:t>
      </w:r>
      <w:r w:rsidR="00395E89">
        <w:t>beg</w:t>
      </w:r>
      <w:r w:rsidR="006D64DE">
        <w:t>i</w:t>
      </w:r>
      <w:r w:rsidR="00395E89">
        <w:t xml:space="preserve">n to </w:t>
      </w:r>
      <w:r w:rsidR="00A44193">
        <w:t>re</w:t>
      </w:r>
      <w:r w:rsidR="005C06D7">
        <w:t>cede</w:t>
      </w:r>
      <w:r w:rsidR="00A44193">
        <w:t xml:space="preserve"> and cost</w:t>
      </w:r>
      <w:r w:rsidR="00380082">
        <w:t>s</w:t>
      </w:r>
      <w:r w:rsidR="00A44193">
        <w:t xml:space="preserve"> </w:t>
      </w:r>
      <w:r w:rsidR="00C30D0F">
        <w:t>of</w:t>
      </w:r>
      <w:r w:rsidR="00A44193">
        <w:t xml:space="preserve"> these measure </w:t>
      </w:r>
      <w:r w:rsidR="00CE7AC6">
        <w:t xml:space="preserve">begin to </w:t>
      </w:r>
      <w:r w:rsidR="00A44193">
        <w:t>increase.</w:t>
      </w:r>
      <w:r w:rsidR="005C06D7">
        <w:t xml:space="preserve">  </w:t>
      </w:r>
      <w:r w:rsidR="00A44193">
        <w:t>As a result</w:t>
      </w:r>
      <w:r w:rsidR="003F48BC">
        <w:t>,</w:t>
      </w:r>
      <w:r w:rsidR="00A44193">
        <w:t xml:space="preserve"> </w:t>
      </w:r>
      <w:r w:rsidR="00D24E0E">
        <w:t>o</w:t>
      </w:r>
      <w:r w:rsidR="00C9391E">
        <w:t>pposition</w:t>
      </w:r>
      <w:r w:rsidR="00A44193">
        <w:t xml:space="preserve"> of firm</w:t>
      </w:r>
      <w:r w:rsidR="00C30D0F">
        <w:t>s</w:t>
      </w:r>
      <w:r w:rsidR="00A44193">
        <w:t xml:space="preserve"> </w:t>
      </w:r>
      <w:r w:rsidR="00C9391E">
        <w:t>increases</w:t>
      </w:r>
      <w:r w:rsidR="00A44193">
        <w:t xml:space="preserve"> to these measures</w:t>
      </w:r>
      <w:r>
        <w:t xml:space="preserve">, and </w:t>
      </w:r>
      <w:r w:rsidR="00380082">
        <w:t>i</w:t>
      </w:r>
      <w:r w:rsidR="00A44193">
        <w:t xml:space="preserve">t becomes difficult to continue to justify </w:t>
      </w:r>
      <w:r w:rsidR="00380082">
        <w:t>them</w:t>
      </w:r>
      <w:r w:rsidR="00A44193">
        <w:t xml:space="preserve">.  </w:t>
      </w:r>
    </w:p>
    <w:p w:rsidR="005C6206" w:rsidRDefault="00B01A82" w:rsidP="005B4B69">
      <w:pPr>
        <w:spacing w:line="480" w:lineRule="auto"/>
        <w:ind w:firstLine="720"/>
      </w:pPr>
      <w:r>
        <w:t xml:space="preserve">The internalization </w:t>
      </w:r>
      <w:r w:rsidR="007115EF">
        <w:t>of externalities</w:t>
      </w:r>
      <w:r>
        <w:t xml:space="preserve"> simply impl</w:t>
      </w:r>
      <w:r w:rsidR="00380082">
        <w:t>ies</w:t>
      </w:r>
      <w:r>
        <w:t xml:space="preserve"> the incorporation of the </w:t>
      </w:r>
      <w:r w:rsidR="008D43F2">
        <w:t xml:space="preserve">social </w:t>
      </w:r>
      <w:r>
        <w:t>cost</w:t>
      </w:r>
      <w:r w:rsidR="005F6A10">
        <w:t>s</w:t>
      </w:r>
      <w:r>
        <w:t xml:space="preserve"> in the </w:t>
      </w:r>
      <w:r w:rsidR="0005554E">
        <w:t>firms’</w:t>
      </w:r>
      <w:r>
        <w:t xml:space="preserve"> production function.  Firm</w:t>
      </w:r>
      <w:r w:rsidR="00CB6F46">
        <w:t>s</w:t>
      </w:r>
      <w:r>
        <w:t xml:space="preserve"> would maximize the</w:t>
      </w:r>
      <w:r w:rsidR="005F6A10">
        <w:t>ir</w:t>
      </w:r>
      <w:r>
        <w:t xml:space="preserve"> profit</w:t>
      </w:r>
      <w:r w:rsidR="00CB6F46">
        <w:t>s</w:t>
      </w:r>
      <w:r>
        <w:t xml:space="preserve"> in the </w:t>
      </w:r>
      <w:r w:rsidR="00C9391E">
        <w:t>presence</w:t>
      </w:r>
      <w:r>
        <w:t xml:space="preserve"> of </w:t>
      </w:r>
      <w:r w:rsidR="00C9391E">
        <w:t>environmental</w:t>
      </w:r>
      <w:r>
        <w:t xml:space="preserve"> abatement costs. </w:t>
      </w:r>
      <w:r w:rsidR="00867946">
        <w:t xml:space="preserve"> </w:t>
      </w:r>
      <w:r w:rsidR="00170AAA">
        <w:t>Benefits of</w:t>
      </w:r>
      <w:r w:rsidR="001009A1">
        <w:t xml:space="preserve"> </w:t>
      </w:r>
      <w:r w:rsidR="00170AAA">
        <w:t>regul</w:t>
      </w:r>
      <w:r w:rsidR="00694413">
        <w:t>a</w:t>
      </w:r>
      <w:r w:rsidR="00170AAA">
        <w:t>t</w:t>
      </w:r>
      <w:r w:rsidR="00694413">
        <w:t>o</w:t>
      </w:r>
      <w:r w:rsidR="00170AAA">
        <w:t xml:space="preserve">ry controls </w:t>
      </w:r>
      <w:r w:rsidR="00BC48F6">
        <w:t>are</w:t>
      </w:r>
      <w:r w:rsidR="00170AAA">
        <w:t xml:space="preserve"> not the </w:t>
      </w:r>
      <w:r w:rsidR="00867946">
        <w:t xml:space="preserve">major </w:t>
      </w:r>
      <w:r w:rsidR="00C9391E">
        <w:t>concern</w:t>
      </w:r>
      <w:r w:rsidR="00170AAA">
        <w:t xml:space="preserve"> of</w:t>
      </w:r>
      <w:r w:rsidR="00BC48F6">
        <w:t xml:space="preserve"> </w:t>
      </w:r>
      <w:r w:rsidR="00170AAA">
        <w:t xml:space="preserve">industry.  </w:t>
      </w:r>
      <w:r w:rsidR="000F01B5">
        <w:t xml:space="preserve">However, uncertainty of </w:t>
      </w:r>
      <w:r w:rsidR="00380082">
        <w:t xml:space="preserve">the </w:t>
      </w:r>
      <w:r w:rsidR="000F01B5">
        <w:t>benefits of environmental amenities</w:t>
      </w:r>
      <w:r w:rsidR="00380082">
        <w:t>,</w:t>
      </w:r>
      <w:r w:rsidR="000F01B5">
        <w:t xml:space="preserve"> which is quite common</w:t>
      </w:r>
      <w:r w:rsidR="00380082">
        <w:t>,</w:t>
      </w:r>
      <w:r w:rsidR="000F01B5">
        <w:t xml:space="preserve"> is used by firms to oppose regulatory controls.  </w:t>
      </w:r>
      <w:r w:rsidR="00380082">
        <w:t>The l</w:t>
      </w:r>
      <w:r w:rsidR="00245CD7">
        <w:t xml:space="preserve">ack of property rights to the </w:t>
      </w:r>
      <w:r w:rsidR="00CE7AC6">
        <w:t>environment</w:t>
      </w:r>
      <w:r w:rsidR="00245CD7">
        <w:t xml:space="preserve"> result</w:t>
      </w:r>
      <w:r w:rsidR="00541015">
        <w:t>ed</w:t>
      </w:r>
      <w:r w:rsidR="00245CD7">
        <w:t xml:space="preserve"> in the absence of the market </w:t>
      </w:r>
      <w:r w:rsidR="00CE7AC6">
        <w:t>mechanism</w:t>
      </w:r>
      <w:r w:rsidR="00245CD7">
        <w:t xml:space="preserve"> to trade these rights.  If there were rights</w:t>
      </w:r>
      <w:r w:rsidR="00541015">
        <w:t>,</w:t>
      </w:r>
      <w:r w:rsidR="00245CD7">
        <w:t xml:space="preserve"> th</w:t>
      </w:r>
      <w:r w:rsidR="00CC6A60">
        <w:t xml:space="preserve">ey </w:t>
      </w:r>
      <w:r w:rsidR="00245CD7">
        <w:t xml:space="preserve">would have been traded in the market revealing the true cost of these rights and hence </w:t>
      </w:r>
      <w:r w:rsidR="00541015">
        <w:t xml:space="preserve">determining </w:t>
      </w:r>
      <w:r w:rsidR="00BC48F6">
        <w:t xml:space="preserve">the value of </w:t>
      </w:r>
      <w:r w:rsidR="00245CD7">
        <w:t>benefits.</w:t>
      </w:r>
      <w:r w:rsidR="006D64DE">
        <w:t xml:space="preserve">  </w:t>
      </w:r>
      <w:r w:rsidR="000F01B5">
        <w:t>In the absence of prices for estimating benefits</w:t>
      </w:r>
      <w:r w:rsidR="00E77F2C">
        <w:t>,</w:t>
      </w:r>
      <w:r w:rsidR="00245CD7">
        <w:t xml:space="preserve"> </w:t>
      </w:r>
      <w:r w:rsidR="00945FE0">
        <w:t>usually</w:t>
      </w:r>
      <w:r w:rsidR="000F01B5">
        <w:t xml:space="preserve"> though not always</w:t>
      </w:r>
      <w:r w:rsidR="00CC6A60">
        <w:t>,</w:t>
      </w:r>
      <w:r w:rsidR="000F01B5">
        <w:t xml:space="preserve"> </w:t>
      </w:r>
      <w:r w:rsidR="00E77F2C">
        <w:t xml:space="preserve">theoretical </w:t>
      </w:r>
      <w:r w:rsidR="00CE7AC6">
        <w:t>wi</w:t>
      </w:r>
      <w:r w:rsidR="00E77F2C">
        <w:t>lli</w:t>
      </w:r>
      <w:r w:rsidR="00CE7AC6">
        <w:t>ng</w:t>
      </w:r>
      <w:r w:rsidR="00E77F2C">
        <w:t>n</w:t>
      </w:r>
      <w:r w:rsidR="00CE7AC6">
        <w:t>ess</w:t>
      </w:r>
      <w:r w:rsidR="00245CD7">
        <w:t xml:space="preserve"> to pay </w:t>
      </w:r>
      <w:r w:rsidR="00E77F2C">
        <w:t xml:space="preserve">for environmental amenities </w:t>
      </w:r>
      <w:r w:rsidR="00D048B8">
        <w:t>is</w:t>
      </w:r>
      <w:r w:rsidR="00245CD7">
        <w:t xml:space="preserve"> generated.  </w:t>
      </w:r>
      <w:r w:rsidR="00E77F2C">
        <w:lastRenderedPageBreak/>
        <w:t xml:space="preserve">However, it </w:t>
      </w:r>
      <w:r w:rsidR="00541015">
        <w:t xml:space="preserve">may </w:t>
      </w:r>
      <w:r w:rsidR="00EE1B52">
        <w:t>be difficult</w:t>
      </w:r>
      <w:r w:rsidR="00245CD7">
        <w:t xml:space="preserve"> to </w:t>
      </w:r>
      <w:r w:rsidR="00CC6A60">
        <w:t xml:space="preserve">determine </w:t>
      </w:r>
      <w:r w:rsidR="00541015">
        <w:t xml:space="preserve">the </w:t>
      </w:r>
      <w:r w:rsidR="00245CD7">
        <w:t xml:space="preserve">willingness to pay because the public does not have </w:t>
      </w:r>
      <w:r w:rsidR="00492C5A">
        <w:t xml:space="preserve">the </w:t>
      </w:r>
      <w:r w:rsidR="00245CD7">
        <w:t>experience or habit of creating such values.  Because of limit</w:t>
      </w:r>
      <w:r w:rsidR="00492C5A">
        <w:t>s</w:t>
      </w:r>
      <w:r w:rsidR="00245CD7">
        <w:t xml:space="preserve"> of time, cognition, learning, adaptation, memory and emotional reaction to undue risks</w:t>
      </w:r>
      <w:r w:rsidR="00492C5A">
        <w:t>,</w:t>
      </w:r>
      <w:r w:rsidR="00245CD7">
        <w:t xml:space="preserve"> willingness to pay is </w:t>
      </w:r>
      <w:r w:rsidR="00CE7AC6">
        <w:t>challenging</w:t>
      </w:r>
      <w:r w:rsidR="00245CD7">
        <w:t xml:space="preserve"> to </w:t>
      </w:r>
      <w:r w:rsidR="00CE7AC6">
        <w:t>quantify</w:t>
      </w:r>
      <w:r w:rsidR="00245CD7">
        <w:t xml:space="preserve">. </w:t>
      </w:r>
      <w:r w:rsidR="00245CD7" w:rsidRPr="002A0C6D">
        <w:t xml:space="preserve"> </w:t>
      </w:r>
      <w:r w:rsidR="00170AAA">
        <w:t xml:space="preserve">  </w:t>
      </w:r>
    </w:p>
    <w:p w:rsidR="00152E99" w:rsidRDefault="00267797" w:rsidP="005B4B69">
      <w:pPr>
        <w:spacing w:line="480" w:lineRule="auto"/>
        <w:ind w:firstLine="720"/>
      </w:pPr>
      <w:r>
        <w:t xml:space="preserve">To justify </w:t>
      </w:r>
      <w:r w:rsidR="00492C5A">
        <w:t xml:space="preserve">a </w:t>
      </w:r>
      <w:r>
        <w:t>regulation</w:t>
      </w:r>
      <w:r w:rsidR="007D40E8">
        <w:t>,</w:t>
      </w:r>
      <w:r>
        <w:t xml:space="preserve"> cost </w:t>
      </w:r>
      <w:r w:rsidR="00BC48F6">
        <w:t xml:space="preserve">and </w:t>
      </w:r>
      <w:r>
        <w:t xml:space="preserve">benefits are assessed.  If the cost is lower than the benefits </w:t>
      </w:r>
      <w:r w:rsidR="001743B6">
        <w:t>to society</w:t>
      </w:r>
      <w:r w:rsidR="00492C5A">
        <w:t xml:space="preserve">, </w:t>
      </w:r>
      <w:r>
        <w:t xml:space="preserve">it is deemed justified.  On the other hand, if the cost is higher than the benefits then it is </w:t>
      </w:r>
      <w:r w:rsidR="005374D2">
        <w:t>considered un</w:t>
      </w:r>
      <w:r>
        <w:t>justified on economic ground</w:t>
      </w:r>
      <w:r w:rsidR="00492C5A">
        <w:t>s</w:t>
      </w:r>
      <w:r>
        <w:t xml:space="preserve">.  </w:t>
      </w:r>
      <w:r w:rsidR="00152E99">
        <w:t xml:space="preserve">Usually cost </w:t>
      </w:r>
      <w:r w:rsidR="00BC48F6">
        <w:t xml:space="preserve">and </w:t>
      </w:r>
      <w:r w:rsidR="00152E99">
        <w:t xml:space="preserve">benefit analysis is conducted on a social level.  Winners and losers in general are not identified under this approach.  </w:t>
      </w:r>
      <w:r w:rsidR="00945FE0">
        <w:t>In almost</w:t>
      </w:r>
      <w:r w:rsidR="00152E99">
        <w:t xml:space="preserve"> </w:t>
      </w:r>
      <w:r>
        <w:t xml:space="preserve">no </w:t>
      </w:r>
      <w:r w:rsidR="00152E99">
        <w:t>cases</w:t>
      </w:r>
      <w:r>
        <w:t xml:space="preserve">, </w:t>
      </w:r>
      <w:r w:rsidR="00BC48F6">
        <w:t xml:space="preserve">is </w:t>
      </w:r>
      <w:r>
        <w:t>the impact of a regulation on the value of the firm</w:t>
      </w:r>
      <w:r w:rsidR="00BC48F6">
        <w:t xml:space="preserve"> </w:t>
      </w:r>
      <w:r>
        <w:t xml:space="preserve">assessed.  Our study is </w:t>
      </w:r>
      <w:r w:rsidR="00CB6F46">
        <w:t xml:space="preserve">perhaps </w:t>
      </w:r>
      <w:r w:rsidR="007D40E8">
        <w:t xml:space="preserve">among the </w:t>
      </w:r>
      <w:r w:rsidR="00152E99">
        <w:t>first</w:t>
      </w:r>
      <w:r w:rsidR="00CB6F46">
        <w:t xml:space="preserve"> </w:t>
      </w:r>
      <w:r>
        <w:t>to determine the impact of</w:t>
      </w:r>
      <w:r w:rsidR="00BC48F6">
        <w:t xml:space="preserve"> </w:t>
      </w:r>
      <w:r>
        <w:t xml:space="preserve">regulation on the value of </w:t>
      </w:r>
      <w:r w:rsidR="005E4CD8">
        <w:t xml:space="preserve">individual </w:t>
      </w:r>
      <w:r>
        <w:t>f</w:t>
      </w:r>
      <w:r w:rsidR="00492C5A">
        <w:t>i</w:t>
      </w:r>
      <w:r>
        <w:t>rm</w:t>
      </w:r>
      <w:r w:rsidR="005E4CD8">
        <w:t>s in the U</w:t>
      </w:r>
      <w:r w:rsidR="001D6B79">
        <w:t xml:space="preserve">nited </w:t>
      </w:r>
      <w:r w:rsidR="005E4CD8">
        <w:t>S</w:t>
      </w:r>
      <w:r w:rsidR="001D6B79">
        <w:t>tates</w:t>
      </w:r>
      <w:r>
        <w:t>.</w:t>
      </w:r>
      <w:r w:rsidR="00152E99">
        <w:t xml:space="preserve">  </w:t>
      </w:r>
    </w:p>
    <w:p w:rsidR="00AB3344" w:rsidRDefault="005B07B1" w:rsidP="005B4B69">
      <w:pPr>
        <w:spacing w:line="480" w:lineRule="auto"/>
        <w:ind w:firstLine="720"/>
      </w:pPr>
      <w:r>
        <w:t xml:space="preserve">One can expect a firm to incur cost to install technologies to comply with the </w:t>
      </w:r>
      <w:r w:rsidR="00BC48F6">
        <w:t xml:space="preserve">regulatory </w:t>
      </w:r>
      <w:r>
        <w:t xml:space="preserve">requirements.  </w:t>
      </w:r>
      <w:r w:rsidR="00BC48F6">
        <w:t>I</w:t>
      </w:r>
      <w:r>
        <w:t>t seems reasonable</w:t>
      </w:r>
      <w:r w:rsidR="00863223">
        <w:t>,</w:t>
      </w:r>
      <w:r>
        <w:t xml:space="preserve"> </w:t>
      </w:r>
      <w:r w:rsidR="00BC48F6">
        <w:t>therefore</w:t>
      </w:r>
      <w:r w:rsidR="00863223">
        <w:t>,</w:t>
      </w:r>
      <w:r w:rsidR="00BC48F6">
        <w:t xml:space="preserve"> </w:t>
      </w:r>
      <w:r>
        <w:t xml:space="preserve">to expect the firm to experience </w:t>
      </w:r>
      <w:r w:rsidR="00611995">
        <w:t xml:space="preserve">reduction </w:t>
      </w:r>
      <w:r>
        <w:t xml:space="preserve">in </w:t>
      </w:r>
      <w:r w:rsidR="00884C6C">
        <w:t>profits</w:t>
      </w:r>
      <w:r>
        <w:t xml:space="preserve"> because it has expend</w:t>
      </w:r>
      <w:r w:rsidR="00BC48F6">
        <w:t>ed</w:t>
      </w:r>
      <w:r>
        <w:t xml:space="preserve"> resources for environmental amenities</w:t>
      </w:r>
      <w:r w:rsidR="008D43F2">
        <w:t xml:space="preserve"> for the social good, but generally without a means to monetize the production of environmental amenities.</w:t>
      </w:r>
      <w:r>
        <w:t xml:space="preserve"> Yet</w:t>
      </w:r>
      <w:r w:rsidR="00884C6C">
        <w:t>,</w:t>
      </w:r>
      <w:r>
        <w:t xml:space="preserve"> a firm may not suffer losses in value if the public takes into account the regulatory cost when valu</w:t>
      </w:r>
      <w:r w:rsidR="00492C5A">
        <w:t>ing</w:t>
      </w:r>
      <w:r>
        <w:t xml:space="preserve"> its stock; public might be willing</w:t>
      </w:r>
      <w:r w:rsidR="00492C5A">
        <w:t xml:space="preserve"> </w:t>
      </w:r>
      <w:r>
        <w:t>to pay for the regulatory costs indirectly.  In this paper, we explore this phenomenon</w:t>
      </w:r>
      <w:r w:rsidR="00AB3344">
        <w:t>.</w:t>
      </w:r>
    </w:p>
    <w:p w:rsidR="008F3DF9" w:rsidRDefault="00AB3344" w:rsidP="005B4B69">
      <w:pPr>
        <w:spacing w:line="480" w:lineRule="auto"/>
        <w:ind w:firstLine="720"/>
      </w:pPr>
      <w:r>
        <w:t xml:space="preserve"> </w:t>
      </w:r>
      <w:r w:rsidR="003C3246">
        <w:t xml:space="preserve">It is important to analyze the impact </w:t>
      </w:r>
      <w:r w:rsidR="00492C5A">
        <w:t>of regulatory cost</w:t>
      </w:r>
      <w:r w:rsidR="00BC48F6">
        <w:t>s</w:t>
      </w:r>
      <w:r w:rsidR="00492C5A">
        <w:t xml:space="preserve"> </w:t>
      </w:r>
      <w:r w:rsidR="003C3246">
        <w:t xml:space="preserve">on the value of the firm.  One such approach </w:t>
      </w:r>
      <w:r w:rsidR="00152E99">
        <w:t>that</w:t>
      </w:r>
      <w:r w:rsidR="003C3246">
        <w:t xml:space="preserve"> can be applied on the practical level is stock price analysis.  Stock prices</w:t>
      </w:r>
      <w:r w:rsidR="005B07B1">
        <w:t>,</w:t>
      </w:r>
      <w:r w:rsidR="003C3246">
        <w:t xml:space="preserve"> among other factors</w:t>
      </w:r>
      <w:r w:rsidR="005B07B1">
        <w:t>,</w:t>
      </w:r>
      <w:r w:rsidR="003C3246">
        <w:t xml:space="preserve"> </w:t>
      </w:r>
      <w:r w:rsidR="00AF1769">
        <w:t xml:space="preserve">such as profits, </w:t>
      </w:r>
      <w:r w:rsidR="003C3246">
        <w:t>keep</w:t>
      </w:r>
      <w:r w:rsidR="00492C5A">
        <w:t xml:space="preserve">s </w:t>
      </w:r>
      <w:r w:rsidR="003C3246">
        <w:t xml:space="preserve">firms in business.  If </w:t>
      </w:r>
      <w:r w:rsidR="00E00761">
        <w:t xml:space="preserve">profits or </w:t>
      </w:r>
      <w:r w:rsidR="003C3246">
        <w:t>stock price</w:t>
      </w:r>
      <w:r w:rsidR="00E00761">
        <w:t xml:space="preserve"> (</w:t>
      </w:r>
      <w:r w:rsidR="00AF1769">
        <w:t>expected value of the stream of profits</w:t>
      </w:r>
      <w:r w:rsidR="00E00761">
        <w:t>)</w:t>
      </w:r>
      <w:r w:rsidR="00AF1769">
        <w:t xml:space="preserve">, </w:t>
      </w:r>
      <w:r w:rsidR="003C3246">
        <w:t>continue to go down due to environmental controls, investor</w:t>
      </w:r>
      <w:r w:rsidR="007104D3">
        <w:t>s</w:t>
      </w:r>
      <w:r w:rsidR="003C3246">
        <w:t xml:space="preserve"> will suffer losses, which means that the firm </w:t>
      </w:r>
      <w:r w:rsidR="00611995">
        <w:t xml:space="preserve">may </w:t>
      </w:r>
      <w:r w:rsidR="003C3246">
        <w:t xml:space="preserve">cease to exist.  </w:t>
      </w:r>
    </w:p>
    <w:p w:rsidR="00FF197A" w:rsidRDefault="000F01B5" w:rsidP="005B4B69">
      <w:pPr>
        <w:spacing w:line="480" w:lineRule="auto"/>
        <w:ind w:firstLine="720"/>
      </w:pPr>
      <w:r>
        <w:lastRenderedPageBreak/>
        <w:t xml:space="preserve">In order to minimize regulatory costs, a cap and trade program </w:t>
      </w:r>
      <w:r w:rsidR="00207577">
        <w:t>is used</w:t>
      </w:r>
      <w:r w:rsidR="00611877">
        <w:t>.</w:t>
      </w:r>
      <w:r w:rsidR="000E59B2">
        <w:t xml:space="preserve">  </w:t>
      </w:r>
      <w:r w:rsidR="00611877">
        <w:t xml:space="preserve">It reduces the role of </w:t>
      </w:r>
      <w:r w:rsidR="006261BA">
        <w:t xml:space="preserve">the </w:t>
      </w:r>
      <w:r w:rsidR="00611877">
        <w:t xml:space="preserve">command and control </w:t>
      </w:r>
      <w:r w:rsidR="00945FE0">
        <w:t>approach</w:t>
      </w:r>
      <w:r w:rsidR="00611877">
        <w:t>.</w:t>
      </w:r>
      <w:r w:rsidR="000E59B2">
        <w:t xml:space="preserve">  </w:t>
      </w:r>
      <w:r w:rsidR="00492C5A">
        <w:t>The a</w:t>
      </w:r>
      <w:r>
        <w:t>cid rain program for the power generating sector of the economy in the United States</w:t>
      </w:r>
      <w:r w:rsidR="00CB6F46">
        <w:t xml:space="preserve"> is an example of such a program.  </w:t>
      </w:r>
      <w:r w:rsidR="00FF197A">
        <w:t xml:space="preserve">The </w:t>
      </w:r>
      <w:r w:rsidR="00611995">
        <w:t xml:space="preserve">acid </w:t>
      </w:r>
      <w:r w:rsidR="006D163A">
        <w:t>rain program</w:t>
      </w:r>
      <w:r w:rsidR="00FF197A">
        <w:t xml:space="preserve"> affects electric generation facilities that emit SO</w:t>
      </w:r>
      <w:r w:rsidR="00FF197A" w:rsidRPr="00773B91">
        <w:rPr>
          <w:vertAlign w:val="subscript"/>
        </w:rPr>
        <w:t xml:space="preserve">2 </w:t>
      </w:r>
      <w:r w:rsidR="00FF197A">
        <w:t xml:space="preserve">from burning fossil fuels to generate steam to run turbines for generation of electricity.  </w:t>
      </w:r>
      <w:r w:rsidR="00492C5A">
        <w:t>This</w:t>
      </w:r>
      <w:r w:rsidR="00CB6F46">
        <w:t xml:space="preserve"> </w:t>
      </w:r>
      <w:r>
        <w:t>combines the market mechanism and the command and control approach to deal with SO</w:t>
      </w:r>
      <w:r w:rsidRPr="00773B91">
        <w:rPr>
          <w:vertAlign w:val="subscript"/>
        </w:rPr>
        <w:t>2</w:t>
      </w:r>
      <w:r>
        <w:t xml:space="preserve"> emissions.  It provides an incentive to those firms that have low cost alternative</w:t>
      </w:r>
      <w:r w:rsidR="00FF197A">
        <w:t>s</w:t>
      </w:r>
      <w:r>
        <w:t xml:space="preserve"> to control emission</w:t>
      </w:r>
      <w:r w:rsidR="006261BA">
        <w:t>s</w:t>
      </w:r>
      <w:r>
        <w:t xml:space="preserve"> and to sell extra allowances in the market to recover</w:t>
      </w:r>
      <w:r w:rsidR="00FF197A">
        <w:t xml:space="preserve"> </w:t>
      </w:r>
      <w:r>
        <w:t xml:space="preserve">part of the cost of the remedial actions or to bank them for future use.  </w:t>
      </w:r>
    </w:p>
    <w:p w:rsidR="00E82C53" w:rsidRDefault="007F6262" w:rsidP="005B4B69">
      <w:pPr>
        <w:spacing w:line="480" w:lineRule="auto"/>
        <w:ind w:firstLine="720"/>
      </w:pPr>
      <w:r>
        <w:t xml:space="preserve">Burtraw (1996), </w:t>
      </w:r>
      <w:r w:rsidR="005E513C">
        <w:t xml:space="preserve">and </w:t>
      </w:r>
      <w:r>
        <w:t xml:space="preserve">Ellerman and Montero (1998) </w:t>
      </w:r>
      <w:r w:rsidR="00C87CCF">
        <w:t xml:space="preserve">analyze the </w:t>
      </w:r>
      <w:r w:rsidR="00D62A47" w:rsidRPr="00C87CCF">
        <w:t>SO</w:t>
      </w:r>
      <w:r w:rsidR="00D62A47">
        <w:rPr>
          <w:vertAlign w:val="subscript"/>
        </w:rPr>
        <w:t xml:space="preserve">2 </w:t>
      </w:r>
      <w:r w:rsidR="00D62A47" w:rsidRPr="000E59B2">
        <w:t>permit</w:t>
      </w:r>
      <w:r w:rsidR="00C87CCF">
        <w:t xml:space="preserve"> </w:t>
      </w:r>
      <w:r w:rsidR="00C87CCF" w:rsidRPr="00C87CCF">
        <w:t>prices</w:t>
      </w:r>
      <w:r w:rsidR="00C87CCF">
        <w:t xml:space="preserve"> showing errors in expect</w:t>
      </w:r>
      <w:r w:rsidR="00C9391E">
        <w:t>at</w:t>
      </w:r>
      <w:r w:rsidR="00C87CCF">
        <w:t xml:space="preserve">ions and </w:t>
      </w:r>
      <w:r w:rsidR="00D62A47">
        <w:t>existe</w:t>
      </w:r>
      <w:r w:rsidR="00CF0B95">
        <w:t xml:space="preserve">nce of </w:t>
      </w:r>
      <w:r w:rsidR="00C87CCF">
        <w:t xml:space="preserve">many compliance options increasing its price. </w:t>
      </w:r>
      <w:r w:rsidR="00603E60">
        <w:t>Arimura (</w:t>
      </w:r>
      <w:r w:rsidR="00503CA4">
        <w:t>2002</w:t>
      </w:r>
      <w:r w:rsidR="00603E60">
        <w:t xml:space="preserve">) studies the </w:t>
      </w:r>
      <w:r w:rsidR="006261BA">
        <w:t xml:space="preserve">behavior of </w:t>
      </w:r>
      <w:r w:rsidR="00603E60">
        <w:t>firm</w:t>
      </w:r>
      <w:r w:rsidR="006261BA">
        <w:t>s</w:t>
      </w:r>
      <w:r w:rsidR="00603E60">
        <w:t xml:space="preserve"> in coal </w:t>
      </w:r>
      <w:r w:rsidR="003F48BC">
        <w:t>producing</w:t>
      </w:r>
      <w:r w:rsidR="00603E60">
        <w:t xml:space="preserve"> states and the </w:t>
      </w:r>
      <w:r w:rsidR="003F48BC">
        <w:t>uncertainty</w:t>
      </w:r>
      <w:r w:rsidR="00603E60">
        <w:t xml:space="preserve"> of public utility commission </w:t>
      </w:r>
      <w:r w:rsidR="003F48BC">
        <w:t>regulations</w:t>
      </w:r>
      <w:r w:rsidR="00603E60">
        <w:t xml:space="preserve"> le</w:t>
      </w:r>
      <w:r w:rsidR="00972191">
        <w:t>a</w:t>
      </w:r>
      <w:r w:rsidR="00603E60">
        <w:t>d</w:t>
      </w:r>
      <w:r w:rsidR="00972191">
        <w:t>ing</w:t>
      </w:r>
      <w:r w:rsidR="00603E60">
        <w:t xml:space="preserve"> to fuel switching</w:t>
      </w:r>
      <w:r w:rsidR="00972191">
        <w:t xml:space="preserve"> or </w:t>
      </w:r>
      <w:r w:rsidR="00603E60">
        <w:t>bl</w:t>
      </w:r>
      <w:r w:rsidR="00972191">
        <w:t>e</w:t>
      </w:r>
      <w:r w:rsidR="00603E60">
        <w:t>nding</w:t>
      </w:r>
      <w:r w:rsidR="006261BA">
        <w:t>,</w:t>
      </w:r>
      <w:r w:rsidR="00603E60">
        <w:t xml:space="preserve"> depressing SO</w:t>
      </w:r>
      <w:r w:rsidR="00603E60" w:rsidRPr="00D62A47">
        <w:rPr>
          <w:vertAlign w:val="subscript"/>
        </w:rPr>
        <w:t xml:space="preserve">2 </w:t>
      </w:r>
      <w:r w:rsidR="00603E60">
        <w:t>allowance</w:t>
      </w:r>
      <w:r w:rsidR="00503CA4">
        <w:t xml:space="preserve"> price</w:t>
      </w:r>
      <w:r w:rsidR="00603E60">
        <w:t>.</w:t>
      </w:r>
      <w:r w:rsidR="00E059ED">
        <w:t xml:space="preserve">  </w:t>
      </w:r>
      <w:r w:rsidR="008B2190">
        <w:t xml:space="preserve">Schennach (2000) presents theoretically </w:t>
      </w:r>
      <w:r w:rsidR="00611995">
        <w:t>the</w:t>
      </w:r>
      <w:r w:rsidR="00225D6D">
        <w:t xml:space="preserve"> </w:t>
      </w:r>
      <w:r w:rsidR="008B2190">
        <w:t>path of the SO</w:t>
      </w:r>
      <w:r w:rsidR="008B2190" w:rsidRPr="00D101D4">
        <w:rPr>
          <w:vertAlign w:val="subscript"/>
        </w:rPr>
        <w:t xml:space="preserve">2 </w:t>
      </w:r>
      <w:r w:rsidR="008B2190">
        <w:t>allowance price and SO</w:t>
      </w:r>
      <w:r w:rsidR="008B2190" w:rsidRPr="00D101D4">
        <w:rPr>
          <w:vertAlign w:val="subscript"/>
        </w:rPr>
        <w:t>2</w:t>
      </w:r>
      <w:r w:rsidR="008B2190">
        <w:t xml:space="preserve"> emissions.  She </w:t>
      </w:r>
      <w:r w:rsidR="00C87CCF">
        <w:t>analyzes the effect</w:t>
      </w:r>
      <w:r w:rsidR="00E059ED">
        <w:t xml:space="preserve"> </w:t>
      </w:r>
      <w:r w:rsidR="00C87CCF">
        <w:t xml:space="preserve">of changes in </w:t>
      </w:r>
      <w:r w:rsidR="00C9391E">
        <w:t>electricity</w:t>
      </w:r>
      <w:r w:rsidR="00C87CCF">
        <w:t xml:space="preserve"> dem</w:t>
      </w:r>
      <w:r w:rsidR="00121EE9">
        <w:t>a</w:t>
      </w:r>
      <w:r w:rsidR="00C87CCF">
        <w:t>nd, regulations, and control techno</w:t>
      </w:r>
      <w:r w:rsidR="00C9391E">
        <w:t>lo</w:t>
      </w:r>
      <w:r w:rsidR="00C87CCF">
        <w:t>gies on SO</w:t>
      </w:r>
      <w:r w:rsidR="00C87CCF">
        <w:rPr>
          <w:vertAlign w:val="subscript"/>
        </w:rPr>
        <w:t>2</w:t>
      </w:r>
      <w:r w:rsidR="008B2190">
        <w:rPr>
          <w:vertAlign w:val="subscript"/>
        </w:rPr>
        <w:t xml:space="preserve"> </w:t>
      </w:r>
      <w:r w:rsidR="008B2190">
        <w:t>price</w:t>
      </w:r>
      <w:r w:rsidR="00C87CCF">
        <w:t xml:space="preserve">.  She </w:t>
      </w:r>
      <w:r w:rsidR="005B2B2E">
        <w:t>demonstrates</w:t>
      </w:r>
      <w:r w:rsidR="00C87CCF">
        <w:t xml:space="preserve"> in her model that SO</w:t>
      </w:r>
      <w:r w:rsidR="00C87CCF" w:rsidRPr="008B2190">
        <w:rPr>
          <w:vertAlign w:val="subscript"/>
        </w:rPr>
        <w:t>2</w:t>
      </w:r>
      <w:r w:rsidR="00C87CCF">
        <w:t xml:space="preserve"> expected price is increasing at the rate of interest under certainty</w:t>
      </w:r>
      <w:r w:rsidR="00225D6D">
        <w:t>,</w:t>
      </w:r>
      <w:r w:rsidR="00C87CCF">
        <w:t xml:space="preserve"> but less than that und</w:t>
      </w:r>
      <w:r w:rsidR="00121EE9">
        <w:t>er</w:t>
      </w:r>
      <w:r w:rsidR="00C87CCF">
        <w:t xml:space="preserve"> uncertainty.  </w:t>
      </w:r>
      <w:r w:rsidR="0037095F">
        <w:t xml:space="preserve">Carlson et al (2000) compare the cost savings </w:t>
      </w:r>
      <w:r w:rsidR="006261BA">
        <w:t xml:space="preserve">from </w:t>
      </w:r>
      <w:r w:rsidR="0037095F">
        <w:t>fuel switching with the SO</w:t>
      </w:r>
      <w:r w:rsidR="00CB6F46" w:rsidRPr="0097449F">
        <w:rPr>
          <w:vertAlign w:val="subscript"/>
        </w:rPr>
        <w:t>2</w:t>
      </w:r>
      <w:r w:rsidR="0037095F">
        <w:t xml:space="preserve"> trading program </w:t>
      </w:r>
      <w:r w:rsidR="00DC4F37">
        <w:t xml:space="preserve">and command and control </w:t>
      </w:r>
      <w:r w:rsidR="003F48BC">
        <w:t>approach</w:t>
      </w:r>
      <w:r w:rsidR="00DC4F37">
        <w:t xml:space="preserve"> </w:t>
      </w:r>
      <w:r w:rsidR="002C05B8">
        <w:t xml:space="preserve">for the electric generating </w:t>
      </w:r>
      <w:r w:rsidR="00DC4F37">
        <w:t xml:space="preserve">utilities </w:t>
      </w:r>
      <w:r w:rsidR="0037095F">
        <w:t>in the U</w:t>
      </w:r>
      <w:r w:rsidR="002C05B8">
        <w:t xml:space="preserve">nited </w:t>
      </w:r>
      <w:r w:rsidR="0037095F">
        <w:t>S</w:t>
      </w:r>
      <w:r w:rsidR="002C05B8">
        <w:t>tates</w:t>
      </w:r>
      <w:r w:rsidR="00282FE2">
        <w:t xml:space="preserve">, </w:t>
      </w:r>
      <w:r w:rsidR="00742181">
        <w:t xml:space="preserve">demonstrating </w:t>
      </w:r>
      <w:r w:rsidR="00282FE2">
        <w:t xml:space="preserve">that gains from trading are overestimated.  </w:t>
      </w:r>
      <w:r w:rsidR="00A52458">
        <w:t>Chestnut and Mills (2005) estimate the health benefits of the acid program associated with SO</w:t>
      </w:r>
      <w:r w:rsidR="00A52458" w:rsidRPr="00A52458">
        <w:rPr>
          <w:vertAlign w:val="subscript"/>
        </w:rPr>
        <w:t>2</w:t>
      </w:r>
      <w:r w:rsidR="00A52458">
        <w:t xml:space="preserve"> reduction. </w:t>
      </w:r>
      <w:r w:rsidR="0037095F">
        <w:t xml:space="preserve"> </w:t>
      </w:r>
      <w:r w:rsidR="00C87CCF">
        <w:t>Kosobud et al, (2005)</w:t>
      </w:r>
      <w:r w:rsidR="00FF197A">
        <w:t>,</w:t>
      </w:r>
      <w:r w:rsidR="00C87CCF">
        <w:t xml:space="preserve"> </w:t>
      </w:r>
      <w:r w:rsidR="00121EE9">
        <w:t xml:space="preserve">by using time series data, </w:t>
      </w:r>
      <w:r w:rsidR="00C87CCF">
        <w:t>show that SO</w:t>
      </w:r>
      <w:r w:rsidR="00C87CCF">
        <w:rPr>
          <w:vertAlign w:val="subscript"/>
        </w:rPr>
        <w:t xml:space="preserve">2 </w:t>
      </w:r>
      <w:r w:rsidR="00F568DB">
        <w:t xml:space="preserve">permit </w:t>
      </w:r>
      <w:r w:rsidR="00044204">
        <w:t xml:space="preserve">stock </w:t>
      </w:r>
      <w:r w:rsidR="00C87CCF">
        <w:t xml:space="preserve">has </w:t>
      </w:r>
      <w:r w:rsidR="006261BA">
        <w:t xml:space="preserve">a </w:t>
      </w:r>
      <w:r w:rsidR="00C87CCF">
        <w:t>positive rate of return</w:t>
      </w:r>
      <w:r w:rsidR="0097449F">
        <w:t>.</w:t>
      </w:r>
      <w:r w:rsidR="00C87CCF">
        <w:t xml:space="preserve"> They find no relationship between</w:t>
      </w:r>
      <w:r w:rsidR="00711AAC">
        <w:t xml:space="preserve"> </w:t>
      </w:r>
      <w:r w:rsidR="00D20B92">
        <w:t xml:space="preserve">return on </w:t>
      </w:r>
      <w:r w:rsidR="00C87CCF">
        <w:t>SO</w:t>
      </w:r>
      <w:r w:rsidR="00C87CCF">
        <w:rPr>
          <w:vertAlign w:val="subscript"/>
        </w:rPr>
        <w:t xml:space="preserve">2 </w:t>
      </w:r>
      <w:r w:rsidR="00F568DB" w:rsidRPr="00F568DB">
        <w:t>permit</w:t>
      </w:r>
      <w:r w:rsidR="00F568DB">
        <w:rPr>
          <w:vertAlign w:val="subscript"/>
        </w:rPr>
        <w:t xml:space="preserve"> </w:t>
      </w:r>
      <w:r w:rsidR="00C87CCF">
        <w:t xml:space="preserve">and the </w:t>
      </w:r>
      <w:r w:rsidR="00D20B92">
        <w:t xml:space="preserve">return on </w:t>
      </w:r>
      <w:r w:rsidR="0018371C">
        <w:t>NASDAQ, S&amp;P 500, the Russel 2000 and 3000</w:t>
      </w:r>
      <w:r w:rsidR="006261BA">
        <w:t>,</w:t>
      </w:r>
      <w:r w:rsidR="00F07955">
        <w:t xml:space="preserve"> </w:t>
      </w:r>
      <w:r w:rsidR="00212491">
        <w:t>and even</w:t>
      </w:r>
      <w:r w:rsidR="006261BA">
        <w:t xml:space="preserve"> </w:t>
      </w:r>
      <w:r w:rsidR="0018371C">
        <w:t xml:space="preserve">gold </w:t>
      </w:r>
      <w:r w:rsidR="00F07955">
        <w:t xml:space="preserve">and </w:t>
      </w:r>
      <w:r w:rsidR="0018371C">
        <w:t xml:space="preserve">treasury bills. </w:t>
      </w:r>
      <w:r w:rsidR="00121EE9">
        <w:t xml:space="preserve"> </w:t>
      </w:r>
      <w:r w:rsidR="00711AAC">
        <w:t xml:space="preserve">Ellerman and Montero (2007) show that </w:t>
      </w:r>
      <w:r w:rsidR="00711AAC">
        <w:lastRenderedPageBreak/>
        <w:t>banked SO</w:t>
      </w:r>
      <w:r w:rsidR="00711AAC" w:rsidRPr="00711AAC">
        <w:rPr>
          <w:vertAlign w:val="subscript"/>
        </w:rPr>
        <w:t>2</w:t>
      </w:r>
      <w:r w:rsidR="00711AAC">
        <w:t xml:space="preserve"> permits are efficient.  H</w:t>
      </w:r>
      <w:r w:rsidR="00204058">
        <w:t>elfand</w:t>
      </w:r>
      <w:r w:rsidR="00711AAC">
        <w:t xml:space="preserve"> et al. (2007) analyze SO</w:t>
      </w:r>
      <w:r w:rsidR="00711AAC" w:rsidRPr="002836B5">
        <w:rPr>
          <w:vertAlign w:val="subscript"/>
        </w:rPr>
        <w:t xml:space="preserve">2 </w:t>
      </w:r>
      <w:r w:rsidR="00711AAC">
        <w:t xml:space="preserve">permit price change as a function of consumer price index, </w:t>
      </w:r>
      <w:r w:rsidR="0097449F">
        <w:t xml:space="preserve">natural gas price, </w:t>
      </w:r>
      <w:r w:rsidR="00711AAC">
        <w:t xml:space="preserve">risk free interest rate, and excess return in stock market in the presence of structural breaks in the series.  </w:t>
      </w:r>
      <w:r w:rsidR="000E59B2">
        <w:t>Without structural breaks, t</w:t>
      </w:r>
      <w:r w:rsidR="00711AAC">
        <w:t xml:space="preserve">hey </w:t>
      </w:r>
      <w:r w:rsidR="00D20B92">
        <w:t>demonstrate</w:t>
      </w:r>
      <w:r w:rsidR="000E59B2">
        <w:t>,</w:t>
      </w:r>
      <w:r w:rsidR="00D20B92">
        <w:t xml:space="preserve"> </w:t>
      </w:r>
      <w:r w:rsidR="00711AAC">
        <w:t>it dep</w:t>
      </w:r>
      <w:r w:rsidR="00A6562E">
        <w:t xml:space="preserve">ends </w:t>
      </w:r>
      <w:r w:rsidR="00711AAC">
        <w:t>upon wages and industrial production as well</w:t>
      </w:r>
      <w:r w:rsidR="00A6562E">
        <w:t xml:space="preserve"> </w:t>
      </w:r>
      <w:r w:rsidR="00711AAC">
        <w:t xml:space="preserve">as </w:t>
      </w:r>
      <w:r w:rsidR="0097449F">
        <w:t xml:space="preserve">natural </w:t>
      </w:r>
      <w:r w:rsidR="00212491">
        <w:t>gas</w:t>
      </w:r>
      <w:r w:rsidR="0097449F">
        <w:t xml:space="preserve"> </w:t>
      </w:r>
      <w:r w:rsidR="000E59B2">
        <w:t>price, interest rate and excess return</w:t>
      </w:r>
      <w:r w:rsidR="00711AAC">
        <w:t xml:space="preserve">.  </w:t>
      </w:r>
      <w:r w:rsidR="002836B5">
        <w:t>Boutabba et al. (2012) present the dynamics of the SO</w:t>
      </w:r>
      <w:r w:rsidR="002836B5" w:rsidRPr="002836B5">
        <w:rPr>
          <w:vertAlign w:val="subscript"/>
        </w:rPr>
        <w:t>2</w:t>
      </w:r>
      <w:r w:rsidR="002836B5">
        <w:t xml:space="preserve"> </w:t>
      </w:r>
      <w:r w:rsidR="00044204">
        <w:t xml:space="preserve">spot price </w:t>
      </w:r>
      <w:r w:rsidR="002836B5">
        <w:t xml:space="preserve">time series, using </w:t>
      </w:r>
      <w:r w:rsidR="00863223">
        <w:t xml:space="preserve">a </w:t>
      </w:r>
      <w:r w:rsidR="002836B5">
        <w:t>cointegration approach.</w:t>
      </w:r>
      <w:r w:rsidR="009962F4">
        <w:t xml:space="preserve">  </w:t>
      </w:r>
      <w:r w:rsidR="002836B5">
        <w:t xml:space="preserve">This </w:t>
      </w:r>
      <w:r w:rsidR="00225D6D">
        <w:t xml:space="preserve">brief review </w:t>
      </w:r>
      <w:r w:rsidR="002836B5">
        <w:t xml:space="preserve">shows that most of the studies are </w:t>
      </w:r>
      <w:r w:rsidR="000A63E7">
        <w:t>focused on</w:t>
      </w:r>
      <w:r w:rsidR="004028DD">
        <w:t xml:space="preserve"> </w:t>
      </w:r>
      <w:r w:rsidR="002836B5">
        <w:t xml:space="preserve">the </w:t>
      </w:r>
      <w:r w:rsidR="004028DD">
        <w:t>behavior of SO</w:t>
      </w:r>
      <w:r w:rsidR="004028DD" w:rsidRPr="00CB6F46">
        <w:rPr>
          <w:vertAlign w:val="subscript"/>
        </w:rPr>
        <w:t>2</w:t>
      </w:r>
      <w:r w:rsidR="004028DD">
        <w:t xml:space="preserve"> price</w:t>
      </w:r>
      <w:r w:rsidR="00282FE2">
        <w:t>.</w:t>
      </w:r>
      <w:r w:rsidR="000A63E7">
        <w:t xml:space="preserve">  </w:t>
      </w:r>
      <w:r w:rsidR="004D2407">
        <w:t xml:space="preserve">Kahn and Knittel (2002) </w:t>
      </w:r>
      <w:r w:rsidR="009535AC">
        <w:t xml:space="preserve">conclude </w:t>
      </w:r>
      <w:r w:rsidR="004D2407">
        <w:t xml:space="preserve">that stock price of electric companies </w:t>
      </w:r>
      <w:r w:rsidR="00B4522B">
        <w:t>did not fall</w:t>
      </w:r>
      <w:r w:rsidR="009535AC">
        <w:t xml:space="preserve"> </w:t>
      </w:r>
      <w:r w:rsidR="008F3DF9">
        <w:t xml:space="preserve">in view of </w:t>
      </w:r>
      <w:r w:rsidR="009535AC">
        <w:t>the of the C</w:t>
      </w:r>
      <w:r w:rsidR="004D2407">
        <w:t xml:space="preserve">lean </w:t>
      </w:r>
      <w:r w:rsidR="009535AC">
        <w:t>A</w:t>
      </w:r>
      <w:r w:rsidR="004D2407">
        <w:t xml:space="preserve">ir </w:t>
      </w:r>
      <w:r w:rsidR="009535AC">
        <w:t>A</w:t>
      </w:r>
      <w:r w:rsidR="00B4522B">
        <w:t xml:space="preserve">ct </w:t>
      </w:r>
      <w:r w:rsidR="009535AC">
        <w:t>A</w:t>
      </w:r>
      <w:r w:rsidR="00B4522B">
        <w:t xml:space="preserve">mendment proposal </w:t>
      </w:r>
      <w:r w:rsidR="00727557">
        <w:t xml:space="preserve">in </w:t>
      </w:r>
      <w:r w:rsidR="00B4522B">
        <w:t>1989</w:t>
      </w:r>
      <w:r w:rsidR="009535AC">
        <w:t>, using the event study approach</w:t>
      </w:r>
      <w:r w:rsidR="004D2407">
        <w:t xml:space="preserve">. </w:t>
      </w:r>
      <w:r w:rsidR="00B4522B">
        <w:t xml:space="preserve"> </w:t>
      </w:r>
      <w:r w:rsidR="004D2407">
        <w:t xml:space="preserve"> </w:t>
      </w:r>
      <w:r w:rsidR="00976473">
        <w:t>Linn (2010) use</w:t>
      </w:r>
      <w:r w:rsidR="00B4522B">
        <w:t>s</w:t>
      </w:r>
      <w:r w:rsidR="00976473">
        <w:t xml:space="preserve"> the </w:t>
      </w:r>
      <w:r w:rsidR="00785F99">
        <w:t xml:space="preserve">change in </w:t>
      </w:r>
      <w:r w:rsidR="00976473">
        <w:t xml:space="preserve">stock price </w:t>
      </w:r>
      <w:r w:rsidR="009535AC">
        <w:t xml:space="preserve">of electric companies </w:t>
      </w:r>
      <w:r w:rsidR="00976473">
        <w:t xml:space="preserve">in various regions to determine the </w:t>
      </w:r>
      <w:r w:rsidR="004D2407">
        <w:t xml:space="preserve">expected </w:t>
      </w:r>
      <w:r w:rsidR="00976473">
        <w:t xml:space="preserve">reduction in profits of firms, in anticipation of a regional cap-and-trade program for nitrogen oxides, using </w:t>
      </w:r>
      <w:r w:rsidR="00A118A9">
        <w:t>the event</w:t>
      </w:r>
      <w:r w:rsidR="00976473">
        <w:t xml:space="preserve"> study methodology.  </w:t>
      </w:r>
      <w:r w:rsidR="0005554E">
        <w:t>Again,</w:t>
      </w:r>
      <w:r w:rsidR="009535AC">
        <w:t xml:space="preserve"> this shows t</w:t>
      </w:r>
      <w:r w:rsidR="00282FE2">
        <w:t xml:space="preserve">here </w:t>
      </w:r>
      <w:r w:rsidR="000A63E7">
        <w:t>is no study in the literature</w:t>
      </w:r>
      <w:r w:rsidR="002530B8">
        <w:t xml:space="preserve"> </w:t>
      </w:r>
      <w:r w:rsidR="000A63E7">
        <w:t xml:space="preserve">that has </w:t>
      </w:r>
      <w:r w:rsidR="003F48BC">
        <w:t>analyzed</w:t>
      </w:r>
      <w:r w:rsidR="000A63E7">
        <w:t xml:space="preserve"> the impact of SO</w:t>
      </w:r>
      <w:r w:rsidR="000A63E7" w:rsidRPr="000A63E7">
        <w:rPr>
          <w:vertAlign w:val="subscript"/>
        </w:rPr>
        <w:t>2</w:t>
      </w:r>
      <w:r w:rsidR="000A63E7">
        <w:t xml:space="preserve"> </w:t>
      </w:r>
      <w:r w:rsidR="007A431B">
        <w:t xml:space="preserve">permit price </w:t>
      </w:r>
      <w:r w:rsidR="000A63E7">
        <w:t>o</w:t>
      </w:r>
      <w:r w:rsidR="0048427C">
        <w:t xml:space="preserve">n </w:t>
      </w:r>
      <w:r w:rsidR="000A63E7">
        <w:t xml:space="preserve">firm’s </w:t>
      </w:r>
      <w:r w:rsidR="007A431B">
        <w:t>stock price</w:t>
      </w:r>
      <w:r w:rsidR="001D6B79">
        <w:t xml:space="preserve"> in the United States</w:t>
      </w:r>
      <w:r w:rsidR="00F1033E">
        <w:t>, without the use of event study approach</w:t>
      </w:r>
      <w:r w:rsidR="00282FE2">
        <w:t>.</w:t>
      </w:r>
      <w:r w:rsidR="00B4522B">
        <w:t xml:space="preserve">  </w:t>
      </w:r>
      <w:r w:rsidR="00FE0C98">
        <w:t>T</w:t>
      </w:r>
      <w:r w:rsidR="00282FE2">
        <w:t xml:space="preserve">o </w:t>
      </w:r>
      <w:r w:rsidR="008C0B53">
        <w:t xml:space="preserve">bridge </w:t>
      </w:r>
      <w:r w:rsidR="00911EB6">
        <w:t>th</w:t>
      </w:r>
      <w:r w:rsidR="002F12E6">
        <w:t>is</w:t>
      </w:r>
      <w:r w:rsidR="00911EB6">
        <w:t xml:space="preserve"> </w:t>
      </w:r>
      <w:r w:rsidR="00282FE2">
        <w:t>gap,</w:t>
      </w:r>
      <w:r w:rsidR="008B2190">
        <w:t xml:space="preserve"> </w:t>
      </w:r>
      <w:r w:rsidR="00911EB6">
        <w:t>we determine the impact of SO</w:t>
      </w:r>
      <w:r w:rsidR="00911EB6" w:rsidRPr="002C3357">
        <w:rPr>
          <w:vertAlign w:val="subscript"/>
        </w:rPr>
        <w:t>2</w:t>
      </w:r>
      <w:r w:rsidR="00911EB6">
        <w:t xml:space="preserve"> price on the stock price of a firm, which is </w:t>
      </w:r>
      <w:r w:rsidR="00FF197A">
        <w:t xml:space="preserve">an </w:t>
      </w:r>
      <w:r w:rsidR="00911EB6">
        <w:t>important barometer of a firm</w:t>
      </w:r>
      <w:r w:rsidR="00785F99">
        <w:t>’s</w:t>
      </w:r>
      <w:r w:rsidR="00911EB6">
        <w:t xml:space="preserve"> value.</w:t>
      </w:r>
      <w:r w:rsidR="00643CCA">
        <w:t xml:space="preserve">  </w:t>
      </w:r>
      <w:r w:rsidR="00DA71AA">
        <w:t xml:space="preserve">This study does not use the event study methodology, because it is not a speculative study.  </w:t>
      </w:r>
      <w:r w:rsidR="00911EB6">
        <w:t>W</w:t>
      </w:r>
      <w:r w:rsidR="00A6562E">
        <w:t xml:space="preserve">e </w:t>
      </w:r>
      <w:r w:rsidR="00AB1A4B">
        <w:t xml:space="preserve">opt for </w:t>
      </w:r>
      <w:r w:rsidR="00A6562E">
        <w:t xml:space="preserve">the </w:t>
      </w:r>
      <w:r w:rsidR="00FD5598">
        <w:t>micro level</w:t>
      </w:r>
      <w:r w:rsidR="00A6562E">
        <w:t xml:space="preserve"> behavior </w:t>
      </w:r>
      <w:r w:rsidR="00A710AA">
        <w:t xml:space="preserve">estimating functional relationship of each firm </w:t>
      </w:r>
      <w:r w:rsidR="003F48BC">
        <w:t>separately</w:t>
      </w:r>
      <w:r w:rsidR="00A6562E">
        <w:t>.</w:t>
      </w:r>
      <w:r w:rsidR="000A63E7">
        <w:t xml:space="preserve"> </w:t>
      </w:r>
      <w:r w:rsidR="00911EB6">
        <w:t xml:space="preserve"> </w:t>
      </w:r>
      <w:r w:rsidR="00976473">
        <w:t xml:space="preserve">We do not </w:t>
      </w:r>
      <w:r w:rsidR="0033270A">
        <w:t>aggreg</w:t>
      </w:r>
      <w:r w:rsidR="003D43EA">
        <w:t>a</w:t>
      </w:r>
      <w:r w:rsidR="0033270A">
        <w:t xml:space="preserve">te </w:t>
      </w:r>
      <w:r w:rsidR="00976473">
        <w:t xml:space="preserve">data because </w:t>
      </w:r>
      <w:r w:rsidR="00E40056">
        <w:t xml:space="preserve">some of the </w:t>
      </w:r>
      <w:r w:rsidR="00A118A9">
        <w:t>firms’</w:t>
      </w:r>
      <w:r w:rsidR="00976473">
        <w:t xml:space="preserve"> </w:t>
      </w:r>
      <w:r w:rsidR="0033270A">
        <w:t xml:space="preserve">variation </w:t>
      </w:r>
      <w:r w:rsidR="00976473">
        <w:t xml:space="preserve">could offset the effect of </w:t>
      </w:r>
      <w:r w:rsidR="00E40056">
        <w:t xml:space="preserve">other </w:t>
      </w:r>
      <w:r w:rsidR="00976473">
        <w:t>firms</w:t>
      </w:r>
      <w:r w:rsidR="00A118A9">
        <w:t>’</w:t>
      </w:r>
      <w:r w:rsidR="00976473">
        <w:t xml:space="preserve"> </w:t>
      </w:r>
      <w:r w:rsidR="004B7F74">
        <w:t xml:space="preserve">variations </w:t>
      </w:r>
      <w:r w:rsidR="00976473">
        <w:t>in estim</w:t>
      </w:r>
      <w:r w:rsidR="00E40056">
        <w:t>a</w:t>
      </w:r>
      <w:r w:rsidR="00976473">
        <w:t xml:space="preserve">ting the </w:t>
      </w:r>
      <w:r w:rsidR="00B4522B">
        <w:t>impact of the SO</w:t>
      </w:r>
      <w:r w:rsidR="00B4522B" w:rsidRPr="00B4522B">
        <w:rPr>
          <w:vertAlign w:val="subscript"/>
        </w:rPr>
        <w:t>2</w:t>
      </w:r>
      <w:r w:rsidR="00B4522B">
        <w:t xml:space="preserve"> permit price.  </w:t>
      </w:r>
      <w:r w:rsidR="005F4B44">
        <w:t xml:space="preserve">Our </w:t>
      </w:r>
      <w:r w:rsidR="002F12E6">
        <w:t xml:space="preserve">objective </w:t>
      </w:r>
      <w:r w:rsidR="005F4B44">
        <w:t xml:space="preserve">is to </w:t>
      </w:r>
      <w:r w:rsidR="00911EB6">
        <w:t xml:space="preserve">assess </w:t>
      </w:r>
      <w:r w:rsidR="005F4B44">
        <w:t xml:space="preserve">the impact of the </w:t>
      </w:r>
      <w:r w:rsidR="005B2B2E">
        <w:t>regulatory</w:t>
      </w:r>
      <w:r w:rsidR="000A0E84">
        <w:t xml:space="preserve"> cost on </w:t>
      </w:r>
      <w:r w:rsidR="00911EB6">
        <w:t xml:space="preserve">a </w:t>
      </w:r>
      <w:r w:rsidR="000A0E84">
        <w:t xml:space="preserve">firm.  </w:t>
      </w:r>
      <w:r w:rsidR="00F12D93">
        <w:t>C</w:t>
      </w:r>
      <w:r w:rsidR="000B34FA">
        <w:t xml:space="preserve">ost of the </w:t>
      </w:r>
      <w:r w:rsidR="002C3357">
        <w:t xml:space="preserve">regulatory </w:t>
      </w:r>
      <w:r w:rsidR="000A0E84">
        <w:t>control</w:t>
      </w:r>
      <w:r w:rsidR="002C3357">
        <w:t>s</w:t>
      </w:r>
      <w:r w:rsidR="005B2B2E">
        <w:t xml:space="preserve"> </w:t>
      </w:r>
      <w:r w:rsidR="00F12D93">
        <w:t>could be</w:t>
      </w:r>
      <w:r w:rsidR="000A0E84">
        <w:t xml:space="preserve"> affecting </w:t>
      </w:r>
      <w:r w:rsidR="00F12D93">
        <w:t xml:space="preserve">the electric generating </w:t>
      </w:r>
      <w:r w:rsidR="000A0E84">
        <w:t xml:space="preserve">firms adversely. </w:t>
      </w:r>
      <w:r w:rsidR="000B34FA">
        <w:t xml:space="preserve"> </w:t>
      </w:r>
      <w:r w:rsidR="00E40056">
        <w:t xml:space="preserve">If the </w:t>
      </w:r>
      <w:r w:rsidR="001326DE">
        <w:t xml:space="preserve">regulation </w:t>
      </w:r>
      <w:r w:rsidR="00E40056">
        <w:t xml:space="preserve">has significant negative effect </w:t>
      </w:r>
      <w:r w:rsidR="004B7F74">
        <w:t xml:space="preserve">on its stock (discounted stream of profits) </w:t>
      </w:r>
      <w:r w:rsidR="00E40056">
        <w:t xml:space="preserve">it would imply that </w:t>
      </w:r>
      <w:r w:rsidR="0050142E">
        <w:t xml:space="preserve">the </w:t>
      </w:r>
      <w:r w:rsidR="00E40056">
        <w:t>firm is worse off.  On the other ha</w:t>
      </w:r>
      <w:r w:rsidR="001326DE">
        <w:t>n</w:t>
      </w:r>
      <w:r w:rsidR="00E40056">
        <w:t>d, if it has positive effect</w:t>
      </w:r>
      <w:r w:rsidR="004B7F74">
        <w:t xml:space="preserve"> on its stock</w:t>
      </w:r>
      <w:r w:rsidR="00511CDA">
        <w:t>,</w:t>
      </w:r>
      <w:r w:rsidR="001326DE">
        <w:t xml:space="preserve"> </w:t>
      </w:r>
      <w:r w:rsidR="003D43EA">
        <w:t xml:space="preserve">then </w:t>
      </w:r>
      <w:r w:rsidR="0050142E">
        <w:t xml:space="preserve">the firm is </w:t>
      </w:r>
      <w:r w:rsidR="00E40056">
        <w:t>better off</w:t>
      </w:r>
      <w:r w:rsidR="003D43EA">
        <w:t xml:space="preserve"> due to a </w:t>
      </w:r>
      <w:r w:rsidR="00A118A9">
        <w:t>well-designed</w:t>
      </w:r>
      <w:r w:rsidR="003D43EA">
        <w:t xml:space="preserve"> cap and trade program.</w:t>
      </w:r>
      <w:r w:rsidR="004B7F74">
        <w:t xml:space="preserve">  </w:t>
      </w:r>
      <w:r w:rsidR="00602DD5">
        <w:t>A</w:t>
      </w:r>
      <w:r w:rsidR="000929E1">
        <w:t xml:space="preserve"> f</w:t>
      </w:r>
      <w:r w:rsidR="00511CDA">
        <w:t xml:space="preserve">irm </w:t>
      </w:r>
      <w:r w:rsidR="00602DD5">
        <w:t xml:space="preserve">could </w:t>
      </w:r>
      <w:r w:rsidR="000929E1">
        <w:t xml:space="preserve">become </w:t>
      </w:r>
      <w:r w:rsidR="000929E1">
        <w:lastRenderedPageBreak/>
        <w:t xml:space="preserve">more efficient </w:t>
      </w:r>
      <w:r w:rsidR="0050142E">
        <w:t xml:space="preserve">in the long run </w:t>
      </w:r>
      <w:r w:rsidR="000929E1">
        <w:t xml:space="preserve">because of the change in the production process </w:t>
      </w:r>
      <w:r w:rsidR="00A118A9">
        <w:t>triggered</w:t>
      </w:r>
      <w:r w:rsidR="000929E1">
        <w:t xml:space="preserve"> by </w:t>
      </w:r>
      <w:r w:rsidR="00566EB9">
        <w:t xml:space="preserve">a </w:t>
      </w:r>
      <w:r w:rsidR="00A118A9">
        <w:t>well-designed</w:t>
      </w:r>
      <w:r w:rsidR="00566EB9">
        <w:t xml:space="preserve"> </w:t>
      </w:r>
      <w:r w:rsidR="000929E1">
        <w:t>regul</w:t>
      </w:r>
      <w:r w:rsidR="00602DD5">
        <w:t>a</w:t>
      </w:r>
      <w:r w:rsidR="000929E1">
        <w:t xml:space="preserve">tion, </w:t>
      </w:r>
      <w:r w:rsidR="00602DD5">
        <w:t>wh</w:t>
      </w:r>
      <w:r w:rsidR="000929E1">
        <w:t xml:space="preserve">ich could </w:t>
      </w:r>
      <w:r w:rsidR="001D0BDC">
        <w:t>offset at</w:t>
      </w:r>
      <w:r w:rsidR="0078548F">
        <w:t xml:space="preserve"> </w:t>
      </w:r>
      <w:r w:rsidR="001D0BDC">
        <w:t>le</w:t>
      </w:r>
      <w:r w:rsidR="00335268">
        <w:t>a</w:t>
      </w:r>
      <w:r w:rsidR="00A51DC5">
        <w:t>s</w:t>
      </w:r>
      <w:r w:rsidR="00335268">
        <w:t>t</w:t>
      </w:r>
      <w:r w:rsidR="001D0BDC">
        <w:t xml:space="preserve"> part of the </w:t>
      </w:r>
      <w:r w:rsidR="00A118A9">
        <w:t>regulatory</w:t>
      </w:r>
      <w:r w:rsidR="001D0BDC">
        <w:t xml:space="preserve"> cost</w:t>
      </w:r>
      <w:r w:rsidR="0078548F">
        <w:t xml:space="preserve">, according to the Porter hypothesis (see </w:t>
      </w:r>
      <w:r w:rsidR="009828AF">
        <w:t>Ambec, et</w:t>
      </w:r>
      <w:r w:rsidR="001326DE">
        <w:t xml:space="preserve">. </w:t>
      </w:r>
      <w:r w:rsidR="009828AF">
        <w:t xml:space="preserve">al (2013).  </w:t>
      </w:r>
      <w:r w:rsidR="003D43EA">
        <w:t>A</w:t>
      </w:r>
      <w:r w:rsidR="00E40056">
        <w:t xml:space="preserve"> firm </w:t>
      </w:r>
      <w:r w:rsidR="003D43EA">
        <w:t xml:space="preserve">might be able to </w:t>
      </w:r>
      <w:r w:rsidR="00A118A9">
        <w:t>transfer</w:t>
      </w:r>
      <w:r w:rsidR="00E40056">
        <w:t xml:space="preserve"> the </w:t>
      </w:r>
      <w:r w:rsidR="009828AF">
        <w:t xml:space="preserve">entire </w:t>
      </w:r>
      <w:r w:rsidR="001326DE">
        <w:t xml:space="preserve">cost </w:t>
      </w:r>
      <w:r w:rsidR="00602DD5">
        <w:t>or a p</w:t>
      </w:r>
      <w:r w:rsidR="003D43EA">
        <w:t>a</w:t>
      </w:r>
      <w:r w:rsidR="00602DD5">
        <w:t xml:space="preserve">rt of </w:t>
      </w:r>
      <w:r w:rsidR="001326DE">
        <w:t xml:space="preserve">it </w:t>
      </w:r>
      <w:r w:rsidR="00602DD5">
        <w:t>on</w:t>
      </w:r>
      <w:r w:rsidR="00E40056">
        <w:t xml:space="preserve">to the </w:t>
      </w:r>
      <w:r w:rsidR="0063411F">
        <w:t>ultimate</w:t>
      </w:r>
      <w:r w:rsidR="00E40056">
        <w:t xml:space="preserve"> users because of the ine</w:t>
      </w:r>
      <w:r w:rsidR="00602DD5">
        <w:t>las</w:t>
      </w:r>
      <w:r w:rsidR="00E40056">
        <w:t>t</w:t>
      </w:r>
      <w:r w:rsidR="00602DD5">
        <w:t>ic</w:t>
      </w:r>
      <w:r w:rsidR="00E40056">
        <w:t xml:space="preserve"> demand for electricity</w:t>
      </w:r>
      <w:r w:rsidR="00040588">
        <w:t xml:space="preserve">, leaving its stock price </w:t>
      </w:r>
      <w:r w:rsidR="0063411F">
        <w:t>unaffected</w:t>
      </w:r>
      <w:r w:rsidR="00E40056">
        <w:t xml:space="preserve">.  Thus, </w:t>
      </w:r>
      <w:r w:rsidR="003D43EA">
        <w:t>SO</w:t>
      </w:r>
      <w:r w:rsidR="003D43EA" w:rsidRPr="003D43EA">
        <w:rPr>
          <w:vertAlign w:val="subscript"/>
        </w:rPr>
        <w:t>2</w:t>
      </w:r>
      <w:r w:rsidR="003D43EA">
        <w:t xml:space="preserve"> </w:t>
      </w:r>
      <w:r w:rsidR="008F3DF9">
        <w:t xml:space="preserve">price </w:t>
      </w:r>
      <w:r w:rsidR="003D43EA">
        <w:t xml:space="preserve">impact </w:t>
      </w:r>
      <w:r w:rsidR="00E40056">
        <w:t xml:space="preserve">analysis would be useful for </w:t>
      </w:r>
      <w:r w:rsidR="0063411F">
        <w:t>designing</w:t>
      </w:r>
      <w:r w:rsidR="003D43EA">
        <w:t xml:space="preserve"> </w:t>
      </w:r>
      <w:r w:rsidR="00E40056">
        <w:t>polic</w:t>
      </w:r>
      <w:r w:rsidR="0033270A">
        <w:t xml:space="preserve">ies </w:t>
      </w:r>
      <w:r w:rsidR="00E40056">
        <w:t xml:space="preserve">regarding </w:t>
      </w:r>
      <w:r w:rsidR="003D43EA">
        <w:t xml:space="preserve">cap and trade </w:t>
      </w:r>
      <w:r w:rsidR="0033270A">
        <w:t xml:space="preserve">and </w:t>
      </w:r>
      <w:r w:rsidR="00AC399F">
        <w:t xml:space="preserve">other </w:t>
      </w:r>
      <w:r w:rsidR="0033270A">
        <w:t>similar program</w:t>
      </w:r>
      <w:r w:rsidR="003D43EA">
        <w:t>s</w:t>
      </w:r>
      <w:r w:rsidR="00A51DC5">
        <w:t xml:space="preserve"> </w:t>
      </w:r>
      <w:r w:rsidR="00847938">
        <w:t>effect</w:t>
      </w:r>
      <w:r w:rsidR="00A51DC5">
        <w:t>ing</w:t>
      </w:r>
      <w:r w:rsidR="00847938">
        <w:t xml:space="preserve"> the stock prices of firms</w:t>
      </w:r>
      <w:r w:rsidR="00A51DC5">
        <w:t xml:space="preserve"> or the stream of profits</w:t>
      </w:r>
      <w:r w:rsidR="00847938">
        <w:t>.</w:t>
      </w:r>
      <w:r w:rsidR="00E40056">
        <w:t xml:space="preserve">  </w:t>
      </w:r>
      <w:r w:rsidR="000B34FA">
        <w:t>To analyze this phenomenon, we use the time series data related to SO</w:t>
      </w:r>
      <w:r w:rsidR="000B34FA" w:rsidRPr="000B34FA">
        <w:rPr>
          <w:vertAlign w:val="subscript"/>
        </w:rPr>
        <w:t>2</w:t>
      </w:r>
      <w:r w:rsidR="000B34FA">
        <w:t xml:space="preserve"> </w:t>
      </w:r>
      <w:r w:rsidR="007F629E">
        <w:t>allowance</w:t>
      </w:r>
      <w:r w:rsidR="002C3357">
        <w:t xml:space="preserve"> </w:t>
      </w:r>
      <w:r w:rsidR="000B34FA">
        <w:t>price</w:t>
      </w:r>
      <w:r w:rsidR="008B2190">
        <w:t xml:space="preserve"> (here</w:t>
      </w:r>
      <w:r w:rsidR="00FF197A">
        <w:t>after</w:t>
      </w:r>
      <w:r w:rsidR="00D20B92">
        <w:t xml:space="preserve"> </w:t>
      </w:r>
      <w:r w:rsidR="008B2190">
        <w:t>SO</w:t>
      </w:r>
      <w:r w:rsidR="008B2190" w:rsidRPr="008B2190">
        <w:rPr>
          <w:vertAlign w:val="subscript"/>
        </w:rPr>
        <w:t>2</w:t>
      </w:r>
      <w:r w:rsidR="008B2190">
        <w:t xml:space="preserve"> cost</w:t>
      </w:r>
      <w:r w:rsidR="002F12E6">
        <w:t xml:space="preserve"> or price</w:t>
      </w:r>
      <w:r w:rsidR="008B2190">
        <w:t>)</w:t>
      </w:r>
      <w:r w:rsidR="000B34FA">
        <w:t xml:space="preserve">. </w:t>
      </w:r>
      <w:r w:rsidR="00E82C53">
        <w:t xml:space="preserve"> </w:t>
      </w:r>
    </w:p>
    <w:p w:rsidR="00531E7C" w:rsidRDefault="007F629E" w:rsidP="005B4B69">
      <w:pPr>
        <w:spacing w:line="480" w:lineRule="auto"/>
        <w:ind w:firstLine="720"/>
      </w:pPr>
      <w:r>
        <w:t>I</w:t>
      </w:r>
      <w:r w:rsidR="00E82C53">
        <w:t xml:space="preserve">n the </w:t>
      </w:r>
      <w:r w:rsidR="005B2B2E">
        <w:t>balance of</w:t>
      </w:r>
      <w:r w:rsidR="00E82C53">
        <w:t xml:space="preserve"> the paper</w:t>
      </w:r>
      <w:r>
        <w:t>,</w:t>
      </w:r>
      <w:r w:rsidR="00E82C53">
        <w:t xml:space="preserve"> we present models in section 2</w:t>
      </w:r>
      <w:r w:rsidR="00225D6D">
        <w:t>, d</w:t>
      </w:r>
      <w:r w:rsidR="00E82C53">
        <w:t xml:space="preserve">ata and testing of the time series in section 3, </w:t>
      </w:r>
      <w:r w:rsidR="00FF197A">
        <w:t xml:space="preserve">and </w:t>
      </w:r>
      <w:r w:rsidR="00E82C53">
        <w:t>discussion</w:t>
      </w:r>
      <w:r w:rsidR="00FF197A">
        <w:t xml:space="preserve"> </w:t>
      </w:r>
      <w:r w:rsidR="005B2B2E">
        <w:t>in</w:t>
      </w:r>
      <w:r w:rsidR="00E82C53">
        <w:t xml:space="preserve"> section </w:t>
      </w:r>
      <w:r w:rsidR="00BE6FB8">
        <w:t>4</w:t>
      </w:r>
      <w:r w:rsidR="00E82C53">
        <w:t xml:space="preserve">.  </w:t>
      </w:r>
      <w:r w:rsidR="00FF197A">
        <w:t xml:space="preserve">The </w:t>
      </w:r>
      <w:r w:rsidR="00B7677C">
        <w:t>c</w:t>
      </w:r>
      <w:r w:rsidR="00E82C53">
        <w:t xml:space="preserve">onclusions are </w:t>
      </w:r>
      <w:r w:rsidR="003F48BC">
        <w:t>presented</w:t>
      </w:r>
      <w:r w:rsidR="002F12E6">
        <w:t xml:space="preserve"> </w:t>
      </w:r>
      <w:r w:rsidR="005B2B2E">
        <w:t>in</w:t>
      </w:r>
      <w:r w:rsidR="00E82C53">
        <w:t xml:space="preserve"> section </w:t>
      </w:r>
      <w:r w:rsidR="00BE6FB8">
        <w:t>5</w:t>
      </w:r>
      <w:r w:rsidR="00E82C53">
        <w:t xml:space="preserve">.   </w:t>
      </w:r>
      <w:r w:rsidR="000A0E84">
        <w:t xml:space="preserve"> </w:t>
      </w:r>
    </w:p>
    <w:p w:rsidR="00D20B92" w:rsidRDefault="00D20B92" w:rsidP="005B4B69">
      <w:pPr>
        <w:spacing w:line="480" w:lineRule="auto"/>
      </w:pPr>
    </w:p>
    <w:p w:rsidR="00737D28" w:rsidRDefault="00921C12" w:rsidP="005B4B69">
      <w:pPr>
        <w:spacing w:line="480" w:lineRule="auto"/>
        <w:jc w:val="center"/>
        <w:rPr>
          <w:b/>
        </w:rPr>
      </w:pPr>
      <w:r w:rsidRPr="00531E7C">
        <w:rPr>
          <w:b/>
        </w:rPr>
        <w:t>SECTION II</w:t>
      </w:r>
    </w:p>
    <w:p w:rsidR="005F4B44" w:rsidRDefault="00737D28" w:rsidP="005B4B69">
      <w:pPr>
        <w:spacing w:line="480" w:lineRule="auto"/>
        <w:jc w:val="center"/>
      </w:pPr>
      <w:r>
        <w:rPr>
          <w:b/>
        </w:rPr>
        <w:t>Models</w:t>
      </w:r>
    </w:p>
    <w:p w:rsidR="00BC2EC0" w:rsidRDefault="009F7B1E" w:rsidP="005B4B69">
      <w:pPr>
        <w:spacing w:line="480" w:lineRule="auto"/>
        <w:ind w:firstLine="720"/>
      </w:pPr>
      <w:r>
        <w:t>For time series data analysis</w:t>
      </w:r>
      <w:r w:rsidR="00DE523D">
        <w:t xml:space="preserve">, </w:t>
      </w:r>
      <w:r w:rsidR="00225D6D">
        <w:t xml:space="preserve">the </w:t>
      </w:r>
      <w:r w:rsidR="00DE523D">
        <w:t>Box and Jenkins</w:t>
      </w:r>
      <w:r w:rsidR="00E51164">
        <w:t xml:space="preserve"> </w:t>
      </w:r>
      <w:r w:rsidR="00DE523D">
        <w:t xml:space="preserve">framework is used.  </w:t>
      </w:r>
      <w:r w:rsidR="00225D6D">
        <w:t>The</w:t>
      </w:r>
      <w:r w:rsidR="00DE523D">
        <w:t xml:space="preserve"> autoregressive (AR), moving average (MA)</w:t>
      </w:r>
      <w:r w:rsidR="006261BA">
        <w:t>,</w:t>
      </w:r>
      <w:r w:rsidR="00DE523D">
        <w:t xml:space="preserve"> and autoregressive integrated moving average process are employed for </w:t>
      </w:r>
      <w:r w:rsidR="00586643">
        <w:t>expla</w:t>
      </w:r>
      <w:r w:rsidR="004D0B84">
        <w:t>i</w:t>
      </w:r>
      <w:r w:rsidR="00586643">
        <w:t xml:space="preserve">ning </w:t>
      </w:r>
      <w:r w:rsidR="005B2B2E">
        <w:t>stochastic</w:t>
      </w:r>
      <w:r w:rsidR="00DE523D">
        <w:t xml:space="preserve"> processes.</w:t>
      </w:r>
      <w:r w:rsidR="00DB23DA">
        <w:t xml:space="preserve">  </w:t>
      </w:r>
      <w:r w:rsidR="00D70A08">
        <w:t xml:space="preserve">If unit root </w:t>
      </w:r>
      <w:r w:rsidR="004D0B84">
        <w:t>is present</w:t>
      </w:r>
      <w:r w:rsidR="00F1033E">
        <w:t>,</w:t>
      </w:r>
      <w:r w:rsidR="004D0B84">
        <w:t xml:space="preserve"> </w:t>
      </w:r>
      <w:r w:rsidR="00D70A08">
        <w:t xml:space="preserve">then </w:t>
      </w:r>
      <w:r w:rsidR="00357450">
        <w:t xml:space="preserve">the </w:t>
      </w:r>
      <w:r w:rsidR="005B2B2E">
        <w:t>nonstationary</w:t>
      </w:r>
      <w:r w:rsidR="00D70A08">
        <w:t xml:space="preserve"> version of the model is used.</w:t>
      </w:r>
      <w:r w:rsidR="004D0B84">
        <w:t xml:space="preserve">  </w:t>
      </w:r>
      <w:r w:rsidR="005B2B2E">
        <w:t>Nonstationary</w:t>
      </w:r>
      <w:r w:rsidR="002C4E72">
        <w:t xml:space="preserve"> time series can</w:t>
      </w:r>
      <w:r w:rsidR="00846CE6">
        <w:t>not</w:t>
      </w:r>
      <w:r w:rsidR="002C4E72">
        <w:t xml:space="preserve"> be </w:t>
      </w:r>
      <w:r w:rsidR="005B2B2E">
        <w:t>analyzed</w:t>
      </w:r>
      <w:r w:rsidR="002C4E72">
        <w:t xml:space="preserve"> by the ordinary least </w:t>
      </w:r>
      <w:r w:rsidR="005B2B2E">
        <w:t>square</w:t>
      </w:r>
      <w:r w:rsidR="006261BA">
        <w:t>s</w:t>
      </w:r>
      <w:r w:rsidR="002C4E72">
        <w:t xml:space="preserve"> technique</w:t>
      </w:r>
      <w:r w:rsidR="00DB23DA">
        <w:t xml:space="preserve"> </w:t>
      </w:r>
      <w:r w:rsidR="004A60E4">
        <w:t xml:space="preserve">or maximum </w:t>
      </w:r>
      <w:r w:rsidR="005B2B2E">
        <w:t>likelihood</w:t>
      </w:r>
      <w:r w:rsidR="004A60E4">
        <w:t xml:space="preserve"> function </w:t>
      </w:r>
      <w:r w:rsidR="00DB23DA">
        <w:t>because</w:t>
      </w:r>
      <w:r w:rsidR="00E51164">
        <w:t xml:space="preserve"> it </w:t>
      </w:r>
      <w:r w:rsidR="004A60E4">
        <w:t xml:space="preserve">can show significant </w:t>
      </w:r>
      <w:r w:rsidR="005B2B2E">
        <w:t>relationship</w:t>
      </w:r>
      <w:r w:rsidR="00DB23DA">
        <w:t xml:space="preserve"> </w:t>
      </w:r>
      <w:r w:rsidR="002C4E72">
        <w:t>when none exists</w:t>
      </w:r>
      <w:r w:rsidR="004A60E4">
        <w:t xml:space="preserve">.  Granger and Newbold </w:t>
      </w:r>
      <w:r w:rsidR="00C92122">
        <w:t xml:space="preserve">(1976) </w:t>
      </w:r>
      <w:r w:rsidR="00846CE6">
        <w:t xml:space="preserve">created two </w:t>
      </w:r>
      <w:r w:rsidR="005B2B2E">
        <w:t>independent random</w:t>
      </w:r>
      <w:r w:rsidR="00DB23DA">
        <w:t xml:space="preserve"> walk </w:t>
      </w:r>
      <w:r w:rsidR="00846CE6">
        <w:t xml:space="preserve">time series and used the regression </w:t>
      </w:r>
      <w:r w:rsidR="005B2B2E">
        <w:t>approach</w:t>
      </w:r>
      <w:r w:rsidR="00846CE6">
        <w:t xml:space="preserve">.  They </w:t>
      </w:r>
      <w:r w:rsidR="004A60E4">
        <w:t>showed th</w:t>
      </w:r>
      <w:r w:rsidR="00C92122">
        <w:t>at</w:t>
      </w:r>
      <w:r w:rsidR="004A60E4">
        <w:t xml:space="preserve"> </w:t>
      </w:r>
      <w:r w:rsidR="007D3916">
        <w:t xml:space="preserve">ordinary regression </w:t>
      </w:r>
      <w:r w:rsidR="004A60E4">
        <w:t xml:space="preserve">produced </w:t>
      </w:r>
      <w:r w:rsidR="001F148A">
        <w:t xml:space="preserve">a </w:t>
      </w:r>
      <w:r w:rsidR="004A60E4">
        <w:t>s</w:t>
      </w:r>
      <w:r w:rsidR="00846CE6">
        <w:t xml:space="preserve">trong relationship </w:t>
      </w:r>
      <w:r w:rsidR="007D3916">
        <w:t xml:space="preserve">between the series </w:t>
      </w:r>
      <w:r w:rsidR="00846CE6">
        <w:t>when in fact none existed</w:t>
      </w:r>
      <w:r w:rsidR="004A60E4">
        <w:t>.</w:t>
      </w:r>
      <w:r w:rsidR="00846CE6">
        <w:t xml:space="preserve">  Stock market time series are usually </w:t>
      </w:r>
      <w:r w:rsidR="005B2B2E">
        <w:t>nonstationary</w:t>
      </w:r>
      <w:r w:rsidR="00846CE6">
        <w:t>.</w:t>
      </w:r>
      <w:r w:rsidR="00945FE0">
        <w:t xml:space="preserve">  </w:t>
      </w:r>
      <w:r w:rsidR="00846CE6">
        <w:t xml:space="preserve">Moreover, </w:t>
      </w:r>
      <w:r w:rsidR="007D3916">
        <w:t xml:space="preserve">the stock prices </w:t>
      </w:r>
      <w:r w:rsidR="005B2B2E">
        <w:t>fluctuat</w:t>
      </w:r>
      <w:r w:rsidR="001F148A">
        <w:t>e</w:t>
      </w:r>
      <w:r w:rsidR="007D3916">
        <w:t xml:space="preserve"> significantly</w:t>
      </w:r>
      <w:r w:rsidR="00125388">
        <w:t>,</w:t>
      </w:r>
      <w:r w:rsidR="007D3916">
        <w:t xml:space="preserve"> </w:t>
      </w:r>
      <w:r w:rsidR="00E03FFE">
        <w:t xml:space="preserve">varying </w:t>
      </w:r>
      <w:r w:rsidR="00125388">
        <w:t xml:space="preserve">the </w:t>
      </w:r>
      <w:r w:rsidR="007D3916">
        <w:t>mean</w:t>
      </w:r>
      <w:r w:rsidR="00125388">
        <w:t>,</w:t>
      </w:r>
      <w:r w:rsidR="00860533">
        <w:t xml:space="preserve"> </w:t>
      </w:r>
      <w:r w:rsidR="007D3916">
        <w:t xml:space="preserve">due </w:t>
      </w:r>
      <w:r w:rsidR="007D3916">
        <w:lastRenderedPageBreak/>
        <w:t>to daily news</w:t>
      </w:r>
      <w:r w:rsidR="00846CE6">
        <w:t>.  T</w:t>
      </w:r>
      <w:r w:rsidR="00DE523D">
        <w:t xml:space="preserve">o explain the behavior of the stock market, </w:t>
      </w:r>
      <w:r w:rsidR="0024163F">
        <w:t>Engle (19</w:t>
      </w:r>
      <w:r w:rsidR="00EC113E">
        <w:t>82</w:t>
      </w:r>
      <w:r w:rsidR="0024163F">
        <w:t xml:space="preserve">) developed </w:t>
      </w:r>
      <w:r w:rsidR="00EC113E">
        <w:t>an</w:t>
      </w:r>
      <w:r w:rsidR="0024163F">
        <w:t xml:space="preserve"> </w:t>
      </w:r>
      <w:r w:rsidR="00DE523D">
        <w:t xml:space="preserve">autoregressive </w:t>
      </w:r>
      <w:r w:rsidR="00EC113E">
        <w:t xml:space="preserve">conditional </w:t>
      </w:r>
      <w:r w:rsidR="00DF34D9">
        <w:t>heteroscedasticity</w:t>
      </w:r>
      <w:r w:rsidR="00DE523D">
        <w:t xml:space="preserve"> model</w:t>
      </w:r>
      <w:r w:rsidR="0024163F">
        <w:t xml:space="preserve"> (ARCH).</w:t>
      </w:r>
      <w:r w:rsidR="00003381">
        <w:t xml:space="preserve">  </w:t>
      </w:r>
      <w:r w:rsidR="00EC113E">
        <w:t>The variance of the stock</w:t>
      </w:r>
      <w:r w:rsidR="001F148A">
        <w:t xml:space="preserve"> </w:t>
      </w:r>
      <w:r w:rsidR="00EC113E">
        <w:t xml:space="preserve">market </w:t>
      </w:r>
      <w:r w:rsidR="00BD2511">
        <w:t xml:space="preserve">time series </w:t>
      </w:r>
      <w:r w:rsidR="00EC113E">
        <w:t>is not constant</w:t>
      </w:r>
      <w:r w:rsidR="001F148A">
        <w:t>; i</w:t>
      </w:r>
      <w:r w:rsidR="00EC113E">
        <w:t>t is a function of time because day</w:t>
      </w:r>
      <w:r w:rsidR="006261BA">
        <w:t>-</w:t>
      </w:r>
      <w:r w:rsidR="00EC113E">
        <w:t>to</w:t>
      </w:r>
      <w:r w:rsidR="006261BA">
        <w:t>-</w:t>
      </w:r>
      <w:r w:rsidR="00EC113E">
        <w:t>day</w:t>
      </w:r>
      <w:r w:rsidR="001F148A">
        <w:t xml:space="preserve"> </w:t>
      </w:r>
      <w:r w:rsidR="00EC113E">
        <w:t xml:space="preserve">good </w:t>
      </w:r>
      <w:r w:rsidR="001F148A">
        <w:t xml:space="preserve">or </w:t>
      </w:r>
      <w:r w:rsidR="00773B91">
        <w:t xml:space="preserve">bad </w:t>
      </w:r>
      <w:r w:rsidR="00EC113E">
        <w:t xml:space="preserve">news affects it. </w:t>
      </w:r>
      <w:r w:rsidR="00BD2511">
        <w:t xml:space="preserve"> </w:t>
      </w:r>
      <w:r w:rsidR="0024163F">
        <w:t>B</w:t>
      </w:r>
      <w:r w:rsidR="00EC113E">
        <w:t>ol</w:t>
      </w:r>
      <w:r w:rsidR="0024163F">
        <w:t>l</w:t>
      </w:r>
      <w:r w:rsidR="00EC113E">
        <w:t>er</w:t>
      </w:r>
      <w:r w:rsidR="0024163F">
        <w:t>sl</w:t>
      </w:r>
      <w:r w:rsidR="00EC113E">
        <w:t>e</w:t>
      </w:r>
      <w:r w:rsidR="005B3D91">
        <w:t>v</w:t>
      </w:r>
      <w:r w:rsidR="0024163F">
        <w:t xml:space="preserve"> (</w:t>
      </w:r>
      <w:r w:rsidR="00EC113E">
        <w:t>1986</w:t>
      </w:r>
      <w:r w:rsidR="0024163F">
        <w:t>) ext</w:t>
      </w:r>
      <w:r w:rsidR="004D0B84">
        <w:t>e</w:t>
      </w:r>
      <w:r w:rsidR="0024163F">
        <w:t>nded the model by ap</w:t>
      </w:r>
      <w:r w:rsidR="00BD2511">
        <w:t>p</w:t>
      </w:r>
      <w:r w:rsidR="0024163F">
        <w:t xml:space="preserve">lying the </w:t>
      </w:r>
      <w:r w:rsidR="005B2B2E">
        <w:t>autoregressive</w:t>
      </w:r>
      <w:r w:rsidR="0024163F">
        <w:t xml:space="preserve"> structure to the variance expression in the </w:t>
      </w:r>
      <w:r w:rsidR="00742181">
        <w:t>g</w:t>
      </w:r>
      <w:r w:rsidR="005B2B2E">
        <w:t>eneralized</w:t>
      </w:r>
      <w:r w:rsidR="0024163F">
        <w:t xml:space="preserve"> </w:t>
      </w:r>
      <w:r w:rsidR="00742181">
        <w:t>a</w:t>
      </w:r>
      <w:r w:rsidR="0024163F">
        <w:t xml:space="preserve">utoregressive </w:t>
      </w:r>
      <w:r w:rsidR="00D20B92">
        <w:t>c</w:t>
      </w:r>
      <w:r w:rsidR="00EC113E">
        <w:t xml:space="preserve">onditional </w:t>
      </w:r>
      <w:r w:rsidR="00D20B92">
        <w:t>h</w:t>
      </w:r>
      <w:r w:rsidR="0024163F">
        <w:t>et</w:t>
      </w:r>
      <w:r w:rsidR="005B2B2E">
        <w:t>e</w:t>
      </w:r>
      <w:r w:rsidR="0024163F">
        <w:t>ros</w:t>
      </w:r>
      <w:r w:rsidR="005B2B2E">
        <w:t>keda</w:t>
      </w:r>
      <w:r w:rsidR="004D0B84">
        <w:t>s</w:t>
      </w:r>
      <w:r w:rsidR="0024163F">
        <w:t xml:space="preserve">tic model (GARCH).  </w:t>
      </w:r>
      <w:r w:rsidR="00BD2511">
        <w:t xml:space="preserve">These </w:t>
      </w:r>
      <w:r w:rsidR="00E03FFE">
        <w:t xml:space="preserve">types of </w:t>
      </w:r>
      <w:r w:rsidR="00BD2511">
        <w:t>models or some variation of th</w:t>
      </w:r>
      <w:r w:rsidR="00860533">
        <w:t>em</w:t>
      </w:r>
      <w:r w:rsidR="004D0B84">
        <w:t xml:space="preserve"> </w:t>
      </w:r>
      <w:r w:rsidR="00E03FFE">
        <w:t>has been used</w:t>
      </w:r>
      <w:r w:rsidR="00EC113E">
        <w:t xml:space="preserve"> for stock market </w:t>
      </w:r>
      <w:r w:rsidR="00BD2511">
        <w:t>analysis</w:t>
      </w:r>
      <w:r w:rsidR="006261BA">
        <w:t xml:space="preserve">. </w:t>
      </w:r>
      <w:r w:rsidR="007C16D9">
        <w:t xml:space="preserve"> </w:t>
      </w:r>
      <w:r w:rsidR="001D6B79">
        <w:t xml:space="preserve">However, </w:t>
      </w:r>
      <w:r w:rsidR="00125388">
        <w:t>Ali (2011</w:t>
      </w:r>
      <w:r w:rsidR="0027526A">
        <w:t>, 2013</w:t>
      </w:r>
      <w:r w:rsidR="00125388">
        <w:t xml:space="preserve">) </w:t>
      </w:r>
      <w:r w:rsidR="00D62A47">
        <w:t>pioneered</w:t>
      </w:r>
      <w:r w:rsidR="00125388">
        <w:t xml:space="preserve"> their use in the </w:t>
      </w:r>
      <w:r w:rsidR="00863223">
        <w:t>environmental literature</w:t>
      </w:r>
      <w:r w:rsidR="005E4CD8">
        <w:t>.</w:t>
      </w:r>
      <w:r w:rsidR="00125388">
        <w:t xml:space="preserve"> </w:t>
      </w:r>
    </w:p>
    <w:p w:rsidR="00531E7C" w:rsidRDefault="00344567" w:rsidP="005B4B69">
      <w:pPr>
        <w:spacing w:line="480" w:lineRule="auto"/>
        <w:ind w:firstLine="720"/>
      </w:pPr>
      <w:r>
        <w:t>Autoregressive</w:t>
      </w:r>
      <w:r w:rsidR="00EC22FE">
        <w:t xml:space="preserve"> </w:t>
      </w:r>
      <w:r>
        <w:t xml:space="preserve">and thereby GARCH models are </w:t>
      </w:r>
      <w:r w:rsidR="00EC22FE">
        <w:t xml:space="preserve">important </w:t>
      </w:r>
      <w:r>
        <w:t xml:space="preserve">because they </w:t>
      </w:r>
      <w:r w:rsidR="00BC2EC0">
        <w:t xml:space="preserve">seem to </w:t>
      </w:r>
      <w:r>
        <w:t>reduce the need for exogenous variables</w:t>
      </w:r>
      <w:r w:rsidR="005A6FD7">
        <w:t xml:space="preserve"> because the </w:t>
      </w:r>
      <w:r w:rsidR="003A7790">
        <w:t>lagged</w:t>
      </w:r>
      <w:r>
        <w:t xml:space="preserve"> value</w:t>
      </w:r>
      <w:r w:rsidR="005A6FD7">
        <w:t>s</w:t>
      </w:r>
      <w:r>
        <w:t xml:space="preserve"> of the dependent variable become exogenous variable</w:t>
      </w:r>
      <w:r w:rsidR="005A6FD7">
        <w:t>s</w:t>
      </w:r>
      <w:r>
        <w:t xml:space="preserve"> </w:t>
      </w:r>
      <w:r w:rsidR="00BC2EC0">
        <w:t xml:space="preserve">which </w:t>
      </w:r>
      <w:r w:rsidR="002051E6">
        <w:t xml:space="preserve">as a proxy </w:t>
      </w:r>
      <w:r>
        <w:t>represent</w:t>
      </w:r>
      <w:r w:rsidR="002051E6">
        <w:t xml:space="preserve"> other </w:t>
      </w:r>
      <w:r w:rsidR="00BC2EC0">
        <w:t xml:space="preserve">relevant </w:t>
      </w:r>
      <w:r>
        <w:t xml:space="preserve">variables.  Thus, they might not </w:t>
      </w:r>
      <w:r w:rsidR="00785F99">
        <w:t xml:space="preserve">create </w:t>
      </w:r>
      <w:r w:rsidR="003A7790">
        <w:t>a</w:t>
      </w:r>
      <w:r>
        <w:t xml:space="preserve"> </w:t>
      </w:r>
      <w:r w:rsidR="002051E6">
        <w:t xml:space="preserve">serious </w:t>
      </w:r>
      <w:r w:rsidR="00D25A86">
        <w:t xml:space="preserve">omitted </w:t>
      </w:r>
      <w:r>
        <w:t xml:space="preserve">variable problem. </w:t>
      </w:r>
      <w:r w:rsidR="00BC2EC0">
        <w:t xml:space="preserve"> </w:t>
      </w:r>
      <w:r>
        <w:t>Moreover, if there is only one vari</w:t>
      </w:r>
      <w:r w:rsidR="00D25A86">
        <w:t>a</w:t>
      </w:r>
      <w:r>
        <w:t xml:space="preserve">ble which </w:t>
      </w:r>
      <w:r w:rsidR="00D25A86">
        <w:t xml:space="preserve">cannot </w:t>
      </w:r>
      <w:r w:rsidR="00EC22FE">
        <w:t xml:space="preserve">be </w:t>
      </w:r>
      <w:r w:rsidR="00D25A86">
        <w:t>expl</w:t>
      </w:r>
      <w:r w:rsidR="00EC22FE">
        <w:t>a</w:t>
      </w:r>
      <w:r w:rsidR="00D25A86">
        <w:t>in</w:t>
      </w:r>
      <w:r w:rsidR="00EC22FE">
        <w:t>ed</w:t>
      </w:r>
      <w:r w:rsidR="00D25A86">
        <w:t xml:space="preserve"> </w:t>
      </w:r>
      <w:r w:rsidR="00EC22FE">
        <w:t xml:space="preserve">adequately </w:t>
      </w:r>
      <w:r w:rsidR="00D25A86">
        <w:t xml:space="preserve">in </w:t>
      </w:r>
      <w:r>
        <w:t>ordinary regression</w:t>
      </w:r>
      <w:r w:rsidR="00D25A86">
        <w:t xml:space="preserve"> s</w:t>
      </w:r>
      <w:r w:rsidR="00EC22FE">
        <w:t>e</w:t>
      </w:r>
      <w:r w:rsidR="00D25A86">
        <w:t>t up</w:t>
      </w:r>
      <w:r>
        <w:t>, the</w:t>
      </w:r>
      <w:r w:rsidR="00D25A86">
        <w:t xml:space="preserve">se </w:t>
      </w:r>
      <w:r w:rsidR="00EC22FE">
        <w:t xml:space="preserve">models </w:t>
      </w:r>
      <w:r w:rsidR="00D25A86">
        <w:t xml:space="preserve">can </w:t>
      </w:r>
      <w:r w:rsidR="003A7790">
        <w:t xml:space="preserve">still </w:t>
      </w:r>
      <w:r w:rsidR="00D25A86">
        <w:t xml:space="preserve">provide </w:t>
      </w:r>
      <w:r w:rsidR="003A7790">
        <w:t>a reasonable</w:t>
      </w:r>
      <w:r w:rsidR="00D25A86">
        <w:t xml:space="preserve"> </w:t>
      </w:r>
      <w:r w:rsidR="002051E6">
        <w:t>explanation</w:t>
      </w:r>
      <w:r w:rsidR="00EC22FE">
        <w:t xml:space="preserve"> because of </w:t>
      </w:r>
      <w:r w:rsidR="003A7790">
        <w:t>lagged</w:t>
      </w:r>
      <w:r w:rsidR="00EC22FE">
        <w:t xml:space="preserve"> values</w:t>
      </w:r>
      <w:r w:rsidR="003A7790">
        <w:t xml:space="preserve"> and the coefficients of the variance equation</w:t>
      </w:r>
      <w:r w:rsidR="002051E6">
        <w:t xml:space="preserve">.  </w:t>
      </w:r>
      <w:r w:rsidR="003A7790">
        <w:t xml:space="preserve">In addition, these models </w:t>
      </w:r>
      <w:r w:rsidR="002051E6">
        <w:t>are better suited for forecasting.</w:t>
      </w:r>
    </w:p>
    <w:p w:rsidR="00EC113E" w:rsidRPr="00531E7C" w:rsidRDefault="0024163F" w:rsidP="005B4B69">
      <w:pPr>
        <w:spacing w:line="480" w:lineRule="auto"/>
        <w:rPr>
          <w:b/>
        </w:rPr>
      </w:pPr>
      <w:r>
        <w:t xml:space="preserve"> </w:t>
      </w:r>
      <w:r w:rsidR="00EC113E" w:rsidRPr="00531E7C">
        <w:rPr>
          <w:b/>
        </w:rPr>
        <w:t>Aut</w:t>
      </w:r>
      <w:r w:rsidR="0082291B" w:rsidRPr="00531E7C">
        <w:rPr>
          <w:b/>
        </w:rPr>
        <w:t>o</w:t>
      </w:r>
      <w:r w:rsidR="00EC113E" w:rsidRPr="00531E7C">
        <w:rPr>
          <w:b/>
        </w:rPr>
        <w:t xml:space="preserve">regressive with </w:t>
      </w:r>
      <w:r w:rsidR="00CD408E" w:rsidRPr="00531E7C">
        <w:rPr>
          <w:b/>
        </w:rPr>
        <w:t>E</w:t>
      </w:r>
      <w:r w:rsidR="00EC113E" w:rsidRPr="00531E7C">
        <w:rPr>
          <w:b/>
        </w:rPr>
        <w:t xml:space="preserve">xogenous </w:t>
      </w:r>
      <w:r w:rsidR="005B2B2E" w:rsidRPr="00531E7C">
        <w:rPr>
          <w:b/>
        </w:rPr>
        <w:t>Variables</w:t>
      </w:r>
      <w:r w:rsidR="002B3325" w:rsidRPr="00531E7C">
        <w:rPr>
          <w:b/>
        </w:rPr>
        <w:t xml:space="preserve"> </w:t>
      </w:r>
    </w:p>
    <w:p w:rsidR="002B3325" w:rsidRDefault="00125388" w:rsidP="005B4B69">
      <w:pPr>
        <w:spacing w:line="480" w:lineRule="auto"/>
        <w:ind w:firstLine="720"/>
      </w:pPr>
      <w:r>
        <w:t>An a</w:t>
      </w:r>
      <w:r w:rsidR="002B3325">
        <w:t>ut</w:t>
      </w:r>
      <w:r w:rsidR="008610B2">
        <w:t>o</w:t>
      </w:r>
      <w:r w:rsidR="002B3325">
        <w:t xml:space="preserve">regressive with </w:t>
      </w:r>
      <w:r>
        <w:t>e</w:t>
      </w:r>
      <w:r w:rsidR="002B3325">
        <w:t xml:space="preserve">xogenous </w:t>
      </w:r>
      <w:r>
        <w:t>v</w:t>
      </w:r>
      <w:r w:rsidR="002B3325">
        <w:t>ariable</w:t>
      </w:r>
      <w:r w:rsidR="007D3916">
        <w:t>s</w:t>
      </w:r>
      <w:r w:rsidR="002B3325">
        <w:t xml:space="preserve"> </w:t>
      </w:r>
      <w:r w:rsidR="004E06FF">
        <w:t xml:space="preserve">(ARX) </w:t>
      </w:r>
      <w:r w:rsidR="007D3916">
        <w:t xml:space="preserve">model </w:t>
      </w:r>
      <w:r w:rsidR="002B3325">
        <w:t xml:space="preserve">is presented </w:t>
      </w:r>
      <w:r w:rsidR="001F148A">
        <w:t>as</w:t>
      </w:r>
      <w:r w:rsidR="002B3325">
        <w:t xml:space="preserve"> </w:t>
      </w:r>
    </w:p>
    <w:p w:rsidR="002B3325" w:rsidRDefault="00DE3F23" w:rsidP="005B4B69">
      <w:pPr>
        <w:spacing w:line="480" w:lineRule="auto"/>
        <w:jc w:val="right"/>
      </w:pPr>
      <w:r>
        <w:t xml:space="preserve">                      </w:t>
      </w:r>
      <w:r w:rsidR="00A15FB6" w:rsidRPr="0000287E">
        <w:rPr>
          <w:position w:val="-12"/>
        </w:rPr>
        <w:object w:dxaOrig="2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8pt" o:ole="">
            <v:imagedata r:id="rId7" o:title=""/>
          </v:shape>
          <o:OLEObject Type="Embed" ProgID="Equation.3" ShapeID="_x0000_i1025" DrawAspect="Content" ObjectID="_1581433296" r:id="rId8"/>
        </w:object>
      </w:r>
      <w:r>
        <w:t xml:space="preserve">  </w:t>
      </w:r>
      <w:r w:rsidR="00EF0716">
        <w:t xml:space="preserve">   </w:t>
      </w:r>
      <w:r>
        <w:t xml:space="preserve"> </w:t>
      </w:r>
      <w:r w:rsidR="006E491C">
        <w:t xml:space="preserve"> </w:t>
      </w:r>
      <w:r>
        <w:t xml:space="preserve">         </w:t>
      </w:r>
      <w:r w:rsidR="006E491C">
        <w:t xml:space="preserve"> </w:t>
      </w:r>
      <w:r>
        <w:t xml:space="preserve">     </w:t>
      </w:r>
      <w:r w:rsidR="006E491C">
        <w:t xml:space="preserve">            </w:t>
      </w:r>
      <w:r>
        <w:t xml:space="preserve">             </w:t>
      </w:r>
      <w:r w:rsidR="006E491C">
        <w:t xml:space="preserve">            </w:t>
      </w:r>
      <w:r>
        <w:t xml:space="preserve">  </w:t>
      </w:r>
      <w:r w:rsidR="006E491C">
        <w:t>(1)</w:t>
      </w:r>
    </w:p>
    <w:p w:rsidR="0000287E" w:rsidRPr="0000287E" w:rsidRDefault="0000287E" w:rsidP="005B4B69">
      <w:pPr>
        <w:spacing w:line="480" w:lineRule="auto"/>
      </w:pPr>
      <w:r>
        <w:t xml:space="preserve">Here y </w:t>
      </w:r>
      <w:r w:rsidR="00BD2511">
        <w:t xml:space="preserve">represents </w:t>
      </w:r>
      <w:r>
        <w:t xml:space="preserve">the dependent </w:t>
      </w:r>
      <w:r w:rsidR="00BD2511">
        <w:t xml:space="preserve">variable </w:t>
      </w:r>
      <w:r>
        <w:t xml:space="preserve">and x </w:t>
      </w:r>
      <w:r w:rsidR="00BD2511">
        <w:t xml:space="preserve">represents </w:t>
      </w:r>
      <w:r>
        <w:t>exogenous variable</w:t>
      </w:r>
      <w:r w:rsidR="00CD408E">
        <w:t>s</w:t>
      </w:r>
      <w:r>
        <w:t xml:space="preserve"> </w:t>
      </w:r>
      <w:r w:rsidR="000A304E">
        <w:t>with ϕ and β coe</w:t>
      </w:r>
      <w:r w:rsidR="007D3916">
        <w:t>f</w:t>
      </w:r>
      <w:r w:rsidR="000A304E">
        <w:t xml:space="preserve">ficients </w:t>
      </w:r>
      <w:r>
        <w:t xml:space="preserve">while ε represents </w:t>
      </w:r>
      <w:r w:rsidR="000A304E">
        <w:t xml:space="preserve">an </w:t>
      </w:r>
      <w:r>
        <w:t>error term</w:t>
      </w:r>
      <w:r w:rsidR="000A304E">
        <w:t xml:space="preserve">, </w:t>
      </w:r>
      <w:r w:rsidR="00CD408E" w:rsidRPr="000A304E">
        <w:rPr>
          <w:position w:val="-6"/>
        </w:rPr>
        <w:object w:dxaOrig="160" w:dyaOrig="279">
          <v:shape id="_x0000_i1026" type="#_x0000_t75" style="width:7.5pt;height:13.5pt" o:ole="">
            <v:imagedata r:id="rId9" o:title=""/>
          </v:shape>
          <o:OLEObject Type="Embed" ProgID="Equation.3" ShapeID="_x0000_i1026" DrawAspect="Content" ObjectID="_1581433297" r:id="rId10"/>
        </w:object>
      </w:r>
      <w:r w:rsidR="00CD408E">
        <w:t xml:space="preserve">time lag and </w:t>
      </w:r>
      <w:r w:rsidR="000A304E" w:rsidRPr="000A304E">
        <w:rPr>
          <w:position w:val="-6"/>
        </w:rPr>
        <w:object w:dxaOrig="139" w:dyaOrig="240">
          <v:shape id="_x0000_i1027" type="#_x0000_t75" style="width:7.5pt;height:12pt" o:ole="">
            <v:imagedata r:id="rId11" o:title=""/>
          </v:shape>
          <o:OLEObject Type="Embed" ProgID="Equation.3" ShapeID="_x0000_i1027" DrawAspect="Content" ObjectID="_1581433298" r:id="rId12"/>
        </w:object>
      </w:r>
      <w:r w:rsidR="004E06FF">
        <w:t xml:space="preserve"> </w:t>
      </w:r>
      <w:r w:rsidR="001F148A">
        <w:t xml:space="preserve">indicates </w:t>
      </w:r>
      <w:r w:rsidR="000A304E">
        <w:t>time</w:t>
      </w:r>
      <w:r w:rsidR="00CD408E">
        <w:t xml:space="preserve"> period</w:t>
      </w:r>
      <w:r w:rsidR="000A304E">
        <w:t xml:space="preserve">.   </w:t>
      </w:r>
      <w:r>
        <w:t xml:space="preserve">  </w:t>
      </w:r>
    </w:p>
    <w:p w:rsidR="004E06FF" w:rsidRPr="00531E7C" w:rsidRDefault="004E06FF" w:rsidP="005B4B69">
      <w:pPr>
        <w:spacing w:line="480" w:lineRule="auto"/>
        <w:rPr>
          <w:b/>
        </w:rPr>
      </w:pPr>
      <w:r w:rsidRPr="00531E7C">
        <w:rPr>
          <w:b/>
        </w:rPr>
        <w:t xml:space="preserve">Moving Average with </w:t>
      </w:r>
      <w:r w:rsidR="00CD408E" w:rsidRPr="00531E7C">
        <w:rPr>
          <w:b/>
        </w:rPr>
        <w:t>E</w:t>
      </w:r>
      <w:r w:rsidRPr="00531E7C">
        <w:rPr>
          <w:b/>
        </w:rPr>
        <w:t xml:space="preserve">xogenous </w:t>
      </w:r>
      <w:r w:rsidR="00CD408E" w:rsidRPr="00531E7C">
        <w:rPr>
          <w:b/>
        </w:rPr>
        <w:t>V</w:t>
      </w:r>
      <w:r w:rsidRPr="00531E7C">
        <w:rPr>
          <w:b/>
        </w:rPr>
        <w:t>ariables</w:t>
      </w:r>
    </w:p>
    <w:p w:rsidR="004E06FF" w:rsidRDefault="004E06FF" w:rsidP="005B4B69">
      <w:pPr>
        <w:spacing w:line="480" w:lineRule="auto"/>
        <w:ind w:firstLine="720"/>
      </w:pPr>
      <w:r>
        <w:t>Moving average process</w:t>
      </w:r>
      <w:r w:rsidR="001A241B">
        <w:t xml:space="preserve"> is simply expressed as</w:t>
      </w:r>
      <w:r>
        <w:t xml:space="preserve"> </w:t>
      </w:r>
    </w:p>
    <w:p w:rsidR="004E06FF" w:rsidRDefault="00DE3F23" w:rsidP="005B4B69">
      <w:pPr>
        <w:spacing w:line="480" w:lineRule="auto"/>
        <w:jc w:val="right"/>
      </w:pPr>
      <w:r>
        <w:lastRenderedPageBreak/>
        <w:t xml:space="preserve">                                   </w:t>
      </w:r>
      <w:r w:rsidR="0082291B" w:rsidRPr="0000287E">
        <w:rPr>
          <w:position w:val="-12"/>
        </w:rPr>
        <w:object w:dxaOrig="1719" w:dyaOrig="360">
          <v:shape id="_x0000_i1028" type="#_x0000_t75" style="width:85.5pt;height:18pt" o:ole="">
            <v:imagedata r:id="rId13" o:title=""/>
          </v:shape>
          <o:OLEObject Type="Embed" ProgID="Equation.3" ShapeID="_x0000_i1028" DrawAspect="Content" ObjectID="_1581433299" r:id="rId14"/>
        </w:object>
      </w:r>
      <w:r>
        <w:t xml:space="preserve">                   </w:t>
      </w:r>
      <w:r w:rsidR="006E491C">
        <w:t xml:space="preserve">                                                  (2)</w:t>
      </w:r>
    </w:p>
    <w:p w:rsidR="00C8769A" w:rsidRDefault="00586643" w:rsidP="005B4B69">
      <w:pPr>
        <w:spacing w:line="480" w:lineRule="auto"/>
      </w:pPr>
      <w:r>
        <w:t xml:space="preserve"> </w:t>
      </w:r>
      <w:r w:rsidR="001477DF">
        <w:t>w</w:t>
      </w:r>
      <w:r w:rsidR="004E06FF">
        <w:t xml:space="preserve">ith </w:t>
      </w:r>
      <w:r w:rsidR="004E06FF" w:rsidRPr="000B738D">
        <w:rPr>
          <w:position w:val="-6"/>
        </w:rPr>
        <w:object w:dxaOrig="220" w:dyaOrig="279">
          <v:shape id="_x0000_i1029" type="#_x0000_t75" style="width:11.25pt;height:13.5pt" o:ole="">
            <v:imagedata r:id="rId15" o:title=""/>
          </v:shape>
          <o:OLEObject Type="Embed" ProgID="Equation.3" ShapeID="_x0000_i1029" DrawAspect="Content" ObjectID="_1581433300" r:id="rId16"/>
        </w:object>
      </w:r>
      <w:r w:rsidR="00CD408E">
        <w:t xml:space="preserve">representing </w:t>
      </w:r>
      <w:r w:rsidR="001F148A">
        <w:t xml:space="preserve">the </w:t>
      </w:r>
      <w:r w:rsidR="003F48BC">
        <w:t>coefficent</w:t>
      </w:r>
      <w:r w:rsidR="00C8769A">
        <w:t xml:space="preserve"> of the moving average part</w:t>
      </w:r>
      <w:r w:rsidR="001477DF">
        <w:t>.</w:t>
      </w:r>
    </w:p>
    <w:p w:rsidR="001477DF" w:rsidRPr="00531E7C" w:rsidRDefault="004E06FF" w:rsidP="005B4B69">
      <w:pPr>
        <w:spacing w:line="480" w:lineRule="auto"/>
        <w:rPr>
          <w:b/>
        </w:rPr>
      </w:pPr>
      <w:r>
        <w:t xml:space="preserve"> </w:t>
      </w:r>
      <w:r w:rsidR="003B7763">
        <w:t xml:space="preserve">  </w:t>
      </w:r>
      <w:r w:rsidR="0024163F">
        <w:t xml:space="preserve"> </w:t>
      </w:r>
      <w:r w:rsidR="001477DF" w:rsidRPr="00531E7C">
        <w:rPr>
          <w:b/>
        </w:rPr>
        <w:t xml:space="preserve">Autoregressive </w:t>
      </w:r>
      <w:r w:rsidR="00CD408E" w:rsidRPr="00531E7C">
        <w:rPr>
          <w:b/>
        </w:rPr>
        <w:t>M</w:t>
      </w:r>
      <w:r w:rsidR="001477DF" w:rsidRPr="00531E7C">
        <w:rPr>
          <w:b/>
        </w:rPr>
        <w:t xml:space="preserve">oving </w:t>
      </w:r>
      <w:r w:rsidR="00CD408E" w:rsidRPr="00531E7C">
        <w:rPr>
          <w:b/>
        </w:rPr>
        <w:t>A</w:t>
      </w:r>
      <w:r w:rsidR="001477DF" w:rsidRPr="00531E7C">
        <w:rPr>
          <w:b/>
        </w:rPr>
        <w:t xml:space="preserve">verage with </w:t>
      </w:r>
      <w:r w:rsidR="00CD408E" w:rsidRPr="00531E7C">
        <w:rPr>
          <w:b/>
        </w:rPr>
        <w:t>E</w:t>
      </w:r>
      <w:r w:rsidR="001477DF" w:rsidRPr="00531E7C">
        <w:rPr>
          <w:b/>
        </w:rPr>
        <w:t xml:space="preserve">xogenous </w:t>
      </w:r>
      <w:r w:rsidR="00CD408E" w:rsidRPr="00531E7C">
        <w:rPr>
          <w:b/>
        </w:rPr>
        <w:t>V</w:t>
      </w:r>
      <w:r w:rsidR="001477DF" w:rsidRPr="00531E7C">
        <w:rPr>
          <w:b/>
        </w:rPr>
        <w:t>ariables</w:t>
      </w:r>
      <w:r w:rsidR="001F148A">
        <w:rPr>
          <w:b/>
        </w:rPr>
        <w:t xml:space="preserve"> (ARMAX) </w:t>
      </w:r>
      <w:r w:rsidR="001477DF" w:rsidRPr="00531E7C">
        <w:rPr>
          <w:b/>
        </w:rPr>
        <w:t xml:space="preserve"> </w:t>
      </w:r>
    </w:p>
    <w:p w:rsidR="001477DF" w:rsidRDefault="00BD2511" w:rsidP="005B4B69">
      <w:pPr>
        <w:spacing w:line="480" w:lineRule="auto"/>
        <w:ind w:firstLine="720"/>
      </w:pPr>
      <w:r>
        <w:t xml:space="preserve">This </w:t>
      </w:r>
      <w:r w:rsidR="001477DF">
        <w:t>process combin</w:t>
      </w:r>
      <w:r w:rsidR="00C8769A">
        <w:t>es</w:t>
      </w:r>
      <w:r w:rsidR="001477DF">
        <w:t xml:space="preserve"> </w:t>
      </w:r>
      <w:r w:rsidR="00C8769A">
        <w:t xml:space="preserve">AR and MA </w:t>
      </w:r>
      <w:r w:rsidR="001477DF">
        <w:t>processes</w:t>
      </w:r>
      <w:r w:rsidR="00C8769A">
        <w:t xml:space="preserve"> together</w:t>
      </w:r>
      <w:r w:rsidR="001477DF">
        <w:t xml:space="preserve">.  </w:t>
      </w:r>
      <w:r w:rsidR="00CD408E">
        <w:t xml:space="preserve">Its expression is </w:t>
      </w:r>
    </w:p>
    <w:p w:rsidR="001477DF" w:rsidRDefault="00DE3F23" w:rsidP="005B4B69">
      <w:pPr>
        <w:spacing w:line="480" w:lineRule="auto"/>
        <w:jc w:val="right"/>
      </w:pPr>
      <w:r>
        <w:t xml:space="preserve">                                     </w:t>
      </w:r>
      <w:r w:rsidR="00A15FB6" w:rsidRPr="001477DF">
        <w:rPr>
          <w:position w:val="-12"/>
        </w:rPr>
        <w:object w:dxaOrig="2600" w:dyaOrig="360">
          <v:shape id="_x0000_i1030" type="#_x0000_t75" style="width:130.5pt;height:18pt" o:ole="">
            <v:imagedata r:id="rId17" o:title=""/>
          </v:shape>
          <o:OLEObject Type="Embed" ProgID="Equation.3" ShapeID="_x0000_i1030" DrawAspect="Content" ObjectID="_1581433301" r:id="rId18"/>
        </w:object>
      </w:r>
      <w:r w:rsidR="006E491C">
        <w:t xml:space="preserve">          </w:t>
      </w:r>
      <w:r>
        <w:t xml:space="preserve">          </w:t>
      </w:r>
      <w:r w:rsidR="006E491C">
        <w:t xml:space="preserve">                            (3)</w:t>
      </w:r>
    </w:p>
    <w:p w:rsidR="0024163F" w:rsidRDefault="001A241B" w:rsidP="005B4B69">
      <w:pPr>
        <w:spacing w:line="480" w:lineRule="auto"/>
      </w:pPr>
      <w:r>
        <w:t>The autoregressive integrated moving average with exogenous variables (A</w:t>
      </w:r>
      <w:r w:rsidR="00CD408E">
        <w:t>RIMA</w:t>
      </w:r>
      <w:r w:rsidR="007A28BD">
        <w:t>X</w:t>
      </w:r>
      <w:r>
        <w:t>)</w:t>
      </w:r>
      <w:r w:rsidR="00CD408E">
        <w:t xml:space="preserve"> is </w:t>
      </w:r>
      <w:r w:rsidR="00C8769A">
        <w:t xml:space="preserve">an </w:t>
      </w:r>
      <w:r w:rsidR="001F148A">
        <w:t xml:space="preserve">autoregressive moving average </w:t>
      </w:r>
      <w:r>
        <w:t>(</w:t>
      </w:r>
      <w:r w:rsidR="00C8769A">
        <w:t>ARMA</w:t>
      </w:r>
      <w:r>
        <w:t>)</w:t>
      </w:r>
      <w:r w:rsidR="00C8769A">
        <w:t xml:space="preserve"> </w:t>
      </w:r>
      <w:r>
        <w:t xml:space="preserve">process </w:t>
      </w:r>
      <w:r w:rsidR="00CD408E">
        <w:t>with the differenced variables to deal with the nonstationarity condition</w:t>
      </w:r>
      <w:r w:rsidR="007A28BD">
        <w:t xml:space="preserve"> when exists</w:t>
      </w:r>
      <w:r w:rsidR="00CD408E">
        <w:t xml:space="preserve">.  </w:t>
      </w:r>
      <w:r w:rsidR="00C8769A">
        <w:t xml:space="preserve">Using the </w:t>
      </w:r>
      <w:r w:rsidR="00CD408E">
        <w:t>differenc</w:t>
      </w:r>
      <w:r w:rsidR="00C8769A">
        <w:t xml:space="preserve">e operator </w:t>
      </w:r>
      <w:r w:rsidR="00CD408E">
        <w:t>(</w:t>
      </w:r>
      <w:r w:rsidR="00CD408E" w:rsidRPr="000B738D">
        <w:rPr>
          <w:position w:val="-4"/>
        </w:rPr>
        <w:object w:dxaOrig="240" w:dyaOrig="260">
          <v:shape id="_x0000_i1031" type="#_x0000_t75" style="width:12pt;height:12.75pt" o:ole="">
            <v:imagedata r:id="rId19" o:title=""/>
          </v:shape>
          <o:OLEObject Type="Embed" ProgID="Equation.3" ShapeID="_x0000_i1031" DrawAspect="Content" ObjectID="_1581433302" r:id="rId20"/>
        </w:object>
      </w:r>
      <w:r w:rsidR="00CD408E">
        <w:t>)</w:t>
      </w:r>
      <w:r w:rsidR="00C8769A">
        <w:t xml:space="preserve"> it is specified by</w:t>
      </w:r>
      <w:r w:rsidR="00CD408E">
        <w:t xml:space="preserve"> </w:t>
      </w:r>
    </w:p>
    <w:p w:rsidR="00CD408E" w:rsidRDefault="00DE3F23" w:rsidP="005B4B69">
      <w:pPr>
        <w:spacing w:line="480" w:lineRule="auto"/>
        <w:jc w:val="right"/>
      </w:pPr>
      <w:r>
        <w:t xml:space="preserve">                                             </w:t>
      </w:r>
      <w:r w:rsidR="00A15FB6" w:rsidRPr="001477DF">
        <w:rPr>
          <w:position w:val="-12"/>
        </w:rPr>
        <w:object w:dxaOrig="2720" w:dyaOrig="360">
          <v:shape id="_x0000_i1032" type="#_x0000_t75" style="width:136.5pt;height:18pt" o:ole="">
            <v:imagedata r:id="rId21" o:title=""/>
          </v:shape>
          <o:OLEObject Type="Embed" ProgID="Equation.3" ShapeID="_x0000_i1032" DrawAspect="Content" ObjectID="_1581433303" r:id="rId22"/>
        </w:object>
      </w:r>
      <w:r>
        <w:t xml:space="preserve">              </w:t>
      </w:r>
      <w:r w:rsidR="006E491C">
        <w:t xml:space="preserve">                                   (4)</w:t>
      </w:r>
    </w:p>
    <w:p w:rsidR="00C5107F" w:rsidRPr="00531E7C" w:rsidRDefault="00C5107F" w:rsidP="005B4B69">
      <w:pPr>
        <w:spacing w:line="480" w:lineRule="auto"/>
        <w:rPr>
          <w:b/>
        </w:rPr>
      </w:pPr>
      <w:r w:rsidRPr="00531E7C">
        <w:rPr>
          <w:b/>
        </w:rPr>
        <w:t>ARCH Model</w:t>
      </w:r>
    </w:p>
    <w:p w:rsidR="00151718" w:rsidRDefault="00151718" w:rsidP="005B4B69">
      <w:pPr>
        <w:spacing w:line="480" w:lineRule="auto"/>
        <w:ind w:firstLine="720"/>
      </w:pPr>
      <w:r>
        <w:t xml:space="preserve">This </w:t>
      </w:r>
      <w:r w:rsidR="005B2B2E">
        <w:t xml:space="preserve">model </w:t>
      </w:r>
      <w:r w:rsidR="00607DF3">
        <w:t xml:space="preserve">begins with the </w:t>
      </w:r>
      <w:r>
        <w:t xml:space="preserve">AR </w:t>
      </w:r>
      <w:r w:rsidR="00607DF3">
        <w:t>specification differing in the error structure</w:t>
      </w:r>
      <w:r w:rsidR="00BD2511">
        <w:t xml:space="preserve"> </w:t>
      </w:r>
      <w:r>
        <w:t xml:space="preserve"> </w:t>
      </w:r>
    </w:p>
    <w:p w:rsidR="00151718" w:rsidRDefault="00DE3F23" w:rsidP="005B4B69">
      <w:pPr>
        <w:spacing w:line="480" w:lineRule="auto"/>
        <w:jc w:val="right"/>
      </w:pPr>
      <w:r>
        <w:t xml:space="preserve">                                                       </w:t>
      </w:r>
      <w:r w:rsidR="00151718" w:rsidRPr="0000287E">
        <w:rPr>
          <w:position w:val="-12"/>
        </w:rPr>
        <w:object w:dxaOrig="1579" w:dyaOrig="360">
          <v:shape id="_x0000_i1033" type="#_x0000_t75" style="width:79.5pt;height:18pt" o:ole="">
            <v:imagedata r:id="rId23" o:title=""/>
          </v:shape>
          <o:OLEObject Type="Embed" ProgID="Equation.3" ShapeID="_x0000_i1033" DrawAspect="Content" ObjectID="_1581433304" r:id="rId24"/>
        </w:object>
      </w:r>
      <w:r>
        <w:t xml:space="preserve">           </w:t>
      </w:r>
      <w:r w:rsidR="006E491C">
        <w:t xml:space="preserve">        </w:t>
      </w:r>
      <w:r>
        <w:t xml:space="preserve">      </w:t>
      </w:r>
      <w:r w:rsidR="006E491C">
        <w:t xml:space="preserve">                                     (5)</w:t>
      </w:r>
    </w:p>
    <w:p w:rsidR="006F1905" w:rsidRDefault="006F1905" w:rsidP="005B4B69">
      <w:pPr>
        <w:spacing w:line="480" w:lineRule="auto"/>
      </w:pPr>
      <w:r>
        <w:t>This model relaxes the assumption of the error term</w:t>
      </w:r>
      <w:r w:rsidR="00151718">
        <w:t xml:space="preserve"> making </w:t>
      </w:r>
      <w:r w:rsidR="001A241B">
        <w:t xml:space="preserve">it a </w:t>
      </w:r>
      <w:r w:rsidR="00151718">
        <w:t>function of the standard deviation</w:t>
      </w:r>
      <w:r>
        <w:t xml:space="preserve">.  </w:t>
      </w:r>
      <w:r w:rsidR="00151718">
        <w:t xml:space="preserve">The error structure of the model </w:t>
      </w:r>
      <w:r w:rsidR="00ED4128">
        <w:t>with standard deviation</w:t>
      </w:r>
      <w:r w:rsidR="00F10E60">
        <w:t xml:space="preserve"> </w:t>
      </w:r>
      <w:r w:rsidR="00F10E60" w:rsidRPr="00ED4128">
        <w:rPr>
          <w:position w:val="-10"/>
        </w:rPr>
        <w:object w:dxaOrig="400" w:dyaOrig="320">
          <v:shape id="_x0000_i1034" type="#_x0000_t75" style="width:20.25pt;height:15.75pt" o:ole="">
            <v:imagedata r:id="rId25" o:title=""/>
          </v:shape>
          <o:OLEObject Type="Embed" ProgID="Equation.3" ShapeID="_x0000_i1034" DrawAspect="Content" ObjectID="_1581433305" r:id="rId26"/>
        </w:object>
      </w:r>
      <w:r w:rsidR="00ED4128">
        <w:t xml:space="preserve"> </w:t>
      </w:r>
      <w:r w:rsidR="00151718">
        <w:t>is</w:t>
      </w:r>
      <w:r>
        <w:t xml:space="preserve"> </w:t>
      </w:r>
    </w:p>
    <w:p w:rsidR="00151718" w:rsidRDefault="006E491C" w:rsidP="005B4B69">
      <w:pPr>
        <w:spacing w:line="480" w:lineRule="auto"/>
        <w:jc w:val="right"/>
      </w:pPr>
      <w:r>
        <w:t xml:space="preserve">       </w:t>
      </w:r>
      <w:r w:rsidR="00E1158C" w:rsidRPr="00E1158C">
        <w:rPr>
          <w:position w:val="-14"/>
        </w:rPr>
        <w:object w:dxaOrig="1140" w:dyaOrig="420">
          <v:shape id="_x0000_i1035" type="#_x0000_t75" style="width:57pt;height:21.75pt" o:ole="">
            <v:imagedata r:id="rId27" o:title=""/>
          </v:shape>
          <o:OLEObject Type="Embed" ProgID="Equation.3" ShapeID="_x0000_i1035" DrawAspect="Content" ObjectID="_1581433306" r:id="rId28"/>
        </w:object>
      </w:r>
      <w:r w:rsidR="00151718">
        <w:t xml:space="preserve">  </w:t>
      </w:r>
      <w:r w:rsidR="0055165B" w:rsidRPr="00551134">
        <w:rPr>
          <w:position w:val="-16"/>
        </w:rPr>
        <w:object w:dxaOrig="4220" w:dyaOrig="480">
          <v:shape id="_x0000_i1036" type="#_x0000_t75" style="width:210.75pt;height:24pt" o:ole="">
            <v:imagedata r:id="rId29" o:title=""/>
          </v:shape>
          <o:OLEObject Type="Embed" ProgID="Equation.3" ShapeID="_x0000_i1036" DrawAspect="Content" ObjectID="_1581433307" r:id="rId30"/>
        </w:object>
      </w:r>
      <w:r>
        <w:t xml:space="preserve">               </w:t>
      </w:r>
      <w:r w:rsidR="00DE3F23">
        <w:t xml:space="preserve">           </w:t>
      </w:r>
      <w:r>
        <w:t xml:space="preserve">        (6)</w:t>
      </w:r>
    </w:p>
    <w:p w:rsidR="00ED4128" w:rsidRDefault="00151718" w:rsidP="005B4B69">
      <w:pPr>
        <w:spacing w:line="480" w:lineRule="auto"/>
      </w:pPr>
      <w:r>
        <w:t xml:space="preserve">The residuals from the </w:t>
      </w:r>
      <w:r w:rsidR="00F74302">
        <w:t xml:space="preserve">regression </w:t>
      </w:r>
      <w:r>
        <w:t xml:space="preserve">are used to estimate the </w:t>
      </w:r>
      <w:r w:rsidR="00F74302">
        <w:t>ARCH</w:t>
      </w:r>
      <w:r>
        <w:t xml:space="preserve"> </w:t>
      </w:r>
      <w:r w:rsidR="005B2B2E">
        <w:t>coefficients</w:t>
      </w:r>
      <w:r w:rsidR="00F10E60">
        <w:t xml:space="preserve"> (α).</w:t>
      </w:r>
    </w:p>
    <w:p w:rsidR="00F74302" w:rsidRPr="00531E7C" w:rsidRDefault="00ED4128" w:rsidP="005B4B69">
      <w:pPr>
        <w:spacing w:line="480" w:lineRule="auto"/>
        <w:rPr>
          <w:b/>
        </w:rPr>
      </w:pPr>
      <w:r>
        <w:t xml:space="preserve"> </w:t>
      </w:r>
      <w:r w:rsidR="00F74302" w:rsidRPr="00531E7C">
        <w:rPr>
          <w:b/>
        </w:rPr>
        <w:t>GARCH</w:t>
      </w:r>
      <w:r w:rsidR="007D3916" w:rsidRPr="00531E7C">
        <w:rPr>
          <w:b/>
        </w:rPr>
        <w:t xml:space="preserve"> Model</w:t>
      </w:r>
    </w:p>
    <w:p w:rsidR="00F74302" w:rsidRDefault="005B2B2E" w:rsidP="005B4B69">
      <w:pPr>
        <w:spacing w:line="480" w:lineRule="auto"/>
        <w:ind w:firstLine="720"/>
      </w:pPr>
      <w:r>
        <w:lastRenderedPageBreak/>
        <w:t>Generalized</w:t>
      </w:r>
      <w:r w:rsidR="0055165B">
        <w:t xml:space="preserve"> </w:t>
      </w:r>
      <w:r w:rsidR="00125388">
        <w:t>a</w:t>
      </w:r>
      <w:r w:rsidR="0055165B">
        <w:t xml:space="preserve">utoregressive </w:t>
      </w:r>
      <w:r w:rsidR="00125388">
        <w:t>c</w:t>
      </w:r>
      <w:r>
        <w:t>onditional</w:t>
      </w:r>
      <w:r w:rsidR="0055165B">
        <w:t xml:space="preserve"> </w:t>
      </w:r>
      <w:r w:rsidR="00DF34D9">
        <w:t>heteroscedasticity</w:t>
      </w:r>
      <w:r w:rsidR="0055165B">
        <w:t xml:space="preserve"> (GARCH) is similar to AR</w:t>
      </w:r>
      <w:r w:rsidR="000E21E9">
        <w:t>CH</w:t>
      </w:r>
      <w:r w:rsidR="00E1158C">
        <w:t xml:space="preserve"> differing only in the variance structure</w:t>
      </w:r>
      <w:r w:rsidR="00EE58C0">
        <w:t xml:space="preserve"> which is specified as</w:t>
      </w:r>
      <w:r w:rsidR="0055165B">
        <w:t xml:space="preserve"> </w:t>
      </w:r>
    </w:p>
    <w:p w:rsidR="00DD67B3" w:rsidRDefault="006E491C" w:rsidP="005B4B69">
      <w:pPr>
        <w:spacing w:line="480" w:lineRule="auto"/>
        <w:jc w:val="right"/>
      </w:pPr>
      <w:r>
        <w:t xml:space="preserve">                                     </w:t>
      </w:r>
      <w:r w:rsidR="00AD73E7" w:rsidRPr="002A6B1C">
        <w:rPr>
          <w:position w:val="-12"/>
        </w:rPr>
        <w:object w:dxaOrig="2840" w:dyaOrig="380">
          <v:shape id="_x0000_i1037" type="#_x0000_t75" style="width:141.75pt;height:19.5pt" o:ole="">
            <v:imagedata r:id="rId31" o:title=""/>
          </v:shape>
          <o:OLEObject Type="Embed" ProgID="Equation.3" ShapeID="_x0000_i1037" DrawAspect="Content" ObjectID="_1581433308" r:id="rId32"/>
        </w:object>
      </w:r>
      <w:r w:rsidR="00096B0C">
        <w:t>.</w:t>
      </w:r>
      <w:r>
        <w:t xml:space="preserve">              </w:t>
      </w:r>
      <w:r w:rsidR="00DE3F23">
        <w:t xml:space="preserve">             </w:t>
      </w:r>
      <w:r>
        <w:t xml:space="preserve">                         (7)</w:t>
      </w:r>
    </w:p>
    <w:p w:rsidR="00A44193" w:rsidRDefault="00E1158C" w:rsidP="005B4B69">
      <w:pPr>
        <w:spacing w:line="480" w:lineRule="auto"/>
      </w:pPr>
      <w:r>
        <w:t xml:space="preserve">ARCH and GARCH take into account the </w:t>
      </w:r>
      <w:r w:rsidR="00EE58C0">
        <w:t xml:space="preserve">volatility of the stock market </w:t>
      </w:r>
      <w:r w:rsidR="00D940F1">
        <w:t xml:space="preserve">by using the deviation from the mean in previous periods </w:t>
      </w:r>
      <w:r w:rsidR="00EE58C0">
        <w:t xml:space="preserve">in </w:t>
      </w:r>
      <w:r w:rsidR="00D940F1">
        <w:t>e</w:t>
      </w:r>
      <w:r>
        <w:t>stimating the parameters</w:t>
      </w:r>
      <w:r w:rsidR="00D940F1">
        <w:t xml:space="preserve"> of the process.   </w:t>
      </w:r>
      <w:r>
        <w:t xml:space="preserve"> </w:t>
      </w:r>
    </w:p>
    <w:p w:rsidR="00D20B92" w:rsidRDefault="00D20B92" w:rsidP="005B4B69">
      <w:pPr>
        <w:spacing w:line="480" w:lineRule="auto"/>
        <w:jc w:val="center"/>
      </w:pPr>
    </w:p>
    <w:p w:rsidR="00737D28" w:rsidRDefault="00D20B92" w:rsidP="005B4B69">
      <w:pPr>
        <w:spacing w:line="480" w:lineRule="auto"/>
        <w:jc w:val="center"/>
        <w:rPr>
          <w:b/>
        </w:rPr>
      </w:pPr>
      <w:r w:rsidRPr="00D20B92">
        <w:rPr>
          <w:b/>
        </w:rPr>
        <w:t>S</w:t>
      </w:r>
      <w:r w:rsidR="00D209F1">
        <w:rPr>
          <w:b/>
        </w:rPr>
        <w:t xml:space="preserve">ECTION </w:t>
      </w:r>
      <w:r w:rsidRPr="00D20B92">
        <w:rPr>
          <w:b/>
        </w:rPr>
        <w:t>III</w:t>
      </w:r>
      <w:r w:rsidR="00D209F1">
        <w:rPr>
          <w:b/>
        </w:rPr>
        <w:t xml:space="preserve"> </w:t>
      </w:r>
    </w:p>
    <w:p w:rsidR="007D3916" w:rsidRPr="00D20B92" w:rsidRDefault="00737D28" w:rsidP="005B4B69">
      <w:pPr>
        <w:spacing w:line="480" w:lineRule="auto"/>
        <w:jc w:val="center"/>
        <w:rPr>
          <w:b/>
        </w:rPr>
      </w:pPr>
      <w:r>
        <w:rPr>
          <w:b/>
        </w:rPr>
        <w:t>Data Explanation</w:t>
      </w:r>
    </w:p>
    <w:p w:rsidR="00A44193" w:rsidRPr="00531E7C" w:rsidRDefault="00921C12" w:rsidP="005B4B69">
      <w:pPr>
        <w:spacing w:line="480" w:lineRule="auto"/>
        <w:rPr>
          <w:b/>
        </w:rPr>
      </w:pPr>
      <w:r>
        <w:rPr>
          <w:b/>
        </w:rPr>
        <w:t>Data</w:t>
      </w:r>
    </w:p>
    <w:p w:rsidR="00F938E0" w:rsidRDefault="004515A1" w:rsidP="005B4B69">
      <w:pPr>
        <w:spacing w:line="480" w:lineRule="auto"/>
        <w:ind w:firstLine="720"/>
      </w:pPr>
      <w:r>
        <w:t>For the cost of regulation of the power generating industry</w:t>
      </w:r>
      <w:r w:rsidR="00494C8F">
        <w:t>,</w:t>
      </w:r>
      <w:r>
        <w:t xml:space="preserve"> we used the emission allowance price of SO</w:t>
      </w:r>
      <w:r w:rsidRPr="00B7677C">
        <w:rPr>
          <w:vertAlign w:val="subscript"/>
        </w:rPr>
        <w:t>2</w:t>
      </w:r>
      <w:r>
        <w:t>.</w:t>
      </w:r>
      <w:r w:rsidR="00742181">
        <w:t xml:space="preserve">  </w:t>
      </w:r>
      <w:r>
        <w:t>S</w:t>
      </w:r>
      <w:r w:rsidR="00742181">
        <w:t>O</w:t>
      </w:r>
      <w:r w:rsidRPr="00B7677C">
        <w:rPr>
          <w:vertAlign w:val="subscript"/>
        </w:rPr>
        <w:t>2</w:t>
      </w:r>
      <w:r>
        <w:t xml:space="preserve"> price</w:t>
      </w:r>
      <w:r w:rsidR="001A241B">
        <w:t>s</w:t>
      </w:r>
      <w:r>
        <w:t xml:space="preserve"> reflect the control cost of the </w:t>
      </w:r>
      <w:r w:rsidR="005B2B2E">
        <w:t>technology</w:t>
      </w:r>
      <w:r>
        <w:t xml:space="preserve"> or other measures to comply with the cap and trade program </w:t>
      </w:r>
      <w:r w:rsidR="00494C8F">
        <w:t xml:space="preserve">employed </w:t>
      </w:r>
      <w:r>
        <w:t>to control SO</w:t>
      </w:r>
      <w:r w:rsidRPr="00B7677C">
        <w:rPr>
          <w:vertAlign w:val="subscript"/>
        </w:rPr>
        <w:t>2</w:t>
      </w:r>
      <w:r>
        <w:t xml:space="preserve"> emissions.  We use </w:t>
      </w:r>
      <w:r w:rsidR="005B2B2E">
        <w:t>the cost</w:t>
      </w:r>
      <w:r>
        <w:t xml:space="preserve"> of the allowance as a </w:t>
      </w:r>
      <w:r w:rsidR="005B2B2E">
        <w:t>surrogate</w:t>
      </w:r>
      <w:r>
        <w:t xml:space="preserve"> </w:t>
      </w:r>
      <w:r w:rsidR="00F938E0">
        <w:t xml:space="preserve">for the </w:t>
      </w:r>
      <w:r>
        <w:t xml:space="preserve">cost of the </w:t>
      </w:r>
      <w:r w:rsidR="005B2B2E">
        <w:t>regulation</w:t>
      </w:r>
      <w:r>
        <w:t xml:space="preserve"> of the power industry. </w:t>
      </w:r>
      <w:r w:rsidR="00F938E0">
        <w:t xml:space="preserve"> At the time of the issuance of the </w:t>
      </w:r>
      <w:r w:rsidR="005B2B2E">
        <w:t>regulation</w:t>
      </w:r>
      <w:r w:rsidR="00494C8F">
        <w:t>,</w:t>
      </w:r>
      <w:r w:rsidR="00F938E0">
        <w:t xml:space="preserve"> cost benefit analysis is </w:t>
      </w:r>
      <w:r w:rsidR="00691A82">
        <w:t xml:space="preserve">usually </w:t>
      </w:r>
      <w:r w:rsidR="00F938E0">
        <w:t xml:space="preserve">carried out that predicts the impact of the regulation in the future.  It is not </w:t>
      </w:r>
      <w:r w:rsidR="00494C8F">
        <w:t xml:space="preserve">the </w:t>
      </w:r>
      <w:r w:rsidR="00F938E0">
        <w:t xml:space="preserve">actual cost of the </w:t>
      </w:r>
      <w:r w:rsidR="005B2B2E">
        <w:t>regulation</w:t>
      </w:r>
      <w:r w:rsidR="00691A82">
        <w:t xml:space="preserve"> (reflected by the firms themselves)</w:t>
      </w:r>
      <w:r w:rsidR="00F938E0">
        <w:t xml:space="preserve">.  Moreover, it </w:t>
      </w:r>
      <w:r w:rsidR="00AB3344">
        <w:t xml:space="preserve">is </w:t>
      </w:r>
      <w:r w:rsidR="00691A82">
        <w:t xml:space="preserve">a </w:t>
      </w:r>
      <w:r w:rsidR="00F938E0">
        <w:t xml:space="preserve">static model in partial equilibrium framework where adjustment takes </w:t>
      </w:r>
      <w:r w:rsidR="005B2B2E">
        <w:t>place</w:t>
      </w:r>
      <w:r w:rsidR="00F938E0">
        <w:t xml:space="preserve"> </w:t>
      </w:r>
      <w:r w:rsidR="005B2B2E">
        <w:t>instantly</w:t>
      </w:r>
      <w:r w:rsidR="00F938E0">
        <w:t>.  To reflect reality</w:t>
      </w:r>
      <w:r w:rsidR="00FB3D50">
        <w:t>,</w:t>
      </w:r>
      <w:r w:rsidR="00F938E0">
        <w:t xml:space="preserve"> we used the market based price determination of the regulatory regime. </w:t>
      </w:r>
      <w:r w:rsidR="00691A82">
        <w:t xml:space="preserve"> </w:t>
      </w:r>
    </w:p>
    <w:p w:rsidR="00BE7AF0" w:rsidRDefault="00C80D8E" w:rsidP="005B4B69">
      <w:pPr>
        <w:spacing w:line="480" w:lineRule="auto"/>
        <w:ind w:firstLine="720"/>
      </w:pPr>
      <w:r>
        <w:t xml:space="preserve">Our </w:t>
      </w:r>
      <w:r w:rsidR="005B2B2E">
        <w:t>study</w:t>
      </w:r>
      <w:r w:rsidR="00BE7AF0">
        <w:t xml:space="preserve"> is focused on the </w:t>
      </w:r>
      <w:r w:rsidR="00EF26BC">
        <w:t xml:space="preserve">monthly </w:t>
      </w:r>
      <w:r>
        <w:t>s</w:t>
      </w:r>
      <w:r w:rsidR="00691A82">
        <w:t>tock price of firm</w:t>
      </w:r>
      <w:r w:rsidR="00494C8F">
        <w:t>s</w:t>
      </w:r>
      <w:r w:rsidR="00691A82">
        <w:t xml:space="preserve"> and SO</w:t>
      </w:r>
      <w:r w:rsidR="00691A82" w:rsidRPr="00AD4008">
        <w:rPr>
          <w:vertAlign w:val="subscript"/>
        </w:rPr>
        <w:t>2</w:t>
      </w:r>
      <w:r w:rsidR="00691A82">
        <w:t xml:space="preserve"> </w:t>
      </w:r>
      <w:r w:rsidR="00494C8F">
        <w:t xml:space="preserve">trading </w:t>
      </w:r>
      <w:r w:rsidR="00691A82">
        <w:t>price</w:t>
      </w:r>
      <w:r w:rsidR="00BE7AF0">
        <w:t>,</w:t>
      </w:r>
      <w:r w:rsidR="00691A82">
        <w:t xml:space="preserve"> </w:t>
      </w:r>
      <w:r>
        <w:t xml:space="preserve">which are </w:t>
      </w:r>
      <w:r w:rsidR="00691A82">
        <w:t xml:space="preserve">key </w:t>
      </w:r>
      <w:r w:rsidR="005B2B2E">
        <w:t>variables</w:t>
      </w:r>
      <w:r w:rsidR="00691A82">
        <w:t xml:space="preserve"> to estim</w:t>
      </w:r>
      <w:r w:rsidR="00FB3D50">
        <w:t>a</w:t>
      </w:r>
      <w:r w:rsidR="00691A82">
        <w:t xml:space="preserve">te the impact of </w:t>
      </w:r>
      <w:r w:rsidR="005B2B2E">
        <w:t>regulation</w:t>
      </w:r>
      <w:r w:rsidR="00691A82">
        <w:t xml:space="preserve"> on the value of the firms.</w:t>
      </w:r>
      <w:r w:rsidR="002B0658">
        <w:t xml:space="preserve">  </w:t>
      </w:r>
      <w:r w:rsidR="00691A82">
        <w:t xml:space="preserve">If the </w:t>
      </w:r>
      <w:r w:rsidR="005B2B2E">
        <w:t>regulatory</w:t>
      </w:r>
      <w:r w:rsidR="00691A82">
        <w:t xml:space="preserve"> cost </w:t>
      </w:r>
      <w:r w:rsidR="0063411F">
        <w:t>is significant</w:t>
      </w:r>
      <w:r w:rsidR="00494C8F">
        <w:t>,</w:t>
      </w:r>
      <w:r w:rsidR="00691A82">
        <w:t xml:space="preserve"> it </w:t>
      </w:r>
      <w:r w:rsidR="009845C1">
        <w:t xml:space="preserve">is expected to </w:t>
      </w:r>
      <w:r w:rsidR="00691A82">
        <w:t xml:space="preserve">depress the stock price of </w:t>
      </w:r>
      <w:r w:rsidR="009845C1">
        <w:t>a firm</w:t>
      </w:r>
      <w:r w:rsidR="00691A82">
        <w:t xml:space="preserve">.  </w:t>
      </w:r>
      <w:r w:rsidR="009845C1">
        <w:t>However, i</w:t>
      </w:r>
      <w:r w:rsidR="00691A82">
        <w:t xml:space="preserve">f the public is willing </w:t>
      </w:r>
      <w:r w:rsidR="00691A82">
        <w:lastRenderedPageBreak/>
        <w:t xml:space="preserve">to pay for the </w:t>
      </w:r>
      <w:r w:rsidR="005B2B2E">
        <w:t>environmental</w:t>
      </w:r>
      <w:r w:rsidR="00691A82">
        <w:t xml:space="preserve"> control</w:t>
      </w:r>
      <w:r w:rsidR="009845C1">
        <w:t xml:space="preserve"> </w:t>
      </w:r>
      <w:r w:rsidR="00691A82">
        <w:t xml:space="preserve">cost, </w:t>
      </w:r>
      <w:r w:rsidR="009845C1">
        <w:t xml:space="preserve">it might not </w:t>
      </w:r>
      <w:r w:rsidR="003F48BC">
        <w:t>affect</w:t>
      </w:r>
      <w:r w:rsidR="00860533">
        <w:t xml:space="preserve"> </w:t>
      </w:r>
      <w:r w:rsidR="009845C1">
        <w:t>the stock price</w:t>
      </w:r>
      <w:r w:rsidR="00691A82">
        <w:t>.</w:t>
      </w:r>
      <w:r w:rsidR="00860533">
        <w:t xml:space="preserve">  </w:t>
      </w:r>
      <w:r w:rsidR="009845C1">
        <w:t xml:space="preserve">We </w:t>
      </w:r>
      <w:r w:rsidR="005B2B2E">
        <w:t>hypothesize</w:t>
      </w:r>
      <w:r w:rsidR="009845C1">
        <w:t xml:space="preserve"> that the SO</w:t>
      </w:r>
      <w:r w:rsidR="009845C1" w:rsidRPr="00B7677C">
        <w:rPr>
          <w:vertAlign w:val="subscript"/>
        </w:rPr>
        <w:t>2</w:t>
      </w:r>
      <w:r w:rsidR="009845C1">
        <w:t xml:space="preserve"> price will have neg</w:t>
      </w:r>
      <w:r w:rsidR="00FB3D50">
        <w:t>a</w:t>
      </w:r>
      <w:r w:rsidR="009845C1">
        <w:t xml:space="preserve">tive impact on the stock value if the investing public is unwilling to pay for the </w:t>
      </w:r>
      <w:r w:rsidR="005B2B2E">
        <w:t>environmental</w:t>
      </w:r>
      <w:r w:rsidR="009845C1">
        <w:t xml:space="preserve"> </w:t>
      </w:r>
      <w:r w:rsidR="005B2B2E">
        <w:t>control</w:t>
      </w:r>
      <w:r w:rsidR="009845C1">
        <w:t xml:space="preserve"> costs.</w:t>
      </w:r>
      <w:r w:rsidR="007013C5">
        <w:t xml:space="preserve"> </w:t>
      </w:r>
      <w:r w:rsidR="009845C1">
        <w:t xml:space="preserve"> </w:t>
      </w:r>
      <w:r w:rsidR="00BE7AF0">
        <w:t>However, i</w:t>
      </w:r>
      <w:r w:rsidR="009845C1">
        <w:t xml:space="preserve">t </w:t>
      </w:r>
      <w:r w:rsidR="00BE7AF0">
        <w:t>sh</w:t>
      </w:r>
      <w:r w:rsidR="00832850">
        <w:t xml:space="preserve">ould have </w:t>
      </w:r>
      <w:r w:rsidR="009845C1">
        <w:t>no effect if the</w:t>
      </w:r>
      <w:r w:rsidR="00832850">
        <w:t xml:space="preserve"> public is compensating the firms </w:t>
      </w:r>
      <w:r w:rsidR="00AE16B5">
        <w:t xml:space="preserve">through </w:t>
      </w:r>
      <w:r w:rsidR="00494C8F">
        <w:t xml:space="preserve">the </w:t>
      </w:r>
      <w:r w:rsidR="00AE16B5">
        <w:t xml:space="preserve">stock price </w:t>
      </w:r>
      <w:r w:rsidR="00832850">
        <w:t>for th</w:t>
      </w:r>
      <w:r w:rsidR="00BE7AF0">
        <w:t xml:space="preserve">e </w:t>
      </w:r>
      <w:r w:rsidR="005B2B2E">
        <w:t>expenditure</w:t>
      </w:r>
      <w:r w:rsidR="00BE7AF0">
        <w:t xml:space="preserve"> related to the regulation </w:t>
      </w:r>
      <w:r w:rsidR="00B3554D">
        <w:t>on</w:t>
      </w:r>
      <w:r w:rsidR="00BE7AF0">
        <w:t xml:space="preserve"> </w:t>
      </w:r>
      <w:r w:rsidR="005B2B2E">
        <w:t>emissions</w:t>
      </w:r>
      <w:r w:rsidR="00832850">
        <w:t>.</w:t>
      </w:r>
      <w:r>
        <w:t xml:space="preserve"> </w:t>
      </w:r>
      <w:r w:rsidR="00FB3D50">
        <w:t xml:space="preserve"> </w:t>
      </w:r>
      <w:r w:rsidR="00BE7AF0">
        <w:t xml:space="preserve">If this </w:t>
      </w:r>
      <w:r w:rsidR="005B2B2E">
        <w:t>approach</w:t>
      </w:r>
      <w:r w:rsidR="00BE7AF0">
        <w:t xml:space="preserve"> </w:t>
      </w:r>
      <w:r w:rsidR="005B2B2E">
        <w:t>i</w:t>
      </w:r>
      <w:r w:rsidR="00BE7AF0">
        <w:t>s succe</w:t>
      </w:r>
      <w:r w:rsidR="005B2B2E">
        <w:t>ss</w:t>
      </w:r>
      <w:r w:rsidR="00BE7AF0">
        <w:t xml:space="preserve">ful, we </w:t>
      </w:r>
      <w:r w:rsidR="00FB3D50">
        <w:t xml:space="preserve">expect the </w:t>
      </w:r>
      <w:r w:rsidR="005B2B2E">
        <w:t>researcher</w:t>
      </w:r>
      <w:r w:rsidR="00BE7AF0">
        <w:t xml:space="preserve"> to </w:t>
      </w:r>
      <w:r w:rsidR="00FB3D50">
        <w:t xml:space="preserve">conduct </w:t>
      </w:r>
      <w:r w:rsidR="00742181">
        <w:t xml:space="preserve">similar </w:t>
      </w:r>
      <w:r w:rsidR="00BE7AF0">
        <w:t xml:space="preserve">studies in the </w:t>
      </w:r>
      <w:r w:rsidR="005B2B2E">
        <w:t>environmental</w:t>
      </w:r>
      <w:r w:rsidR="00BE7AF0">
        <w:t xml:space="preserve"> fie</w:t>
      </w:r>
      <w:r w:rsidR="00742181">
        <w:t>l</w:t>
      </w:r>
      <w:r w:rsidR="00BE7AF0">
        <w:t>d</w:t>
      </w:r>
      <w:r w:rsidR="00FB3D50">
        <w:t xml:space="preserve"> using time series cost data</w:t>
      </w:r>
      <w:r w:rsidR="00BE7AF0">
        <w:t>.</w:t>
      </w:r>
      <w:r w:rsidR="00D21BE9">
        <w:t xml:space="preserve"> </w:t>
      </w:r>
      <w:r w:rsidR="00351A90">
        <w:t xml:space="preserve"> Kahn and Knittle (2003) and </w:t>
      </w:r>
      <w:r w:rsidR="00D21BE9">
        <w:t xml:space="preserve">Linn (2010) </w:t>
      </w:r>
      <w:r w:rsidR="00351A90">
        <w:t xml:space="preserve">used the stock price change as the effect the </w:t>
      </w:r>
      <w:r w:rsidR="00483C21">
        <w:t xml:space="preserve">news of the </w:t>
      </w:r>
      <w:r w:rsidR="00351A90">
        <w:t xml:space="preserve">Clean Air </w:t>
      </w:r>
      <w:r w:rsidR="0063411F">
        <w:t>Amendment</w:t>
      </w:r>
      <w:r w:rsidR="00351A90">
        <w:t xml:space="preserve"> June, 1989</w:t>
      </w:r>
      <w:r w:rsidR="00483C21">
        <w:t xml:space="preserve"> proposal</w:t>
      </w:r>
      <w:r w:rsidR="00351A90">
        <w:t xml:space="preserve">, using the event study </w:t>
      </w:r>
      <w:r w:rsidR="0063411F">
        <w:t>approach</w:t>
      </w:r>
      <w:r w:rsidR="00351A90">
        <w:t xml:space="preserve">.  </w:t>
      </w:r>
      <w:r w:rsidR="00483C21">
        <w:t>We think that ARCH</w:t>
      </w:r>
      <w:r w:rsidR="00760C51">
        <w:t>/</w:t>
      </w:r>
      <w:r w:rsidR="00483C21">
        <w:t xml:space="preserve">GARCH are suitable to </w:t>
      </w:r>
      <w:r w:rsidR="0063411F">
        <w:t>determine</w:t>
      </w:r>
      <w:r w:rsidR="00483C21">
        <w:t xml:space="preserve"> the impact on the </w:t>
      </w:r>
      <w:r w:rsidR="001F590E">
        <w:t xml:space="preserve">stock price of a </w:t>
      </w:r>
      <w:r w:rsidR="00483C21">
        <w:t>firm</w:t>
      </w:r>
      <w:r w:rsidR="008B2BA6">
        <w:t xml:space="preserve"> or the stream of profits</w:t>
      </w:r>
      <w:r w:rsidR="00483C21">
        <w:t xml:space="preserve">.  </w:t>
      </w:r>
      <w:r w:rsidR="003B48B2">
        <w:t>I</w:t>
      </w:r>
      <w:r w:rsidR="001F590E">
        <w:t>r</w:t>
      </w:r>
      <w:r w:rsidR="003B48B2">
        <w:t>o</w:t>
      </w:r>
      <w:r w:rsidR="001F590E">
        <w:t xml:space="preserve">nically these models </w:t>
      </w:r>
      <w:r w:rsidR="00BB1BD3">
        <w:t>have</w:t>
      </w:r>
      <w:r w:rsidR="001F590E">
        <w:t xml:space="preserve"> not </w:t>
      </w:r>
      <w:r w:rsidR="003B48B2">
        <w:t xml:space="preserve">been </w:t>
      </w:r>
      <w:r w:rsidR="001F590E">
        <w:t xml:space="preserve">used </w:t>
      </w:r>
      <w:r w:rsidR="00EE6415">
        <w:t>often</w:t>
      </w:r>
      <w:r w:rsidR="001F590E">
        <w:t>, although they are developed for the stock price analysis.</w:t>
      </w:r>
      <w:r w:rsidR="00EE6415">
        <w:t xml:space="preserve">  </w:t>
      </w:r>
      <w:r w:rsidR="00741275">
        <w:t>Since SO</w:t>
      </w:r>
      <w:r w:rsidR="00741275" w:rsidRPr="00EE6415">
        <w:rPr>
          <w:vertAlign w:val="subscript"/>
        </w:rPr>
        <w:t>2</w:t>
      </w:r>
      <w:r w:rsidR="00741275">
        <w:t xml:space="preserve"> perm</w:t>
      </w:r>
      <w:r w:rsidR="00EE6415">
        <w:t>i</w:t>
      </w:r>
      <w:r w:rsidR="00741275">
        <w:t xml:space="preserve">ts </w:t>
      </w:r>
      <w:r w:rsidR="003B48B2">
        <w:t xml:space="preserve">trading is </w:t>
      </w:r>
      <w:r w:rsidR="00741275">
        <w:t xml:space="preserve">not </w:t>
      </w:r>
      <w:r w:rsidR="00397236">
        <w:t xml:space="preserve">a </w:t>
      </w:r>
      <w:r w:rsidR="0063411F">
        <w:t>onetime</w:t>
      </w:r>
      <w:r w:rsidR="00741275">
        <w:t xml:space="preserve"> phenomenon, event study </w:t>
      </w:r>
      <w:r w:rsidR="00EE6415">
        <w:t xml:space="preserve">approach </w:t>
      </w:r>
      <w:r w:rsidR="00741275">
        <w:t>is not appr</w:t>
      </w:r>
      <w:r w:rsidR="003B48B2">
        <w:t>o</w:t>
      </w:r>
      <w:r w:rsidR="00741275">
        <w:t xml:space="preserve">priate.  </w:t>
      </w:r>
      <w:r w:rsidR="003B48B2">
        <w:t xml:space="preserve">Similarly, </w:t>
      </w:r>
      <w:r w:rsidR="00397236">
        <w:t>S</w:t>
      </w:r>
      <w:r w:rsidR="003B48B2">
        <w:t>O</w:t>
      </w:r>
      <w:r w:rsidR="00397236" w:rsidRPr="00397236">
        <w:rPr>
          <w:vertAlign w:val="subscript"/>
        </w:rPr>
        <w:t>2</w:t>
      </w:r>
      <w:r w:rsidR="003B48B2">
        <w:t xml:space="preserve"> </w:t>
      </w:r>
      <w:r w:rsidR="0063411F">
        <w:t>trading</w:t>
      </w:r>
      <w:r w:rsidR="003B48B2">
        <w:t xml:space="preserve"> is not </w:t>
      </w:r>
      <w:r w:rsidR="00F1033E">
        <w:t>one-time</w:t>
      </w:r>
      <w:r w:rsidR="003B48B2">
        <w:t xml:space="preserve"> </w:t>
      </w:r>
      <w:r w:rsidR="0063411F">
        <w:t>phenomenon</w:t>
      </w:r>
      <w:r w:rsidR="003B48B2">
        <w:t xml:space="preserve">.  </w:t>
      </w:r>
      <w:r w:rsidR="00741275">
        <w:t xml:space="preserve">Moreover, </w:t>
      </w:r>
      <w:r w:rsidR="00760C51">
        <w:t>SO</w:t>
      </w:r>
      <w:r w:rsidR="00760C51" w:rsidRPr="00760C51">
        <w:rPr>
          <w:vertAlign w:val="subscript"/>
        </w:rPr>
        <w:t>2</w:t>
      </w:r>
      <w:r w:rsidR="00760C51">
        <w:t xml:space="preserve"> permit price cannot be anticipated exactly </w:t>
      </w:r>
      <w:r w:rsidR="0063411F">
        <w:t>beforehand</w:t>
      </w:r>
      <w:r w:rsidR="003B48B2">
        <w:t xml:space="preserve">, </w:t>
      </w:r>
      <w:r w:rsidR="00760C51">
        <w:t xml:space="preserve">therefore event study </w:t>
      </w:r>
      <w:r w:rsidR="0063411F">
        <w:t>approach</w:t>
      </w:r>
      <w:r w:rsidR="00760C51">
        <w:t xml:space="preserve"> is not </w:t>
      </w:r>
      <w:r w:rsidR="0063411F">
        <w:t>applied</w:t>
      </w:r>
      <w:r w:rsidR="00760C51">
        <w:t xml:space="preserve">.  </w:t>
      </w:r>
      <w:r w:rsidR="00EF26BC">
        <w:t>W</w:t>
      </w:r>
      <w:r w:rsidR="00351A90">
        <w:t>e use the ARCH</w:t>
      </w:r>
      <w:r w:rsidR="00483C21">
        <w:t>/</w:t>
      </w:r>
      <w:r w:rsidR="00351A90">
        <w:t xml:space="preserve">GARCH </w:t>
      </w:r>
      <w:r w:rsidR="00483C21">
        <w:t>model to determine the effect of the SO</w:t>
      </w:r>
      <w:r w:rsidR="00483C21" w:rsidRPr="003B48B2">
        <w:rPr>
          <w:vertAlign w:val="subscript"/>
        </w:rPr>
        <w:t>2</w:t>
      </w:r>
      <w:r w:rsidR="00483C21">
        <w:t xml:space="preserve"> price on the stock price of firms</w:t>
      </w:r>
      <w:r w:rsidR="00EE6415">
        <w:t xml:space="preserve"> or the discounted stream of profits</w:t>
      </w:r>
      <w:r w:rsidR="00483C21">
        <w:t xml:space="preserve">.  </w:t>
      </w:r>
      <w:r w:rsidR="00351A90">
        <w:t xml:space="preserve">  </w:t>
      </w:r>
    </w:p>
    <w:p w:rsidR="00AF457B" w:rsidRDefault="00BE7AF0" w:rsidP="005B4B69">
      <w:pPr>
        <w:spacing w:line="480" w:lineRule="auto"/>
        <w:ind w:firstLine="720"/>
      </w:pPr>
      <w:r>
        <w:t>Ou</w:t>
      </w:r>
      <w:r w:rsidR="00E36BD9">
        <w:t>r</w:t>
      </w:r>
      <w:r>
        <w:t xml:space="preserve"> data set consists of the </w:t>
      </w:r>
      <w:r w:rsidR="00397236">
        <w:t xml:space="preserve">monthly </w:t>
      </w:r>
      <w:r>
        <w:t>time series of stock prices of firms, SO</w:t>
      </w:r>
      <w:r w:rsidRPr="00FD5308">
        <w:rPr>
          <w:vertAlign w:val="subscript"/>
        </w:rPr>
        <w:t>2</w:t>
      </w:r>
      <w:r>
        <w:t xml:space="preserve"> </w:t>
      </w:r>
      <w:r w:rsidR="00193D7A">
        <w:t xml:space="preserve">allowance </w:t>
      </w:r>
      <w:r>
        <w:t>price</w:t>
      </w:r>
      <w:r w:rsidR="00193D7A">
        <w:t xml:space="preserve"> series as well as time series of coal</w:t>
      </w:r>
      <w:r>
        <w:t xml:space="preserve">, </w:t>
      </w:r>
      <w:r w:rsidR="00193D7A">
        <w:t>natural gas and electricity prices from 199</w:t>
      </w:r>
      <w:r w:rsidR="00B36735">
        <w:t>7</w:t>
      </w:r>
      <w:r w:rsidR="00193D7A">
        <w:t xml:space="preserve"> to 2007.  We </w:t>
      </w:r>
      <w:r w:rsidR="00E36BD9">
        <w:t xml:space="preserve">used </w:t>
      </w:r>
      <w:r w:rsidR="008F1934">
        <w:t xml:space="preserve">the same </w:t>
      </w:r>
      <w:r w:rsidR="005B2B2E">
        <w:t>SO</w:t>
      </w:r>
      <w:r w:rsidR="005B2B2E" w:rsidRPr="005B2B2E">
        <w:rPr>
          <w:vertAlign w:val="subscript"/>
        </w:rPr>
        <w:t>2</w:t>
      </w:r>
      <w:r w:rsidR="005B2B2E">
        <w:t xml:space="preserve"> spot</w:t>
      </w:r>
      <w:r w:rsidR="008F1934">
        <w:t xml:space="preserve"> market price </w:t>
      </w:r>
      <w:r w:rsidR="00EF26BC">
        <w:t xml:space="preserve">monthly </w:t>
      </w:r>
      <w:r w:rsidR="008F1934">
        <w:t xml:space="preserve">time series which was used by Boutabba et al (2012) to explain </w:t>
      </w:r>
      <w:r w:rsidR="005B2B2E">
        <w:t>the dynamics</w:t>
      </w:r>
      <w:r w:rsidR="008F1934">
        <w:t xml:space="preserve"> of the </w:t>
      </w:r>
      <w:r w:rsidR="005B2B2E">
        <w:t>SO</w:t>
      </w:r>
      <w:r w:rsidR="005B2B2E" w:rsidRPr="00FD5308">
        <w:rPr>
          <w:vertAlign w:val="subscript"/>
        </w:rPr>
        <w:t>2</w:t>
      </w:r>
      <w:r w:rsidR="005B2B2E">
        <w:rPr>
          <w:vertAlign w:val="subscript"/>
        </w:rPr>
        <w:t xml:space="preserve"> </w:t>
      </w:r>
      <w:r w:rsidR="00700973">
        <w:t>price s</w:t>
      </w:r>
      <w:r w:rsidR="005B2B2E" w:rsidRPr="009A1607">
        <w:t xml:space="preserve">ince </w:t>
      </w:r>
      <w:r w:rsidR="005B2B2E">
        <w:t>trading</w:t>
      </w:r>
      <w:r w:rsidR="008F1934">
        <w:t xml:space="preserve"> in the United States.</w:t>
      </w:r>
      <w:r w:rsidR="007013C5">
        <w:t xml:space="preserve">  W</w:t>
      </w:r>
      <w:r w:rsidR="00B36735">
        <w:t>e could not use the data for 1995 and 1996 for SO</w:t>
      </w:r>
      <w:r w:rsidR="00B36735" w:rsidRPr="00B36735">
        <w:rPr>
          <w:vertAlign w:val="subscript"/>
        </w:rPr>
        <w:t>2</w:t>
      </w:r>
      <w:r w:rsidR="00B36735">
        <w:t xml:space="preserve"> </w:t>
      </w:r>
      <w:r w:rsidR="00C3301A">
        <w:t>because natural</w:t>
      </w:r>
      <w:r w:rsidR="00B36735">
        <w:t xml:space="preserve"> gas </w:t>
      </w:r>
      <w:r w:rsidR="00F16512">
        <w:t xml:space="preserve">price </w:t>
      </w:r>
      <w:r w:rsidR="00B36735">
        <w:t xml:space="preserve">was </w:t>
      </w:r>
      <w:r w:rsidR="00F16512">
        <w:t xml:space="preserve">not </w:t>
      </w:r>
      <w:r w:rsidR="00B36735">
        <w:t xml:space="preserve">easily available for this time period.  </w:t>
      </w:r>
      <w:r w:rsidR="00A30D30">
        <w:t>We did not include the latest observation</w:t>
      </w:r>
      <w:r w:rsidR="0069086C">
        <w:t>s</w:t>
      </w:r>
      <w:r w:rsidR="00A30D30">
        <w:t xml:space="preserve"> </w:t>
      </w:r>
      <w:r w:rsidR="00C22EC0">
        <w:t>of SO</w:t>
      </w:r>
      <w:r w:rsidR="00C22EC0" w:rsidRPr="005B2B2E">
        <w:rPr>
          <w:vertAlign w:val="subscript"/>
        </w:rPr>
        <w:t>2</w:t>
      </w:r>
      <w:r w:rsidR="00C22EC0">
        <w:t xml:space="preserve"> allowance price b</w:t>
      </w:r>
      <w:r w:rsidR="00A30D30">
        <w:t xml:space="preserve">ecause of the </w:t>
      </w:r>
      <w:r w:rsidR="003F48BC">
        <w:t>structural</w:t>
      </w:r>
      <w:r w:rsidR="00A30D30">
        <w:t xml:space="preserve"> break in the </w:t>
      </w:r>
      <w:r w:rsidR="003F48BC">
        <w:t>series</w:t>
      </w:r>
      <w:r w:rsidR="00A30D30">
        <w:t xml:space="preserve"> due to </w:t>
      </w:r>
      <w:r w:rsidR="00494C8F">
        <w:t xml:space="preserve">a </w:t>
      </w:r>
      <w:r w:rsidR="00A30D30">
        <w:t>complete</w:t>
      </w:r>
      <w:r w:rsidR="00494C8F">
        <w:t>ly</w:t>
      </w:r>
      <w:r w:rsidR="00A30D30">
        <w:t xml:space="preserve"> collapsed market.  </w:t>
      </w:r>
      <w:r w:rsidR="00CA24F3">
        <w:t xml:space="preserve">Since </w:t>
      </w:r>
      <w:r w:rsidR="00C22EC0">
        <w:t xml:space="preserve">these </w:t>
      </w:r>
      <w:r w:rsidR="00CA24F3">
        <w:t xml:space="preserve">firms are large having </w:t>
      </w:r>
      <w:r w:rsidR="0069086C">
        <w:t>operations</w:t>
      </w:r>
      <w:r w:rsidR="00CA24F3">
        <w:t xml:space="preserve"> in various parts of the country</w:t>
      </w:r>
      <w:r w:rsidR="00C22EC0">
        <w:t xml:space="preserve"> generally</w:t>
      </w:r>
      <w:r w:rsidR="00CA24F3">
        <w:t xml:space="preserve">, we used </w:t>
      </w:r>
      <w:r w:rsidR="0038428F">
        <w:t xml:space="preserve">the </w:t>
      </w:r>
      <w:r w:rsidR="00CA24F3">
        <w:t>U</w:t>
      </w:r>
      <w:r w:rsidR="0038428F">
        <w:t>.</w:t>
      </w:r>
      <w:r w:rsidR="00CA24F3">
        <w:t>S</w:t>
      </w:r>
      <w:r w:rsidR="0038428F">
        <w:t>.</w:t>
      </w:r>
      <w:r w:rsidR="00CA24F3">
        <w:t xml:space="preserve"> level data and </w:t>
      </w:r>
      <w:r w:rsidR="008F1934">
        <w:lastRenderedPageBreak/>
        <w:t xml:space="preserve">constructed the </w:t>
      </w:r>
      <w:r w:rsidR="00E36BD9">
        <w:t>p</w:t>
      </w:r>
      <w:r w:rsidR="008F1934">
        <w:t>rice</w:t>
      </w:r>
      <w:r w:rsidR="00AF457B">
        <w:t>s</w:t>
      </w:r>
      <w:r w:rsidR="009A1607">
        <w:t xml:space="preserve"> time</w:t>
      </w:r>
      <w:r w:rsidR="008F1934">
        <w:t xml:space="preserve"> series of the natural gas</w:t>
      </w:r>
      <w:r w:rsidR="00E36BD9">
        <w:t xml:space="preserve">, coal and </w:t>
      </w:r>
      <w:r w:rsidR="009A1607">
        <w:t>electricity</w:t>
      </w:r>
      <w:r w:rsidR="00E36BD9">
        <w:t xml:space="preserve"> </w:t>
      </w:r>
      <w:r w:rsidR="008F1934">
        <w:t xml:space="preserve">from the </w:t>
      </w:r>
      <w:r w:rsidR="00E36BD9">
        <w:t xml:space="preserve">reports </w:t>
      </w:r>
      <w:r w:rsidR="00AF457B">
        <w:t xml:space="preserve">of </w:t>
      </w:r>
      <w:r w:rsidR="005D4516">
        <w:t xml:space="preserve">the Energy Information </w:t>
      </w:r>
      <w:r w:rsidR="00786AB7">
        <w:t>Administration</w:t>
      </w:r>
      <w:r w:rsidR="00E36BD9">
        <w:t>, Department of Energy</w:t>
      </w:r>
      <w:r w:rsidR="00786AB7">
        <w:t xml:space="preserve">.  </w:t>
      </w:r>
      <w:r w:rsidR="008C61C2">
        <w:t>For certain time periods, m</w:t>
      </w:r>
      <w:r w:rsidR="00874D4B">
        <w:t>o</w:t>
      </w:r>
      <w:r w:rsidR="00786AB7">
        <w:t xml:space="preserve">nthly data </w:t>
      </w:r>
      <w:r w:rsidR="00E36BD9">
        <w:t xml:space="preserve">for coal and natural gas </w:t>
      </w:r>
      <w:r w:rsidR="008C61C2">
        <w:t xml:space="preserve">was </w:t>
      </w:r>
      <w:r w:rsidR="00874D4B">
        <w:t xml:space="preserve">found to be </w:t>
      </w:r>
      <w:r w:rsidR="008C61C2">
        <w:t>missing</w:t>
      </w:r>
      <w:r w:rsidR="00874D4B">
        <w:t>.  T</w:t>
      </w:r>
      <w:r w:rsidR="008C61C2">
        <w:t>herefore</w:t>
      </w:r>
      <w:r w:rsidR="00AF457B">
        <w:t>,</w:t>
      </w:r>
      <w:r w:rsidR="002D496D">
        <w:t xml:space="preserve"> </w:t>
      </w:r>
      <w:r w:rsidR="00A30D30">
        <w:t xml:space="preserve">we </w:t>
      </w:r>
      <w:r w:rsidR="00786AB7">
        <w:t>extrapolat</w:t>
      </w:r>
      <w:r w:rsidR="00A30D30">
        <w:t xml:space="preserve">ed it to </w:t>
      </w:r>
      <w:r w:rsidR="008C61C2">
        <w:t xml:space="preserve">fill the </w:t>
      </w:r>
      <w:r w:rsidR="00874D4B">
        <w:t xml:space="preserve">monthly </w:t>
      </w:r>
      <w:r w:rsidR="008C61C2">
        <w:t xml:space="preserve">data gaps </w:t>
      </w:r>
      <w:r w:rsidR="00A82AE6">
        <w:t xml:space="preserve">employing </w:t>
      </w:r>
      <w:r w:rsidR="008C61C2">
        <w:t>R and SAS</w:t>
      </w:r>
      <w:r w:rsidR="00874D4B">
        <w:t xml:space="preserve"> software </w:t>
      </w:r>
      <w:r w:rsidR="00A82AE6">
        <w:t xml:space="preserve">using </w:t>
      </w:r>
      <w:r w:rsidR="00874D4B">
        <w:t>annual or semiannual data</w:t>
      </w:r>
      <w:r w:rsidR="00E36BD9">
        <w:t xml:space="preserve">. </w:t>
      </w:r>
    </w:p>
    <w:p w:rsidR="00E36BD9" w:rsidRDefault="00700973" w:rsidP="005B4B69">
      <w:pPr>
        <w:spacing w:line="480" w:lineRule="auto"/>
        <w:ind w:firstLine="720"/>
      </w:pPr>
      <w:r>
        <w:t xml:space="preserve">The </w:t>
      </w:r>
      <w:r w:rsidR="00FE7743">
        <w:t xml:space="preserve">Natural </w:t>
      </w:r>
      <w:r w:rsidR="009A1607">
        <w:t>Resources</w:t>
      </w:r>
      <w:r w:rsidR="00FE7743">
        <w:t xml:space="preserve"> Defense </w:t>
      </w:r>
      <w:r w:rsidR="00B41EAE">
        <w:t>Council</w:t>
      </w:r>
      <w:r w:rsidR="00494C8F">
        <w:t xml:space="preserve"> </w:t>
      </w:r>
      <w:r w:rsidR="00FE7743">
        <w:t xml:space="preserve">presented the emission data for 100 largest </w:t>
      </w:r>
      <w:r w:rsidR="009925A7">
        <w:t xml:space="preserve">emission producing </w:t>
      </w:r>
      <w:r w:rsidR="00FE7743">
        <w:t>companies in the United States</w:t>
      </w:r>
      <w:r w:rsidR="00494C8F">
        <w:t xml:space="preserve"> (NRDC </w:t>
      </w:r>
      <w:r w:rsidR="0027243C">
        <w:t>(</w:t>
      </w:r>
      <w:r w:rsidR="00494C8F">
        <w:t>2014)</w:t>
      </w:r>
      <w:r w:rsidR="0027243C">
        <w:t>)</w:t>
      </w:r>
      <w:r w:rsidR="00FE7743">
        <w:t xml:space="preserve">.  We </w:t>
      </w:r>
      <w:r w:rsidR="00B41EAE">
        <w:t xml:space="preserve">initially </w:t>
      </w:r>
      <w:r w:rsidR="009A1607">
        <w:t>selected</w:t>
      </w:r>
      <w:r w:rsidR="00FE7743">
        <w:t xml:space="preserve"> the </w:t>
      </w:r>
      <w:r w:rsidR="00B41EAE">
        <w:t xml:space="preserve">top </w:t>
      </w:r>
      <w:r w:rsidR="00FE7743">
        <w:t>1</w:t>
      </w:r>
      <w:r w:rsidR="00A347FA">
        <w:t>0</w:t>
      </w:r>
      <w:r w:rsidR="00FE7743">
        <w:t xml:space="preserve"> companies </w:t>
      </w:r>
      <w:r w:rsidR="002B0658">
        <w:t>(without Tennesse Valley</w:t>
      </w:r>
      <w:r w:rsidR="00B3554D">
        <w:t xml:space="preserve"> Authority</w:t>
      </w:r>
      <w:r w:rsidR="002B0658">
        <w:t xml:space="preserve">) </w:t>
      </w:r>
      <w:r w:rsidR="00FE7743">
        <w:t xml:space="preserve">to </w:t>
      </w:r>
      <w:r w:rsidR="009A1607">
        <w:t>analyze</w:t>
      </w:r>
      <w:r w:rsidR="00FE7743">
        <w:t xml:space="preserve"> the impact of SO</w:t>
      </w:r>
      <w:r w:rsidR="00FE7743" w:rsidRPr="00B7677C">
        <w:rPr>
          <w:vertAlign w:val="subscript"/>
        </w:rPr>
        <w:t>2</w:t>
      </w:r>
      <w:r w:rsidR="00FE7743">
        <w:t xml:space="preserve"> allowance price on the stock price of these companies. </w:t>
      </w:r>
      <w:r w:rsidR="00610E4C">
        <w:t xml:space="preserve">We did not </w:t>
      </w:r>
      <w:r w:rsidR="009A1607">
        <w:t>select Tennesse</w:t>
      </w:r>
      <w:r w:rsidR="00610E4C">
        <w:t xml:space="preserve"> Valley </w:t>
      </w:r>
      <w:r w:rsidR="00B3554D">
        <w:t xml:space="preserve">Authority </w:t>
      </w:r>
      <w:r w:rsidR="00610E4C">
        <w:t>because it was not a</w:t>
      </w:r>
      <w:r w:rsidR="00B3554D">
        <w:t xml:space="preserve"> private </w:t>
      </w:r>
      <w:r w:rsidR="00610E4C">
        <w:t xml:space="preserve">company.  </w:t>
      </w:r>
      <w:r w:rsidR="00585332">
        <w:t>Moreover, i</w:t>
      </w:r>
      <w:r w:rsidR="00FE7743">
        <w:t xml:space="preserve">f data was not </w:t>
      </w:r>
      <w:r w:rsidR="0033635E">
        <w:t xml:space="preserve">easily </w:t>
      </w:r>
      <w:r w:rsidR="00FE7743">
        <w:t xml:space="preserve">available for </w:t>
      </w:r>
      <w:r w:rsidR="009925A7">
        <w:t xml:space="preserve">a </w:t>
      </w:r>
      <w:r w:rsidR="00FE7743">
        <w:t>compan</w:t>
      </w:r>
      <w:r w:rsidR="009925A7">
        <w:t>y</w:t>
      </w:r>
      <w:r w:rsidR="00FE7743">
        <w:t xml:space="preserve"> </w:t>
      </w:r>
      <w:r w:rsidR="00610E4C">
        <w:t>we</w:t>
      </w:r>
      <w:r w:rsidR="009925A7">
        <w:t xml:space="preserve"> </w:t>
      </w:r>
      <w:r w:rsidR="00610E4C">
        <w:t>d</w:t>
      </w:r>
      <w:r w:rsidR="00FE7743">
        <w:t xml:space="preserve">ropped </w:t>
      </w:r>
      <w:r w:rsidR="00610E4C">
        <w:t xml:space="preserve">it </w:t>
      </w:r>
      <w:r w:rsidR="00FE7743">
        <w:t xml:space="preserve">from consideration. </w:t>
      </w:r>
      <w:r w:rsidR="009925A7">
        <w:t xml:space="preserve"> </w:t>
      </w:r>
      <w:r w:rsidR="004A3E30">
        <w:t>Duke</w:t>
      </w:r>
      <w:r w:rsidR="00843860">
        <w:t xml:space="preserve"> Energy</w:t>
      </w:r>
      <w:r w:rsidR="004A3E30">
        <w:t>,</w:t>
      </w:r>
      <w:r w:rsidR="00FE7743">
        <w:t xml:space="preserve"> </w:t>
      </w:r>
      <w:r w:rsidR="004A3E30">
        <w:t>Exelon,</w:t>
      </w:r>
      <w:r w:rsidR="004A3E30" w:rsidRPr="004A3E30">
        <w:t xml:space="preserve"> </w:t>
      </w:r>
      <w:r w:rsidR="004A3E30">
        <w:t>Southern,</w:t>
      </w:r>
      <w:r w:rsidR="004A3E30" w:rsidRPr="004A3E30">
        <w:t xml:space="preserve"> </w:t>
      </w:r>
      <w:r w:rsidR="004A3E30">
        <w:t>NextEra,</w:t>
      </w:r>
      <w:r w:rsidR="004A3E30" w:rsidRPr="004A3E30">
        <w:t xml:space="preserve"> </w:t>
      </w:r>
      <w:r w:rsidR="00A66034" w:rsidRPr="00BA0B5B">
        <w:t xml:space="preserve">American </w:t>
      </w:r>
      <w:r w:rsidR="00843860" w:rsidRPr="00BA0B5B">
        <w:t>Electric</w:t>
      </w:r>
      <w:r w:rsidR="00BC02D9" w:rsidRPr="00BC02D9">
        <w:t xml:space="preserve"> Power</w:t>
      </w:r>
      <w:r w:rsidR="00BC02D9" w:rsidRPr="00BC02D9">
        <w:rPr>
          <w:bCs/>
        </w:rPr>
        <w:t xml:space="preserve"> (</w:t>
      </w:r>
      <w:r w:rsidR="00BC02D9" w:rsidRPr="00BC02D9">
        <w:t>AEP)</w:t>
      </w:r>
      <w:r w:rsidR="004A3E30">
        <w:t>,</w:t>
      </w:r>
      <w:r w:rsidR="004A3E30" w:rsidRPr="004A3E30">
        <w:t xml:space="preserve"> </w:t>
      </w:r>
      <w:r w:rsidR="004A3E30">
        <w:t>Calpine,</w:t>
      </w:r>
      <w:r w:rsidR="004A3E30" w:rsidRPr="004A3E30">
        <w:t xml:space="preserve"> </w:t>
      </w:r>
      <w:r w:rsidR="004A3E30">
        <w:t>FirstEnergy,</w:t>
      </w:r>
      <w:r w:rsidR="004A3E30" w:rsidRPr="004A3E30">
        <w:t xml:space="preserve"> </w:t>
      </w:r>
      <w:r w:rsidR="004A3E30">
        <w:t>Dominion,</w:t>
      </w:r>
      <w:r w:rsidR="004A3E30" w:rsidRPr="004A3E30">
        <w:t xml:space="preserve"> </w:t>
      </w:r>
      <w:r w:rsidR="00BC02D9" w:rsidRPr="00BC02D9">
        <w:rPr>
          <w:bCs/>
        </w:rPr>
        <w:t>Pennsylvania Power and Light</w:t>
      </w:r>
      <w:r w:rsidR="00BC02D9" w:rsidRPr="00BC02D9">
        <w:rPr>
          <w:b/>
          <w:bCs/>
        </w:rPr>
        <w:t xml:space="preserve"> </w:t>
      </w:r>
      <w:r w:rsidR="00BC02D9" w:rsidRPr="00BC02D9">
        <w:rPr>
          <w:bCs/>
        </w:rPr>
        <w:t>(</w:t>
      </w:r>
      <w:r w:rsidR="004A3E30">
        <w:t>PPL</w:t>
      </w:r>
      <w:r w:rsidR="00A66034">
        <w:t>)</w:t>
      </w:r>
      <w:r w:rsidR="004A3E30" w:rsidRPr="004A3E30">
        <w:t xml:space="preserve"> </w:t>
      </w:r>
      <w:r w:rsidR="004A3E30">
        <w:t xml:space="preserve">and Entergy </w:t>
      </w:r>
      <w:r w:rsidR="009925A7">
        <w:t>w</w:t>
      </w:r>
      <w:r w:rsidR="00D8296E">
        <w:t>ere</w:t>
      </w:r>
      <w:r w:rsidR="009925A7">
        <w:t xml:space="preserve"> </w:t>
      </w:r>
      <w:r w:rsidR="00494C8F">
        <w:t xml:space="preserve">the </w:t>
      </w:r>
      <w:r w:rsidR="009925A7">
        <w:t>initial set</w:t>
      </w:r>
      <w:r w:rsidR="00585332">
        <w:t>,</w:t>
      </w:r>
      <w:r w:rsidR="009925A7">
        <w:t xml:space="preserve"> </w:t>
      </w:r>
      <w:r w:rsidR="00494C8F">
        <w:t xml:space="preserve">used as </w:t>
      </w:r>
      <w:r w:rsidR="007013C5">
        <w:t>a</w:t>
      </w:r>
      <w:r w:rsidR="00494C8F">
        <w:t xml:space="preserve"> </w:t>
      </w:r>
      <w:r w:rsidR="009925A7">
        <w:t xml:space="preserve">starting point of investigation. </w:t>
      </w:r>
      <w:r w:rsidR="004A3E30">
        <w:t xml:space="preserve"> </w:t>
      </w:r>
      <w:r w:rsidR="00C24ACD">
        <w:t xml:space="preserve">However, </w:t>
      </w:r>
      <w:r w:rsidR="00610E4C">
        <w:t xml:space="preserve">FirstEnergy </w:t>
      </w:r>
      <w:r w:rsidR="00E633FD">
        <w:t xml:space="preserve">and Calpine were </w:t>
      </w:r>
      <w:r w:rsidR="00B41EAE">
        <w:t>found to be too new</w:t>
      </w:r>
      <w:r w:rsidR="00E633FD">
        <w:t xml:space="preserve"> to have </w:t>
      </w:r>
      <w:r w:rsidR="00BE37BC">
        <w:t>complete time</w:t>
      </w:r>
      <w:r w:rsidR="00E633FD">
        <w:t xml:space="preserve"> series</w:t>
      </w:r>
      <w:r>
        <w:t xml:space="preserve"> data</w:t>
      </w:r>
      <w:r w:rsidR="00A6495A">
        <w:t>, therefore</w:t>
      </w:r>
      <w:r w:rsidR="00494C8F">
        <w:t xml:space="preserve">, </w:t>
      </w:r>
      <w:r w:rsidR="0033635E">
        <w:t xml:space="preserve">we </w:t>
      </w:r>
      <w:r w:rsidR="00610E4C">
        <w:t>dropped</w:t>
      </w:r>
      <w:r w:rsidR="00585332">
        <w:t xml:space="preserve"> </w:t>
      </w:r>
      <w:r w:rsidR="0033635E">
        <w:t xml:space="preserve">them </w:t>
      </w:r>
      <w:r w:rsidR="00585332">
        <w:t>from the set</w:t>
      </w:r>
      <w:r w:rsidR="00494C8F">
        <w:t xml:space="preserve">. </w:t>
      </w:r>
      <w:r w:rsidR="007013C5">
        <w:t xml:space="preserve"> </w:t>
      </w:r>
      <w:r w:rsidR="00494C8F">
        <w:t>I</w:t>
      </w:r>
      <w:r w:rsidR="00E633FD">
        <w:t xml:space="preserve">nstead </w:t>
      </w:r>
      <w:r w:rsidR="00494C8F">
        <w:t xml:space="preserve">we </w:t>
      </w:r>
      <w:r w:rsidR="0033635E">
        <w:t xml:space="preserve">added </w:t>
      </w:r>
      <w:r w:rsidR="00A66034">
        <w:t xml:space="preserve">Public Service </w:t>
      </w:r>
      <w:r w:rsidR="00843860" w:rsidRPr="00BA0B5B">
        <w:t xml:space="preserve">Enterprise </w:t>
      </w:r>
      <w:r w:rsidR="00BC02D9" w:rsidRPr="00BC02D9">
        <w:t xml:space="preserve">Group </w:t>
      </w:r>
      <w:r w:rsidR="00A66034">
        <w:t>(</w:t>
      </w:r>
      <w:r w:rsidR="0033635E">
        <w:t>PSEG</w:t>
      </w:r>
      <w:r w:rsidR="00A66034">
        <w:t>)</w:t>
      </w:r>
      <w:r w:rsidR="00E633FD">
        <w:t xml:space="preserve"> </w:t>
      </w:r>
      <w:r w:rsidR="00B41EAE">
        <w:t>because of ease of availability</w:t>
      </w:r>
      <w:r w:rsidR="00843860">
        <w:t xml:space="preserve"> </w:t>
      </w:r>
      <w:r w:rsidR="00B41EAE">
        <w:t xml:space="preserve">of </w:t>
      </w:r>
      <w:r w:rsidR="00E633FD">
        <w:t>historical time series</w:t>
      </w:r>
      <w:r w:rsidR="00B41EAE">
        <w:t xml:space="preserve"> data</w:t>
      </w:r>
      <w:r w:rsidR="0094148A">
        <w:t xml:space="preserve"> </w:t>
      </w:r>
      <w:r w:rsidR="00C24ACD">
        <w:t>f</w:t>
      </w:r>
      <w:r w:rsidR="00A347FA">
        <w:t>o</w:t>
      </w:r>
      <w:r w:rsidR="00C24ACD">
        <w:t>r it.</w:t>
      </w:r>
      <w:r w:rsidR="00CA4271">
        <w:t xml:space="preserve">  </w:t>
      </w:r>
      <w:r w:rsidR="00B41EAE">
        <w:t xml:space="preserve">As a result, </w:t>
      </w:r>
      <w:r w:rsidR="00585332">
        <w:t>f</w:t>
      </w:r>
      <w:r w:rsidR="00610E4C">
        <w:t>or the final analysis</w:t>
      </w:r>
      <w:r w:rsidR="00B97A1D">
        <w:t>,</w:t>
      </w:r>
      <w:r w:rsidR="00610E4C">
        <w:t xml:space="preserve"> </w:t>
      </w:r>
      <w:r w:rsidR="009925A7">
        <w:t xml:space="preserve">we </w:t>
      </w:r>
      <w:r w:rsidR="00585332">
        <w:t xml:space="preserve">were left with a sample of </w:t>
      </w:r>
      <w:r w:rsidR="00610E4C">
        <w:t>nine companies.</w:t>
      </w:r>
      <w:r w:rsidR="00C24ACD">
        <w:t xml:space="preserve">  </w:t>
      </w:r>
      <w:r w:rsidR="00CA4271">
        <w:t xml:space="preserve">The </w:t>
      </w:r>
      <w:r w:rsidR="00C3301A">
        <w:t>historical</w:t>
      </w:r>
      <w:r w:rsidR="00CA4271">
        <w:t xml:space="preserve"> time series of stock prices were taken or constructed from</w:t>
      </w:r>
      <w:r w:rsidR="00D8296E">
        <w:t xml:space="preserve"> </w:t>
      </w:r>
      <w:r w:rsidR="00CA4271">
        <w:t xml:space="preserve">Yahoo finance website.  </w:t>
      </w:r>
      <w:r w:rsidR="00585332">
        <w:t xml:space="preserve">It is </w:t>
      </w:r>
      <w:r>
        <w:t xml:space="preserve">a </w:t>
      </w:r>
      <w:r w:rsidR="00585332">
        <w:t xml:space="preserve">rather difficult task to deal with individual companies because </w:t>
      </w:r>
      <w:r w:rsidR="00B068A7">
        <w:t>each company might be facing circumstances that are different from others.</w:t>
      </w:r>
      <w:r w:rsidR="00AF457B">
        <w:t xml:space="preserve"> </w:t>
      </w:r>
      <w:r w:rsidR="00B068A7">
        <w:t xml:space="preserve"> As a </w:t>
      </w:r>
      <w:r w:rsidR="009A1607">
        <w:t>result</w:t>
      </w:r>
      <w:r w:rsidR="00B068A7">
        <w:t xml:space="preserve">, </w:t>
      </w:r>
      <w:r w:rsidR="009A1607">
        <w:t>contradictions</w:t>
      </w:r>
      <w:r w:rsidR="00B068A7">
        <w:t xml:space="preserve"> could arise in the analysis. </w:t>
      </w:r>
      <w:r w:rsidR="00E36BD9">
        <w:t xml:space="preserve">    </w:t>
      </w:r>
    </w:p>
    <w:p w:rsidR="002F45BA" w:rsidRPr="002F45BA" w:rsidRDefault="002F45BA" w:rsidP="005B4B69">
      <w:pPr>
        <w:spacing w:line="480" w:lineRule="auto"/>
        <w:rPr>
          <w:b/>
        </w:rPr>
      </w:pPr>
      <w:r w:rsidRPr="002F45BA">
        <w:rPr>
          <w:b/>
        </w:rPr>
        <w:t>A</w:t>
      </w:r>
      <w:r>
        <w:rPr>
          <w:b/>
        </w:rPr>
        <w:t>ugmented Dicky Fuller T</w:t>
      </w:r>
      <w:r w:rsidRPr="002F45BA">
        <w:rPr>
          <w:b/>
        </w:rPr>
        <w:t>est</w:t>
      </w:r>
    </w:p>
    <w:p w:rsidR="006A2DED" w:rsidRDefault="0028379A" w:rsidP="005B4B69">
      <w:pPr>
        <w:spacing w:line="480" w:lineRule="auto"/>
        <w:ind w:firstLine="720"/>
      </w:pPr>
      <w:r>
        <w:t xml:space="preserve">To </w:t>
      </w:r>
      <w:r w:rsidR="009A1607">
        <w:t>choose</w:t>
      </w:r>
      <w:r>
        <w:t xml:space="preserve"> the </w:t>
      </w:r>
      <w:r w:rsidR="009A1607">
        <w:t>appropriate</w:t>
      </w:r>
      <w:r>
        <w:t xml:space="preserve"> model for </w:t>
      </w:r>
      <w:r w:rsidR="00D8296E">
        <w:t xml:space="preserve">establishing </w:t>
      </w:r>
      <w:r>
        <w:t>functional relationship</w:t>
      </w:r>
      <w:r w:rsidR="00D8296E">
        <w:t>s</w:t>
      </w:r>
      <w:r>
        <w:t xml:space="preserve">, </w:t>
      </w:r>
      <w:r w:rsidR="005542F2">
        <w:t xml:space="preserve">a </w:t>
      </w:r>
      <w:r w:rsidR="00941B9D">
        <w:t xml:space="preserve">stock price </w:t>
      </w:r>
      <w:r>
        <w:t>series needs to be tested for the existence of unit root.  Unit root arises if the series is nonstationary.  For test purpose</w:t>
      </w:r>
      <w:r w:rsidR="00375651">
        <w:t>s</w:t>
      </w:r>
      <w:r w:rsidR="005542F2">
        <w:t>,</w:t>
      </w:r>
      <w:r>
        <w:t xml:space="preserve"> </w:t>
      </w:r>
      <w:r w:rsidR="00785B8D">
        <w:t xml:space="preserve">we use an </w:t>
      </w:r>
      <w:r>
        <w:t>augmented Dickey Fuller (ADF</w:t>
      </w:r>
      <w:r w:rsidR="00700973">
        <w:t>)</w:t>
      </w:r>
      <w:r>
        <w:t xml:space="preserve"> test.</w:t>
      </w:r>
      <w:r w:rsidR="007013C5">
        <w:t xml:space="preserve">  </w:t>
      </w:r>
      <w:r>
        <w:t>Th</w:t>
      </w:r>
      <w:r w:rsidR="000263F0">
        <w:t>is</w:t>
      </w:r>
      <w:r>
        <w:t xml:space="preserve"> test uses </w:t>
      </w:r>
      <w:r>
        <w:lastRenderedPageBreak/>
        <w:t xml:space="preserve">the </w:t>
      </w:r>
      <w:r w:rsidR="009A1607">
        <w:t>lagged</w:t>
      </w:r>
      <w:r>
        <w:t xml:space="preserve"> and </w:t>
      </w:r>
      <w:r w:rsidR="00494C8F">
        <w:t xml:space="preserve">a </w:t>
      </w:r>
      <w:r>
        <w:t>differe</w:t>
      </w:r>
      <w:r w:rsidR="009A1607">
        <w:t>nc</w:t>
      </w:r>
      <w:r>
        <w:t xml:space="preserve">ed variable in the </w:t>
      </w:r>
      <w:r w:rsidR="00785B8D">
        <w:t xml:space="preserve">test equation.  </w:t>
      </w:r>
      <w:r>
        <w:t xml:space="preserve">If the series </w:t>
      </w:r>
      <w:r w:rsidR="00BF6796">
        <w:t xml:space="preserve">is </w:t>
      </w:r>
      <w:r w:rsidR="00785B8D">
        <w:t xml:space="preserve">nonstationary, then in the presence </w:t>
      </w:r>
      <w:r w:rsidR="00BF6796">
        <w:t xml:space="preserve">of </w:t>
      </w:r>
      <w:r w:rsidR="00375651">
        <w:t xml:space="preserve">a </w:t>
      </w:r>
      <w:r w:rsidR="00785B8D">
        <w:t xml:space="preserve">differenced </w:t>
      </w:r>
      <w:r w:rsidR="00BF6796">
        <w:t>variable</w:t>
      </w:r>
      <w:r w:rsidR="005542F2">
        <w:t>,</w:t>
      </w:r>
      <w:r w:rsidR="00BF6796">
        <w:t xml:space="preserve"> the </w:t>
      </w:r>
      <w:r w:rsidR="009A1607">
        <w:t>lagged variable</w:t>
      </w:r>
      <w:r w:rsidR="00785B8D">
        <w:t xml:space="preserve"> will </w:t>
      </w:r>
      <w:r w:rsidR="000263F0">
        <w:t xml:space="preserve">show </w:t>
      </w:r>
      <w:r w:rsidR="00785B8D">
        <w:t>no expl</w:t>
      </w:r>
      <w:r w:rsidR="00A17EE4">
        <w:t>a</w:t>
      </w:r>
      <w:r w:rsidR="00785B8D">
        <w:t xml:space="preserve">natory power.  Its coefficient would </w:t>
      </w:r>
      <w:r w:rsidR="00A17EE4">
        <w:t xml:space="preserve">be </w:t>
      </w:r>
      <w:r w:rsidR="00785B8D">
        <w:t xml:space="preserve">no different from zero.  </w:t>
      </w:r>
      <w:r w:rsidR="006A2DED">
        <w:t>On the opposite, i</w:t>
      </w:r>
      <w:r w:rsidR="00A17EE4">
        <w:t xml:space="preserve">f </w:t>
      </w:r>
      <w:r w:rsidR="00916926">
        <w:t>t</w:t>
      </w:r>
      <w:r w:rsidR="00A17EE4">
        <w:t xml:space="preserve">he coefficient </w:t>
      </w:r>
      <w:r w:rsidR="00916926">
        <w:t xml:space="preserve">is </w:t>
      </w:r>
      <w:r w:rsidR="000263F0">
        <w:t>non</w:t>
      </w:r>
      <w:r w:rsidR="00916926">
        <w:t>zero</w:t>
      </w:r>
      <w:r w:rsidR="0041587C">
        <w:t>,</w:t>
      </w:r>
      <w:r w:rsidR="00916926">
        <w:t xml:space="preserve"> it implies that the </w:t>
      </w:r>
      <w:r w:rsidR="009A1607">
        <w:t>series</w:t>
      </w:r>
      <w:r w:rsidR="00916926">
        <w:t xml:space="preserve"> is stationary.  </w:t>
      </w:r>
      <w:r w:rsidR="000263F0">
        <w:t>If t</w:t>
      </w:r>
      <w:r w:rsidR="00916926">
        <w:t>he test statistic (</w:t>
      </w:r>
      <w:r w:rsidR="00AA3F35" w:rsidRPr="00064DAE">
        <w:rPr>
          <w:position w:val="-6"/>
        </w:rPr>
        <w:object w:dxaOrig="180" w:dyaOrig="220">
          <v:shape id="_x0000_i1038" type="#_x0000_t75" style="width:9pt;height:11.25pt" o:ole="">
            <v:imagedata r:id="rId33" o:title=""/>
          </v:shape>
          <o:OLEObject Type="Embed" ProgID="Equation.3" ShapeID="_x0000_i1038" DrawAspect="Content" ObjectID="_1581433309" r:id="rId34"/>
        </w:object>
      </w:r>
      <w:r w:rsidR="00AA3F35">
        <w:t>)</w:t>
      </w:r>
      <w:r w:rsidR="001F62D6">
        <w:t xml:space="preserve"> is smaller than the critical value, then null </w:t>
      </w:r>
      <w:r w:rsidR="000263F0">
        <w:t>of unit root</w:t>
      </w:r>
      <w:r w:rsidR="0041587C">
        <w:t>,</w:t>
      </w:r>
      <w:r w:rsidR="00AA3F35" w:rsidRPr="00AA3F35">
        <w:rPr>
          <w:position w:val="-10"/>
        </w:rPr>
        <w:object w:dxaOrig="520" w:dyaOrig="320">
          <v:shape id="_x0000_i1039" type="#_x0000_t75" style="width:26.25pt;height:15.75pt" o:ole="">
            <v:imagedata r:id="rId35" o:title=""/>
          </v:shape>
          <o:OLEObject Type="Embed" ProgID="Equation.3" ShapeID="_x0000_i1039" DrawAspect="Content" ObjectID="_1581433310" r:id="rId36"/>
        </w:object>
      </w:r>
      <w:r w:rsidR="007115EF">
        <w:t xml:space="preserve">, </w:t>
      </w:r>
      <w:r w:rsidR="001F62D6">
        <w:t>is rejected.</w:t>
      </w:r>
      <w:r w:rsidR="000263F0">
        <w:t xml:space="preserve">  </w:t>
      </w:r>
      <w:r w:rsidR="00AA3F35">
        <w:t xml:space="preserve">On the </w:t>
      </w:r>
      <w:r w:rsidR="008C5D0D">
        <w:t>contrary</w:t>
      </w:r>
      <w:r w:rsidR="00AA3F35">
        <w:t xml:space="preserve">, if </w:t>
      </w:r>
      <w:r w:rsidR="005542F2" w:rsidRPr="00064DAE">
        <w:rPr>
          <w:position w:val="-6"/>
        </w:rPr>
        <w:object w:dxaOrig="180" w:dyaOrig="220">
          <v:shape id="_x0000_i1040" type="#_x0000_t75" style="width:9pt;height:11.25pt" o:ole="">
            <v:imagedata r:id="rId33" o:title=""/>
          </v:shape>
          <o:OLEObject Type="Embed" ProgID="Equation.3" ShapeID="_x0000_i1040" DrawAspect="Content" ObjectID="_1581433311" r:id="rId37"/>
        </w:object>
      </w:r>
      <w:r w:rsidR="00AA3F35">
        <w:t xml:space="preserve"> is greater than the critical </w:t>
      </w:r>
      <w:r w:rsidR="0041587C">
        <w:t xml:space="preserve">value, </w:t>
      </w:r>
      <w:r w:rsidR="00AA3F35">
        <w:t xml:space="preserve">alternative </w:t>
      </w:r>
      <w:r w:rsidR="009A1607">
        <w:t>hypothesis</w:t>
      </w:r>
      <w:r w:rsidR="0041587C">
        <w:t>,</w:t>
      </w:r>
      <w:r w:rsidR="00AA3F35">
        <w:t xml:space="preserve"> </w:t>
      </w:r>
      <w:r w:rsidR="006A2DED" w:rsidRPr="00AA3F35">
        <w:rPr>
          <w:position w:val="-10"/>
        </w:rPr>
        <w:object w:dxaOrig="520" w:dyaOrig="320">
          <v:shape id="_x0000_i1041" type="#_x0000_t75" style="width:26.25pt;height:15.75pt" o:ole="">
            <v:imagedata r:id="rId38" o:title=""/>
          </v:shape>
          <o:OLEObject Type="Embed" ProgID="Equation.3" ShapeID="_x0000_i1041" DrawAspect="Content" ObjectID="_1581433312" r:id="rId39"/>
        </w:object>
      </w:r>
      <w:r w:rsidR="0041587C">
        <w:t xml:space="preserve">, </w:t>
      </w:r>
      <w:r w:rsidR="00333D9F">
        <w:t xml:space="preserve">is </w:t>
      </w:r>
      <w:r w:rsidR="00F16512">
        <w:t>rejected</w:t>
      </w:r>
      <w:r w:rsidR="0041587C">
        <w:t xml:space="preserve">.  </w:t>
      </w:r>
      <w:r w:rsidR="00F16512">
        <w:t xml:space="preserve">If </w:t>
      </w:r>
      <w:r w:rsidR="00F16512" w:rsidRPr="00AA3F35">
        <w:rPr>
          <w:position w:val="-10"/>
        </w:rPr>
        <w:object w:dxaOrig="520" w:dyaOrig="320">
          <v:shape id="_x0000_i1042" type="#_x0000_t75" style="width:26.25pt;height:15.75pt" o:ole="">
            <v:imagedata r:id="rId40" o:title=""/>
          </v:shape>
          <o:OLEObject Type="Embed" ProgID="Equation.3" ShapeID="_x0000_i1042" DrawAspect="Content" ObjectID="_1581433313" r:id="rId41"/>
        </w:object>
      </w:r>
      <w:r w:rsidR="00F16512">
        <w:t xml:space="preserve">then </w:t>
      </w:r>
      <w:r w:rsidR="00D8296E">
        <w:t xml:space="preserve">the </w:t>
      </w:r>
      <w:r w:rsidR="00F16512">
        <w:t xml:space="preserve">process is explosive which usually is not modeled because it is not very realistic.  </w:t>
      </w:r>
      <w:r w:rsidR="00EA6A5B">
        <w:t xml:space="preserve">The logic of the test is to </w:t>
      </w:r>
      <w:r w:rsidR="00A96C1D">
        <w:t>assess if</w:t>
      </w:r>
      <w:r w:rsidR="005542F2">
        <w:t xml:space="preserve"> a</w:t>
      </w:r>
      <w:r w:rsidR="00A96C1D">
        <w:t xml:space="preserve"> </w:t>
      </w:r>
      <w:r w:rsidR="00EA6A5B">
        <w:t xml:space="preserve">series contains </w:t>
      </w:r>
      <w:r w:rsidR="005B38FF">
        <w:t>a</w:t>
      </w:r>
      <w:r w:rsidR="00EA6A5B">
        <w:t xml:space="preserve"> random walk process which could</w:t>
      </w:r>
      <w:r w:rsidR="002574ED">
        <w:t xml:space="preserve"> be</w:t>
      </w:r>
      <w:r w:rsidR="00EA6A5B">
        <w:t xml:space="preserve"> an issue </w:t>
      </w:r>
      <w:r w:rsidR="006A2DED">
        <w:t xml:space="preserve">with respect to </w:t>
      </w:r>
      <w:r w:rsidR="009A1607">
        <w:t>time</w:t>
      </w:r>
      <w:r w:rsidR="00EA6A5B">
        <w:t xml:space="preserve"> series data</w:t>
      </w:r>
      <w:r w:rsidR="002574ED">
        <w:t>.  The random walk reduce</w:t>
      </w:r>
      <w:r w:rsidR="005B38FF">
        <w:t>s</w:t>
      </w:r>
      <w:r w:rsidR="002574ED">
        <w:t xml:space="preserve"> to </w:t>
      </w:r>
      <w:r w:rsidR="006A2DED">
        <w:t xml:space="preserve">the </w:t>
      </w:r>
      <w:r w:rsidR="005B38FF">
        <w:t xml:space="preserve">sum of the </w:t>
      </w:r>
      <w:r w:rsidR="002574ED">
        <w:t>white noise</w:t>
      </w:r>
      <w:r w:rsidR="005B38FF">
        <w:t xml:space="preserve"> (the coefficient </w:t>
      </w:r>
      <w:r w:rsidR="006A2DED" w:rsidRPr="00064DAE">
        <w:rPr>
          <w:position w:val="-10"/>
        </w:rPr>
        <w:object w:dxaOrig="200" w:dyaOrig="320">
          <v:shape id="_x0000_i1043" type="#_x0000_t75" style="width:9.75pt;height:15.75pt" o:ole="">
            <v:imagedata r:id="rId42" o:title=""/>
          </v:shape>
          <o:OLEObject Type="Embed" ProgID="Equation.3" ShapeID="_x0000_i1043" DrawAspect="Content" ObjectID="_1581433314" r:id="rId43"/>
        </w:object>
      </w:r>
      <w:r w:rsidR="006A2DED">
        <w:t xml:space="preserve"> </w:t>
      </w:r>
      <w:r w:rsidR="005B38FF">
        <w:t xml:space="preserve">of the </w:t>
      </w:r>
      <w:r w:rsidR="009A1607">
        <w:t>lagged</w:t>
      </w:r>
      <w:r w:rsidR="005B38FF">
        <w:t xml:space="preserve"> response variable is simply 1</w:t>
      </w:r>
      <w:r w:rsidR="006A2DED">
        <w:t>).</w:t>
      </w:r>
      <w:r w:rsidR="00A96C1D">
        <w:t xml:space="preserve">  </w:t>
      </w:r>
      <w:r w:rsidR="00A62BF2">
        <w:t>We test the series with and without the trend parameters along with the constant.</w:t>
      </w:r>
      <w:r w:rsidR="002574ED">
        <w:t xml:space="preserve"> </w:t>
      </w:r>
      <w:r w:rsidR="00EA6A5B">
        <w:t xml:space="preserve"> </w:t>
      </w:r>
    </w:p>
    <w:p w:rsidR="00723B31" w:rsidRDefault="00D57ED2" w:rsidP="005B4B69">
      <w:pPr>
        <w:spacing w:line="480" w:lineRule="auto"/>
        <w:ind w:firstLine="720"/>
      </w:pPr>
      <w:r>
        <w:t xml:space="preserve">In terms of the </w:t>
      </w:r>
      <w:r w:rsidR="001E4CBB" w:rsidRPr="005542F2">
        <w:rPr>
          <w:i/>
        </w:rPr>
        <w:t>p</w:t>
      </w:r>
      <w:r>
        <w:t xml:space="preserve"> value, if the </w:t>
      </w:r>
      <w:r w:rsidR="009A1607">
        <w:t>probability</w:t>
      </w:r>
      <w:r>
        <w:t xml:space="preserve"> is below the five </w:t>
      </w:r>
      <w:r w:rsidR="00D656CB">
        <w:t>percent</w:t>
      </w:r>
      <w:r>
        <w:t xml:space="preserve"> threshold, we reject the null hypothesis.  However, if the probably is greater the 5 percent </w:t>
      </w:r>
      <w:r w:rsidR="00D8296E">
        <w:t xml:space="preserve">threshold </w:t>
      </w:r>
      <w:r>
        <w:t xml:space="preserve">we </w:t>
      </w:r>
      <w:r w:rsidR="001E4CBB">
        <w:t>accept</w:t>
      </w:r>
      <w:r w:rsidR="00BA2A50">
        <w:t xml:space="preserve"> the</w:t>
      </w:r>
      <w:r w:rsidR="001E4CBB">
        <w:t xml:space="preserve"> </w:t>
      </w:r>
      <w:r>
        <w:t xml:space="preserve">existence of </w:t>
      </w:r>
      <w:r w:rsidR="007D065F">
        <w:t xml:space="preserve">the </w:t>
      </w:r>
      <w:r>
        <w:t xml:space="preserve">unit root.  We </w:t>
      </w:r>
      <w:r w:rsidR="007D065F">
        <w:t xml:space="preserve">conducted the </w:t>
      </w:r>
      <w:r>
        <w:t xml:space="preserve">ADF </w:t>
      </w:r>
      <w:r w:rsidR="007D065F">
        <w:t xml:space="preserve">test </w:t>
      </w:r>
      <w:r w:rsidR="009A2D3C">
        <w:t>with lag</w:t>
      </w:r>
      <w:r w:rsidR="009A33F4">
        <w:t xml:space="preserve"> </w:t>
      </w:r>
      <w:r w:rsidR="009A2D3C">
        <w:t xml:space="preserve">1 </w:t>
      </w:r>
      <w:r w:rsidR="000953F4">
        <w:t xml:space="preserve">including </w:t>
      </w:r>
      <w:r w:rsidR="001E4CBB">
        <w:t xml:space="preserve">first </w:t>
      </w:r>
      <w:r w:rsidR="00D8296E">
        <w:t xml:space="preserve">the </w:t>
      </w:r>
      <w:r w:rsidR="000953F4">
        <w:t>constant in its specification</w:t>
      </w:r>
      <w:r w:rsidR="00723B31">
        <w:t>,</w:t>
      </w:r>
      <w:r w:rsidR="000953F4">
        <w:t xml:space="preserve"> </w:t>
      </w:r>
      <w:r>
        <w:t xml:space="preserve">for the </w:t>
      </w:r>
      <w:r w:rsidR="007D065F">
        <w:t xml:space="preserve">stock </w:t>
      </w:r>
      <w:r>
        <w:t xml:space="preserve">price time </w:t>
      </w:r>
      <w:r w:rsidR="007D065F">
        <w:t xml:space="preserve">series of </w:t>
      </w:r>
      <w:r>
        <w:t xml:space="preserve">each </w:t>
      </w:r>
      <w:r w:rsidR="007D065F">
        <w:t>firm.  Interestingly</w:t>
      </w:r>
      <w:r w:rsidR="009A1607">
        <w:t>, the</w:t>
      </w:r>
      <w:r w:rsidR="007D065F">
        <w:t xml:space="preserve"> </w:t>
      </w:r>
      <w:r w:rsidR="001E4CBB" w:rsidRPr="00820BA9">
        <w:rPr>
          <w:i/>
        </w:rPr>
        <w:t>p</w:t>
      </w:r>
      <w:r w:rsidR="007D065F">
        <w:t xml:space="preserve"> value</w:t>
      </w:r>
      <w:r w:rsidR="000D6844">
        <w:t>s</w:t>
      </w:r>
      <w:r w:rsidR="007D065F">
        <w:t xml:space="preserve"> </w:t>
      </w:r>
      <w:r w:rsidR="00723B31">
        <w:t xml:space="preserve">are found to be above </w:t>
      </w:r>
      <w:r w:rsidR="000D6844">
        <w:t xml:space="preserve">the </w:t>
      </w:r>
      <w:r w:rsidR="007D065F">
        <w:t xml:space="preserve">threshold, implying that </w:t>
      </w:r>
      <w:r w:rsidR="000D6844">
        <w:t>the time series of</w:t>
      </w:r>
      <w:r w:rsidR="00700973">
        <w:t xml:space="preserve"> </w:t>
      </w:r>
      <w:r w:rsidR="000D6844">
        <w:t>not only of Duke, Exelon, and Southern, but also AEP are nonstationary</w:t>
      </w:r>
      <w:r w:rsidR="007E691C">
        <w:t xml:space="preserve">, </w:t>
      </w:r>
      <w:r w:rsidR="001E4CBB">
        <w:t xml:space="preserve">thus </w:t>
      </w:r>
      <w:r w:rsidR="00D8296E" w:rsidRPr="00064DAE">
        <w:rPr>
          <w:position w:val="-6"/>
        </w:rPr>
        <w:object w:dxaOrig="180" w:dyaOrig="220">
          <v:shape id="_x0000_i1044" type="#_x0000_t75" style="width:9pt;height:11.25pt" o:ole="">
            <v:imagedata r:id="rId33" o:title=""/>
          </v:shape>
          <o:OLEObject Type="Embed" ProgID="Equation.3" ShapeID="_x0000_i1044" DrawAspect="Content" ObjectID="_1581433315" r:id="rId44"/>
        </w:object>
      </w:r>
      <w:r w:rsidR="009E4869">
        <w:t>value</w:t>
      </w:r>
      <w:r w:rsidR="004319F2">
        <w:t>s</w:t>
      </w:r>
      <w:r w:rsidR="009E4869">
        <w:t xml:space="preserve"> </w:t>
      </w:r>
      <w:r w:rsidR="004319F2">
        <w:t xml:space="preserve">fell </w:t>
      </w:r>
      <w:r w:rsidR="00AF75A0">
        <w:t xml:space="preserve">beyond </w:t>
      </w:r>
      <w:r w:rsidR="004319F2">
        <w:t xml:space="preserve">the </w:t>
      </w:r>
      <w:r w:rsidR="003F48BC">
        <w:t>threshold.</w:t>
      </w:r>
      <w:r w:rsidR="000D6844">
        <w:t xml:space="preserve">  Similarly, </w:t>
      </w:r>
      <w:r w:rsidR="000953F4">
        <w:t xml:space="preserve">the </w:t>
      </w:r>
      <w:r w:rsidR="009E4869" w:rsidRPr="005542F2">
        <w:rPr>
          <w:i/>
        </w:rPr>
        <w:t>p</w:t>
      </w:r>
      <w:r w:rsidR="000953F4">
        <w:t xml:space="preserve"> value failed to reject the null for </w:t>
      </w:r>
      <w:r w:rsidR="000D6844">
        <w:t>Entergy, Dominion, A</w:t>
      </w:r>
      <w:r w:rsidR="00225FB1">
        <w:t xml:space="preserve">EP </w:t>
      </w:r>
      <w:r w:rsidR="000D6844">
        <w:t>and PSEG</w:t>
      </w:r>
      <w:r w:rsidR="000953F4">
        <w:t>.</w:t>
      </w:r>
      <w:r w:rsidR="005542F2">
        <w:t xml:space="preserve">  </w:t>
      </w:r>
      <w:r w:rsidR="009A2D3C">
        <w:t xml:space="preserve">NextEra is exception to the rule.  </w:t>
      </w:r>
      <w:r w:rsidR="005542F2">
        <w:t xml:space="preserve">The </w:t>
      </w:r>
      <w:r w:rsidR="000F62D9">
        <w:t>SO</w:t>
      </w:r>
      <w:r w:rsidR="000F62D9" w:rsidRPr="000F62D9">
        <w:rPr>
          <w:vertAlign w:val="subscript"/>
        </w:rPr>
        <w:t>2</w:t>
      </w:r>
      <w:r w:rsidR="000F62D9">
        <w:t xml:space="preserve"> series is also found to be nonstationary.  </w:t>
      </w:r>
      <w:r w:rsidR="005542F2">
        <w:t>Since w</w:t>
      </w:r>
      <w:r w:rsidR="000953F4">
        <w:t>e</w:t>
      </w:r>
      <w:r w:rsidR="00DC1CEC">
        <w:t xml:space="preserve"> had </w:t>
      </w:r>
      <w:r w:rsidR="00C3301A">
        <w:t>hypothesized</w:t>
      </w:r>
      <w:r w:rsidR="00F16512">
        <w:t xml:space="preserve"> </w:t>
      </w:r>
      <w:r w:rsidR="000953F4">
        <w:t>the time series to be nonstationary</w:t>
      </w:r>
      <w:r w:rsidR="00F16512">
        <w:t>, a</w:t>
      </w:r>
      <w:r w:rsidR="00A62BF2">
        <w:t xml:space="preserve"> </w:t>
      </w:r>
      <w:r w:rsidR="00723B31">
        <w:t xml:space="preserve">uniform support for the </w:t>
      </w:r>
      <w:r w:rsidR="007E691C">
        <w:t xml:space="preserve">null </w:t>
      </w:r>
      <w:r w:rsidR="00723B31">
        <w:t>hypothesis</w:t>
      </w:r>
      <w:r w:rsidR="00A62BF2">
        <w:t xml:space="preserve"> is </w:t>
      </w:r>
      <w:r w:rsidR="009A1607">
        <w:t xml:space="preserve">a </w:t>
      </w:r>
      <w:r w:rsidR="005542F2">
        <w:t xml:space="preserve">remarkable </w:t>
      </w:r>
      <w:r w:rsidR="007E691C">
        <w:t>discovery</w:t>
      </w:r>
      <w:r w:rsidR="00A62BF2">
        <w:t>.</w:t>
      </w:r>
      <w:r w:rsidR="000F62D9">
        <w:t xml:space="preserve">   </w:t>
      </w:r>
      <w:r w:rsidR="00A62BF2">
        <w:t xml:space="preserve">  </w:t>
      </w:r>
      <w:r w:rsidR="00723B31">
        <w:t xml:space="preserve"> </w:t>
      </w:r>
    </w:p>
    <w:p w:rsidR="003C3843" w:rsidRDefault="00723B31" w:rsidP="005B4B69">
      <w:pPr>
        <w:spacing w:line="480" w:lineRule="auto"/>
        <w:ind w:firstLine="720"/>
      </w:pPr>
      <w:r>
        <w:t>The test sta</w:t>
      </w:r>
      <w:r w:rsidR="009A1607">
        <w:t>ti</w:t>
      </w:r>
      <w:r>
        <w:t xml:space="preserve">stic changes </w:t>
      </w:r>
      <w:r w:rsidR="000F080E">
        <w:t xml:space="preserve">if </w:t>
      </w:r>
      <w:r>
        <w:t xml:space="preserve">the trend parameter </w:t>
      </w:r>
      <w:r w:rsidR="000F080E">
        <w:t xml:space="preserve">is </w:t>
      </w:r>
      <w:r w:rsidR="00A62BF2">
        <w:t xml:space="preserve">included </w:t>
      </w:r>
      <w:r>
        <w:t xml:space="preserve">in the </w:t>
      </w:r>
      <w:r w:rsidR="00A62BF2">
        <w:t xml:space="preserve">test </w:t>
      </w:r>
      <w:r>
        <w:t xml:space="preserve">equation.  Therefore, we tested each series </w:t>
      </w:r>
      <w:r w:rsidR="00A62BF2">
        <w:t xml:space="preserve">not only with </w:t>
      </w:r>
      <w:r w:rsidR="005542F2">
        <w:t xml:space="preserve">a </w:t>
      </w:r>
      <w:r w:rsidR="00A62BF2">
        <w:t xml:space="preserve">constant but also </w:t>
      </w:r>
      <w:r w:rsidR="000F080E">
        <w:t xml:space="preserve">with </w:t>
      </w:r>
      <w:r w:rsidR="005542F2">
        <w:t xml:space="preserve">a </w:t>
      </w:r>
      <w:r>
        <w:t>tr</w:t>
      </w:r>
      <w:r w:rsidR="00A62BF2">
        <w:t>e</w:t>
      </w:r>
      <w:r>
        <w:t>n</w:t>
      </w:r>
      <w:r w:rsidR="00A62BF2">
        <w:t>d</w:t>
      </w:r>
      <w:r>
        <w:t xml:space="preserve"> </w:t>
      </w:r>
      <w:r w:rsidR="00A62BF2">
        <w:t xml:space="preserve">and constant in </w:t>
      </w:r>
      <w:r>
        <w:t xml:space="preserve">the specification of the </w:t>
      </w:r>
      <w:r w:rsidR="00A62BF2">
        <w:t xml:space="preserve">equation. </w:t>
      </w:r>
      <w:r w:rsidR="004319F2">
        <w:t xml:space="preserve"> </w:t>
      </w:r>
      <w:r w:rsidR="00A62BF2">
        <w:t xml:space="preserve">This too failed to </w:t>
      </w:r>
      <w:r w:rsidR="009A1607">
        <w:t>reject</w:t>
      </w:r>
      <w:r w:rsidR="00A62BF2">
        <w:t xml:space="preserve"> the null hypothesis</w:t>
      </w:r>
      <w:r w:rsidR="000F080E">
        <w:t>.</w:t>
      </w:r>
      <w:r w:rsidR="007E691C">
        <w:t xml:space="preserve">  </w:t>
      </w:r>
      <w:r w:rsidR="00A62BF2">
        <w:t xml:space="preserve"> </w:t>
      </w:r>
      <w:r w:rsidR="007E691C">
        <w:t xml:space="preserve">One by one </w:t>
      </w:r>
      <w:r w:rsidR="003C3843">
        <w:t xml:space="preserve">each </w:t>
      </w:r>
      <w:r w:rsidR="007E691C">
        <w:t xml:space="preserve">series is </w:t>
      </w:r>
      <w:r w:rsidR="003C3843">
        <w:t>shown to be nonstationary</w:t>
      </w:r>
      <w:r w:rsidR="00A856D9">
        <w:t>.</w:t>
      </w:r>
      <w:r w:rsidR="004319F2">
        <w:t xml:space="preserve">  </w:t>
      </w:r>
      <w:r w:rsidR="003C3843">
        <w:t xml:space="preserve">The test results are </w:t>
      </w:r>
      <w:r w:rsidR="009A1607">
        <w:t>presented</w:t>
      </w:r>
      <w:r w:rsidR="003C3843">
        <w:t xml:space="preserve"> in Table </w:t>
      </w:r>
      <w:r w:rsidR="00E41E83">
        <w:t>I</w:t>
      </w:r>
      <w:r w:rsidR="003C3843">
        <w:t>.</w:t>
      </w:r>
    </w:p>
    <w:p w:rsidR="003568ED" w:rsidRPr="00D353B9" w:rsidRDefault="00130291" w:rsidP="005B4B69">
      <w:pPr>
        <w:spacing w:line="480" w:lineRule="auto"/>
        <w:rPr>
          <w:b/>
          <w:szCs w:val="24"/>
        </w:rPr>
      </w:pPr>
      <w:r w:rsidRPr="00130291">
        <w:rPr>
          <w:b/>
          <w:bCs/>
          <w:szCs w:val="24"/>
        </w:rPr>
        <w:lastRenderedPageBreak/>
        <w:t>Kwiatkowski–Phillips–Schmidt–Shin (KPSS) Test</w:t>
      </w:r>
    </w:p>
    <w:p w:rsidR="00212491" w:rsidRDefault="003568ED" w:rsidP="005B4B69">
      <w:pPr>
        <w:spacing w:before="100" w:beforeAutospacing="1" w:after="100" w:afterAutospacing="1" w:line="480" w:lineRule="auto"/>
        <w:ind w:firstLine="720"/>
      </w:pPr>
      <w:r>
        <w:t xml:space="preserve">An alternative </w:t>
      </w:r>
      <w:r w:rsidR="0089521C">
        <w:t xml:space="preserve">to the ADF </w:t>
      </w:r>
      <w:r>
        <w:t xml:space="preserve">test for the </w:t>
      </w:r>
      <w:r w:rsidR="0089521C">
        <w:t xml:space="preserve">unit root </w:t>
      </w:r>
      <w:r>
        <w:t xml:space="preserve">is </w:t>
      </w:r>
      <w:r w:rsidR="00130291" w:rsidRPr="00130291">
        <w:rPr>
          <w:bCs/>
        </w:rPr>
        <w:t>Kwiatkowski–Phillips–Schmidt–Shin</w:t>
      </w:r>
      <w:r w:rsidR="00130291" w:rsidRPr="00130291">
        <w:rPr>
          <w:b/>
          <w:bCs/>
        </w:rPr>
        <w:t xml:space="preserve"> (</w:t>
      </w:r>
      <w:r w:rsidR="00130291" w:rsidRPr="00130291">
        <w:rPr>
          <w:bCs/>
        </w:rPr>
        <w:t>KPSS</w:t>
      </w:r>
      <w:r w:rsidR="00130291" w:rsidRPr="00130291">
        <w:rPr>
          <w:b/>
          <w:bCs/>
        </w:rPr>
        <w:t>)</w:t>
      </w:r>
      <w:r w:rsidR="00130291">
        <w:rPr>
          <w:b/>
          <w:bCs/>
        </w:rPr>
        <w:t xml:space="preserve"> </w:t>
      </w:r>
      <w:r w:rsidR="00B7663A">
        <w:t>test</w:t>
      </w:r>
      <w:r>
        <w:t xml:space="preserve">. This test is opposite to the ADF test in the specification of the null </w:t>
      </w:r>
      <w:r w:rsidR="002F45BA">
        <w:t>hypothesis; it</w:t>
      </w:r>
      <w:r>
        <w:t xml:space="preserve"> </w:t>
      </w:r>
      <w:r w:rsidR="004759BD">
        <w:t>has stationarity</w:t>
      </w:r>
      <w:r w:rsidR="00B951EC">
        <w:t xml:space="preserve"> </w:t>
      </w:r>
      <w:r>
        <w:t>as the null hypothesis</w:t>
      </w:r>
      <w:r w:rsidR="004D2C03">
        <w:t xml:space="preserve"> instead o</w:t>
      </w:r>
      <w:r w:rsidR="00920E89">
        <w:t>f</w:t>
      </w:r>
      <w:r w:rsidR="004D2C03">
        <w:t xml:space="preserve"> the unit root</w:t>
      </w:r>
      <w:r>
        <w:t xml:space="preserve">.  </w:t>
      </w:r>
      <w:r w:rsidR="00FB4443">
        <w:t xml:space="preserve">It is based on the regression on a constant.  </w:t>
      </w:r>
      <w:r w:rsidR="00920E89">
        <w:t>It test</w:t>
      </w:r>
      <w:r w:rsidR="005542F2">
        <w:t>s</w:t>
      </w:r>
      <w:r w:rsidR="00920E89">
        <w:t xml:space="preserve"> the </w:t>
      </w:r>
      <w:r w:rsidR="00B7663A">
        <w:t>variance</w:t>
      </w:r>
      <w:r w:rsidR="00920E89">
        <w:t xml:space="preserve"> of the error terms </w:t>
      </w:r>
      <w:r w:rsidR="005D23A3">
        <w:t>ε</w:t>
      </w:r>
      <w:r w:rsidR="00417432">
        <w:t xml:space="preserve"> </w:t>
      </w:r>
      <w:r w:rsidR="00920E89">
        <w:t xml:space="preserve">as </w:t>
      </w:r>
      <w:r w:rsidR="00255286" w:rsidRPr="00417432">
        <w:rPr>
          <w:position w:val="-6"/>
        </w:rPr>
        <w:object w:dxaOrig="600" w:dyaOrig="279">
          <v:shape id="_x0000_i1045" type="#_x0000_t75" style="width:29.25pt;height:14.25pt" o:ole="">
            <v:imagedata r:id="rId45" o:title=""/>
          </v:shape>
          <o:OLEObject Type="Embed" ProgID="Equation.3" ShapeID="_x0000_i1045" DrawAspect="Content" ObjectID="_1581433316" r:id="rId46"/>
        </w:object>
      </w:r>
      <w:r w:rsidR="00920E89">
        <w:t xml:space="preserve"> </w:t>
      </w:r>
      <w:r w:rsidR="00B7663A">
        <w:t>against</w:t>
      </w:r>
      <w:r w:rsidR="00255286" w:rsidRPr="00417432">
        <w:rPr>
          <w:position w:val="-6"/>
        </w:rPr>
        <w:object w:dxaOrig="600" w:dyaOrig="279">
          <v:shape id="_x0000_i1046" type="#_x0000_t75" style="width:30pt;height:14.25pt" o:ole="">
            <v:imagedata r:id="rId47" o:title=""/>
          </v:shape>
          <o:OLEObject Type="Embed" ProgID="Equation.3" ShapeID="_x0000_i1046" DrawAspect="Content" ObjectID="_1581433317" r:id="rId48"/>
        </w:object>
      </w:r>
      <w:r w:rsidR="00FB4443">
        <w:t xml:space="preserve">.  </w:t>
      </w:r>
      <w:r w:rsidR="004759BD">
        <w:t>Residuals</w:t>
      </w:r>
      <w:r w:rsidR="006C70FA">
        <w:t xml:space="preserve"> are used to estimate the </w:t>
      </w:r>
      <w:r w:rsidR="00366488">
        <w:t>variance</w:t>
      </w:r>
      <w:r w:rsidR="006C70FA">
        <w:t xml:space="preserve">.  </w:t>
      </w:r>
      <w:r w:rsidR="009E2C0E">
        <w:t xml:space="preserve">If the process </w:t>
      </w:r>
      <w:r w:rsidR="00E51164">
        <w:t xml:space="preserve">is a </w:t>
      </w:r>
      <w:r w:rsidR="009E2C0E">
        <w:t>random walk</w:t>
      </w:r>
      <w:r w:rsidR="005542F2">
        <w:t>,</w:t>
      </w:r>
      <w:r w:rsidR="009E2C0E">
        <w:t xml:space="preserve"> </w:t>
      </w:r>
      <w:r w:rsidR="00366488">
        <w:t xml:space="preserve">then </w:t>
      </w:r>
      <w:r w:rsidR="00255286" w:rsidRPr="00417432">
        <w:rPr>
          <w:position w:val="-6"/>
        </w:rPr>
        <w:object w:dxaOrig="600" w:dyaOrig="279">
          <v:shape id="_x0000_i1047" type="#_x0000_t75" style="width:30pt;height:14.25pt" o:ole="">
            <v:imagedata r:id="rId49" o:title=""/>
          </v:shape>
          <o:OLEObject Type="Embed" ProgID="Equation.3" ShapeID="_x0000_i1047" DrawAspect="Content" ObjectID="_1581433318" r:id="rId50"/>
        </w:object>
      </w:r>
      <w:r w:rsidR="009E2C0E">
        <w:t>. If no random walk</w:t>
      </w:r>
      <w:r w:rsidR="00D760DF">
        <w:t>,</w:t>
      </w:r>
      <w:r w:rsidR="00E51164">
        <w:t xml:space="preserve"> </w:t>
      </w:r>
      <w:r w:rsidR="009E2C0E">
        <w:t xml:space="preserve">then there </w:t>
      </w:r>
      <w:r w:rsidR="00625804">
        <w:t xml:space="preserve">must </w:t>
      </w:r>
      <w:r w:rsidR="00D760DF">
        <w:t xml:space="preserve">exist </w:t>
      </w:r>
      <w:r w:rsidR="00625804">
        <w:t xml:space="preserve">a </w:t>
      </w:r>
      <w:r w:rsidR="009E2C0E">
        <w:t xml:space="preserve">constant </w:t>
      </w:r>
      <w:r w:rsidR="00202785">
        <w:t xml:space="preserve">implying </w:t>
      </w:r>
      <w:r w:rsidR="00255286" w:rsidRPr="00417432">
        <w:rPr>
          <w:position w:val="-6"/>
        </w:rPr>
        <w:object w:dxaOrig="600" w:dyaOrig="279">
          <v:shape id="_x0000_i1048" type="#_x0000_t75" style="width:29.25pt;height:14.25pt" o:ole="">
            <v:imagedata r:id="rId51" o:title=""/>
          </v:shape>
          <o:OLEObject Type="Embed" ProgID="Equation.3" ShapeID="_x0000_i1048" DrawAspect="Content" ObjectID="_1581433319" r:id="rId52"/>
        </w:object>
      </w:r>
      <w:r w:rsidR="009E2C0E">
        <w:t xml:space="preserve">.  </w:t>
      </w:r>
      <w:r>
        <w:t xml:space="preserve">We </w:t>
      </w:r>
      <w:r w:rsidR="0089521C">
        <w:t xml:space="preserve">used </w:t>
      </w:r>
      <w:r>
        <w:t xml:space="preserve">this test to </w:t>
      </w:r>
      <w:r w:rsidR="00A94B4B">
        <w:t xml:space="preserve">confirm </w:t>
      </w:r>
      <w:r w:rsidR="002F45BA">
        <w:t xml:space="preserve">the </w:t>
      </w:r>
      <w:r>
        <w:t>nonstation</w:t>
      </w:r>
      <w:r w:rsidR="002F45BA">
        <w:t>a</w:t>
      </w:r>
      <w:r>
        <w:t xml:space="preserve">ry </w:t>
      </w:r>
      <w:r w:rsidR="002F45BA">
        <w:t xml:space="preserve">property </w:t>
      </w:r>
      <w:r>
        <w:t xml:space="preserve">of the stock series. </w:t>
      </w:r>
      <w:r w:rsidR="0089521C">
        <w:t xml:space="preserve"> </w:t>
      </w:r>
      <w:r w:rsidR="003D41A3">
        <w:t xml:space="preserve">KPSS too rejected the null, </w:t>
      </w:r>
      <w:r w:rsidR="00A94B4B">
        <w:t>validating the nonstationarity</w:t>
      </w:r>
      <w:r w:rsidR="003D41A3">
        <w:t xml:space="preserve"> of time series without </w:t>
      </w:r>
      <w:r w:rsidR="00D760DF">
        <w:t xml:space="preserve">a </w:t>
      </w:r>
      <w:r w:rsidR="003D41A3">
        <w:t>trend</w:t>
      </w:r>
      <w:r w:rsidR="0071155C">
        <w:t>,</w:t>
      </w:r>
      <w:r w:rsidR="003D41A3">
        <w:t xml:space="preserve"> except NextEra.   </w:t>
      </w:r>
      <w:r w:rsidR="000A7315">
        <w:t xml:space="preserve">For NextEra, </w:t>
      </w:r>
      <w:r w:rsidR="004C4707">
        <w:t xml:space="preserve">the test </w:t>
      </w:r>
      <w:r w:rsidR="000A7315">
        <w:t xml:space="preserve">failed to </w:t>
      </w:r>
      <w:r w:rsidR="004C4707">
        <w:t>reject</w:t>
      </w:r>
      <w:r w:rsidR="000A7315">
        <w:t xml:space="preserve"> </w:t>
      </w:r>
      <w:r w:rsidR="004C4707">
        <w:t xml:space="preserve">the </w:t>
      </w:r>
      <w:r w:rsidR="003D41A3">
        <w:t>null (</w:t>
      </w:r>
      <w:r w:rsidR="004C4707">
        <w:t>statio</w:t>
      </w:r>
      <w:r w:rsidR="00366488">
        <w:t>na</w:t>
      </w:r>
      <w:r w:rsidR="004C4707">
        <w:t>rity</w:t>
      </w:r>
      <w:r w:rsidR="003D41A3">
        <w:t>)</w:t>
      </w:r>
      <w:r w:rsidR="00991891">
        <w:t xml:space="preserve"> </w:t>
      </w:r>
      <w:r w:rsidR="000A7315">
        <w:t xml:space="preserve">at </w:t>
      </w:r>
      <w:r w:rsidR="00E339CB">
        <w:t xml:space="preserve">a </w:t>
      </w:r>
      <w:r w:rsidR="000A7315">
        <w:t>10 percent signi</w:t>
      </w:r>
      <w:r w:rsidR="00E339CB">
        <w:t>fi</w:t>
      </w:r>
      <w:r w:rsidR="000A7315">
        <w:t>cant level</w:t>
      </w:r>
      <w:r w:rsidR="003D41A3">
        <w:t>, but at</w:t>
      </w:r>
      <w:r w:rsidR="000A7315">
        <w:t xml:space="preserve"> </w:t>
      </w:r>
      <w:r w:rsidR="00E339CB">
        <w:t xml:space="preserve">a </w:t>
      </w:r>
      <w:r w:rsidR="000A7315">
        <w:t xml:space="preserve">5 percent level </w:t>
      </w:r>
      <w:r w:rsidR="003D41A3">
        <w:t>it</w:t>
      </w:r>
      <w:r w:rsidR="00E339CB">
        <w:t xml:space="preserve"> </w:t>
      </w:r>
      <w:r w:rsidR="000A7315">
        <w:t>rever</w:t>
      </w:r>
      <w:r w:rsidR="00E339CB">
        <w:t>s</w:t>
      </w:r>
      <w:r w:rsidR="000A7315">
        <w:t>ed the conclusion.</w:t>
      </w:r>
      <w:r w:rsidR="00E339CB">
        <w:t xml:space="preserve"> </w:t>
      </w:r>
      <w:r w:rsidR="0071155C">
        <w:t>Nevertheless, t</w:t>
      </w:r>
      <w:r w:rsidR="000A7315">
        <w:t xml:space="preserve">est statistic </w:t>
      </w:r>
      <w:r w:rsidR="00E339CB">
        <w:t>(</w:t>
      </w:r>
      <w:r w:rsidR="000A7315">
        <w:t>0.4</w:t>
      </w:r>
      <w:r w:rsidR="00E94578">
        <w:t>32</w:t>
      </w:r>
      <w:r w:rsidR="00E339CB">
        <w:t>)</w:t>
      </w:r>
      <w:r w:rsidR="000A7315">
        <w:t xml:space="preserve"> is </w:t>
      </w:r>
      <w:r w:rsidR="0071155C">
        <w:t>close to</w:t>
      </w:r>
      <w:r w:rsidR="000A7315">
        <w:t xml:space="preserve"> </w:t>
      </w:r>
      <w:r w:rsidR="0071155C">
        <w:t xml:space="preserve">the rejection </w:t>
      </w:r>
      <w:r w:rsidR="000A7315">
        <w:t xml:space="preserve">border </w:t>
      </w:r>
      <w:r w:rsidR="00E339CB">
        <w:t>(</w:t>
      </w:r>
      <w:r w:rsidR="000A7315">
        <w:t>0.4</w:t>
      </w:r>
      <w:r w:rsidR="00E94578">
        <w:t>65</w:t>
      </w:r>
      <w:r w:rsidR="00E339CB">
        <w:t>)</w:t>
      </w:r>
      <w:r w:rsidR="0071155C">
        <w:t xml:space="preserve"> at a 5 percent level</w:t>
      </w:r>
      <w:r w:rsidR="00301DFA">
        <w:t>.</w:t>
      </w:r>
      <w:r w:rsidR="00E94578">
        <w:t xml:space="preserve">  </w:t>
      </w:r>
      <w:r w:rsidR="00A94B4B">
        <w:t xml:space="preserve">KPSS </w:t>
      </w:r>
      <w:r w:rsidR="00D760DF">
        <w:t xml:space="preserve">also </w:t>
      </w:r>
      <w:r w:rsidR="00A94B4B">
        <w:t>validated SO</w:t>
      </w:r>
      <w:r w:rsidR="00A94B4B" w:rsidRPr="00D97232">
        <w:rPr>
          <w:vertAlign w:val="subscript"/>
        </w:rPr>
        <w:t>2</w:t>
      </w:r>
      <w:r w:rsidR="00A94B4B">
        <w:t xml:space="preserve"> series to be nonstationary.  </w:t>
      </w:r>
      <w:r w:rsidR="00E94578">
        <w:t xml:space="preserve">The results </w:t>
      </w:r>
      <w:r w:rsidR="00D97232">
        <w:t xml:space="preserve">for stock prices </w:t>
      </w:r>
      <w:r w:rsidR="00E94578">
        <w:t xml:space="preserve">are presented in table </w:t>
      </w:r>
      <w:r w:rsidR="00E41E83">
        <w:t>I</w:t>
      </w:r>
      <w:r w:rsidR="00E94578">
        <w:t>.</w:t>
      </w:r>
      <w:r w:rsidR="00B27496">
        <w:t xml:space="preserve"> </w:t>
      </w:r>
    </w:p>
    <w:p w:rsidR="0097449F" w:rsidRPr="005D5D74" w:rsidRDefault="0097449F" w:rsidP="005B4B69">
      <w:pPr>
        <w:spacing w:line="480" w:lineRule="auto"/>
        <w:jc w:val="center"/>
      </w:pPr>
      <w:r>
        <w:rPr>
          <w:b/>
        </w:rPr>
        <w:t xml:space="preserve">Table </w:t>
      </w:r>
      <w:r w:rsidR="00E33A80">
        <w:rPr>
          <w:b/>
        </w:rPr>
        <w:t>I</w:t>
      </w:r>
      <w:r w:rsidR="008F6D94">
        <w:rPr>
          <w:b/>
        </w:rPr>
        <w:t xml:space="preserve">: </w:t>
      </w:r>
      <w:r w:rsidRPr="005D5D74">
        <w:rPr>
          <w:b/>
        </w:rPr>
        <w:t xml:space="preserve">ADF </w:t>
      </w:r>
      <w:r>
        <w:rPr>
          <w:b/>
        </w:rPr>
        <w:t xml:space="preserve">and KPSS </w:t>
      </w:r>
      <w:r w:rsidRPr="005D5D74">
        <w:rPr>
          <w:b/>
        </w:rPr>
        <w:t>Test</w:t>
      </w:r>
      <w:r>
        <w:rPr>
          <w:b/>
        </w:rPr>
        <w:t>s</w:t>
      </w:r>
      <w:r w:rsidRPr="005D5D74">
        <w:rPr>
          <w:b/>
        </w:rPr>
        <w:t xml:space="preserve"> with and without Trend</w:t>
      </w:r>
      <w:r w:rsidRPr="005D5D74">
        <w:t xml:space="preserve"> </w:t>
      </w:r>
    </w:p>
    <w:tbl>
      <w:tblPr>
        <w:tblStyle w:val="TableGrid"/>
        <w:tblW w:w="0" w:type="auto"/>
        <w:tblLook w:val="04A0" w:firstRow="1" w:lastRow="0" w:firstColumn="1" w:lastColumn="0" w:noHBand="0" w:noVBand="1"/>
      </w:tblPr>
      <w:tblGrid>
        <w:gridCol w:w="1608"/>
        <w:gridCol w:w="1478"/>
        <w:gridCol w:w="1229"/>
        <w:gridCol w:w="1226"/>
        <w:gridCol w:w="1368"/>
        <w:gridCol w:w="1311"/>
        <w:gridCol w:w="1130"/>
      </w:tblGrid>
      <w:tr w:rsidR="0097449F" w:rsidTr="000E0899">
        <w:tc>
          <w:tcPr>
            <w:tcW w:w="1608" w:type="dxa"/>
          </w:tcPr>
          <w:p w:rsidR="0097449F" w:rsidRDefault="0097449F" w:rsidP="005B4B69">
            <w:pPr>
              <w:spacing w:line="480" w:lineRule="auto"/>
            </w:pPr>
          </w:p>
        </w:tc>
        <w:tc>
          <w:tcPr>
            <w:tcW w:w="3933" w:type="dxa"/>
            <w:gridSpan w:val="3"/>
          </w:tcPr>
          <w:p w:rsidR="0097449F" w:rsidRDefault="0097449F" w:rsidP="005B4B69">
            <w:pPr>
              <w:spacing w:line="480" w:lineRule="auto"/>
              <w:jc w:val="center"/>
            </w:pPr>
            <w:r>
              <w:t>With Constant</w:t>
            </w:r>
          </w:p>
        </w:tc>
        <w:tc>
          <w:tcPr>
            <w:tcW w:w="3809" w:type="dxa"/>
            <w:gridSpan w:val="3"/>
          </w:tcPr>
          <w:p w:rsidR="0097449F" w:rsidRDefault="0097449F" w:rsidP="005B4B69">
            <w:pPr>
              <w:spacing w:line="480" w:lineRule="auto"/>
              <w:jc w:val="center"/>
            </w:pPr>
            <w:r>
              <w:t>With Constant and Trend</w:t>
            </w:r>
          </w:p>
        </w:tc>
      </w:tr>
      <w:tr w:rsidR="0097449F" w:rsidTr="000E0899">
        <w:tc>
          <w:tcPr>
            <w:tcW w:w="1608" w:type="dxa"/>
          </w:tcPr>
          <w:p w:rsidR="0097449F" w:rsidRDefault="0097449F" w:rsidP="005B4B69">
            <w:pPr>
              <w:spacing w:line="480" w:lineRule="auto"/>
            </w:pPr>
            <w:r>
              <w:t>Name of Firm (stock price)</w:t>
            </w:r>
          </w:p>
        </w:tc>
        <w:tc>
          <w:tcPr>
            <w:tcW w:w="1478" w:type="dxa"/>
          </w:tcPr>
          <w:p w:rsidR="005542F2" w:rsidRDefault="0097449F" w:rsidP="005B4B69">
            <w:pPr>
              <w:spacing w:line="480" w:lineRule="auto"/>
            </w:pPr>
            <w:r>
              <w:t xml:space="preserve">ADF Test Statistics </w:t>
            </w:r>
          </w:p>
          <w:p w:rsidR="0097449F" w:rsidRDefault="0097449F" w:rsidP="005B4B69">
            <w:pPr>
              <w:spacing w:line="480" w:lineRule="auto"/>
            </w:pPr>
            <w:r>
              <w:t>(</w:t>
            </w:r>
            <w:r w:rsidR="005542F2" w:rsidRPr="00064DAE">
              <w:rPr>
                <w:position w:val="-6"/>
              </w:rPr>
              <w:object w:dxaOrig="180" w:dyaOrig="220">
                <v:shape id="_x0000_i1049" type="#_x0000_t75" style="width:9pt;height:11.25pt" o:ole="">
                  <v:imagedata r:id="rId33" o:title=""/>
                </v:shape>
                <o:OLEObject Type="Embed" ProgID="Equation.3" ShapeID="_x0000_i1049" DrawAspect="Content" ObjectID="_1581433320" r:id="rId53"/>
              </w:object>
            </w:r>
            <w:r>
              <w:t>)</w:t>
            </w:r>
          </w:p>
        </w:tc>
        <w:tc>
          <w:tcPr>
            <w:tcW w:w="1229" w:type="dxa"/>
          </w:tcPr>
          <w:p w:rsidR="0097449F" w:rsidRDefault="0097449F" w:rsidP="005B4B69">
            <w:pPr>
              <w:spacing w:line="480" w:lineRule="auto"/>
            </w:pPr>
            <w:r w:rsidRPr="005542F2">
              <w:rPr>
                <w:i/>
              </w:rPr>
              <w:t>P</w:t>
            </w:r>
            <w:r>
              <w:t xml:space="preserve"> Value</w:t>
            </w:r>
          </w:p>
        </w:tc>
        <w:tc>
          <w:tcPr>
            <w:tcW w:w="1226" w:type="dxa"/>
          </w:tcPr>
          <w:p w:rsidR="0097449F" w:rsidRDefault="0097449F" w:rsidP="005B4B69">
            <w:pPr>
              <w:spacing w:line="480" w:lineRule="auto"/>
            </w:pPr>
            <w:r>
              <w:t>KPSS Test Statistics</w:t>
            </w:r>
          </w:p>
        </w:tc>
        <w:tc>
          <w:tcPr>
            <w:tcW w:w="1368" w:type="dxa"/>
          </w:tcPr>
          <w:p w:rsidR="005542F2" w:rsidRDefault="0097449F" w:rsidP="005B4B69">
            <w:pPr>
              <w:spacing w:line="480" w:lineRule="auto"/>
            </w:pPr>
            <w:r>
              <w:t>ADF Test Statistics</w:t>
            </w:r>
          </w:p>
          <w:p w:rsidR="0097449F" w:rsidRDefault="0097449F" w:rsidP="005B4B69">
            <w:pPr>
              <w:spacing w:line="480" w:lineRule="auto"/>
            </w:pPr>
            <w:r>
              <w:t>(</w:t>
            </w:r>
            <w:r w:rsidR="005542F2" w:rsidRPr="00064DAE">
              <w:rPr>
                <w:position w:val="-6"/>
              </w:rPr>
              <w:object w:dxaOrig="180" w:dyaOrig="220">
                <v:shape id="_x0000_i1050" type="#_x0000_t75" style="width:9pt;height:11.25pt" o:ole="">
                  <v:imagedata r:id="rId33" o:title=""/>
                </v:shape>
                <o:OLEObject Type="Embed" ProgID="Equation.3" ShapeID="_x0000_i1050" DrawAspect="Content" ObjectID="_1581433321" r:id="rId54"/>
              </w:object>
            </w:r>
            <w:r>
              <w:t>)</w:t>
            </w:r>
          </w:p>
        </w:tc>
        <w:tc>
          <w:tcPr>
            <w:tcW w:w="1311" w:type="dxa"/>
          </w:tcPr>
          <w:p w:rsidR="0097449F" w:rsidRDefault="0097449F" w:rsidP="005B4B69">
            <w:pPr>
              <w:spacing w:line="480" w:lineRule="auto"/>
            </w:pPr>
            <w:r w:rsidRPr="005542F2">
              <w:rPr>
                <w:i/>
              </w:rPr>
              <w:t>P</w:t>
            </w:r>
            <w:r>
              <w:t xml:space="preserve"> Value</w:t>
            </w:r>
          </w:p>
        </w:tc>
        <w:tc>
          <w:tcPr>
            <w:tcW w:w="1130" w:type="dxa"/>
          </w:tcPr>
          <w:p w:rsidR="0097449F" w:rsidRDefault="0097449F" w:rsidP="005B4B69">
            <w:pPr>
              <w:spacing w:line="480" w:lineRule="auto"/>
            </w:pPr>
            <w:r>
              <w:t>KPSS Test Statistics</w:t>
            </w:r>
          </w:p>
        </w:tc>
      </w:tr>
      <w:tr w:rsidR="0097449F" w:rsidTr="000E0899">
        <w:tc>
          <w:tcPr>
            <w:tcW w:w="1608" w:type="dxa"/>
          </w:tcPr>
          <w:p w:rsidR="0097449F" w:rsidRDefault="0097449F" w:rsidP="005B4B69">
            <w:pPr>
              <w:spacing w:line="480" w:lineRule="auto"/>
            </w:pPr>
            <w:r>
              <w:t xml:space="preserve">Duke </w:t>
            </w:r>
          </w:p>
        </w:tc>
        <w:tc>
          <w:tcPr>
            <w:tcW w:w="1478" w:type="dxa"/>
          </w:tcPr>
          <w:p w:rsidR="0097449F" w:rsidRDefault="0097449F" w:rsidP="005B4B69">
            <w:pPr>
              <w:spacing w:line="480" w:lineRule="auto"/>
            </w:pPr>
            <w:r>
              <w:t>-2.6343</w:t>
            </w:r>
          </w:p>
        </w:tc>
        <w:tc>
          <w:tcPr>
            <w:tcW w:w="1229" w:type="dxa"/>
          </w:tcPr>
          <w:p w:rsidR="0097449F" w:rsidRDefault="0097449F" w:rsidP="005B4B69">
            <w:pPr>
              <w:spacing w:line="480" w:lineRule="auto"/>
            </w:pPr>
            <w:r w:rsidRPr="00A77722">
              <w:t>0.0860</w:t>
            </w:r>
          </w:p>
        </w:tc>
        <w:tc>
          <w:tcPr>
            <w:tcW w:w="1226" w:type="dxa"/>
          </w:tcPr>
          <w:p w:rsidR="0097449F" w:rsidRDefault="0097449F" w:rsidP="005B4B69">
            <w:pPr>
              <w:spacing w:line="480" w:lineRule="auto"/>
            </w:pPr>
            <w:r w:rsidRPr="00FD6645">
              <w:t>1.7183</w:t>
            </w:r>
          </w:p>
        </w:tc>
        <w:tc>
          <w:tcPr>
            <w:tcW w:w="1368" w:type="dxa"/>
          </w:tcPr>
          <w:p w:rsidR="0097449F" w:rsidRDefault="0097449F" w:rsidP="005B4B69">
            <w:pPr>
              <w:spacing w:line="480" w:lineRule="auto"/>
            </w:pPr>
            <w:r w:rsidRPr="001656AA">
              <w:t>-3.1619</w:t>
            </w:r>
          </w:p>
        </w:tc>
        <w:tc>
          <w:tcPr>
            <w:tcW w:w="1311" w:type="dxa"/>
          </w:tcPr>
          <w:p w:rsidR="0097449F" w:rsidRDefault="0097449F" w:rsidP="005B4B69">
            <w:pPr>
              <w:spacing w:line="480" w:lineRule="auto"/>
            </w:pPr>
            <w:r w:rsidRPr="001656AA">
              <w:t>0.0922</w:t>
            </w:r>
          </w:p>
        </w:tc>
        <w:tc>
          <w:tcPr>
            <w:tcW w:w="1130" w:type="dxa"/>
          </w:tcPr>
          <w:p w:rsidR="0097449F" w:rsidRDefault="0097449F" w:rsidP="005B4B69">
            <w:pPr>
              <w:spacing w:line="480" w:lineRule="auto"/>
            </w:pPr>
            <w:r w:rsidRPr="0039785E">
              <w:t>0.165</w:t>
            </w:r>
            <w:r>
              <w:t>3</w:t>
            </w:r>
          </w:p>
        </w:tc>
      </w:tr>
      <w:tr w:rsidR="0097449F" w:rsidTr="000E0899">
        <w:tc>
          <w:tcPr>
            <w:tcW w:w="1608" w:type="dxa"/>
          </w:tcPr>
          <w:p w:rsidR="0097449F" w:rsidRDefault="0097449F" w:rsidP="005B4B69">
            <w:pPr>
              <w:spacing w:line="480" w:lineRule="auto"/>
            </w:pPr>
            <w:r>
              <w:t>Ex</w:t>
            </w:r>
            <w:r w:rsidR="00D85B4C">
              <w:t>e</w:t>
            </w:r>
            <w:r>
              <w:t>lon</w:t>
            </w:r>
          </w:p>
        </w:tc>
        <w:tc>
          <w:tcPr>
            <w:tcW w:w="1478" w:type="dxa"/>
          </w:tcPr>
          <w:p w:rsidR="0097449F" w:rsidRDefault="0097449F" w:rsidP="005B4B69">
            <w:pPr>
              <w:spacing w:line="480" w:lineRule="auto"/>
            </w:pPr>
            <w:r w:rsidRPr="00A77722">
              <w:t>-2.2020</w:t>
            </w:r>
          </w:p>
        </w:tc>
        <w:tc>
          <w:tcPr>
            <w:tcW w:w="1229" w:type="dxa"/>
          </w:tcPr>
          <w:p w:rsidR="0097449F" w:rsidRDefault="0097449F" w:rsidP="005B4B69">
            <w:pPr>
              <w:spacing w:line="480" w:lineRule="auto"/>
            </w:pPr>
            <w:r w:rsidRPr="00A77722">
              <w:t>0.2057</w:t>
            </w:r>
          </w:p>
        </w:tc>
        <w:tc>
          <w:tcPr>
            <w:tcW w:w="1226" w:type="dxa"/>
          </w:tcPr>
          <w:p w:rsidR="0097449F" w:rsidRDefault="0097449F" w:rsidP="005B4B69">
            <w:pPr>
              <w:spacing w:line="480" w:lineRule="auto"/>
            </w:pPr>
            <w:r w:rsidRPr="00FD6645">
              <w:t>2.933</w:t>
            </w:r>
            <w:r>
              <w:t>3</w:t>
            </w:r>
          </w:p>
        </w:tc>
        <w:tc>
          <w:tcPr>
            <w:tcW w:w="1368" w:type="dxa"/>
          </w:tcPr>
          <w:p w:rsidR="0097449F" w:rsidRDefault="0097449F" w:rsidP="005B4B69">
            <w:pPr>
              <w:spacing w:line="480" w:lineRule="auto"/>
            </w:pPr>
            <w:r w:rsidRPr="001656AA">
              <w:t>-2.716</w:t>
            </w:r>
            <w:r>
              <w:t>5</w:t>
            </w:r>
          </w:p>
        </w:tc>
        <w:tc>
          <w:tcPr>
            <w:tcW w:w="1311" w:type="dxa"/>
          </w:tcPr>
          <w:p w:rsidR="0097449F" w:rsidRDefault="0097449F" w:rsidP="005B4B69">
            <w:pPr>
              <w:spacing w:line="480" w:lineRule="auto"/>
            </w:pPr>
            <w:r w:rsidRPr="001656AA">
              <w:t>0.2297</w:t>
            </w:r>
          </w:p>
        </w:tc>
        <w:tc>
          <w:tcPr>
            <w:tcW w:w="1130" w:type="dxa"/>
          </w:tcPr>
          <w:p w:rsidR="0097449F" w:rsidRDefault="0097449F" w:rsidP="005B4B69">
            <w:pPr>
              <w:spacing w:line="480" w:lineRule="auto"/>
            </w:pPr>
            <w:r w:rsidRPr="0039785E">
              <w:t>0.693</w:t>
            </w:r>
            <w:r>
              <w:t>7</w:t>
            </w:r>
          </w:p>
        </w:tc>
      </w:tr>
      <w:tr w:rsidR="0097449F" w:rsidTr="000E0899">
        <w:tc>
          <w:tcPr>
            <w:tcW w:w="1608" w:type="dxa"/>
          </w:tcPr>
          <w:p w:rsidR="0097449F" w:rsidRDefault="0097449F" w:rsidP="005B4B69">
            <w:pPr>
              <w:spacing w:line="480" w:lineRule="auto"/>
            </w:pPr>
            <w:r>
              <w:t>Southern</w:t>
            </w:r>
          </w:p>
        </w:tc>
        <w:tc>
          <w:tcPr>
            <w:tcW w:w="1478" w:type="dxa"/>
          </w:tcPr>
          <w:p w:rsidR="0097449F" w:rsidRDefault="0097449F" w:rsidP="005B4B69">
            <w:pPr>
              <w:spacing w:line="480" w:lineRule="auto"/>
            </w:pPr>
            <w:r w:rsidRPr="00A77722">
              <w:t>-1.5350</w:t>
            </w:r>
          </w:p>
        </w:tc>
        <w:tc>
          <w:tcPr>
            <w:tcW w:w="1229" w:type="dxa"/>
          </w:tcPr>
          <w:p w:rsidR="0097449F" w:rsidRDefault="0097449F" w:rsidP="005B4B69">
            <w:pPr>
              <w:spacing w:line="480" w:lineRule="auto"/>
            </w:pPr>
            <w:r w:rsidRPr="00A77722">
              <w:t>0.516</w:t>
            </w:r>
          </w:p>
        </w:tc>
        <w:tc>
          <w:tcPr>
            <w:tcW w:w="1226" w:type="dxa"/>
          </w:tcPr>
          <w:p w:rsidR="0097449F" w:rsidRDefault="0097449F" w:rsidP="005B4B69">
            <w:pPr>
              <w:spacing w:line="480" w:lineRule="auto"/>
            </w:pPr>
            <w:r w:rsidRPr="0039785E">
              <w:t>4.1371</w:t>
            </w:r>
          </w:p>
        </w:tc>
        <w:tc>
          <w:tcPr>
            <w:tcW w:w="1368" w:type="dxa"/>
          </w:tcPr>
          <w:p w:rsidR="0097449F" w:rsidRDefault="0097449F" w:rsidP="005B4B69">
            <w:pPr>
              <w:spacing w:line="480" w:lineRule="auto"/>
            </w:pPr>
            <w:r w:rsidRPr="00D10E5B">
              <w:t>-3.1817</w:t>
            </w:r>
          </w:p>
        </w:tc>
        <w:tc>
          <w:tcPr>
            <w:tcW w:w="1311" w:type="dxa"/>
          </w:tcPr>
          <w:p w:rsidR="0097449F" w:rsidRDefault="0097449F" w:rsidP="005B4B69">
            <w:pPr>
              <w:spacing w:line="480" w:lineRule="auto"/>
            </w:pPr>
            <w:r w:rsidRPr="00D10E5B">
              <w:t>0.088</w:t>
            </w:r>
            <w:r>
              <w:t>1</w:t>
            </w:r>
          </w:p>
        </w:tc>
        <w:tc>
          <w:tcPr>
            <w:tcW w:w="1130" w:type="dxa"/>
          </w:tcPr>
          <w:p w:rsidR="0097449F" w:rsidRDefault="0097449F" w:rsidP="005B4B69">
            <w:pPr>
              <w:spacing w:line="480" w:lineRule="auto"/>
            </w:pPr>
            <w:r w:rsidRPr="0039785E">
              <w:t>0.3987</w:t>
            </w:r>
          </w:p>
        </w:tc>
      </w:tr>
      <w:tr w:rsidR="0097449F" w:rsidTr="000E0899">
        <w:tc>
          <w:tcPr>
            <w:tcW w:w="1608" w:type="dxa"/>
          </w:tcPr>
          <w:p w:rsidR="0097449F" w:rsidRDefault="0097449F" w:rsidP="005B4B69">
            <w:pPr>
              <w:spacing w:line="480" w:lineRule="auto"/>
            </w:pPr>
            <w:r>
              <w:lastRenderedPageBreak/>
              <w:t>NextEra</w:t>
            </w:r>
          </w:p>
        </w:tc>
        <w:tc>
          <w:tcPr>
            <w:tcW w:w="1478" w:type="dxa"/>
          </w:tcPr>
          <w:p w:rsidR="0097449F" w:rsidRDefault="0097449F" w:rsidP="005B4B69">
            <w:pPr>
              <w:spacing w:line="480" w:lineRule="auto"/>
            </w:pPr>
            <w:r w:rsidRPr="00A77722">
              <w:t xml:space="preserve">-3.0626 </w:t>
            </w:r>
          </w:p>
        </w:tc>
        <w:tc>
          <w:tcPr>
            <w:tcW w:w="1229" w:type="dxa"/>
          </w:tcPr>
          <w:p w:rsidR="0097449F" w:rsidRDefault="0097449F" w:rsidP="005B4B69">
            <w:pPr>
              <w:spacing w:line="480" w:lineRule="auto"/>
            </w:pPr>
            <w:r w:rsidRPr="00A77722">
              <w:t>0.029</w:t>
            </w:r>
            <w:r>
              <w:t>5</w:t>
            </w:r>
          </w:p>
        </w:tc>
        <w:tc>
          <w:tcPr>
            <w:tcW w:w="1226" w:type="dxa"/>
          </w:tcPr>
          <w:p w:rsidR="0097449F" w:rsidRDefault="0097449F" w:rsidP="005B4B69">
            <w:pPr>
              <w:spacing w:line="480" w:lineRule="auto"/>
            </w:pPr>
            <w:r w:rsidRPr="0039785E">
              <w:t>0.4321</w:t>
            </w:r>
          </w:p>
        </w:tc>
        <w:tc>
          <w:tcPr>
            <w:tcW w:w="1368" w:type="dxa"/>
          </w:tcPr>
          <w:p w:rsidR="0097449F" w:rsidRDefault="0097449F" w:rsidP="005B4B69">
            <w:pPr>
              <w:spacing w:line="480" w:lineRule="auto"/>
            </w:pPr>
            <w:r w:rsidRPr="00D10E5B">
              <w:t>-3.079</w:t>
            </w:r>
            <w:r>
              <w:t>9</w:t>
            </w:r>
          </w:p>
        </w:tc>
        <w:tc>
          <w:tcPr>
            <w:tcW w:w="1311" w:type="dxa"/>
          </w:tcPr>
          <w:p w:rsidR="0097449F" w:rsidRDefault="0097449F" w:rsidP="005B4B69">
            <w:pPr>
              <w:spacing w:line="480" w:lineRule="auto"/>
            </w:pPr>
            <w:r w:rsidRPr="00D10E5B">
              <w:t>0.1111</w:t>
            </w:r>
          </w:p>
        </w:tc>
        <w:tc>
          <w:tcPr>
            <w:tcW w:w="1130" w:type="dxa"/>
          </w:tcPr>
          <w:p w:rsidR="0097449F" w:rsidRDefault="0097449F" w:rsidP="005B4B69">
            <w:pPr>
              <w:spacing w:line="480" w:lineRule="auto"/>
            </w:pPr>
            <w:r w:rsidRPr="0039785E">
              <w:t>0.4338</w:t>
            </w:r>
          </w:p>
        </w:tc>
      </w:tr>
      <w:tr w:rsidR="0097449F" w:rsidTr="000E0899">
        <w:tc>
          <w:tcPr>
            <w:tcW w:w="1608" w:type="dxa"/>
          </w:tcPr>
          <w:p w:rsidR="0097449F" w:rsidRDefault="0097449F" w:rsidP="005B4B69">
            <w:pPr>
              <w:spacing w:line="480" w:lineRule="auto"/>
            </w:pPr>
            <w:r>
              <w:t>A</w:t>
            </w:r>
            <w:r w:rsidR="00225FB1">
              <w:t>EP</w:t>
            </w:r>
            <w:r>
              <w:t xml:space="preserve"> </w:t>
            </w:r>
          </w:p>
        </w:tc>
        <w:tc>
          <w:tcPr>
            <w:tcW w:w="1478" w:type="dxa"/>
          </w:tcPr>
          <w:p w:rsidR="0097449F" w:rsidRDefault="0097449F" w:rsidP="005B4B69">
            <w:pPr>
              <w:spacing w:line="480" w:lineRule="auto"/>
            </w:pPr>
            <w:r w:rsidRPr="00A77722">
              <w:t>-1.9035</w:t>
            </w:r>
          </w:p>
        </w:tc>
        <w:tc>
          <w:tcPr>
            <w:tcW w:w="1229" w:type="dxa"/>
          </w:tcPr>
          <w:p w:rsidR="0097449F" w:rsidRDefault="0097449F" w:rsidP="005B4B69">
            <w:pPr>
              <w:spacing w:line="480" w:lineRule="auto"/>
            </w:pPr>
            <w:r w:rsidRPr="00A77722">
              <w:t>0.331</w:t>
            </w:r>
          </w:p>
        </w:tc>
        <w:tc>
          <w:tcPr>
            <w:tcW w:w="1226" w:type="dxa"/>
          </w:tcPr>
          <w:p w:rsidR="0097449F" w:rsidRDefault="0097449F" w:rsidP="005B4B69">
            <w:pPr>
              <w:spacing w:line="480" w:lineRule="auto"/>
            </w:pPr>
            <w:r w:rsidRPr="0039785E">
              <w:t>2.0733</w:t>
            </w:r>
          </w:p>
        </w:tc>
        <w:tc>
          <w:tcPr>
            <w:tcW w:w="1368" w:type="dxa"/>
          </w:tcPr>
          <w:p w:rsidR="0097449F" w:rsidRDefault="0097449F" w:rsidP="005B4B69">
            <w:pPr>
              <w:spacing w:line="480" w:lineRule="auto"/>
            </w:pPr>
            <w:r w:rsidRPr="00D10E5B">
              <w:t>-1.907</w:t>
            </w:r>
            <w:r>
              <w:t>6</w:t>
            </w:r>
          </w:p>
        </w:tc>
        <w:tc>
          <w:tcPr>
            <w:tcW w:w="1311" w:type="dxa"/>
          </w:tcPr>
          <w:p w:rsidR="0097449F" w:rsidRDefault="0097449F" w:rsidP="005B4B69">
            <w:pPr>
              <w:spacing w:line="480" w:lineRule="auto"/>
            </w:pPr>
            <w:r w:rsidRPr="00D10E5B">
              <w:t>0.6505</w:t>
            </w:r>
          </w:p>
        </w:tc>
        <w:tc>
          <w:tcPr>
            <w:tcW w:w="1130" w:type="dxa"/>
          </w:tcPr>
          <w:p w:rsidR="0097449F" w:rsidRDefault="0097449F" w:rsidP="005B4B69">
            <w:pPr>
              <w:spacing w:line="480" w:lineRule="auto"/>
            </w:pPr>
            <w:r w:rsidRPr="0039785E">
              <w:t>0.3390</w:t>
            </w:r>
          </w:p>
        </w:tc>
      </w:tr>
      <w:tr w:rsidR="0097449F" w:rsidTr="000E0899">
        <w:tc>
          <w:tcPr>
            <w:tcW w:w="1608" w:type="dxa"/>
          </w:tcPr>
          <w:p w:rsidR="0097449F" w:rsidRDefault="0097449F" w:rsidP="005B4B69">
            <w:pPr>
              <w:spacing w:line="480" w:lineRule="auto"/>
            </w:pPr>
            <w:r>
              <w:t>Entergy</w:t>
            </w:r>
          </w:p>
        </w:tc>
        <w:tc>
          <w:tcPr>
            <w:tcW w:w="1478" w:type="dxa"/>
          </w:tcPr>
          <w:p w:rsidR="0097449F" w:rsidRDefault="0097449F" w:rsidP="005B4B69">
            <w:pPr>
              <w:spacing w:line="480" w:lineRule="auto"/>
            </w:pPr>
            <w:r w:rsidRPr="009A2D3C">
              <w:t>1.245</w:t>
            </w:r>
            <w:r>
              <w:t>4</w:t>
            </w:r>
          </w:p>
        </w:tc>
        <w:tc>
          <w:tcPr>
            <w:tcW w:w="1229" w:type="dxa"/>
          </w:tcPr>
          <w:p w:rsidR="0097449F" w:rsidRDefault="0097449F" w:rsidP="005B4B69">
            <w:pPr>
              <w:spacing w:line="480" w:lineRule="auto"/>
            </w:pPr>
            <w:r w:rsidRPr="009A2D3C">
              <w:t>0.9985</w:t>
            </w:r>
          </w:p>
        </w:tc>
        <w:tc>
          <w:tcPr>
            <w:tcW w:w="1226" w:type="dxa"/>
          </w:tcPr>
          <w:p w:rsidR="0097449F" w:rsidRDefault="0097449F" w:rsidP="005B4B69">
            <w:pPr>
              <w:spacing w:line="480" w:lineRule="auto"/>
            </w:pPr>
            <w:r w:rsidRPr="0039785E">
              <w:t>5.6176</w:t>
            </w:r>
          </w:p>
        </w:tc>
        <w:tc>
          <w:tcPr>
            <w:tcW w:w="1368" w:type="dxa"/>
          </w:tcPr>
          <w:p w:rsidR="0097449F" w:rsidRDefault="0097449F" w:rsidP="005B4B69">
            <w:pPr>
              <w:spacing w:line="480" w:lineRule="auto"/>
            </w:pPr>
            <w:r w:rsidRPr="00D10E5B">
              <w:t>-1.560</w:t>
            </w:r>
            <w:r>
              <w:t>7</w:t>
            </w:r>
          </w:p>
        </w:tc>
        <w:tc>
          <w:tcPr>
            <w:tcW w:w="1311" w:type="dxa"/>
          </w:tcPr>
          <w:p w:rsidR="0097449F" w:rsidRDefault="0097449F" w:rsidP="005B4B69">
            <w:pPr>
              <w:spacing w:line="480" w:lineRule="auto"/>
            </w:pPr>
            <w:r w:rsidRPr="00D10E5B">
              <w:t>0.8084</w:t>
            </w:r>
          </w:p>
        </w:tc>
        <w:tc>
          <w:tcPr>
            <w:tcW w:w="1130" w:type="dxa"/>
          </w:tcPr>
          <w:p w:rsidR="0097449F" w:rsidRDefault="0097449F" w:rsidP="005B4B69">
            <w:pPr>
              <w:spacing w:line="480" w:lineRule="auto"/>
            </w:pPr>
            <w:r w:rsidRPr="0039785E">
              <w:t>1.0079</w:t>
            </w:r>
          </w:p>
        </w:tc>
      </w:tr>
      <w:tr w:rsidR="0097449F" w:rsidTr="000E0899">
        <w:tc>
          <w:tcPr>
            <w:tcW w:w="1608" w:type="dxa"/>
          </w:tcPr>
          <w:p w:rsidR="0097449F" w:rsidRDefault="0097449F" w:rsidP="005B4B69">
            <w:pPr>
              <w:spacing w:line="480" w:lineRule="auto"/>
            </w:pPr>
            <w:r>
              <w:t>Dominion</w:t>
            </w:r>
          </w:p>
        </w:tc>
        <w:tc>
          <w:tcPr>
            <w:tcW w:w="1478" w:type="dxa"/>
          </w:tcPr>
          <w:p w:rsidR="0097449F" w:rsidRDefault="0097449F" w:rsidP="005B4B69">
            <w:pPr>
              <w:spacing w:line="480" w:lineRule="auto"/>
            </w:pPr>
            <w:r w:rsidRPr="009A2D3C">
              <w:t>-0.7151</w:t>
            </w:r>
          </w:p>
        </w:tc>
        <w:tc>
          <w:tcPr>
            <w:tcW w:w="1229" w:type="dxa"/>
          </w:tcPr>
          <w:p w:rsidR="0097449F" w:rsidRDefault="0097449F" w:rsidP="005B4B69">
            <w:pPr>
              <w:spacing w:line="480" w:lineRule="auto"/>
            </w:pPr>
            <w:r w:rsidRPr="009A2D3C">
              <w:t>0.8412</w:t>
            </w:r>
          </w:p>
        </w:tc>
        <w:tc>
          <w:tcPr>
            <w:tcW w:w="1226" w:type="dxa"/>
          </w:tcPr>
          <w:p w:rsidR="0097449F" w:rsidRDefault="0097449F" w:rsidP="005B4B69">
            <w:pPr>
              <w:spacing w:line="480" w:lineRule="auto"/>
            </w:pPr>
            <w:r w:rsidRPr="0039785E">
              <w:t>5.2395</w:t>
            </w:r>
          </w:p>
        </w:tc>
        <w:tc>
          <w:tcPr>
            <w:tcW w:w="1368" w:type="dxa"/>
          </w:tcPr>
          <w:p w:rsidR="0097449F" w:rsidRDefault="0097449F" w:rsidP="005B4B69">
            <w:pPr>
              <w:spacing w:line="480" w:lineRule="auto"/>
            </w:pPr>
            <w:r w:rsidRPr="00D10E5B">
              <w:t>-3.335</w:t>
            </w:r>
            <w:r>
              <w:t>9</w:t>
            </w:r>
          </w:p>
        </w:tc>
        <w:tc>
          <w:tcPr>
            <w:tcW w:w="1311" w:type="dxa"/>
          </w:tcPr>
          <w:p w:rsidR="0097449F" w:rsidRDefault="0097449F" w:rsidP="005B4B69">
            <w:pPr>
              <w:spacing w:line="480" w:lineRule="auto"/>
            </w:pPr>
            <w:r w:rsidRPr="00D10E5B">
              <w:t>0.060</w:t>
            </w:r>
            <w:r>
              <w:t>5</w:t>
            </w:r>
          </w:p>
        </w:tc>
        <w:tc>
          <w:tcPr>
            <w:tcW w:w="1130" w:type="dxa"/>
          </w:tcPr>
          <w:p w:rsidR="0097449F" w:rsidRDefault="0097449F" w:rsidP="005B4B69">
            <w:pPr>
              <w:spacing w:line="480" w:lineRule="auto"/>
            </w:pPr>
            <w:r w:rsidRPr="0039785E">
              <w:t>0.194</w:t>
            </w:r>
            <w:r>
              <w:t>6</w:t>
            </w:r>
          </w:p>
        </w:tc>
      </w:tr>
      <w:tr w:rsidR="0097449F" w:rsidTr="000E0899">
        <w:tc>
          <w:tcPr>
            <w:tcW w:w="1608" w:type="dxa"/>
          </w:tcPr>
          <w:p w:rsidR="0097449F" w:rsidRDefault="0097449F" w:rsidP="005B4B69">
            <w:pPr>
              <w:spacing w:line="480" w:lineRule="auto"/>
            </w:pPr>
            <w:r>
              <w:t>PPL</w:t>
            </w:r>
          </w:p>
        </w:tc>
        <w:tc>
          <w:tcPr>
            <w:tcW w:w="1478" w:type="dxa"/>
          </w:tcPr>
          <w:p w:rsidR="0097449F" w:rsidRDefault="0097449F" w:rsidP="005B4B69">
            <w:pPr>
              <w:spacing w:line="480" w:lineRule="auto"/>
            </w:pPr>
            <w:r w:rsidRPr="009A2D3C">
              <w:t>-2.453</w:t>
            </w:r>
            <w:r>
              <w:t>2</w:t>
            </w:r>
          </w:p>
        </w:tc>
        <w:tc>
          <w:tcPr>
            <w:tcW w:w="1229" w:type="dxa"/>
          </w:tcPr>
          <w:p w:rsidR="0097449F" w:rsidRDefault="0097449F" w:rsidP="005B4B69">
            <w:pPr>
              <w:spacing w:line="480" w:lineRule="auto"/>
            </w:pPr>
            <w:r w:rsidRPr="009A2D3C">
              <w:t>0.1273</w:t>
            </w:r>
          </w:p>
        </w:tc>
        <w:tc>
          <w:tcPr>
            <w:tcW w:w="1226" w:type="dxa"/>
          </w:tcPr>
          <w:p w:rsidR="0097449F" w:rsidRDefault="0097449F" w:rsidP="005B4B69">
            <w:pPr>
              <w:spacing w:line="480" w:lineRule="auto"/>
            </w:pPr>
            <w:r w:rsidRPr="00E94578">
              <w:t>2.808</w:t>
            </w:r>
            <w:r>
              <w:t>7</w:t>
            </w:r>
          </w:p>
        </w:tc>
        <w:tc>
          <w:tcPr>
            <w:tcW w:w="1368" w:type="dxa"/>
          </w:tcPr>
          <w:p w:rsidR="0097449F" w:rsidRDefault="0097449F" w:rsidP="005B4B69">
            <w:pPr>
              <w:spacing w:line="480" w:lineRule="auto"/>
            </w:pPr>
            <w:r w:rsidRPr="00D10E5B">
              <w:t>-2.901</w:t>
            </w:r>
            <w:r>
              <w:t>4</w:t>
            </w:r>
          </w:p>
        </w:tc>
        <w:tc>
          <w:tcPr>
            <w:tcW w:w="1311" w:type="dxa"/>
          </w:tcPr>
          <w:p w:rsidR="0097449F" w:rsidRDefault="0097449F" w:rsidP="005B4B69">
            <w:pPr>
              <w:spacing w:line="480" w:lineRule="auto"/>
            </w:pPr>
            <w:r w:rsidRPr="00D10E5B">
              <w:t>0.1619</w:t>
            </w:r>
          </w:p>
        </w:tc>
        <w:tc>
          <w:tcPr>
            <w:tcW w:w="1130" w:type="dxa"/>
          </w:tcPr>
          <w:p w:rsidR="0097449F" w:rsidRDefault="0097449F" w:rsidP="005B4B69">
            <w:pPr>
              <w:spacing w:line="480" w:lineRule="auto"/>
            </w:pPr>
            <w:r>
              <w:t>0.3825</w:t>
            </w:r>
          </w:p>
        </w:tc>
      </w:tr>
      <w:tr w:rsidR="0097449F" w:rsidTr="000E0899">
        <w:tc>
          <w:tcPr>
            <w:tcW w:w="1608" w:type="dxa"/>
          </w:tcPr>
          <w:p w:rsidR="0097449F" w:rsidRDefault="0097449F" w:rsidP="005B4B69">
            <w:pPr>
              <w:spacing w:line="480" w:lineRule="auto"/>
            </w:pPr>
            <w:r>
              <w:t>PSEG</w:t>
            </w:r>
          </w:p>
        </w:tc>
        <w:tc>
          <w:tcPr>
            <w:tcW w:w="1478" w:type="dxa"/>
          </w:tcPr>
          <w:p w:rsidR="0097449F" w:rsidRDefault="0097449F" w:rsidP="005B4B69">
            <w:pPr>
              <w:spacing w:line="480" w:lineRule="auto"/>
            </w:pPr>
            <w:r w:rsidRPr="009A2D3C">
              <w:t>-0.784</w:t>
            </w:r>
            <w:r>
              <w:t>8</w:t>
            </w:r>
          </w:p>
        </w:tc>
        <w:tc>
          <w:tcPr>
            <w:tcW w:w="1229" w:type="dxa"/>
          </w:tcPr>
          <w:p w:rsidR="0097449F" w:rsidRDefault="0097449F" w:rsidP="005B4B69">
            <w:pPr>
              <w:spacing w:line="480" w:lineRule="auto"/>
            </w:pPr>
            <w:r w:rsidRPr="009A2D3C">
              <w:t>0.8229</w:t>
            </w:r>
          </w:p>
        </w:tc>
        <w:tc>
          <w:tcPr>
            <w:tcW w:w="1226" w:type="dxa"/>
          </w:tcPr>
          <w:p w:rsidR="0097449F" w:rsidRDefault="0097449F" w:rsidP="005B4B69">
            <w:pPr>
              <w:spacing w:line="480" w:lineRule="auto"/>
            </w:pPr>
            <w:r w:rsidRPr="00E94578">
              <w:t>3.9473</w:t>
            </w:r>
          </w:p>
        </w:tc>
        <w:tc>
          <w:tcPr>
            <w:tcW w:w="1368" w:type="dxa"/>
          </w:tcPr>
          <w:p w:rsidR="0097449F" w:rsidRDefault="0097449F" w:rsidP="005B4B69">
            <w:pPr>
              <w:spacing w:line="480" w:lineRule="auto"/>
            </w:pPr>
            <w:r w:rsidRPr="00D10E5B">
              <w:t>-2.114</w:t>
            </w:r>
            <w:r>
              <w:t>7</w:t>
            </w:r>
          </w:p>
        </w:tc>
        <w:tc>
          <w:tcPr>
            <w:tcW w:w="1311" w:type="dxa"/>
          </w:tcPr>
          <w:p w:rsidR="0097449F" w:rsidRDefault="0097449F" w:rsidP="005B4B69">
            <w:pPr>
              <w:spacing w:line="480" w:lineRule="auto"/>
            </w:pPr>
            <w:r w:rsidRPr="00D10E5B">
              <w:t>0.537</w:t>
            </w:r>
            <w:r>
              <w:t xml:space="preserve">      </w:t>
            </w:r>
          </w:p>
        </w:tc>
        <w:tc>
          <w:tcPr>
            <w:tcW w:w="1130" w:type="dxa"/>
          </w:tcPr>
          <w:p w:rsidR="0097449F" w:rsidRDefault="0097449F" w:rsidP="005B4B69">
            <w:pPr>
              <w:spacing w:line="480" w:lineRule="auto"/>
            </w:pPr>
            <w:r w:rsidRPr="00E94578">
              <w:t>0.626</w:t>
            </w:r>
            <w:r>
              <w:t>4</w:t>
            </w:r>
          </w:p>
        </w:tc>
      </w:tr>
    </w:tbl>
    <w:p w:rsidR="00212491" w:rsidRDefault="0097449F" w:rsidP="005B4B69">
      <w:pPr>
        <w:spacing w:after="100" w:afterAutospacing="1" w:line="480" w:lineRule="auto"/>
        <w:ind w:firstLine="720"/>
        <w:rPr>
          <w:sz w:val="20"/>
          <w:szCs w:val="20"/>
        </w:rPr>
      </w:pPr>
      <w:r w:rsidRPr="006D403C">
        <w:rPr>
          <w:sz w:val="20"/>
          <w:szCs w:val="20"/>
        </w:rPr>
        <w:t xml:space="preserve">All the </w:t>
      </w:r>
      <w:r>
        <w:rPr>
          <w:sz w:val="20"/>
          <w:szCs w:val="20"/>
        </w:rPr>
        <w:t xml:space="preserve">estimated </w:t>
      </w:r>
      <w:r w:rsidRPr="006D403C">
        <w:rPr>
          <w:sz w:val="20"/>
          <w:szCs w:val="20"/>
        </w:rPr>
        <w:t>values</w:t>
      </w:r>
      <w:r>
        <w:rPr>
          <w:sz w:val="20"/>
          <w:szCs w:val="20"/>
        </w:rPr>
        <w:t>,</w:t>
      </w:r>
      <w:r w:rsidRPr="006D403C">
        <w:rPr>
          <w:sz w:val="20"/>
          <w:szCs w:val="20"/>
        </w:rPr>
        <w:t xml:space="preserve"> </w:t>
      </w:r>
      <w:r>
        <w:rPr>
          <w:sz w:val="20"/>
          <w:szCs w:val="20"/>
        </w:rPr>
        <w:t xml:space="preserve">except for NextEra, </w:t>
      </w:r>
      <w:r w:rsidRPr="006D403C">
        <w:rPr>
          <w:sz w:val="20"/>
          <w:szCs w:val="20"/>
        </w:rPr>
        <w:t>are greater than the critical values</w:t>
      </w:r>
      <w:r>
        <w:rPr>
          <w:sz w:val="20"/>
          <w:szCs w:val="20"/>
        </w:rPr>
        <w:t xml:space="preserve"> at a 5 percent significant level to reflect nonstationarity of the series.  This is reversal of the usual testing which causes confusion in hypothesis testing; more negative value means evidence against the null (greater the negative number, greater the evidence against the null). </w:t>
      </w:r>
    </w:p>
    <w:p w:rsidR="00427DB6" w:rsidRDefault="00B27496" w:rsidP="005B4B69">
      <w:pPr>
        <w:spacing w:before="100" w:beforeAutospacing="1" w:after="100" w:afterAutospacing="1" w:line="480" w:lineRule="auto"/>
        <w:ind w:firstLine="720"/>
      </w:pPr>
      <w:r>
        <w:t xml:space="preserve">We </w:t>
      </w:r>
      <w:r w:rsidR="005542F2">
        <w:t xml:space="preserve">also </w:t>
      </w:r>
      <w:r>
        <w:t xml:space="preserve">included the time trend in testing.  This time the KPSS </w:t>
      </w:r>
      <w:r w:rsidR="009803E7">
        <w:t xml:space="preserve">test </w:t>
      </w:r>
      <w:r w:rsidR="00A94B4B">
        <w:t>uniformly</w:t>
      </w:r>
      <w:r>
        <w:t xml:space="preserve"> rejected the stationarity, confirm</w:t>
      </w:r>
      <w:r w:rsidR="00706274">
        <w:t>ing</w:t>
      </w:r>
      <w:r>
        <w:t xml:space="preserve"> the existence of unit root in the time series</w:t>
      </w:r>
      <w:r w:rsidR="00706274">
        <w:t xml:space="preserve"> because test statistics fell </w:t>
      </w:r>
      <w:r w:rsidR="006335D1">
        <w:t xml:space="preserve">above </w:t>
      </w:r>
      <w:r w:rsidR="00706274">
        <w:t>the critical value (0.148).</w:t>
      </w:r>
      <w:r w:rsidR="00D97232">
        <w:t xml:space="preserve">  </w:t>
      </w:r>
      <w:r w:rsidR="009803E7">
        <w:t xml:space="preserve">To make </w:t>
      </w:r>
      <w:r w:rsidR="005542F2">
        <w:t xml:space="preserve">a </w:t>
      </w:r>
      <w:r w:rsidR="009803E7">
        <w:t>cursory judgement about the trend</w:t>
      </w:r>
      <w:r w:rsidR="00205E3D">
        <w:t>, w</w:t>
      </w:r>
      <w:r w:rsidR="001D658F">
        <w:t xml:space="preserve">e included the time trend in the GARCH model, </w:t>
      </w:r>
      <w:r w:rsidR="000B0654">
        <w:t>but</w:t>
      </w:r>
      <w:r w:rsidR="00F418CA">
        <w:t xml:space="preserve"> </w:t>
      </w:r>
      <w:r w:rsidR="001D658F">
        <w:t xml:space="preserve">it was not </w:t>
      </w:r>
      <w:r w:rsidR="00F16512">
        <w:t xml:space="preserve">found to be </w:t>
      </w:r>
      <w:r w:rsidR="000B0654">
        <w:t xml:space="preserve">a </w:t>
      </w:r>
      <w:r w:rsidR="001D658F">
        <w:t xml:space="preserve">significant variable.  </w:t>
      </w:r>
      <w:r w:rsidR="005542F2">
        <w:t>Accordingly,</w:t>
      </w:r>
      <w:r w:rsidR="000B0654">
        <w:t xml:space="preserve"> we ignore it.  </w:t>
      </w:r>
      <w:r w:rsidR="00F418CA">
        <w:t>O</w:t>
      </w:r>
      <w:r w:rsidR="00082BFF">
        <w:t xml:space="preserve">ur focus </w:t>
      </w:r>
      <w:r w:rsidR="00F041E1">
        <w:t>in this paper is</w:t>
      </w:r>
      <w:r w:rsidR="00082BFF">
        <w:t xml:space="preserve"> </w:t>
      </w:r>
      <w:r w:rsidR="00D23AF0">
        <w:t xml:space="preserve">to </w:t>
      </w:r>
      <w:r w:rsidR="002C5358">
        <w:t>determine</w:t>
      </w:r>
      <w:r w:rsidR="00D23AF0">
        <w:t xml:space="preserve"> the impact of SO</w:t>
      </w:r>
      <w:r w:rsidR="00D23AF0" w:rsidRPr="00205E3D">
        <w:rPr>
          <w:vertAlign w:val="subscript"/>
        </w:rPr>
        <w:t>2</w:t>
      </w:r>
      <w:r w:rsidR="00700973">
        <w:rPr>
          <w:vertAlign w:val="subscript"/>
        </w:rPr>
        <w:t>;</w:t>
      </w:r>
      <w:r w:rsidR="00D23AF0">
        <w:t xml:space="preserve"> </w:t>
      </w:r>
      <w:r w:rsidR="00700973">
        <w:t xml:space="preserve">the </w:t>
      </w:r>
      <w:r w:rsidR="00D23AF0">
        <w:t xml:space="preserve">determination of </w:t>
      </w:r>
      <w:r w:rsidR="00700973">
        <w:t xml:space="preserve">a </w:t>
      </w:r>
      <w:r w:rsidR="001D658F">
        <w:t xml:space="preserve">time </w:t>
      </w:r>
      <w:r w:rsidR="00D23AF0">
        <w:t>trend</w:t>
      </w:r>
      <w:r w:rsidR="000F62D9">
        <w:t>,</w:t>
      </w:r>
      <w:r w:rsidR="00D23AF0">
        <w:t xml:space="preserve"> </w:t>
      </w:r>
      <w:r w:rsidR="002C5358">
        <w:t>stochastic</w:t>
      </w:r>
      <w:r w:rsidR="00D23AF0">
        <w:t xml:space="preserve"> or otherwise</w:t>
      </w:r>
      <w:r w:rsidR="000F62D9">
        <w:t>,</w:t>
      </w:r>
      <w:r w:rsidR="00D23AF0">
        <w:t xml:space="preserve"> is not </w:t>
      </w:r>
      <w:r w:rsidR="002C5358">
        <w:t>germane</w:t>
      </w:r>
      <w:r w:rsidR="00D23AF0">
        <w:t xml:space="preserve"> to </w:t>
      </w:r>
      <w:r w:rsidR="00E3250B">
        <w:t>this</w:t>
      </w:r>
      <w:r w:rsidR="00D23AF0">
        <w:t xml:space="preserve"> </w:t>
      </w:r>
      <w:r w:rsidR="00E3250B">
        <w:t>study</w:t>
      </w:r>
      <w:r w:rsidR="00700973">
        <w:t>.</w:t>
      </w:r>
      <w:r w:rsidR="00D23AF0">
        <w:t xml:space="preserve"> </w:t>
      </w:r>
      <w:r w:rsidR="00EF26BC">
        <w:t xml:space="preserve">We have to </w:t>
      </w:r>
      <w:r w:rsidR="00673829">
        <w:t>difference</w:t>
      </w:r>
      <w:r w:rsidR="00EF26BC">
        <w:t xml:space="preserve"> the stock price series (proxy to stock </w:t>
      </w:r>
      <w:r w:rsidR="00673829">
        <w:t>return</w:t>
      </w:r>
      <w:r w:rsidR="00EF26BC">
        <w:t xml:space="preserve">) for modeling. </w:t>
      </w:r>
      <w:r w:rsidR="00D23AF0">
        <w:t xml:space="preserve"> </w:t>
      </w:r>
      <w:r w:rsidR="000F62D9">
        <w:t xml:space="preserve">   </w:t>
      </w:r>
      <w:r w:rsidR="00D23AF0">
        <w:t xml:space="preserve">  </w:t>
      </w:r>
      <w:r w:rsidR="00F041E1">
        <w:t xml:space="preserve">   </w:t>
      </w:r>
    </w:p>
    <w:p w:rsidR="0089521C" w:rsidRDefault="0089521C" w:rsidP="005B4B69">
      <w:pPr>
        <w:spacing w:line="480" w:lineRule="auto"/>
        <w:jc w:val="center"/>
        <w:rPr>
          <w:b/>
        </w:rPr>
      </w:pPr>
    </w:p>
    <w:p w:rsidR="00531E7C" w:rsidRPr="00921C12" w:rsidRDefault="00921C12" w:rsidP="005B4B69">
      <w:pPr>
        <w:spacing w:line="480" w:lineRule="auto"/>
        <w:jc w:val="center"/>
        <w:rPr>
          <w:b/>
        </w:rPr>
      </w:pPr>
      <w:r w:rsidRPr="00921C12">
        <w:rPr>
          <w:b/>
        </w:rPr>
        <w:t>SECTION VI</w:t>
      </w:r>
    </w:p>
    <w:p w:rsidR="002D54E8" w:rsidRPr="00531E7C" w:rsidRDefault="00531E7C" w:rsidP="005B4B69">
      <w:pPr>
        <w:spacing w:line="480" w:lineRule="auto"/>
        <w:jc w:val="center"/>
        <w:rPr>
          <w:b/>
        </w:rPr>
      </w:pPr>
      <w:r>
        <w:rPr>
          <w:b/>
        </w:rPr>
        <w:t>D</w:t>
      </w:r>
      <w:r w:rsidRPr="00531E7C">
        <w:rPr>
          <w:b/>
        </w:rPr>
        <w:t>iscussion</w:t>
      </w:r>
    </w:p>
    <w:p w:rsidR="001753B9" w:rsidRDefault="00A01F55" w:rsidP="005B4B69">
      <w:pPr>
        <w:spacing w:line="480" w:lineRule="auto"/>
        <w:rPr>
          <w:b/>
          <w:i/>
        </w:rPr>
      </w:pPr>
      <w:r>
        <w:rPr>
          <w:b/>
        </w:rPr>
        <w:t xml:space="preserve"> </w:t>
      </w:r>
      <w:r w:rsidR="001753B9" w:rsidRPr="00531E7C">
        <w:rPr>
          <w:b/>
        </w:rPr>
        <w:t xml:space="preserve">ARCH/GARCH </w:t>
      </w:r>
      <w:r w:rsidR="001753B9">
        <w:rPr>
          <w:b/>
        </w:rPr>
        <w:t>Model</w:t>
      </w:r>
    </w:p>
    <w:p w:rsidR="00AA06A1" w:rsidRDefault="005542F2" w:rsidP="005B4B69">
      <w:pPr>
        <w:spacing w:line="480" w:lineRule="auto"/>
        <w:ind w:firstLine="720"/>
      </w:pPr>
      <w:r>
        <w:lastRenderedPageBreak/>
        <w:t>W</w:t>
      </w:r>
      <w:r w:rsidRPr="001753B9">
        <w:t xml:space="preserve">e </w:t>
      </w:r>
      <w:r w:rsidR="00B33D74">
        <w:t xml:space="preserve">employ </w:t>
      </w:r>
      <w:r w:rsidRPr="001753B9">
        <w:t>the GARCH Model</w:t>
      </w:r>
      <w:r w:rsidR="00B33D74">
        <w:t xml:space="preserve"> </w:t>
      </w:r>
      <w:r>
        <w:t>t</w:t>
      </w:r>
      <w:r w:rsidR="001753B9" w:rsidRPr="001753B9">
        <w:t xml:space="preserve">o estimate the functional relationship.  This is usually used to </w:t>
      </w:r>
      <w:r w:rsidR="00366488" w:rsidRPr="001753B9">
        <w:t>analyze</w:t>
      </w:r>
      <w:r w:rsidR="00700973">
        <w:t xml:space="preserve"> </w:t>
      </w:r>
      <w:r w:rsidR="001753B9" w:rsidRPr="001753B9">
        <w:t>stock prices.</w:t>
      </w:r>
      <w:r w:rsidR="0097092C">
        <w:t xml:space="preserve">  </w:t>
      </w:r>
      <w:r w:rsidR="001753B9">
        <w:t>We maxim</w:t>
      </w:r>
      <w:r w:rsidR="00366488">
        <w:t>iz</w:t>
      </w:r>
      <w:r w:rsidR="001753B9">
        <w:t xml:space="preserve">e the information </w:t>
      </w:r>
      <w:r w:rsidR="00366488">
        <w:t>criteria</w:t>
      </w:r>
      <w:r w:rsidR="001753B9">
        <w:t xml:space="preserve"> to deter</w:t>
      </w:r>
      <w:r w:rsidR="00C32BA0">
        <w:t>mi</w:t>
      </w:r>
      <w:r w:rsidR="0081223E">
        <w:t>ne</w:t>
      </w:r>
      <w:r w:rsidR="001753B9">
        <w:t xml:space="preserve"> </w:t>
      </w:r>
      <w:r w:rsidR="009E6559">
        <w:t xml:space="preserve">a </w:t>
      </w:r>
      <w:r w:rsidR="00C32BA0">
        <w:t>functional relationship</w:t>
      </w:r>
      <w:r w:rsidR="00FB4443">
        <w:t>.  The</w:t>
      </w:r>
      <w:r w:rsidR="0081223E">
        <w:t xml:space="preserve"> </w:t>
      </w:r>
      <w:r w:rsidR="001753B9">
        <w:t xml:space="preserve">lag order </w:t>
      </w:r>
      <w:r w:rsidR="00C32BA0">
        <w:t>at which the criteria are maxim</w:t>
      </w:r>
      <w:r w:rsidR="00366488">
        <w:t>iz</w:t>
      </w:r>
      <w:r w:rsidR="00C32BA0">
        <w:t xml:space="preserve">ed </w:t>
      </w:r>
      <w:r w:rsidR="0081223E">
        <w:t>for the estimation of parameters</w:t>
      </w:r>
      <w:r w:rsidR="00FB4443">
        <w:t xml:space="preserve"> is very important </w:t>
      </w:r>
      <w:r w:rsidR="00C32BA0">
        <w:t xml:space="preserve">for the model.  </w:t>
      </w:r>
      <w:r w:rsidR="00AA06A1">
        <w:t xml:space="preserve">We use a lag of one for the GARCH model.  </w:t>
      </w:r>
    </w:p>
    <w:p w:rsidR="000F62D9" w:rsidRPr="000F62D9" w:rsidRDefault="000F62D9" w:rsidP="005B4B69">
      <w:pPr>
        <w:spacing w:line="480" w:lineRule="auto"/>
        <w:rPr>
          <w:b/>
        </w:rPr>
      </w:pPr>
      <w:r w:rsidRPr="000F62D9">
        <w:rPr>
          <w:b/>
        </w:rPr>
        <w:t>Functional Relationship</w:t>
      </w:r>
    </w:p>
    <w:p w:rsidR="00D8685E" w:rsidRDefault="00E22579" w:rsidP="005B4B69">
      <w:pPr>
        <w:spacing w:line="480" w:lineRule="auto"/>
        <w:ind w:firstLine="720"/>
      </w:pPr>
      <w:r>
        <w:t xml:space="preserve">In </w:t>
      </w:r>
      <w:r w:rsidR="009A1607">
        <w:t>determining</w:t>
      </w:r>
      <w:r>
        <w:t xml:space="preserve"> the effect of the SO</w:t>
      </w:r>
      <w:r w:rsidRPr="00E22579">
        <w:rPr>
          <w:vertAlign w:val="subscript"/>
        </w:rPr>
        <w:t>2</w:t>
      </w:r>
      <w:r>
        <w:t xml:space="preserve"> price</w:t>
      </w:r>
      <w:r w:rsidR="00BB3091">
        <w:t>s</w:t>
      </w:r>
      <w:r>
        <w:t xml:space="preserve"> on stock prices</w:t>
      </w:r>
      <w:r w:rsidR="00D760DF">
        <w:t>,</w:t>
      </w:r>
      <w:r>
        <w:t xml:space="preserve"> we tested variable</w:t>
      </w:r>
      <w:r w:rsidR="00DD2A46">
        <w:t>s</w:t>
      </w:r>
      <w:r>
        <w:t xml:space="preserve"> such as </w:t>
      </w:r>
      <w:r w:rsidR="00DD2A46">
        <w:t xml:space="preserve">the </w:t>
      </w:r>
      <w:r>
        <w:t xml:space="preserve">price of electricity, </w:t>
      </w:r>
      <w:r w:rsidR="00DD2A46">
        <w:t xml:space="preserve">the </w:t>
      </w:r>
      <w:r>
        <w:t xml:space="preserve">price of natural gas, and </w:t>
      </w:r>
      <w:r w:rsidR="00DD2A46">
        <w:t xml:space="preserve">the </w:t>
      </w:r>
      <w:r>
        <w:t xml:space="preserve">price of coal.  </w:t>
      </w:r>
      <w:r w:rsidR="008B2B98">
        <w:t xml:space="preserve">For </w:t>
      </w:r>
      <w:r w:rsidR="00295B56">
        <w:t xml:space="preserve">model specification for </w:t>
      </w:r>
      <w:r w:rsidR="008B2B98">
        <w:t xml:space="preserve">estimating a functional relationship, </w:t>
      </w:r>
      <w:r w:rsidR="00AF609B">
        <w:t xml:space="preserve">at the outset </w:t>
      </w:r>
      <w:r w:rsidR="00356B82">
        <w:t xml:space="preserve">we need to </w:t>
      </w:r>
      <w:r w:rsidR="00295B56">
        <w:t xml:space="preserve">determine </w:t>
      </w:r>
      <w:r w:rsidR="00A05CC1">
        <w:t xml:space="preserve">the </w:t>
      </w:r>
      <w:r w:rsidR="0063411F">
        <w:t>existence</w:t>
      </w:r>
      <w:r w:rsidR="00295B56">
        <w:t xml:space="preserve"> of nonstationar</w:t>
      </w:r>
      <w:r w:rsidR="00A05CC1">
        <w:t xml:space="preserve">ity in the </w:t>
      </w:r>
      <w:r w:rsidR="00295B56">
        <w:t>data</w:t>
      </w:r>
      <w:r w:rsidR="00356B82">
        <w:t xml:space="preserve">.  </w:t>
      </w:r>
      <w:r w:rsidR="00A05CC1">
        <w:t>T</w:t>
      </w:r>
      <w:r w:rsidR="00356B82">
        <w:t xml:space="preserve">o </w:t>
      </w:r>
      <w:r w:rsidR="009E5ABA">
        <w:t xml:space="preserve">explore </w:t>
      </w:r>
      <w:r w:rsidR="00356B82">
        <w:t>the existence of nonstationarity</w:t>
      </w:r>
      <w:r w:rsidR="008B2B98">
        <w:t xml:space="preserve"> which is usually problem in the economic time series data</w:t>
      </w:r>
      <w:r w:rsidR="00A05CC1">
        <w:t>, we applied two different tests</w:t>
      </w:r>
      <w:r w:rsidR="009E5ABA">
        <w:t>, ADF and KPSS</w:t>
      </w:r>
      <w:r w:rsidR="00356B82">
        <w:t>.</w:t>
      </w:r>
      <w:r w:rsidR="00AF609B">
        <w:t xml:space="preserve">  </w:t>
      </w:r>
      <w:r w:rsidR="00D8685E">
        <w:t>T</w:t>
      </w:r>
      <w:r w:rsidR="008153D6">
        <w:t>he ADF test statistics f</w:t>
      </w:r>
      <w:r w:rsidR="00AF609B">
        <w:t>e</w:t>
      </w:r>
      <w:r w:rsidR="008153D6">
        <w:t xml:space="preserve">ll below the </w:t>
      </w:r>
      <w:r w:rsidR="0063411F">
        <w:t>critical</w:t>
      </w:r>
      <w:r w:rsidR="008153D6">
        <w:t xml:space="preserve"> value implying that no</w:t>
      </w:r>
      <w:r w:rsidR="00A05CC1">
        <w:t>t</w:t>
      </w:r>
      <w:r w:rsidR="008153D6">
        <w:t xml:space="preserve"> only SO</w:t>
      </w:r>
      <w:r w:rsidR="008153D6" w:rsidRPr="008153D6">
        <w:rPr>
          <w:vertAlign w:val="subscript"/>
        </w:rPr>
        <w:t>2</w:t>
      </w:r>
      <w:r w:rsidR="008153D6">
        <w:t>, coal and natural gas price but also electricity price is nonstation</w:t>
      </w:r>
      <w:r w:rsidR="0063411F">
        <w:t>a</w:t>
      </w:r>
      <w:r w:rsidR="008153D6">
        <w:t xml:space="preserve">ry series.  On the </w:t>
      </w:r>
      <w:r w:rsidR="00E36674">
        <w:t>contrary,</w:t>
      </w:r>
      <w:r w:rsidR="008153D6">
        <w:t xml:space="preserve"> the KPSS test statistic</w:t>
      </w:r>
      <w:r w:rsidR="001C3B06">
        <w:t>s</w:t>
      </w:r>
      <w:r w:rsidR="008153D6">
        <w:t xml:space="preserve"> </w:t>
      </w:r>
      <w:r w:rsidR="00D8685E">
        <w:t>exceed</w:t>
      </w:r>
      <w:r w:rsidR="00AF609B">
        <w:t>ed</w:t>
      </w:r>
      <w:r w:rsidR="00D8685E">
        <w:t xml:space="preserve"> the critical value, </w:t>
      </w:r>
      <w:r w:rsidR="008153D6">
        <w:t>fall</w:t>
      </w:r>
      <w:r w:rsidR="00D8685E">
        <w:t>ing</w:t>
      </w:r>
      <w:r w:rsidR="008153D6">
        <w:t xml:space="preserve"> in the rejection region</w:t>
      </w:r>
      <w:r w:rsidR="00E36674">
        <w:t>, ruling out stationarity</w:t>
      </w:r>
      <w:r w:rsidR="008153D6">
        <w:t xml:space="preserve">. </w:t>
      </w:r>
      <w:r w:rsidR="00D8685E">
        <w:t xml:space="preserve"> </w:t>
      </w:r>
      <w:r w:rsidR="007B29EA">
        <w:t>In KPSS testing, c</w:t>
      </w:r>
      <w:r w:rsidR="00D8685E">
        <w:t xml:space="preserve">ritical values with and without trend </w:t>
      </w:r>
      <w:r w:rsidR="007B29EA">
        <w:t>are invariant (</w:t>
      </w:r>
      <w:r w:rsidR="007F32C1">
        <w:t xml:space="preserve">respectively </w:t>
      </w:r>
      <w:r w:rsidR="00D8685E">
        <w:t>0.148 and 0.465</w:t>
      </w:r>
      <w:r w:rsidR="007B29EA">
        <w:t>),</w:t>
      </w:r>
      <w:r w:rsidR="00D8685E">
        <w:t xml:space="preserve"> </w:t>
      </w:r>
      <w:r w:rsidR="007B29EA">
        <w:t xml:space="preserve">which </w:t>
      </w:r>
      <w:r w:rsidR="00062EC8">
        <w:t>fail</w:t>
      </w:r>
      <w:r w:rsidR="00A05CC1">
        <w:t>ed</w:t>
      </w:r>
      <w:r w:rsidR="00062EC8">
        <w:t xml:space="preserve"> to back up </w:t>
      </w:r>
      <w:r w:rsidR="007B29EA">
        <w:t>the null hypothesis</w:t>
      </w:r>
      <w:r w:rsidR="004C37BD">
        <w:t>.</w:t>
      </w:r>
      <w:r w:rsidR="007B29EA">
        <w:t xml:space="preserve">  </w:t>
      </w:r>
      <w:r w:rsidR="00AF609B">
        <w:t>Thus, b</w:t>
      </w:r>
      <w:r w:rsidR="008153D6">
        <w:t xml:space="preserve">oth </w:t>
      </w:r>
      <w:r w:rsidR="002C3F70">
        <w:t xml:space="preserve">the </w:t>
      </w:r>
      <w:r w:rsidR="008153D6">
        <w:t>test</w:t>
      </w:r>
      <w:r w:rsidR="00E36674">
        <w:t>s</w:t>
      </w:r>
      <w:r w:rsidR="008153D6">
        <w:t xml:space="preserve"> support</w:t>
      </w:r>
      <w:r w:rsidR="00AF609B">
        <w:t>ed</w:t>
      </w:r>
      <w:r w:rsidR="008153D6">
        <w:t xml:space="preserve"> each other</w:t>
      </w:r>
      <w:r w:rsidR="00062EC8">
        <w:t>’s conclusion</w:t>
      </w:r>
      <w:r w:rsidR="008153D6">
        <w:t>.</w:t>
      </w:r>
      <w:r w:rsidR="002C3F70">
        <w:t xml:space="preserve"> </w:t>
      </w:r>
      <w:r w:rsidR="00D8685E">
        <w:t xml:space="preserve"> We </w:t>
      </w:r>
      <w:r w:rsidR="00673829">
        <w:t>establish</w:t>
      </w:r>
      <w:r w:rsidR="00780BA5">
        <w:t xml:space="preserve"> </w:t>
      </w:r>
      <w:r w:rsidR="00A05CC1">
        <w:t xml:space="preserve">that </w:t>
      </w:r>
      <w:r w:rsidR="00D8685E">
        <w:t>all the series are nonstationary.</w:t>
      </w:r>
      <w:r w:rsidR="002C3F70">
        <w:t xml:space="preserve"> </w:t>
      </w:r>
      <w:r w:rsidR="007F32C1">
        <w:t xml:space="preserve"> </w:t>
      </w:r>
      <w:r w:rsidR="001C3B06">
        <w:t xml:space="preserve">The output is presented in Table </w:t>
      </w:r>
      <w:r w:rsidR="00E41E83">
        <w:t>II</w:t>
      </w:r>
      <w:r w:rsidR="001C3B06">
        <w:t xml:space="preserve">.  </w:t>
      </w:r>
      <w:r w:rsidR="007F32C1">
        <w:t xml:space="preserve">It </w:t>
      </w:r>
      <w:r w:rsidR="00A05CC1">
        <w:t xml:space="preserve">is important to </w:t>
      </w:r>
      <w:r w:rsidR="007F32C1">
        <w:t>point</w:t>
      </w:r>
      <w:r w:rsidR="00A05CC1">
        <w:t xml:space="preserve"> </w:t>
      </w:r>
      <w:r w:rsidR="007F32C1">
        <w:t xml:space="preserve">out that the ARCH and GARCH models are for stationary, not for nonstationary time series.  </w:t>
      </w:r>
      <w:r w:rsidR="00B763C4">
        <w:t>T</w:t>
      </w:r>
      <w:r w:rsidR="00736481">
        <w:t>herefore</w:t>
      </w:r>
      <w:r w:rsidR="00A05CC1">
        <w:t>,</w:t>
      </w:r>
      <w:r w:rsidR="00736481">
        <w:t xml:space="preserve"> we </w:t>
      </w:r>
      <w:r w:rsidR="00A05CC1">
        <w:t xml:space="preserve">need to </w:t>
      </w:r>
      <w:r w:rsidR="00DE171E">
        <w:t>difference</w:t>
      </w:r>
      <w:r w:rsidR="00736481">
        <w:t xml:space="preserve"> </w:t>
      </w:r>
      <w:r w:rsidR="00D8685E">
        <w:t xml:space="preserve">the </w:t>
      </w:r>
      <w:r w:rsidR="00673829">
        <w:t>variables to</w:t>
      </w:r>
      <w:r w:rsidR="007D5415">
        <w:t xml:space="preserve"> stationarize the series</w:t>
      </w:r>
      <w:r w:rsidR="002C3F70">
        <w:t xml:space="preserve"> for </w:t>
      </w:r>
      <w:r w:rsidR="00736481">
        <w:t>model</w:t>
      </w:r>
      <w:r w:rsidR="007F32C1">
        <w:t>ing</w:t>
      </w:r>
      <w:r w:rsidR="00736481">
        <w:t xml:space="preserve">. </w:t>
      </w:r>
    </w:p>
    <w:p w:rsidR="00FC4655" w:rsidRPr="005D5D74" w:rsidRDefault="00FC4655" w:rsidP="005B4B69">
      <w:pPr>
        <w:spacing w:line="480" w:lineRule="auto"/>
        <w:ind w:firstLine="720"/>
      </w:pPr>
      <w:r>
        <w:rPr>
          <w:b/>
        </w:rPr>
        <w:t xml:space="preserve">Table </w:t>
      </w:r>
      <w:r w:rsidR="00E33A80">
        <w:rPr>
          <w:b/>
        </w:rPr>
        <w:t>II</w:t>
      </w:r>
      <w:r w:rsidR="008F6D94">
        <w:rPr>
          <w:b/>
        </w:rPr>
        <w:t xml:space="preserve">: </w:t>
      </w:r>
      <w:r w:rsidRPr="005D5D74">
        <w:rPr>
          <w:b/>
        </w:rPr>
        <w:t xml:space="preserve">ADF </w:t>
      </w:r>
      <w:r>
        <w:rPr>
          <w:b/>
        </w:rPr>
        <w:t xml:space="preserve">and KPSS </w:t>
      </w:r>
      <w:r w:rsidRPr="005D5D74">
        <w:rPr>
          <w:b/>
        </w:rPr>
        <w:t>Test</w:t>
      </w:r>
      <w:r>
        <w:rPr>
          <w:b/>
        </w:rPr>
        <w:t>s</w:t>
      </w:r>
      <w:r w:rsidRPr="005D5D74">
        <w:rPr>
          <w:b/>
        </w:rPr>
        <w:t xml:space="preserve"> with and without Trend</w:t>
      </w:r>
      <w:r w:rsidRPr="005D5D74">
        <w:t xml:space="preserve"> </w:t>
      </w:r>
    </w:p>
    <w:tbl>
      <w:tblPr>
        <w:tblStyle w:val="TableGrid"/>
        <w:tblW w:w="0" w:type="auto"/>
        <w:tblLook w:val="04A0" w:firstRow="1" w:lastRow="0" w:firstColumn="1" w:lastColumn="0" w:noHBand="0" w:noVBand="1"/>
      </w:tblPr>
      <w:tblGrid>
        <w:gridCol w:w="1525"/>
        <w:gridCol w:w="1170"/>
        <w:gridCol w:w="1077"/>
        <w:gridCol w:w="1173"/>
        <w:gridCol w:w="1260"/>
        <w:gridCol w:w="1080"/>
        <w:gridCol w:w="1350"/>
      </w:tblGrid>
      <w:tr w:rsidR="002D36E7" w:rsidTr="002D36E7">
        <w:tc>
          <w:tcPr>
            <w:tcW w:w="1525" w:type="dxa"/>
          </w:tcPr>
          <w:p w:rsidR="002D36E7" w:rsidRDefault="002D36E7" w:rsidP="005B4B69">
            <w:pPr>
              <w:spacing w:line="480" w:lineRule="auto"/>
            </w:pPr>
          </w:p>
        </w:tc>
        <w:tc>
          <w:tcPr>
            <w:tcW w:w="3420" w:type="dxa"/>
            <w:gridSpan w:val="3"/>
          </w:tcPr>
          <w:p w:rsidR="002D36E7" w:rsidRDefault="002D36E7" w:rsidP="005B4B69">
            <w:pPr>
              <w:spacing w:line="480" w:lineRule="auto"/>
              <w:jc w:val="center"/>
            </w:pPr>
            <w:r>
              <w:t>With Constant</w:t>
            </w:r>
          </w:p>
        </w:tc>
        <w:tc>
          <w:tcPr>
            <w:tcW w:w="3690" w:type="dxa"/>
            <w:gridSpan w:val="3"/>
          </w:tcPr>
          <w:p w:rsidR="002D36E7" w:rsidRDefault="002D36E7" w:rsidP="005B4B69">
            <w:pPr>
              <w:spacing w:line="480" w:lineRule="auto"/>
              <w:jc w:val="center"/>
            </w:pPr>
            <w:r>
              <w:t>With Constant and Trend</w:t>
            </w:r>
          </w:p>
        </w:tc>
      </w:tr>
      <w:tr w:rsidR="002D36E7" w:rsidTr="002D36E7">
        <w:tc>
          <w:tcPr>
            <w:tcW w:w="1525" w:type="dxa"/>
          </w:tcPr>
          <w:p w:rsidR="002D36E7" w:rsidRDefault="002D36E7" w:rsidP="005B4B69">
            <w:pPr>
              <w:spacing w:line="480" w:lineRule="auto"/>
            </w:pPr>
            <w:r>
              <w:lastRenderedPageBreak/>
              <w:t>Price</w:t>
            </w:r>
          </w:p>
        </w:tc>
        <w:tc>
          <w:tcPr>
            <w:tcW w:w="1170" w:type="dxa"/>
          </w:tcPr>
          <w:p w:rsidR="002D36E7" w:rsidRDefault="002D36E7" w:rsidP="005B4B69">
            <w:pPr>
              <w:spacing w:line="480" w:lineRule="auto"/>
            </w:pPr>
            <w:r>
              <w:t xml:space="preserve">ADF Test Statistics </w:t>
            </w:r>
          </w:p>
          <w:p w:rsidR="002D36E7" w:rsidRDefault="002D36E7" w:rsidP="005B4B69">
            <w:pPr>
              <w:spacing w:line="480" w:lineRule="auto"/>
            </w:pPr>
            <w:r>
              <w:t>(</w:t>
            </w:r>
            <w:r w:rsidRPr="00064DAE">
              <w:rPr>
                <w:position w:val="-6"/>
              </w:rPr>
              <w:object w:dxaOrig="180" w:dyaOrig="220">
                <v:shape id="_x0000_i1051" type="#_x0000_t75" style="width:9pt;height:11.25pt" o:ole="">
                  <v:imagedata r:id="rId33" o:title=""/>
                </v:shape>
                <o:OLEObject Type="Embed" ProgID="Equation.3" ShapeID="_x0000_i1051" DrawAspect="Content" ObjectID="_1581433322" r:id="rId55"/>
              </w:object>
            </w:r>
            <w:r>
              <w:t>)</w:t>
            </w:r>
          </w:p>
        </w:tc>
        <w:tc>
          <w:tcPr>
            <w:tcW w:w="1077" w:type="dxa"/>
          </w:tcPr>
          <w:p w:rsidR="002D36E7" w:rsidRDefault="002D36E7" w:rsidP="005B4B69">
            <w:pPr>
              <w:spacing w:line="480" w:lineRule="auto"/>
            </w:pPr>
            <w:r w:rsidRPr="005542F2">
              <w:rPr>
                <w:i/>
              </w:rPr>
              <w:t>P</w:t>
            </w:r>
            <w:r>
              <w:t xml:space="preserve"> Value</w:t>
            </w:r>
          </w:p>
        </w:tc>
        <w:tc>
          <w:tcPr>
            <w:tcW w:w="1173" w:type="dxa"/>
          </w:tcPr>
          <w:p w:rsidR="002D36E7" w:rsidRDefault="002D36E7" w:rsidP="005B4B69">
            <w:pPr>
              <w:spacing w:line="480" w:lineRule="auto"/>
            </w:pPr>
            <w:r>
              <w:t>KPSS Test Statistics</w:t>
            </w:r>
          </w:p>
        </w:tc>
        <w:tc>
          <w:tcPr>
            <w:tcW w:w="1260" w:type="dxa"/>
          </w:tcPr>
          <w:p w:rsidR="002D36E7" w:rsidRDefault="002D36E7" w:rsidP="005B4B69">
            <w:pPr>
              <w:spacing w:line="480" w:lineRule="auto"/>
            </w:pPr>
            <w:r>
              <w:t>ADF Test Statistics</w:t>
            </w:r>
          </w:p>
          <w:p w:rsidR="002D36E7" w:rsidRDefault="002D36E7" w:rsidP="005B4B69">
            <w:pPr>
              <w:spacing w:line="480" w:lineRule="auto"/>
            </w:pPr>
            <w:r>
              <w:t>(</w:t>
            </w:r>
            <w:r w:rsidRPr="00064DAE">
              <w:rPr>
                <w:position w:val="-6"/>
              </w:rPr>
              <w:object w:dxaOrig="180" w:dyaOrig="220">
                <v:shape id="_x0000_i1052" type="#_x0000_t75" style="width:9pt;height:11.25pt" o:ole="">
                  <v:imagedata r:id="rId33" o:title=""/>
                </v:shape>
                <o:OLEObject Type="Embed" ProgID="Equation.3" ShapeID="_x0000_i1052" DrawAspect="Content" ObjectID="_1581433323" r:id="rId56"/>
              </w:object>
            </w:r>
            <w:r>
              <w:t>)</w:t>
            </w:r>
          </w:p>
        </w:tc>
        <w:tc>
          <w:tcPr>
            <w:tcW w:w="1080" w:type="dxa"/>
          </w:tcPr>
          <w:p w:rsidR="002D36E7" w:rsidRDefault="002D36E7" w:rsidP="005B4B69">
            <w:pPr>
              <w:spacing w:line="480" w:lineRule="auto"/>
            </w:pPr>
            <w:r w:rsidRPr="005542F2">
              <w:rPr>
                <w:i/>
              </w:rPr>
              <w:t>P</w:t>
            </w:r>
            <w:r>
              <w:t xml:space="preserve"> Value</w:t>
            </w:r>
          </w:p>
        </w:tc>
        <w:tc>
          <w:tcPr>
            <w:tcW w:w="1350" w:type="dxa"/>
          </w:tcPr>
          <w:p w:rsidR="002D36E7" w:rsidRDefault="002D36E7" w:rsidP="005B4B69">
            <w:pPr>
              <w:spacing w:line="480" w:lineRule="auto"/>
            </w:pPr>
            <w:r>
              <w:t>KPSS Test Statistics</w:t>
            </w:r>
          </w:p>
        </w:tc>
      </w:tr>
      <w:tr w:rsidR="002D36E7" w:rsidTr="002D36E7">
        <w:tc>
          <w:tcPr>
            <w:tcW w:w="1525" w:type="dxa"/>
          </w:tcPr>
          <w:p w:rsidR="002D36E7" w:rsidRDefault="002D36E7" w:rsidP="005B4B69">
            <w:pPr>
              <w:spacing w:line="480" w:lineRule="auto"/>
            </w:pPr>
            <w:r>
              <w:t xml:space="preserve">SO2 </w:t>
            </w:r>
          </w:p>
        </w:tc>
        <w:tc>
          <w:tcPr>
            <w:tcW w:w="1170" w:type="dxa"/>
          </w:tcPr>
          <w:p w:rsidR="002D36E7" w:rsidRDefault="002D36E7" w:rsidP="005B4B69">
            <w:pPr>
              <w:spacing w:line="480" w:lineRule="auto"/>
            </w:pPr>
            <w:r w:rsidRPr="00FC4655">
              <w:t>-2.07578</w:t>
            </w:r>
          </w:p>
        </w:tc>
        <w:tc>
          <w:tcPr>
            <w:tcW w:w="1077" w:type="dxa"/>
          </w:tcPr>
          <w:p w:rsidR="002D36E7" w:rsidRDefault="002D36E7" w:rsidP="005B4B69">
            <w:pPr>
              <w:spacing w:line="480" w:lineRule="auto"/>
            </w:pPr>
            <w:r w:rsidRPr="00FC4655">
              <w:t>0.2547</w:t>
            </w:r>
          </w:p>
        </w:tc>
        <w:tc>
          <w:tcPr>
            <w:tcW w:w="1173" w:type="dxa"/>
          </w:tcPr>
          <w:p w:rsidR="002D36E7" w:rsidRDefault="002D36E7" w:rsidP="005B4B69">
            <w:pPr>
              <w:spacing w:line="480" w:lineRule="auto"/>
            </w:pPr>
            <w:r w:rsidRPr="00080010">
              <w:t>3.4365</w:t>
            </w:r>
          </w:p>
        </w:tc>
        <w:tc>
          <w:tcPr>
            <w:tcW w:w="1260" w:type="dxa"/>
          </w:tcPr>
          <w:p w:rsidR="002D36E7" w:rsidRDefault="002D36E7" w:rsidP="005B4B69">
            <w:pPr>
              <w:spacing w:line="480" w:lineRule="auto"/>
            </w:pPr>
            <w:r w:rsidRPr="00FC4655">
              <w:t>-2.9508</w:t>
            </w:r>
          </w:p>
        </w:tc>
        <w:tc>
          <w:tcPr>
            <w:tcW w:w="1080" w:type="dxa"/>
          </w:tcPr>
          <w:p w:rsidR="002D36E7" w:rsidRDefault="002D36E7" w:rsidP="005B4B69">
            <w:pPr>
              <w:spacing w:line="480" w:lineRule="auto"/>
            </w:pPr>
            <w:r w:rsidRPr="00FC4655">
              <w:t>0.1464</w:t>
            </w:r>
          </w:p>
        </w:tc>
        <w:tc>
          <w:tcPr>
            <w:tcW w:w="1350" w:type="dxa"/>
          </w:tcPr>
          <w:p w:rsidR="002D36E7" w:rsidRDefault="002D36E7" w:rsidP="005B4B69">
            <w:pPr>
              <w:spacing w:line="480" w:lineRule="auto"/>
            </w:pPr>
            <w:r w:rsidRPr="00080010">
              <w:t>0.734</w:t>
            </w:r>
            <w:r>
              <w:t>8</w:t>
            </w:r>
          </w:p>
        </w:tc>
      </w:tr>
      <w:tr w:rsidR="002D36E7" w:rsidTr="002D36E7">
        <w:tc>
          <w:tcPr>
            <w:tcW w:w="1525" w:type="dxa"/>
          </w:tcPr>
          <w:p w:rsidR="002D36E7" w:rsidRDefault="002D36E7" w:rsidP="005B4B69">
            <w:pPr>
              <w:spacing w:line="480" w:lineRule="auto"/>
            </w:pPr>
            <w:r>
              <w:t xml:space="preserve">Coal </w:t>
            </w:r>
          </w:p>
        </w:tc>
        <w:tc>
          <w:tcPr>
            <w:tcW w:w="1170" w:type="dxa"/>
          </w:tcPr>
          <w:p w:rsidR="002D36E7" w:rsidRDefault="002D36E7" w:rsidP="005B4B69">
            <w:pPr>
              <w:spacing w:line="480" w:lineRule="auto"/>
            </w:pPr>
            <w:r w:rsidRPr="00FC4655">
              <w:t>-0.363</w:t>
            </w:r>
            <w:r>
              <w:t>5</w:t>
            </w:r>
          </w:p>
        </w:tc>
        <w:tc>
          <w:tcPr>
            <w:tcW w:w="1077" w:type="dxa"/>
          </w:tcPr>
          <w:p w:rsidR="002D36E7" w:rsidRDefault="002D36E7" w:rsidP="005B4B69">
            <w:pPr>
              <w:spacing w:line="480" w:lineRule="auto"/>
            </w:pPr>
            <w:r w:rsidRPr="00FC4655">
              <w:t>0.9129</w:t>
            </w:r>
          </w:p>
        </w:tc>
        <w:tc>
          <w:tcPr>
            <w:tcW w:w="1173" w:type="dxa"/>
          </w:tcPr>
          <w:p w:rsidR="002D36E7" w:rsidRDefault="002D36E7" w:rsidP="005B4B69">
            <w:pPr>
              <w:spacing w:line="480" w:lineRule="auto"/>
            </w:pPr>
            <w:r w:rsidRPr="00080010">
              <w:t>3.7500</w:t>
            </w:r>
          </w:p>
        </w:tc>
        <w:tc>
          <w:tcPr>
            <w:tcW w:w="1260" w:type="dxa"/>
          </w:tcPr>
          <w:p w:rsidR="002D36E7" w:rsidRDefault="002D36E7" w:rsidP="005B4B69">
            <w:pPr>
              <w:spacing w:line="480" w:lineRule="auto"/>
            </w:pPr>
            <w:r w:rsidRPr="00FC4655">
              <w:t>-1.99</w:t>
            </w:r>
            <w:r>
              <w:t>30</w:t>
            </w:r>
          </w:p>
        </w:tc>
        <w:tc>
          <w:tcPr>
            <w:tcW w:w="1080" w:type="dxa"/>
          </w:tcPr>
          <w:p w:rsidR="002D36E7" w:rsidRDefault="002D36E7" w:rsidP="005B4B69">
            <w:pPr>
              <w:spacing w:line="480" w:lineRule="auto"/>
            </w:pPr>
            <w:r w:rsidRPr="00FC4655">
              <w:t>0.6046</w:t>
            </w:r>
          </w:p>
        </w:tc>
        <w:tc>
          <w:tcPr>
            <w:tcW w:w="1350" w:type="dxa"/>
          </w:tcPr>
          <w:p w:rsidR="002D36E7" w:rsidRDefault="002D36E7" w:rsidP="005B4B69">
            <w:pPr>
              <w:spacing w:line="480" w:lineRule="auto"/>
            </w:pPr>
            <w:r w:rsidRPr="00080010">
              <w:t>1.2597</w:t>
            </w:r>
          </w:p>
        </w:tc>
      </w:tr>
      <w:tr w:rsidR="002D36E7" w:rsidTr="002D36E7">
        <w:tc>
          <w:tcPr>
            <w:tcW w:w="1525" w:type="dxa"/>
          </w:tcPr>
          <w:p w:rsidR="002D36E7" w:rsidRDefault="002D36E7" w:rsidP="005B4B69">
            <w:pPr>
              <w:spacing w:line="480" w:lineRule="auto"/>
            </w:pPr>
            <w:r>
              <w:t>Natural Gas</w:t>
            </w:r>
          </w:p>
        </w:tc>
        <w:tc>
          <w:tcPr>
            <w:tcW w:w="1170" w:type="dxa"/>
          </w:tcPr>
          <w:p w:rsidR="002D36E7" w:rsidRDefault="002D36E7" w:rsidP="005B4B69">
            <w:pPr>
              <w:spacing w:line="480" w:lineRule="auto"/>
            </w:pPr>
            <w:r w:rsidRPr="00FC4655">
              <w:t>-1.9091</w:t>
            </w:r>
          </w:p>
        </w:tc>
        <w:tc>
          <w:tcPr>
            <w:tcW w:w="1077" w:type="dxa"/>
          </w:tcPr>
          <w:p w:rsidR="002D36E7" w:rsidRDefault="002D36E7" w:rsidP="005B4B69">
            <w:pPr>
              <w:spacing w:line="480" w:lineRule="auto"/>
            </w:pPr>
            <w:r w:rsidRPr="00FC4655">
              <w:t>0.3284</w:t>
            </w:r>
          </w:p>
        </w:tc>
        <w:tc>
          <w:tcPr>
            <w:tcW w:w="1173" w:type="dxa"/>
          </w:tcPr>
          <w:p w:rsidR="002D36E7" w:rsidRDefault="002D36E7" w:rsidP="005B4B69">
            <w:pPr>
              <w:spacing w:line="480" w:lineRule="auto"/>
            </w:pPr>
            <w:r w:rsidRPr="00C13F2A">
              <w:t>3.896</w:t>
            </w:r>
            <w:r>
              <w:t>4</w:t>
            </w:r>
          </w:p>
        </w:tc>
        <w:tc>
          <w:tcPr>
            <w:tcW w:w="1260" w:type="dxa"/>
          </w:tcPr>
          <w:p w:rsidR="002D36E7" w:rsidRDefault="002D36E7" w:rsidP="005B4B69">
            <w:pPr>
              <w:spacing w:line="480" w:lineRule="auto"/>
            </w:pPr>
            <w:r w:rsidRPr="00FC4655">
              <w:t>-3.1751</w:t>
            </w:r>
          </w:p>
        </w:tc>
        <w:tc>
          <w:tcPr>
            <w:tcW w:w="1080" w:type="dxa"/>
          </w:tcPr>
          <w:p w:rsidR="002D36E7" w:rsidRDefault="002D36E7" w:rsidP="005B4B69">
            <w:pPr>
              <w:spacing w:line="480" w:lineRule="auto"/>
            </w:pPr>
            <w:r w:rsidRPr="00FC4655">
              <w:t>0.0894</w:t>
            </w:r>
          </w:p>
        </w:tc>
        <w:tc>
          <w:tcPr>
            <w:tcW w:w="1350" w:type="dxa"/>
          </w:tcPr>
          <w:p w:rsidR="002D36E7" w:rsidRDefault="002D36E7" w:rsidP="005B4B69">
            <w:pPr>
              <w:spacing w:line="480" w:lineRule="auto"/>
            </w:pPr>
            <w:r w:rsidRPr="00C13F2A">
              <w:t>0.1870</w:t>
            </w:r>
          </w:p>
        </w:tc>
      </w:tr>
      <w:tr w:rsidR="002D36E7" w:rsidTr="002D36E7">
        <w:tc>
          <w:tcPr>
            <w:tcW w:w="1525" w:type="dxa"/>
          </w:tcPr>
          <w:p w:rsidR="002D36E7" w:rsidRDefault="002D36E7" w:rsidP="005B4B69">
            <w:pPr>
              <w:spacing w:line="480" w:lineRule="auto"/>
            </w:pPr>
            <w:r>
              <w:t>Electricity</w:t>
            </w:r>
          </w:p>
        </w:tc>
        <w:tc>
          <w:tcPr>
            <w:tcW w:w="1170" w:type="dxa"/>
          </w:tcPr>
          <w:p w:rsidR="002D36E7" w:rsidRDefault="002D36E7" w:rsidP="005B4B69">
            <w:pPr>
              <w:spacing w:line="480" w:lineRule="auto"/>
            </w:pPr>
            <w:r w:rsidRPr="00080010">
              <w:t>-2.50</w:t>
            </w:r>
            <w:r>
              <w:t>90</w:t>
            </w:r>
          </w:p>
        </w:tc>
        <w:tc>
          <w:tcPr>
            <w:tcW w:w="1077" w:type="dxa"/>
          </w:tcPr>
          <w:p w:rsidR="002D36E7" w:rsidRDefault="002D36E7" w:rsidP="005B4B69">
            <w:pPr>
              <w:spacing w:line="480" w:lineRule="auto"/>
            </w:pPr>
            <w:r w:rsidRPr="00080010">
              <w:t>0.1132</w:t>
            </w:r>
          </w:p>
        </w:tc>
        <w:tc>
          <w:tcPr>
            <w:tcW w:w="1173" w:type="dxa"/>
          </w:tcPr>
          <w:p w:rsidR="002D36E7" w:rsidRDefault="002D36E7" w:rsidP="005B4B69">
            <w:pPr>
              <w:spacing w:line="480" w:lineRule="auto"/>
            </w:pPr>
            <w:r w:rsidRPr="00C13F2A">
              <w:t>5.3036</w:t>
            </w:r>
          </w:p>
        </w:tc>
        <w:tc>
          <w:tcPr>
            <w:tcW w:w="1260" w:type="dxa"/>
          </w:tcPr>
          <w:p w:rsidR="002D36E7" w:rsidRDefault="002D36E7" w:rsidP="005B4B69">
            <w:pPr>
              <w:spacing w:line="480" w:lineRule="auto"/>
            </w:pPr>
            <w:r w:rsidRPr="00080010">
              <w:t>-5.6245</w:t>
            </w:r>
          </w:p>
        </w:tc>
        <w:tc>
          <w:tcPr>
            <w:tcW w:w="1080" w:type="dxa"/>
          </w:tcPr>
          <w:p w:rsidR="002D36E7" w:rsidRDefault="002D36E7" w:rsidP="005B4B69">
            <w:pPr>
              <w:spacing w:line="480" w:lineRule="auto"/>
            </w:pPr>
            <w:r>
              <w:t>0.0000</w:t>
            </w:r>
          </w:p>
        </w:tc>
        <w:tc>
          <w:tcPr>
            <w:tcW w:w="1350" w:type="dxa"/>
          </w:tcPr>
          <w:p w:rsidR="002D36E7" w:rsidRDefault="002D36E7" w:rsidP="005B4B69">
            <w:pPr>
              <w:spacing w:line="480" w:lineRule="auto"/>
            </w:pPr>
            <w:r w:rsidRPr="00C13F2A">
              <w:t>1.1207</w:t>
            </w:r>
          </w:p>
        </w:tc>
      </w:tr>
    </w:tbl>
    <w:p w:rsidR="002C3F70" w:rsidRDefault="00FC4655" w:rsidP="005B4B69">
      <w:pPr>
        <w:spacing w:line="480" w:lineRule="auto"/>
        <w:ind w:firstLine="720"/>
      </w:pPr>
      <w:r w:rsidRPr="006D403C">
        <w:rPr>
          <w:sz w:val="20"/>
          <w:szCs w:val="20"/>
        </w:rPr>
        <w:t xml:space="preserve">All the </w:t>
      </w:r>
      <w:r>
        <w:rPr>
          <w:sz w:val="20"/>
          <w:szCs w:val="20"/>
        </w:rPr>
        <w:t xml:space="preserve">estimated </w:t>
      </w:r>
      <w:r w:rsidRPr="006D403C">
        <w:rPr>
          <w:sz w:val="20"/>
          <w:szCs w:val="20"/>
        </w:rPr>
        <w:t>values</w:t>
      </w:r>
      <w:r>
        <w:rPr>
          <w:sz w:val="20"/>
          <w:szCs w:val="20"/>
        </w:rPr>
        <w:t xml:space="preserve"> </w:t>
      </w:r>
      <w:r w:rsidRPr="006D403C">
        <w:rPr>
          <w:sz w:val="20"/>
          <w:szCs w:val="20"/>
        </w:rPr>
        <w:t>are greater than the critical values</w:t>
      </w:r>
      <w:r>
        <w:rPr>
          <w:sz w:val="20"/>
          <w:szCs w:val="20"/>
        </w:rPr>
        <w:t xml:space="preserve"> at a 5 percent significant level to reflect nonstationarity of the series.  This is usual hypothesis testing; </w:t>
      </w:r>
      <w:r w:rsidR="001C3B06">
        <w:rPr>
          <w:sz w:val="20"/>
          <w:szCs w:val="20"/>
        </w:rPr>
        <w:t xml:space="preserve">greater </w:t>
      </w:r>
      <w:r w:rsidR="00784D18">
        <w:rPr>
          <w:sz w:val="20"/>
          <w:szCs w:val="20"/>
        </w:rPr>
        <w:t xml:space="preserve">the </w:t>
      </w:r>
      <w:r>
        <w:rPr>
          <w:sz w:val="20"/>
          <w:szCs w:val="20"/>
        </w:rPr>
        <w:t xml:space="preserve">value </w:t>
      </w:r>
      <w:r w:rsidR="00784D18">
        <w:rPr>
          <w:sz w:val="20"/>
          <w:szCs w:val="20"/>
        </w:rPr>
        <w:t xml:space="preserve">the greater </w:t>
      </w:r>
      <w:r>
        <w:rPr>
          <w:sz w:val="20"/>
          <w:szCs w:val="20"/>
        </w:rPr>
        <w:t>evidence against the null</w:t>
      </w:r>
      <w:r w:rsidR="00784D18">
        <w:rPr>
          <w:sz w:val="20"/>
          <w:szCs w:val="20"/>
        </w:rPr>
        <w:t>.</w:t>
      </w:r>
      <w:r>
        <w:rPr>
          <w:sz w:val="20"/>
          <w:szCs w:val="20"/>
        </w:rPr>
        <w:t xml:space="preserve"> </w:t>
      </w:r>
    </w:p>
    <w:p w:rsidR="00E7498D" w:rsidRDefault="009A50E5" w:rsidP="005B4B69">
      <w:pPr>
        <w:spacing w:line="480" w:lineRule="auto"/>
        <w:ind w:firstLine="720"/>
      </w:pPr>
      <w:r>
        <w:t xml:space="preserve">Coal price is not found to be </w:t>
      </w:r>
      <w:r w:rsidR="00AB3344">
        <w:t xml:space="preserve">a </w:t>
      </w:r>
      <w:r w:rsidR="00DE171E">
        <w:t>significant</w:t>
      </w:r>
      <w:r>
        <w:t xml:space="preserve"> </w:t>
      </w:r>
      <w:r w:rsidR="00DE171E">
        <w:t>variable</w:t>
      </w:r>
      <w:r>
        <w:t xml:space="preserve"> </w:t>
      </w:r>
      <w:r w:rsidR="00784D18">
        <w:t xml:space="preserve">for </w:t>
      </w:r>
      <w:r>
        <w:t xml:space="preserve">any of the firms.  </w:t>
      </w:r>
      <w:r w:rsidR="008519CF">
        <w:t xml:space="preserve">Coal seems to be neutral to the stock price of the firms.  </w:t>
      </w:r>
      <w:r>
        <w:t xml:space="preserve">This </w:t>
      </w:r>
      <w:r w:rsidR="00D61607">
        <w:t>was expected</w:t>
      </w:r>
      <w:r>
        <w:t xml:space="preserve"> </w:t>
      </w:r>
      <w:r w:rsidR="00D61607">
        <w:t xml:space="preserve">because coal is being replaced </w:t>
      </w:r>
      <w:r w:rsidR="00150C9E">
        <w:t>with natural</w:t>
      </w:r>
      <w:r w:rsidR="00D61607">
        <w:t xml:space="preserve"> gas</w:t>
      </w:r>
      <w:r w:rsidR="00B37567">
        <w:t>.  And i</w:t>
      </w:r>
      <w:r w:rsidR="008519CF">
        <w:t>t</w:t>
      </w:r>
      <w:r w:rsidR="00AC236F">
        <w:t xml:space="preserve"> is not </w:t>
      </w:r>
      <w:r w:rsidR="00B37567">
        <w:t xml:space="preserve">a </w:t>
      </w:r>
      <w:r w:rsidR="00DE171E">
        <w:t>preferred</w:t>
      </w:r>
      <w:r w:rsidR="00AC236F">
        <w:t xml:space="preserve"> </w:t>
      </w:r>
      <w:r w:rsidR="008519CF">
        <w:t xml:space="preserve">input </w:t>
      </w:r>
      <w:r w:rsidR="00AC236F">
        <w:t>irrespective of its price.</w:t>
      </w:r>
      <w:r w:rsidR="00B37567">
        <w:t xml:space="preserve">  </w:t>
      </w:r>
      <w:r w:rsidR="004730EA">
        <w:t>Conversely</w:t>
      </w:r>
      <w:r w:rsidR="00AC236F">
        <w:t>, n</w:t>
      </w:r>
      <w:r w:rsidR="00D61607">
        <w:t xml:space="preserve">atural gas is </w:t>
      </w:r>
      <w:r w:rsidR="008519CF">
        <w:t xml:space="preserve">a </w:t>
      </w:r>
      <w:r w:rsidR="00DE171E">
        <w:t>significant</w:t>
      </w:r>
      <w:r w:rsidR="00D61607">
        <w:t xml:space="preserve"> </w:t>
      </w:r>
      <w:r w:rsidR="00DE171E">
        <w:t>variable</w:t>
      </w:r>
      <w:r w:rsidR="00D61607">
        <w:t xml:space="preserve"> </w:t>
      </w:r>
      <w:r w:rsidR="008519CF">
        <w:t xml:space="preserve">only </w:t>
      </w:r>
      <w:r w:rsidR="00C862AC">
        <w:t xml:space="preserve">for </w:t>
      </w:r>
      <w:r w:rsidR="008519CF">
        <w:t>one</w:t>
      </w:r>
      <w:r w:rsidR="00113C08">
        <w:t xml:space="preserve"> firm, with positive sign of </w:t>
      </w:r>
      <w:r w:rsidR="00306223">
        <w:t xml:space="preserve">its </w:t>
      </w:r>
      <w:r w:rsidR="00D61607">
        <w:t xml:space="preserve">coefficient.  This </w:t>
      </w:r>
      <w:r w:rsidR="0074355B">
        <w:t xml:space="preserve">too </w:t>
      </w:r>
      <w:r w:rsidR="00D61607">
        <w:t xml:space="preserve">is not surprising </w:t>
      </w:r>
      <w:r w:rsidR="00DE171E">
        <w:t>because</w:t>
      </w:r>
      <w:r w:rsidR="00D61607">
        <w:t xml:space="preserve"> the </w:t>
      </w:r>
      <w:r w:rsidR="004730EA">
        <w:t xml:space="preserve">price of </w:t>
      </w:r>
      <w:r w:rsidR="00D61607">
        <w:t xml:space="preserve">natural gas </w:t>
      </w:r>
      <w:r w:rsidR="00306223">
        <w:t xml:space="preserve">seems to have </w:t>
      </w:r>
      <w:r w:rsidR="00D61607">
        <w:t>increas</w:t>
      </w:r>
      <w:r w:rsidR="004730EA">
        <w:t>ed</w:t>
      </w:r>
      <w:r w:rsidR="00D61607">
        <w:t xml:space="preserve"> during 1996 to 1997 time period</w:t>
      </w:r>
      <w:r w:rsidR="00AC236F">
        <w:t>,</w:t>
      </w:r>
      <w:r w:rsidR="00D61607">
        <w:t xml:space="preserve"> resulting in the positive sign f</w:t>
      </w:r>
      <w:r w:rsidR="004730EA">
        <w:t>or</w:t>
      </w:r>
      <w:r w:rsidR="00D61607">
        <w:t xml:space="preserve"> its </w:t>
      </w:r>
      <w:r w:rsidR="00DE171E">
        <w:t>coefficient</w:t>
      </w:r>
      <w:r w:rsidR="008519CF">
        <w:t xml:space="preserve"> (see </w:t>
      </w:r>
      <w:r w:rsidR="00442732">
        <w:t>EIA (2007)</w:t>
      </w:r>
      <w:r w:rsidR="00AC236F">
        <w:t xml:space="preserve">.  </w:t>
      </w:r>
      <w:r w:rsidR="0074355B">
        <w:t xml:space="preserve"> </w:t>
      </w:r>
      <w:r w:rsidR="00AC236F">
        <w:t xml:space="preserve">Natural gas is </w:t>
      </w:r>
      <w:r w:rsidR="00113C08">
        <w:t xml:space="preserve">increasingly </w:t>
      </w:r>
      <w:r w:rsidR="00AC236F">
        <w:t xml:space="preserve">being used because of the low emissions of the </w:t>
      </w:r>
      <w:r w:rsidR="00DE171E">
        <w:t>pollutants</w:t>
      </w:r>
      <w:r w:rsidR="00113C08">
        <w:t xml:space="preserve"> </w:t>
      </w:r>
      <w:r w:rsidR="002C08B4">
        <w:t xml:space="preserve">during </w:t>
      </w:r>
      <w:r w:rsidR="00113C08">
        <w:t>combustion</w:t>
      </w:r>
      <w:r w:rsidR="00AC236F">
        <w:t>.</w:t>
      </w:r>
      <w:r w:rsidR="00A45BB7">
        <w:t xml:space="preserve">  </w:t>
      </w:r>
      <w:r w:rsidR="00784D18">
        <w:t>To</w:t>
      </w:r>
      <w:r w:rsidR="00AC236F">
        <w:t xml:space="preserve"> generate allowances natural gas is very important</w:t>
      </w:r>
      <w:r w:rsidR="004730EA">
        <w:t xml:space="preserve">, along with scrubbers and fuel </w:t>
      </w:r>
      <w:r w:rsidR="00B15552">
        <w:t xml:space="preserve">mix or </w:t>
      </w:r>
      <w:r w:rsidR="00513465">
        <w:t xml:space="preserve">fuel </w:t>
      </w:r>
      <w:r w:rsidR="004730EA">
        <w:t>switching</w:t>
      </w:r>
      <w:r w:rsidR="00AC236F">
        <w:t>.</w:t>
      </w:r>
      <w:r w:rsidR="006335D1">
        <w:t xml:space="preserve">  </w:t>
      </w:r>
      <w:r w:rsidR="002C08B4">
        <w:t xml:space="preserve">The model output </w:t>
      </w:r>
      <w:r w:rsidR="007320F6">
        <w:t>support</w:t>
      </w:r>
      <w:r w:rsidR="002C08B4">
        <w:t>s</w:t>
      </w:r>
      <w:r w:rsidR="007320F6">
        <w:t xml:space="preserve"> </w:t>
      </w:r>
      <w:r w:rsidR="002C08B4">
        <w:t xml:space="preserve">a generalized </w:t>
      </w:r>
      <w:r w:rsidR="007320F6">
        <w:t>conclusion that coal and natu</w:t>
      </w:r>
      <w:r w:rsidR="00DE171E">
        <w:t>ral gas prices are not affecting</w:t>
      </w:r>
      <w:r w:rsidR="007320F6">
        <w:t xml:space="preserve"> stock prices of firm</w:t>
      </w:r>
      <w:r w:rsidR="00BD51BA">
        <w:t>s</w:t>
      </w:r>
      <w:r w:rsidR="007320F6">
        <w:t xml:space="preserve"> </w:t>
      </w:r>
      <w:r w:rsidR="0038187A">
        <w:t>significantly</w:t>
      </w:r>
      <w:r w:rsidR="002C08B4">
        <w:t xml:space="preserve">.  This is </w:t>
      </w:r>
      <w:r w:rsidR="000D4D0C">
        <w:t xml:space="preserve">partly </w:t>
      </w:r>
      <w:r w:rsidR="002C08B4">
        <w:t>due to the fact</w:t>
      </w:r>
      <w:r w:rsidR="00784D18">
        <w:t>,</w:t>
      </w:r>
      <w:r w:rsidR="000D4D0C">
        <w:t xml:space="preserve"> </w:t>
      </w:r>
      <w:r w:rsidR="002C08B4">
        <w:t xml:space="preserve">that </w:t>
      </w:r>
      <w:r w:rsidR="007320F6">
        <w:t xml:space="preserve">coal and gas </w:t>
      </w:r>
      <w:r w:rsidR="00BD51BA">
        <w:t>contract</w:t>
      </w:r>
      <w:r w:rsidR="00306223">
        <w:t>s</w:t>
      </w:r>
      <w:r w:rsidR="00BD51BA">
        <w:t xml:space="preserve"> </w:t>
      </w:r>
      <w:r w:rsidR="007320F6">
        <w:t xml:space="preserve">are </w:t>
      </w:r>
      <w:r w:rsidR="0038187A">
        <w:t xml:space="preserve">not </w:t>
      </w:r>
      <w:r w:rsidR="007320F6">
        <w:t xml:space="preserve">negotiated on </w:t>
      </w:r>
      <w:r w:rsidR="002C08B4">
        <w:t xml:space="preserve">a </w:t>
      </w:r>
      <w:r w:rsidR="00E36674">
        <w:t>short term</w:t>
      </w:r>
      <w:r w:rsidR="00B37567">
        <w:t xml:space="preserve"> basis</w:t>
      </w:r>
      <w:r w:rsidR="0038187A">
        <w:t xml:space="preserve">.  They </w:t>
      </w:r>
      <w:r w:rsidR="00784D18">
        <w:t xml:space="preserve">are </w:t>
      </w:r>
      <w:r w:rsidR="0038187A">
        <w:t xml:space="preserve">negotiated </w:t>
      </w:r>
      <w:r w:rsidR="00A45BB7">
        <w:t xml:space="preserve">instead </w:t>
      </w:r>
      <w:r w:rsidR="0038187A">
        <w:t>on the long term basis</w:t>
      </w:r>
      <w:r w:rsidR="002C08B4">
        <w:t xml:space="preserve">.  </w:t>
      </w:r>
      <w:r w:rsidR="002530B8">
        <w:t>Therefore,</w:t>
      </w:r>
      <w:r w:rsidR="002C08B4">
        <w:t xml:space="preserve"> </w:t>
      </w:r>
      <w:r w:rsidR="0074355B">
        <w:t>s</w:t>
      </w:r>
      <w:r w:rsidR="007320F6">
        <w:t>hort term variation</w:t>
      </w:r>
      <w:r w:rsidR="00B37567">
        <w:t>s</w:t>
      </w:r>
      <w:r w:rsidR="007320F6">
        <w:t xml:space="preserve"> in the</w:t>
      </w:r>
      <w:r w:rsidR="00E7498D">
        <w:t xml:space="preserve"> </w:t>
      </w:r>
      <w:r w:rsidR="007320F6">
        <w:t xml:space="preserve">market do not </w:t>
      </w:r>
      <w:r w:rsidR="006335D1">
        <w:t>a</w:t>
      </w:r>
      <w:r w:rsidR="007320F6">
        <w:t>ffect generators</w:t>
      </w:r>
      <w:r w:rsidR="00B37567">
        <w:t xml:space="preserve"> significantly</w:t>
      </w:r>
      <w:r w:rsidR="007320F6">
        <w:t xml:space="preserve">.  </w:t>
      </w:r>
      <w:r w:rsidR="0074355B">
        <w:t>Thus, t</w:t>
      </w:r>
      <w:r w:rsidR="00E7498D">
        <w:t>he</w:t>
      </w:r>
      <w:r w:rsidR="00BD51BA">
        <w:t xml:space="preserve"> model </w:t>
      </w:r>
      <w:r w:rsidR="0038187A">
        <w:t xml:space="preserve">seems to </w:t>
      </w:r>
      <w:r w:rsidR="00E2068C">
        <w:t xml:space="preserve">yield </w:t>
      </w:r>
      <w:r w:rsidR="00E7498D">
        <w:t xml:space="preserve">results consistent with the </w:t>
      </w:r>
      <w:r w:rsidR="002A07DF">
        <w:t xml:space="preserve">economic </w:t>
      </w:r>
      <w:r w:rsidR="00E7498D">
        <w:t>theory</w:t>
      </w:r>
      <w:r w:rsidR="00BD51BA">
        <w:t>.</w:t>
      </w:r>
      <w:r w:rsidR="00E7498D">
        <w:t xml:space="preserve">  </w:t>
      </w:r>
    </w:p>
    <w:p w:rsidR="00504F0E" w:rsidRDefault="00784D18" w:rsidP="005B4B69">
      <w:pPr>
        <w:spacing w:line="480" w:lineRule="auto"/>
        <w:ind w:firstLine="720"/>
      </w:pPr>
      <w:r>
        <w:lastRenderedPageBreak/>
        <w:t xml:space="preserve">However, </w:t>
      </w:r>
      <w:r w:rsidR="0074355B">
        <w:t>p</w:t>
      </w:r>
      <w:r w:rsidR="00E7498D">
        <w:t xml:space="preserve">rice analysis of coal and natural gas is not </w:t>
      </w:r>
      <w:r w:rsidR="00306223">
        <w:t xml:space="preserve">the </w:t>
      </w:r>
      <w:r w:rsidR="00E7498D">
        <w:t xml:space="preserve">focus of this study.  The main purpose of the study is to assess the </w:t>
      </w:r>
      <w:r w:rsidR="00DE171E">
        <w:t xml:space="preserve">impact of </w:t>
      </w:r>
      <w:r w:rsidR="00E7498D">
        <w:t>SO</w:t>
      </w:r>
      <w:r w:rsidR="00E7498D" w:rsidRPr="00E7498D">
        <w:rPr>
          <w:vertAlign w:val="subscript"/>
        </w:rPr>
        <w:t>2</w:t>
      </w:r>
      <w:r w:rsidR="00E7498D">
        <w:t xml:space="preserve"> price on the stock value of</w:t>
      </w:r>
      <w:r w:rsidR="00306223">
        <w:t xml:space="preserve"> </w:t>
      </w:r>
      <w:r w:rsidR="00E7498D">
        <w:t xml:space="preserve">firms. </w:t>
      </w:r>
      <w:r w:rsidR="00DE171E">
        <w:t xml:space="preserve"> </w:t>
      </w:r>
      <w:r w:rsidR="00F00CA6">
        <w:t xml:space="preserve">Even in this case, </w:t>
      </w:r>
      <w:r w:rsidR="006335D1">
        <w:t xml:space="preserve">the model </w:t>
      </w:r>
      <w:r w:rsidR="00E36674">
        <w:t>output</w:t>
      </w:r>
      <w:r w:rsidR="0038187A">
        <w:t xml:space="preserve"> </w:t>
      </w:r>
      <w:r w:rsidR="006335D1">
        <w:t xml:space="preserve">does not </w:t>
      </w:r>
      <w:r w:rsidR="007228FD">
        <w:t xml:space="preserve">reflect </w:t>
      </w:r>
      <w:r w:rsidR="006335D1">
        <w:t xml:space="preserve">that the </w:t>
      </w:r>
      <w:r w:rsidR="0038187A">
        <w:t>SO</w:t>
      </w:r>
      <w:r w:rsidR="0038187A" w:rsidRPr="0038187A">
        <w:rPr>
          <w:vertAlign w:val="subscript"/>
        </w:rPr>
        <w:t>2</w:t>
      </w:r>
      <w:r w:rsidR="0038187A">
        <w:t xml:space="preserve"> </w:t>
      </w:r>
      <w:r w:rsidR="006335D1">
        <w:t xml:space="preserve">is significant </w:t>
      </w:r>
      <w:r w:rsidR="00091FF5">
        <w:t xml:space="preserve">variable </w:t>
      </w:r>
      <w:r w:rsidR="006335D1">
        <w:t>for any of the equation</w:t>
      </w:r>
      <w:r w:rsidR="00414D57">
        <w:t>s</w:t>
      </w:r>
      <w:r w:rsidR="006335D1">
        <w:t xml:space="preserve">.  </w:t>
      </w:r>
      <w:r w:rsidR="00504F0E">
        <w:t xml:space="preserve">This </w:t>
      </w:r>
      <w:r w:rsidR="00414D57">
        <w:t xml:space="preserve">too </w:t>
      </w:r>
      <w:r w:rsidR="000D4D0C">
        <w:t xml:space="preserve">suggests </w:t>
      </w:r>
      <w:r w:rsidR="00504F0E">
        <w:t>that the SO</w:t>
      </w:r>
      <w:r w:rsidR="00504F0E" w:rsidRPr="00DE171E">
        <w:rPr>
          <w:vertAlign w:val="subscript"/>
        </w:rPr>
        <w:t>2</w:t>
      </w:r>
      <w:r w:rsidR="00504F0E">
        <w:t xml:space="preserve"> </w:t>
      </w:r>
      <w:r w:rsidR="00F00CA6">
        <w:t xml:space="preserve">price variation </w:t>
      </w:r>
      <w:r w:rsidR="002020D2">
        <w:t>is not a</w:t>
      </w:r>
      <w:r w:rsidR="00504F0E">
        <w:t>ffecting stock price</w:t>
      </w:r>
      <w:r w:rsidR="00017E27">
        <w:t>s</w:t>
      </w:r>
      <w:r w:rsidR="00504F0E">
        <w:t xml:space="preserve"> of the firms.  </w:t>
      </w:r>
    </w:p>
    <w:p w:rsidR="009C516C" w:rsidRDefault="00306223" w:rsidP="005B4B69">
      <w:pPr>
        <w:spacing w:line="480" w:lineRule="auto"/>
        <w:ind w:firstLine="720"/>
      </w:pPr>
      <w:r>
        <w:t xml:space="preserve">The </w:t>
      </w:r>
      <w:r w:rsidR="0074355B">
        <w:t>SO</w:t>
      </w:r>
      <w:r w:rsidR="0074355B" w:rsidRPr="0074355B">
        <w:rPr>
          <w:vertAlign w:val="subscript"/>
        </w:rPr>
        <w:t>2</w:t>
      </w:r>
      <w:r w:rsidR="0074355B">
        <w:t xml:space="preserve"> </w:t>
      </w:r>
      <w:r w:rsidR="00E205D3">
        <w:t xml:space="preserve">variable </w:t>
      </w:r>
      <w:r w:rsidR="0074355B">
        <w:t>seems to be neutral to the stock value of the firms</w:t>
      </w:r>
      <w:r w:rsidR="000D4D0C">
        <w:t>.</w:t>
      </w:r>
      <w:r w:rsidR="00B15552">
        <w:t xml:space="preserve"> </w:t>
      </w:r>
      <w:r w:rsidR="000D4D0C">
        <w:t xml:space="preserve">This </w:t>
      </w:r>
      <w:r>
        <w:t>i</w:t>
      </w:r>
      <w:r w:rsidR="00DE171E">
        <w:t xml:space="preserve">s </w:t>
      </w:r>
      <w:r w:rsidR="0074355B">
        <w:t xml:space="preserve">a </w:t>
      </w:r>
      <w:r w:rsidR="00DE171E">
        <w:t>remarkable discovery</w:t>
      </w:r>
      <w:r w:rsidR="000D4D0C">
        <w:t>,</w:t>
      </w:r>
      <w:r w:rsidR="00091FF5">
        <w:t xml:space="preserve"> </w:t>
      </w:r>
      <w:r w:rsidR="00651AFA">
        <w:t xml:space="preserve">which seems </w:t>
      </w:r>
      <w:r w:rsidR="00010E94">
        <w:t xml:space="preserve">to be </w:t>
      </w:r>
      <w:r w:rsidR="00651AFA">
        <w:t>reasonable</w:t>
      </w:r>
      <w:r w:rsidR="0074355B">
        <w:t xml:space="preserve">.  </w:t>
      </w:r>
      <w:r w:rsidR="00651AFA">
        <w:t>It</w:t>
      </w:r>
      <w:r w:rsidR="000D4D0C">
        <w:t xml:space="preserve"> </w:t>
      </w:r>
      <w:r w:rsidR="009B1AFA">
        <w:t xml:space="preserve">is consistent with the </w:t>
      </w:r>
      <w:r w:rsidR="00E205D3">
        <w:t xml:space="preserve">results of the </w:t>
      </w:r>
      <w:r w:rsidR="009B1AFA">
        <w:t xml:space="preserve">studies </w:t>
      </w:r>
      <w:r w:rsidR="00F00CA6">
        <w:t xml:space="preserve">pointing </w:t>
      </w:r>
      <w:r w:rsidR="00E36674">
        <w:t>out</w:t>
      </w:r>
      <w:r w:rsidR="00F00CA6">
        <w:t xml:space="preserve"> </w:t>
      </w:r>
      <w:r w:rsidR="00E205D3">
        <w:t xml:space="preserve">that </w:t>
      </w:r>
      <w:r w:rsidR="009B1AFA">
        <w:t xml:space="preserve">allowances prices are </w:t>
      </w:r>
      <w:r w:rsidR="00DA71AA">
        <w:t xml:space="preserve">significantly </w:t>
      </w:r>
      <w:r w:rsidR="009B1AFA">
        <w:t xml:space="preserve">lower than </w:t>
      </w:r>
      <w:r w:rsidR="00784D18">
        <w:t xml:space="preserve">was </w:t>
      </w:r>
      <w:r w:rsidR="00504F0E">
        <w:t>anticipated in the beginning of the SO</w:t>
      </w:r>
      <w:r w:rsidR="00504F0E" w:rsidRPr="00504F0E">
        <w:rPr>
          <w:vertAlign w:val="subscript"/>
        </w:rPr>
        <w:t>2</w:t>
      </w:r>
      <w:r w:rsidR="00504F0E">
        <w:t xml:space="preserve"> program</w:t>
      </w:r>
      <w:r w:rsidR="00784D18">
        <w:t>,</w:t>
      </w:r>
      <w:r w:rsidR="009B1AFA">
        <w:t xml:space="preserve"> because of innovations in the air em</w:t>
      </w:r>
      <w:r w:rsidR="00504F0E">
        <w:t>i</w:t>
      </w:r>
      <w:r w:rsidR="009B1AFA">
        <w:t>ssion control technologies</w:t>
      </w:r>
      <w:r w:rsidR="00E04841">
        <w:t xml:space="preserve"> </w:t>
      </w:r>
      <w:r w:rsidR="00513465">
        <w:t xml:space="preserve">(see Chan </w:t>
      </w:r>
      <w:r w:rsidR="004120FC">
        <w:t xml:space="preserve">et. al </w:t>
      </w:r>
      <w:r w:rsidR="00513465">
        <w:t>(2012)</w:t>
      </w:r>
      <w:r w:rsidR="009B1AFA">
        <w:t xml:space="preserve">.  </w:t>
      </w:r>
      <w:r w:rsidR="00651AFA">
        <w:t>T</w:t>
      </w:r>
      <w:r w:rsidR="000D4D0C">
        <w:t xml:space="preserve">he </w:t>
      </w:r>
      <w:r w:rsidR="00603D27">
        <w:t>p</w:t>
      </w:r>
      <w:r w:rsidR="009B1AFA">
        <w:t xml:space="preserve">rice of </w:t>
      </w:r>
      <w:r w:rsidR="002D30FA">
        <w:t xml:space="preserve">wet </w:t>
      </w:r>
      <w:r w:rsidR="00E36674">
        <w:t>scrubber</w:t>
      </w:r>
      <w:r w:rsidR="009B1AFA">
        <w:t xml:space="preserve"> </w:t>
      </w:r>
      <w:r w:rsidR="00DA5213">
        <w:t xml:space="preserve">technology </w:t>
      </w:r>
      <w:r w:rsidR="002D30FA">
        <w:t xml:space="preserve">which </w:t>
      </w:r>
      <w:r w:rsidR="00414D57">
        <w:t xml:space="preserve">is </w:t>
      </w:r>
      <w:r w:rsidR="002D30FA">
        <w:t xml:space="preserve">highly effective (above 90 percent </w:t>
      </w:r>
      <w:r w:rsidR="00603D27">
        <w:t xml:space="preserve">removal </w:t>
      </w:r>
      <w:r w:rsidR="002D30FA">
        <w:t xml:space="preserve">efficiency) in </w:t>
      </w:r>
      <w:r w:rsidR="00784D18">
        <w:t xml:space="preserve">reducing </w:t>
      </w:r>
      <w:r w:rsidR="002D30FA">
        <w:t>SO</w:t>
      </w:r>
      <w:r w:rsidR="002D30FA" w:rsidRPr="00504F0E">
        <w:rPr>
          <w:vertAlign w:val="subscript"/>
        </w:rPr>
        <w:t>2</w:t>
      </w:r>
      <w:r w:rsidR="002D30FA">
        <w:t xml:space="preserve"> emissions </w:t>
      </w:r>
      <w:r w:rsidR="00F00CA6">
        <w:t xml:space="preserve">has </w:t>
      </w:r>
      <w:r w:rsidR="00E36674">
        <w:t>come</w:t>
      </w:r>
      <w:r w:rsidR="009B1AFA">
        <w:t xml:space="preserve"> down dramatically.</w:t>
      </w:r>
      <w:r w:rsidR="002D30FA">
        <w:t xml:space="preserve">  </w:t>
      </w:r>
      <w:r w:rsidR="00603D27">
        <w:t xml:space="preserve">Thus, investors </w:t>
      </w:r>
      <w:r w:rsidR="00E04841">
        <w:t xml:space="preserve">probably </w:t>
      </w:r>
      <w:r w:rsidR="00603D27">
        <w:t xml:space="preserve">deemed </w:t>
      </w:r>
      <w:r w:rsidR="00535E81">
        <w:t xml:space="preserve">its </w:t>
      </w:r>
      <w:r w:rsidR="00A45BB7">
        <w:t>cost j</w:t>
      </w:r>
      <w:r w:rsidR="00603D27">
        <w:t>ust a part of the regul</w:t>
      </w:r>
      <w:r w:rsidR="006335D1">
        <w:t>a</w:t>
      </w:r>
      <w:r w:rsidR="00603D27">
        <w:t xml:space="preserve">r expense of generating electricity without </w:t>
      </w:r>
      <w:r w:rsidR="00E36674">
        <w:t>adversely</w:t>
      </w:r>
      <w:r w:rsidR="00603D27">
        <w:t xml:space="preserve"> affecting the stock prices of the firms. </w:t>
      </w:r>
      <w:r w:rsidR="00504F0E">
        <w:t xml:space="preserve"> The model </w:t>
      </w:r>
      <w:r w:rsidR="00784D18">
        <w:t>output</w:t>
      </w:r>
      <w:r w:rsidR="00010E94">
        <w:t>,</w:t>
      </w:r>
      <w:r w:rsidR="00784D18">
        <w:t xml:space="preserve"> </w:t>
      </w:r>
      <w:r w:rsidR="00010E94">
        <w:t xml:space="preserve">which </w:t>
      </w:r>
      <w:r w:rsidR="00E36674">
        <w:t>uniformly</w:t>
      </w:r>
      <w:r w:rsidR="00504F0E">
        <w:t xml:space="preserve"> rejects the hypothesis of negative effect</w:t>
      </w:r>
      <w:r w:rsidR="00010E94">
        <w:t xml:space="preserve">, </w:t>
      </w:r>
      <w:r w:rsidR="00096CFB">
        <w:t xml:space="preserve">is presented in the Table </w:t>
      </w:r>
      <w:r w:rsidR="00E41E83">
        <w:t>III</w:t>
      </w:r>
      <w:r w:rsidR="00096CFB">
        <w:t xml:space="preserve">.  </w:t>
      </w:r>
      <w:r w:rsidR="00651AFA">
        <w:t>W</w:t>
      </w:r>
      <w:r w:rsidR="009625A8">
        <w:t>e</w:t>
      </w:r>
      <w:r w:rsidR="00DA5213">
        <w:t xml:space="preserve"> </w:t>
      </w:r>
      <w:r w:rsidR="00651AFA">
        <w:t xml:space="preserve">also </w:t>
      </w:r>
      <w:r w:rsidR="00DA5213">
        <w:t>use</w:t>
      </w:r>
      <w:r w:rsidR="004E4CD8">
        <w:t>d</w:t>
      </w:r>
      <w:r w:rsidR="00DA5213">
        <w:t xml:space="preserve"> the stock return as the response variable, </w:t>
      </w:r>
      <w:r w:rsidR="00DB2144">
        <w:t xml:space="preserve">which also yielded </w:t>
      </w:r>
      <w:r w:rsidR="005147FF">
        <w:t>results</w:t>
      </w:r>
      <w:r w:rsidR="00091FF5">
        <w:t xml:space="preserve"> </w:t>
      </w:r>
      <w:r w:rsidR="008D7BB1">
        <w:t xml:space="preserve">consistent with </w:t>
      </w:r>
      <w:r w:rsidR="00091FF5">
        <w:t>the</w:t>
      </w:r>
      <w:r w:rsidR="00DA5213">
        <w:t xml:space="preserve"> above </w:t>
      </w:r>
      <w:r w:rsidR="00091FF5">
        <w:t>analysis</w:t>
      </w:r>
      <w:r w:rsidR="00DA5213">
        <w:t>.</w:t>
      </w:r>
      <w:r w:rsidR="00091FF5">
        <w:t xml:space="preserve">  T</w:t>
      </w:r>
      <w:r w:rsidR="004E4CD8">
        <w:t>his is b</w:t>
      </w:r>
      <w:r w:rsidR="00DA5213">
        <w:t xml:space="preserve">ecause the </w:t>
      </w:r>
      <w:r w:rsidR="00DB2144">
        <w:t>differenced</w:t>
      </w:r>
      <w:r w:rsidR="00DA5213">
        <w:t xml:space="preserve"> stock price variable and </w:t>
      </w:r>
      <w:r w:rsidR="00DB2144">
        <w:t xml:space="preserve">stock </w:t>
      </w:r>
      <w:r w:rsidR="00DA5213">
        <w:t xml:space="preserve">return </w:t>
      </w:r>
      <w:r w:rsidR="00FD5598">
        <w:t>are not</w:t>
      </w:r>
      <w:r w:rsidR="00DA5213">
        <w:t xml:space="preserve"> very different from each other.</w:t>
      </w:r>
      <w:r w:rsidR="000311B3">
        <w:t xml:space="preserve">  </w:t>
      </w:r>
    </w:p>
    <w:p w:rsidR="002B1221" w:rsidRPr="00055520" w:rsidRDefault="002B1221" w:rsidP="002B1221">
      <w:pPr>
        <w:spacing w:before="240" w:line="480" w:lineRule="auto"/>
        <w:jc w:val="center"/>
        <w:rPr>
          <w:b/>
        </w:rPr>
      </w:pPr>
      <w:r w:rsidRPr="00055520">
        <w:rPr>
          <w:b/>
        </w:rPr>
        <w:t xml:space="preserve">Table </w:t>
      </w:r>
      <w:r>
        <w:rPr>
          <w:b/>
        </w:rPr>
        <w:t xml:space="preserve">III: </w:t>
      </w:r>
      <w:r w:rsidRPr="00055520">
        <w:rPr>
          <w:b/>
        </w:rPr>
        <w:t>GARCH</w:t>
      </w:r>
      <w:r>
        <w:rPr>
          <w:b/>
        </w:rPr>
        <w:t xml:space="preserve"> </w:t>
      </w:r>
      <w:r w:rsidRPr="00055520">
        <w:rPr>
          <w:b/>
        </w:rPr>
        <w:t>(</w:t>
      </w:r>
      <w:r>
        <w:rPr>
          <w:b/>
        </w:rPr>
        <w:t>1</w:t>
      </w:r>
      <w:r w:rsidRPr="00055520">
        <w:rPr>
          <w:b/>
        </w:rPr>
        <w:t>,1)/ARCH</w:t>
      </w:r>
      <w:r>
        <w:rPr>
          <w:b/>
        </w:rPr>
        <w:t xml:space="preserve"> (1)</w:t>
      </w:r>
      <w:r w:rsidRPr="00055520">
        <w:rPr>
          <w:b/>
        </w:rPr>
        <w:t xml:space="preserve"> with Exogenous Variables</w:t>
      </w:r>
    </w:p>
    <w:tbl>
      <w:tblPr>
        <w:tblStyle w:val="TableGrid"/>
        <w:tblW w:w="0" w:type="auto"/>
        <w:tblLayout w:type="fixed"/>
        <w:tblLook w:val="04A0" w:firstRow="1" w:lastRow="0" w:firstColumn="1" w:lastColumn="0" w:noHBand="0" w:noVBand="1"/>
      </w:tblPr>
      <w:tblGrid>
        <w:gridCol w:w="2155"/>
        <w:gridCol w:w="1440"/>
        <w:gridCol w:w="1620"/>
        <w:gridCol w:w="1890"/>
        <w:gridCol w:w="1530"/>
      </w:tblGrid>
      <w:tr w:rsidR="002B1221" w:rsidTr="002B1221">
        <w:tc>
          <w:tcPr>
            <w:tcW w:w="8635" w:type="dxa"/>
            <w:gridSpan w:val="5"/>
          </w:tcPr>
          <w:p w:rsidR="002B1221" w:rsidRPr="00D209F1" w:rsidRDefault="002B1221" w:rsidP="002B1221">
            <w:pPr>
              <w:spacing w:line="480" w:lineRule="auto"/>
              <w:jc w:val="center"/>
              <w:rPr>
                <w:b/>
              </w:rPr>
            </w:pPr>
            <w:r w:rsidRPr="00D209F1">
              <w:rPr>
                <w:b/>
              </w:rPr>
              <w:t>d_Duke Stock Price</w:t>
            </w:r>
          </w:p>
        </w:tc>
      </w:tr>
      <w:tr w:rsidR="002B1221" w:rsidTr="002B1221">
        <w:tc>
          <w:tcPr>
            <w:tcW w:w="2155" w:type="dxa"/>
          </w:tcPr>
          <w:p w:rsidR="002B1221" w:rsidRDefault="002B1221" w:rsidP="002B1221">
            <w:pPr>
              <w:spacing w:line="480" w:lineRule="auto"/>
            </w:pPr>
            <w:r>
              <w:t>Variable</w:t>
            </w:r>
          </w:p>
        </w:tc>
        <w:tc>
          <w:tcPr>
            <w:tcW w:w="1440" w:type="dxa"/>
          </w:tcPr>
          <w:p w:rsidR="002B1221" w:rsidRDefault="002B1221" w:rsidP="002B1221">
            <w:pPr>
              <w:spacing w:line="480" w:lineRule="auto"/>
            </w:pPr>
            <w:r>
              <w:t>Coefficient</w:t>
            </w:r>
          </w:p>
        </w:tc>
        <w:tc>
          <w:tcPr>
            <w:tcW w:w="1620" w:type="dxa"/>
          </w:tcPr>
          <w:p w:rsidR="002B1221" w:rsidRDefault="002B1221" w:rsidP="002B1221">
            <w:pPr>
              <w:spacing w:line="480" w:lineRule="auto"/>
            </w:pPr>
            <w:r>
              <w:t>Standard error</w:t>
            </w:r>
          </w:p>
        </w:tc>
        <w:tc>
          <w:tcPr>
            <w:tcW w:w="1890" w:type="dxa"/>
          </w:tcPr>
          <w:p w:rsidR="002B1221" w:rsidRDefault="002B1221" w:rsidP="002B1221">
            <w:pPr>
              <w:spacing w:line="480" w:lineRule="auto"/>
            </w:pPr>
            <w:r>
              <w:t>Z</w:t>
            </w:r>
          </w:p>
        </w:tc>
        <w:tc>
          <w:tcPr>
            <w:tcW w:w="1530" w:type="dxa"/>
          </w:tcPr>
          <w:p w:rsidR="002B1221" w:rsidRDefault="002B1221" w:rsidP="002B1221">
            <w:pPr>
              <w:spacing w:line="480" w:lineRule="auto"/>
            </w:pPr>
            <w:r>
              <w:t>P-value</w:t>
            </w:r>
          </w:p>
        </w:tc>
      </w:tr>
      <w:tr w:rsidR="002B1221" w:rsidTr="002B1221">
        <w:tc>
          <w:tcPr>
            <w:tcW w:w="2155" w:type="dxa"/>
          </w:tcPr>
          <w:p w:rsidR="002B1221" w:rsidRDefault="002B1221" w:rsidP="002B1221">
            <w:pPr>
              <w:spacing w:line="480" w:lineRule="auto"/>
            </w:pPr>
            <w:r>
              <w:rPr>
                <w:szCs w:val="24"/>
              </w:rPr>
              <w:t>Constant</w:t>
            </w:r>
            <w:r>
              <w:t xml:space="preserve">       </w:t>
            </w:r>
          </w:p>
        </w:tc>
        <w:tc>
          <w:tcPr>
            <w:tcW w:w="1440" w:type="dxa"/>
          </w:tcPr>
          <w:p w:rsidR="002B1221" w:rsidRDefault="002B1221" w:rsidP="002B1221">
            <w:pPr>
              <w:autoSpaceDE w:val="0"/>
              <w:autoSpaceDN w:val="0"/>
              <w:adjustRightInd w:val="0"/>
              <w:spacing w:line="480" w:lineRule="auto"/>
              <w:jc w:val="center"/>
              <w:rPr>
                <w:szCs w:val="24"/>
              </w:rPr>
            </w:pPr>
            <w:r>
              <w:rPr>
                <w:szCs w:val="24"/>
              </w:rPr>
              <w:t>0.1951</w:t>
            </w:r>
          </w:p>
        </w:tc>
        <w:tc>
          <w:tcPr>
            <w:tcW w:w="1620" w:type="dxa"/>
          </w:tcPr>
          <w:p w:rsidR="002B1221" w:rsidRDefault="002B1221" w:rsidP="002B1221">
            <w:pPr>
              <w:autoSpaceDE w:val="0"/>
              <w:autoSpaceDN w:val="0"/>
              <w:adjustRightInd w:val="0"/>
              <w:spacing w:line="480" w:lineRule="auto"/>
              <w:jc w:val="center"/>
              <w:rPr>
                <w:szCs w:val="24"/>
              </w:rPr>
            </w:pPr>
            <w:r>
              <w:rPr>
                <w:szCs w:val="24"/>
              </w:rPr>
              <w:t>0.2135</w:t>
            </w:r>
          </w:p>
        </w:tc>
        <w:tc>
          <w:tcPr>
            <w:tcW w:w="1890" w:type="dxa"/>
          </w:tcPr>
          <w:p w:rsidR="002B1221" w:rsidRDefault="002B1221" w:rsidP="002B1221">
            <w:pPr>
              <w:autoSpaceDE w:val="0"/>
              <w:autoSpaceDN w:val="0"/>
              <w:adjustRightInd w:val="0"/>
              <w:spacing w:line="480" w:lineRule="auto"/>
              <w:jc w:val="center"/>
              <w:rPr>
                <w:szCs w:val="24"/>
              </w:rPr>
            </w:pPr>
            <w:r>
              <w:rPr>
                <w:szCs w:val="24"/>
              </w:rPr>
              <w:t>0.9138</w:t>
            </w:r>
          </w:p>
        </w:tc>
        <w:tc>
          <w:tcPr>
            <w:tcW w:w="1530" w:type="dxa"/>
          </w:tcPr>
          <w:p w:rsidR="002B1221" w:rsidRDefault="002B1221" w:rsidP="002B1221">
            <w:pPr>
              <w:autoSpaceDE w:val="0"/>
              <w:autoSpaceDN w:val="0"/>
              <w:adjustRightInd w:val="0"/>
              <w:spacing w:line="480" w:lineRule="auto"/>
              <w:jc w:val="center"/>
              <w:rPr>
                <w:szCs w:val="24"/>
              </w:rPr>
            </w:pPr>
            <w:r>
              <w:rPr>
                <w:szCs w:val="24"/>
              </w:rPr>
              <w:t>0.3608</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w:t>
            </w:r>
            <w:r>
              <w:t xml:space="preserve"> SO</w:t>
            </w:r>
            <w:r w:rsidRPr="00D84C98">
              <w:rPr>
                <w:vertAlign w:val="subscript"/>
              </w:rPr>
              <w:t>2</w:t>
            </w:r>
            <w:r>
              <w:rPr>
                <w:vertAlign w:val="subscript"/>
              </w:rPr>
              <w:t xml:space="preserve"> </w:t>
            </w:r>
            <w:r>
              <w:t>p</w:t>
            </w:r>
            <w:r>
              <w:rPr>
                <w:szCs w:val="24"/>
              </w:rPr>
              <w:t>rice</w:t>
            </w:r>
          </w:p>
        </w:tc>
        <w:tc>
          <w:tcPr>
            <w:tcW w:w="1440" w:type="dxa"/>
          </w:tcPr>
          <w:p w:rsidR="002B1221" w:rsidRDefault="002B1221" w:rsidP="002B1221">
            <w:pPr>
              <w:autoSpaceDE w:val="0"/>
              <w:autoSpaceDN w:val="0"/>
              <w:adjustRightInd w:val="0"/>
              <w:spacing w:line="480" w:lineRule="auto"/>
              <w:jc w:val="center"/>
              <w:rPr>
                <w:szCs w:val="24"/>
              </w:rPr>
            </w:pPr>
            <w:r>
              <w:rPr>
                <w:szCs w:val="24"/>
              </w:rPr>
              <w:t>0.0000</w:t>
            </w:r>
          </w:p>
        </w:tc>
        <w:tc>
          <w:tcPr>
            <w:tcW w:w="1620" w:type="dxa"/>
          </w:tcPr>
          <w:p w:rsidR="002B1221" w:rsidRDefault="002B1221" w:rsidP="002B1221">
            <w:pPr>
              <w:autoSpaceDE w:val="0"/>
              <w:autoSpaceDN w:val="0"/>
              <w:adjustRightInd w:val="0"/>
              <w:spacing w:line="480" w:lineRule="auto"/>
              <w:jc w:val="center"/>
              <w:rPr>
                <w:szCs w:val="24"/>
              </w:rPr>
            </w:pPr>
            <w:r>
              <w:rPr>
                <w:szCs w:val="24"/>
              </w:rPr>
              <w:t>0.0021</w:t>
            </w:r>
          </w:p>
        </w:tc>
        <w:tc>
          <w:tcPr>
            <w:tcW w:w="1890" w:type="dxa"/>
          </w:tcPr>
          <w:p w:rsidR="002B1221" w:rsidRDefault="002B1221" w:rsidP="002B1221">
            <w:pPr>
              <w:autoSpaceDE w:val="0"/>
              <w:autoSpaceDN w:val="0"/>
              <w:adjustRightInd w:val="0"/>
              <w:spacing w:line="480" w:lineRule="auto"/>
              <w:jc w:val="center"/>
              <w:rPr>
                <w:szCs w:val="24"/>
              </w:rPr>
            </w:pPr>
            <w:r>
              <w:rPr>
                <w:szCs w:val="24"/>
              </w:rPr>
              <w:t>0.0114</w:t>
            </w:r>
          </w:p>
        </w:tc>
        <w:tc>
          <w:tcPr>
            <w:tcW w:w="1530" w:type="dxa"/>
          </w:tcPr>
          <w:p w:rsidR="002B1221" w:rsidRDefault="002B1221" w:rsidP="002B1221">
            <w:pPr>
              <w:autoSpaceDE w:val="0"/>
              <w:autoSpaceDN w:val="0"/>
              <w:adjustRightInd w:val="0"/>
              <w:spacing w:line="480" w:lineRule="auto"/>
              <w:jc w:val="center"/>
              <w:rPr>
                <w:szCs w:val="24"/>
              </w:rPr>
            </w:pPr>
            <w:r>
              <w:rPr>
                <w:szCs w:val="24"/>
              </w:rPr>
              <w:t>0.9909</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d_Natural gas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0.1930</w:t>
            </w:r>
          </w:p>
        </w:tc>
        <w:tc>
          <w:tcPr>
            <w:tcW w:w="1620" w:type="dxa"/>
          </w:tcPr>
          <w:p w:rsidR="002B1221" w:rsidRDefault="002B1221" w:rsidP="002B1221">
            <w:pPr>
              <w:autoSpaceDE w:val="0"/>
              <w:autoSpaceDN w:val="0"/>
              <w:adjustRightInd w:val="0"/>
              <w:spacing w:line="480" w:lineRule="auto"/>
              <w:jc w:val="center"/>
              <w:rPr>
                <w:szCs w:val="24"/>
              </w:rPr>
            </w:pPr>
            <w:r>
              <w:rPr>
                <w:szCs w:val="24"/>
              </w:rPr>
              <w:t>0.1773</w:t>
            </w:r>
          </w:p>
        </w:tc>
        <w:tc>
          <w:tcPr>
            <w:tcW w:w="1890" w:type="dxa"/>
          </w:tcPr>
          <w:p w:rsidR="002B1221" w:rsidRDefault="002B1221" w:rsidP="002B1221">
            <w:pPr>
              <w:autoSpaceDE w:val="0"/>
              <w:autoSpaceDN w:val="0"/>
              <w:adjustRightInd w:val="0"/>
              <w:spacing w:line="480" w:lineRule="auto"/>
              <w:jc w:val="center"/>
              <w:rPr>
                <w:szCs w:val="24"/>
              </w:rPr>
            </w:pPr>
            <w:r>
              <w:rPr>
                <w:szCs w:val="24"/>
              </w:rPr>
              <w:t>1.0887</w:t>
            </w:r>
          </w:p>
        </w:tc>
        <w:tc>
          <w:tcPr>
            <w:tcW w:w="1530" w:type="dxa"/>
          </w:tcPr>
          <w:p w:rsidR="002B1221" w:rsidRDefault="002B1221" w:rsidP="002B1221">
            <w:pPr>
              <w:autoSpaceDE w:val="0"/>
              <w:autoSpaceDN w:val="0"/>
              <w:adjustRightInd w:val="0"/>
              <w:spacing w:line="480" w:lineRule="auto"/>
              <w:jc w:val="center"/>
              <w:rPr>
                <w:szCs w:val="24"/>
              </w:rPr>
            </w:pPr>
            <w:r>
              <w:rPr>
                <w:szCs w:val="24"/>
              </w:rPr>
              <w:t>0.2763</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lastRenderedPageBreak/>
              <w:t>d_Coal price</w:t>
            </w:r>
          </w:p>
        </w:tc>
        <w:tc>
          <w:tcPr>
            <w:tcW w:w="1440" w:type="dxa"/>
          </w:tcPr>
          <w:p w:rsidR="002B1221" w:rsidRDefault="002B1221" w:rsidP="002B1221">
            <w:pPr>
              <w:autoSpaceDE w:val="0"/>
              <w:autoSpaceDN w:val="0"/>
              <w:adjustRightInd w:val="0"/>
              <w:spacing w:line="480" w:lineRule="auto"/>
              <w:jc w:val="center"/>
              <w:rPr>
                <w:szCs w:val="24"/>
              </w:rPr>
            </w:pPr>
            <w:r>
              <w:rPr>
                <w:szCs w:val="24"/>
              </w:rPr>
              <w:t>-2.4508</w:t>
            </w:r>
          </w:p>
        </w:tc>
        <w:tc>
          <w:tcPr>
            <w:tcW w:w="1620" w:type="dxa"/>
          </w:tcPr>
          <w:p w:rsidR="002B1221" w:rsidRDefault="002B1221" w:rsidP="002B1221">
            <w:pPr>
              <w:autoSpaceDE w:val="0"/>
              <w:autoSpaceDN w:val="0"/>
              <w:adjustRightInd w:val="0"/>
              <w:spacing w:line="480" w:lineRule="auto"/>
              <w:jc w:val="center"/>
              <w:rPr>
                <w:szCs w:val="24"/>
              </w:rPr>
            </w:pPr>
            <w:r>
              <w:rPr>
                <w:szCs w:val="24"/>
              </w:rPr>
              <w:t>3.8839</w:t>
            </w:r>
          </w:p>
        </w:tc>
        <w:tc>
          <w:tcPr>
            <w:tcW w:w="1890" w:type="dxa"/>
          </w:tcPr>
          <w:p w:rsidR="002B1221" w:rsidRDefault="002B1221" w:rsidP="002B1221">
            <w:pPr>
              <w:autoSpaceDE w:val="0"/>
              <w:autoSpaceDN w:val="0"/>
              <w:adjustRightInd w:val="0"/>
              <w:spacing w:line="480" w:lineRule="auto"/>
              <w:jc w:val="center"/>
              <w:rPr>
                <w:szCs w:val="24"/>
              </w:rPr>
            </w:pPr>
            <w:r>
              <w:rPr>
                <w:szCs w:val="24"/>
              </w:rPr>
              <w:t>-0.6310</w:t>
            </w:r>
          </w:p>
        </w:tc>
        <w:tc>
          <w:tcPr>
            <w:tcW w:w="1530" w:type="dxa"/>
          </w:tcPr>
          <w:p w:rsidR="002B1221" w:rsidRDefault="002B1221" w:rsidP="002B1221">
            <w:pPr>
              <w:autoSpaceDE w:val="0"/>
              <w:autoSpaceDN w:val="0"/>
              <w:adjustRightInd w:val="0"/>
              <w:spacing w:line="480" w:lineRule="auto"/>
              <w:jc w:val="center"/>
              <w:rPr>
                <w:szCs w:val="24"/>
              </w:rPr>
            </w:pPr>
            <w:r>
              <w:rPr>
                <w:szCs w:val="24"/>
              </w:rPr>
              <w:t>0.5280</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 xml:space="preserve">d_Electricity </w:t>
            </w:r>
            <w: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-2.6928</w:t>
            </w:r>
          </w:p>
        </w:tc>
        <w:tc>
          <w:tcPr>
            <w:tcW w:w="1620" w:type="dxa"/>
          </w:tcPr>
          <w:p w:rsidR="002B1221" w:rsidRDefault="002B1221" w:rsidP="002B1221">
            <w:pPr>
              <w:autoSpaceDE w:val="0"/>
              <w:autoSpaceDN w:val="0"/>
              <w:adjustRightInd w:val="0"/>
              <w:spacing w:line="480" w:lineRule="auto"/>
              <w:jc w:val="center"/>
              <w:rPr>
                <w:szCs w:val="24"/>
              </w:rPr>
            </w:pPr>
            <w:r>
              <w:rPr>
                <w:szCs w:val="24"/>
              </w:rPr>
              <w:t>6.4186</w:t>
            </w:r>
          </w:p>
        </w:tc>
        <w:tc>
          <w:tcPr>
            <w:tcW w:w="1890" w:type="dxa"/>
          </w:tcPr>
          <w:p w:rsidR="002B1221" w:rsidRDefault="002B1221" w:rsidP="002B1221">
            <w:pPr>
              <w:autoSpaceDE w:val="0"/>
              <w:autoSpaceDN w:val="0"/>
              <w:adjustRightInd w:val="0"/>
              <w:spacing w:line="480" w:lineRule="auto"/>
              <w:jc w:val="center"/>
              <w:rPr>
                <w:szCs w:val="24"/>
              </w:rPr>
            </w:pPr>
            <w:r>
              <w:rPr>
                <w:szCs w:val="24"/>
              </w:rPr>
              <w:t>-0.4195</w:t>
            </w:r>
          </w:p>
        </w:tc>
        <w:tc>
          <w:tcPr>
            <w:tcW w:w="1530" w:type="dxa"/>
          </w:tcPr>
          <w:p w:rsidR="002B1221" w:rsidRDefault="002B1221" w:rsidP="002B1221">
            <w:pPr>
              <w:autoSpaceDE w:val="0"/>
              <w:autoSpaceDN w:val="0"/>
              <w:adjustRightInd w:val="0"/>
              <w:spacing w:line="480" w:lineRule="auto"/>
              <w:jc w:val="center"/>
              <w:rPr>
                <w:szCs w:val="24"/>
              </w:rPr>
            </w:pPr>
            <w:r>
              <w:rPr>
                <w:szCs w:val="24"/>
              </w:rPr>
              <w:t>0.6748</w:t>
            </w:r>
          </w:p>
        </w:tc>
      </w:tr>
      <w:tr w:rsidR="002B1221" w:rsidTr="002B1221">
        <w:tc>
          <w:tcPr>
            <w:tcW w:w="8635" w:type="dxa"/>
            <w:gridSpan w:val="5"/>
          </w:tcPr>
          <w:p w:rsidR="002B1221" w:rsidRDefault="002B1221" w:rsidP="002B1221">
            <w:pPr>
              <w:spacing w:line="480" w:lineRule="auto"/>
            </w:pPr>
          </w:p>
        </w:tc>
      </w:tr>
      <w:tr w:rsidR="002B1221" w:rsidTr="002B1221">
        <w:tc>
          <w:tcPr>
            <w:tcW w:w="2155" w:type="dxa"/>
          </w:tcPr>
          <w:p w:rsidR="002B1221" w:rsidRDefault="002B1221" w:rsidP="002B1221">
            <w:pPr>
              <w:spacing w:line="480" w:lineRule="auto"/>
            </w:pPr>
            <w:r>
              <w:t xml:space="preserve">alpha(0)          </w:t>
            </w:r>
          </w:p>
        </w:tc>
        <w:tc>
          <w:tcPr>
            <w:tcW w:w="1440" w:type="dxa"/>
          </w:tcPr>
          <w:p w:rsidR="002B1221" w:rsidRDefault="002B1221" w:rsidP="002B1221">
            <w:pPr>
              <w:autoSpaceDE w:val="0"/>
              <w:autoSpaceDN w:val="0"/>
              <w:adjustRightInd w:val="0"/>
              <w:spacing w:line="480" w:lineRule="auto"/>
              <w:jc w:val="center"/>
              <w:rPr>
                <w:szCs w:val="24"/>
              </w:rPr>
            </w:pPr>
            <w:r>
              <w:rPr>
                <w:szCs w:val="24"/>
              </w:rPr>
              <w:t>0.5913</w:t>
            </w:r>
          </w:p>
        </w:tc>
        <w:tc>
          <w:tcPr>
            <w:tcW w:w="1620" w:type="dxa"/>
          </w:tcPr>
          <w:p w:rsidR="002B1221" w:rsidRDefault="002B1221" w:rsidP="002B1221">
            <w:pPr>
              <w:autoSpaceDE w:val="0"/>
              <w:autoSpaceDN w:val="0"/>
              <w:adjustRightInd w:val="0"/>
              <w:spacing w:line="480" w:lineRule="auto"/>
              <w:jc w:val="center"/>
              <w:rPr>
                <w:szCs w:val="24"/>
              </w:rPr>
            </w:pPr>
            <w:r>
              <w:rPr>
                <w:szCs w:val="24"/>
              </w:rPr>
              <w:t>0.7224</w:t>
            </w:r>
          </w:p>
        </w:tc>
        <w:tc>
          <w:tcPr>
            <w:tcW w:w="1890" w:type="dxa"/>
          </w:tcPr>
          <w:p w:rsidR="002B1221" w:rsidRDefault="002B1221" w:rsidP="002B1221">
            <w:pPr>
              <w:autoSpaceDE w:val="0"/>
              <w:autoSpaceDN w:val="0"/>
              <w:adjustRightInd w:val="0"/>
              <w:spacing w:line="480" w:lineRule="auto"/>
              <w:jc w:val="center"/>
              <w:rPr>
                <w:szCs w:val="24"/>
              </w:rPr>
            </w:pPr>
            <w:r>
              <w:rPr>
                <w:szCs w:val="24"/>
              </w:rPr>
              <w:t>0.8186</w:t>
            </w:r>
          </w:p>
        </w:tc>
        <w:tc>
          <w:tcPr>
            <w:tcW w:w="1530" w:type="dxa"/>
          </w:tcPr>
          <w:p w:rsidR="002B1221" w:rsidRDefault="002B1221" w:rsidP="002B1221">
            <w:pPr>
              <w:autoSpaceDE w:val="0"/>
              <w:autoSpaceDN w:val="0"/>
              <w:adjustRightInd w:val="0"/>
              <w:spacing w:line="480" w:lineRule="auto"/>
              <w:jc w:val="center"/>
              <w:rPr>
                <w:szCs w:val="24"/>
              </w:rPr>
            </w:pPr>
            <w:r>
              <w:rPr>
                <w:szCs w:val="24"/>
              </w:rPr>
              <w:t>0.4130</w:t>
            </w:r>
          </w:p>
        </w:tc>
      </w:tr>
      <w:tr w:rsidR="002B1221" w:rsidTr="002B1221">
        <w:tc>
          <w:tcPr>
            <w:tcW w:w="2155" w:type="dxa"/>
          </w:tcPr>
          <w:p w:rsidR="002B1221" w:rsidRDefault="002B1221" w:rsidP="002B1221">
            <w:pPr>
              <w:spacing w:line="480" w:lineRule="auto"/>
            </w:pPr>
            <w:r>
              <w:t xml:space="preserve">alpha(1)          </w:t>
            </w:r>
          </w:p>
        </w:tc>
        <w:tc>
          <w:tcPr>
            <w:tcW w:w="1440" w:type="dxa"/>
          </w:tcPr>
          <w:p w:rsidR="002B1221" w:rsidRDefault="002B1221" w:rsidP="002B1221">
            <w:pPr>
              <w:autoSpaceDE w:val="0"/>
              <w:autoSpaceDN w:val="0"/>
              <w:adjustRightInd w:val="0"/>
              <w:spacing w:line="480" w:lineRule="auto"/>
              <w:jc w:val="center"/>
              <w:rPr>
                <w:szCs w:val="24"/>
              </w:rPr>
            </w:pPr>
            <w:r>
              <w:rPr>
                <w:szCs w:val="24"/>
              </w:rPr>
              <w:t>0.1201</w:t>
            </w:r>
          </w:p>
        </w:tc>
        <w:tc>
          <w:tcPr>
            <w:tcW w:w="1620" w:type="dxa"/>
          </w:tcPr>
          <w:p w:rsidR="002B1221" w:rsidRDefault="002B1221" w:rsidP="002B1221">
            <w:pPr>
              <w:autoSpaceDE w:val="0"/>
              <w:autoSpaceDN w:val="0"/>
              <w:adjustRightInd w:val="0"/>
              <w:spacing w:line="480" w:lineRule="auto"/>
              <w:jc w:val="center"/>
              <w:rPr>
                <w:szCs w:val="24"/>
              </w:rPr>
            </w:pPr>
            <w:r>
              <w:rPr>
                <w:szCs w:val="24"/>
              </w:rPr>
              <w:t>0.0978</w:t>
            </w:r>
          </w:p>
        </w:tc>
        <w:tc>
          <w:tcPr>
            <w:tcW w:w="1890" w:type="dxa"/>
          </w:tcPr>
          <w:p w:rsidR="002B1221" w:rsidRDefault="002B1221" w:rsidP="002B1221">
            <w:pPr>
              <w:autoSpaceDE w:val="0"/>
              <w:autoSpaceDN w:val="0"/>
              <w:adjustRightInd w:val="0"/>
              <w:spacing w:line="480" w:lineRule="auto"/>
              <w:jc w:val="center"/>
              <w:rPr>
                <w:szCs w:val="24"/>
              </w:rPr>
            </w:pPr>
            <w:r>
              <w:rPr>
                <w:szCs w:val="24"/>
              </w:rPr>
              <w:t>1.2281</w:t>
            </w:r>
          </w:p>
        </w:tc>
        <w:tc>
          <w:tcPr>
            <w:tcW w:w="1530" w:type="dxa"/>
          </w:tcPr>
          <w:p w:rsidR="002B1221" w:rsidRDefault="002B1221" w:rsidP="002B1221">
            <w:pPr>
              <w:autoSpaceDE w:val="0"/>
              <w:autoSpaceDN w:val="0"/>
              <w:adjustRightInd w:val="0"/>
              <w:spacing w:line="480" w:lineRule="auto"/>
              <w:jc w:val="center"/>
              <w:rPr>
                <w:szCs w:val="24"/>
              </w:rPr>
            </w:pPr>
            <w:r>
              <w:rPr>
                <w:szCs w:val="24"/>
              </w:rPr>
              <w:t>0.2194</w:t>
            </w:r>
          </w:p>
        </w:tc>
      </w:tr>
      <w:tr w:rsidR="002B1221" w:rsidTr="002B1221">
        <w:tc>
          <w:tcPr>
            <w:tcW w:w="2155" w:type="dxa"/>
          </w:tcPr>
          <w:p w:rsidR="002B1221" w:rsidRDefault="002B1221" w:rsidP="002B1221">
            <w:pPr>
              <w:spacing w:line="480" w:lineRule="auto"/>
            </w:pPr>
            <w:r>
              <w:rPr>
                <w:szCs w:val="24"/>
              </w:rPr>
              <w:t>beta(1)</w:t>
            </w:r>
          </w:p>
        </w:tc>
        <w:tc>
          <w:tcPr>
            <w:tcW w:w="1440" w:type="dxa"/>
          </w:tcPr>
          <w:p w:rsidR="002B1221" w:rsidRDefault="002B1221" w:rsidP="002B1221">
            <w:pPr>
              <w:autoSpaceDE w:val="0"/>
              <w:autoSpaceDN w:val="0"/>
              <w:adjustRightInd w:val="0"/>
              <w:spacing w:line="480" w:lineRule="auto"/>
              <w:jc w:val="center"/>
              <w:rPr>
                <w:szCs w:val="24"/>
              </w:rPr>
            </w:pPr>
            <w:r>
              <w:rPr>
                <w:szCs w:val="24"/>
              </w:rPr>
              <w:t>0.7267</w:t>
            </w:r>
          </w:p>
        </w:tc>
        <w:tc>
          <w:tcPr>
            <w:tcW w:w="1620" w:type="dxa"/>
          </w:tcPr>
          <w:p w:rsidR="002B1221" w:rsidRDefault="002B1221" w:rsidP="002B1221">
            <w:pPr>
              <w:autoSpaceDE w:val="0"/>
              <w:autoSpaceDN w:val="0"/>
              <w:adjustRightInd w:val="0"/>
              <w:spacing w:line="480" w:lineRule="auto"/>
              <w:jc w:val="center"/>
              <w:rPr>
                <w:szCs w:val="24"/>
              </w:rPr>
            </w:pPr>
            <w:r>
              <w:rPr>
                <w:szCs w:val="24"/>
              </w:rPr>
              <w:t>0.2377</w:t>
            </w:r>
          </w:p>
        </w:tc>
        <w:tc>
          <w:tcPr>
            <w:tcW w:w="1890" w:type="dxa"/>
          </w:tcPr>
          <w:p w:rsidR="002B1221" w:rsidRDefault="002B1221" w:rsidP="002B1221">
            <w:pPr>
              <w:autoSpaceDE w:val="0"/>
              <w:autoSpaceDN w:val="0"/>
              <w:adjustRightInd w:val="0"/>
              <w:spacing w:line="480" w:lineRule="auto"/>
              <w:jc w:val="center"/>
              <w:rPr>
                <w:szCs w:val="24"/>
              </w:rPr>
            </w:pPr>
            <w:r>
              <w:rPr>
                <w:szCs w:val="24"/>
              </w:rPr>
              <w:t>3.0571</w:t>
            </w:r>
          </w:p>
        </w:tc>
        <w:tc>
          <w:tcPr>
            <w:tcW w:w="1530" w:type="dxa"/>
          </w:tcPr>
          <w:p w:rsidR="002B1221" w:rsidRDefault="002B1221" w:rsidP="002B1221">
            <w:pPr>
              <w:autoSpaceDE w:val="0"/>
              <w:autoSpaceDN w:val="0"/>
              <w:adjustRightInd w:val="0"/>
              <w:spacing w:line="480" w:lineRule="auto"/>
              <w:jc w:val="center"/>
              <w:rPr>
                <w:szCs w:val="24"/>
              </w:rPr>
            </w:pPr>
            <w:r>
              <w:rPr>
                <w:szCs w:val="24"/>
              </w:rPr>
              <w:t>0.0022***</w:t>
            </w:r>
          </w:p>
        </w:tc>
      </w:tr>
      <w:tr w:rsidR="002B1221" w:rsidTr="002B1221">
        <w:tc>
          <w:tcPr>
            <w:tcW w:w="8635" w:type="dxa"/>
            <w:gridSpan w:val="5"/>
          </w:tcPr>
          <w:p w:rsidR="002B1221" w:rsidRDefault="002B1221" w:rsidP="002B1221">
            <w:pPr>
              <w:autoSpaceDE w:val="0"/>
              <w:autoSpaceDN w:val="0"/>
              <w:adjustRightInd w:val="0"/>
              <w:spacing w:line="480" w:lineRule="auto"/>
              <w:jc w:val="center"/>
              <w:rPr>
                <w:szCs w:val="24"/>
              </w:rPr>
            </w:pPr>
          </w:p>
        </w:tc>
      </w:tr>
      <w:tr w:rsidR="002B1221" w:rsidTr="002B1221">
        <w:tc>
          <w:tcPr>
            <w:tcW w:w="2155" w:type="dxa"/>
          </w:tcPr>
          <w:p w:rsidR="002B1221" w:rsidRDefault="002B1221" w:rsidP="002B1221">
            <w:pPr>
              <w:spacing w:line="480" w:lineRule="auto"/>
            </w:pPr>
            <w:r>
              <w:t xml:space="preserve">Log-likelihood      </w:t>
            </w:r>
          </w:p>
        </w:tc>
        <w:tc>
          <w:tcPr>
            <w:tcW w:w="1440" w:type="dxa"/>
          </w:tcPr>
          <w:p w:rsidR="002B1221" w:rsidRDefault="002B1221" w:rsidP="002B1221">
            <w:pPr>
              <w:autoSpaceDE w:val="0"/>
              <w:autoSpaceDN w:val="0"/>
              <w:adjustRightInd w:val="0"/>
              <w:spacing w:line="480" w:lineRule="auto"/>
              <w:jc w:val="right"/>
              <w:rPr>
                <w:szCs w:val="24"/>
              </w:rPr>
            </w:pPr>
            <w:r>
              <w:rPr>
                <w:szCs w:val="24"/>
              </w:rPr>
              <w:t>-245.2577</w:t>
            </w:r>
          </w:p>
        </w:tc>
        <w:tc>
          <w:tcPr>
            <w:tcW w:w="1620" w:type="dxa"/>
          </w:tcPr>
          <w:p w:rsidR="002B1221" w:rsidRDefault="002B1221" w:rsidP="002B1221">
            <w:pPr>
              <w:spacing w:line="480" w:lineRule="auto"/>
            </w:pPr>
          </w:p>
        </w:tc>
        <w:tc>
          <w:tcPr>
            <w:tcW w:w="1890" w:type="dxa"/>
          </w:tcPr>
          <w:p w:rsidR="002B1221" w:rsidRDefault="002B1221" w:rsidP="002B1221">
            <w:pPr>
              <w:spacing w:line="480" w:lineRule="auto"/>
            </w:pPr>
            <w:r>
              <w:t>Akaike criterion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508.5154</w:t>
            </w:r>
          </w:p>
        </w:tc>
      </w:tr>
      <w:tr w:rsidR="002B1221" w:rsidTr="002B1221">
        <w:tc>
          <w:tcPr>
            <w:tcW w:w="2155" w:type="dxa"/>
          </w:tcPr>
          <w:p w:rsidR="002B1221" w:rsidRDefault="002B1221" w:rsidP="002B1221">
            <w:pPr>
              <w:spacing w:line="480" w:lineRule="auto"/>
            </w:pPr>
            <w:r>
              <w:t>Schwarz criterion</w:t>
            </w:r>
          </w:p>
        </w:tc>
        <w:tc>
          <w:tcPr>
            <w:tcW w:w="1440" w:type="dxa"/>
          </w:tcPr>
          <w:p w:rsidR="002B1221" w:rsidRDefault="002B1221" w:rsidP="002B1221">
            <w:pPr>
              <w:autoSpaceDE w:val="0"/>
              <w:autoSpaceDN w:val="0"/>
              <w:adjustRightInd w:val="0"/>
              <w:spacing w:line="480" w:lineRule="auto"/>
              <w:jc w:val="right"/>
              <w:rPr>
                <w:szCs w:val="24"/>
              </w:rPr>
            </w:pPr>
            <w:r>
              <w:rPr>
                <w:szCs w:val="24"/>
              </w:rPr>
              <w:t xml:space="preserve"> 533.5275</w:t>
            </w:r>
          </w:p>
        </w:tc>
        <w:tc>
          <w:tcPr>
            <w:tcW w:w="1620" w:type="dxa"/>
          </w:tcPr>
          <w:p w:rsidR="002B1221" w:rsidRDefault="002B1221" w:rsidP="002B1221">
            <w:pPr>
              <w:spacing w:line="480" w:lineRule="auto"/>
            </w:pPr>
          </w:p>
        </w:tc>
        <w:tc>
          <w:tcPr>
            <w:tcW w:w="1890" w:type="dxa"/>
          </w:tcPr>
          <w:p w:rsidR="002B1221" w:rsidRDefault="002B1221" w:rsidP="002B1221">
            <w:pPr>
              <w:spacing w:line="480" w:lineRule="auto"/>
            </w:pPr>
            <w:r>
              <w:t>Hannan-Quinn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518.6720</w:t>
            </w:r>
          </w:p>
        </w:tc>
      </w:tr>
      <w:tr w:rsidR="002B1221" w:rsidTr="002B1221">
        <w:tc>
          <w:tcPr>
            <w:tcW w:w="8635" w:type="dxa"/>
            <w:gridSpan w:val="5"/>
          </w:tcPr>
          <w:p w:rsidR="002B1221" w:rsidRPr="00A90B35" w:rsidRDefault="002B1221" w:rsidP="002B1221">
            <w:pPr>
              <w:spacing w:line="480" w:lineRule="auto"/>
              <w:jc w:val="center"/>
            </w:pPr>
            <w:r w:rsidRPr="00A10D22">
              <w:rPr>
                <w:b/>
                <w:szCs w:val="24"/>
              </w:rPr>
              <w:t>d</w:t>
            </w:r>
            <w:r>
              <w:rPr>
                <w:b/>
                <w:szCs w:val="24"/>
              </w:rPr>
              <w:t>_</w:t>
            </w:r>
            <w:r w:rsidRPr="00A10D22">
              <w:rPr>
                <w:b/>
                <w:szCs w:val="24"/>
              </w:rPr>
              <w:t>Ex</w:t>
            </w:r>
            <w:r>
              <w:rPr>
                <w:b/>
                <w:szCs w:val="24"/>
              </w:rPr>
              <w:t>e</w:t>
            </w:r>
            <w:r w:rsidRPr="00A10D22">
              <w:rPr>
                <w:b/>
                <w:szCs w:val="24"/>
              </w:rPr>
              <w:t>lon</w:t>
            </w:r>
            <w:r>
              <w:rPr>
                <w:b/>
                <w:szCs w:val="24"/>
              </w:rPr>
              <w:t xml:space="preserve"> Stock P</w:t>
            </w:r>
            <w:r w:rsidRPr="00A10D22">
              <w:rPr>
                <w:b/>
                <w:szCs w:val="24"/>
              </w:rPr>
              <w:t>rice</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Constant</w:t>
            </w:r>
          </w:p>
        </w:tc>
        <w:tc>
          <w:tcPr>
            <w:tcW w:w="1440" w:type="dxa"/>
          </w:tcPr>
          <w:p w:rsidR="002B1221" w:rsidRDefault="002B1221" w:rsidP="002B1221">
            <w:pPr>
              <w:autoSpaceDE w:val="0"/>
              <w:autoSpaceDN w:val="0"/>
              <w:adjustRightInd w:val="0"/>
              <w:spacing w:line="480" w:lineRule="auto"/>
              <w:jc w:val="center"/>
              <w:rPr>
                <w:szCs w:val="24"/>
              </w:rPr>
            </w:pPr>
            <w:r>
              <w:rPr>
                <w:szCs w:val="24"/>
              </w:rPr>
              <w:t>0.0612</w:t>
            </w:r>
          </w:p>
        </w:tc>
        <w:tc>
          <w:tcPr>
            <w:tcW w:w="1620" w:type="dxa"/>
          </w:tcPr>
          <w:p w:rsidR="002B1221" w:rsidRDefault="002B1221" w:rsidP="002B1221">
            <w:pPr>
              <w:autoSpaceDE w:val="0"/>
              <w:autoSpaceDN w:val="0"/>
              <w:adjustRightInd w:val="0"/>
              <w:spacing w:line="480" w:lineRule="auto"/>
              <w:jc w:val="center"/>
              <w:rPr>
                <w:szCs w:val="24"/>
              </w:rPr>
            </w:pPr>
            <w:r>
              <w:rPr>
                <w:szCs w:val="24"/>
              </w:rPr>
              <w:t>0.4483</w:t>
            </w:r>
          </w:p>
        </w:tc>
        <w:tc>
          <w:tcPr>
            <w:tcW w:w="1890" w:type="dxa"/>
          </w:tcPr>
          <w:p w:rsidR="002B1221" w:rsidRDefault="002B1221" w:rsidP="002B1221">
            <w:pPr>
              <w:autoSpaceDE w:val="0"/>
              <w:autoSpaceDN w:val="0"/>
              <w:adjustRightInd w:val="0"/>
              <w:spacing w:line="480" w:lineRule="auto"/>
              <w:jc w:val="center"/>
              <w:rPr>
                <w:szCs w:val="24"/>
              </w:rPr>
            </w:pPr>
            <w:r>
              <w:rPr>
                <w:szCs w:val="24"/>
              </w:rPr>
              <w:t>0.1365</w:t>
            </w:r>
          </w:p>
        </w:tc>
        <w:tc>
          <w:tcPr>
            <w:tcW w:w="1530" w:type="dxa"/>
          </w:tcPr>
          <w:p w:rsidR="002B1221" w:rsidRDefault="002B1221" w:rsidP="002B1221">
            <w:pPr>
              <w:autoSpaceDE w:val="0"/>
              <w:autoSpaceDN w:val="0"/>
              <w:adjustRightInd w:val="0"/>
              <w:spacing w:line="480" w:lineRule="auto"/>
              <w:jc w:val="center"/>
              <w:rPr>
                <w:szCs w:val="24"/>
              </w:rPr>
            </w:pPr>
            <w:r>
              <w:rPr>
                <w:szCs w:val="24"/>
              </w:rPr>
              <w:t>0.8914</w:t>
            </w:r>
          </w:p>
        </w:tc>
      </w:tr>
      <w:tr w:rsidR="002B1221" w:rsidTr="002B1221">
        <w:tc>
          <w:tcPr>
            <w:tcW w:w="2155" w:type="dxa"/>
          </w:tcPr>
          <w:p w:rsidR="002B1221" w:rsidRDefault="002B1221" w:rsidP="002B1221">
            <w:pPr>
              <w:autoSpaceDE w:val="0"/>
              <w:autoSpaceDN w:val="0"/>
              <w:adjustRightInd w:val="0"/>
              <w:spacing w:line="480" w:lineRule="auto"/>
              <w:rPr>
                <w:szCs w:val="24"/>
              </w:rPr>
            </w:pPr>
            <w:r w:rsidRPr="00AE5642">
              <w:rPr>
                <w:szCs w:val="24"/>
              </w:rPr>
              <w:t>d_SO2</w:t>
            </w:r>
            <w:r>
              <w:rPr>
                <w:szCs w:val="24"/>
              </w:rPr>
              <w:t xml:space="preserve"> p</w:t>
            </w:r>
            <w:r w:rsidRPr="00AE5642">
              <w:rPr>
                <w:szCs w:val="24"/>
              </w:rPr>
              <w:t>rice</w:t>
            </w:r>
          </w:p>
        </w:tc>
        <w:tc>
          <w:tcPr>
            <w:tcW w:w="1440" w:type="dxa"/>
          </w:tcPr>
          <w:p w:rsidR="002B1221" w:rsidRDefault="002B1221" w:rsidP="002B1221">
            <w:pPr>
              <w:autoSpaceDE w:val="0"/>
              <w:autoSpaceDN w:val="0"/>
              <w:adjustRightInd w:val="0"/>
              <w:spacing w:line="480" w:lineRule="auto"/>
              <w:jc w:val="center"/>
              <w:rPr>
                <w:szCs w:val="24"/>
              </w:rPr>
            </w:pPr>
            <w:r>
              <w:rPr>
                <w:szCs w:val="24"/>
              </w:rPr>
              <w:t>-0.0028</w:t>
            </w:r>
          </w:p>
        </w:tc>
        <w:tc>
          <w:tcPr>
            <w:tcW w:w="1620" w:type="dxa"/>
          </w:tcPr>
          <w:p w:rsidR="002B1221" w:rsidRDefault="002B1221" w:rsidP="002B1221">
            <w:pPr>
              <w:autoSpaceDE w:val="0"/>
              <w:autoSpaceDN w:val="0"/>
              <w:adjustRightInd w:val="0"/>
              <w:spacing w:line="480" w:lineRule="auto"/>
              <w:jc w:val="center"/>
              <w:rPr>
                <w:szCs w:val="24"/>
              </w:rPr>
            </w:pPr>
            <w:r>
              <w:rPr>
                <w:szCs w:val="24"/>
              </w:rPr>
              <w:t>0.0052</w:t>
            </w:r>
          </w:p>
        </w:tc>
        <w:tc>
          <w:tcPr>
            <w:tcW w:w="1890" w:type="dxa"/>
          </w:tcPr>
          <w:p w:rsidR="002B1221" w:rsidRDefault="002B1221" w:rsidP="002B1221">
            <w:pPr>
              <w:autoSpaceDE w:val="0"/>
              <w:autoSpaceDN w:val="0"/>
              <w:adjustRightInd w:val="0"/>
              <w:spacing w:line="480" w:lineRule="auto"/>
              <w:jc w:val="center"/>
              <w:rPr>
                <w:szCs w:val="24"/>
              </w:rPr>
            </w:pPr>
            <w:r>
              <w:rPr>
                <w:szCs w:val="24"/>
              </w:rPr>
              <w:t>-0.5413</w:t>
            </w:r>
          </w:p>
        </w:tc>
        <w:tc>
          <w:tcPr>
            <w:tcW w:w="1530" w:type="dxa"/>
          </w:tcPr>
          <w:p w:rsidR="002B1221" w:rsidRDefault="002B1221" w:rsidP="002B1221">
            <w:pPr>
              <w:autoSpaceDE w:val="0"/>
              <w:autoSpaceDN w:val="0"/>
              <w:adjustRightInd w:val="0"/>
              <w:spacing w:line="480" w:lineRule="auto"/>
              <w:jc w:val="center"/>
              <w:rPr>
                <w:szCs w:val="24"/>
              </w:rPr>
            </w:pPr>
            <w:r>
              <w:rPr>
                <w:szCs w:val="24"/>
              </w:rPr>
              <w:t>0.5883</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d_Natural gas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0.0584</w:t>
            </w:r>
          </w:p>
        </w:tc>
        <w:tc>
          <w:tcPr>
            <w:tcW w:w="1620" w:type="dxa"/>
          </w:tcPr>
          <w:p w:rsidR="002B1221" w:rsidRDefault="002B1221" w:rsidP="002B1221">
            <w:pPr>
              <w:autoSpaceDE w:val="0"/>
              <w:autoSpaceDN w:val="0"/>
              <w:adjustRightInd w:val="0"/>
              <w:spacing w:line="480" w:lineRule="auto"/>
              <w:jc w:val="center"/>
              <w:rPr>
                <w:szCs w:val="24"/>
              </w:rPr>
            </w:pPr>
            <w:r>
              <w:rPr>
                <w:szCs w:val="24"/>
              </w:rPr>
              <w:t>0.3831</w:t>
            </w:r>
          </w:p>
        </w:tc>
        <w:tc>
          <w:tcPr>
            <w:tcW w:w="1890" w:type="dxa"/>
          </w:tcPr>
          <w:p w:rsidR="002B1221" w:rsidRDefault="002B1221" w:rsidP="002B1221">
            <w:pPr>
              <w:autoSpaceDE w:val="0"/>
              <w:autoSpaceDN w:val="0"/>
              <w:adjustRightInd w:val="0"/>
              <w:spacing w:line="480" w:lineRule="auto"/>
              <w:jc w:val="center"/>
              <w:rPr>
                <w:szCs w:val="24"/>
              </w:rPr>
            </w:pPr>
            <w:r>
              <w:rPr>
                <w:szCs w:val="24"/>
              </w:rPr>
              <w:t>0.1525</w:t>
            </w:r>
          </w:p>
        </w:tc>
        <w:tc>
          <w:tcPr>
            <w:tcW w:w="1530" w:type="dxa"/>
          </w:tcPr>
          <w:p w:rsidR="002B1221" w:rsidRDefault="002B1221" w:rsidP="002B1221">
            <w:pPr>
              <w:autoSpaceDE w:val="0"/>
              <w:autoSpaceDN w:val="0"/>
              <w:adjustRightInd w:val="0"/>
              <w:spacing w:line="480" w:lineRule="auto"/>
              <w:jc w:val="center"/>
              <w:rPr>
                <w:szCs w:val="24"/>
              </w:rPr>
            </w:pPr>
            <w:r>
              <w:rPr>
                <w:szCs w:val="24"/>
              </w:rPr>
              <w:t>0.8788</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d_Coal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-0.8230</w:t>
            </w:r>
          </w:p>
        </w:tc>
        <w:tc>
          <w:tcPr>
            <w:tcW w:w="1620" w:type="dxa"/>
          </w:tcPr>
          <w:p w:rsidR="002B1221" w:rsidRDefault="002B1221" w:rsidP="002B1221">
            <w:pPr>
              <w:autoSpaceDE w:val="0"/>
              <w:autoSpaceDN w:val="0"/>
              <w:adjustRightInd w:val="0"/>
              <w:spacing w:line="480" w:lineRule="auto"/>
              <w:jc w:val="center"/>
              <w:rPr>
                <w:szCs w:val="24"/>
              </w:rPr>
            </w:pPr>
            <w:r>
              <w:rPr>
                <w:szCs w:val="24"/>
              </w:rPr>
              <w:t>8.3477</w:t>
            </w:r>
          </w:p>
        </w:tc>
        <w:tc>
          <w:tcPr>
            <w:tcW w:w="1890" w:type="dxa"/>
          </w:tcPr>
          <w:p w:rsidR="002B1221" w:rsidRDefault="002B1221" w:rsidP="002B1221">
            <w:pPr>
              <w:autoSpaceDE w:val="0"/>
              <w:autoSpaceDN w:val="0"/>
              <w:adjustRightInd w:val="0"/>
              <w:spacing w:line="480" w:lineRule="auto"/>
              <w:jc w:val="center"/>
              <w:rPr>
                <w:szCs w:val="24"/>
              </w:rPr>
            </w:pPr>
            <w:r>
              <w:rPr>
                <w:szCs w:val="24"/>
              </w:rPr>
              <w:t>-0.0986</w:t>
            </w:r>
          </w:p>
        </w:tc>
        <w:tc>
          <w:tcPr>
            <w:tcW w:w="1530" w:type="dxa"/>
          </w:tcPr>
          <w:p w:rsidR="002B1221" w:rsidRDefault="002B1221" w:rsidP="002B1221">
            <w:pPr>
              <w:autoSpaceDE w:val="0"/>
              <w:autoSpaceDN w:val="0"/>
              <w:adjustRightInd w:val="0"/>
              <w:spacing w:line="480" w:lineRule="auto"/>
              <w:jc w:val="center"/>
              <w:rPr>
                <w:szCs w:val="24"/>
              </w:rPr>
            </w:pPr>
            <w:r>
              <w:rPr>
                <w:szCs w:val="24"/>
              </w:rPr>
              <w:t>0.9215</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 xml:space="preserve">d_Electricity </w:t>
            </w:r>
            <w: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14.0346</w:t>
            </w:r>
          </w:p>
        </w:tc>
        <w:tc>
          <w:tcPr>
            <w:tcW w:w="1620" w:type="dxa"/>
          </w:tcPr>
          <w:p w:rsidR="002B1221" w:rsidRDefault="002B1221" w:rsidP="002B1221">
            <w:pPr>
              <w:autoSpaceDE w:val="0"/>
              <w:autoSpaceDN w:val="0"/>
              <w:adjustRightInd w:val="0"/>
              <w:spacing w:line="480" w:lineRule="auto"/>
              <w:jc w:val="center"/>
              <w:rPr>
                <w:szCs w:val="24"/>
              </w:rPr>
            </w:pPr>
            <w:r>
              <w:rPr>
                <w:szCs w:val="24"/>
              </w:rPr>
              <w:t>14.8445</w:t>
            </w:r>
          </w:p>
        </w:tc>
        <w:tc>
          <w:tcPr>
            <w:tcW w:w="1890" w:type="dxa"/>
          </w:tcPr>
          <w:p w:rsidR="002B1221" w:rsidRDefault="002B1221" w:rsidP="002B1221">
            <w:pPr>
              <w:autoSpaceDE w:val="0"/>
              <w:autoSpaceDN w:val="0"/>
              <w:adjustRightInd w:val="0"/>
              <w:spacing w:line="480" w:lineRule="auto"/>
              <w:jc w:val="center"/>
              <w:rPr>
                <w:szCs w:val="24"/>
              </w:rPr>
            </w:pPr>
            <w:r>
              <w:rPr>
                <w:szCs w:val="24"/>
              </w:rPr>
              <w:t>0.9454</w:t>
            </w:r>
          </w:p>
        </w:tc>
        <w:tc>
          <w:tcPr>
            <w:tcW w:w="1530" w:type="dxa"/>
          </w:tcPr>
          <w:p w:rsidR="002B1221" w:rsidRDefault="002B1221" w:rsidP="002B1221">
            <w:pPr>
              <w:autoSpaceDE w:val="0"/>
              <w:autoSpaceDN w:val="0"/>
              <w:adjustRightInd w:val="0"/>
              <w:spacing w:line="480" w:lineRule="auto"/>
              <w:jc w:val="center"/>
              <w:rPr>
                <w:szCs w:val="24"/>
              </w:rPr>
            </w:pPr>
            <w:r>
              <w:rPr>
                <w:szCs w:val="24"/>
              </w:rPr>
              <w:t>0.3444</w:t>
            </w:r>
          </w:p>
        </w:tc>
      </w:tr>
      <w:tr w:rsidR="002B1221" w:rsidTr="002B1221">
        <w:tc>
          <w:tcPr>
            <w:tcW w:w="8635" w:type="dxa"/>
            <w:gridSpan w:val="5"/>
          </w:tcPr>
          <w:p w:rsidR="002B1221" w:rsidRPr="00A90B35" w:rsidRDefault="002B1221" w:rsidP="002B1221">
            <w:pPr>
              <w:spacing w:line="480" w:lineRule="auto"/>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alpha(0)</w:t>
            </w:r>
          </w:p>
        </w:tc>
        <w:tc>
          <w:tcPr>
            <w:tcW w:w="1440" w:type="dxa"/>
          </w:tcPr>
          <w:p w:rsidR="002B1221" w:rsidRDefault="002B1221" w:rsidP="002B1221">
            <w:pPr>
              <w:autoSpaceDE w:val="0"/>
              <w:autoSpaceDN w:val="0"/>
              <w:adjustRightInd w:val="0"/>
              <w:spacing w:line="480" w:lineRule="auto"/>
              <w:jc w:val="center"/>
              <w:rPr>
                <w:szCs w:val="24"/>
              </w:rPr>
            </w:pPr>
            <w:r>
              <w:rPr>
                <w:szCs w:val="24"/>
              </w:rPr>
              <w:t>14.7952</w:t>
            </w:r>
          </w:p>
        </w:tc>
        <w:tc>
          <w:tcPr>
            <w:tcW w:w="1620" w:type="dxa"/>
          </w:tcPr>
          <w:p w:rsidR="002B1221" w:rsidRDefault="002B1221" w:rsidP="002B1221">
            <w:pPr>
              <w:autoSpaceDE w:val="0"/>
              <w:autoSpaceDN w:val="0"/>
              <w:adjustRightInd w:val="0"/>
              <w:spacing w:line="480" w:lineRule="auto"/>
              <w:jc w:val="center"/>
              <w:rPr>
                <w:szCs w:val="24"/>
              </w:rPr>
            </w:pPr>
            <w:r>
              <w:rPr>
                <w:szCs w:val="24"/>
              </w:rPr>
              <w:t>1.94005</w:t>
            </w:r>
          </w:p>
        </w:tc>
        <w:tc>
          <w:tcPr>
            <w:tcW w:w="1890" w:type="dxa"/>
          </w:tcPr>
          <w:p w:rsidR="002B1221" w:rsidRDefault="002B1221" w:rsidP="002B1221">
            <w:pPr>
              <w:autoSpaceDE w:val="0"/>
              <w:autoSpaceDN w:val="0"/>
              <w:adjustRightInd w:val="0"/>
              <w:spacing w:line="480" w:lineRule="auto"/>
              <w:jc w:val="center"/>
              <w:rPr>
                <w:szCs w:val="24"/>
              </w:rPr>
            </w:pPr>
            <w:r>
              <w:rPr>
                <w:szCs w:val="24"/>
              </w:rPr>
              <w:t>7.6262</w:t>
            </w:r>
          </w:p>
        </w:tc>
        <w:tc>
          <w:tcPr>
            <w:tcW w:w="1530" w:type="dxa"/>
          </w:tcPr>
          <w:p w:rsidR="002B1221" w:rsidRDefault="002B1221" w:rsidP="002B1221">
            <w:pPr>
              <w:autoSpaceDE w:val="0"/>
              <w:autoSpaceDN w:val="0"/>
              <w:adjustRightInd w:val="0"/>
              <w:spacing w:line="480" w:lineRule="auto"/>
              <w:jc w:val="center"/>
              <w:rPr>
                <w:szCs w:val="24"/>
              </w:rPr>
            </w:pPr>
            <w:r>
              <w:rPr>
                <w:szCs w:val="24"/>
              </w:rPr>
              <w:t>&lt;0.00001***</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alpha(1)</w:t>
            </w:r>
          </w:p>
        </w:tc>
        <w:tc>
          <w:tcPr>
            <w:tcW w:w="1440" w:type="dxa"/>
          </w:tcPr>
          <w:p w:rsidR="002B1221" w:rsidRDefault="002B1221" w:rsidP="002B1221">
            <w:pPr>
              <w:autoSpaceDE w:val="0"/>
              <w:autoSpaceDN w:val="0"/>
              <w:adjustRightInd w:val="0"/>
              <w:spacing w:line="480" w:lineRule="auto"/>
              <w:jc w:val="center"/>
              <w:rPr>
                <w:szCs w:val="24"/>
              </w:rPr>
            </w:pPr>
            <w:r>
              <w:rPr>
                <w:szCs w:val="24"/>
              </w:rPr>
              <w:t>0.0024</w:t>
            </w:r>
          </w:p>
        </w:tc>
        <w:tc>
          <w:tcPr>
            <w:tcW w:w="1620" w:type="dxa"/>
          </w:tcPr>
          <w:p w:rsidR="002B1221" w:rsidRDefault="002B1221" w:rsidP="002B1221">
            <w:pPr>
              <w:autoSpaceDE w:val="0"/>
              <w:autoSpaceDN w:val="0"/>
              <w:adjustRightInd w:val="0"/>
              <w:spacing w:line="480" w:lineRule="auto"/>
              <w:jc w:val="center"/>
              <w:rPr>
                <w:szCs w:val="24"/>
              </w:rPr>
            </w:pPr>
            <w:r>
              <w:rPr>
                <w:szCs w:val="24"/>
              </w:rPr>
              <w:t>0.02088</w:t>
            </w:r>
          </w:p>
        </w:tc>
        <w:tc>
          <w:tcPr>
            <w:tcW w:w="1890" w:type="dxa"/>
          </w:tcPr>
          <w:p w:rsidR="002B1221" w:rsidRDefault="002B1221" w:rsidP="002B1221">
            <w:pPr>
              <w:autoSpaceDE w:val="0"/>
              <w:autoSpaceDN w:val="0"/>
              <w:adjustRightInd w:val="0"/>
              <w:spacing w:line="480" w:lineRule="auto"/>
              <w:jc w:val="center"/>
              <w:rPr>
                <w:szCs w:val="24"/>
              </w:rPr>
            </w:pPr>
            <w:r>
              <w:rPr>
                <w:szCs w:val="24"/>
              </w:rPr>
              <w:t>0.1155</w:t>
            </w:r>
          </w:p>
        </w:tc>
        <w:tc>
          <w:tcPr>
            <w:tcW w:w="1530" w:type="dxa"/>
          </w:tcPr>
          <w:p w:rsidR="002B1221" w:rsidRDefault="002B1221" w:rsidP="002B1221">
            <w:pPr>
              <w:autoSpaceDE w:val="0"/>
              <w:autoSpaceDN w:val="0"/>
              <w:adjustRightInd w:val="0"/>
              <w:spacing w:line="480" w:lineRule="auto"/>
              <w:jc w:val="center"/>
              <w:rPr>
                <w:szCs w:val="24"/>
              </w:rPr>
            </w:pPr>
            <w:r>
              <w:rPr>
                <w:szCs w:val="24"/>
              </w:rPr>
              <w:t>0.9080</w:t>
            </w:r>
          </w:p>
        </w:tc>
      </w:tr>
      <w:tr w:rsidR="002B1221" w:rsidTr="002B1221">
        <w:tc>
          <w:tcPr>
            <w:tcW w:w="8635" w:type="dxa"/>
            <w:gridSpan w:val="5"/>
          </w:tcPr>
          <w:p w:rsidR="002B1221" w:rsidRPr="00A90B35" w:rsidRDefault="002B1221" w:rsidP="002B1221">
            <w:pPr>
              <w:spacing w:line="480" w:lineRule="auto"/>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Log-likelihood</w:t>
            </w:r>
          </w:p>
        </w:tc>
        <w:tc>
          <w:tcPr>
            <w:tcW w:w="1440" w:type="dxa"/>
          </w:tcPr>
          <w:p w:rsidR="002B1221" w:rsidRDefault="002B1221" w:rsidP="002B1221">
            <w:pPr>
              <w:autoSpaceDE w:val="0"/>
              <w:autoSpaceDN w:val="0"/>
              <w:adjustRightInd w:val="0"/>
              <w:spacing w:line="480" w:lineRule="auto"/>
              <w:jc w:val="right"/>
              <w:rPr>
                <w:szCs w:val="24"/>
              </w:rPr>
            </w:pPr>
            <w:r>
              <w:rPr>
                <w:szCs w:val="24"/>
              </w:rPr>
              <w:t>-329.3045</w:t>
            </w:r>
          </w:p>
        </w:tc>
        <w:tc>
          <w:tcPr>
            <w:tcW w:w="1620" w:type="dxa"/>
          </w:tcPr>
          <w:p w:rsidR="002B1221" w:rsidRPr="00A90B35" w:rsidRDefault="002B1221" w:rsidP="002B1221">
            <w:pPr>
              <w:spacing w:line="480" w:lineRule="auto"/>
            </w:pPr>
          </w:p>
        </w:tc>
        <w:tc>
          <w:tcPr>
            <w:tcW w:w="1890" w:type="dxa"/>
          </w:tcPr>
          <w:p w:rsidR="002B1221" w:rsidRDefault="002B1221" w:rsidP="002B1221">
            <w:pPr>
              <w:autoSpaceDE w:val="0"/>
              <w:autoSpaceDN w:val="0"/>
              <w:adjustRightInd w:val="0"/>
              <w:spacing w:line="480" w:lineRule="auto"/>
              <w:rPr>
                <w:szCs w:val="24"/>
              </w:rPr>
            </w:pPr>
            <w:r>
              <w:rPr>
                <w:szCs w:val="24"/>
              </w:rPr>
              <w:t>Akaike criterion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674.6090</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Schwarz criterion</w:t>
            </w:r>
          </w:p>
        </w:tc>
        <w:tc>
          <w:tcPr>
            <w:tcW w:w="1440" w:type="dxa"/>
          </w:tcPr>
          <w:p w:rsidR="002B1221" w:rsidRDefault="002B1221" w:rsidP="002B1221">
            <w:pPr>
              <w:autoSpaceDE w:val="0"/>
              <w:autoSpaceDN w:val="0"/>
              <w:adjustRightInd w:val="0"/>
              <w:spacing w:line="480" w:lineRule="auto"/>
              <w:jc w:val="right"/>
              <w:rPr>
                <w:szCs w:val="24"/>
              </w:rPr>
            </w:pPr>
            <w:r>
              <w:rPr>
                <w:szCs w:val="24"/>
              </w:rPr>
              <w:t xml:space="preserve"> 696.8420</w:t>
            </w:r>
          </w:p>
        </w:tc>
        <w:tc>
          <w:tcPr>
            <w:tcW w:w="1620" w:type="dxa"/>
          </w:tcPr>
          <w:p w:rsidR="002B1221" w:rsidRPr="00A90B35" w:rsidRDefault="002B1221" w:rsidP="002B1221">
            <w:pPr>
              <w:spacing w:line="480" w:lineRule="auto"/>
            </w:pPr>
          </w:p>
        </w:tc>
        <w:tc>
          <w:tcPr>
            <w:tcW w:w="1890" w:type="dxa"/>
          </w:tcPr>
          <w:p w:rsidR="002B1221" w:rsidRDefault="002B1221" w:rsidP="002B1221">
            <w:pPr>
              <w:autoSpaceDE w:val="0"/>
              <w:autoSpaceDN w:val="0"/>
              <w:adjustRightInd w:val="0"/>
              <w:spacing w:line="480" w:lineRule="auto"/>
              <w:rPr>
                <w:szCs w:val="24"/>
              </w:rPr>
            </w:pPr>
            <w:r>
              <w:rPr>
                <w:szCs w:val="24"/>
              </w:rPr>
              <w:t>Hannan-Quinn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683.6371</w:t>
            </w:r>
          </w:p>
        </w:tc>
      </w:tr>
      <w:tr w:rsidR="002B1221" w:rsidTr="002B1221">
        <w:tc>
          <w:tcPr>
            <w:tcW w:w="8635" w:type="dxa"/>
            <w:gridSpan w:val="5"/>
          </w:tcPr>
          <w:p w:rsidR="002B1221" w:rsidRDefault="002B1221" w:rsidP="002B1221">
            <w:pPr>
              <w:autoSpaceDE w:val="0"/>
              <w:autoSpaceDN w:val="0"/>
              <w:adjustRightInd w:val="0"/>
              <w:spacing w:line="480" w:lineRule="auto"/>
              <w:jc w:val="center"/>
              <w:rPr>
                <w:szCs w:val="24"/>
              </w:rPr>
            </w:pPr>
            <w:r w:rsidRPr="000974E5">
              <w:rPr>
                <w:b/>
                <w:szCs w:val="24"/>
              </w:rPr>
              <w:t>d</w:t>
            </w:r>
            <w:r w:rsidRPr="00F672E6">
              <w:rPr>
                <w:b/>
                <w:szCs w:val="24"/>
              </w:rPr>
              <w:t>_Southern</w:t>
            </w:r>
            <w:r>
              <w:rPr>
                <w:b/>
                <w:szCs w:val="24"/>
              </w:rPr>
              <w:t xml:space="preserve"> Stock P</w:t>
            </w:r>
            <w:r w:rsidRPr="00F672E6">
              <w:rPr>
                <w:b/>
                <w:szCs w:val="24"/>
              </w:rPr>
              <w:t>rice</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Constant</w:t>
            </w:r>
          </w:p>
        </w:tc>
        <w:tc>
          <w:tcPr>
            <w:tcW w:w="1440" w:type="dxa"/>
          </w:tcPr>
          <w:p w:rsidR="002B1221" w:rsidRDefault="002B1221" w:rsidP="002B1221">
            <w:pPr>
              <w:autoSpaceDE w:val="0"/>
              <w:autoSpaceDN w:val="0"/>
              <w:adjustRightInd w:val="0"/>
              <w:spacing w:line="480" w:lineRule="auto"/>
              <w:jc w:val="center"/>
              <w:rPr>
                <w:szCs w:val="24"/>
              </w:rPr>
            </w:pPr>
            <w:r>
              <w:rPr>
                <w:szCs w:val="24"/>
              </w:rPr>
              <w:t>0.1355</w:t>
            </w:r>
          </w:p>
        </w:tc>
        <w:tc>
          <w:tcPr>
            <w:tcW w:w="1620" w:type="dxa"/>
          </w:tcPr>
          <w:p w:rsidR="002B1221" w:rsidRDefault="002B1221" w:rsidP="002B1221">
            <w:pPr>
              <w:autoSpaceDE w:val="0"/>
              <w:autoSpaceDN w:val="0"/>
              <w:adjustRightInd w:val="0"/>
              <w:spacing w:line="480" w:lineRule="auto"/>
              <w:jc w:val="center"/>
              <w:rPr>
                <w:szCs w:val="24"/>
              </w:rPr>
            </w:pPr>
            <w:r>
              <w:rPr>
                <w:szCs w:val="24"/>
              </w:rPr>
              <w:t>0.1025</w:t>
            </w:r>
          </w:p>
        </w:tc>
        <w:tc>
          <w:tcPr>
            <w:tcW w:w="1890" w:type="dxa"/>
          </w:tcPr>
          <w:p w:rsidR="002B1221" w:rsidRDefault="002B1221" w:rsidP="002B1221">
            <w:pPr>
              <w:autoSpaceDE w:val="0"/>
              <w:autoSpaceDN w:val="0"/>
              <w:adjustRightInd w:val="0"/>
              <w:spacing w:line="480" w:lineRule="auto"/>
              <w:jc w:val="center"/>
              <w:rPr>
                <w:szCs w:val="24"/>
              </w:rPr>
            </w:pPr>
            <w:r>
              <w:rPr>
                <w:szCs w:val="24"/>
              </w:rPr>
              <w:t>1.3217</w:t>
            </w:r>
          </w:p>
        </w:tc>
        <w:tc>
          <w:tcPr>
            <w:tcW w:w="1530" w:type="dxa"/>
          </w:tcPr>
          <w:p w:rsidR="002B1221" w:rsidRDefault="002B1221" w:rsidP="002B1221">
            <w:pPr>
              <w:autoSpaceDE w:val="0"/>
              <w:autoSpaceDN w:val="0"/>
              <w:adjustRightInd w:val="0"/>
              <w:spacing w:line="480" w:lineRule="auto"/>
              <w:jc w:val="center"/>
              <w:rPr>
                <w:szCs w:val="24"/>
              </w:rPr>
            </w:pPr>
            <w:r>
              <w:rPr>
                <w:szCs w:val="24"/>
              </w:rPr>
              <w:t>0.1863</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lastRenderedPageBreak/>
              <w:t>d_</w:t>
            </w:r>
            <w:r>
              <w:t xml:space="preserve"> SO</w:t>
            </w:r>
            <w:r w:rsidRPr="00D84C98">
              <w:rPr>
                <w:vertAlign w:val="subscript"/>
              </w:rPr>
              <w:t>2</w:t>
            </w:r>
            <w:r>
              <w:rPr>
                <w:vertAlign w:val="subscript"/>
              </w:rPr>
              <w:t xml:space="preserve"> </w:t>
            </w:r>
            <w:r>
              <w:rPr>
                <w:szCs w:val="24"/>
              </w:rP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0.0024</w:t>
            </w:r>
          </w:p>
        </w:tc>
        <w:tc>
          <w:tcPr>
            <w:tcW w:w="1620" w:type="dxa"/>
          </w:tcPr>
          <w:p w:rsidR="002B1221" w:rsidRDefault="002B1221" w:rsidP="002B1221">
            <w:pPr>
              <w:autoSpaceDE w:val="0"/>
              <w:autoSpaceDN w:val="0"/>
              <w:adjustRightInd w:val="0"/>
              <w:spacing w:line="480" w:lineRule="auto"/>
              <w:jc w:val="center"/>
              <w:rPr>
                <w:szCs w:val="24"/>
              </w:rPr>
            </w:pPr>
            <w:r>
              <w:rPr>
                <w:szCs w:val="24"/>
              </w:rPr>
              <w:t>0.0014</w:t>
            </w:r>
          </w:p>
        </w:tc>
        <w:tc>
          <w:tcPr>
            <w:tcW w:w="1890" w:type="dxa"/>
          </w:tcPr>
          <w:p w:rsidR="002B1221" w:rsidRDefault="002B1221" w:rsidP="002B1221">
            <w:pPr>
              <w:autoSpaceDE w:val="0"/>
              <w:autoSpaceDN w:val="0"/>
              <w:adjustRightInd w:val="0"/>
              <w:spacing w:line="480" w:lineRule="auto"/>
              <w:jc w:val="center"/>
              <w:rPr>
                <w:szCs w:val="24"/>
              </w:rPr>
            </w:pPr>
            <w:r>
              <w:rPr>
                <w:szCs w:val="24"/>
              </w:rPr>
              <w:t>1.7500</w:t>
            </w:r>
          </w:p>
        </w:tc>
        <w:tc>
          <w:tcPr>
            <w:tcW w:w="1530" w:type="dxa"/>
          </w:tcPr>
          <w:p w:rsidR="002B1221" w:rsidRDefault="002B1221" w:rsidP="002B1221">
            <w:pPr>
              <w:autoSpaceDE w:val="0"/>
              <w:autoSpaceDN w:val="0"/>
              <w:adjustRightInd w:val="0"/>
              <w:spacing w:line="480" w:lineRule="auto"/>
              <w:jc w:val="center"/>
              <w:rPr>
                <w:szCs w:val="24"/>
              </w:rPr>
            </w:pPr>
            <w:r>
              <w:rPr>
                <w:szCs w:val="24"/>
              </w:rPr>
              <w:t>0.0801*</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d_Natural gas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-0.0028</w:t>
            </w:r>
          </w:p>
        </w:tc>
        <w:tc>
          <w:tcPr>
            <w:tcW w:w="1620" w:type="dxa"/>
          </w:tcPr>
          <w:p w:rsidR="002B1221" w:rsidRDefault="002B1221" w:rsidP="002B1221">
            <w:pPr>
              <w:autoSpaceDE w:val="0"/>
              <w:autoSpaceDN w:val="0"/>
              <w:adjustRightInd w:val="0"/>
              <w:spacing w:line="480" w:lineRule="auto"/>
              <w:jc w:val="center"/>
              <w:rPr>
                <w:szCs w:val="24"/>
              </w:rPr>
            </w:pPr>
            <w:r>
              <w:rPr>
                <w:szCs w:val="24"/>
              </w:rPr>
              <w:t>0.0944</w:t>
            </w:r>
          </w:p>
        </w:tc>
        <w:tc>
          <w:tcPr>
            <w:tcW w:w="1890" w:type="dxa"/>
          </w:tcPr>
          <w:p w:rsidR="002B1221" w:rsidRDefault="002B1221" w:rsidP="002B1221">
            <w:pPr>
              <w:autoSpaceDE w:val="0"/>
              <w:autoSpaceDN w:val="0"/>
              <w:adjustRightInd w:val="0"/>
              <w:spacing w:line="480" w:lineRule="auto"/>
              <w:jc w:val="center"/>
              <w:rPr>
                <w:szCs w:val="24"/>
              </w:rPr>
            </w:pPr>
            <w:r>
              <w:rPr>
                <w:szCs w:val="24"/>
              </w:rPr>
              <w:t>-0.0299</w:t>
            </w:r>
          </w:p>
        </w:tc>
        <w:tc>
          <w:tcPr>
            <w:tcW w:w="1530" w:type="dxa"/>
          </w:tcPr>
          <w:p w:rsidR="002B1221" w:rsidRDefault="002B1221" w:rsidP="002B1221">
            <w:pPr>
              <w:autoSpaceDE w:val="0"/>
              <w:autoSpaceDN w:val="0"/>
              <w:adjustRightInd w:val="0"/>
              <w:spacing w:line="480" w:lineRule="auto"/>
              <w:jc w:val="center"/>
              <w:rPr>
                <w:szCs w:val="24"/>
              </w:rPr>
            </w:pPr>
            <w:r>
              <w:rPr>
                <w:szCs w:val="24"/>
              </w:rPr>
              <w:t>0.9762</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d_Coal price</w:t>
            </w:r>
          </w:p>
        </w:tc>
        <w:tc>
          <w:tcPr>
            <w:tcW w:w="1440" w:type="dxa"/>
          </w:tcPr>
          <w:p w:rsidR="002B1221" w:rsidRDefault="002B1221" w:rsidP="002B1221">
            <w:pPr>
              <w:autoSpaceDE w:val="0"/>
              <w:autoSpaceDN w:val="0"/>
              <w:adjustRightInd w:val="0"/>
              <w:spacing w:line="480" w:lineRule="auto"/>
              <w:jc w:val="center"/>
              <w:rPr>
                <w:szCs w:val="24"/>
              </w:rPr>
            </w:pPr>
            <w:r>
              <w:rPr>
                <w:szCs w:val="24"/>
              </w:rPr>
              <w:t>-4.2109</w:t>
            </w:r>
          </w:p>
        </w:tc>
        <w:tc>
          <w:tcPr>
            <w:tcW w:w="1620" w:type="dxa"/>
          </w:tcPr>
          <w:p w:rsidR="002B1221" w:rsidRDefault="002B1221" w:rsidP="002B1221">
            <w:pPr>
              <w:autoSpaceDE w:val="0"/>
              <w:autoSpaceDN w:val="0"/>
              <w:adjustRightInd w:val="0"/>
              <w:spacing w:line="480" w:lineRule="auto"/>
              <w:jc w:val="center"/>
              <w:rPr>
                <w:szCs w:val="24"/>
              </w:rPr>
            </w:pPr>
            <w:r>
              <w:rPr>
                <w:szCs w:val="24"/>
              </w:rPr>
              <w:t>2.3755</w:t>
            </w:r>
          </w:p>
        </w:tc>
        <w:tc>
          <w:tcPr>
            <w:tcW w:w="1890" w:type="dxa"/>
          </w:tcPr>
          <w:p w:rsidR="002B1221" w:rsidRDefault="002B1221" w:rsidP="002B1221">
            <w:pPr>
              <w:autoSpaceDE w:val="0"/>
              <w:autoSpaceDN w:val="0"/>
              <w:adjustRightInd w:val="0"/>
              <w:spacing w:line="480" w:lineRule="auto"/>
              <w:jc w:val="center"/>
              <w:rPr>
                <w:szCs w:val="24"/>
              </w:rPr>
            </w:pPr>
            <w:r>
              <w:rPr>
                <w:szCs w:val="24"/>
              </w:rPr>
              <w:t>-1.7726</w:t>
            </w:r>
          </w:p>
        </w:tc>
        <w:tc>
          <w:tcPr>
            <w:tcW w:w="1530" w:type="dxa"/>
          </w:tcPr>
          <w:p w:rsidR="002B1221" w:rsidRDefault="002B1221" w:rsidP="002B1221">
            <w:pPr>
              <w:autoSpaceDE w:val="0"/>
              <w:autoSpaceDN w:val="0"/>
              <w:adjustRightInd w:val="0"/>
              <w:spacing w:line="480" w:lineRule="auto"/>
              <w:jc w:val="center"/>
              <w:rPr>
                <w:szCs w:val="24"/>
              </w:rPr>
            </w:pPr>
            <w:r>
              <w:rPr>
                <w:szCs w:val="24"/>
              </w:rPr>
              <w:t>0.0763*</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 xml:space="preserve">d_Electricity </w:t>
            </w:r>
            <w: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0.4869</w:t>
            </w:r>
          </w:p>
        </w:tc>
        <w:tc>
          <w:tcPr>
            <w:tcW w:w="1620" w:type="dxa"/>
          </w:tcPr>
          <w:p w:rsidR="002B1221" w:rsidRDefault="002B1221" w:rsidP="002B1221">
            <w:pPr>
              <w:autoSpaceDE w:val="0"/>
              <w:autoSpaceDN w:val="0"/>
              <w:adjustRightInd w:val="0"/>
              <w:spacing w:line="480" w:lineRule="auto"/>
              <w:jc w:val="center"/>
              <w:rPr>
                <w:szCs w:val="24"/>
              </w:rPr>
            </w:pPr>
            <w:r>
              <w:rPr>
                <w:szCs w:val="24"/>
              </w:rPr>
              <w:t>3.7793</w:t>
            </w:r>
          </w:p>
        </w:tc>
        <w:tc>
          <w:tcPr>
            <w:tcW w:w="1890" w:type="dxa"/>
          </w:tcPr>
          <w:p w:rsidR="002B1221" w:rsidRDefault="002B1221" w:rsidP="002B1221">
            <w:pPr>
              <w:autoSpaceDE w:val="0"/>
              <w:autoSpaceDN w:val="0"/>
              <w:adjustRightInd w:val="0"/>
              <w:spacing w:line="480" w:lineRule="auto"/>
              <w:jc w:val="center"/>
              <w:rPr>
                <w:szCs w:val="24"/>
              </w:rPr>
            </w:pPr>
            <w:r>
              <w:rPr>
                <w:szCs w:val="24"/>
              </w:rPr>
              <w:t>0.1288</w:t>
            </w:r>
          </w:p>
        </w:tc>
        <w:tc>
          <w:tcPr>
            <w:tcW w:w="1530" w:type="dxa"/>
          </w:tcPr>
          <w:p w:rsidR="002B1221" w:rsidRDefault="002B1221" w:rsidP="002B1221">
            <w:pPr>
              <w:autoSpaceDE w:val="0"/>
              <w:autoSpaceDN w:val="0"/>
              <w:adjustRightInd w:val="0"/>
              <w:spacing w:line="480" w:lineRule="auto"/>
              <w:jc w:val="center"/>
              <w:rPr>
                <w:szCs w:val="24"/>
              </w:rPr>
            </w:pPr>
            <w:r>
              <w:rPr>
                <w:szCs w:val="24"/>
              </w:rPr>
              <w:t>0.8975</w:t>
            </w:r>
          </w:p>
        </w:tc>
      </w:tr>
      <w:tr w:rsidR="002B1221" w:rsidTr="002B1221">
        <w:tc>
          <w:tcPr>
            <w:tcW w:w="8635" w:type="dxa"/>
            <w:gridSpan w:val="5"/>
          </w:tcPr>
          <w:p w:rsidR="002B1221" w:rsidRDefault="002B1221" w:rsidP="002B1221">
            <w:pPr>
              <w:autoSpaceDE w:val="0"/>
              <w:autoSpaceDN w:val="0"/>
              <w:adjustRightInd w:val="0"/>
              <w:spacing w:line="480" w:lineRule="auto"/>
              <w:rPr>
                <w:szCs w:val="24"/>
              </w:rPr>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alpha(0)</w:t>
            </w:r>
          </w:p>
        </w:tc>
        <w:tc>
          <w:tcPr>
            <w:tcW w:w="1440" w:type="dxa"/>
          </w:tcPr>
          <w:p w:rsidR="002B1221" w:rsidRDefault="002B1221" w:rsidP="002B1221">
            <w:pPr>
              <w:autoSpaceDE w:val="0"/>
              <w:autoSpaceDN w:val="0"/>
              <w:adjustRightInd w:val="0"/>
              <w:spacing w:line="480" w:lineRule="auto"/>
              <w:jc w:val="center"/>
              <w:rPr>
                <w:szCs w:val="24"/>
              </w:rPr>
            </w:pPr>
            <w:r>
              <w:rPr>
                <w:szCs w:val="24"/>
              </w:rPr>
              <w:t>0.2500</w:t>
            </w:r>
          </w:p>
        </w:tc>
        <w:tc>
          <w:tcPr>
            <w:tcW w:w="1620" w:type="dxa"/>
          </w:tcPr>
          <w:p w:rsidR="002B1221" w:rsidRDefault="002B1221" w:rsidP="002B1221">
            <w:pPr>
              <w:autoSpaceDE w:val="0"/>
              <w:autoSpaceDN w:val="0"/>
              <w:adjustRightInd w:val="0"/>
              <w:spacing w:line="480" w:lineRule="auto"/>
              <w:jc w:val="center"/>
              <w:rPr>
                <w:szCs w:val="24"/>
              </w:rPr>
            </w:pPr>
            <w:r>
              <w:rPr>
                <w:szCs w:val="24"/>
              </w:rPr>
              <w:t>0.4138</w:t>
            </w:r>
          </w:p>
        </w:tc>
        <w:tc>
          <w:tcPr>
            <w:tcW w:w="1890" w:type="dxa"/>
          </w:tcPr>
          <w:p w:rsidR="002B1221" w:rsidRDefault="002B1221" w:rsidP="002B1221">
            <w:pPr>
              <w:autoSpaceDE w:val="0"/>
              <w:autoSpaceDN w:val="0"/>
              <w:adjustRightInd w:val="0"/>
              <w:spacing w:line="480" w:lineRule="auto"/>
              <w:jc w:val="center"/>
              <w:rPr>
                <w:szCs w:val="24"/>
              </w:rPr>
            </w:pPr>
            <w:r>
              <w:rPr>
                <w:szCs w:val="24"/>
              </w:rPr>
              <w:t>0.6043</w:t>
            </w:r>
          </w:p>
        </w:tc>
        <w:tc>
          <w:tcPr>
            <w:tcW w:w="1530" w:type="dxa"/>
          </w:tcPr>
          <w:p w:rsidR="002B1221" w:rsidRDefault="002B1221" w:rsidP="002B1221">
            <w:pPr>
              <w:autoSpaceDE w:val="0"/>
              <w:autoSpaceDN w:val="0"/>
              <w:adjustRightInd w:val="0"/>
              <w:spacing w:line="480" w:lineRule="auto"/>
              <w:jc w:val="center"/>
              <w:rPr>
                <w:szCs w:val="24"/>
              </w:rPr>
            </w:pPr>
            <w:r>
              <w:rPr>
                <w:szCs w:val="24"/>
              </w:rPr>
              <w:t>0.5457</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alpha(1)</w:t>
            </w:r>
          </w:p>
        </w:tc>
        <w:tc>
          <w:tcPr>
            <w:tcW w:w="1440" w:type="dxa"/>
          </w:tcPr>
          <w:p w:rsidR="002B1221" w:rsidRDefault="002B1221" w:rsidP="002B1221">
            <w:pPr>
              <w:autoSpaceDE w:val="0"/>
              <w:autoSpaceDN w:val="0"/>
              <w:adjustRightInd w:val="0"/>
              <w:spacing w:line="480" w:lineRule="auto"/>
              <w:jc w:val="center"/>
              <w:rPr>
                <w:szCs w:val="24"/>
              </w:rPr>
            </w:pPr>
            <w:r>
              <w:rPr>
                <w:szCs w:val="24"/>
              </w:rPr>
              <w:t>0.6060</w:t>
            </w:r>
          </w:p>
        </w:tc>
        <w:tc>
          <w:tcPr>
            <w:tcW w:w="1620" w:type="dxa"/>
          </w:tcPr>
          <w:p w:rsidR="002B1221" w:rsidRDefault="002B1221" w:rsidP="002B1221">
            <w:pPr>
              <w:autoSpaceDE w:val="0"/>
              <w:autoSpaceDN w:val="0"/>
              <w:adjustRightInd w:val="0"/>
              <w:spacing w:line="480" w:lineRule="auto"/>
              <w:jc w:val="center"/>
              <w:rPr>
                <w:szCs w:val="24"/>
              </w:rPr>
            </w:pPr>
            <w:r>
              <w:rPr>
                <w:szCs w:val="24"/>
              </w:rPr>
              <w:t>0.4563</w:t>
            </w:r>
          </w:p>
        </w:tc>
        <w:tc>
          <w:tcPr>
            <w:tcW w:w="1890" w:type="dxa"/>
          </w:tcPr>
          <w:p w:rsidR="002B1221" w:rsidRDefault="002B1221" w:rsidP="002B1221">
            <w:pPr>
              <w:autoSpaceDE w:val="0"/>
              <w:autoSpaceDN w:val="0"/>
              <w:adjustRightInd w:val="0"/>
              <w:spacing w:line="480" w:lineRule="auto"/>
              <w:jc w:val="center"/>
              <w:rPr>
                <w:szCs w:val="24"/>
              </w:rPr>
            </w:pPr>
            <w:r>
              <w:rPr>
                <w:szCs w:val="24"/>
              </w:rPr>
              <w:t>1.3280</w:t>
            </w:r>
          </w:p>
        </w:tc>
        <w:tc>
          <w:tcPr>
            <w:tcW w:w="1530" w:type="dxa"/>
          </w:tcPr>
          <w:p w:rsidR="002B1221" w:rsidRDefault="002B1221" w:rsidP="002B1221">
            <w:pPr>
              <w:autoSpaceDE w:val="0"/>
              <w:autoSpaceDN w:val="0"/>
              <w:adjustRightInd w:val="0"/>
              <w:spacing w:line="480" w:lineRule="auto"/>
              <w:jc w:val="center"/>
              <w:rPr>
                <w:szCs w:val="24"/>
              </w:rPr>
            </w:pPr>
            <w:r>
              <w:rPr>
                <w:szCs w:val="24"/>
              </w:rPr>
              <w:t>0.1842</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beta(1)</w:t>
            </w:r>
          </w:p>
        </w:tc>
        <w:tc>
          <w:tcPr>
            <w:tcW w:w="1440" w:type="dxa"/>
          </w:tcPr>
          <w:p w:rsidR="002B1221" w:rsidRDefault="002B1221" w:rsidP="002B1221">
            <w:pPr>
              <w:autoSpaceDE w:val="0"/>
              <w:autoSpaceDN w:val="0"/>
              <w:adjustRightInd w:val="0"/>
              <w:spacing w:line="480" w:lineRule="auto"/>
              <w:jc w:val="center"/>
              <w:rPr>
                <w:szCs w:val="24"/>
              </w:rPr>
            </w:pPr>
            <w:r>
              <w:rPr>
                <w:szCs w:val="24"/>
              </w:rPr>
              <w:t>0.3940</w:t>
            </w:r>
          </w:p>
        </w:tc>
        <w:tc>
          <w:tcPr>
            <w:tcW w:w="1620" w:type="dxa"/>
          </w:tcPr>
          <w:p w:rsidR="002B1221" w:rsidRDefault="002B1221" w:rsidP="002B1221">
            <w:pPr>
              <w:autoSpaceDE w:val="0"/>
              <w:autoSpaceDN w:val="0"/>
              <w:adjustRightInd w:val="0"/>
              <w:spacing w:line="480" w:lineRule="auto"/>
              <w:jc w:val="center"/>
              <w:rPr>
                <w:szCs w:val="24"/>
              </w:rPr>
            </w:pPr>
            <w:r>
              <w:rPr>
                <w:szCs w:val="24"/>
              </w:rPr>
              <w:t>0.5296</w:t>
            </w:r>
          </w:p>
        </w:tc>
        <w:tc>
          <w:tcPr>
            <w:tcW w:w="1890" w:type="dxa"/>
          </w:tcPr>
          <w:p w:rsidR="002B1221" w:rsidRDefault="002B1221" w:rsidP="002B1221">
            <w:pPr>
              <w:autoSpaceDE w:val="0"/>
              <w:autoSpaceDN w:val="0"/>
              <w:adjustRightInd w:val="0"/>
              <w:spacing w:line="480" w:lineRule="auto"/>
              <w:jc w:val="center"/>
              <w:rPr>
                <w:szCs w:val="24"/>
              </w:rPr>
            </w:pPr>
            <w:r>
              <w:rPr>
                <w:szCs w:val="24"/>
              </w:rPr>
              <w:t>0.7440</w:t>
            </w:r>
          </w:p>
        </w:tc>
        <w:tc>
          <w:tcPr>
            <w:tcW w:w="1530" w:type="dxa"/>
          </w:tcPr>
          <w:p w:rsidR="002B1221" w:rsidRDefault="002B1221" w:rsidP="002B1221">
            <w:pPr>
              <w:autoSpaceDE w:val="0"/>
              <w:autoSpaceDN w:val="0"/>
              <w:adjustRightInd w:val="0"/>
              <w:spacing w:line="480" w:lineRule="auto"/>
              <w:jc w:val="center"/>
              <w:rPr>
                <w:szCs w:val="24"/>
              </w:rPr>
            </w:pPr>
            <w:r>
              <w:rPr>
                <w:szCs w:val="24"/>
              </w:rPr>
              <w:t>0.4569</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Log-likelihood</w:t>
            </w:r>
          </w:p>
        </w:tc>
        <w:tc>
          <w:tcPr>
            <w:tcW w:w="1440" w:type="dxa"/>
          </w:tcPr>
          <w:p w:rsidR="002B1221" w:rsidRDefault="002B1221" w:rsidP="002B1221">
            <w:pPr>
              <w:autoSpaceDE w:val="0"/>
              <w:autoSpaceDN w:val="0"/>
              <w:adjustRightInd w:val="0"/>
              <w:spacing w:line="480" w:lineRule="auto"/>
              <w:jc w:val="right"/>
              <w:rPr>
                <w:szCs w:val="24"/>
              </w:rPr>
            </w:pPr>
            <w:r>
              <w:rPr>
                <w:szCs w:val="24"/>
              </w:rPr>
              <w:t>-195.0132</w:t>
            </w:r>
          </w:p>
        </w:tc>
        <w:tc>
          <w:tcPr>
            <w:tcW w:w="1620" w:type="dxa"/>
          </w:tcPr>
          <w:p w:rsidR="002B1221" w:rsidRPr="00DF1238" w:rsidRDefault="002B1221" w:rsidP="002B1221">
            <w:pPr>
              <w:autoSpaceDE w:val="0"/>
              <w:autoSpaceDN w:val="0"/>
              <w:adjustRightInd w:val="0"/>
              <w:spacing w:line="480" w:lineRule="auto"/>
              <w:rPr>
                <w:b/>
                <w:szCs w:val="24"/>
              </w:rPr>
            </w:pPr>
          </w:p>
        </w:tc>
        <w:tc>
          <w:tcPr>
            <w:tcW w:w="1890" w:type="dxa"/>
          </w:tcPr>
          <w:p w:rsidR="002B1221" w:rsidRDefault="002B1221" w:rsidP="002B1221">
            <w:pPr>
              <w:autoSpaceDE w:val="0"/>
              <w:autoSpaceDN w:val="0"/>
              <w:adjustRightInd w:val="0"/>
              <w:spacing w:line="480" w:lineRule="auto"/>
              <w:rPr>
                <w:szCs w:val="24"/>
              </w:rPr>
            </w:pPr>
            <w:r>
              <w:rPr>
                <w:szCs w:val="24"/>
              </w:rPr>
              <w:t>Akaike criterion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408.0264</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Schwarz criterion</w:t>
            </w:r>
          </w:p>
        </w:tc>
        <w:tc>
          <w:tcPr>
            <w:tcW w:w="1440" w:type="dxa"/>
          </w:tcPr>
          <w:p w:rsidR="002B1221" w:rsidRDefault="002B1221" w:rsidP="002B1221">
            <w:pPr>
              <w:autoSpaceDE w:val="0"/>
              <w:autoSpaceDN w:val="0"/>
              <w:adjustRightInd w:val="0"/>
              <w:spacing w:line="480" w:lineRule="auto"/>
              <w:jc w:val="right"/>
              <w:rPr>
                <w:szCs w:val="24"/>
              </w:rPr>
            </w:pPr>
            <w:r>
              <w:rPr>
                <w:szCs w:val="24"/>
              </w:rPr>
              <w:t xml:space="preserve"> 433.0386</w:t>
            </w:r>
          </w:p>
        </w:tc>
        <w:tc>
          <w:tcPr>
            <w:tcW w:w="1620" w:type="dxa"/>
          </w:tcPr>
          <w:p w:rsidR="002B1221" w:rsidRPr="00DF1238" w:rsidRDefault="002B1221" w:rsidP="002B1221">
            <w:pPr>
              <w:autoSpaceDE w:val="0"/>
              <w:autoSpaceDN w:val="0"/>
              <w:adjustRightInd w:val="0"/>
              <w:spacing w:line="480" w:lineRule="auto"/>
              <w:rPr>
                <w:b/>
                <w:szCs w:val="24"/>
              </w:rPr>
            </w:pPr>
          </w:p>
        </w:tc>
        <w:tc>
          <w:tcPr>
            <w:tcW w:w="1890" w:type="dxa"/>
          </w:tcPr>
          <w:p w:rsidR="002B1221" w:rsidRDefault="002B1221" w:rsidP="002B1221">
            <w:pPr>
              <w:autoSpaceDE w:val="0"/>
              <w:autoSpaceDN w:val="0"/>
              <w:adjustRightInd w:val="0"/>
              <w:spacing w:line="480" w:lineRule="auto"/>
              <w:rPr>
                <w:szCs w:val="24"/>
              </w:rPr>
            </w:pPr>
            <w:r>
              <w:rPr>
                <w:szCs w:val="24"/>
              </w:rPr>
              <w:t>Hannan-Quinn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418.1831</w:t>
            </w:r>
          </w:p>
        </w:tc>
      </w:tr>
      <w:tr w:rsidR="002B1221" w:rsidTr="002B1221">
        <w:tc>
          <w:tcPr>
            <w:tcW w:w="8635" w:type="dxa"/>
            <w:gridSpan w:val="5"/>
          </w:tcPr>
          <w:p w:rsidR="002B1221" w:rsidRDefault="002B1221" w:rsidP="002B1221">
            <w:pPr>
              <w:spacing w:line="480" w:lineRule="auto"/>
              <w:jc w:val="center"/>
            </w:pPr>
            <w:r>
              <w:rPr>
                <w:b/>
              </w:rPr>
              <w:t>d_</w:t>
            </w:r>
            <w:r w:rsidRPr="0085534D">
              <w:rPr>
                <w:b/>
              </w:rPr>
              <w:t>Next</w:t>
            </w:r>
            <w:r>
              <w:rPr>
                <w:b/>
              </w:rPr>
              <w:t>E</w:t>
            </w:r>
            <w:r w:rsidRPr="0085534D">
              <w:rPr>
                <w:b/>
              </w:rPr>
              <w:t>ra</w:t>
            </w:r>
            <w:r>
              <w:rPr>
                <w:b/>
              </w:rPr>
              <w:t xml:space="preserve"> Stock Price</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Constant</w:t>
            </w:r>
          </w:p>
        </w:tc>
        <w:tc>
          <w:tcPr>
            <w:tcW w:w="1440" w:type="dxa"/>
          </w:tcPr>
          <w:p w:rsidR="002B1221" w:rsidRDefault="002B1221" w:rsidP="002B1221">
            <w:pPr>
              <w:autoSpaceDE w:val="0"/>
              <w:autoSpaceDN w:val="0"/>
              <w:adjustRightInd w:val="0"/>
              <w:spacing w:line="480" w:lineRule="auto"/>
              <w:jc w:val="center"/>
              <w:rPr>
                <w:szCs w:val="24"/>
              </w:rPr>
            </w:pPr>
            <w:r>
              <w:rPr>
                <w:szCs w:val="24"/>
              </w:rPr>
              <w:t>0.4183</w:t>
            </w:r>
          </w:p>
        </w:tc>
        <w:tc>
          <w:tcPr>
            <w:tcW w:w="1620" w:type="dxa"/>
          </w:tcPr>
          <w:p w:rsidR="002B1221" w:rsidRDefault="002B1221" w:rsidP="002B1221">
            <w:pPr>
              <w:autoSpaceDE w:val="0"/>
              <w:autoSpaceDN w:val="0"/>
              <w:adjustRightInd w:val="0"/>
              <w:spacing w:line="480" w:lineRule="auto"/>
              <w:jc w:val="center"/>
              <w:rPr>
                <w:szCs w:val="24"/>
              </w:rPr>
            </w:pPr>
            <w:r>
              <w:rPr>
                <w:szCs w:val="24"/>
              </w:rPr>
              <w:t>0.2894</w:t>
            </w:r>
          </w:p>
        </w:tc>
        <w:tc>
          <w:tcPr>
            <w:tcW w:w="1890" w:type="dxa"/>
          </w:tcPr>
          <w:p w:rsidR="002B1221" w:rsidRDefault="002B1221" w:rsidP="002B1221">
            <w:pPr>
              <w:autoSpaceDE w:val="0"/>
              <w:autoSpaceDN w:val="0"/>
              <w:adjustRightInd w:val="0"/>
              <w:spacing w:line="480" w:lineRule="auto"/>
              <w:jc w:val="center"/>
              <w:rPr>
                <w:szCs w:val="24"/>
              </w:rPr>
            </w:pPr>
            <w:r>
              <w:rPr>
                <w:szCs w:val="24"/>
              </w:rPr>
              <w:t>1.4452</w:t>
            </w:r>
          </w:p>
        </w:tc>
        <w:tc>
          <w:tcPr>
            <w:tcW w:w="1530" w:type="dxa"/>
          </w:tcPr>
          <w:p w:rsidR="002B1221" w:rsidRDefault="002B1221" w:rsidP="002B1221">
            <w:pPr>
              <w:autoSpaceDE w:val="0"/>
              <w:autoSpaceDN w:val="0"/>
              <w:adjustRightInd w:val="0"/>
              <w:spacing w:line="480" w:lineRule="auto"/>
              <w:jc w:val="center"/>
              <w:rPr>
                <w:szCs w:val="24"/>
              </w:rPr>
            </w:pPr>
            <w:r>
              <w:rPr>
                <w:szCs w:val="24"/>
              </w:rPr>
              <w:t>0.1484</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w:t>
            </w:r>
            <w:r>
              <w:t xml:space="preserve"> SO</w:t>
            </w:r>
            <w:r w:rsidRPr="00D84C98">
              <w:rPr>
                <w:vertAlign w:val="subscript"/>
              </w:rPr>
              <w:t>2</w:t>
            </w:r>
            <w:r>
              <w:rPr>
                <w:vertAlign w:val="subscript"/>
              </w:rPr>
              <w:t xml:space="preserve"> </w:t>
            </w:r>
            <w:r>
              <w:rPr>
                <w:szCs w:val="24"/>
              </w:rP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-0.0008</w:t>
            </w:r>
          </w:p>
        </w:tc>
        <w:tc>
          <w:tcPr>
            <w:tcW w:w="1620" w:type="dxa"/>
          </w:tcPr>
          <w:p w:rsidR="002B1221" w:rsidRDefault="002B1221" w:rsidP="002B1221">
            <w:pPr>
              <w:autoSpaceDE w:val="0"/>
              <w:autoSpaceDN w:val="0"/>
              <w:adjustRightInd w:val="0"/>
              <w:spacing w:line="480" w:lineRule="auto"/>
              <w:jc w:val="center"/>
              <w:rPr>
                <w:szCs w:val="24"/>
              </w:rPr>
            </w:pPr>
            <w:r>
              <w:rPr>
                <w:szCs w:val="24"/>
              </w:rPr>
              <w:t>0.0022</w:t>
            </w:r>
          </w:p>
        </w:tc>
        <w:tc>
          <w:tcPr>
            <w:tcW w:w="1890" w:type="dxa"/>
          </w:tcPr>
          <w:p w:rsidR="002B1221" w:rsidRDefault="002B1221" w:rsidP="002B1221">
            <w:pPr>
              <w:autoSpaceDE w:val="0"/>
              <w:autoSpaceDN w:val="0"/>
              <w:adjustRightInd w:val="0"/>
              <w:spacing w:line="480" w:lineRule="auto"/>
              <w:jc w:val="center"/>
              <w:rPr>
                <w:szCs w:val="24"/>
              </w:rPr>
            </w:pPr>
            <w:r>
              <w:rPr>
                <w:szCs w:val="24"/>
              </w:rPr>
              <w:t>-0.3493</w:t>
            </w:r>
          </w:p>
        </w:tc>
        <w:tc>
          <w:tcPr>
            <w:tcW w:w="1530" w:type="dxa"/>
          </w:tcPr>
          <w:p w:rsidR="002B1221" w:rsidRDefault="002B1221" w:rsidP="002B1221">
            <w:pPr>
              <w:autoSpaceDE w:val="0"/>
              <w:autoSpaceDN w:val="0"/>
              <w:adjustRightInd w:val="0"/>
              <w:spacing w:line="480" w:lineRule="auto"/>
              <w:jc w:val="center"/>
              <w:rPr>
                <w:szCs w:val="24"/>
              </w:rPr>
            </w:pPr>
            <w:r>
              <w:rPr>
                <w:szCs w:val="24"/>
              </w:rPr>
              <w:t>0.7269</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d_Natural gas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0.1820</w:t>
            </w:r>
          </w:p>
        </w:tc>
        <w:tc>
          <w:tcPr>
            <w:tcW w:w="1620" w:type="dxa"/>
          </w:tcPr>
          <w:p w:rsidR="002B1221" w:rsidRDefault="002B1221" w:rsidP="002B1221">
            <w:pPr>
              <w:autoSpaceDE w:val="0"/>
              <w:autoSpaceDN w:val="0"/>
              <w:adjustRightInd w:val="0"/>
              <w:spacing w:line="480" w:lineRule="auto"/>
              <w:jc w:val="center"/>
              <w:rPr>
                <w:szCs w:val="24"/>
              </w:rPr>
            </w:pPr>
            <w:r>
              <w:rPr>
                <w:szCs w:val="24"/>
              </w:rPr>
              <w:t>0.1948</w:t>
            </w:r>
          </w:p>
        </w:tc>
        <w:tc>
          <w:tcPr>
            <w:tcW w:w="1890" w:type="dxa"/>
          </w:tcPr>
          <w:p w:rsidR="002B1221" w:rsidRDefault="002B1221" w:rsidP="002B1221">
            <w:pPr>
              <w:autoSpaceDE w:val="0"/>
              <w:autoSpaceDN w:val="0"/>
              <w:adjustRightInd w:val="0"/>
              <w:spacing w:line="480" w:lineRule="auto"/>
              <w:jc w:val="center"/>
              <w:rPr>
                <w:szCs w:val="24"/>
              </w:rPr>
            </w:pPr>
            <w:r>
              <w:rPr>
                <w:szCs w:val="24"/>
              </w:rPr>
              <w:t>0.9344</w:t>
            </w:r>
          </w:p>
        </w:tc>
        <w:tc>
          <w:tcPr>
            <w:tcW w:w="1530" w:type="dxa"/>
          </w:tcPr>
          <w:p w:rsidR="002B1221" w:rsidRDefault="002B1221" w:rsidP="002B1221">
            <w:pPr>
              <w:autoSpaceDE w:val="0"/>
              <w:autoSpaceDN w:val="0"/>
              <w:adjustRightInd w:val="0"/>
              <w:spacing w:line="480" w:lineRule="auto"/>
              <w:jc w:val="center"/>
              <w:rPr>
                <w:szCs w:val="24"/>
              </w:rPr>
            </w:pPr>
            <w:r>
              <w:rPr>
                <w:szCs w:val="24"/>
              </w:rPr>
              <w:t>0.3501</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d_Coal price</w:t>
            </w:r>
          </w:p>
        </w:tc>
        <w:tc>
          <w:tcPr>
            <w:tcW w:w="1440" w:type="dxa"/>
          </w:tcPr>
          <w:p w:rsidR="002B1221" w:rsidRDefault="002B1221" w:rsidP="002B1221">
            <w:pPr>
              <w:autoSpaceDE w:val="0"/>
              <w:autoSpaceDN w:val="0"/>
              <w:adjustRightInd w:val="0"/>
              <w:spacing w:line="480" w:lineRule="auto"/>
              <w:jc w:val="center"/>
              <w:rPr>
                <w:szCs w:val="24"/>
              </w:rPr>
            </w:pPr>
            <w:r>
              <w:rPr>
                <w:szCs w:val="24"/>
              </w:rPr>
              <w:t>3.7353</w:t>
            </w:r>
          </w:p>
        </w:tc>
        <w:tc>
          <w:tcPr>
            <w:tcW w:w="1620" w:type="dxa"/>
          </w:tcPr>
          <w:p w:rsidR="002B1221" w:rsidRDefault="002B1221" w:rsidP="002B1221">
            <w:pPr>
              <w:autoSpaceDE w:val="0"/>
              <w:autoSpaceDN w:val="0"/>
              <w:adjustRightInd w:val="0"/>
              <w:spacing w:line="480" w:lineRule="auto"/>
              <w:jc w:val="center"/>
              <w:rPr>
                <w:szCs w:val="24"/>
              </w:rPr>
            </w:pPr>
            <w:r>
              <w:rPr>
                <w:szCs w:val="24"/>
              </w:rPr>
              <w:t>4.9181</w:t>
            </w:r>
          </w:p>
        </w:tc>
        <w:tc>
          <w:tcPr>
            <w:tcW w:w="1890" w:type="dxa"/>
          </w:tcPr>
          <w:p w:rsidR="002B1221" w:rsidRDefault="002B1221" w:rsidP="002B1221">
            <w:pPr>
              <w:autoSpaceDE w:val="0"/>
              <w:autoSpaceDN w:val="0"/>
              <w:adjustRightInd w:val="0"/>
              <w:spacing w:line="480" w:lineRule="auto"/>
              <w:jc w:val="center"/>
              <w:rPr>
                <w:szCs w:val="24"/>
              </w:rPr>
            </w:pPr>
            <w:r>
              <w:rPr>
                <w:szCs w:val="24"/>
              </w:rPr>
              <w:t>0.7595</w:t>
            </w:r>
          </w:p>
        </w:tc>
        <w:tc>
          <w:tcPr>
            <w:tcW w:w="1530" w:type="dxa"/>
          </w:tcPr>
          <w:p w:rsidR="002B1221" w:rsidRDefault="002B1221" w:rsidP="002B1221">
            <w:pPr>
              <w:autoSpaceDE w:val="0"/>
              <w:autoSpaceDN w:val="0"/>
              <w:adjustRightInd w:val="0"/>
              <w:spacing w:line="480" w:lineRule="auto"/>
              <w:jc w:val="center"/>
              <w:rPr>
                <w:szCs w:val="24"/>
              </w:rPr>
            </w:pPr>
            <w:r>
              <w:rPr>
                <w:szCs w:val="24"/>
              </w:rPr>
              <w:t>0.4476</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 xml:space="preserve">d_Electricity </w:t>
            </w:r>
            <w: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-22.2277</w:t>
            </w:r>
          </w:p>
        </w:tc>
        <w:tc>
          <w:tcPr>
            <w:tcW w:w="1620" w:type="dxa"/>
          </w:tcPr>
          <w:p w:rsidR="002B1221" w:rsidRDefault="002B1221" w:rsidP="002B1221">
            <w:pPr>
              <w:autoSpaceDE w:val="0"/>
              <w:autoSpaceDN w:val="0"/>
              <w:adjustRightInd w:val="0"/>
              <w:spacing w:line="480" w:lineRule="auto"/>
              <w:jc w:val="center"/>
              <w:rPr>
                <w:szCs w:val="24"/>
              </w:rPr>
            </w:pPr>
            <w:r>
              <w:rPr>
                <w:szCs w:val="24"/>
              </w:rPr>
              <w:t>11.5506</w:t>
            </w:r>
          </w:p>
        </w:tc>
        <w:tc>
          <w:tcPr>
            <w:tcW w:w="1890" w:type="dxa"/>
          </w:tcPr>
          <w:p w:rsidR="002B1221" w:rsidRDefault="002B1221" w:rsidP="002B1221">
            <w:pPr>
              <w:autoSpaceDE w:val="0"/>
              <w:autoSpaceDN w:val="0"/>
              <w:adjustRightInd w:val="0"/>
              <w:spacing w:line="480" w:lineRule="auto"/>
              <w:jc w:val="center"/>
              <w:rPr>
                <w:szCs w:val="24"/>
              </w:rPr>
            </w:pPr>
            <w:r>
              <w:rPr>
                <w:szCs w:val="24"/>
              </w:rPr>
              <w:t>-1.9244</w:t>
            </w:r>
          </w:p>
        </w:tc>
        <w:tc>
          <w:tcPr>
            <w:tcW w:w="1530" w:type="dxa"/>
          </w:tcPr>
          <w:p w:rsidR="002B1221" w:rsidRDefault="002B1221" w:rsidP="002B1221">
            <w:pPr>
              <w:autoSpaceDE w:val="0"/>
              <w:autoSpaceDN w:val="0"/>
              <w:adjustRightInd w:val="0"/>
              <w:spacing w:line="480" w:lineRule="auto"/>
              <w:jc w:val="center"/>
              <w:rPr>
                <w:szCs w:val="24"/>
              </w:rPr>
            </w:pPr>
            <w:r>
              <w:rPr>
                <w:szCs w:val="24"/>
              </w:rPr>
              <w:t>0.0543*</w:t>
            </w:r>
          </w:p>
        </w:tc>
      </w:tr>
      <w:tr w:rsidR="002B1221" w:rsidTr="002B1221">
        <w:tc>
          <w:tcPr>
            <w:tcW w:w="8635" w:type="dxa"/>
            <w:gridSpan w:val="5"/>
          </w:tcPr>
          <w:p w:rsidR="002B1221" w:rsidRPr="00A90B35" w:rsidRDefault="002B1221" w:rsidP="002B1221">
            <w:pPr>
              <w:spacing w:line="480" w:lineRule="auto"/>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alpha(0)</w:t>
            </w:r>
          </w:p>
        </w:tc>
        <w:tc>
          <w:tcPr>
            <w:tcW w:w="1440" w:type="dxa"/>
          </w:tcPr>
          <w:p w:rsidR="002B1221" w:rsidRDefault="002B1221" w:rsidP="002B1221">
            <w:pPr>
              <w:autoSpaceDE w:val="0"/>
              <w:autoSpaceDN w:val="0"/>
              <w:adjustRightInd w:val="0"/>
              <w:spacing w:line="480" w:lineRule="auto"/>
              <w:jc w:val="center"/>
              <w:rPr>
                <w:szCs w:val="24"/>
              </w:rPr>
            </w:pPr>
            <w:r>
              <w:rPr>
                <w:szCs w:val="24"/>
              </w:rPr>
              <w:t>1.4064</w:t>
            </w:r>
          </w:p>
        </w:tc>
        <w:tc>
          <w:tcPr>
            <w:tcW w:w="1620" w:type="dxa"/>
          </w:tcPr>
          <w:p w:rsidR="002B1221" w:rsidRDefault="002B1221" w:rsidP="002B1221">
            <w:pPr>
              <w:autoSpaceDE w:val="0"/>
              <w:autoSpaceDN w:val="0"/>
              <w:adjustRightInd w:val="0"/>
              <w:spacing w:line="480" w:lineRule="auto"/>
              <w:jc w:val="center"/>
              <w:rPr>
                <w:szCs w:val="24"/>
              </w:rPr>
            </w:pPr>
            <w:r>
              <w:rPr>
                <w:szCs w:val="24"/>
              </w:rPr>
              <w:t>1.0610</w:t>
            </w:r>
          </w:p>
        </w:tc>
        <w:tc>
          <w:tcPr>
            <w:tcW w:w="1890" w:type="dxa"/>
          </w:tcPr>
          <w:p w:rsidR="002B1221" w:rsidRDefault="002B1221" w:rsidP="002B1221">
            <w:pPr>
              <w:autoSpaceDE w:val="0"/>
              <w:autoSpaceDN w:val="0"/>
              <w:adjustRightInd w:val="0"/>
              <w:spacing w:line="480" w:lineRule="auto"/>
              <w:jc w:val="center"/>
              <w:rPr>
                <w:szCs w:val="24"/>
              </w:rPr>
            </w:pPr>
            <w:r>
              <w:rPr>
                <w:szCs w:val="24"/>
              </w:rPr>
              <w:t>1.3256</w:t>
            </w:r>
          </w:p>
        </w:tc>
        <w:tc>
          <w:tcPr>
            <w:tcW w:w="1530" w:type="dxa"/>
          </w:tcPr>
          <w:p w:rsidR="002B1221" w:rsidRDefault="002B1221" w:rsidP="002B1221">
            <w:pPr>
              <w:autoSpaceDE w:val="0"/>
              <w:autoSpaceDN w:val="0"/>
              <w:adjustRightInd w:val="0"/>
              <w:spacing w:line="480" w:lineRule="auto"/>
              <w:jc w:val="center"/>
              <w:rPr>
                <w:szCs w:val="24"/>
              </w:rPr>
            </w:pPr>
            <w:r>
              <w:rPr>
                <w:szCs w:val="24"/>
              </w:rPr>
              <w:t>0.1850</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alpha(1)</w:t>
            </w:r>
          </w:p>
        </w:tc>
        <w:tc>
          <w:tcPr>
            <w:tcW w:w="1440" w:type="dxa"/>
          </w:tcPr>
          <w:p w:rsidR="002B1221" w:rsidRDefault="002B1221" w:rsidP="002B1221">
            <w:pPr>
              <w:autoSpaceDE w:val="0"/>
              <w:autoSpaceDN w:val="0"/>
              <w:adjustRightInd w:val="0"/>
              <w:spacing w:line="480" w:lineRule="auto"/>
              <w:jc w:val="center"/>
              <w:rPr>
                <w:szCs w:val="24"/>
              </w:rPr>
            </w:pPr>
            <w:r>
              <w:rPr>
                <w:szCs w:val="24"/>
              </w:rPr>
              <w:t>0.6270</w:t>
            </w:r>
          </w:p>
        </w:tc>
        <w:tc>
          <w:tcPr>
            <w:tcW w:w="1620" w:type="dxa"/>
          </w:tcPr>
          <w:p w:rsidR="002B1221" w:rsidRDefault="002B1221" w:rsidP="002B1221">
            <w:pPr>
              <w:autoSpaceDE w:val="0"/>
              <w:autoSpaceDN w:val="0"/>
              <w:adjustRightInd w:val="0"/>
              <w:spacing w:line="480" w:lineRule="auto"/>
              <w:jc w:val="center"/>
              <w:rPr>
                <w:szCs w:val="24"/>
              </w:rPr>
            </w:pPr>
            <w:r>
              <w:rPr>
                <w:szCs w:val="24"/>
              </w:rPr>
              <w:t>0.1945</w:t>
            </w:r>
          </w:p>
        </w:tc>
        <w:tc>
          <w:tcPr>
            <w:tcW w:w="1890" w:type="dxa"/>
          </w:tcPr>
          <w:p w:rsidR="002B1221" w:rsidRDefault="002B1221" w:rsidP="002B1221">
            <w:pPr>
              <w:autoSpaceDE w:val="0"/>
              <w:autoSpaceDN w:val="0"/>
              <w:adjustRightInd w:val="0"/>
              <w:spacing w:line="480" w:lineRule="auto"/>
              <w:jc w:val="center"/>
              <w:rPr>
                <w:szCs w:val="24"/>
              </w:rPr>
            </w:pPr>
            <w:r>
              <w:rPr>
                <w:szCs w:val="24"/>
              </w:rPr>
              <w:t>3.2239</w:t>
            </w:r>
          </w:p>
        </w:tc>
        <w:tc>
          <w:tcPr>
            <w:tcW w:w="1530" w:type="dxa"/>
          </w:tcPr>
          <w:p w:rsidR="002B1221" w:rsidRDefault="002B1221" w:rsidP="002B1221">
            <w:pPr>
              <w:autoSpaceDE w:val="0"/>
              <w:autoSpaceDN w:val="0"/>
              <w:adjustRightInd w:val="0"/>
              <w:spacing w:line="480" w:lineRule="auto"/>
              <w:jc w:val="center"/>
              <w:rPr>
                <w:szCs w:val="24"/>
              </w:rPr>
            </w:pPr>
            <w:r>
              <w:rPr>
                <w:szCs w:val="24"/>
              </w:rPr>
              <w:t>0.0013***</w:t>
            </w:r>
          </w:p>
        </w:tc>
      </w:tr>
      <w:tr w:rsidR="002B1221" w:rsidTr="002B1221">
        <w:tc>
          <w:tcPr>
            <w:tcW w:w="2155" w:type="dxa"/>
          </w:tcPr>
          <w:p w:rsidR="002B1221" w:rsidRPr="00A90B35" w:rsidRDefault="002B1221" w:rsidP="002B1221">
            <w:pPr>
              <w:spacing w:line="480" w:lineRule="auto"/>
            </w:pPr>
            <w:r>
              <w:t>beta(1)</w:t>
            </w:r>
          </w:p>
        </w:tc>
        <w:tc>
          <w:tcPr>
            <w:tcW w:w="1440" w:type="dxa"/>
          </w:tcPr>
          <w:p w:rsidR="002B1221" w:rsidRDefault="002B1221" w:rsidP="002B1221">
            <w:pPr>
              <w:autoSpaceDE w:val="0"/>
              <w:autoSpaceDN w:val="0"/>
              <w:adjustRightInd w:val="0"/>
              <w:spacing w:line="480" w:lineRule="auto"/>
              <w:jc w:val="center"/>
              <w:rPr>
                <w:szCs w:val="24"/>
              </w:rPr>
            </w:pPr>
            <w:r>
              <w:rPr>
                <w:szCs w:val="24"/>
              </w:rPr>
              <w:t>0.3730</w:t>
            </w:r>
          </w:p>
        </w:tc>
        <w:tc>
          <w:tcPr>
            <w:tcW w:w="1620" w:type="dxa"/>
          </w:tcPr>
          <w:p w:rsidR="002B1221" w:rsidRDefault="002B1221" w:rsidP="002B1221">
            <w:pPr>
              <w:autoSpaceDE w:val="0"/>
              <w:autoSpaceDN w:val="0"/>
              <w:adjustRightInd w:val="0"/>
              <w:spacing w:line="480" w:lineRule="auto"/>
              <w:jc w:val="center"/>
              <w:rPr>
                <w:szCs w:val="24"/>
              </w:rPr>
            </w:pPr>
            <w:r>
              <w:rPr>
                <w:szCs w:val="24"/>
              </w:rPr>
              <w:t>0.1054</w:t>
            </w:r>
          </w:p>
        </w:tc>
        <w:tc>
          <w:tcPr>
            <w:tcW w:w="1890" w:type="dxa"/>
          </w:tcPr>
          <w:p w:rsidR="002B1221" w:rsidRDefault="002B1221" w:rsidP="002B1221">
            <w:pPr>
              <w:autoSpaceDE w:val="0"/>
              <w:autoSpaceDN w:val="0"/>
              <w:adjustRightInd w:val="0"/>
              <w:spacing w:line="480" w:lineRule="auto"/>
              <w:jc w:val="center"/>
              <w:rPr>
                <w:szCs w:val="24"/>
              </w:rPr>
            </w:pPr>
            <w:r>
              <w:rPr>
                <w:szCs w:val="24"/>
              </w:rPr>
              <w:t>3.5385</w:t>
            </w:r>
          </w:p>
        </w:tc>
        <w:tc>
          <w:tcPr>
            <w:tcW w:w="1530" w:type="dxa"/>
          </w:tcPr>
          <w:p w:rsidR="002B1221" w:rsidRDefault="002B1221" w:rsidP="002B1221">
            <w:pPr>
              <w:autoSpaceDE w:val="0"/>
              <w:autoSpaceDN w:val="0"/>
              <w:adjustRightInd w:val="0"/>
              <w:spacing w:line="480" w:lineRule="auto"/>
              <w:jc w:val="center"/>
              <w:rPr>
                <w:szCs w:val="24"/>
              </w:rPr>
            </w:pPr>
            <w:r>
              <w:rPr>
                <w:szCs w:val="24"/>
              </w:rPr>
              <w:t>0.0004***</w:t>
            </w:r>
          </w:p>
        </w:tc>
      </w:tr>
      <w:tr w:rsidR="002B1221" w:rsidTr="002B1221">
        <w:tc>
          <w:tcPr>
            <w:tcW w:w="8635" w:type="dxa"/>
            <w:gridSpan w:val="5"/>
          </w:tcPr>
          <w:p w:rsidR="002B1221" w:rsidRDefault="002B1221" w:rsidP="002B1221">
            <w:pPr>
              <w:autoSpaceDE w:val="0"/>
              <w:autoSpaceDN w:val="0"/>
              <w:adjustRightInd w:val="0"/>
              <w:spacing w:line="480" w:lineRule="auto"/>
              <w:jc w:val="right"/>
              <w:rPr>
                <w:szCs w:val="24"/>
              </w:rPr>
            </w:pPr>
          </w:p>
        </w:tc>
      </w:tr>
      <w:tr w:rsidR="002B1221" w:rsidTr="002B1221">
        <w:tc>
          <w:tcPr>
            <w:tcW w:w="2155" w:type="dxa"/>
          </w:tcPr>
          <w:p w:rsidR="002B1221" w:rsidRPr="00A90B35" w:rsidRDefault="002B1221" w:rsidP="002B1221">
            <w:pPr>
              <w:spacing w:line="480" w:lineRule="auto"/>
            </w:pPr>
            <w:r w:rsidRPr="00A90B35">
              <w:t xml:space="preserve">Log-likelihood      </w:t>
            </w:r>
          </w:p>
        </w:tc>
        <w:tc>
          <w:tcPr>
            <w:tcW w:w="1440" w:type="dxa"/>
          </w:tcPr>
          <w:p w:rsidR="002B1221" w:rsidRDefault="002B1221" w:rsidP="002B1221">
            <w:pPr>
              <w:autoSpaceDE w:val="0"/>
              <w:autoSpaceDN w:val="0"/>
              <w:adjustRightInd w:val="0"/>
              <w:spacing w:line="480" w:lineRule="auto"/>
              <w:jc w:val="right"/>
              <w:rPr>
                <w:szCs w:val="24"/>
              </w:rPr>
            </w:pPr>
            <w:r>
              <w:rPr>
                <w:szCs w:val="24"/>
              </w:rPr>
              <w:t>-292.4742</w:t>
            </w:r>
          </w:p>
        </w:tc>
        <w:tc>
          <w:tcPr>
            <w:tcW w:w="1620" w:type="dxa"/>
          </w:tcPr>
          <w:p w:rsidR="002B1221" w:rsidRPr="00A90B35" w:rsidRDefault="002B1221" w:rsidP="002B1221">
            <w:pPr>
              <w:spacing w:line="480" w:lineRule="auto"/>
            </w:pPr>
          </w:p>
        </w:tc>
        <w:tc>
          <w:tcPr>
            <w:tcW w:w="1890" w:type="dxa"/>
          </w:tcPr>
          <w:p w:rsidR="002B1221" w:rsidRPr="00A90B35" w:rsidRDefault="002B1221" w:rsidP="002B1221">
            <w:pPr>
              <w:spacing w:line="480" w:lineRule="auto"/>
            </w:pPr>
            <w:r w:rsidRPr="00A90B35">
              <w:t xml:space="preserve">Akaike criterion     </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602.9483</w:t>
            </w:r>
          </w:p>
        </w:tc>
      </w:tr>
      <w:tr w:rsidR="002B1221" w:rsidTr="002B1221">
        <w:tc>
          <w:tcPr>
            <w:tcW w:w="2155" w:type="dxa"/>
          </w:tcPr>
          <w:p w:rsidR="002B1221" w:rsidRPr="00A90B35" w:rsidRDefault="002B1221" w:rsidP="002B1221">
            <w:pPr>
              <w:spacing w:line="480" w:lineRule="auto"/>
            </w:pPr>
            <w:r w:rsidRPr="00A90B35">
              <w:t xml:space="preserve">Schwarz criterion    </w:t>
            </w:r>
          </w:p>
        </w:tc>
        <w:tc>
          <w:tcPr>
            <w:tcW w:w="1440" w:type="dxa"/>
          </w:tcPr>
          <w:p w:rsidR="002B1221" w:rsidRDefault="002B1221" w:rsidP="002B1221">
            <w:pPr>
              <w:autoSpaceDE w:val="0"/>
              <w:autoSpaceDN w:val="0"/>
              <w:adjustRightInd w:val="0"/>
              <w:spacing w:line="480" w:lineRule="auto"/>
              <w:jc w:val="right"/>
              <w:rPr>
                <w:szCs w:val="24"/>
              </w:rPr>
            </w:pPr>
            <w:r>
              <w:rPr>
                <w:szCs w:val="24"/>
              </w:rPr>
              <w:t xml:space="preserve"> 627.9605</w:t>
            </w:r>
          </w:p>
        </w:tc>
        <w:tc>
          <w:tcPr>
            <w:tcW w:w="1620" w:type="dxa"/>
          </w:tcPr>
          <w:p w:rsidR="002B1221" w:rsidRPr="00A90B35" w:rsidRDefault="002B1221" w:rsidP="002B1221">
            <w:pPr>
              <w:spacing w:line="480" w:lineRule="auto"/>
            </w:pPr>
          </w:p>
        </w:tc>
        <w:tc>
          <w:tcPr>
            <w:tcW w:w="1890" w:type="dxa"/>
          </w:tcPr>
          <w:p w:rsidR="002B1221" w:rsidRPr="00A90B35" w:rsidRDefault="002B1221" w:rsidP="002B1221">
            <w:pPr>
              <w:spacing w:line="480" w:lineRule="auto"/>
            </w:pPr>
            <w:r w:rsidRPr="00A90B35">
              <w:t xml:space="preserve">Hannan-Quinn         </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613.1050</w:t>
            </w:r>
          </w:p>
        </w:tc>
      </w:tr>
      <w:tr w:rsidR="002B1221" w:rsidTr="002B1221">
        <w:tc>
          <w:tcPr>
            <w:tcW w:w="8635" w:type="dxa"/>
            <w:gridSpan w:val="5"/>
          </w:tcPr>
          <w:p w:rsidR="002B1221" w:rsidRDefault="002B1221" w:rsidP="002B1221">
            <w:pPr>
              <w:autoSpaceDE w:val="0"/>
              <w:autoSpaceDN w:val="0"/>
              <w:adjustRightInd w:val="0"/>
              <w:spacing w:line="480" w:lineRule="auto"/>
              <w:jc w:val="center"/>
              <w:rPr>
                <w:szCs w:val="24"/>
              </w:rPr>
            </w:pPr>
            <w:r>
              <w:rPr>
                <w:b/>
                <w:szCs w:val="24"/>
              </w:rPr>
              <w:lastRenderedPageBreak/>
              <w:t>d_</w:t>
            </w:r>
            <w:r w:rsidRPr="00BC71A9">
              <w:rPr>
                <w:b/>
                <w:szCs w:val="24"/>
              </w:rPr>
              <w:t>A</w:t>
            </w:r>
            <w:r>
              <w:rPr>
                <w:b/>
                <w:szCs w:val="24"/>
              </w:rPr>
              <w:t>EP Stock P</w:t>
            </w:r>
            <w:r w:rsidRPr="00BC71A9">
              <w:rPr>
                <w:b/>
                <w:szCs w:val="24"/>
              </w:rPr>
              <w:t>rice</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Constant</w:t>
            </w:r>
          </w:p>
        </w:tc>
        <w:tc>
          <w:tcPr>
            <w:tcW w:w="1440" w:type="dxa"/>
          </w:tcPr>
          <w:p w:rsidR="002B1221" w:rsidRDefault="002B1221" w:rsidP="002B1221">
            <w:pPr>
              <w:autoSpaceDE w:val="0"/>
              <w:autoSpaceDN w:val="0"/>
              <w:adjustRightInd w:val="0"/>
              <w:spacing w:line="480" w:lineRule="auto"/>
              <w:jc w:val="center"/>
              <w:rPr>
                <w:szCs w:val="24"/>
              </w:rPr>
            </w:pPr>
            <w:r>
              <w:rPr>
                <w:szCs w:val="24"/>
              </w:rPr>
              <w:t>0.1200</w:t>
            </w:r>
          </w:p>
        </w:tc>
        <w:tc>
          <w:tcPr>
            <w:tcW w:w="1620" w:type="dxa"/>
          </w:tcPr>
          <w:p w:rsidR="002B1221" w:rsidRDefault="002B1221" w:rsidP="002B1221">
            <w:pPr>
              <w:autoSpaceDE w:val="0"/>
              <w:autoSpaceDN w:val="0"/>
              <w:adjustRightInd w:val="0"/>
              <w:spacing w:line="480" w:lineRule="auto"/>
              <w:jc w:val="center"/>
              <w:rPr>
                <w:szCs w:val="24"/>
              </w:rPr>
            </w:pPr>
            <w:r>
              <w:rPr>
                <w:szCs w:val="24"/>
              </w:rPr>
              <w:t>0.2437</w:t>
            </w:r>
          </w:p>
        </w:tc>
        <w:tc>
          <w:tcPr>
            <w:tcW w:w="1890" w:type="dxa"/>
          </w:tcPr>
          <w:p w:rsidR="002B1221" w:rsidRDefault="002B1221" w:rsidP="002B1221">
            <w:pPr>
              <w:autoSpaceDE w:val="0"/>
              <w:autoSpaceDN w:val="0"/>
              <w:adjustRightInd w:val="0"/>
              <w:spacing w:line="480" w:lineRule="auto"/>
              <w:jc w:val="center"/>
              <w:rPr>
                <w:szCs w:val="24"/>
              </w:rPr>
            </w:pPr>
            <w:r>
              <w:rPr>
                <w:szCs w:val="24"/>
              </w:rPr>
              <w:t>0.4924</w:t>
            </w:r>
          </w:p>
        </w:tc>
        <w:tc>
          <w:tcPr>
            <w:tcW w:w="1530" w:type="dxa"/>
          </w:tcPr>
          <w:p w:rsidR="002B1221" w:rsidRDefault="002B1221" w:rsidP="002B1221">
            <w:pPr>
              <w:autoSpaceDE w:val="0"/>
              <w:autoSpaceDN w:val="0"/>
              <w:adjustRightInd w:val="0"/>
              <w:spacing w:line="480" w:lineRule="auto"/>
              <w:jc w:val="center"/>
              <w:rPr>
                <w:szCs w:val="24"/>
              </w:rPr>
            </w:pPr>
            <w:r>
              <w:rPr>
                <w:szCs w:val="24"/>
              </w:rPr>
              <w:t>0.6224</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w:t>
            </w:r>
            <w:r>
              <w:t xml:space="preserve"> SO</w:t>
            </w:r>
            <w:r w:rsidRPr="00D84C98">
              <w:rPr>
                <w:vertAlign w:val="subscript"/>
              </w:rPr>
              <w:t>2</w:t>
            </w:r>
            <w:r>
              <w:rPr>
                <w:vertAlign w:val="subscript"/>
              </w:rPr>
              <w:t xml:space="preserve"> </w:t>
            </w:r>
            <w:r w:rsidRPr="00D926BF">
              <w:t>p</w:t>
            </w:r>
            <w:r w:rsidRPr="00D926BF">
              <w:rPr>
                <w:szCs w:val="24"/>
              </w:rPr>
              <w:t>rice</w:t>
            </w:r>
          </w:p>
        </w:tc>
        <w:tc>
          <w:tcPr>
            <w:tcW w:w="1440" w:type="dxa"/>
          </w:tcPr>
          <w:p w:rsidR="002B1221" w:rsidRDefault="002B1221" w:rsidP="002B1221">
            <w:pPr>
              <w:autoSpaceDE w:val="0"/>
              <w:autoSpaceDN w:val="0"/>
              <w:adjustRightInd w:val="0"/>
              <w:spacing w:line="480" w:lineRule="auto"/>
              <w:jc w:val="center"/>
              <w:rPr>
                <w:szCs w:val="24"/>
              </w:rPr>
            </w:pPr>
            <w:r>
              <w:rPr>
                <w:szCs w:val="24"/>
              </w:rPr>
              <w:t>0.0017</w:t>
            </w:r>
          </w:p>
        </w:tc>
        <w:tc>
          <w:tcPr>
            <w:tcW w:w="1620" w:type="dxa"/>
          </w:tcPr>
          <w:p w:rsidR="002B1221" w:rsidRDefault="002B1221" w:rsidP="002B1221">
            <w:pPr>
              <w:autoSpaceDE w:val="0"/>
              <w:autoSpaceDN w:val="0"/>
              <w:adjustRightInd w:val="0"/>
              <w:spacing w:line="480" w:lineRule="auto"/>
              <w:jc w:val="center"/>
              <w:rPr>
                <w:szCs w:val="24"/>
              </w:rPr>
            </w:pPr>
            <w:r>
              <w:rPr>
                <w:szCs w:val="24"/>
              </w:rPr>
              <w:t>0.0019</w:t>
            </w:r>
          </w:p>
        </w:tc>
        <w:tc>
          <w:tcPr>
            <w:tcW w:w="1890" w:type="dxa"/>
          </w:tcPr>
          <w:p w:rsidR="002B1221" w:rsidRDefault="002B1221" w:rsidP="002B1221">
            <w:pPr>
              <w:autoSpaceDE w:val="0"/>
              <w:autoSpaceDN w:val="0"/>
              <w:adjustRightInd w:val="0"/>
              <w:spacing w:line="480" w:lineRule="auto"/>
              <w:jc w:val="center"/>
              <w:rPr>
                <w:szCs w:val="24"/>
              </w:rPr>
            </w:pPr>
            <w:r>
              <w:rPr>
                <w:szCs w:val="24"/>
              </w:rPr>
              <w:t>0.9249</w:t>
            </w:r>
          </w:p>
        </w:tc>
        <w:tc>
          <w:tcPr>
            <w:tcW w:w="1530" w:type="dxa"/>
          </w:tcPr>
          <w:p w:rsidR="002B1221" w:rsidRDefault="002B1221" w:rsidP="002B1221">
            <w:pPr>
              <w:autoSpaceDE w:val="0"/>
              <w:autoSpaceDN w:val="0"/>
              <w:adjustRightInd w:val="0"/>
              <w:spacing w:line="480" w:lineRule="auto"/>
              <w:jc w:val="center"/>
              <w:rPr>
                <w:szCs w:val="24"/>
              </w:rPr>
            </w:pPr>
            <w:r>
              <w:rPr>
                <w:szCs w:val="24"/>
              </w:rPr>
              <w:t>0.3550</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d_Natural gas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0.0489</w:t>
            </w:r>
          </w:p>
        </w:tc>
        <w:tc>
          <w:tcPr>
            <w:tcW w:w="1620" w:type="dxa"/>
          </w:tcPr>
          <w:p w:rsidR="002B1221" w:rsidRDefault="002B1221" w:rsidP="002B1221">
            <w:pPr>
              <w:autoSpaceDE w:val="0"/>
              <w:autoSpaceDN w:val="0"/>
              <w:adjustRightInd w:val="0"/>
              <w:spacing w:line="480" w:lineRule="auto"/>
              <w:jc w:val="center"/>
              <w:rPr>
                <w:szCs w:val="24"/>
              </w:rPr>
            </w:pPr>
            <w:r>
              <w:rPr>
                <w:szCs w:val="24"/>
              </w:rPr>
              <w:t>0.1497</w:t>
            </w:r>
          </w:p>
        </w:tc>
        <w:tc>
          <w:tcPr>
            <w:tcW w:w="1890" w:type="dxa"/>
          </w:tcPr>
          <w:p w:rsidR="002B1221" w:rsidRDefault="002B1221" w:rsidP="002B1221">
            <w:pPr>
              <w:autoSpaceDE w:val="0"/>
              <w:autoSpaceDN w:val="0"/>
              <w:adjustRightInd w:val="0"/>
              <w:spacing w:line="480" w:lineRule="auto"/>
              <w:jc w:val="center"/>
              <w:rPr>
                <w:szCs w:val="24"/>
              </w:rPr>
            </w:pPr>
            <w:r>
              <w:rPr>
                <w:szCs w:val="24"/>
              </w:rPr>
              <w:t>0.3266</w:t>
            </w:r>
          </w:p>
        </w:tc>
        <w:tc>
          <w:tcPr>
            <w:tcW w:w="1530" w:type="dxa"/>
          </w:tcPr>
          <w:p w:rsidR="002B1221" w:rsidRDefault="002B1221" w:rsidP="002B1221">
            <w:pPr>
              <w:autoSpaceDE w:val="0"/>
              <w:autoSpaceDN w:val="0"/>
              <w:adjustRightInd w:val="0"/>
              <w:spacing w:line="480" w:lineRule="auto"/>
              <w:jc w:val="center"/>
              <w:rPr>
                <w:szCs w:val="24"/>
              </w:rPr>
            </w:pPr>
            <w:r>
              <w:rPr>
                <w:szCs w:val="24"/>
              </w:rPr>
              <w:t>0.7439</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d_Coal price</w:t>
            </w:r>
          </w:p>
        </w:tc>
        <w:tc>
          <w:tcPr>
            <w:tcW w:w="1440" w:type="dxa"/>
          </w:tcPr>
          <w:p w:rsidR="002B1221" w:rsidRDefault="002B1221" w:rsidP="002B1221">
            <w:pPr>
              <w:autoSpaceDE w:val="0"/>
              <w:autoSpaceDN w:val="0"/>
              <w:adjustRightInd w:val="0"/>
              <w:spacing w:line="480" w:lineRule="auto"/>
              <w:jc w:val="center"/>
              <w:rPr>
                <w:szCs w:val="24"/>
              </w:rPr>
            </w:pPr>
            <w:r>
              <w:rPr>
                <w:szCs w:val="24"/>
              </w:rPr>
              <w:t>-4.1896</w:t>
            </w:r>
          </w:p>
        </w:tc>
        <w:tc>
          <w:tcPr>
            <w:tcW w:w="1620" w:type="dxa"/>
          </w:tcPr>
          <w:p w:rsidR="002B1221" w:rsidRDefault="002B1221" w:rsidP="002B1221">
            <w:pPr>
              <w:autoSpaceDE w:val="0"/>
              <w:autoSpaceDN w:val="0"/>
              <w:adjustRightInd w:val="0"/>
              <w:spacing w:line="480" w:lineRule="auto"/>
              <w:jc w:val="center"/>
              <w:rPr>
                <w:szCs w:val="24"/>
              </w:rPr>
            </w:pPr>
            <w:r>
              <w:rPr>
                <w:szCs w:val="24"/>
              </w:rPr>
              <w:t>4.2839</w:t>
            </w:r>
          </w:p>
        </w:tc>
        <w:tc>
          <w:tcPr>
            <w:tcW w:w="1890" w:type="dxa"/>
          </w:tcPr>
          <w:p w:rsidR="002B1221" w:rsidRDefault="002B1221" w:rsidP="002B1221">
            <w:pPr>
              <w:autoSpaceDE w:val="0"/>
              <w:autoSpaceDN w:val="0"/>
              <w:adjustRightInd w:val="0"/>
              <w:spacing w:line="480" w:lineRule="auto"/>
              <w:jc w:val="center"/>
              <w:rPr>
                <w:szCs w:val="24"/>
              </w:rPr>
            </w:pPr>
            <w:r>
              <w:rPr>
                <w:szCs w:val="24"/>
              </w:rPr>
              <w:t>-0.9780</w:t>
            </w:r>
          </w:p>
        </w:tc>
        <w:tc>
          <w:tcPr>
            <w:tcW w:w="1530" w:type="dxa"/>
          </w:tcPr>
          <w:p w:rsidR="002B1221" w:rsidRDefault="002B1221" w:rsidP="002B1221">
            <w:pPr>
              <w:autoSpaceDE w:val="0"/>
              <w:autoSpaceDN w:val="0"/>
              <w:adjustRightInd w:val="0"/>
              <w:spacing w:line="480" w:lineRule="auto"/>
              <w:jc w:val="center"/>
              <w:rPr>
                <w:szCs w:val="24"/>
              </w:rPr>
            </w:pPr>
            <w:r>
              <w:rPr>
                <w:szCs w:val="24"/>
              </w:rPr>
              <w:t>0.3281</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 xml:space="preserve">d_Electricity </w:t>
            </w:r>
            <w: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3.1946</w:t>
            </w:r>
          </w:p>
        </w:tc>
        <w:tc>
          <w:tcPr>
            <w:tcW w:w="1620" w:type="dxa"/>
          </w:tcPr>
          <w:p w:rsidR="002B1221" w:rsidRDefault="002B1221" w:rsidP="002B1221">
            <w:pPr>
              <w:autoSpaceDE w:val="0"/>
              <w:autoSpaceDN w:val="0"/>
              <w:adjustRightInd w:val="0"/>
              <w:spacing w:line="480" w:lineRule="auto"/>
              <w:jc w:val="center"/>
              <w:rPr>
                <w:szCs w:val="24"/>
              </w:rPr>
            </w:pPr>
            <w:r>
              <w:rPr>
                <w:szCs w:val="24"/>
              </w:rPr>
              <w:t>6.0102</w:t>
            </w:r>
          </w:p>
        </w:tc>
        <w:tc>
          <w:tcPr>
            <w:tcW w:w="1890" w:type="dxa"/>
          </w:tcPr>
          <w:p w:rsidR="002B1221" w:rsidRDefault="002B1221" w:rsidP="002B1221">
            <w:pPr>
              <w:autoSpaceDE w:val="0"/>
              <w:autoSpaceDN w:val="0"/>
              <w:adjustRightInd w:val="0"/>
              <w:spacing w:line="480" w:lineRule="auto"/>
              <w:jc w:val="center"/>
              <w:rPr>
                <w:szCs w:val="24"/>
              </w:rPr>
            </w:pPr>
            <w:r>
              <w:rPr>
                <w:szCs w:val="24"/>
              </w:rPr>
              <w:t>0.5315</w:t>
            </w:r>
          </w:p>
        </w:tc>
        <w:tc>
          <w:tcPr>
            <w:tcW w:w="1530" w:type="dxa"/>
          </w:tcPr>
          <w:p w:rsidR="002B1221" w:rsidRDefault="002B1221" w:rsidP="002B1221">
            <w:pPr>
              <w:autoSpaceDE w:val="0"/>
              <w:autoSpaceDN w:val="0"/>
              <w:adjustRightInd w:val="0"/>
              <w:spacing w:line="480" w:lineRule="auto"/>
              <w:jc w:val="center"/>
              <w:rPr>
                <w:szCs w:val="24"/>
              </w:rPr>
            </w:pPr>
            <w:r>
              <w:rPr>
                <w:szCs w:val="24"/>
              </w:rPr>
              <w:t>0.5950</w:t>
            </w:r>
          </w:p>
        </w:tc>
      </w:tr>
      <w:tr w:rsidR="002B1221" w:rsidTr="002B1221">
        <w:tc>
          <w:tcPr>
            <w:tcW w:w="8635" w:type="dxa"/>
            <w:gridSpan w:val="5"/>
          </w:tcPr>
          <w:p w:rsidR="002B1221" w:rsidRDefault="002B1221" w:rsidP="002B1221">
            <w:pPr>
              <w:autoSpaceDE w:val="0"/>
              <w:autoSpaceDN w:val="0"/>
              <w:adjustRightInd w:val="0"/>
              <w:spacing w:line="480" w:lineRule="auto"/>
              <w:rPr>
                <w:szCs w:val="24"/>
              </w:rPr>
            </w:pPr>
          </w:p>
        </w:tc>
      </w:tr>
      <w:tr w:rsidR="002B1221" w:rsidTr="002B1221">
        <w:tc>
          <w:tcPr>
            <w:tcW w:w="2155" w:type="dxa"/>
          </w:tcPr>
          <w:p w:rsidR="002B1221" w:rsidRDefault="00DB6CCF" w:rsidP="00DB6CCF">
            <w:pPr>
              <w:autoSpaceDE w:val="0"/>
              <w:autoSpaceDN w:val="0"/>
              <w:adjustRightInd w:val="0"/>
              <w:spacing w:line="480" w:lineRule="auto"/>
              <w:rPr>
                <w:szCs w:val="24"/>
              </w:rPr>
            </w:pPr>
            <w:r>
              <w:rPr>
                <w:szCs w:val="24"/>
              </w:rPr>
              <w:t>A</w:t>
            </w:r>
            <w:r w:rsidR="002B1221">
              <w:rPr>
                <w:szCs w:val="24"/>
              </w:rPr>
              <w:t>lpha(0)</w:t>
            </w:r>
          </w:p>
        </w:tc>
        <w:tc>
          <w:tcPr>
            <w:tcW w:w="1440" w:type="dxa"/>
          </w:tcPr>
          <w:p w:rsidR="002B1221" w:rsidRDefault="002B1221" w:rsidP="002B1221">
            <w:pPr>
              <w:autoSpaceDE w:val="0"/>
              <w:autoSpaceDN w:val="0"/>
              <w:adjustRightInd w:val="0"/>
              <w:spacing w:line="480" w:lineRule="auto"/>
              <w:jc w:val="center"/>
              <w:rPr>
                <w:szCs w:val="24"/>
              </w:rPr>
            </w:pPr>
            <w:r>
              <w:rPr>
                <w:szCs w:val="24"/>
              </w:rPr>
              <w:t>0.3812</w:t>
            </w:r>
          </w:p>
        </w:tc>
        <w:tc>
          <w:tcPr>
            <w:tcW w:w="1620" w:type="dxa"/>
          </w:tcPr>
          <w:p w:rsidR="002B1221" w:rsidRDefault="002B1221" w:rsidP="002B1221">
            <w:pPr>
              <w:autoSpaceDE w:val="0"/>
              <w:autoSpaceDN w:val="0"/>
              <w:adjustRightInd w:val="0"/>
              <w:spacing w:line="480" w:lineRule="auto"/>
              <w:jc w:val="center"/>
              <w:rPr>
                <w:szCs w:val="24"/>
              </w:rPr>
            </w:pPr>
            <w:r>
              <w:rPr>
                <w:szCs w:val="24"/>
              </w:rPr>
              <w:t>0.2786</w:t>
            </w:r>
          </w:p>
        </w:tc>
        <w:tc>
          <w:tcPr>
            <w:tcW w:w="1890" w:type="dxa"/>
          </w:tcPr>
          <w:p w:rsidR="002B1221" w:rsidRDefault="002B1221" w:rsidP="002B1221">
            <w:pPr>
              <w:autoSpaceDE w:val="0"/>
              <w:autoSpaceDN w:val="0"/>
              <w:adjustRightInd w:val="0"/>
              <w:spacing w:line="480" w:lineRule="auto"/>
              <w:jc w:val="center"/>
              <w:rPr>
                <w:szCs w:val="24"/>
              </w:rPr>
            </w:pPr>
            <w:r>
              <w:rPr>
                <w:szCs w:val="24"/>
              </w:rPr>
              <w:t>1.3683</w:t>
            </w:r>
          </w:p>
        </w:tc>
        <w:tc>
          <w:tcPr>
            <w:tcW w:w="1530" w:type="dxa"/>
          </w:tcPr>
          <w:p w:rsidR="002B1221" w:rsidRDefault="002B1221" w:rsidP="002B1221">
            <w:pPr>
              <w:autoSpaceDE w:val="0"/>
              <w:autoSpaceDN w:val="0"/>
              <w:adjustRightInd w:val="0"/>
              <w:spacing w:line="480" w:lineRule="auto"/>
              <w:jc w:val="center"/>
              <w:rPr>
                <w:szCs w:val="24"/>
              </w:rPr>
            </w:pPr>
            <w:r>
              <w:rPr>
                <w:szCs w:val="24"/>
              </w:rPr>
              <w:t>0.1712</w:t>
            </w:r>
          </w:p>
        </w:tc>
      </w:tr>
      <w:tr w:rsidR="002B1221" w:rsidTr="002B1221">
        <w:tc>
          <w:tcPr>
            <w:tcW w:w="2155" w:type="dxa"/>
          </w:tcPr>
          <w:p w:rsidR="002B1221" w:rsidRDefault="00DB6CCF" w:rsidP="002B1221">
            <w:pPr>
              <w:autoSpaceDE w:val="0"/>
              <w:autoSpaceDN w:val="0"/>
              <w:adjustRightInd w:val="0"/>
              <w:spacing w:line="480" w:lineRule="auto"/>
              <w:rPr>
                <w:szCs w:val="24"/>
              </w:rPr>
            </w:pPr>
            <w:r>
              <w:rPr>
                <w:szCs w:val="24"/>
              </w:rPr>
              <w:t>A</w:t>
            </w:r>
            <w:r w:rsidR="002B1221">
              <w:rPr>
                <w:szCs w:val="24"/>
              </w:rPr>
              <w:t>lpha(1)</w:t>
            </w:r>
          </w:p>
        </w:tc>
        <w:tc>
          <w:tcPr>
            <w:tcW w:w="1440" w:type="dxa"/>
          </w:tcPr>
          <w:p w:rsidR="002B1221" w:rsidRDefault="002B1221" w:rsidP="002B1221">
            <w:pPr>
              <w:autoSpaceDE w:val="0"/>
              <w:autoSpaceDN w:val="0"/>
              <w:adjustRightInd w:val="0"/>
              <w:spacing w:line="480" w:lineRule="auto"/>
              <w:jc w:val="center"/>
              <w:rPr>
                <w:szCs w:val="24"/>
              </w:rPr>
            </w:pPr>
            <w:r>
              <w:rPr>
                <w:szCs w:val="24"/>
              </w:rPr>
              <w:t>0.2701</w:t>
            </w:r>
          </w:p>
        </w:tc>
        <w:tc>
          <w:tcPr>
            <w:tcW w:w="1620" w:type="dxa"/>
          </w:tcPr>
          <w:p w:rsidR="002B1221" w:rsidRDefault="002B1221" w:rsidP="002B1221">
            <w:pPr>
              <w:autoSpaceDE w:val="0"/>
              <w:autoSpaceDN w:val="0"/>
              <w:adjustRightInd w:val="0"/>
              <w:spacing w:line="480" w:lineRule="auto"/>
              <w:jc w:val="center"/>
              <w:rPr>
                <w:szCs w:val="24"/>
              </w:rPr>
            </w:pPr>
            <w:r>
              <w:rPr>
                <w:szCs w:val="24"/>
              </w:rPr>
              <w:t>0.1098</w:t>
            </w:r>
          </w:p>
        </w:tc>
        <w:tc>
          <w:tcPr>
            <w:tcW w:w="1890" w:type="dxa"/>
          </w:tcPr>
          <w:p w:rsidR="002B1221" w:rsidRDefault="002B1221" w:rsidP="002B1221">
            <w:pPr>
              <w:autoSpaceDE w:val="0"/>
              <w:autoSpaceDN w:val="0"/>
              <w:adjustRightInd w:val="0"/>
              <w:spacing w:line="480" w:lineRule="auto"/>
              <w:jc w:val="center"/>
              <w:rPr>
                <w:szCs w:val="24"/>
              </w:rPr>
            </w:pPr>
            <w:r>
              <w:rPr>
                <w:szCs w:val="24"/>
              </w:rPr>
              <w:t>2.4587</w:t>
            </w:r>
          </w:p>
        </w:tc>
        <w:tc>
          <w:tcPr>
            <w:tcW w:w="1530" w:type="dxa"/>
          </w:tcPr>
          <w:p w:rsidR="002B1221" w:rsidRDefault="002B1221" w:rsidP="002B1221">
            <w:pPr>
              <w:autoSpaceDE w:val="0"/>
              <w:autoSpaceDN w:val="0"/>
              <w:adjustRightInd w:val="0"/>
              <w:spacing w:line="480" w:lineRule="auto"/>
              <w:jc w:val="center"/>
              <w:rPr>
                <w:szCs w:val="24"/>
              </w:rPr>
            </w:pPr>
            <w:r>
              <w:rPr>
                <w:szCs w:val="24"/>
              </w:rPr>
              <w:t>0.0139**</w:t>
            </w:r>
          </w:p>
        </w:tc>
      </w:tr>
      <w:tr w:rsidR="002B1221" w:rsidTr="002B1221">
        <w:tc>
          <w:tcPr>
            <w:tcW w:w="2155" w:type="dxa"/>
          </w:tcPr>
          <w:p w:rsidR="002B1221" w:rsidRDefault="00DB6CCF" w:rsidP="00DB6CCF">
            <w:pPr>
              <w:autoSpaceDE w:val="0"/>
              <w:autoSpaceDN w:val="0"/>
              <w:adjustRightInd w:val="0"/>
              <w:spacing w:line="480" w:lineRule="auto"/>
              <w:rPr>
                <w:szCs w:val="24"/>
              </w:rPr>
            </w:pPr>
            <w:r>
              <w:t>B</w:t>
            </w:r>
            <w:r w:rsidR="002B1221">
              <w:t>eta(1)</w:t>
            </w:r>
          </w:p>
        </w:tc>
        <w:tc>
          <w:tcPr>
            <w:tcW w:w="1440" w:type="dxa"/>
          </w:tcPr>
          <w:p w:rsidR="002B1221" w:rsidRDefault="002B1221" w:rsidP="002B1221">
            <w:pPr>
              <w:autoSpaceDE w:val="0"/>
              <w:autoSpaceDN w:val="0"/>
              <w:adjustRightInd w:val="0"/>
              <w:spacing w:line="480" w:lineRule="auto"/>
              <w:jc w:val="center"/>
              <w:rPr>
                <w:szCs w:val="24"/>
              </w:rPr>
            </w:pPr>
            <w:r>
              <w:rPr>
                <w:szCs w:val="24"/>
              </w:rPr>
              <w:t>0.6671</w:t>
            </w:r>
          </w:p>
        </w:tc>
        <w:tc>
          <w:tcPr>
            <w:tcW w:w="1620" w:type="dxa"/>
          </w:tcPr>
          <w:p w:rsidR="002B1221" w:rsidRDefault="002B1221" w:rsidP="002B1221">
            <w:pPr>
              <w:autoSpaceDE w:val="0"/>
              <w:autoSpaceDN w:val="0"/>
              <w:adjustRightInd w:val="0"/>
              <w:spacing w:line="480" w:lineRule="auto"/>
              <w:jc w:val="center"/>
              <w:rPr>
                <w:szCs w:val="24"/>
              </w:rPr>
            </w:pPr>
            <w:r>
              <w:rPr>
                <w:szCs w:val="24"/>
              </w:rPr>
              <w:t>0.1141</w:t>
            </w:r>
          </w:p>
        </w:tc>
        <w:tc>
          <w:tcPr>
            <w:tcW w:w="1890" w:type="dxa"/>
          </w:tcPr>
          <w:p w:rsidR="002B1221" w:rsidRDefault="002B1221" w:rsidP="002B1221">
            <w:pPr>
              <w:autoSpaceDE w:val="0"/>
              <w:autoSpaceDN w:val="0"/>
              <w:adjustRightInd w:val="0"/>
              <w:spacing w:line="480" w:lineRule="auto"/>
              <w:jc w:val="center"/>
              <w:rPr>
                <w:szCs w:val="24"/>
              </w:rPr>
            </w:pPr>
            <w:r>
              <w:rPr>
                <w:szCs w:val="24"/>
              </w:rPr>
              <w:t>5.8462</w:t>
            </w:r>
          </w:p>
        </w:tc>
        <w:tc>
          <w:tcPr>
            <w:tcW w:w="1530" w:type="dxa"/>
          </w:tcPr>
          <w:p w:rsidR="002B1221" w:rsidRDefault="002B1221" w:rsidP="002B1221">
            <w:pPr>
              <w:autoSpaceDE w:val="0"/>
              <w:autoSpaceDN w:val="0"/>
              <w:adjustRightInd w:val="0"/>
              <w:spacing w:line="480" w:lineRule="auto"/>
              <w:jc w:val="center"/>
              <w:rPr>
                <w:szCs w:val="24"/>
              </w:rPr>
            </w:pPr>
            <w:r>
              <w:rPr>
                <w:szCs w:val="24"/>
              </w:rPr>
              <w:t>&lt;0.00001***</w:t>
            </w:r>
          </w:p>
        </w:tc>
      </w:tr>
      <w:tr w:rsidR="002B1221" w:rsidTr="002B1221">
        <w:tc>
          <w:tcPr>
            <w:tcW w:w="8635" w:type="dxa"/>
            <w:gridSpan w:val="5"/>
          </w:tcPr>
          <w:p w:rsidR="002B1221" w:rsidRDefault="002B1221" w:rsidP="002B1221">
            <w:pPr>
              <w:autoSpaceDE w:val="0"/>
              <w:autoSpaceDN w:val="0"/>
              <w:adjustRightInd w:val="0"/>
              <w:spacing w:line="480" w:lineRule="auto"/>
              <w:jc w:val="right"/>
              <w:rPr>
                <w:szCs w:val="24"/>
              </w:rPr>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Log-likelihood</w:t>
            </w:r>
          </w:p>
        </w:tc>
        <w:tc>
          <w:tcPr>
            <w:tcW w:w="1440" w:type="dxa"/>
          </w:tcPr>
          <w:p w:rsidR="002B1221" w:rsidRDefault="002B1221" w:rsidP="002B1221">
            <w:pPr>
              <w:autoSpaceDE w:val="0"/>
              <w:autoSpaceDN w:val="0"/>
              <w:adjustRightInd w:val="0"/>
              <w:spacing w:line="480" w:lineRule="auto"/>
              <w:jc w:val="right"/>
              <w:rPr>
                <w:szCs w:val="24"/>
              </w:rPr>
            </w:pPr>
            <w:r>
              <w:rPr>
                <w:szCs w:val="24"/>
              </w:rPr>
              <w:t>-249.0009</w:t>
            </w:r>
          </w:p>
        </w:tc>
        <w:tc>
          <w:tcPr>
            <w:tcW w:w="1620" w:type="dxa"/>
          </w:tcPr>
          <w:p w:rsidR="002B1221" w:rsidRDefault="002B1221" w:rsidP="002B1221">
            <w:pPr>
              <w:autoSpaceDE w:val="0"/>
              <w:autoSpaceDN w:val="0"/>
              <w:adjustRightInd w:val="0"/>
              <w:spacing w:line="480" w:lineRule="auto"/>
              <w:rPr>
                <w:szCs w:val="24"/>
              </w:rPr>
            </w:pPr>
          </w:p>
        </w:tc>
        <w:tc>
          <w:tcPr>
            <w:tcW w:w="1890" w:type="dxa"/>
          </w:tcPr>
          <w:p w:rsidR="002B1221" w:rsidRDefault="002B1221" w:rsidP="002B1221">
            <w:pPr>
              <w:autoSpaceDE w:val="0"/>
              <w:autoSpaceDN w:val="0"/>
              <w:adjustRightInd w:val="0"/>
              <w:spacing w:line="480" w:lineRule="auto"/>
              <w:rPr>
                <w:szCs w:val="24"/>
              </w:rPr>
            </w:pPr>
            <w:r>
              <w:rPr>
                <w:szCs w:val="24"/>
              </w:rPr>
              <w:t>Akaike criterion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516.0017</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Schwarz criterion</w:t>
            </w:r>
          </w:p>
        </w:tc>
        <w:tc>
          <w:tcPr>
            <w:tcW w:w="1440" w:type="dxa"/>
          </w:tcPr>
          <w:p w:rsidR="002B1221" w:rsidRDefault="002B1221" w:rsidP="002B1221">
            <w:pPr>
              <w:autoSpaceDE w:val="0"/>
              <w:autoSpaceDN w:val="0"/>
              <w:adjustRightInd w:val="0"/>
              <w:spacing w:line="480" w:lineRule="auto"/>
              <w:jc w:val="right"/>
              <w:rPr>
                <w:szCs w:val="24"/>
              </w:rPr>
            </w:pPr>
            <w:r>
              <w:rPr>
                <w:szCs w:val="24"/>
              </w:rPr>
              <w:t xml:space="preserve"> 541.0139</w:t>
            </w:r>
          </w:p>
        </w:tc>
        <w:tc>
          <w:tcPr>
            <w:tcW w:w="1620" w:type="dxa"/>
          </w:tcPr>
          <w:p w:rsidR="002B1221" w:rsidRDefault="002B1221" w:rsidP="002B1221">
            <w:pPr>
              <w:autoSpaceDE w:val="0"/>
              <w:autoSpaceDN w:val="0"/>
              <w:adjustRightInd w:val="0"/>
              <w:spacing w:line="480" w:lineRule="auto"/>
              <w:rPr>
                <w:szCs w:val="24"/>
              </w:rPr>
            </w:pPr>
          </w:p>
        </w:tc>
        <w:tc>
          <w:tcPr>
            <w:tcW w:w="1890" w:type="dxa"/>
          </w:tcPr>
          <w:p w:rsidR="002B1221" w:rsidRDefault="002B1221" w:rsidP="002B1221">
            <w:pPr>
              <w:autoSpaceDE w:val="0"/>
              <w:autoSpaceDN w:val="0"/>
              <w:adjustRightInd w:val="0"/>
              <w:spacing w:line="480" w:lineRule="auto"/>
              <w:rPr>
                <w:szCs w:val="24"/>
              </w:rPr>
            </w:pPr>
            <w:r>
              <w:rPr>
                <w:szCs w:val="24"/>
              </w:rPr>
              <w:t>Hannan-Quinn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526.1584</w:t>
            </w:r>
          </w:p>
        </w:tc>
      </w:tr>
      <w:tr w:rsidR="002B1221" w:rsidTr="002B1221">
        <w:tc>
          <w:tcPr>
            <w:tcW w:w="8635" w:type="dxa"/>
            <w:gridSpan w:val="5"/>
          </w:tcPr>
          <w:p w:rsidR="002B1221" w:rsidRPr="00A90B35" w:rsidRDefault="002B1221" w:rsidP="002B1221">
            <w:pPr>
              <w:spacing w:line="480" w:lineRule="auto"/>
              <w:jc w:val="center"/>
            </w:pPr>
            <w:r>
              <w:rPr>
                <w:b/>
              </w:rPr>
              <w:t>d_Entergy Stock Price</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Constant</w:t>
            </w:r>
          </w:p>
        </w:tc>
        <w:tc>
          <w:tcPr>
            <w:tcW w:w="1440" w:type="dxa"/>
          </w:tcPr>
          <w:p w:rsidR="002B1221" w:rsidRDefault="002B1221" w:rsidP="002B1221">
            <w:pPr>
              <w:autoSpaceDE w:val="0"/>
              <w:autoSpaceDN w:val="0"/>
              <w:adjustRightInd w:val="0"/>
              <w:spacing w:line="480" w:lineRule="auto"/>
              <w:jc w:val="center"/>
              <w:rPr>
                <w:szCs w:val="24"/>
              </w:rPr>
            </w:pPr>
            <w:r>
              <w:rPr>
                <w:szCs w:val="24"/>
              </w:rPr>
              <w:t>0.3656</w:t>
            </w:r>
          </w:p>
        </w:tc>
        <w:tc>
          <w:tcPr>
            <w:tcW w:w="1620" w:type="dxa"/>
          </w:tcPr>
          <w:p w:rsidR="002B1221" w:rsidRDefault="002B1221" w:rsidP="002B1221">
            <w:pPr>
              <w:autoSpaceDE w:val="0"/>
              <w:autoSpaceDN w:val="0"/>
              <w:adjustRightInd w:val="0"/>
              <w:spacing w:line="480" w:lineRule="auto"/>
              <w:jc w:val="center"/>
              <w:rPr>
                <w:szCs w:val="24"/>
              </w:rPr>
            </w:pPr>
            <w:r>
              <w:rPr>
                <w:szCs w:val="24"/>
              </w:rPr>
              <w:t>0.2181</w:t>
            </w:r>
          </w:p>
        </w:tc>
        <w:tc>
          <w:tcPr>
            <w:tcW w:w="1890" w:type="dxa"/>
          </w:tcPr>
          <w:p w:rsidR="002B1221" w:rsidRDefault="002B1221" w:rsidP="002B1221">
            <w:pPr>
              <w:autoSpaceDE w:val="0"/>
              <w:autoSpaceDN w:val="0"/>
              <w:adjustRightInd w:val="0"/>
              <w:spacing w:line="480" w:lineRule="auto"/>
              <w:jc w:val="center"/>
              <w:rPr>
                <w:szCs w:val="24"/>
              </w:rPr>
            </w:pPr>
            <w:r>
              <w:rPr>
                <w:szCs w:val="24"/>
              </w:rPr>
              <w:t>1.6765</w:t>
            </w:r>
          </w:p>
        </w:tc>
        <w:tc>
          <w:tcPr>
            <w:tcW w:w="1530" w:type="dxa"/>
          </w:tcPr>
          <w:p w:rsidR="002B1221" w:rsidRDefault="002B1221" w:rsidP="002B1221">
            <w:pPr>
              <w:autoSpaceDE w:val="0"/>
              <w:autoSpaceDN w:val="0"/>
              <w:adjustRightInd w:val="0"/>
              <w:spacing w:line="480" w:lineRule="auto"/>
              <w:jc w:val="center"/>
              <w:rPr>
                <w:szCs w:val="24"/>
              </w:rPr>
            </w:pPr>
            <w:r>
              <w:rPr>
                <w:szCs w:val="24"/>
              </w:rPr>
              <w:t>0.0936*</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d_SO2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-0.0004</w:t>
            </w:r>
          </w:p>
        </w:tc>
        <w:tc>
          <w:tcPr>
            <w:tcW w:w="1620" w:type="dxa"/>
          </w:tcPr>
          <w:p w:rsidR="002B1221" w:rsidRDefault="002B1221" w:rsidP="002B1221">
            <w:pPr>
              <w:autoSpaceDE w:val="0"/>
              <w:autoSpaceDN w:val="0"/>
              <w:adjustRightInd w:val="0"/>
              <w:spacing w:line="480" w:lineRule="auto"/>
              <w:jc w:val="center"/>
              <w:rPr>
                <w:szCs w:val="24"/>
              </w:rPr>
            </w:pPr>
            <w:r>
              <w:rPr>
                <w:szCs w:val="24"/>
              </w:rPr>
              <w:t>0.0027</w:t>
            </w:r>
          </w:p>
        </w:tc>
        <w:tc>
          <w:tcPr>
            <w:tcW w:w="1890" w:type="dxa"/>
          </w:tcPr>
          <w:p w:rsidR="002B1221" w:rsidRDefault="002B1221" w:rsidP="002B1221">
            <w:pPr>
              <w:autoSpaceDE w:val="0"/>
              <w:autoSpaceDN w:val="0"/>
              <w:adjustRightInd w:val="0"/>
              <w:spacing w:line="480" w:lineRule="auto"/>
              <w:jc w:val="center"/>
              <w:rPr>
                <w:szCs w:val="24"/>
              </w:rPr>
            </w:pPr>
            <w:r>
              <w:rPr>
                <w:szCs w:val="24"/>
              </w:rPr>
              <w:t>-0.1386</w:t>
            </w:r>
          </w:p>
        </w:tc>
        <w:tc>
          <w:tcPr>
            <w:tcW w:w="1530" w:type="dxa"/>
          </w:tcPr>
          <w:p w:rsidR="002B1221" w:rsidRDefault="002B1221" w:rsidP="002B1221">
            <w:pPr>
              <w:autoSpaceDE w:val="0"/>
              <w:autoSpaceDN w:val="0"/>
              <w:adjustRightInd w:val="0"/>
              <w:spacing w:line="480" w:lineRule="auto"/>
              <w:jc w:val="center"/>
              <w:rPr>
                <w:szCs w:val="24"/>
              </w:rPr>
            </w:pPr>
            <w:r>
              <w:rPr>
                <w:szCs w:val="24"/>
              </w:rPr>
              <w:t>0.8897</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d_Natural gas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0.0756</w:t>
            </w:r>
          </w:p>
        </w:tc>
        <w:tc>
          <w:tcPr>
            <w:tcW w:w="1620" w:type="dxa"/>
          </w:tcPr>
          <w:p w:rsidR="002B1221" w:rsidRDefault="002B1221" w:rsidP="002B1221">
            <w:pPr>
              <w:autoSpaceDE w:val="0"/>
              <w:autoSpaceDN w:val="0"/>
              <w:adjustRightInd w:val="0"/>
              <w:spacing w:line="480" w:lineRule="auto"/>
              <w:jc w:val="center"/>
              <w:rPr>
                <w:szCs w:val="24"/>
              </w:rPr>
            </w:pPr>
            <w:r>
              <w:rPr>
                <w:szCs w:val="24"/>
              </w:rPr>
              <w:t>0.2306</w:t>
            </w:r>
          </w:p>
        </w:tc>
        <w:tc>
          <w:tcPr>
            <w:tcW w:w="1890" w:type="dxa"/>
          </w:tcPr>
          <w:p w:rsidR="002B1221" w:rsidRDefault="002B1221" w:rsidP="002B1221">
            <w:pPr>
              <w:autoSpaceDE w:val="0"/>
              <w:autoSpaceDN w:val="0"/>
              <w:adjustRightInd w:val="0"/>
              <w:spacing w:line="480" w:lineRule="auto"/>
              <w:jc w:val="center"/>
              <w:rPr>
                <w:szCs w:val="24"/>
              </w:rPr>
            </w:pPr>
            <w:r>
              <w:rPr>
                <w:szCs w:val="24"/>
              </w:rPr>
              <w:t>0.3279</w:t>
            </w:r>
          </w:p>
        </w:tc>
        <w:tc>
          <w:tcPr>
            <w:tcW w:w="1530" w:type="dxa"/>
          </w:tcPr>
          <w:p w:rsidR="002B1221" w:rsidRDefault="002B1221" w:rsidP="002B1221">
            <w:pPr>
              <w:autoSpaceDE w:val="0"/>
              <w:autoSpaceDN w:val="0"/>
              <w:adjustRightInd w:val="0"/>
              <w:spacing w:line="480" w:lineRule="auto"/>
              <w:jc w:val="center"/>
              <w:rPr>
                <w:szCs w:val="24"/>
              </w:rPr>
            </w:pPr>
            <w:r>
              <w:rPr>
                <w:szCs w:val="24"/>
              </w:rPr>
              <w:t>0.7430</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d_Coal price</w:t>
            </w:r>
          </w:p>
        </w:tc>
        <w:tc>
          <w:tcPr>
            <w:tcW w:w="1440" w:type="dxa"/>
          </w:tcPr>
          <w:p w:rsidR="002B1221" w:rsidRDefault="002B1221" w:rsidP="002B1221">
            <w:pPr>
              <w:autoSpaceDE w:val="0"/>
              <w:autoSpaceDN w:val="0"/>
              <w:adjustRightInd w:val="0"/>
              <w:spacing w:line="480" w:lineRule="auto"/>
              <w:jc w:val="center"/>
              <w:rPr>
                <w:szCs w:val="24"/>
              </w:rPr>
            </w:pPr>
            <w:r>
              <w:rPr>
                <w:szCs w:val="24"/>
              </w:rPr>
              <w:t>-2.7102</w:t>
            </w:r>
          </w:p>
        </w:tc>
        <w:tc>
          <w:tcPr>
            <w:tcW w:w="1620" w:type="dxa"/>
          </w:tcPr>
          <w:p w:rsidR="002B1221" w:rsidRDefault="002B1221" w:rsidP="002B1221">
            <w:pPr>
              <w:autoSpaceDE w:val="0"/>
              <w:autoSpaceDN w:val="0"/>
              <w:adjustRightInd w:val="0"/>
              <w:spacing w:line="480" w:lineRule="auto"/>
              <w:jc w:val="center"/>
              <w:rPr>
                <w:szCs w:val="24"/>
              </w:rPr>
            </w:pPr>
            <w:r>
              <w:rPr>
                <w:szCs w:val="24"/>
              </w:rPr>
              <w:t>3.4723</w:t>
            </w:r>
          </w:p>
        </w:tc>
        <w:tc>
          <w:tcPr>
            <w:tcW w:w="1890" w:type="dxa"/>
          </w:tcPr>
          <w:p w:rsidR="002B1221" w:rsidRDefault="002B1221" w:rsidP="002B1221">
            <w:pPr>
              <w:autoSpaceDE w:val="0"/>
              <w:autoSpaceDN w:val="0"/>
              <w:adjustRightInd w:val="0"/>
              <w:spacing w:line="480" w:lineRule="auto"/>
              <w:jc w:val="center"/>
              <w:rPr>
                <w:szCs w:val="24"/>
              </w:rPr>
            </w:pPr>
            <w:r>
              <w:rPr>
                <w:szCs w:val="24"/>
              </w:rPr>
              <w:t>-0.7805</w:t>
            </w:r>
          </w:p>
        </w:tc>
        <w:tc>
          <w:tcPr>
            <w:tcW w:w="1530" w:type="dxa"/>
          </w:tcPr>
          <w:p w:rsidR="002B1221" w:rsidRDefault="002B1221" w:rsidP="002B1221">
            <w:pPr>
              <w:autoSpaceDE w:val="0"/>
              <w:autoSpaceDN w:val="0"/>
              <w:adjustRightInd w:val="0"/>
              <w:spacing w:line="480" w:lineRule="auto"/>
              <w:jc w:val="center"/>
              <w:rPr>
                <w:szCs w:val="24"/>
              </w:rPr>
            </w:pPr>
            <w:r>
              <w:rPr>
                <w:szCs w:val="24"/>
              </w:rPr>
              <w:t>0.4351</w:t>
            </w:r>
          </w:p>
        </w:tc>
      </w:tr>
      <w:tr w:rsidR="002B1221" w:rsidTr="002B1221">
        <w:trPr>
          <w:trHeight w:val="125"/>
        </w:trPr>
        <w:tc>
          <w:tcPr>
            <w:tcW w:w="2155" w:type="dxa"/>
          </w:tcPr>
          <w:p w:rsidR="002B1221" w:rsidRDefault="002B1221" w:rsidP="002B1221">
            <w:pPr>
              <w:autoSpaceDE w:val="0"/>
              <w:autoSpaceDN w:val="0"/>
              <w:adjustRightInd w:val="0"/>
              <w:spacing w:line="480" w:lineRule="auto"/>
              <w:rPr>
                <w:szCs w:val="24"/>
              </w:rPr>
            </w:pPr>
            <w:r>
              <w:rPr>
                <w:szCs w:val="24"/>
              </w:rPr>
              <w:t xml:space="preserve">d_Electricity </w:t>
            </w:r>
            <w: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13.2275</w:t>
            </w:r>
          </w:p>
        </w:tc>
        <w:tc>
          <w:tcPr>
            <w:tcW w:w="1620" w:type="dxa"/>
          </w:tcPr>
          <w:p w:rsidR="002B1221" w:rsidRDefault="002B1221" w:rsidP="002B1221">
            <w:pPr>
              <w:autoSpaceDE w:val="0"/>
              <w:autoSpaceDN w:val="0"/>
              <w:adjustRightInd w:val="0"/>
              <w:spacing w:line="480" w:lineRule="auto"/>
              <w:jc w:val="center"/>
              <w:rPr>
                <w:szCs w:val="24"/>
              </w:rPr>
            </w:pPr>
            <w:r>
              <w:rPr>
                <w:szCs w:val="24"/>
              </w:rPr>
              <w:t>7.2298</w:t>
            </w:r>
          </w:p>
        </w:tc>
        <w:tc>
          <w:tcPr>
            <w:tcW w:w="1890" w:type="dxa"/>
          </w:tcPr>
          <w:p w:rsidR="002B1221" w:rsidRDefault="002B1221" w:rsidP="002B1221">
            <w:pPr>
              <w:autoSpaceDE w:val="0"/>
              <w:autoSpaceDN w:val="0"/>
              <w:adjustRightInd w:val="0"/>
              <w:spacing w:line="480" w:lineRule="auto"/>
              <w:jc w:val="center"/>
              <w:rPr>
                <w:szCs w:val="24"/>
              </w:rPr>
            </w:pPr>
            <w:r>
              <w:rPr>
                <w:szCs w:val="24"/>
              </w:rPr>
              <w:t>1.8296</w:t>
            </w:r>
          </w:p>
        </w:tc>
        <w:tc>
          <w:tcPr>
            <w:tcW w:w="1530" w:type="dxa"/>
          </w:tcPr>
          <w:p w:rsidR="002B1221" w:rsidRDefault="002B1221" w:rsidP="002B1221">
            <w:pPr>
              <w:autoSpaceDE w:val="0"/>
              <w:autoSpaceDN w:val="0"/>
              <w:adjustRightInd w:val="0"/>
              <w:spacing w:line="480" w:lineRule="auto"/>
              <w:jc w:val="center"/>
              <w:rPr>
                <w:szCs w:val="24"/>
              </w:rPr>
            </w:pPr>
            <w:r>
              <w:rPr>
                <w:szCs w:val="24"/>
              </w:rPr>
              <w:t>0.0673*</w:t>
            </w:r>
          </w:p>
        </w:tc>
      </w:tr>
      <w:tr w:rsidR="002B1221" w:rsidTr="002B1221">
        <w:tc>
          <w:tcPr>
            <w:tcW w:w="8635" w:type="dxa"/>
            <w:gridSpan w:val="5"/>
          </w:tcPr>
          <w:p w:rsidR="002B1221" w:rsidRPr="00A90B35" w:rsidRDefault="002B1221" w:rsidP="002B1221">
            <w:pPr>
              <w:spacing w:line="480" w:lineRule="auto"/>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alpha(0)</w:t>
            </w:r>
          </w:p>
        </w:tc>
        <w:tc>
          <w:tcPr>
            <w:tcW w:w="1440" w:type="dxa"/>
          </w:tcPr>
          <w:p w:rsidR="002B1221" w:rsidRDefault="002B1221" w:rsidP="002B1221">
            <w:pPr>
              <w:autoSpaceDE w:val="0"/>
              <w:autoSpaceDN w:val="0"/>
              <w:adjustRightInd w:val="0"/>
              <w:spacing w:line="480" w:lineRule="auto"/>
              <w:jc w:val="center"/>
              <w:rPr>
                <w:szCs w:val="24"/>
              </w:rPr>
            </w:pPr>
            <w:r>
              <w:rPr>
                <w:szCs w:val="24"/>
              </w:rPr>
              <w:t>2.9153</w:t>
            </w:r>
          </w:p>
        </w:tc>
        <w:tc>
          <w:tcPr>
            <w:tcW w:w="1620" w:type="dxa"/>
          </w:tcPr>
          <w:p w:rsidR="002B1221" w:rsidRDefault="002B1221" w:rsidP="002B1221">
            <w:pPr>
              <w:autoSpaceDE w:val="0"/>
              <w:autoSpaceDN w:val="0"/>
              <w:adjustRightInd w:val="0"/>
              <w:spacing w:line="480" w:lineRule="auto"/>
              <w:jc w:val="center"/>
              <w:rPr>
                <w:szCs w:val="24"/>
              </w:rPr>
            </w:pPr>
            <w:r>
              <w:rPr>
                <w:szCs w:val="24"/>
              </w:rPr>
              <w:t>0.5123</w:t>
            </w:r>
          </w:p>
        </w:tc>
        <w:tc>
          <w:tcPr>
            <w:tcW w:w="1890" w:type="dxa"/>
          </w:tcPr>
          <w:p w:rsidR="002B1221" w:rsidRDefault="002B1221" w:rsidP="002B1221">
            <w:pPr>
              <w:autoSpaceDE w:val="0"/>
              <w:autoSpaceDN w:val="0"/>
              <w:adjustRightInd w:val="0"/>
              <w:spacing w:line="480" w:lineRule="auto"/>
              <w:jc w:val="center"/>
              <w:rPr>
                <w:szCs w:val="24"/>
              </w:rPr>
            </w:pPr>
            <w:r>
              <w:rPr>
                <w:szCs w:val="24"/>
              </w:rPr>
              <w:t>5.6905</w:t>
            </w:r>
          </w:p>
        </w:tc>
        <w:tc>
          <w:tcPr>
            <w:tcW w:w="1530" w:type="dxa"/>
          </w:tcPr>
          <w:p w:rsidR="002B1221" w:rsidRDefault="002B1221" w:rsidP="002B1221">
            <w:pPr>
              <w:autoSpaceDE w:val="0"/>
              <w:autoSpaceDN w:val="0"/>
              <w:adjustRightInd w:val="0"/>
              <w:spacing w:line="480" w:lineRule="auto"/>
              <w:rPr>
                <w:szCs w:val="24"/>
              </w:rPr>
            </w:pPr>
            <w:r>
              <w:rPr>
                <w:szCs w:val="24"/>
              </w:rPr>
              <w:t>&lt;0.00001***</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alpha(1)</w:t>
            </w:r>
          </w:p>
        </w:tc>
        <w:tc>
          <w:tcPr>
            <w:tcW w:w="1440" w:type="dxa"/>
          </w:tcPr>
          <w:p w:rsidR="002B1221" w:rsidRDefault="002B1221" w:rsidP="002B1221">
            <w:pPr>
              <w:autoSpaceDE w:val="0"/>
              <w:autoSpaceDN w:val="0"/>
              <w:adjustRightInd w:val="0"/>
              <w:spacing w:line="480" w:lineRule="auto"/>
              <w:jc w:val="center"/>
              <w:rPr>
                <w:szCs w:val="24"/>
              </w:rPr>
            </w:pPr>
            <w:r>
              <w:rPr>
                <w:szCs w:val="24"/>
              </w:rPr>
              <w:t>0.2425</w:t>
            </w:r>
          </w:p>
        </w:tc>
        <w:tc>
          <w:tcPr>
            <w:tcW w:w="1620" w:type="dxa"/>
          </w:tcPr>
          <w:p w:rsidR="002B1221" w:rsidRDefault="002B1221" w:rsidP="002B1221">
            <w:pPr>
              <w:autoSpaceDE w:val="0"/>
              <w:autoSpaceDN w:val="0"/>
              <w:adjustRightInd w:val="0"/>
              <w:spacing w:line="480" w:lineRule="auto"/>
              <w:jc w:val="center"/>
              <w:rPr>
                <w:szCs w:val="24"/>
              </w:rPr>
            </w:pPr>
            <w:r>
              <w:rPr>
                <w:szCs w:val="24"/>
              </w:rPr>
              <w:t>0.1345</w:t>
            </w:r>
          </w:p>
        </w:tc>
        <w:tc>
          <w:tcPr>
            <w:tcW w:w="1890" w:type="dxa"/>
          </w:tcPr>
          <w:p w:rsidR="002B1221" w:rsidRDefault="002B1221" w:rsidP="002B1221">
            <w:pPr>
              <w:autoSpaceDE w:val="0"/>
              <w:autoSpaceDN w:val="0"/>
              <w:adjustRightInd w:val="0"/>
              <w:spacing w:line="480" w:lineRule="auto"/>
              <w:jc w:val="center"/>
              <w:rPr>
                <w:szCs w:val="24"/>
              </w:rPr>
            </w:pPr>
            <w:r>
              <w:rPr>
                <w:szCs w:val="24"/>
              </w:rPr>
              <w:t>1.8029</w:t>
            </w:r>
          </w:p>
        </w:tc>
        <w:tc>
          <w:tcPr>
            <w:tcW w:w="1530" w:type="dxa"/>
          </w:tcPr>
          <w:p w:rsidR="002B1221" w:rsidRDefault="002B1221" w:rsidP="002B1221">
            <w:pPr>
              <w:autoSpaceDE w:val="0"/>
              <w:autoSpaceDN w:val="0"/>
              <w:adjustRightInd w:val="0"/>
              <w:spacing w:line="480" w:lineRule="auto"/>
              <w:jc w:val="center"/>
              <w:rPr>
                <w:szCs w:val="24"/>
              </w:rPr>
            </w:pPr>
            <w:r>
              <w:rPr>
                <w:szCs w:val="24"/>
              </w:rPr>
              <w:t>0.0714*</w:t>
            </w:r>
          </w:p>
        </w:tc>
      </w:tr>
      <w:tr w:rsidR="002B1221" w:rsidTr="002B1221">
        <w:tc>
          <w:tcPr>
            <w:tcW w:w="8635" w:type="dxa"/>
            <w:gridSpan w:val="5"/>
          </w:tcPr>
          <w:p w:rsidR="002B1221" w:rsidRDefault="002B1221" w:rsidP="002B1221">
            <w:pPr>
              <w:autoSpaceDE w:val="0"/>
              <w:autoSpaceDN w:val="0"/>
              <w:adjustRightInd w:val="0"/>
              <w:spacing w:line="480" w:lineRule="auto"/>
              <w:rPr>
                <w:szCs w:val="24"/>
              </w:rPr>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lastRenderedPageBreak/>
              <w:t>Log-likelihood</w:t>
            </w:r>
          </w:p>
        </w:tc>
        <w:tc>
          <w:tcPr>
            <w:tcW w:w="1440" w:type="dxa"/>
          </w:tcPr>
          <w:p w:rsidR="002B1221" w:rsidRDefault="002B1221" w:rsidP="002B1221">
            <w:pPr>
              <w:autoSpaceDE w:val="0"/>
              <w:autoSpaceDN w:val="0"/>
              <w:adjustRightInd w:val="0"/>
              <w:spacing w:line="480" w:lineRule="auto"/>
              <w:jc w:val="right"/>
              <w:rPr>
                <w:szCs w:val="24"/>
              </w:rPr>
            </w:pPr>
            <w:r>
              <w:rPr>
                <w:szCs w:val="24"/>
              </w:rPr>
              <w:t>-246.2258</w:t>
            </w:r>
          </w:p>
        </w:tc>
        <w:tc>
          <w:tcPr>
            <w:tcW w:w="1620" w:type="dxa"/>
          </w:tcPr>
          <w:p w:rsidR="002B1221" w:rsidRPr="00A90B35" w:rsidRDefault="002B1221" w:rsidP="002B1221">
            <w:pPr>
              <w:spacing w:line="480" w:lineRule="auto"/>
            </w:pPr>
          </w:p>
        </w:tc>
        <w:tc>
          <w:tcPr>
            <w:tcW w:w="1890" w:type="dxa"/>
          </w:tcPr>
          <w:p w:rsidR="002B1221" w:rsidRDefault="002B1221" w:rsidP="002B1221">
            <w:pPr>
              <w:autoSpaceDE w:val="0"/>
              <w:autoSpaceDN w:val="0"/>
              <w:adjustRightInd w:val="0"/>
              <w:spacing w:line="480" w:lineRule="auto"/>
              <w:rPr>
                <w:szCs w:val="24"/>
              </w:rPr>
            </w:pPr>
            <w:r>
              <w:rPr>
                <w:szCs w:val="24"/>
              </w:rPr>
              <w:t>Akaike criterion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508.4515</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Schwarz criterion</w:t>
            </w:r>
          </w:p>
        </w:tc>
        <w:tc>
          <w:tcPr>
            <w:tcW w:w="1440" w:type="dxa"/>
          </w:tcPr>
          <w:p w:rsidR="002B1221" w:rsidRDefault="002B1221" w:rsidP="002B1221">
            <w:pPr>
              <w:autoSpaceDE w:val="0"/>
              <w:autoSpaceDN w:val="0"/>
              <w:adjustRightInd w:val="0"/>
              <w:spacing w:line="480" w:lineRule="auto"/>
              <w:jc w:val="right"/>
              <w:rPr>
                <w:szCs w:val="24"/>
              </w:rPr>
            </w:pPr>
            <w:r>
              <w:rPr>
                <w:szCs w:val="24"/>
              </w:rPr>
              <w:t xml:space="preserve"> 530.6845</w:t>
            </w:r>
          </w:p>
        </w:tc>
        <w:tc>
          <w:tcPr>
            <w:tcW w:w="1620" w:type="dxa"/>
          </w:tcPr>
          <w:p w:rsidR="002B1221" w:rsidRPr="00A90B35" w:rsidRDefault="002B1221" w:rsidP="002B1221">
            <w:pPr>
              <w:spacing w:line="480" w:lineRule="auto"/>
            </w:pPr>
          </w:p>
        </w:tc>
        <w:tc>
          <w:tcPr>
            <w:tcW w:w="1890" w:type="dxa"/>
          </w:tcPr>
          <w:p w:rsidR="002B1221" w:rsidRDefault="002B1221" w:rsidP="002B1221">
            <w:pPr>
              <w:autoSpaceDE w:val="0"/>
              <w:autoSpaceDN w:val="0"/>
              <w:adjustRightInd w:val="0"/>
              <w:spacing w:line="480" w:lineRule="auto"/>
              <w:rPr>
                <w:szCs w:val="24"/>
              </w:rPr>
            </w:pPr>
            <w:r>
              <w:rPr>
                <w:szCs w:val="24"/>
              </w:rPr>
              <w:t>Hannan-Quinn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517.4797</w:t>
            </w:r>
          </w:p>
        </w:tc>
      </w:tr>
      <w:tr w:rsidR="002B1221" w:rsidTr="002B1221">
        <w:tc>
          <w:tcPr>
            <w:tcW w:w="8635" w:type="dxa"/>
            <w:gridSpan w:val="5"/>
          </w:tcPr>
          <w:p w:rsidR="002B1221" w:rsidRDefault="002B1221" w:rsidP="002B1221">
            <w:pPr>
              <w:autoSpaceDE w:val="0"/>
              <w:autoSpaceDN w:val="0"/>
              <w:adjustRightInd w:val="0"/>
              <w:spacing w:line="480" w:lineRule="auto"/>
              <w:jc w:val="center"/>
              <w:rPr>
                <w:szCs w:val="24"/>
              </w:rPr>
            </w:pPr>
            <w:r>
              <w:rPr>
                <w:szCs w:val="24"/>
              </w:rPr>
              <w:t>d</w:t>
            </w:r>
            <w:r w:rsidRPr="00A3764E">
              <w:rPr>
                <w:b/>
                <w:szCs w:val="24"/>
              </w:rPr>
              <w:t>_Dominion</w:t>
            </w:r>
            <w:r>
              <w:rPr>
                <w:b/>
                <w:szCs w:val="24"/>
              </w:rPr>
              <w:t xml:space="preserve"> Stock P</w:t>
            </w:r>
            <w:r w:rsidRPr="00A3764E">
              <w:rPr>
                <w:b/>
                <w:szCs w:val="24"/>
              </w:rPr>
              <w:t>rice</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Constant</w:t>
            </w:r>
          </w:p>
        </w:tc>
        <w:tc>
          <w:tcPr>
            <w:tcW w:w="1440" w:type="dxa"/>
          </w:tcPr>
          <w:p w:rsidR="002B1221" w:rsidRDefault="002B1221" w:rsidP="002B1221">
            <w:pPr>
              <w:autoSpaceDE w:val="0"/>
              <w:autoSpaceDN w:val="0"/>
              <w:adjustRightInd w:val="0"/>
              <w:spacing w:line="480" w:lineRule="auto"/>
              <w:jc w:val="center"/>
              <w:rPr>
                <w:szCs w:val="24"/>
              </w:rPr>
            </w:pPr>
            <w:r>
              <w:rPr>
                <w:szCs w:val="24"/>
              </w:rPr>
              <w:t>0.3230</w:t>
            </w:r>
          </w:p>
        </w:tc>
        <w:tc>
          <w:tcPr>
            <w:tcW w:w="1620" w:type="dxa"/>
          </w:tcPr>
          <w:p w:rsidR="002B1221" w:rsidRDefault="002B1221" w:rsidP="002B1221">
            <w:pPr>
              <w:autoSpaceDE w:val="0"/>
              <w:autoSpaceDN w:val="0"/>
              <w:adjustRightInd w:val="0"/>
              <w:spacing w:line="480" w:lineRule="auto"/>
              <w:jc w:val="center"/>
              <w:rPr>
                <w:szCs w:val="24"/>
              </w:rPr>
            </w:pPr>
            <w:r>
              <w:rPr>
                <w:szCs w:val="24"/>
              </w:rPr>
              <w:t>0.2322</w:t>
            </w:r>
          </w:p>
        </w:tc>
        <w:tc>
          <w:tcPr>
            <w:tcW w:w="1890" w:type="dxa"/>
          </w:tcPr>
          <w:p w:rsidR="002B1221" w:rsidRDefault="002B1221" w:rsidP="002B1221">
            <w:pPr>
              <w:autoSpaceDE w:val="0"/>
              <w:autoSpaceDN w:val="0"/>
              <w:adjustRightInd w:val="0"/>
              <w:spacing w:line="480" w:lineRule="auto"/>
              <w:jc w:val="center"/>
              <w:rPr>
                <w:szCs w:val="24"/>
              </w:rPr>
            </w:pPr>
            <w:r>
              <w:rPr>
                <w:szCs w:val="24"/>
              </w:rPr>
              <w:t>1.3907</w:t>
            </w:r>
          </w:p>
        </w:tc>
        <w:tc>
          <w:tcPr>
            <w:tcW w:w="1530" w:type="dxa"/>
          </w:tcPr>
          <w:p w:rsidR="002B1221" w:rsidRDefault="002B1221" w:rsidP="002B1221">
            <w:pPr>
              <w:autoSpaceDE w:val="0"/>
              <w:autoSpaceDN w:val="0"/>
              <w:adjustRightInd w:val="0"/>
              <w:spacing w:line="480" w:lineRule="auto"/>
              <w:jc w:val="center"/>
              <w:rPr>
                <w:szCs w:val="24"/>
              </w:rPr>
            </w:pPr>
            <w:r>
              <w:rPr>
                <w:szCs w:val="24"/>
              </w:rPr>
              <w:t>0.1643</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w:t>
            </w:r>
            <w:r>
              <w:t xml:space="preserve"> SO</w:t>
            </w:r>
            <w:r w:rsidRPr="00D84C98">
              <w:rPr>
                <w:vertAlign w:val="subscript"/>
              </w:rPr>
              <w:t>2</w:t>
            </w:r>
            <w:r>
              <w:rPr>
                <w:vertAlign w:val="subscript"/>
              </w:rPr>
              <w:t xml:space="preserve"> </w:t>
            </w:r>
            <w:r>
              <w:t>p</w:t>
            </w:r>
            <w:r>
              <w:rPr>
                <w:szCs w:val="24"/>
              </w:rPr>
              <w:t>rice</w:t>
            </w:r>
          </w:p>
        </w:tc>
        <w:tc>
          <w:tcPr>
            <w:tcW w:w="1440" w:type="dxa"/>
          </w:tcPr>
          <w:p w:rsidR="002B1221" w:rsidRDefault="002B1221" w:rsidP="002B1221">
            <w:pPr>
              <w:autoSpaceDE w:val="0"/>
              <w:autoSpaceDN w:val="0"/>
              <w:adjustRightInd w:val="0"/>
              <w:spacing w:line="480" w:lineRule="auto"/>
              <w:jc w:val="center"/>
              <w:rPr>
                <w:szCs w:val="24"/>
              </w:rPr>
            </w:pPr>
            <w:r>
              <w:rPr>
                <w:szCs w:val="24"/>
              </w:rPr>
              <w:t>0.0022</w:t>
            </w:r>
          </w:p>
        </w:tc>
        <w:tc>
          <w:tcPr>
            <w:tcW w:w="1620" w:type="dxa"/>
          </w:tcPr>
          <w:p w:rsidR="002B1221" w:rsidRDefault="002B1221" w:rsidP="002B1221">
            <w:pPr>
              <w:autoSpaceDE w:val="0"/>
              <w:autoSpaceDN w:val="0"/>
              <w:adjustRightInd w:val="0"/>
              <w:spacing w:line="480" w:lineRule="auto"/>
              <w:jc w:val="center"/>
              <w:rPr>
                <w:szCs w:val="24"/>
              </w:rPr>
            </w:pPr>
            <w:r>
              <w:rPr>
                <w:szCs w:val="24"/>
              </w:rPr>
              <w:t>0.0032</w:t>
            </w:r>
          </w:p>
        </w:tc>
        <w:tc>
          <w:tcPr>
            <w:tcW w:w="1890" w:type="dxa"/>
          </w:tcPr>
          <w:p w:rsidR="002B1221" w:rsidRDefault="002B1221" w:rsidP="002B1221">
            <w:pPr>
              <w:autoSpaceDE w:val="0"/>
              <w:autoSpaceDN w:val="0"/>
              <w:adjustRightInd w:val="0"/>
              <w:spacing w:line="480" w:lineRule="auto"/>
              <w:jc w:val="center"/>
              <w:rPr>
                <w:szCs w:val="24"/>
              </w:rPr>
            </w:pPr>
            <w:r>
              <w:rPr>
                <w:szCs w:val="24"/>
              </w:rPr>
              <w:t>0.6859</w:t>
            </w:r>
          </w:p>
        </w:tc>
        <w:tc>
          <w:tcPr>
            <w:tcW w:w="1530" w:type="dxa"/>
          </w:tcPr>
          <w:p w:rsidR="002B1221" w:rsidRDefault="002B1221" w:rsidP="002B1221">
            <w:pPr>
              <w:autoSpaceDE w:val="0"/>
              <w:autoSpaceDN w:val="0"/>
              <w:adjustRightInd w:val="0"/>
              <w:spacing w:line="480" w:lineRule="auto"/>
              <w:jc w:val="center"/>
              <w:rPr>
                <w:szCs w:val="24"/>
              </w:rPr>
            </w:pPr>
            <w:r>
              <w:rPr>
                <w:szCs w:val="24"/>
              </w:rPr>
              <w:t>0.4928</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d_Natural gas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0.5739</w:t>
            </w:r>
          </w:p>
        </w:tc>
        <w:tc>
          <w:tcPr>
            <w:tcW w:w="1620" w:type="dxa"/>
          </w:tcPr>
          <w:p w:rsidR="002B1221" w:rsidRDefault="002B1221" w:rsidP="002B1221">
            <w:pPr>
              <w:autoSpaceDE w:val="0"/>
              <w:autoSpaceDN w:val="0"/>
              <w:adjustRightInd w:val="0"/>
              <w:spacing w:line="480" w:lineRule="auto"/>
              <w:jc w:val="center"/>
              <w:rPr>
                <w:szCs w:val="24"/>
              </w:rPr>
            </w:pPr>
            <w:r>
              <w:rPr>
                <w:szCs w:val="24"/>
              </w:rPr>
              <w:t>0.2172</w:t>
            </w:r>
          </w:p>
        </w:tc>
        <w:tc>
          <w:tcPr>
            <w:tcW w:w="1890" w:type="dxa"/>
          </w:tcPr>
          <w:p w:rsidR="002B1221" w:rsidRDefault="002B1221" w:rsidP="002B1221">
            <w:pPr>
              <w:autoSpaceDE w:val="0"/>
              <w:autoSpaceDN w:val="0"/>
              <w:adjustRightInd w:val="0"/>
              <w:spacing w:line="480" w:lineRule="auto"/>
              <w:jc w:val="center"/>
              <w:rPr>
                <w:szCs w:val="24"/>
              </w:rPr>
            </w:pPr>
            <w:r>
              <w:rPr>
                <w:szCs w:val="24"/>
              </w:rPr>
              <w:t>2.6417</w:t>
            </w:r>
          </w:p>
        </w:tc>
        <w:tc>
          <w:tcPr>
            <w:tcW w:w="1530" w:type="dxa"/>
          </w:tcPr>
          <w:p w:rsidR="002B1221" w:rsidRDefault="002B1221" w:rsidP="002B1221">
            <w:pPr>
              <w:autoSpaceDE w:val="0"/>
              <w:autoSpaceDN w:val="0"/>
              <w:adjustRightInd w:val="0"/>
              <w:spacing w:line="480" w:lineRule="auto"/>
              <w:jc w:val="center"/>
              <w:rPr>
                <w:szCs w:val="24"/>
              </w:rPr>
            </w:pPr>
            <w:r>
              <w:rPr>
                <w:szCs w:val="24"/>
              </w:rPr>
              <w:t>0.0083***</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d_Coal price</w:t>
            </w:r>
          </w:p>
        </w:tc>
        <w:tc>
          <w:tcPr>
            <w:tcW w:w="1440" w:type="dxa"/>
          </w:tcPr>
          <w:p w:rsidR="002B1221" w:rsidRDefault="002B1221" w:rsidP="002B1221">
            <w:pPr>
              <w:autoSpaceDE w:val="0"/>
              <w:autoSpaceDN w:val="0"/>
              <w:adjustRightInd w:val="0"/>
              <w:spacing w:line="480" w:lineRule="auto"/>
              <w:jc w:val="center"/>
              <w:rPr>
                <w:szCs w:val="24"/>
              </w:rPr>
            </w:pPr>
            <w:r>
              <w:rPr>
                <w:szCs w:val="24"/>
              </w:rPr>
              <w:t>-3.9752</w:t>
            </w:r>
          </w:p>
        </w:tc>
        <w:tc>
          <w:tcPr>
            <w:tcW w:w="1620" w:type="dxa"/>
          </w:tcPr>
          <w:p w:rsidR="002B1221" w:rsidRDefault="002B1221" w:rsidP="002B1221">
            <w:pPr>
              <w:autoSpaceDE w:val="0"/>
              <w:autoSpaceDN w:val="0"/>
              <w:adjustRightInd w:val="0"/>
              <w:spacing w:line="480" w:lineRule="auto"/>
              <w:jc w:val="center"/>
              <w:rPr>
                <w:szCs w:val="24"/>
              </w:rPr>
            </w:pPr>
            <w:r>
              <w:rPr>
                <w:szCs w:val="24"/>
              </w:rPr>
              <w:t>4.1584</w:t>
            </w:r>
          </w:p>
        </w:tc>
        <w:tc>
          <w:tcPr>
            <w:tcW w:w="1890" w:type="dxa"/>
          </w:tcPr>
          <w:p w:rsidR="002B1221" w:rsidRDefault="002B1221" w:rsidP="002B1221">
            <w:pPr>
              <w:autoSpaceDE w:val="0"/>
              <w:autoSpaceDN w:val="0"/>
              <w:adjustRightInd w:val="0"/>
              <w:spacing w:line="480" w:lineRule="auto"/>
              <w:jc w:val="center"/>
              <w:rPr>
                <w:szCs w:val="24"/>
              </w:rPr>
            </w:pPr>
            <w:r>
              <w:rPr>
                <w:szCs w:val="24"/>
              </w:rPr>
              <w:t>-0.9560</w:t>
            </w:r>
          </w:p>
        </w:tc>
        <w:tc>
          <w:tcPr>
            <w:tcW w:w="1530" w:type="dxa"/>
          </w:tcPr>
          <w:p w:rsidR="002B1221" w:rsidRDefault="002B1221" w:rsidP="002B1221">
            <w:pPr>
              <w:autoSpaceDE w:val="0"/>
              <w:autoSpaceDN w:val="0"/>
              <w:adjustRightInd w:val="0"/>
              <w:spacing w:line="480" w:lineRule="auto"/>
              <w:jc w:val="center"/>
              <w:rPr>
                <w:szCs w:val="24"/>
              </w:rPr>
            </w:pPr>
            <w:r>
              <w:rPr>
                <w:szCs w:val="24"/>
              </w:rPr>
              <w:t>0.3391</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 xml:space="preserve">d_Electricity </w:t>
            </w:r>
            <w: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7.7310</w:t>
            </w:r>
          </w:p>
        </w:tc>
        <w:tc>
          <w:tcPr>
            <w:tcW w:w="1620" w:type="dxa"/>
          </w:tcPr>
          <w:p w:rsidR="002B1221" w:rsidRDefault="002B1221" w:rsidP="002B1221">
            <w:pPr>
              <w:autoSpaceDE w:val="0"/>
              <w:autoSpaceDN w:val="0"/>
              <w:adjustRightInd w:val="0"/>
              <w:spacing w:line="480" w:lineRule="auto"/>
              <w:jc w:val="center"/>
              <w:rPr>
                <w:szCs w:val="24"/>
              </w:rPr>
            </w:pPr>
            <w:r>
              <w:rPr>
                <w:szCs w:val="24"/>
              </w:rPr>
              <w:t>7.8438</w:t>
            </w:r>
          </w:p>
        </w:tc>
        <w:tc>
          <w:tcPr>
            <w:tcW w:w="1890" w:type="dxa"/>
          </w:tcPr>
          <w:p w:rsidR="002B1221" w:rsidRDefault="002B1221" w:rsidP="002B1221">
            <w:pPr>
              <w:autoSpaceDE w:val="0"/>
              <w:autoSpaceDN w:val="0"/>
              <w:adjustRightInd w:val="0"/>
              <w:spacing w:line="480" w:lineRule="auto"/>
              <w:jc w:val="center"/>
              <w:rPr>
                <w:szCs w:val="24"/>
              </w:rPr>
            </w:pPr>
            <w:r>
              <w:rPr>
                <w:szCs w:val="24"/>
              </w:rPr>
              <w:t>0.9856</w:t>
            </w:r>
          </w:p>
        </w:tc>
        <w:tc>
          <w:tcPr>
            <w:tcW w:w="1530" w:type="dxa"/>
          </w:tcPr>
          <w:p w:rsidR="002B1221" w:rsidRDefault="002B1221" w:rsidP="002B1221">
            <w:pPr>
              <w:autoSpaceDE w:val="0"/>
              <w:autoSpaceDN w:val="0"/>
              <w:adjustRightInd w:val="0"/>
              <w:spacing w:line="480" w:lineRule="auto"/>
              <w:jc w:val="center"/>
              <w:rPr>
                <w:szCs w:val="24"/>
              </w:rPr>
            </w:pPr>
            <w:r>
              <w:rPr>
                <w:szCs w:val="24"/>
              </w:rPr>
              <w:t>0.3243</w:t>
            </w:r>
          </w:p>
        </w:tc>
      </w:tr>
      <w:tr w:rsidR="002B1221" w:rsidTr="002B1221">
        <w:tc>
          <w:tcPr>
            <w:tcW w:w="8635" w:type="dxa"/>
            <w:gridSpan w:val="5"/>
          </w:tcPr>
          <w:p w:rsidR="002B1221" w:rsidRDefault="002B1221" w:rsidP="002B1221">
            <w:pPr>
              <w:autoSpaceDE w:val="0"/>
              <w:autoSpaceDN w:val="0"/>
              <w:adjustRightInd w:val="0"/>
              <w:spacing w:line="480" w:lineRule="auto"/>
              <w:rPr>
                <w:szCs w:val="24"/>
              </w:rPr>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alpha(0)</w:t>
            </w:r>
          </w:p>
        </w:tc>
        <w:tc>
          <w:tcPr>
            <w:tcW w:w="1440" w:type="dxa"/>
          </w:tcPr>
          <w:p w:rsidR="002B1221" w:rsidRDefault="002B1221" w:rsidP="002B1221">
            <w:pPr>
              <w:autoSpaceDE w:val="0"/>
              <w:autoSpaceDN w:val="0"/>
              <w:adjustRightInd w:val="0"/>
              <w:spacing w:line="480" w:lineRule="auto"/>
              <w:jc w:val="center"/>
              <w:rPr>
                <w:szCs w:val="24"/>
              </w:rPr>
            </w:pPr>
            <w:r>
              <w:rPr>
                <w:szCs w:val="24"/>
              </w:rPr>
              <w:t>2.4773</w:t>
            </w:r>
          </w:p>
        </w:tc>
        <w:tc>
          <w:tcPr>
            <w:tcW w:w="1620" w:type="dxa"/>
          </w:tcPr>
          <w:p w:rsidR="002B1221" w:rsidRDefault="002B1221" w:rsidP="002B1221">
            <w:pPr>
              <w:autoSpaceDE w:val="0"/>
              <w:autoSpaceDN w:val="0"/>
              <w:adjustRightInd w:val="0"/>
              <w:spacing w:line="480" w:lineRule="auto"/>
              <w:jc w:val="center"/>
              <w:rPr>
                <w:szCs w:val="24"/>
              </w:rPr>
            </w:pPr>
            <w:r>
              <w:rPr>
                <w:szCs w:val="24"/>
              </w:rPr>
              <w:t>1.1071</w:t>
            </w:r>
          </w:p>
        </w:tc>
        <w:tc>
          <w:tcPr>
            <w:tcW w:w="1890" w:type="dxa"/>
          </w:tcPr>
          <w:p w:rsidR="002B1221" w:rsidRDefault="002B1221" w:rsidP="002B1221">
            <w:pPr>
              <w:autoSpaceDE w:val="0"/>
              <w:autoSpaceDN w:val="0"/>
              <w:adjustRightInd w:val="0"/>
              <w:spacing w:line="480" w:lineRule="auto"/>
              <w:jc w:val="center"/>
              <w:rPr>
                <w:szCs w:val="24"/>
              </w:rPr>
            </w:pPr>
            <w:r>
              <w:rPr>
                <w:szCs w:val="24"/>
              </w:rPr>
              <w:t>2.2376</w:t>
            </w:r>
          </w:p>
        </w:tc>
        <w:tc>
          <w:tcPr>
            <w:tcW w:w="1530" w:type="dxa"/>
          </w:tcPr>
          <w:p w:rsidR="002B1221" w:rsidRDefault="002B1221" w:rsidP="002B1221">
            <w:pPr>
              <w:autoSpaceDE w:val="0"/>
              <w:autoSpaceDN w:val="0"/>
              <w:adjustRightInd w:val="0"/>
              <w:spacing w:line="480" w:lineRule="auto"/>
              <w:jc w:val="center"/>
              <w:rPr>
                <w:szCs w:val="24"/>
              </w:rPr>
            </w:pPr>
            <w:r>
              <w:rPr>
                <w:szCs w:val="24"/>
              </w:rPr>
              <w:t>0.0252**</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alpha(1)</w:t>
            </w:r>
          </w:p>
        </w:tc>
        <w:tc>
          <w:tcPr>
            <w:tcW w:w="1440" w:type="dxa"/>
          </w:tcPr>
          <w:p w:rsidR="002B1221" w:rsidRDefault="002B1221" w:rsidP="002B1221">
            <w:pPr>
              <w:autoSpaceDE w:val="0"/>
              <w:autoSpaceDN w:val="0"/>
              <w:adjustRightInd w:val="0"/>
              <w:spacing w:line="480" w:lineRule="auto"/>
              <w:jc w:val="center"/>
              <w:rPr>
                <w:szCs w:val="24"/>
              </w:rPr>
            </w:pPr>
            <w:r>
              <w:rPr>
                <w:szCs w:val="24"/>
              </w:rPr>
              <w:t>0.4398</w:t>
            </w:r>
          </w:p>
        </w:tc>
        <w:tc>
          <w:tcPr>
            <w:tcW w:w="1620" w:type="dxa"/>
          </w:tcPr>
          <w:p w:rsidR="002B1221" w:rsidRDefault="002B1221" w:rsidP="002B1221">
            <w:pPr>
              <w:autoSpaceDE w:val="0"/>
              <w:autoSpaceDN w:val="0"/>
              <w:adjustRightInd w:val="0"/>
              <w:spacing w:line="480" w:lineRule="auto"/>
              <w:jc w:val="center"/>
              <w:rPr>
                <w:szCs w:val="24"/>
              </w:rPr>
            </w:pPr>
            <w:r>
              <w:rPr>
                <w:szCs w:val="24"/>
              </w:rPr>
              <w:t>0.2308</w:t>
            </w:r>
          </w:p>
        </w:tc>
        <w:tc>
          <w:tcPr>
            <w:tcW w:w="1890" w:type="dxa"/>
          </w:tcPr>
          <w:p w:rsidR="002B1221" w:rsidRDefault="002B1221" w:rsidP="002B1221">
            <w:pPr>
              <w:autoSpaceDE w:val="0"/>
              <w:autoSpaceDN w:val="0"/>
              <w:adjustRightInd w:val="0"/>
              <w:spacing w:line="480" w:lineRule="auto"/>
              <w:jc w:val="center"/>
              <w:rPr>
                <w:szCs w:val="24"/>
              </w:rPr>
            </w:pPr>
            <w:r>
              <w:rPr>
                <w:szCs w:val="24"/>
              </w:rPr>
              <w:t>1.9055</w:t>
            </w:r>
          </w:p>
        </w:tc>
        <w:tc>
          <w:tcPr>
            <w:tcW w:w="1530" w:type="dxa"/>
          </w:tcPr>
          <w:p w:rsidR="002B1221" w:rsidRDefault="002B1221" w:rsidP="002B1221">
            <w:pPr>
              <w:autoSpaceDE w:val="0"/>
              <w:autoSpaceDN w:val="0"/>
              <w:adjustRightInd w:val="0"/>
              <w:spacing w:line="480" w:lineRule="auto"/>
              <w:jc w:val="center"/>
              <w:rPr>
                <w:szCs w:val="24"/>
              </w:rPr>
            </w:pPr>
            <w:r>
              <w:rPr>
                <w:szCs w:val="24"/>
              </w:rPr>
              <w:t>0.0567*</w:t>
            </w:r>
          </w:p>
        </w:tc>
      </w:tr>
      <w:tr w:rsidR="002B1221" w:rsidTr="002B1221">
        <w:tc>
          <w:tcPr>
            <w:tcW w:w="2155" w:type="dxa"/>
          </w:tcPr>
          <w:p w:rsidR="002B1221" w:rsidRDefault="002B1221" w:rsidP="002B1221">
            <w:pPr>
              <w:autoSpaceDE w:val="0"/>
              <w:autoSpaceDN w:val="0"/>
              <w:adjustRightInd w:val="0"/>
              <w:spacing w:line="480" w:lineRule="auto"/>
              <w:rPr>
                <w:szCs w:val="24"/>
              </w:rPr>
            </w:pPr>
            <w:r>
              <w:t>beta(1)</w:t>
            </w:r>
          </w:p>
        </w:tc>
        <w:tc>
          <w:tcPr>
            <w:tcW w:w="1440" w:type="dxa"/>
          </w:tcPr>
          <w:p w:rsidR="002B1221" w:rsidRDefault="002B1221" w:rsidP="002B1221">
            <w:pPr>
              <w:autoSpaceDE w:val="0"/>
              <w:autoSpaceDN w:val="0"/>
              <w:adjustRightInd w:val="0"/>
              <w:spacing w:line="480" w:lineRule="auto"/>
              <w:jc w:val="center"/>
              <w:rPr>
                <w:szCs w:val="24"/>
              </w:rPr>
            </w:pPr>
            <w:r>
              <w:rPr>
                <w:szCs w:val="24"/>
              </w:rPr>
              <w:t>0.1907</w:t>
            </w:r>
          </w:p>
        </w:tc>
        <w:tc>
          <w:tcPr>
            <w:tcW w:w="1620" w:type="dxa"/>
          </w:tcPr>
          <w:p w:rsidR="002B1221" w:rsidRDefault="002B1221" w:rsidP="002B1221">
            <w:pPr>
              <w:autoSpaceDE w:val="0"/>
              <w:autoSpaceDN w:val="0"/>
              <w:adjustRightInd w:val="0"/>
              <w:spacing w:line="480" w:lineRule="auto"/>
              <w:jc w:val="center"/>
              <w:rPr>
                <w:szCs w:val="24"/>
              </w:rPr>
            </w:pPr>
            <w:r>
              <w:rPr>
                <w:szCs w:val="24"/>
              </w:rPr>
              <w:t>0.2296</w:t>
            </w:r>
          </w:p>
        </w:tc>
        <w:tc>
          <w:tcPr>
            <w:tcW w:w="1890" w:type="dxa"/>
          </w:tcPr>
          <w:p w:rsidR="002B1221" w:rsidRDefault="002B1221" w:rsidP="002B1221">
            <w:pPr>
              <w:autoSpaceDE w:val="0"/>
              <w:autoSpaceDN w:val="0"/>
              <w:adjustRightInd w:val="0"/>
              <w:spacing w:line="480" w:lineRule="auto"/>
              <w:jc w:val="center"/>
              <w:rPr>
                <w:szCs w:val="24"/>
              </w:rPr>
            </w:pPr>
            <w:r>
              <w:rPr>
                <w:szCs w:val="24"/>
              </w:rPr>
              <w:t>0.8386</w:t>
            </w:r>
          </w:p>
        </w:tc>
        <w:tc>
          <w:tcPr>
            <w:tcW w:w="1530" w:type="dxa"/>
          </w:tcPr>
          <w:p w:rsidR="002B1221" w:rsidRDefault="002B1221" w:rsidP="002B1221">
            <w:pPr>
              <w:autoSpaceDE w:val="0"/>
              <w:autoSpaceDN w:val="0"/>
              <w:adjustRightInd w:val="0"/>
              <w:spacing w:line="480" w:lineRule="auto"/>
              <w:jc w:val="center"/>
              <w:rPr>
                <w:szCs w:val="24"/>
              </w:rPr>
            </w:pPr>
            <w:r>
              <w:rPr>
                <w:szCs w:val="24"/>
              </w:rPr>
              <w:t>0.4062</w:t>
            </w:r>
          </w:p>
        </w:tc>
      </w:tr>
      <w:tr w:rsidR="002B1221" w:rsidTr="002B1221">
        <w:tc>
          <w:tcPr>
            <w:tcW w:w="8635" w:type="dxa"/>
            <w:gridSpan w:val="5"/>
          </w:tcPr>
          <w:p w:rsidR="002B1221" w:rsidRDefault="002B1221" w:rsidP="002B1221">
            <w:pPr>
              <w:autoSpaceDE w:val="0"/>
              <w:autoSpaceDN w:val="0"/>
              <w:adjustRightInd w:val="0"/>
              <w:spacing w:line="480" w:lineRule="auto"/>
              <w:jc w:val="center"/>
              <w:rPr>
                <w:szCs w:val="24"/>
              </w:rPr>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Log-likelihood</w:t>
            </w:r>
          </w:p>
        </w:tc>
        <w:tc>
          <w:tcPr>
            <w:tcW w:w="1440" w:type="dxa"/>
          </w:tcPr>
          <w:p w:rsidR="002B1221" w:rsidRPr="00AE0C4E" w:rsidRDefault="002B1221" w:rsidP="002B1221">
            <w:pPr>
              <w:autoSpaceDE w:val="0"/>
              <w:autoSpaceDN w:val="0"/>
              <w:adjustRightInd w:val="0"/>
              <w:spacing w:line="480" w:lineRule="auto"/>
              <w:jc w:val="center"/>
              <w:rPr>
                <w:szCs w:val="24"/>
              </w:rPr>
            </w:pPr>
            <w:r w:rsidRPr="00AE0C4E">
              <w:t xml:space="preserve">-267.1824   </w:t>
            </w:r>
          </w:p>
        </w:tc>
        <w:tc>
          <w:tcPr>
            <w:tcW w:w="1620" w:type="dxa"/>
          </w:tcPr>
          <w:p w:rsidR="002B1221" w:rsidRDefault="002B1221" w:rsidP="002B1221">
            <w:pPr>
              <w:autoSpaceDE w:val="0"/>
              <w:autoSpaceDN w:val="0"/>
              <w:adjustRightInd w:val="0"/>
              <w:spacing w:line="480" w:lineRule="auto"/>
              <w:jc w:val="center"/>
              <w:rPr>
                <w:szCs w:val="24"/>
              </w:rPr>
            </w:pPr>
          </w:p>
        </w:tc>
        <w:tc>
          <w:tcPr>
            <w:tcW w:w="1890" w:type="dxa"/>
          </w:tcPr>
          <w:p w:rsidR="002B1221" w:rsidRDefault="002B1221" w:rsidP="002B1221">
            <w:pPr>
              <w:autoSpaceDE w:val="0"/>
              <w:autoSpaceDN w:val="0"/>
              <w:adjustRightInd w:val="0"/>
              <w:spacing w:line="480" w:lineRule="auto"/>
              <w:jc w:val="center"/>
              <w:rPr>
                <w:szCs w:val="24"/>
              </w:rPr>
            </w:pPr>
            <w:r>
              <w:rPr>
                <w:szCs w:val="24"/>
              </w:rPr>
              <w:t>Akaike criterion</w:t>
            </w:r>
          </w:p>
        </w:tc>
        <w:tc>
          <w:tcPr>
            <w:tcW w:w="1530" w:type="dxa"/>
          </w:tcPr>
          <w:p w:rsidR="002B1221" w:rsidRPr="00AE0C4E" w:rsidRDefault="002B1221" w:rsidP="002B1221">
            <w:pPr>
              <w:autoSpaceDE w:val="0"/>
              <w:autoSpaceDN w:val="0"/>
              <w:adjustRightInd w:val="0"/>
              <w:spacing w:line="480" w:lineRule="auto"/>
              <w:jc w:val="center"/>
              <w:rPr>
                <w:szCs w:val="24"/>
              </w:rPr>
            </w:pPr>
            <w:r w:rsidRPr="00AE0C4E">
              <w:t>552.3648</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Schwarz criterion</w:t>
            </w:r>
          </w:p>
        </w:tc>
        <w:tc>
          <w:tcPr>
            <w:tcW w:w="1440" w:type="dxa"/>
          </w:tcPr>
          <w:p w:rsidR="002B1221" w:rsidRPr="00AE0C4E" w:rsidRDefault="002B1221" w:rsidP="002B1221">
            <w:pPr>
              <w:autoSpaceDE w:val="0"/>
              <w:autoSpaceDN w:val="0"/>
              <w:adjustRightInd w:val="0"/>
              <w:spacing w:line="480" w:lineRule="auto"/>
              <w:rPr>
                <w:szCs w:val="24"/>
              </w:rPr>
            </w:pPr>
            <w:r w:rsidRPr="00AE0C4E">
              <w:t xml:space="preserve">577.3769   </w:t>
            </w:r>
          </w:p>
        </w:tc>
        <w:tc>
          <w:tcPr>
            <w:tcW w:w="1620" w:type="dxa"/>
          </w:tcPr>
          <w:p w:rsidR="002B1221" w:rsidRDefault="002B1221" w:rsidP="002B1221">
            <w:pPr>
              <w:autoSpaceDE w:val="0"/>
              <w:autoSpaceDN w:val="0"/>
              <w:adjustRightInd w:val="0"/>
              <w:spacing w:line="480" w:lineRule="auto"/>
              <w:rPr>
                <w:szCs w:val="24"/>
              </w:rPr>
            </w:pPr>
          </w:p>
        </w:tc>
        <w:tc>
          <w:tcPr>
            <w:tcW w:w="1890" w:type="dxa"/>
          </w:tcPr>
          <w:p w:rsidR="002B1221" w:rsidRDefault="002B1221" w:rsidP="002B1221">
            <w:pPr>
              <w:autoSpaceDE w:val="0"/>
              <w:autoSpaceDN w:val="0"/>
              <w:adjustRightInd w:val="0"/>
              <w:spacing w:line="480" w:lineRule="auto"/>
              <w:rPr>
                <w:szCs w:val="24"/>
              </w:rPr>
            </w:pPr>
            <w:r>
              <w:rPr>
                <w:szCs w:val="24"/>
              </w:rPr>
              <w:t>Hannan-Quinn</w:t>
            </w:r>
          </w:p>
        </w:tc>
        <w:tc>
          <w:tcPr>
            <w:tcW w:w="1530" w:type="dxa"/>
          </w:tcPr>
          <w:p w:rsidR="002B1221" w:rsidRPr="00AE0C4E" w:rsidRDefault="002B1221" w:rsidP="002B1221">
            <w:pPr>
              <w:autoSpaceDE w:val="0"/>
              <w:autoSpaceDN w:val="0"/>
              <w:adjustRightInd w:val="0"/>
              <w:spacing w:line="480" w:lineRule="auto"/>
              <w:rPr>
                <w:szCs w:val="24"/>
              </w:rPr>
            </w:pPr>
            <w:r w:rsidRPr="00AE0C4E">
              <w:t>562.5214</w:t>
            </w:r>
          </w:p>
        </w:tc>
      </w:tr>
      <w:tr w:rsidR="002B1221" w:rsidTr="002B1221">
        <w:tc>
          <w:tcPr>
            <w:tcW w:w="8635" w:type="dxa"/>
            <w:gridSpan w:val="5"/>
          </w:tcPr>
          <w:p w:rsidR="002B1221" w:rsidRDefault="002B1221" w:rsidP="002B1221">
            <w:pPr>
              <w:autoSpaceDE w:val="0"/>
              <w:autoSpaceDN w:val="0"/>
              <w:adjustRightInd w:val="0"/>
              <w:spacing w:line="480" w:lineRule="auto"/>
              <w:jc w:val="center"/>
              <w:rPr>
                <w:szCs w:val="24"/>
              </w:rPr>
            </w:pPr>
            <w:r w:rsidRPr="00DF1238">
              <w:rPr>
                <w:b/>
                <w:szCs w:val="24"/>
              </w:rPr>
              <w:t>d_PPL</w:t>
            </w:r>
            <w:r>
              <w:rPr>
                <w:b/>
                <w:szCs w:val="24"/>
              </w:rPr>
              <w:t xml:space="preserve"> Stock Price</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Constant</w:t>
            </w:r>
          </w:p>
        </w:tc>
        <w:tc>
          <w:tcPr>
            <w:tcW w:w="1440" w:type="dxa"/>
          </w:tcPr>
          <w:p w:rsidR="002B1221" w:rsidRDefault="002B1221" w:rsidP="002B1221">
            <w:pPr>
              <w:autoSpaceDE w:val="0"/>
              <w:autoSpaceDN w:val="0"/>
              <w:adjustRightInd w:val="0"/>
              <w:spacing w:line="480" w:lineRule="auto"/>
              <w:jc w:val="center"/>
              <w:rPr>
                <w:szCs w:val="24"/>
              </w:rPr>
            </w:pPr>
            <w:r>
              <w:rPr>
                <w:szCs w:val="24"/>
              </w:rPr>
              <w:t>0.2905</w:t>
            </w:r>
          </w:p>
        </w:tc>
        <w:tc>
          <w:tcPr>
            <w:tcW w:w="1620" w:type="dxa"/>
          </w:tcPr>
          <w:p w:rsidR="002B1221" w:rsidRDefault="002B1221" w:rsidP="002B1221">
            <w:pPr>
              <w:autoSpaceDE w:val="0"/>
              <w:autoSpaceDN w:val="0"/>
              <w:adjustRightInd w:val="0"/>
              <w:spacing w:line="480" w:lineRule="auto"/>
              <w:jc w:val="center"/>
              <w:rPr>
                <w:szCs w:val="24"/>
              </w:rPr>
            </w:pPr>
            <w:r>
              <w:rPr>
                <w:szCs w:val="24"/>
              </w:rPr>
              <w:t>0.2097</w:t>
            </w:r>
          </w:p>
        </w:tc>
        <w:tc>
          <w:tcPr>
            <w:tcW w:w="1890" w:type="dxa"/>
          </w:tcPr>
          <w:p w:rsidR="002B1221" w:rsidRDefault="002B1221" w:rsidP="002B1221">
            <w:pPr>
              <w:autoSpaceDE w:val="0"/>
              <w:autoSpaceDN w:val="0"/>
              <w:adjustRightInd w:val="0"/>
              <w:spacing w:line="480" w:lineRule="auto"/>
              <w:jc w:val="center"/>
              <w:rPr>
                <w:szCs w:val="24"/>
              </w:rPr>
            </w:pPr>
            <w:r>
              <w:rPr>
                <w:szCs w:val="24"/>
              </w:rPr>
              <w:t>1.3851</w:t>
            </w:r>
          </w:p>
        </w:tc>
        <w:tc>
          <w:tcPr>
            <w:tcW w:w="1530" w:type="dxa"/>
          </w:tcPr>
          <w:p w:rsidR="002B1221" w:rsidRDefault="002B1221" w:rsidP="002B1221">
            <w:pPr>
              <w:autoSpaceDE w:val="0"/>
              <w:autoSpaceDN w:val="0"/>
              <w:adjustRightInd w:val="0"/>
              <w:spacing w:line="480" w:lineRule="auto"/>
              <w:jc w:val="center"/>
              <w:rPr>
                <w:szCs w:val="24"/>
              </w:rPr>
            </w:pPr>
            <w:r>
              <w:rPr>
                <w:szCs w:val="24"/>
              </w:rPr>
              <w:t>0.1660</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w:t>
            </w:r>
            <w:r>
              <w:t xml:space="preserve"> SO</w:t>
            </w:r>
            <w:r w:rsidRPr="00D84C98">
              <w:rPr>
                <w:vertAlign w:val="subscript"/>
              </w:rPr>
              <w:t>2</w:t>
            </w:r>
            <w:r>
              <w:rPr>
                <w:vertAlign w:val="subscript"/>
              </w:rPr>
              <w:t xml:space="preserve"> </w:t>
            </w:r>
            <w:r>
              <w:t>p</w:t>
            </w:r>
            <w:r>
              <w:rPr>
                <w:szCs w:val="24"/>
              </w:rPr>
              <w:t>rice</w:t>
            </w:r>
          </w:p>
        </w:tc>
        <w:tc>
          <w:tcPr>
            <w:tcW w:w="1440" w:type="dxa"/>
          </w:tcPr>
          <w:p w:rsidR="002B1221" w:rsidRDefault="002B1221" w:rsidP="002B1221">
            <w:pPr>
              <w:autoSpaceDE w:val="0"/>
              <w:autoSpaceDN w:val="0"/>
              <w:adjustRightInd w:val="0"/>
              <w:spacing w:line="480" w:lineRule="auto"/>
              <w:jc w:val="center"/>
              <w:rPr>
                <w:szCs w:val="24"/>
              </w:rPr>
            </w:pPr>
            <w:r>
              <w:rPr>
                <w:szCs w:val="24"/>
              </w:rPr>
              <w:t>0.0008</w:t>
            </w:r>
          </w:p>
        </w:tc>
        <w:tc>
          <w:tcPr>
            <w:tcW w:w="1620" w:type="dxa"/>
          </w:tcPr>
          <w:p w:rsidR="002B1221" w:rsidRDefault="002B1221" w:rsidP="002B1221">
            <w:pPr>
              <w:autoSpaceDE w:val="0"/>
              <w:autoSpaceDN w:val="0"/>
              <w:adjustRightInd w:val="0"/>
              <w:spacing w:line="480" w:lineRule="auto"/>
              <w:jc w:val="center"/>
              <w:rPr>
                <w:szCs w:val="24"/>
              </w:rPr>
            </w:pPr>
            <w:r>
              <w:rPr>
                <w:szCs w:val="24"/>
              </w:rPr>
              <w:t>0.0024</w:t>
            </w:r>
          </w:p>
        </w:tc>
        <w:tc>
          <w:tcPr>
            <w:tcW w:w="1890" w:type="dxa"/>
          </w:tcPr>
          <w:p w:rsidR="002B1221" w:rsidRDefault="002B1221" w:rsidP="002B1221">
            <w:pPr>
              <w:autoSpaceDE w:val="0"/>
              <w:autoSpaceDN w:val="0"/>
              <w:adjustRightInd w:val="0"/>
              <w:spacing w:line="480" w:lineRule="auto"/>
              <w:jc w:val="center"/>
              <w:rPr>
                <w:szCs w:val="24"/>
              </w:rPr>
            </w:pPr>
            <w:r>
              <w:rPr>
                <w:szCs w:val="24"/>
              </w:rPr>
              <w:t>0.3470</w:t>
            </w:r>
          </w:p>
        </w:tc>
        <w:tc>
          <w:tcPr>
            <w:tcW w:w="1530" w:type="dxa"/>
          </w:tcPr>
          <w:p w:rsidR="002B1221" w:rsidRDefault="002B1221" w:rsidP="002B1221">
            <w:pPr>
              <w:autoSpaceDE w:val="0"/>
              <w:autoSpaceDN w:val="0"/>
              <w:adjustRightInd w:val="0"/>
              <w:spacing w:line="480" w:lineRule="auto"/>
              <w:jc w:val="center"/>
              <w:rPr>
                <w:szCs w:val="24"/>
              </w:rPr>
            </w:pPr>
            <w:r>
              <w:rPr>
                <w:szCs w:val="24"/>
              </w:rPr>
              <w:t>0.7286</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d_Natural gas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-0.0943</w:t>
            </w:r>
          </w:p>
        </w:tc>
        <w:tc>
          <w:tcPr>
            <w:tcW w:w="1620" w:type="dxa"/>
          </w:tcPr>
          <w:p w:rsidR="002B1221" w:rsidRDefault="002B1221" w:rsidP="002B1221">
            <w:pPr>
              <w:autoSpaceDE w:val="0"/>
              <w:autoSpaceDN w:val="0"/>
              <w:adjustRightInd w:val="0"/>
              <w:spacing w:line="480" w:lineRule="auto"/>
              <w:jc w:val="center"/>
              <w:rPr>
                <w:szCs w:val="24"/>
              </w:rPr>
            </w:pPr>
            <w:r>
              <w:rPr>
                <w:szCs w:val="24"/>
              </w:rPr>
              <w:t>0.1882</w:t>
            </w:r>
          </w:p>
        </w:tc>
        <w:tc>
          <w:tcPr>
            <w:tcW w:w="1890" w:type="dxa"/>
          </w:tcPr>
          <w:p w:rsidR="002B1221" w:rsidRDefault="002B1221" w:rsidP="002B1221">
            <w:pPr>
              <w:autoSpaceDE w:val="0"/>
              <w:autoSpaceDN w:val="0"/>
              <w:adjustRightInd w:val="0"/>
              <w:spacing w:line="480" w:lineRule="auto"/>
              <w:jc w:val="center"/>
              <w:rPr>
                <w:szCs w:val="24"/>
              </w:rPr>
            </w:pPr>
            <w:r>
              <w:rPr>
                <w:szCs w:val="24"/>
              </w:rPr>
              <w:t>-0.5011</w:t>
            </w:r>
          </w:p>
        </w:tc>
        <w:tc>
          <w:tcPr>
            <w:tcW w:w="1530" w:type="dxa"/>
          </w:tcPr>
          <w:p w:rsidR="002B1221" w:rsidRDefault="002B1221" w:rsidP="002B1221">
            <w:pPr>
              <w:autoSpaceDE w:val="0"/>
              <w:autoSpaceDN w:val="0"/>
              <w:adjustRightInd w:val="0"/>
              <w:spacing w:line="480" w:lineRule="auto"/>
              <w:jc w:val="center"/>
              <w:rPr>
                <w:szCs w:val="24"/>
              </w:rPr>
            </w:pPr>
            <w:r>
              <w:rPr>
                <w:szCs w:val="24"/>
              </w:rPr>
              <w:t>0.6163</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d_Coal price</w:t>
            </w:r>
          </w:p>
        </w:tc>
        <w:tc>
          <w:tcPr>
            <w:tcW w:w="1440" w:type="dxa"/>
          </w:tcPr>
          <w:p w:rsidR="002B1221" w:rsidRDefault="002B1221" w:rsidP="002B1221">
            <w:pPr>
              <w:autoSpaceDE w:val="0"/>
              <w:autoSpaceDN w:val="0"/>
              <w:adjustRightInd w:val="0"/>
              <w:spacing w:line="480" w:lineRule="auto"/>
              <w:jc w:val="center"/>
              <w:rPr>
                <w:szCs w:val="24"/>
              </w:rPr>
            </w:pPr>
            <w:r>
              <w:rPr>
                <w:szCs w:val="24"/>
              </w:rPr>
              <w:t>-2.2847</w:t>
            </w:r>
          </w:p>
        </w:tc>
        <w:tc>
          <w:tcPr>
            <w:tcW w:w="1620" w:type="dxa"/>
          </w:tcPr>
          <w:p w:rsidR="002B1221" w:rsidRDefault="002B1221" w:rsidP="002B1221">
            <w:pPr>
              <w:autoSpaceDE w:val="0"/>
              <w:autoSpaceDN w:val="0"/>
              <w:adjustRightInd w:val="0"/>
              <w:spacing w:line="480" w:lineRule="auto"/>
              <w:jc w:val="center"/>
              <w:rPr>
                <w:szCs w:val="24"/>
              </w:rPr>
            </w:pPr>
            <w:r>
              <w:rPr>
                <w:szCs w:val="24"/>
              </w:rPr>
              <w:t>3.4061</w:t>
            </w:r>
          </w:p>
        </w:tc>
        <w:tc>
          <w:tcPr>
            <w:tcW w:w="1890" w:type="dxa"/>
          </w:tcPr>
          <w:p w:rsidR="002B1221" w:rsidRDefault="002B1221" w:rsidP="002B1221">
            <w:pPr>
              <w:autoSpaceDE w:val="0"/>
              <w:autoSpaceDN w:val="0"/>
              <w:adjustRightInd w:val="0"/>
              <w:spacing w:line="480" w:lineRule="auto"/>
              <w:jc w:val="center"/>
              <w:rPr>
                <w:szCs w:val="24"/>
              </w:rPr>
            </w:pPr>
            <w:r>
              <w:rPr>
                <w:szCs w:val="24"/>
              </w:rPr>
              <w:t>-0.6708</w:t>
            </w:r>
          </w:p>
        </w:tc>
        <w:tc>
          <w:tcPr>
            <w:tcW w:w="1530" w:type="dxa"/>
          </w:tcPr>
          <w:p w:rsidR="002B1221" w:rsidRDefault="002B1221" w:rsidP="002B1221">
            <w:pPr>
              <w:autoSpaceDE w:val="0"/>
              <w:autoSpaceDN w:val="0"/>
              <w:adjustRightInd w:val="0"/>
              <w:spacing w:line="480" w:lineRule="auto"/>
              <w:jc w:val="center"/>
              <w:rPr>
                <w:szCs w:val="24"/>
              </w:rPr>
            </w:pPr>
            <w:r>
              <w:rPr>
                <w:szCs w:val="24"/>
              </w:rPr>
              <w:t>0.5024</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 xml:space="preserve">d_Electricity </w:t>
            </w:r>
            <w: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12.2277</w:t>
            </w:r>
          </w:p>
        </w:tc>
        <w:tc>
          <w:tcPr>
            <w:tcW w:w="1620" w:type="dxa"/>
          </w:tcPr>
          <w:p w:rsidR="002B1221" w:rsidRDefault="002B1221" w:rsidP="002B1221">
            <w:pPr>
              <w:autoSpaceDE w:val="0"/>
              <w:autoSpaceDN w:val="0"/>
              <w:adjustRightInd w:val="0"/>
              <w:spacing w:line="480" w:lineRule="auto"/>
              <w:jc w:val="center"/>
              <w:rPr>
                <w:szCs w:val="24"/>
              </w:rPr>
            </w:pPr>
            <w:r>
              <w:rPr>
                <w:szCs w:val="24"/>
              </w:rPr>
              <w:t>5.3488</w:t>
            </w:r>
          </w:p>
        </w:tc>
        <w:tc>
          <w:tcPr>
            <w:tcW w:w="1890" w:type="dxa"/>
          </w:tcPr>
          <w:p w:rsidR="002B1221" w:rsidRDefault="002B1221" w:rsidP="002B1221">
            <w:pPr>
              <w:autoSpaceDE w:val="0"/>
              <w:autoSpaceDN w:val="0"/>
              <w:adjustRightInd w:val="0"/>
              <w:spacing w:line="480" w:lineRule="auto"/>
              <w:jc w:val="center"/>
              <w:rPr>
                <w:szCs w:val="24"/>
              </w:rPr>
            </w:pPr>
            <w:r>
              <w:rPr>
                <w:szCs w:val="24"/>
              </w:rPr>
              <w:t>2.2861</w:t>
            </w:r>
          </w:p>
        </w:tc>
        <w:tc>
          <w:tcPr>
            <w:tcW w:w="1530" w:type="dxa"/>
          </w:tcPr>
          <w:p w:rsidR="002B1221" w:rsidRDefault="002B1221" w:rsidP="002B1221">
            <w:pPr>
              <w:autoSpaceDE w:val="0"/>
              <w:autoSpaceDN w:val="0"/>
              <w:adjustRightInd w:val="0"/>
              <w:spacing w:line="480" w:lineRule="auto"/>
              <w:jc w:val="center"/>
              <w:rPr>
                <w:szCs w:val="24"/>
              </w:rPr>
            </w:pPr>
            <w:r>
              <w:rPr>
                <w:szCs w:val="24"/>
              </w:rPr>
              <w:t>0.0223**</w:t>
            </w:r>
          </w:p>
        </w:tc>
      </w:tr>
      <w:tr w:rsidR="002B1221" w:rsidTr="002B1221">
        <w:tc>
          <w:tcPr>
            <w:tcW w:w="8635" w:type="dxa"/>
            <w:gridSpan w:val="5"/>
          </w:tcPr>
          <w:p w:rsidR="002B1221" w:rsidRDefault="002B1221" w:rsidP="002B1221">
            <w:pPr>
              <w:autoSpaceDE w:val="0"/>
              <w:autoSpaceDN w:val="0"/>
              <w:adjustRightInd w:val="0"/>
              <w:spacing w:line="480" w:lineRule="auto"/>
              <w:rPr>
                <w:szCs w:val="24"/>
              </w:rPr>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alpha(0)</w:t>
            </w:r>
          </w:p>
        </w:tc>
        <w:tc>
          <w:tcPr>
            <w:tcW w:w="1440" w:type="dxa"/>
          </w:tcPr>
          <w:p w:rsidR="002B1221" w:rsidRDefault="002B1221" w:rsidP="002B1221">
            <w:pPr>
              <w:autoSpaceDE w:val="0"/>
              <w:autoSpaceDN w:val="0"/>
              <w:adjustRightInd w:val="0"/>
              <w:spacing w:line="480" w:lineRule="auto"/>
              <w:jc w:val="center"/>
              <w:rPr>
                <w:szCs w:val="24"/>
              </w:rPr>
            </w:pPr>
            <w:r>
              <w:rPr>
                <w:szCs w:val="24"/>
              </w:rPr>
              <w:t>1.6601</w:t>
            </w:r>
          </w:p>
        </w:tc>
        <w:tc>
          <w:tcPr>
            <w:tcW w:w="1620" w:type="dxa"/>
          </w:tcPr>
          <w:p w:rsidR="002B1221" w:rsidRDefault="002B1221" w:rsidP="002B1221">
            <w:pPr>
              <w:autoSpaceDE w:val="0"/>
              <w:autoSpaceDN w:val="0"/>
              <w:adjustRightInd w:val="0"/>
              <w:spacing w:line="480" w:lineRule="auto"/>
              <w:jc w:val="center"/>
              <w:rPr>
                <w:szCs w:val="24"/>
              </w:rPr>
            </w:pPr>
            <w:r>
              <w:rPr>
                <w:szCs w:val="24"/>
              </w:rPr>
              <w:t>0.5156</w:t>
            </w:r>
          </w:p>
        </w:tc>
        <w:tc>
          <w:tcPr>
            <w:tcW w:w="1890" w:type="dxa"/>
          </w:tcPr>
          <w:p w:rsidR="002B1221" w:rsidRDefault="002B1221" w:rsidP="002B1221">
            <w:pPr>
              <w:autoSpaceDE w:val="0"/>
              <w:autoSpaceDN w:val="0"/>
              <w:adjustRightInd w:val="0"/>
              <w:spacing w:line="480" w:lineRule="auto"/>
              <w:jc w:val="center"/>
              <w:rPr>
                <w:szCs w:val="24"/>
              </w:rPr>
            </w:pPr>
            <w:r>
              <w:rPr>
                <w:szCs w:val="24"/>
              </w:rPr>
              <w:t>3.2196</w:t>
            </w:r>
          </w:p>
        </w:tc>
        <w:tc>
          <w:tcPr>
            <w:tcW w:w="1530" w:type="dxa"/>
          </w:tcPr>
          <w:p w:rsidR="002B1221" w:rsidRDefault="002B1221" w:rsidP="002B1221">
            <w:pPr>
              <w:autoSpaceDE w:val="0"/>
              <w:autoSpaceDN w:val="0"/>
              <w:adjustRightInd w:val="0"/>
              <w:spacing w:line="480" w:lineRule="auto"/>
              <w:jc w:val="center"/>
              <w:rPr>
                <w:szCs w:val="24"/>
              </w:rPr>
            </w:pPr>
            <w:r>
              <w:rPr>
                <w:szCs w:val="24"/>
              </w:rPr>
              <w:t>0.0013***</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lastRenderedPageBreak/>
              <w:t>alpha(1)</w:t>
            </w:r>
          </w:p>
        </w:tc>
        <w:tc>
          <w:tcPr>
            <w:tcW w:w="1440" w:type="dxa"/>
          </w:tcPr>
          <w:p w:rsidR="002B1221" w:rsidRDefault="002B1221" w:rsidP="002B1221">
            <w:pPr>
              <w:autoSpaceDE w:val="0"/>
              <w:autoSpaceDN w:val="0"/>
              <w:adjustRightInd w:val="0"/>
              <w:spacing w:line="480" w:lineRule="auto"/>
              <w:jc w:val="center"/>
              <w:rPr>
                <w:szCs w:val="24"/>
              </w:rPr>
            </w:pPr>
            <w:r>
              <w:rPr>
                <w:szCs w:val="24"/>
              </w:rPr>
              <w:t>0.8522</w:t>
            </w:r>
          </w:p>
        </w:tc>
        <w:tc>
          <w:tcPr>
            <w:tcW w:w="1620" w:type="dxa"/>
          </w:tcPr>
          <w:p w:rsidR="002B1221" w:rsidRDefault="002B1221" w:rsidP="002B1221">
            <w:pPr>
              <w:autoSpaceDE w:val="0"/>
              <w:autoSpaceDN w:val="0"/>
              <w:adjustRightInd w:val="0"/>
              <w:spacing w:line="480" w:lineRule="auto"/>
              <w:jc w:val="center"/>
              <w:rPr>
                <w:szCs w:val="24"/>
              </w:rPr>
            </w:pPr>
            <w:r>
              <w:rPr>
                <w:szCs w:val="24"/>
              </w:rPr>
              <w:t>0.2064</w:t>
            </w:r>
          </w:p>
        </w:tc>
        <w:tc>
          <w:tcPr>
            <w:tcW w:w="1890" w:type="dxa"/>
          </w:tcPr>
          <w:p w:rsidR="002B1221" w:rsidRDefault="002B1221" w:rsidP="002B1221">
            <w:pPr>
              <w:autoSpaceDE w:val="0"/>
              <w:autoSpaceDN w:val="0"/>
              <w:adjustRightInd w:val="0"/>
              <w:spacing w:line="480" w:lineRule="auto"/>
              <w:jc w:val="center"/>
              <w:rPr>
                <w:szCs w:val="24"/>
              </w:rPr>
            </w:pPr>
            <w:r>
              <w:rPr>
                <w:szCs w:val="24"/>
              </w:rPr>
              <w:t>4.1284</w:t>
            </w:r>
          </w:p>
        </w:tc>
        <w:tc>
          <w:tcPr>
            <w:tcW w:w="1530" w:type="dxa"/>
          </w:tcPr>
          <w:p w:rsidR="002B1221" w:rsidRDefault="002B1221" w:rsidP="002B1221">
            <w:pPr>
              <w:autoSpaceDE w:val="0"/>
              <w:autoSpaceDN w:val="0"/>
              <w:adjustRightInd w:val="0"/>
              <w:spacing w:line="480" w:lineRule="auto"/>
              <w:jc w:val="center"/>
              <w:rPr>
                <w:szCs w:val="24"/>
              </w:rPr>
            </w:pPr>
            <w:r>
              <w:rPr>
                <w:szCs w:val="24"/>
              </w:rPr>
              <w:t>0.0000***</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beta(1)</w:t>
            </w:r>
          </w:p>
        </w:tc>
        <w:tc>
          <w:tcPr>
            <w:tcW w:w="1440" w:type="dxa"/>
          </w:tcPr>
          <w:p w:rsidR="002B1221" w:rsidRDefault="002B1221" w:rsidP="002B1221">
            <w:pPr>
              <w:autoSpaceDE w:val="0"/>
              <w:autoSpaceDN w:val="0"/>
              <w:adjustRightInd w:val="0"/>
              <w:spacing w:line="480" w:lineRule="auto"/>
              <w:jc w:val="center"/>
              <w:rPr>
                <w:szCs w:val="24"/>
              </w:rPr>
            </w:pPr>
            <w:r>
              <w:rPr>
                <w:szCs w:val="24"/>
              </w:rPr>
              <w:t>0.1478</w:t>
            </w:r>
          </w:p>
        </w:tc>
        <w:tc>
          <w:tcPr>
            <w:tcW w:w="1620" w:type="dxa"/>
          </w:tcPr>
          <w:p w:rsidR="002B1221" w:rsidRDefault="002B1221" w:rsidP="002B1221">
            <w:pPr>
              <w:autoSpaceDE w:val="0"/>
              <w:autoSpaceDN w:val="0"/>
              <w:adjustRightInd w:val="0"/>
              <w:spacing w:line="480" w:lineRule="auto"/>
              <w:jc w:val="center"/>
              <w:rPr>
                <w:szCs w:val="24"/>
              </w:rPr>
            </w:pPr>
            <w:r>
              <w:rPr>
                <w:szCs w:val="24"/>
              </w:rPr>
              <w:t>0.0725</w:t>
            </w:r>
          </w:p>
        </w:tc>
        <w:tc>
          <w:tcPr>
            <w:tcW w:w="1890" w:type="dxa"/>
          </w:tcPr>
          <w:p w:rsidR="002B1221" w:rsidRDefault="002B1221" w:rsidP="002B1221">
            <w:pPr>
              <w:autoSpaceDE w:val="0"/>
              <w:autoSpaceDN w:val="0"/>
              <w:adjustRightInd w:val="0"/>
              <w:spacing w:line="480" w:lineRule="auto"/>
              <w:jc w:val="center"/>
              <w:rPr>
                <w:szCs w:val="24"/>
              </w:rPr>
            </w:pPr>
            <w:r>
              <w:rPr>
                <w:szCs w:val="24"/>
              </w:rPr>
              <w:t>2.0382</w:t>
            </w:r>
          </w:p>
        </w:tc>
        <w:tc>
          <w:tcPr>
            <w:tcW w:w="1530" w:type="dxa"/>
          </w:tcPr>
          <w:p w:rsidR="002B1221" w:rsidRDefault="002B1221" w:rsidP="002B1221">
            <w:pPr>
              <w:autoSpaceDE w:val="0"/>
              <w:autoSpaceDN w:val="0"/>
              <w:adjustRightInd w:val="0"/>
              <w:spacing w:line="480" w:lineRule="auto"/>
              <w:jc w:val="center"/>
              <w:rPr>
                <w:szCs w:val="24"/>
              </w:rPr>
            </w:pPr>
            <w:r>
              <w:rPr>
                <w:szCs w:val="24"/>
              </w:rPr>
              <w:t>0.0415**</w:t>
            </w:r>
          </w:p>
        </w:tc>
      </w:tr>
      <w:tr w:rsidR="002B1221" w:rsidTr="002B1221">
        <w:tc>
          <w:tcPr>
            <w:tcW w:w="8635" w:type="dxa"/>
            <w:gridSpan w:val="5"/>
          </w:tcPr>
          <w:p w:rsidR="002B1221" w:rsidRDefault="002B1221" w:rsidP="002B1221">
            <w:pPr>
              <w:autoSpaceDE w:val="0"/>
              <w:autoSpaceDN w:val="0"/>
              <w:adjustRightInd w:val="0"/>
              <w:spacing w:line="480" w:lineRule="auto"/>
              <w:jc w:val="right"/>
              <w:rPr>
                <w:szCs w:val="24"/>
              </w:rPr>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Log-likelihood</w:t>
            </w:r>
          </w:p>
        </w:tc>
        <w:tc>
          <w:tcPr>
            <w:tcW w:w="1440" w:type="dxa"/>
          </w:tcPr>
          <w:p w:rsidR="002B1221" w:rsidRDefault="002B1221" w:rsidP="002B1221">
            <w:pPr>
              <w:autoSpaceDE w:val="0"/>
              <w:autoSpaceDN w:val="0"/>
              <w:adjustRightInd w:val="0"/>
              <w:spacing w:line="480" w:lineRule="auto"/>
              <w:jc w:val="right"/>
              <w:rPr>
                <w:szCs w:val="24"/>
              </w:rPr>
            </w:pPr>
            <w:r>
              <w:rPr>
                <w:szCs w:val="24"/>
              </w:rPr>
              <w:t>-273.1641</w:t>
            </w:r>
          </w:p>
        </w:tc>
        <w:tc>
          <w:tcPr>
            <w:tcW w:w="1620" w:type="dxa"/>
          </w:tcPr>
          <w:p w:rsidR="002B1221" w:rsidRDefault="002B1221" w:rsidP="002B1221">
            <w:pPr>
              <w:autoSpaceDE w:val="0"/>
              <w:autoSpaceDN w:val="0"/>
              <w:adjustRightInd w:val="0"/>
              <w:spacing w:line="480" w:lineRule="auto"/>
              <w:rPr>
                <w:szCs w:val="24"/>
              </w:rPr>
            </w:pPr>
          </w:p>
        </w:tc>
        <w:tc>
          <w:tcPr>
            <w:tcW w:w="1890" w:type="dxa"/>
          </w:tcPr>
          <w:p w:rsidR="002B1221" w:rsidRDefault="002B1221" w:rsidP="002B1221">
            <w:pPr>
              <w:autoSpaceDE w:val="0"/>
              <w:autoSpaceDN w:val="0"/>
              <w:adjustRightInd w:val="0"/>
              <w:spacing w:line="480" w:lineRule="auto"/>
              <w:rPr>
                <w:szCs w:val="24"/>
              </w:rPr>
            </w:pPr>
            <w:r>
              <w:rPr>
                <w:szCs w:val="24"/>
              </w:rPr>
              <w:t>Akaike criterion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564.3283</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Schwarz criterion</w:t>
            </w:r>
          </w:p>
        </w:tc>
        <w:tc>
          <w:tcPr>
            <w:tcW w:w="1440" w:type="dxa"/>
          </w:tcPr>
          <w:p w:rsidR="002B1221" w:rsidRDefault="002B1221" w:rsidP="002B1221">
            <w:pPr>
              <w:autoSpaceDE w:val="0"/>
              <w:autoSpaceDN w:val="0"/>
              <w:adjustRightInd w:val="0"/>
              <w:spacing w:line="480" w:lineRule="auto"/>
              <w:jc w:val="right"/>
              <w:rPr>
                <w:szCs w:val="24"/>
              </w:rPr>
            </w:pPr>
            <w:r>
              <w:rPr>
                <w:szCs w:val="24"/>
              </w:rPr>
              <w:t xml:space="preserve"> 589.3404</w:t>
            </w:r>
          </w:p>
        </w:tc>
        <w:tc>
          <w:tcPr>
            <w:tcW w:w="1620" w:type="dxa"/>
          </w:tcPr>
          <w:p w:rsidR="002B1221" w:rsidRDefault="002B1221" w:rsidP="002B1221">
            <w:pPr>
              <w:autoSpaceDE w:val="0"/>
              <w:autoSpaceDN w:val="0"/>
              <w:adjustRightInd w:val="0"/>
              <w:spacing w:line="480" w:lineRule="auto"/>
              <w:rPr>
                <w:szCs w:val="24"/>
              </w:rPr>
            </w:pPr>
          </w:p>
        </w:tc>
        <w:tc>
          <w:tcPr>
            <w:tcW w:w="1890" w:type="dxa"/>
          </w:tcPr>
          <w:p w:rsidR="002B1221" w:rsidRDefault="002B1221" w:rsidP="002B1221">
            <w:pPr>
              <w:autoSpaceDE w:val="0"/>
              <w:autoSpaceDN w:val="0"/>
              <w:adjustRightInd w:val="0"/>
              <w:spacing w:line="480" w:lineRule="auto"/>
              <w:rPr>
                <w:szCs w:val="24"/>
              </w:rPr>
            </w:pPr>
            <w:r>
              <w:rPr>
                <w:szCs w:val="24"/>
              </w:rPr>
              <w:t>Hannan-Quinn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574.4849</w:t>
            </w:r>
          </w:p>
        </w:tc>
      </w:tr>
      <w:tr w:rsidR="002B1221" w:rsidTr="002B1221">
        <w:tc>
          <w:tcPr>
            <w:tcW w:w="8635" w:type="dxa"/>
            <w:gridSpan w:val="5"/>
          </w:tcPr>
          <w:p w:rsidR="002B1221" w:rsidRDefault="002B1221" w:rsidP="002B1221">
            <w:pPr>
              <w:autoSpaceDE w:val="0"/>
              <w:autoSpaceDN w:val="0"/>
              <w:adjustRightInd w:val="0"/>
              <w:spacing w:line="480" w:lineRule="auto"/>
              <w:jc w:val="center"/>
              <w:rPr>
                <w:szCs w:val="24"/>
              </w:rPr>
            </w:pPr>
            <w:r>
              <w:rPr>
                <w:b/>
                <w:szCs w:val="24"/>
              </w:rPr>
              <w:t>d_</w:t>
            </w:r>
            <w:r w:rsidRPr="00617562">
              <w:rPr>
                <w:b/>
                <w:szCs w:val="24"/>
              </w:rPr>
              <w:t>PSEG</w:t>
            </w:r>
            <w:r>
              <w:rPr>
                <w:b/>
                <w:szCs w:val="24"/>
              </w:rPr>
              <w:t xml:space="preserve"> Stock P</w:t>
            </w:r>
            <w:r w:rsidRPr="00617562">
              <w:rPr>
                <w:b/>
                <w:szCs w:val="24"/>
              </w:rPr>
              <w:t>rice</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Constant</w:t>
            </w:r>
          </w:p>
        </w:tc>
        <w:tc>
          <w:tcPr>
            <w:tcW w:w="1440" w:type="dxa"/>
          </w:tcPr>
          <w:p w:rsidR="002B1221" w:rsidRDefault="002B1221" w:rsidP="002B1221">
            <w:pPr>
              <w:autoSpaceDE w:val="0"/>
              <w:autoSpaceDN w:val="0"/>
              <w:adjustRightInd w:val="0"/>
              <w:spacing w:line="480" w:lineRule="auto"/>
              <w:jc w:val="center"/>
              <w:rPr>
                <w:szCs w:val="24"/>
              </w:rPr>
            </w:pPr>
            <w:r>
              <w:rPr>
                <w:szCs w:val="24"/>
              </w:rPr>
              <w:t>0.1847</w:t>
            </w:r>
          </w:p>
        </w:tc>
        <w:tc>
          <w:tcPr>
            <w:tcW w:w="1620" w:type="dxa"/>
          </w:tcPr>
          <w:p w:rsidR="002B1221" w:rsidRDefault="002B1221" w:rsidP="002B1221">
            <w:pPr>
              <w:autoSpaceDE w:val="0"/>
              <w:autoSpaceDN w:val="0"/>
              <w:adjustRightInd w:val="0"/>
              <w:spacing w:line="480" w:lineRule="auto"/>
              <w:jc w:val="center"/>
              <w:rPr>
                <w:szCs w:val="24"/>
              </w:rPr>
            </w:pPr>
            <w:r>
              <w:rPr>
                <w:szCs w:val="24"/>
              </w:rPr>
              <w:t>0.2449</w:t>
            </w:r>
          </w:p>
        </w:tc>
        <w:tc>
          <w:tcPr>
            <w:tcW w:w="1890" w:type="dxa"/>
          </w:tcPr>
          <w:p w:rsidR="002B1221" w:rsidRDefault="002B1221" w:rsidP="002B1221">
            <w:pPr>
              <w:autoSpaceDE w:val="0"/>
              <w:autoSpaceDN w:val="0"/>
              <w:adjustRightInd w:val="0"/>
              <w:spacing w:line="480" w:lineRule="auto"/>
              <w:jc w:val="center"/>
              <w:rPr>
                <w:szCs w:val="24"/>
              </w:rPr>
            </w:pPr>
            <w:r>
              <w:rPr>
                <w:szCs w:val="24"/>
              </w:rPr>
              <w:t>0.7542</w:t>
            </w:r>
          </w:p>
        </w:tc>
        <w:tc>
          <w:tcPr>
            <w:tcW w:w="1530" w:type="dxa"/>
          </w:tcPr>
          <w:p w:rsidR="002B1221" w:rsidRDefault="002B1221" w:rsidP="002B1221">
            <w:pPr>
              <w:autoSpaceDE w:val="0"/>
              <w:autoSpaceDN w:val="0"/>
              <w:adjustRightInd w:val="0"/>
              <w:spacing w:line="480" w:lineRule="auto"/>
              <w:jc w:val="center"/>
              <w:rPr>
                <w:szCs w:val="24"/>
              </w:rPr>
            </w:pPr>
            <w:r>
              <w:rPr>
                <w:szCs w:val="24"/>
              </w:rPr>
              <w:t>0.4507</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w:t>
            </w:r>
            <w:r>
              <w:t xml:space="preserve"> SO</w:t>
            </w:r>
            <w:r w:rsidRPr="00D84C98">
              <w:rPr>
                <w:vertAlign w:val="subscript"/>
              </w:rPr>
              <w:t>2</w:t>
            </w:r>
            <w:r>
              <w:rPr>
                <w:vertAlign w:val="subscript"/>
              </w:rPr>
              <w:t xml:space="preserve"> </w:t>
            </w:r>
            <w:r>
              <w:t>p</w:t>
            </w:r>
            <w:r>
              <w:rPr>
                <w:szCs w:val="24"/>
              </w:rPr>
              <w:t>rice</w:t>
            </w:r>
          </w:p>
        </w:tc>
        <w:tc>
          <w:tcPr>
            <w:tcW w:w="1440" w:type="dxa"/>
          </w:tcPr>
          <w:p w:rsidR="002B1221" w:rsidRDefault="002B1221" w:rsidP="002B1221">
            <w:pPr>
              <w:autoSpaceDE w:val="0"/>
              <w:autoSpaceDN w:val="0"/>
              <w:adjustRightInd w:val="0"/>
              <w:spacing w:line="480" w:lineRule="auto"/>
              <w:jc w:val="center"/>
              <w:rPr>
                <w:szCs w:val="24"/>
              </w:rPr>
            </w:pPr>
            <w:r>
              <w:rPr>
                <w:szCs w:val="24"/>
              </w:rPr>
              <w:t>0.0017</w:t>
            </w:r>
          </w:p>
        </w:tc>
        <w:tc>
          <w:tcPr>
            <w:tcW w:w="1620" w:type="dxa"/>
          </w:tcPr>
          <w:p w:rsidR="002B1221" w:rsidRDefault="002B1221" w:rsidP="002B1221">
            <w:pPr>
              <w:autoSpaceDE w:val="0"/>
              <w:autoSpaceDN w:val="0"/>
              <w:adjustRightInd w:val="0"/>
              <w:spacing w:line="480" w:lineRule="auto"/>
              <w:jc w:val="center"/>
              <w:rPr>
                <w:szCs w:val="24"/>
              </w:rPr>
            </w:pPr>
            <w:r>
              <w:rPr>
                <w:szCs w:val="24"/>
              </w:rPr>
              <w:t>0.0038</w:t>
            </w:r>
          </w:p>
        </w:tc>
        <w:tc>
          <w:tcPr>
            <w:tcW w:w="1890" w:type="dxa"/>
          </w:tcPr>
          <w:p w:rsidR="002B1221" w:rsidRDefault="002B1221" w:rsidP="002B1221">
            <w:pPr>
              <w:autoSpaceDE w:val="0"/>
              <w:autoSpaceDN w:val="0"/>
              <w:adjustRightInd w:val="0"/>
              <w:spacing w:line="480" w:lineRule="auto"/>
              <w:jc w:val="center"/>
              <w:rPr>
                <w:szCs w:val="24"/>
              </w:rPr>
            </w:pPr>
            <w:r>
              <w:rPr>
                <w:szCs w:val="24"/>
              </w:rPr>
              <w:t>0.4302</w:t>
            </w:r>
          </w:p>
        </w:tc>
        <w:tc>
          <w:tcPr>
            <w:tcW w:w="1530" w:type="dxa"/>
          </w:tcPr>
          <w:p w:rsidR="002B1221" w:rsidRDefault="002B1221" w:rsidP="002B1221">
            <w:pPr>
              <w:autoSpaceDE w:val="0"/>
              <w:autoSpaceDN w:val="0"/>
              <w:adjustRightInd w:val="0"/>
              <w:spacing w:line="480" w:lineRule="auto"/>
              <w:jc w:val="center"/>
              <w:rPr>
                <w:szCs w:val="24"/>
              </w:rPr>
            </w:pPr>
            <w:r>
              <w:rPr>
                <w:szCs w:val="24"/>
              </w:rPr>
              <w:t>0.6670</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d_Natural gas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0.0780</w:t>
            </w:r>
          </w:p>
        </w:tc>
        <w:tc>
          <w:tcPr>
            <w:tcW w:w="1620" w:type="dxa"/>
          </w:tcPr>
          <w:p w:rsidR="002B1221" w:rsidRDefault="002B1221" w:rsidP="002B1221">
            <w:pPr>
              <w:autoSpaceDE w:val="0"/>
              <w:autoSpaceDN w:val="0"/>
              <w:adjustRightInd w:val="0"/>
              <w:spacing w:line="480" w:lineRule="auto"/>
              <w:jc w:val="center"/>
              <w:rPr>
                <w:szCs w:val="24"/>
              </w:rPr>
            </w:pPr>
            <w:r>
              <w:rPr>
                <w:szCs w:val="24"/>
              </w:rPr>
              <w:t>0.2346</w:t>
            </w:r>
          </w:p>
        </w:tc>
        <w:tc>
          <w:tcPr>
            <w:tcW w:w="1890" w:type="dxa"/>
          </w:tcPr>
          <w:p w:rsidR="002B1221" w:rsidRDefault="002B1221" w:rsidP="002B1221">
            <w:pPr>
              <w:autoSpaceDE w:val="0"/>
              <w:autoSpaceDN w:val="0"/>
              <w:adjustRightInd w:val="0"/>
              <w:spacing w:line="480" w:lineRule="auto"/>
              <w:jc w:val="center"/>
              <w:rPr>
                <w:szCs w:val="24"/>
              </w:rPr>
            </w:pPr>
            <w:r>
              <w:rPr>
                <w:szCs w:val="24"/>
              </w:rPr>
              <w:t>0.3325</w:t>
            </w:r>
          </w:p>
        </w:tc>
        <w:tc>
          <w:tcPr>
            <w:tcW w:w="1530" w:type="dxa"/>
          </w:tcPr>
          <w:p w:rsidR="002B1221" w:rsidRDefault="002B1221" w:rsidP="002B1221">
            <w:pPr>
              <w:autoSpaceDE w:val="0"/>
              <w:autoSpaceDN w:val="0"/>
              <w:adjustRightInd w:val="0"/>
              <w:spacing w:line="480" w:lineRule="auto"/>
              <w:jc w:val="center"/>
              <w:rPr>
                <w:szCs w:val="24"/>
              </w:rPr>
            </w:pPr>
            <w:r>
              <w:rPr>
                <w:szCs w:val="24"/>
              </w:rPr>
              <w:t>0.7395</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d_Coal price</w:t>
            </w:r>
          </w:p>
        </w:tc>
        <w:tc>
          <w:tcPr>
            <w:tcW w:w="1440" w:type="dxa"/>
          </w:tcPr>
          <w:p w:rsidR="002B1221" w:rsidRDefault="002B1221" w:rsidP="002B1221">
            <w:pPr>
              <w:autoSpaceDE w:val="0"/>
              <w:autoSpaceDN w:val="0"/>
              <w:adjustRightInd w:val="0"/>
              <w:spacing w:line="480" w:lineRule="auto"/>
              <w:jc w:val="center"/>
              <w:rPr>
                <w:szCs w:val="24"/>
              </w:rPr>
            </w:pPr>
            <w:r>
              <w:rPr>
                <w:szCs w:val="24"/>
              </w:rPr>
              <w:t>-0.0813</w:t>
            </w:r>
          </w:p>
        </w:tc>
        <w:tc>
          <w:tcPr>
            <w:tcW w:w="1620" w:type="dxa"/>
          </w:tcPr>
          <w:p w:rsidR="002B1221" w:rsidRDefault="002B1221" w:rsidP="002B1221">
            <w:pPr>
              <w:autoSpaceDE w:val="0"/>
              <w:autoSpaceDN w:val="0"/>
              <w:adjustRightInd w:val="0"/>
              <w:spacing w:line="480" w:lineRule="auto"/>
              <w:jc w:val="center"/>
              <w:rPr>
                <w:szCs w:val="24"/>
              </w:rPr>
            </w:pPr>
            <w:r>
              <w:rPr>
                <w:szCs w:val="24"/>
              </w:rPr>
              <w:t>3.9700</w:t>
            </w:r>
          </w:p>
        </w:tc>
        <w:tc>
          <w:tcPr>
            <w:tcW w:w="1890" w:type="dxa"/>
          </w:tcPr>
          <w:p w:rsidR="002B1221" w:rsidRDefault="002B1221" w:rsidP="002B1221">
            <w:pPr>
              <w:autoSpaceDE w:val="0"/>
              <w:autoSpaceDN w:val="0"/>
              <w:adjustRightInd w:val="0"/>
              <w:spacing w:line="480" w:lineRule="auto"/>
              <w:jc w:val="center"/>
              <w:rPr>
                <w:szCs w:val="24"/>
              </w:rPr>
            </w:pPr>
            <w:r>
              <w:rPr>
                <w:szCs w:val="24"/>
              </w:rPr>
              <w:t>-0.0205</w:t>
            </w:r>
          </w:p>
        </w:tc>
        <w:tc>
          <w:tcPr>
            <w:tcW w:w="1530" w:type="dxa"/>
          </w:tcPr>
          <w:p w:rsidR="002B1221" w:rsidRDefault="002B1221" w:rsidP="002B1221">
            <w:pPr>
              <w:autoSpaceDE w:val="0"/>
              <w:autoSpaceDN w:val="0"/>
              <w:adjustRightInd w:val="0"/>
              <w:spacing w:line="480" w:lineRule="auto"/>
              <w:jc w:val="center"/>
              <w:rPr>
                <w:szCs w:val="24"/>
              </w:rPr>
            </w:pPr>
            <w:r>
              <w:rPr>
                <w:szCs w:val="24"/>
              </w:rPr>
              <w:t>0.9837</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 xml:space="preserve">d_Electricity </w:t>
            </w:r>
            <w:r>
              <w:t>price</w:t>
            </w:r>
          </w:p>
        </w:tc>
        <w:tc>
          <w:tcPr>
            <w:tcW w:w="1440" w:type="dxa"/>
          </w:tcPr>
          <w:p w:rsidR="002B1221" w:rsidRDefault="002B1221" w:rsidP="002B1221">
            <w:pPr>
              <w:autoSpaceDE w:val="0"/>
              <w:autoSpaceDN w:val="0"/>
              <w:adjustRightInd w:val="0"/>
              <w:spacing w:line="480" w:lineRule="auto"/>
              <w:jc w:val="center"/>
              <w:rPr>
                <w:szCs w:val="24"/>
              </w:rPr>
            </w:pPr>
            <w:r>
              <w:rPr>
                <w:szCs w:val="24"/>
              </w:rPr>
              <w:t>13.1434</w:t>
            </w:r>
          </w:p>
        </w:tc>
        <w:tc>
          <w:tcPr>
            <w:tcW w:w="1620" w:type="dxa"/>
          </w:tcPr>
          <w:p w:rsidR="002B1221" w:rsidRDefault="002B1221" w:rsidP="002B1221">
            <w:pPr>
              <w:autoSpaceDE w:val="0"/>
              <w:autoSpaceDN w:val="0"/>
              <w:adjustRightInd w:val="0"/>
              <w:spacing w:line="480" w:lineRule="auto"/>
              <w:jc w:val="center"/>
              <w:rPr>
                <w:szCs w:val="24"/>
              </w:rPr>
            </w:pPr>
            <w:r>
              <w:rPr>
                <w:szCs w:val="24"/>
              </w:rPr>
              <w:t>8.6228</w:t>
            </w:r>
          </w:p>
        </w:tc>
        <w:tc>
          <w:tcPr>
            <w:tcW w:w="1890" w:type="dxa"/>
          </w:tcPr>
          <w:p w:rsidR="002B1221" w:rsidRDefault="002B1221" w:rsidP="002B1221">
            <w:pPr>
              <w:autoSpaceDE w:val="0"/>
              <w:autoSpaceDN w:val="0"/>
              <w:adjustRightInd w:val="0"/>
              <w:spacing w:line="480" w:lineRule="auto"/>
              <w:jc w:val="center"/>
              <w:rPr>
                <w:szCs w:val="24"/>
              </w:rPr>
            </w:pPr>
            <w:r>
              <w:rPr>
                <w:szCs w:val="24"/>
              </w:rPr>
              <w:t>1.5243</w:t>
            </w:r>
          </w:p>
        </w:tc>
        <w:tc>
          <w:tcPr>
            <w:tcW w:w="1530" w:type="dxa"/>
          </w:tcPr>
          <w:p w:rsidR="002B1221" w:rsidRDefault="002B1221" w:rsidP="002B1221">
            <w:pPr>
              <w:autoSpaceDE w:val="0"/>
              <w:autoSpaceDN w:val="0"/>
              <w:adjustRightInd w:val="0"/>
              <w:spacing w:line="480" w:lineRule="auto"/>
              <w:jc w:val="center"/>
              <w:rPr>
                <w:szCs w:val="24"/>
              </w:rPr>
            </w:pPr>
            <w:r>
              <w:rPr>
                <w:szCs w:val="24"/>
              </w:rPr>
              <w:t>0.1274</w:t>
            </w:r>
          </w:p>
        </w:tc>
      </w:tr>
      <w:tr w:rsidR="002B1221" w:rsidTr="002B1221">
        <w:tc>
          <w:tcPr>
            <w:tcW w:w="8635" w:type="dxa"/>
            <w:gridSpan w:val="5"/>
          </w:tcPr>
          <w:p w:rsidR="002B1221" w:rsidRDefault="002B1221" w:rsidP="002B1221">
            <w:pPr>
              <w:autoSpaceDE w:val="0"/>
              <w:autoSpaceDN w:val="0"/>
              <w:adjustRightInd w:val="0"/>
              <w:spacing w:line="480" w:lineRule="auto"/>
              <w:rPr>
                <w:szCs w:val="24"/>
              </w:rPr>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alpha(0)</w:t>
            </w:r>
          </w:p>
        </w:tc>
        <w:tc>
          <w:tcPr>
            <w:tcW w:w="1440" w:type="dxa"/>
          </w:tcPr>
          <w:p w:rsidR="002B1221" w:rsidRDefault="002B1221" w:rsidP="002B1221">
            <w:pPr>
              <w:autoSpaceDE w:val="0"/>
              <w:autoSpaceDN w:val="0"/>
              <w:adjustRightInd w:val="0"/>
              <w:spacing w:line="480" w:lineRule="auto"/>
              <w:jc w:val="center"/>
              <w:rPr>
                <w:szCs w:val="24"/>
              </w:rPr>
            </w:pPr>
            <w:r>
              <w:rPr>
                <w:szCs w:val="24"/>
              </w:rPr>
              <w:t>1.6491</w:t>
            </w:r>
          </w:p>
        </w:tc>
        <w:tc>
          <w:tcPr>
            <w:tcW w:w="1620" w:type="dxa"/>
          </w:tcPr>
          <w:p w:rsidR="002B1221" w:rsidRDefault="002B1221" w:rsidP="002B1221">
            <w:pPr>
              <w:autoSpaceDE w:val="0"/>
              <w:autoSpaceDN w:val="0"/>
              <w:adjustRightInd w:val="0"/>
              <w:spacing w:line="480" w:lineRule="auto"/>
              <w:jc w:val="center"/>
              <w:rPr>
                <w:szCs w:val="24"/>
              </w:rPr>
            </w:pPr>
            <w:r>
              <w:rPr>
                <w:szCs w:val="24"/>
              </w:rPr>
              <w:t>1.0751</w:t>
            </w:r>
          </w:p>
        </w:tc>
        <w:tc>
          <w:tcPr>
            <w:tcW w:w="1890" w:type="dxa"/>
          </w:tcPr>
          <w:p w:rsidR="002B1221" w:rsidRDefault="002B1221" w:rsidP="002B1221">
            <w:pPr>
              <w:autoSpaceDE w:val="0"/>
              <w:autoSpaceDN w:val="0"/>
              <w:adjustRightInd w:val="0"/>
              <w:spacing w:line="480" w:lineRule="auto"/>
              <w:jc w:val="center"/>
              <w:rPr>
                <w:szCs w:val="24"/>
              </w:rPr>
            </w:pPr>
            <w:r>
              <w:rPr>
                <w:szCs w:val="24"/>
              </w:rPr>
              <w:t>1.5339</w:t>
            </w:r>
          </w:p>
        </w:tc>
        <w:tc>
          <w:tcPr>
            <w:tcW w:w="1530" w:type="dxa"/>
          </w:tcPr>
          <w:p w:rsidR="002B1221" w:rsidRDefault="002B1221" w:rsidP="002B1221">
            <w:pPr>
              <w:autoSpaceDE w:val="0"/>
              <w:autoSpaceDN w:val="0"/>
              <w:adjustRightInd w:val="0"/>
              <w:spacing w:line="480" w:lineRule="auto"/>
              <w:jc w:val="center"/>
              <w:rPr>
                <w:szCs w:val="24"/>
              </w:rPr>
            </w:pPr>
            <w:r>
              <w:rPr>
                <w:szCs w:val="24"/>
              </w:rPr>
              <w:t>0.1251</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alpha(1)</w:t>
            </w:r>
          </w:p>
        </w:tc>
        <w:tc>
          <w:tcPr>
            <w:tcW w:w="1440" w:type="dxa"/>
          </w:tcPr>
          <w:p w:rsidR="002B1221" w:rsidRDefault="002B1221" w:rsidP="002B1221">
            <w:pPr>
              <w:autoSpaceDE w:val="0"/>
              <w:autoSpaceDN w:val="0"/>
              <w:adjustRightInd w:val="0"/>
              <w:spacing w:line="480" w:lineRule="auto"/>
              <w:jc w:val="center"/>
              <w:rPr>
                <w:szCs w:val="24"/>
              </w:rPr>
            </w:pPr>
            <w:r>
              <w:rPr>
                <w:szCs w:val="24"/>
              </w:rPr>
              <w:t>0.2881</w:t>
            </w:r>
          </w:p>
        </w:tc>
        <w:tc>
          <w:tcPr>
            <w:tcW w:w="1620" w:type="dxa"/>
          </w:tcPr>
          <w:p w:rsidR="002B1221" w:rsidRDefault="002B1221" w:rsidP="002B1221">
            <w:pPr>
              <w:autoSpaceDE w:val="0"/>
              <w:autoSpaceDN w:val="0"/>
              <w:adjustRightInd w:val="0"/>
              <w:spacing w:line="480" w:lineRule="auto"/>
              <w:jc w:val="center"/>
              <w:rPr>
                <w:szCs w:val="24"/>
              </w:rPr>
            </w:pPr>
            <w:r>
              <w:rPr>
                <w:szCs w:val="24"/>
              </w:rPr>
              <w:t>0.1883</w:t>
            </w:r>
          </w:p>
        </w:tc>
        <w:tc>
          <w:tcPr>
            <w:tcW w:w="1890" w:type="dxa"/>
          </w:tcPr>
          <w:p w:rsidR="002B1221" w:rsidRDefault="002B1221" w:rsidP="002B1221">
            <w:pPr>
              <w:autoSpaceDE w:val="0"/>
              <w:autoSpaceDN w:val="0"/>
              <w:adjustRightInd w:val="0"/>
              <w:spacing w:line="480" w:lineRule="auto"/>
              <w:jc w:val="center"/>
              <w:rPr>
                <w:szCs w:val="24"/>
              </w:rPr>
            </w:pPr>
            <w:r>
              <w:rPr>
                <w:szCs w:val="24"/>
              </w:rPr>
              <w:t>1.5296</w:t>
            </w:r>
          </w:p>
        </w:tc>
        <w:tc>
          <w:tcPr>
            <w:tcW w:w="1530" w:type="dxa"/>
          </w:tcPr>
          <w:p w:rsidR="002B1221" w:rsidRDefault="002B1221" w:rsidP="002B1221">
            <w:pPr>
              <w:autoSpaceDE w:val="0"/>
              <w:autoSpaceDN w:val="0"/>
              <w:adjustRightInd w:val="0"/>
              <w:spacing w:line="480" w:lineRule="auto"/>
              <w:jc w:val="center"/>
              <w:rPr>
                <w:szCs w:val="24"/>
              </w:rPr>
            </w:pPr>
            <w:r>
              <w:rPr>
                <w:szCs w:val="24"/>
              </w:rPr>
              <w:t>0.1261</w:t>
            </w:r>
          </w:p>
        </w:tc>
      </w:tr>
      <w:tr w:rsidR="002B1221" w:rsidTr="002B1221">
        <w:tc>
          <w:tcPr>
            <w:tcW w:w="2155" w:type="dxa"/>
          </w:tcPr>
          <w:p w:rsidR="002B1221" w:rsidRDefault="00740E02" w:rsidP="002B1221">
            <w:pPr>
              <w:autoSpaceDE w:val="0"/>
              <w:autoSpaceDN w:val="0"/>
              <w:adjustRightInd w:val="0"/>
              <w:spacing w:line="480" w:lineRule="auto"/>
              <w:rPr>
                <w:szCs w:val="24"/>
              </w:rPr>
            </w:pPr>
            <w:r>
              <w:rPr>
                <w:szCs w:val="24"/>
              </w:rPr>
              <w:t>beta(1)</w:t>
            </w:r>
          </w:p>
        </w:tc>
        <w:tc>
          <w:tcPr>
            <w:tcW w:w="1440" w:type="dxa"/>
          </w:tcPr>
          <w:p w:rsidR="002B1221" w:rsidRDefault="002B1221" w:rsidP="002B1221">
            <w:pPr>
              <w:autoSpaceDE w:val="0"/>
              <w:autoSpaceDN w:val="0"/>
              <w:adjustRightInd w:val="0"/>
              <w:spacing w:line="480" w:lineRule="auto"/>
              <w:jc w:val="center"/>
              <w:rPr>
                <w:szCs w:val="24"/>
              </w:rPr>
            </w:pPr>
            <w:r>
              <w:rPr>
                <w:szCs w:val="24"/>
              </w:rPr>
              <w:t>0.4406</w:t>
            </w:r>
          </w:p>
        </w:tc>
        <w:tc>
          <w:tcPr>
            <w:tcW w:w="1620" w:type="dxa"/>
          </w:tcPr>
          <w:p w:rsidR="002B1221" w:rsidRDefault="002B1221" w:rsidP="002B1221">
            <w:pPr>
              <w:autoSpaceDE w:val="0"/>
              <w:autoSpaceDN w:val="0"/>
              <w:adjustRightInd w:val="0"/>
              <w:spacing w:line="480" w:lineRule="auto"/>
              <w:jc w:val="center"/>
              <w:rPr>
                <w:szCs w:val="24"/>
              </w:rPr>
            </w:pPr>
            <w:r>
              <w:rPr>
                <w:szCs w:val="24"/>
              </w:rPr>
              <w:t>0.2738</w:t>
            </w:r>
          </w:p>
        </w:tc>
        <w:tc>
          <w:tcPr>
            <w:tcW w:w="1890" w:type="dxa"/>
          </w:tcPr>
          <w:p w:rsidR="002B1221" w:rsidRDefault="002B1221" w:rsidP="002B1221">
            <w:pPr>
              <w:autoSpaceDE w:val="0"/>
              <w:autoSpaceDN w:val="0"/>
              <w:adjustRightInd w:val="0"/>
              <w:spacing w:line="480" w:lineRule="auto"/>
              <w:jc w:val="center"/>
              <w:rPr>
                <w:szCs w:val="24"/>
              </w:rPr>
            </w:pPr>
            <w:r>
              <w:rPr>
                <w:szCs w:val="24"/>
              </w:rPr>
              <w:t>1.6093</w:t>
            </w:r>
          </w:p>
        </w:tc>
        <w:tc>
          <w:tcPr>
            <w:tcW w:w="1530" w:type="dxa"/>
          </w:tcPr>
          <w:p w:rsidR="002B1221" w:rsidRDefault="002B1221" w:rsidP="002B1221">
            <w:pPr>
              <w:autoSpaceDE w:val="0"/>
              <w:autoSpaceDN w:val="0"/>
              <w:adjustRightInd w:val="0"/>
              <w:spacing w:line="480" w:lineRule="auto"/>
              <w:jc w:val="center"/>
              <w:rPr>
                <w:szCs w:val="24"/>
              </w:rPr>
            </w:pPr>
            <w:r>
              <w:rPr>
                <w:szCs w:val="24"/>
              </w:rPr>
              <w:t>0.1076</w:t>
            </w:r>
          </w:p>
        </w:tc>
      </w:tr>
      <w:tr w:rsidR="002B1221" w:rsidTr="002B1221">
        <w:tc>
          <w:tcPr>
            <w:tcW w:w="8635" w:type="dxa"/>
            <w:gridSpan w:val="5"/>
          </w:tcPr>
          <w:p w:rsidR="002B1221" w:rsidRDefault="002B1221" w:rsidP="002B1221">
            <w:pPr>
              <w:autoSpaceDE w:val="0"/>
              <w:autoSpaceDN w:val="0"/>
              <w:adjustRightInd w:val="0"/>
              <w:spacing w:line="480" w:lineRule="auto"/>
              <w:jc w:val="right"/>
              <w:rPr>
                <w:szCs w:val="24"/>
              </w:rPr>
            </w:pP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Log-likelihood</w:t>
            </w:r>
          </w:p>
        </w:tc>
        <w:tc>
          <w:tcPr>
            <w:tcW w:w="1440" w:type="dxa"/>
          </w:tcPr>
          <w:p w:rsidR="002B1221" w:rsidRDefault="002B1221" w:rsidP="002B1221">
            <w:pPr>
              <w:autoSpaceDE w:val="0"/>
              <w:autoSpaceDN w:val="0"/>
              <w:adjustRightInd w:val="0"/>
              <w:spacing w:line="480" w:lineRule="auto"/>
              <w:jc w:val="right"/>
              <w:rPr>
                <w:szCs w:val="24"/>
              </w:rPr>
            </w:pPr>
            <w:r>
              <w:rPr>
                <w:szCs w:val="24"/>
              </w:rPr>
              <w:t>-266.1273</w:t>
            </w:r>
          </w:p>
        </w:tc>
        <w:tc>
          <w:tcPr>
            <w:tcW w:w="1620" w:type="dxa"/>
          </w:tcPr>
          <w:p w:rsidR="002B1221" w:rsidRDefault="002B1221" w:rsidP="002B1221">
            <w:pPr>
              <w:autoSpaceDE w:val="0"/>
              <w:autoSpaceDN w:val="0"/>
              <w:adjustRightInd w:val="0"/>
              <w:spacing w:line="480" w:lineRule="auto"/>
              <w:rPr>
                <w:szCs w:val="24"/>
              </w:rPr>
            </w:pPr>
          </w:p>
        </w:tc>
        <w:tc>
          <w:tcPr>
            <w:tcW w:w="1890" w:type="dxa"/>
          </w:tcPr>
          <w:p w:rsidR="002B1221" w:rsidRDefault="002B1221" w:rsidP="002B1221">
            <w:pPr>
              <w:autoSpaceDE w:val="0"/>
              <w:autoSpaceDN w:val="0"/>
              <w:adjustRightInd w:val="0"/>
              <w:spacing w:line="480" w:lineRule="auto"/>
              <w:rPr>
                <w:szCs w:val="24"/>
              </w:rPr>
            </w:pPr>
            <w:r>
              <w:rPr>
                <w:szCs w:val="24"/>
              </w:rPr>
              <w:t>Akaike criterion</w:t>
            </w:r>
          </w:p>
        </w:tc>
        <w:tc>
          <w:tcPr>
            <w:tcW w:w="1530" w:type="dxa"/>
          </w:tcPr>
          <w:p w:rsidR="002B1221" w:rsidRDefault="002B1221" w:rsidP="002B1221">
            <w:pPr>
              <w:autoSpaceDE w:val="0"/>
              <w:autoSpaceDN w:val="0"/>
              <w:adjustRightInd w:val="0"/>
              <w:spacing w:line="480" w:lineRule="auto"/>
              <w:jc w:val="right"/>
              <w:rPr>
                <w:szCs w:val="24"/>
              </w:rPr>
            </w:pPr>
            <w:r>
              <w:rPr>
                <w:szCs w:val="24"/>
              </w:rPr>
              <w:t xml:space="preserve"> 550.2546</w:t>
            </w:r>
          </w:p>
        </w:tc>
      </w:tr>
      <w:tr w:rsidR="002B1221" w:rsidTr="002B1221">
        <w:tc>
          <w:tcPr>
            <w:tcW w:w="2155" w:type="dxa"/>
          </w:tcPr>
          <w:p w:rsidR="002B1221" w:rsidRDefault="002B1221" w:rsidP="002B1221">
            <w:pPr>
              <w:autoSpaceDE w:val="0"/>
              <w:autoSpaceDN w:val="0"/>
              <w:adjustRightInd w:val="0"/>
              <w:spacing w:line="480" w:lineRule="auto"/>
              <w:rPr>
                <w:szCs w:val="24"/>
              </w:rPr>
            </w:pPr>
            <w:r>
              <w:rPr>
                <w:szCs w:val="24"/>
              </w:rPr>
              <w:t>Schwarz criterion</w:t>
            </w:r>
          </w:p>
        </w:tc>
        <w:tc>
          <w:tcPr>
            <w:tcW w:w="1440" w:type="dxa"/>
          </w:tcPr>
          <w:p w:rsidR="002B1221" w:rsidRDefault="002B1221" w:rsidP="002B1221">
            <w:pPr>
              <w:autoSpaceDE w:val="0"/>
              <w:autoSpaceDN w:val="0"/>
              <w:adjustRightInd w:val="0"/>
              <w:spacing w:line="480" w:lineRule="auto"/>
              <w:jc w:val="right"/>
              <w:rPr>
                <w:szCs w:val="24"/>
              </w:rPr>
            </w:pPr>
            <w:r>
              <w:rPr>
                <w:szCs w:val="24"/>
              </w:rPr>
              <w:t>575.2667</w:t>
            </w:r>
          </w:p>
        </w:tc>
        <w:tc>
          <w:tcPr>
            <w:tcW w:w="1620" w:type="dxa"/>
          </w:tcPr>
          <w:p w:rsidR="002B1221" w:rsidRDefault="002B1221" w:rsidP="002B1221">
            <w:pPr>
              <w:autoSpaceDE w:val="0"/>
              <w:autoSpaceDN w:val="0"/>
              <w:adjustRightInd w:val="0"/>
              <w:spacing w:line="480" w:lineRule="auto"/>
              <w:rPr>
                <w:szCs w:val="24"/>
              </w:rPr>
            </w:pPr>
          </w:p>
        </w:tc>
        <w:tc>
          <w:tcPr>
            <w:tcW w:w="1890" w:type="dxa"/>
          </w:tcPr>
          <w:p w:rsidR="002B1221" w:rsidRDefault="002B1221" w:rsidP="002B1221">
            <w:pPr>
              <w:autoSpaceDE w:val="0"/>
              <w:autoSpaceDN w:val="0"/>
              <w:adjustRightInd w:val="0"/>
              <w:spacing w:line="480" w:lineRule="auto"/>
              <w:rPr>
                <w:szCs w:val="24"/>
              </w:rPr>
            </w:pPr>
            <w:r>
              <w:rPr>
                <w:szCs w:val="24"/>
              </w:rPr>
              <w:t>Hannan-Quinn</w:t>
            </w:r>
          </w:p>
        </w:tc>
        <w:tc>
          <w:tcPr>
            <w:tcW w:w="1530" w:type="dxa"/>
          </w:tcPr>
          <w:p w:rsidR="002B1221" w:rsidRDefault="002B1221" w:rsidP="002B1221">
            <w:pPr>
              <w:autoSpaceDE w:val="0"/>
              <w:autoSpaceDN w:val="0"/>
              <w:adjustRightInd w:val="0"/>
              <w:spacing w:line="480" w:lineRule="auto"/>
              <w:jc w:val="right"/>
              <w:rPr>
                <w:szCs w:val="24"/>
              </w:rPr>
            </w:pPr>
            <w:r>
              <w:rPr>
                <w:szCs w:val="24"/>
              </w:rPr>
              <w:t>560.4113</w:t>
            </w:r>
          </w:p>
        </w:tc>
      </w:tr>
    </w:tbl>
    <w:p w:rsidR="002B1221" w:rsidRDefault="002B1221" w:rsidP="002B1221">
      <w:pPr>
        <w:autoSpaceDE w:val="0"/>
        <w:autoSpaceDN w:val="0"/>
        <w:adjustRightInd w:val="0"/>
        <w:spacing w:after="0" w:line="480" w:lineRule="auto"/>
        <w:rPr>
          <w:sz w:val="20"/>
          <w:szCs w:val="20"/>
        </w:rPr>
      </w:pPr>
      <w:r>
        <w:rPr>
          <w:sz w:val="20"/>
          <w:szCs w:val="20"/>
        </w:rPr>
        <w:t xml:space="preserve">Small </w:t>
      </w:r>
      <w:r w:rsidRPr="00D760DF">
        <w:rPr>
          <w:sz w:val="20"/>
          <w:szCs w:val="20"/>
        </w:rPr>
        <w:t>d indicates the differenced variable such as d_SO</w:t>
      </w:r>
      <w:r w:rsidRPr="00D760DF">
        <w:rPr>
          <w:sz w:val="20"/>
          <w:szCs w:val="20"/>
          <w:vertAlign w:val="subscript"/>
        </w:rPr>
        <w:t>2</w:t>
      </w:r>
      <w:r>
        <w:rPr>
          <w:sz w:val="20"/>
          <w:szCs w:val="20"/>
          <w:vertAlign w:val="subscript"/>
        </w:rPr>
        <w:t xml:space="preserve"> </w:t>
      </w:r>
      <w:r>
        <w:rPr>
          <w:sz w:val="20"/>
          <w:szCs w:val="20"/>
        </w:rPr>
        <w:t>or d_Duke stock price</w:t>
      </w:r>
      <w:r w:rsidRPr="00D760DF">
        <w:rPr>
          <w:sz w:val="20"/>
          <w:szCs w:val="20"/>
        </w:rPr>
        <w:t>.</w:t>
      </w:r>
      <w:r>
        <w:rPr>
          <w:sz w:val="20"/>
          <w:szCs w:val="20"/>
        </w:rPr>
        <w:t xml:space="preserve"> Asterisk in the last column indicate the level of significance; greater the number of asterisk the greater is the significance of the variable in terms of low p value.  </w:t>
      </w:r>
    </w:p>
    <w:p w:rsidR="008175E3" w:rsidRPr="002B1221" w:rsidRDefault="008175E3" w:rsidP="005B4B69">
      <w:pPr>
        <w:spacing w:before="240" w:line="480" w:lineRule="auto"/>
        <w:rPr>
          <w:b/>
        </w:rPr>
      </w:pPr>
      <w:r w:rsidRPr="002B1221">
        <w:rPr>
          <w:b/>
        </w:rPr>
        <w:t>ARIMAX Output</w:t>
      </w:r>
    </w:p>
    <w:p w:rsidR="008F6E77" w:rsidRDefault="008121E5" w:rsidP="005B4B69">
      <w:pPr>
        <w:spacing w:before="240" w:line="480" w:lineRule="auto"/>
        <w:ind w:firstLine="720"/>
      </w:pPr>
      <w:r>
        <w:lastRenderedPageBreak/>
        <w:t xml:space="preserve">For the </w:t>
      </w:r>
      <w:r w:rsidR="004C5FC6">
        <w:t xml:space="preserve">above </w:t>
      </w:r>
      <w:r w:rsidR="00B000B9">
        <w:t>analysis</w:t>
      </w:r>
      <w:r>
        <w:t>,</w:t>
      </w:r>
      <w:r w:rsidR="00B000B9">
        <w:t xml:space="preserve"> </w:t>
      </w:r>
      <w:r>
        <w:t xml:space="preserve">GARCH included the </w:t>
      </w:r>
      <w:r w:rsidR="00B000B9">
        <w:t xml:space="preserve">autoregressive and moving average components </w:t>
      </w:r>
      <w:r>
        <w:t xml:space="preserve">in the specification of the </w:t>
      </w:r>
      <w:r w:rsidR="00B000B9">
        <w:t>variance process</w:t>
      </w:r>
      <w:r w:rsidR="004C5FC6">
        <w:t xml:space="preserve">.  </w:t>
      </w:r>
      <w:r w:rsidR="00B000B9">
        <w:t>Here we relax this assumption</w:t>
      </w:r>
      <w:r w:rsidR="008B5193">
        <w:t xml:space="preserve">.  Our purpose is </w:t>
      </w:r>
      <w:r>
        <w:t xml:space="preserve">to </w:t>
      </w:r>
      <w:r w:rsidR="0063411F">
        <w:t>verify</w:t>
      </w:r>
      <w:r w:rsidR="00414D57">
        <w:t xml:space="preserve"> </w:t>
      </w:r>
      <w:r>
        <w:t xml:space="preserve">if </w:t>
      </w:r>
      <w:r w:rsidR="0035417E">
        <w:t xml:space="preserve">an </w:t>
      </w:r>
      <w:r>
        <w:t xml:space="preserve">alternative model </w:t>
      </w:r>
      <w:r w:rsidR="00A45BB7">
        <w:t xml:space="preserve">also </w:t>
      </w:r>
      <w:r w:rsidR="00E36674">
        <w:t>would</w:t>
      </w:r>
      <w:r>
        <w:t xml:space="preserve"> </w:t>
      </w:r>
      <w:r w:rsidR="008B5193">
        <w:t xml:space="preserve">produce the </w:t>
      </w:r>
      <w:r w:rsidR="00BC0291">
        <w:t xml:space="preserve">similar </w:t>
      </w:r>
      <w:r w:rsidR="008B5193">
        <w:t>r</w:t>
      </w:r>
      <w:r>
        <w:t>esult</w:t>
      </w:r>
      <w:r w:rsidR="008B5193">
        <w:t>s</w:t>
      </w:r>
      <w:r w:rsidR="00B000B9">
        <w:t xml:space="preserve">.  </w:t>
      </w:r>
      <w:r w:rsidR="00BC0291">
        <w:t xml:space="preserve">If this </w:t>
      </w:r>
      <w:r w:rsidR="008175E3">
        <w:t>happens</w:t>
      </w:r>
      <w:r w:rsidR="00BC0291">
        <w:t xml:space="preserve">, it will </w:t>
      </w:r>
      <w:r w:rsidR="008175E3">
        <w:t xml:space="preserve">provide </w:t>
      </w:r>
      <w:r w:rsidR="0035417E">
        <w:t xml:space="preserve">additional </w:t>
      </w:r>
      <w:r w:rsidR="00BC0291">
        <w:t xml:space="preserve">support </w:t>
      </w:r>
      <w:r w:rsidR="008175E3">
        <w:t xml:space="preserve">to </w:t>
      </w:r>
      <w:r w:rsidR="00BC0291">
        <w:t xml:space="preserve">the </w:t>
      </w:r>
      <w:r w:rsidR="008F6E77">
        <w:t xml:space="preserve">above </w:t>
      </w:r>
      <w:r w:rsidR="00A45BB7">
        <w:t xml:space="preserve">reached </w:t>
      </w:r>
      <w:r w:rsidR="008F6E77">
        <w:t xml:space="preserve">neutrality </w:t>
      </w:r>
      <w:r w:rsidR="00BC0291">
        <w:t xml:space="preserve">conclusion.  </w:t>
      </w:r>
      <w:r w:rsidR="008B5193">
        <w:t xml:space="preserve">For </w:t>
      </w:r>
      <w:r w:rsidR="0063411F">
        <w:t>verification</w:t>
      </w:r>
      <w:r w:rsidR="008F6E77">
        <w:t>,</w:t>
      </w:r>
      <w:r w:rsidR="008B5193">
        <w:t xml:space="preserve"> we </w:t>
      </w:r>
      <w:r w:rsidR="008175E3">
        <w:t xml:space="preserve">employ </w:t>
      </w:r>
      <w:r w:rsidR="00BC0291">
        <w:t xml:space="preserve">an </w:t>
      </w:r>
      <w:r w:rsidR="00E36674">
        <w:t>autoregressive</w:t>
      </w:r>
      <w:r w:rsidR="00BC0291">
        <w:t xml:space="preserve"> integrated moving </w:t>
      </w:r>
      <w:r w:rsidR="00E36674">
        <w:t>average</w:t>
      </w:r>
      <w:r w:rsidR="00BC0291">
        <w:t xml:space="preserve"> (</w:t>
      </w:r>
      <w:r w:rsidR="008B5193">
        <w:t>ARIMA</w:t>
      </w:r>
      <w:r w:rsidR="00BC0291">
        <w:t xml:space="preserve">) </w:t>
      </w:r>
      <w:r w:rsidR="008B5193">
        <w:t>model,</w:t>
      </w:r>
      <w:r w:rsidR="008F6E77">
        <w:t xml:space="preserve"> </w:t>
      </w:r>
      <w:r w:rsidR="00BC0291">
        <w:t>which is used for the nonstationary time series.</w:t>
      </w:r>
      <w:r w:rsidR="006B704D">
        <w:t xml:space="preserve">  </w:t>
      </w:r>
      <w:r w:rsidR="00761458">
        <w:t>The ARIMA (</w:t>
      </w:r>
      <w:r w:rsidR="00761458" w:rsidRPr="008F6E77">
        <w:rPr>
          <w:i/>
        </w:rPr>
        <w:t>p</w:t>
      </w:r>
      <w:r w:rsidR="00761458">
        <w:t xml:space="preserve">, </w:t>
      </w:r>
      <w:r w:rsidR="00761458" w:rsidRPr="008F6E77">
        <w:rPr>
          <w:i/>
        </w:rPr>
        <w:t>d</w:t>
      </w:r>
      <w:r w:rsidR="00761458">
        <w:t xml:space="preserve">, </w:t>
      </w:r>
      <w:r w:rsidR="00761458" w:rsidRPr="008F6E77">
        <w:rPr>
          <w:i/>
        </w:rPr>
        <w:t>q</w:t>
      </w:r>
      <w:r w:rsidR="00761458">
        <w:t>) is an ARMA (</w:t>
      </w:r>
      <w:r w:rsidR="00761458" w:rsidRPr="008F6E77">
        <w:rPr>
          <w:i/>
        </w:rPr>
        <w:t>p</w:t>
      </w:r>
      <w:r w:rsidR="00761458">
        <w:t xml:space="preserve">, </w:t>
      </w:r>
      <w:r w:rsidR="00761458" w:rsidRPr="008F6E77">
        <w:rPr>
          <w:i/>
        </w:rPr>
        <w:t>q</w:t>
      </w:r>
      <w:r w:rsidR="00761458">
        <w:t xml:space="preserve">) for stationary time series. </w:t>
      </w:r>
      <w:r w:rsidR="009E4CC7">
        <w:t xml:space="preserve"> </w:t>
      </w:r>
      <w:r w:rsidR="009E5ABA">
        <w:t xml:space="preserve">It </w:t>
      </w:r>
      <w:r w:rsidR="009E4CC7">
        <w:t xml:space="preserve">must </w:t>
      </w:r>
      <w:r w:rsidR="009E5ABA">
        <w:t xml:space="preserve">be pointed out </w:t>
      </w:r>
      <w:r w:rsidR="00535E81">
        <w:t xml:space="preserve">that the </w:t>
      </w:r>
      <w:r w:rsidR="00761458">
        <w:t xml:space="preserve">ARMA model reduces the need for other exogenous variables because </w:t>
      </w:r>
      <w:r w:rsidR="009E5ABA">
        <w:t xml:space="preserve">the </w:t>
      </w:r>
      <w:r w:rsidR="00761458">
        <w:t xml:space="preserve">lagged value of the dependent variable as an exogenous variable represent the left out variables; the impact of other variables is assumed to be </w:t>
      </w:r>
      <w:r w:rsidR="00E04841">
        <w:t>re</w:t>
      </w:r>
      <w:r w:rsidR="00761458">
        <w:t xml:space="preserve">presented by the lagged values.  </w:t>
      </w:r>
    </w:p>
    <w:p w:rsidR="00414B18" w:rsidRDefault="0057413D" w:rsidP="00E41E83">
      <w:pPr>
        <w:autoSpaceDE w:val="0"/>
        <w:autoSpaceDN w:val="0"/>
        <w:adjustRightInd w:val="0"/>
        <w:spacing w:line="480" w:lineRule="auto"/>
        <w:ind w:firstLine="720"/>
        <w:rPr>
          <w:szCs w:val="24"/>
        </w:rPr>
      </w:pPr>
      <w:r>
        <w:t>We used ARIMA</w:t>
      </w:r>
      <w:r w:rsidR="00BC4EE4">
        <w:t>X</w:t>
      </w:r>
      <w:r>
        <w:t xml:space="preserve"> (1,1,1) </w:t>
      </w:r>
      <w:r w:rsidR="006B704D">
        <w:t>in</w:t>
      </w:r>
      <w:r w:rsidR="0027199E">
        <w:t xml:space="preserve"> </w:t>
      </w:r>
      <w:r w:rsidR="00CC5C7B">
        <w:t>estimation</w:t>
      </w:r>
      <w:r w:rsidR="00BC4EE4">
        <w:t>.</w:t>
      </w:r>
      <w:r w:rsidR="00673829">
        <w:t xml:space="preserve">  </w:t>
      </w:r>
      <w:r w:rsidR="00BC4EE4">
        <w:t>Once again, we reach</w:t>
      </w:r>
      <w:r w:rsidR="009E5ABA">
        <w:t>ed</w:t>
      </w:r>
      <w:r w:rsidR="00BC4EE4">
        <w:t xml:space="preserve"> </w:t>
      </w:r>
      <w:r w:rsidR="006B704D">
        <w:t xml:space="preserve">an </w:t>
      </w:r>
      <w:r w:rsidR="00BC4EE4">
        <w:t xml:space="preserve">interesting result. </w:t>
      </w:r>
      <w:r w:rsidR="0027199E">
        <w:t xml:space="preserve"> </w:t>
      </w:r>
      <w:r w:rsidR="000D0386">
        <w:t xml:space="preserve">Only </w:t>
      </w:r>
      <w:r w:rsidR="009E4CC7">
        <w:t xml:space="preserve">in one case, </w:t>
      </w:r>
      <w:r w:rsidR="00CC5C7B">
        <w:t xml:space="preserve">natural gas </w:t>
      </w:r>
      <w:r w:rsidR="00E36674">
        <w:t>coefficent</w:t>
      </w:r>
      <w:r w:rsidR="0027199E">
        <w:t xml:space="preserve"> </w:t>
      </w:r>
      <w:r w:rsidR="009E5ABA">
        <w:t xml:space="preserve">seems to be </w:t>
      </w:r>
      <w:r w:rsidR="00BC4EE4">
        <w:t xml:space="preserve">significant even though </w:t>
      </w:r>
      <w:r w:rsidR="009E5ABA">
        <w:t xml:space="preserve">the </w:t>
      </w:r>
      <w:r w:rsidR="0027199E" w:rsidRPr="00CC5C7B">
        <w:rPr>
          <w:i/>
        </w:rPr>
        <w:t>p</w:t>
      </w:r>
      <w:r w:rsidR="0027199E">
        <w:t xml:space="preserve"> value </w:t>
      </w:r>
      <w:r w:rsidR="00CC5C7B">
        <w:t xml:space="preserve">is </w:t>
      </w:r>
      <w:r w:rsidR="00BC4EE4">
        <w:t xml:space="preserve">not mathematically below the </w:t>
      </w:r>
      <w:r w:rsidR="000D0386">
        <w:t>rejection threshold</w:t>
      </w:r>
      <w:r>
        <w:t xml:space="preserve"> </w:t>
      </w:r>
      <w:r w:rsidR="00E36674">
        <w:t>(</w:t>
      </w:r>
      <w:r w:rsidR="00E36674" w:rsidRPr="009E4CC7">
        <w:rPr>
          <w:i/>
        </w:rPr>
        <w:t>p</w:t>
      </w:r>
      <w:r w:rsidRPr="009E4CC7">
        <w:rPr>
          <w:i/>
        </w:rPr>
        <w:t xml:space="preserve"> </w:t>
      </w:r>
      <w:r>
        <w:t>value</w:t>
      </w:r>
      <w:r w:rsidR="00BC4EE4">
        <w:t>s,</w:t>
      </w:r>
      <w:r>
        <w:t xml:space="preserve"> 0.0503</w:t>
      </w:r>
      <w:r w:rsidR="009E4CC7">
        <w:t xml:space="preserve"> at 5 percent significant level</w:t>
      </w:r>
      <w:r w:rsidR="00BC4EE4">
        <w:t>)</w:t>
      </w:r>
      <w:r w:rsidR="000D0386">
        <w:t xml:space="preserve">.  </w:t>
      </w:r>
      <w:r w:rsidR="0027199E">
        <w:t>S</w:t>
      </w:r>
      <w:r w:rsidR="000D0386">
        <w:t>trict</w:t>
      </w:r>
      <w:r w:rsidR="0027199E">
        <w:t>ly</w:t>
      </w:r>
      <w:r w:rsidR="000D0386">
        <w:t xml:space="preserve"> interpreti</w:t>
      </w:r>
      <w:r w:rsidR="0027199E">
        <w:t>ng</w:t>
      </w:r>
      <w:r w:rsidR="00BC4EE4">
        <w:t xml:space="preserve"> </w:t>
      </w:r>
      <w:r>
        <w:t xml:space="preserve">the </w:t>
      </w:r>
      <w:r w:rsidRPr="0057413D">
        <w:rPr>
          <w:i/>
        </w:rPr>
        <w:t>p</w:t>
      </w:r>
      <w:r>
        <w:t xml:space="preserve"> value, </w:t>
      </w:r>
      <w:r w:rsidR="000D0386">
        <w:t>none of the coeffic</w:t>
      </w:r>
      <w:r>
        <w:t>i</w:t>
      </w:r>
      <w:r w:rsidR="000D0386">
        <w:t xml:space="preserve">ents is different from zero in any of the equations. </w:t>
      </w:r>
      <w:r w:rsidR="00CC5C7B">
        <w:t xml:space="preserve"> </w:t>
      </w:r>
      <w:r w:rsidR="006B704D">
        <w:t xml:space="preserve">Thus, </w:t>
      </w:r>
      <w:r w:rsidR="0027199E">
        <w:t>ARIMA</w:t>
      </w:r>
      <w:r w:rsidR="006B704D">
        <w:t>X</w:t>
      </w:r>
      <w:r w:rsidR="0027199E">
        <w:t xml:space="preserve"> model </w:t>
      </w:r>
      <w:r w:rsidR="00096CFB">
        <w:t xml:space="preserve">also </w:t>
      </w:r>
      <w:r w:rsidR="00BC4EE4">
        <w:t>s</w:t>
      </w:r>
      <w:r w:rsidR="000D0386">
        <w:t>upport</w:t>
      </w:r>
      <w:r w:rsidR="009E4CC7">
        <w:t>s</w:t>
      </w:r>
      <w:r w:rsidR="000D0386">
        <w:t xml:space="preserve"> the </w:t>
      </w:r>
      <w:r w:rsidR="00A35BAB">
        <w:t xml:space="preserve">neutrality hypothesis. </w:t>
      </w:r>
      <w:r w:rsidR="006B704D">
        <w:t>The results d</w:t>
      </w:r>
      <w:r w:rsidR="009E4CC7">
        <w:t>o</w:t>
      </w:r>
      <w:r w:rsidR="006B704D">
        <w:t xml:space="preserve"> fit our expectation</w:t>
      </w:r>
      <w:r w:rsidR="0063411F">
        <w:t xml:space="preserve">.  </w:t>
      </w:r>
      <w:r w:rsidR="00BC4EE4">
        <w:t>Therefore, we generalize that the s</w:t>
      </w:r>
      <w:r w:rsidR="00A35BAB">
        <w:t xml:space="preserve">tock prices are not </w:t>
      </w:r>
      <w:r w:rsidR="00E36674">
        <w:t>affected</w:t>
      </w:r>
      <w:r w:rsidR="00A35BAB">
        <w:t xml:space="preserve"> by the SO</w:t>
      </w:r>
      <w:r w:rsidR="00A35BAB" w:rsidRPr="00A35BAB">
        <w:rPr>
          <w:vertAlign w:val="subscript"/>
        </w:rPr>
        <w:t>2</w:t>
      </w:r>
      <w:r w:rsidR="00A35BAB">
        <w:t xml:space="preserve"> price</w:t>
      </w:r>
      <w:r w:rsidR="00BC4EE4">
        <w:t>s.</w:t>
      </w:r>
      <w:r w:rsidR="0027199E">
        <w:t xml:space="preserve">  </w:t>
      </w:r>
      <w:r w:rsidR="00414B18">
        <w:rPr>
          <w:szCs w:val="24"/>
        </w:rPr>
        <w:t xml:space="preserve">To avoid crowding of the paper, and not to burden the reader with excessive statistics, we do not present the </w:t>
      </w:r>
      <w:r w:rsidR="0063411F">
        <w:rPr>
          <w:szCs w:val="24"/>
        </w:rPr>
        <w:t>ARIMAX (</w:t>
      </w:r>
      <w:r w:rsidR="00414B18">
        <w:rPr>
          <w:szCs w:val="24"/>
        </w:rPr>
        <w:t xml:space="preserve">1,1,1) output.             </w:t>
      </w:r>
    </w:p>
    <w:p w:rsidR="006B704D" w:rsidRDefault="006B704D" w:rsidP="005B4B69">
      <w:pPr>
        <w:spacing w:line="480" w:lineRule="auto"/>
        <w:ind w:firstLine="720"/>
      </w:pPr>
      <w:r>
        <w:t>On the basis of the model results, now we theorize that the public does not consider these variables to be influential when it is valuing the stock prices.  It does not seem to downgrade this industry as far as the stock price is concerned because of SO</w:t>
      </w:r>
      <w:r w:rsidRPr="00754E2E">
        <w:rPr>
          <w:vertAlign w:val="subscript"/>
        </w:rPr>
        <w:t>2</w:t>
      </w:r>
      <w:r>
        <w:rPr>
          <w:vertAlign w:val="subscript"/>
        </w:rPr>
        <w:t xml:space="preserve"> </w:t>
      </w:r>
      <w:r>
        <w:t xml:space="preserve">cost.  This is a radical finding.  However, we have to determine if it holds true in an alternative model </w:t>
      </w:r>
      <w:r w:rsidR="0062495A">
        <w:t>that also deals with the nonstationary variables</w:t>
      </w:r>
      <w:r>
        <w:t>.</w:t>
      </w:r>
      <w:r w:rsidR="0062495A">
        <w:t xml:space="preserve">  This is explained </w:t>
      </w:r>
      <w:r w:rsidR="00D275BC">
        <w:t xml:space="preserve">further. </w:t>
      </w:r>
      <w:r w:rsidR="0062495A">
        <w:t xml:space="preserve"> </w:t>
      </w:r>
    </w:p>
    <w:p w:rsidR="00BD6B5D" w:rsidRPr="00BD6B5D" w:rsidRDefault="00BD6B5D" w:rsidP="005B4B69">
      <w:pPr>
        <w:autoSpaceDE w:val="0"/>
        <w:autoSpaceDN w:val="0"/>
        <w:adjustRightInd w:val="0"/>
        <w:spacing w:after="0" w:line="480" w:lineRule="auto"/>
        <w:rPr>
          <w:b/>
          <w:szCs w:val="24"/>
        </w:rPr>
      </w:pPr>
      <w:r w:rsidRPr="00BD6B5D">
        <w:rPr>
          <w:b/>
          <w:szCs w:val="24"/>
        </w:rPr>
        <w:lastRenderedPageBreak/>
        <w:t>GARCH Model</w:t>
      </w:r>
      <w:r>
        <w:rPr>
          <w:b/>
          <w:szCs w:val="24"/>
        </w:rPr>
        <w:t xml:space="preserve"> </w:t>
      </w:r>
      <w:r w:rsidR="00BE37BC">
        <w:rPr>
          <w:b/>
          <w:szCs w:val="24"/>
        </w:rPr>
        <w:t>without</w:t>
      </w:r>
      <w:r>
        <w:rPr>
          <w:b/>
          <w:szCs w:val="24"/>
        </w:rPr>
        <w:t xml:space="preserve"> Exogenous Variables</w:t>
      </w:r>
    </w:p>
    <w:p w:rsidR="00021EA1" w:rsidRDefault="00761458" w:rsidP="005B4B69">
      <w:pPr>
        <w:spacing w:line="480" w:lineRule="auto"/>
        <w:ind w:firstLine="720"/>
      </w:pPr>
      <w:r>
        <w:t>In the final analysis,</w:t>
      </w:r>
      <w:r w:rsidR="00A118A9">
        <w:t xml:space="preserve"> </w:t>
      </w:r>
      <w:r>
        <w:t>s</w:t>
      </w:r>
      <w:r w:rsidR="003B08A4">
        <w:t>ince the</w:t>
      </w:r>
      <w:r>
        <w:t xml:space="preserve"> exogenous variable</w:t>
      </w:r>
      <w:r w:rsidR="009E5ABA">
        <w:t>s</w:t>
      </w:r>
      <w:r>
        <w:t xml:space="preserve"> were </w:t>
      </w:r>
      <w:r w:rsidR="00780BA5">
        <w:t>insignificant</w:t>
      </w:r>
      <w:r w:rsidR="003B08A4">
        <w:t xml:space="preserve"> </w:t>
      </w:r>
      <w:r w:rsidR="00021EA1">
        <w:t xml:space="preserve">we drop </w:t>
      </w:r>
      <w:r>
        <w:t>them</w:t>
      </w:r>
      <w:r w:rsidR="00414B18">
        <w:t xml:space="preserve"> from consideration for the SO</w:t>
      </w:r>
      <w:r w:rsidR="00414B18" w:rsidRPr="00C223F6">
        <w:rPr>
          <w:vertAlign w:val="subscript"/>
        </w:rPr>
        <w:t>2</w:t>
      </w:r>
      <w:r w:rsidR="00414B18">
        <w:t xml:space="preserve"> impact analysis on firms’ stocks</w:t>
      </w:r>
      <w:r w:rsidR="00021EA1">
        <w:t xml:space="preserve">.  To be </w:t>
      </w:r>
      <w:r w:rsidR="008D413F">
        <w:t xml:space="preserve">almost </w:t>
      </w:r>
      <w:r w:rsidR="00A123B1">
        <w:t xml:space="preserve">sure </w:t>
      </w:r>
      <w:r w:rsidR="008D413F">
        <w:t xml:space="preserve">about </w:t>
      </w:r>
      <w:r w:rsidR="00A123B1">
        <w:t xml:space="preserve">the </w:t>
      </w:r>
      <w:r w:rsidR="00966581">
        <w:t>reasonableness</w:t>
      </w:r>
      <w:r w:rsidR="00A123B1">
        <w:t xml:space="preserve"> of </w:t>
      </w:r>
      <w:r w:rsidR="00021EA1">
        <w:t xml:space="preserve">our </w:t>
      </w:r>
      <w:r w:rsidR="00A123B1">
        <w:t xml:space="preserve">impact </w:t>
      </w:r>
      <w:r w:rsidR="00021EA1">
        <w:t>analysis of the SO</w:t>
      </w:r>
      <w:r w:rsidR="00021EA1" w:rsidRPr="00D84C98">
        <w:rPr>
          <w:vertAlign w:val="subscript"/>
        </w:rPr>
        <w:t>2</w:t>
      </w:r>
      <w:r w:rsidR="00A123B1">
        <w:t>,</w:t>
      </w:r>
      <w:r w:rsidR="00021EA1">
        <w:t xml:space="preserve"> we supplement the analysis with the use of GARCH focusing on the SO</w:t>
      </w:r>
      <w:r w:rsidR="00021EA1" w:rsidRPr="00C6294C">
        <w:rPr>
          <w:vertAlign w:val="subscript"/>
        </w:rPr>
        <w:t>2</w:t>
      </w:r>
      <w:r w:rsidR="00021EA1">
        <w:t xml:space="preserve"> permit cost independent of coal</w:t>
      </w:r>
      <w:r w:rsidR="00BE37BC">
        <w:t xml:space="preserve">, </w:t>
      </w:r>
      <w:r w:rsidR="00021EA1">
        <w:t>natural gas, and electricity prices.</w:t>
      </w:r>
      <w:r w:rsidR="00021EA1" w:rsidRPr="00754E2E">
        <w:t xml:space="preserve"> </w:t>
      </w:r>
      <w:r w:rsidR="00021EA1">
        <w:t xml:space="preserve"> It is important to point out that it is not our purpose to predict stock prices of </w:t>
      </w:r>
      <w:r w:rsidR="00C65BDC">
        <w:t>t</w:t>
      </w:r>
      <w:r w:rsidR="00021EA1">
        <w:t xml:space="preserve">he firms.  Our </w:t>
      </w:r>
      <w:r w:rsidR="00BE37BC">
        <w:t>objective</w:t>
      </w:r>
      <w:r w:rsidR="00021EA1">
        <w:t xml:space="preserve"> is limited to determining </w:t>
      </w:r>
      <w:r w:rsidR="00D62A47">
        <w:t xml:space="preserve">only </w:t>
      </w:r>
      <w:r w:rsidR="00021EA1">
        <w:t>if the SO</w:t>
      </w:r>
      <w:r w:rsidR="00021EA1" w:rsidRPr="00C65BDC">
        <w:rPr>
          <w:vertAlign w:val="subscript"/>
        </w:rPr>
        <w:t>2</w:t>
      </w:r>
      <w:r w:rsidR="00021EA1">
        <w:t xml:space="preserve"> price </w:t>
      </w:r>
      <w:r w:rsidR="00D62A47">
        <w:t xml:space="preserve">variable </w:t>
      </w:r>
      <w:r w:rsidR="00021EA1">
        <w:t>has any effect on stock price.  Therefore</w:t>
      </w:r>
      <w:r w:rsidR="00E41E83">
        <w:t>,</w:t>
      </w:r>
      <w:r w:rsidR="00021EA1">
        <w:t xml:space="preserve"> we are </w:t>
      </w:r>
      <w:r w:rsidR="00C65BDC">
        <w:t xml:space="preserve">not </w:t>
      </w:r>
      <w:r w:rsidR="00021EA1">
        <w:t>including other macroeconomic variables</w:t>
      </w:r>
      <w:r w:rsidR="00E41E83">
        <w:t>, in part due to the lagged variable already includes the effect of other variables</w:t>
      </w:r>
      <w:r w:rsidR="00021EA1">
        <w:t>.  If the result</w:t>
      </w:r>
      <w:r w:rsidR="00DF4B72">
        <w:t>s</w:t>
      </w:r>
      <w:r w:rsidR="00021EA1">
        <w:t xml:space="preserve"> </w:t>
      </w:r>
      <w:r w:rsidR="00414B18">
        <w:t xml:space="preserve">still </w:t>
      </w:r>
      <w:r w:rsidR="00021EA1">
        <w:t>hold in the alternative model</w:t>
      </w:r>
      <w:r w:rsidR="00DB6CCF">
        <w:t>,</w:t>
      </w:r>
      <w:r w:rsidR="00021EA1">
        <w:t xml:space="preserve"> then </w:t>
      </w:r>
      <w:r w:rsidR="00D62A47">
        <w:t>we will conclude that</w:t>
      </w:r>
      <w:r w:rsidR="00A123B1">
        <w:t xml:space="preserve"> </w:t>
      </w:r>
      <w:r w:rsidR="00021EA1">
        <w:t>SO</w:t>
      </w:r>
      <w:r w:rsidR="00021EA1" w:rsidRPr="00D84C98">
        <w:rPr>
          <w:vertAlign w:val="subscript"/>
        </w:rPr>
        <w:t>2</w:t>
      </w:r>
      <w:r w:rsidR="00021EA1">
        <w:t xml:space="preserve"> in general is neutral </w:t>
      </w:r>
      <w:r w:rsidR="00C65BDC">
        <w:t>in</w:t>
      </w:r>
      <w:r w:rsidR="00021EA1">
        <w:t xml:space="preserve"> affecting the value of most of the firms</w:t>
      </w:r>
      <w:r w:rsidR="00C65BDC">
        <w:t xml:space="preserve">.  Resultantly, </w:t>
      </w:r>
      <w:r w:rsidR="00D62A47">
        <w:t xml:space="preserve">we </w:t>
      </w:r>
      <w:r w:rsidR="00C65BDC">
        <w:t xml:space="preserve">could theorize </w:t>
      </w:r>
      <w:r w:rsidR="00021EA1">
        <w:t xml:space="preserve">that </w:t>
      </w:r>
      <w:r w:rsidR="00DF4B72">
        <w:t xml:space="preserve">the </w:t>
      </w:r>
      <w:r w:rsidR="00021EA1">
        <w:t xml:space="preserve">public </w:t>
      </w:r>
      <w:r w:rsidR="00B43EED">
        <w:t xml:space="preserve">indirectly </w:t>
      </w:r>
      <w:r w:rsidR="008D7BB1">
        <w:t xml:space="preserve">pays </w:t>
      </w:r>
      <w:r w:rsidR="00021EA1">
        <w:t>for the environmental costs anyway</w:t>
      </w:r>
      <w:r w:rsidR="00D62A47">
        <w:t>.</w:t>
      </w:r>
      <w:r w:rsidR="00021EA1">
        <w:t xml:space="preserve"> </w:t>
      </w:r>
    </w:p>
    <w:p w:rsidR="00C42FA2" w:rsidRDefault="009119A7" w:rsidP="005B4B69">
      <w:pPr>
        <w:autoSpaceDE w:val="0"/>
        <w:autoSpaceDN w:val="0"/>
        <w:adjustRightInd w:val="0"/>
        <w:spacing w:after="0" w:line="480" w:lineRule="auto"/>
        <w:ind w:firstLine="720"/>
        <w:rPr>
          <w:szCs w:val="24"/>
        </w:rPr>
      </w:pPr>
      <w:r>
        <w:rPr>
          <w:szCs w:val="24"/>
        </w:rPr>
        <w:t>Ultimately</w:t>
      </w:r>
      <w:r w:rsidR="003A3CAD">
        <w:rPr>
          <w:szCs w:val="24"/>
        </w:rPr>
        <w:t xml:space="preserve">, we ran </w:t>
      </w:r>
      <w:r>
        <w:rPr>
          <w:szCs w:val="24"/>
        </w:rPr>
        <w:t xml:space="preserve">the </w:t>
      </w:r>
      <w:r w:rsidR="003A3CAD">
        <w:rPr>
          <w:szCs w:val="24"/>
        </w:rPr>
        <w:t>GARCH model between the stock prices of firms and the SO</w:t>
      </w:r>
      <w:r w:rsidR="003A3CAD" w:rsidRPr="00325594">
        <w:rPr>
          <w:szCs w:val="24"/>
          <w:vertAlign w:val="subscript"/>
        </w:rPr>
        <w:t>2</w:t>
      </w:r>
      <w:r w:rsidR="003A3CAD">
        <w:rPr>
          <w:szCs w:val="24"/>
        </w:rPr>
        <w:t xml:space="preserve"> cost time series</w:t>
      </w:r>
      <w:r w:rsidR="000974E5">
        <w:rPr>
          <w:szCs w:val="24"/>
        </w:rPr>
        <w:t xml:space="preserve"> which was our main purpose</w:t>
      </w:r>
      <w:r w:rsidR="003A3CAD">
        <w:rPr>
          <w:szCs w:val="24"/>
        </w:rPr>
        <w:t>.  The coefficients of the variance equations are significant with a few exception</w:t>
      </w:r>
      <w:r w:rsidR="00DB6CCF">
        <w:rPr>
          <w:szCs w:val="24"/>
        </w:rPr>
        <w:t>s</w:t>
      </w:r>
      <w:r w:rsidR="003A3CAD">
        <w:rPr>
          <w:szCs w:val="24"/>
        </w:rPr>
        <w:t>.</w:t>
      </w:r>
      <w:r w:rsidR="000974E5">
        <w:rPr>
          <w:szCs w:val="24"/>
        </w:rPr>
        <w:t xml:space="preserve">  </w:t>
      </w:r>
      <w:r w:rsidR="003A3CAD">
        <w:rPr>
          <w:szCs w:val="24"/>
        </w:rPr>
        <w:t>This highlight</w:t>
      </w:r>
      <w:r>
        <w:rPr>
          <w:szCs w:val="24"/>
        </w:rPr>
        <w:t>s</w:t>
      </w:r>
      <w:r w:rsidR="003A3CAD">
        <w:rPr>
          <w:szCs w:val="24"/>
        </w:rPr>
        <w:t xml:space="preserve"> that the variance equation is significant for most of the firms.  </w:t>
      </w:r>
      <w:r w:rsidR="003A3CAD" w:rsidRPr="009119A7">
        <w:rPr>
          <w:i/>
          <w:szCs w:val="24"/>
        </w:rPr>
        <w:t xml:space="preserve">P </w:t>
      </w:r>
      <w:r w:rsidR="003A3CAD">
        <w:rPr>
          <w:szCs w:val="24"/>
        </w:rPr>
        <w:t xml:space="preserve">values fall below the 5 percent threshold level for most of the parameters of the variance expression.  In contrast, </w:t>
      </w:r>
      <w:r w:rsidR="003A3CAD" w:rsidRPr="00593351">
        <w:rPr>
          <w:i/>
          <w:szCs w:val="24"/>
        </w:rPr>
        <w:t xml:space="preserve">p </w:t>
      </w:r>
      <w:r w:rsidR="003A3CAD">
        <w:rPr>
          <w:szCs w:val="24"/>
        </w:rPr>
        <w:t>values exceed</w:t>
      </w:r>
      <w:r w:rsidR="00A123B1">
        <w:rPr>
          <w:szCs w:val="24"/>
        </w:rPr>
        <w:t>ed</w:t>
      </w:r>
      <w:r w:rsidR="003A3CAD">
        <w:rPr>
          <w:szCs w:val="24"/>
        </w:rPr>
        <w:t xml:space="preserve"> the critical values for SO</w:t>
      </w:r>
      <w:r w:rsidR="003A3CAD" w:rsidRPr="00A5373D">
        <w:rPr>
          <w:szCs w:val="24"/>
          <w:vertAlign w:val="subscript"/>
        </w:rPr>
        <w:t>2</w:t>
      </w:r>
      <w:r w:rsidR="003A3CAD">
        <w:rPr>
          <w:szCs w:val="24"/>
        </w:rPr>
        <w:t xml:space="preserve"> coefficients.  </w:t>
      </w:r>
      <w:r w:rsidR="00DF4B72">
        <w:rPr>
          <w:szCs w:val="24"/>
        </w:rPr>
        <w:t xml:space="preserve">More </w:t>
      </w:r>
      <w:r w:rsidR="003A3CAD">
        <w:rPr>
          <w:szCs w:val="24"/>
        </w:rPr>
        <w:t xml:space="preserve">importantly, </w:t>
      </w:r>
      <w:r w:rsidR="00DF4B72">
        <w:rPr>
          <w:szCs w:val="24"/>
        </w:rPr>
        <w:t xml:space="preserve">the </w:t>
      </w:r>
      <w:r w:rsidR="003A3CAD">
        <w:rPr>
          <w:szCs w:val="24"/>
        </w:rPr>
        <w:t>SO</w:t>
      </w:r>
      <w:r w:rsidR="003A3CAD" w:rsidRPr="00325594">
        <w:rPr>
          <w:szCs w:val="24"/>
          <w:vertAlign w:val="subscript"/>
        </w:rPr>
        <w:t>2</w:t>
      </w:r>
      <w:r w:rsidR="003A3CAD">
        <w:rPr>
          <w:szCs w:val="24"/>
        </w:rPr>
        <w:t xml:space="preserve"> coefficient is insignificant for all of the firms</w:t>
      </w:r>
      <w:r w:rsidR="00C42FA2">
        <w:rPr>
          <w:szCs w:val="24"/>
        </w:rPr>
        <w:t xml:space="preserve"> </w:t>
      </w:r>
      <w:r w:rsidR="005B4799">
        <w:rPr>
          <w:szCs w:val="24"/>
        </w:rPr>
        <w:t>except Exelon</w:t>
      </w:r>
      <w:r w:rsidR="007625F0">
        <w:rPr>
          <w:szCs w:val="24"/>
        </w:rPr>
        <w:t xml:space="preserve">; there is not even a firm for which it was not different from zero.  </w:t>
      </w:r>
      <w:r w:rsidR="005B4799">
        <w:rPr>
          <w:szCs w:val="24"/>
        </w:rPr>
        <w:t xml:space="preserve">The </w:t>
      </w:r>
      <w:r w:rsidR="00C42FA2">
        <w:rPr>
          <w:szCs w:val="24"/>
        </w:rPr>
        <w:t xml:space="preserve">model could not run for Exelon because </w:t>
      </w:r>
      <w:r w:rsidR="00A123B1">
        <w:rPr>
          <w:szCs w:val="24"/>
        </w:rPr>
        <w:t xml:space="preserve">the </w:t>
      </w:r>
      <w:r w:rsidR="00C42FA2">
        <w:rPr>
          <w:szCs w:val="24"/>
        </w:rPr>
        <w:t>variance matrix was not positive definite</w:t>
      </w:r>
      <w:r w:rsidR="003A3CAD">
        <w:rPr>
          <w:szCs w:val="24"/>
        </w:rPr>
        <w:t xml:space="preserve">.  </w:t>
      </w:r>
      <w:r w:rsidR="005B4799">
        <w:rPr>
          <w:szCs w:val="24"/>
        </w:rPr>
        <w:t xml:space="preserve">However, we have enough </w:t>
      </w:r>
      <w:r w:rsidR="007C79EE">
        <w:rPr>
          <w:szCs w:val="24"/>
        </w:rPr>
        <w:t>information</w:t>
      </w:r>
      <w:r w:rsidR="005B4799">
        <w:rPr>
          <w:szCs w:val="24"/>
        </w:rPr>
        <w:t xml:space="preserve"> from </w:t>
      </w:r>
      <w:r>
        <w:rPr>
          <w:szCs w:val="24"/>
        </w:rPr>
        <w:t xml:space="preserve">the </w:t>
      </w:r>
      <w:r w:rsidR="005B4799">
        <w:rPr>
          <w:szCs w:val="24"/>
        </w:rPr>
        <w:t xml:space="preserve">AR model to rule out </w:t>
      </w:r>
      <w:r>
        <w:rPr>
          <w:szCs w:val="24"/>
        </w:rPr>
        <w:t xml:space="preserve">the </w:t>
      </w:r>
      <w:r w:rsidR="005B4799">
        <w:rPr>
          <w:szCs w:val="24"/>
        </w:rPr>
        <w:t>significance of SO</w:t>
      </w:r>
      <w:r w:rsidR="005B4799" w:rsidRPr="005B4799">
        <w:rPr>
          <w:szCs w:val="24"/>
          <w:vertAlign w:val="subscript"/>
        </w:rPr>
        <w:t>2</w:t>
      </w:r>
      <w:r w:rsidR="005B4799">
        <w:rPr>
          <w:szCs w:val="24"/>
        </w:rPr>
        <w:t xml:space="preserve">.  </w:t>
      </w:r>
      <w:r w:rsidR="003A3CAD">
        <w:rPr>
          <w:szCs w:val="24"/>
        </w:rPr>
        <w:t>Remarkable consistency of the SO</w:t>
      </w:r>
      <w:r w:rsidR="003A3CAD" w:rsidRPr="00325594">
        <w:rPr>
          <w:szCs w:val="24"/>
          <w:vertAlign w:val="subscript"/>
        </w:rPr>
        <w:t>2</w:t>
      </w:r>
      <w:r w:rsidR="003A3CAD">
        <w:rPr>
          <w:szCs w:val="24"/>
        </w:rPr>
        <w:t xml:space="preserve"> results highlights that the SO</w:t>
      </w:r>
      <w:r w:rsidR="003A3CAD" w:rsidRPr="00A5373D">
        <w:rPr>
          <w:szCs w:val="24"/>
          <w:vertAlign w:val="subscript"/>
        </w:rPr>
        <w:t>2</w:t>
      </w:r>
      <w:r w:rsidR="003A3CAD">
        <w:rPr>
          <w:szCs w:val="24"/>
        </w:rPr>
        <w:t xml:space="preserve"> allowance price is neutral to the stock price of the firms.</w:t>
      </w:r>
      <w:r w:rsidR="00DF4B72">
        <w:rPr>
          <w:szCs w:val="24"/>
        </w:rPr>
        <w:t xml:space="preserve">  </w:t>
      </w:r>
      <w:r w:rsidR="005D14EC">
        <w:rPr>
          <w:szCs w:val="24"/>
        </w:rPr>
        <w:t xml:space="preserve">This conclusion is </w:t>
      </w:r>
      <w:r w:rsidR="00780BA5">
        <w:rPr>
          <w:szCs w:val="24"/>
        </w:rPr>
        <w:t>similar</w:t>
      </w:r>
      <w:r w:rsidR="005D14EC">
        <w:rPr>
          <w:szCs w:val="24"/>
        </w:rPr>
        <w:t xml:space="preserve"> to the conclusion of no </w:t>
      </w:r>
      <w:r w:rsidR="00780BA5">
        <w:rPr>
          <w:szCs w:val="24"/>
        </w:rPr>
        <w:t>impact</w:t>
      </w:r>
      <w:r w:rsidR="005D14EC">
        <w:rPr>
          <w:szCs w:val="24"/>
        </w:rPr>
        <w:t xml:space="preserve"> reached by Khan and Knittle (2002) in </w:t>
      </w:r>
      <w:r w:rsidR="000974E5">
        <w:rPr>
          <w:szCs w:val="24"/>
        </w:rPr>
        <w:t xml:space="preserve">an </w:t>
      </w:r>
      <w:r w:rsidR="00780BA5">
        <w:rPr>
          <w:szCs w:val="24"/>
        </w:rPr>
        <w:lastRenderedPageBreak/>
        <w:t>anticipation</w:t>
      </w:r>
      <w:r w:rsidR="005D14EC">
        <w:rPr>
          <w:szCs w:val="24"/>
        </w:rPr>
        <w:t xml:space="preserve"> of the Clean Air </w:t>
      </w:r>
      <w:r w:rsidR="00780BA5">
        <w:rPr>
          <w:szCs w:val="24"/>
        </w:rPr>
        <w:t>Amendment</w:t>
      </w:r>
      <w:r w:rsidR="005D14EC">
        <w:rPr>
          <w:szCs w:val="24"/>
        </w:rPr>
        <w:t xml:space="preserve"> in 1989 for No</w:t>
      </w:r>
      <w:r w:rsidR="005D14EC" w:rsidRPr="005D14EC">
        <w:rPr>
          <w:szCs w:val="24"/>
          <w:vertAlign w:val="subscript"/>
        </w:rPr>
        <w:t>x</w:t>
      </w:r>
      <w:r w:rsidR="005D14EC">
        <w:rPr>
          <w:szCs w:val="24"/>
        </w:rPr>
        <w:t xml:space="preserve">.  It could be expected because the demand for electricity is inelastic.  </w:t>
      </w:r>
      <w:r w:rsidR="00EE63AD">
        <w:rPr>
          <w:szCs w:val="24"/>
        </w:rPr>
        <w:t>The public expects the cost to be passed on</w:t>
      </w:r>
      <w:r w:rsidR="00B43EED">
        <w:rPr>
          <w:szCs w:val="24"/>
        </w:rPr>
        <w:t xml:space="preserve"> </w:t>
      </w:r>
      <w:r w:rsidR="00EE63AD">
        <w:rPr>
          <w:szCs w:val="24"/>
        </w:rPr>
        <w:t xml:space="preserve">to consumers anyway, not to </w:t>
      </w:r>
      <w:r w:rsidR="00B43EED">
        <w:rPr>
          <w:szCs w:val="24"/>
        </w:rPr>
        <w:t>a</w:t>
      </w:r>
      <w:r w:rsidR="00EE63AD">
        <w:rPr>
          <w:szCs w:val="24"/>
        </w:rPr>
        <w:t xml:space="preserve">ffect the profits of the firms significantly.  </w:t>
      </w:r>
      <w:r w:rsidR="003A3CAD">
        <w:rPr>
          <w:szCs w:val="24"/>
        </w:rPr>
        <w:t xml:space="preserve">The model output is presented in </w:t>
      </w:r>
      <w:r w:rsidR="00B43EED">
        <w:rPr>
          <w:szCs w:val="24"/>
        </w:rPr>
        <w:t>T</w:t>
      </w:r>
      <w:r w:rsidR="003A3CAD">
        <w:rPr>
          <w:szCs w:val="24"/>
        </w:rPr>
        <w:t xml:space="preserve">able </w:t>
      </w:r>
      <w:r w:rsidR="00E41E83">
        <w:rPr>
          <w:szCs w:val="24"/>
        </w:rPr>
        <w:t>IV</w:t>
      </w:r>
      <w:r w:rsidR="00C42FA2">
        <w:rPr>
          <w:szCs w:val="24"/>
        </w:rPr>
        <w:t>.</w:t>
      </w:r>
      <w:r w:rsidR="00593351">
        <w:rPr>
          <w:szCs w:val="24"/>
        </w:rPr>
        <w:t xml:space="preserve"> </w:t>
      </w:r>
    </w:p>
    <w:p w:rsidR="003A3CAD" w:rsidRPr="003A3CAD" w:rsidRDefault="003A3CAD" w:rsidP="005B4B69">
      <w:pPr>
        <w:autoSpaceDE w:val="0"/>
        <w:autoSpaceDN w:val="0"/>
        <w:adjustRightInd w:val="0"/>
        <w:spacing w:after="0" w:line="480" w:lineRule="auto"/>
        <w:jc w:val="center"/>
        <w:rPr>
          <w:b/>
          <w:szCs w:val="24"/>
        </w:rPr>
      </w:pPr>
      <w:r w:rsidRPr="003A3CAD">
        <w:rPr>
          <w:b/>
          <w:szCs w:val="24"/>
        </w:rPr>
        <w:t>Tab</w:t>
      </w:r>
      <w:r w:rsidR="00441AA7">
        <w:rPr>
          <w:b/>
          <w:szCs w:val="24"/>
        </w:rPr>
        <w:t xml:space="preserve">le </w:t>
      </w:r>
      <w:r w:rsidR="00E33A80">
        <w:rPr>
          <w:b/>
          <w:szCs w:val="24"/>
        </w:rPr>
        <w:t>IV</w:t>
      </w:r>
      <w:r w:rsidR="008F6D94">
        <w:rPr>
          <w:b/>
          <w:szCs w:val="24"/>
        </w:rPr>
        <w:t xml:space="preserve">: </w:t>
      </w:r>
      <w:r w:rsidR="00673829">
        <w:rPr>
          <w:b/>
          <w:szCs w:val="24"/>
        </w:rPr>
        <w:t>G</w:t>
      </w:r>
      <w:r w:rsidR="00673829" w:rsidRPr="003A3CAD">
        <w:rPr>
          <w:b/>
          <w:szCs w:val="24"/>
        </w:rPr>
        <w:t>ARCH</w:t>
      </w:r>
      <w:r w:rsidR="00673829">
        <w:rPr>
          <w:b/>
          <w:szCs w:val="24"/>
        </w:rPr>
        <w:t xml:space="preserve"> (</w:t>
      </w:r>
      <w:r w:rsidR="00441AA7">
        <w:rPr>
          <w:b/>
          <w:szCs w:val="24"/>
        </w:rPr>
        <w:t>0,1)</w:t>
      </w:r>
      <w:r w:rsidR="00745A15">
        <w:rPr>
          <w:b/>
          <w:szCs w:val="24"/>
        </w:rPr>
        <w:t>/ARCH</w:t>
      </w:r>
      <w:r w:rsidR="007D2DEC">
        <w:rPr>
          <w:b/>
          <w:szCs w:val="24"/>
        </w:rPr>
        <w:t xml:space="preserve"> </w:t>
      </w:r>
      <w:r w:rsidR="00411D95">
        <w:rPr>
          <w:b/>
          <w:szCs w:val="24"/>
        </w:rPr>
        <w:t>(1)</w:t>
      </w:r>
      <w:r w:rsidRPr="003A3CAD">
        <w:rPr>
          <w:b/>
          <w:szCs w:val="24"/>
        </w:rPr>
        <w:t xml:space="preserve"> </w:t>
      </w:r>
      <w:r w:rsidR="00BD6B5D">
        <w:rPr>
          <w:b/>
          <w:szCs w:val="24"/>
        </w:rPr>
        <w:t xml:space="preserve">Model </w:t>
      </w:r>
      <w:r w:rsidRPr="003A3CAD">
        <w:rPr>
          <w:b/>
          <w:szCs w:val="24"/>
        </w:rPr>
        <w:t>Output</w:t>
      </w:r>
    </w:p>
    <w:p w:rsidR="009723F6" w:rsidRDefault="009723F6" w:rsidP="005B4B69">
      <w:pPr>
        <w:autoSpaceDE w:val="0"/>
        <w:autoSpaceDN w:val="0"/>
        <w:adjustRightInd w:val="0"/>
        <w:spacing w:after="0" w:line="480" w:lineRule="auto"/>
        <w:rPr>
          <w:szCs w:val="24"/>
        </w:rPr>
      </w:pPr>
    </w:p>
    <w:tbl>
      <w:tblPr>
        <w:tblStyle w:val="TableGrid"/>
        <w:tblW w:w="9350" w:type="dxa"/>
        <w:tblLook w:val="04A0" w:firstRow="1" w:lastRow="0" w:firstColumn="1" w:lastColumn="0" w:noHBand="0" w:noVBand="1"/>
      </w:tblPr>
      <w:tblGrid>
        <w:gridCol w:w="2065"/>
        <w:gridCol w:w="1617"/>
        <w:gridCol w:w="2003"/>
        <w:gridCol w:w="1820"/>
        <w:gridCol w:w="1845"/>
      </w:tblGrid>
      <w:tr w:rsidR="001D716E" w:rsidTr="00EE1B52">
        <w:tc>
          <w:tcPr>
            <w:tcW w:w="9350" w:type="dxa"/>
            <w:gridSpan w:val="5"/>
          </w:tcPr>
          <w:p w:rsidR="001D716E" w:rsidRDefault="00CF1631" w:rsidP="005B4B69">
            <w:pPr>
              <w:autoSpaceDE w:val="0"/>
              <w:autoSpaceDN w:val="0"/>
              <w:adjustRightInd w:val="0"/>
              <w:spacing w:line="480" w:lineRule="auto"/>
              <w:jc w:val="center"/>
              <w:rPr>
                <w:i/>
                <w:iCs/>
                <w:szCs w:val="24"/>
              </w:rPr>
            </w:pPr>
            <w:r>
              <w:rPr>
                <w:b/>
                <w:szCs w:val="24"/>
              </w:rPr>
              <w:t>d</w:t>
            </w:r>
            <w:r w:rsidR="001D716E">
              <w:rPr>
                <w:b/>
                <w:szCs w:val="24"/>
              </w:rPr>
              <w:t>_</w:t>
            </w:r>
            <w:r w:rsidR="001D716E" w:rsidRPr="001D716E">
              <w:rPr>
                <w:b/>
                <w:szCs w:val="24"/>
              </w:rPr>
              <w:t xml:space="preserve"> Duke Stock Price</w:t>
            </w:r>
          </w:p>
        </w:tc>
      </w:tr>
      <w:tr w:rsidR="008C62A6" w:rsidTr="00EE1B52">
        <w:tc>
          <w:tcPr>
            <w:tcW w:w="2065" w:type="dxa"/>
          </w:tcPr>
          <w:p w:rsidR="008C62A6" w:rsidRDefault="004C7F37" w:rsidP="005B4B69">
            <w:pPr>
              <w:autoSpaceDE w:val="0"/>
              <w:autoSpaceDN w:val="0"/>
              <w:adjustRightInd w:val="0"/>
              <w:spacing w:line="480" w:lineRule="auto"/>
              <w:jc w:val="center"/>
              <w:rPr>
                <w:szCs w:val="24"/>
              </w:rPr>
            </w:pPr>
            <w:r>
              <w:rPr>
                <w:i/>
                <w:iCs/>
                <w:szCs w:val="24"/>
              </w:rPr>
              <w:t xml:space="preserve">                       </w:t>
            </w:r>
            <w:r w:rsidR="008C62A6">
              <w:rPr>
                <w:i/>
                <w:iCs/>
                <w:szCs w:val="24"/>
              </w:rPr>
              <w:t xml:space="preserve"> </w:t>
            </w:r>
          </w:p>
        </w:tc>
        <w:tc>
          <w:tcPr>
            <w:tcW w:w="1617" w:type="dxa"/>
          </w:tcPr>
          <w:p w:rsidR="008C62A6" w:rsidRDefault="008C62A6" w:rsidP="005B4B69">
            <w:pPr>
              <w:autoSpaceDE w:val="0"/>
              <w:autoSpaceDN w:val="0"/>
              <w:adjustRightInd w:val="0"/>
              <w:spacing w:line="480" w:lineRule="auto"/>
              <w:jc w:val="center"/>
              <w:rPr>
                <w:szCs w:val="24"/>
              </w:rPr>
            </w:pPr>
            <w:r>
              <w:rPr>
                <w:i/>
                <w:iCs/>
                <w:szCs w:val="24"/>
              </w:rPr>
              <w:t>Coefficient</w:t>
            </w:r>
          </w:p>
        </w:tc>
        <w:tc>
          <w:tcPr>
            <w:tcW w:w="2003" w:type="dxa"/>
          </w:tcPr>
          <w:p w:rsidR="008C62A6" w:rsidRDefault="008C62A6" w:rsidP="005B4B69">
            <w:pPr>
              <w:autoSpaceDE w:val="0"/>
              <w:autoSpaceDN w:val="0"/>
              <w:adjustRightInd w:val="0"/>
              <w:spacing w:line="480" w:lineRule="auto"/>
              <w:jc w:val="center"/>
              <w:rPr>
                <w:szCs w:val="24"/>
              </w:rPr>
            </w:pPr>
            <w:r>
              <w:rPr>
                <w:i/>
                <w:iCs/>
                <w:szCs w:val="24"/>
              </w:rPr>
              <w:t>Std. Error</w:t>
            </w:r>
          </w:p>
        </w:tc>
        <w:tc>
          <w:tcPr>
            <w:tcW w:w="1820" w:type="dxa"/>
          </w:tcPr>
          <w:p w:rsidR="008C62A6" w:rsidRDefault="003A5EFA" w:rsidP="005B4B69">
            <w:pPr>
              <w:autoSpaceDE w:val="0"/>
              <w:autoSpaceDN w:val="0"/>
              <w:adjustRightInd w:val="0"/>
              <w:spacing w:line="480" w:lineRule="auto"/>
              <w:jc w:val="center"/>
              <w:rPr>
                <w:szCs w:val="24"/>
              </w:rPr>
            </w:pPr>
            <w:r>
              <w:rPr>
                <w:i/>
                <w:iCs/>
                <w:szCs w:val="24"/>
              </w:rPr>
              <w:t>Z</w:t>
            </w:r>
          </w:p>
        </w:tc>
        <w:tc>
          <w:tcPr>
            <w:tcW w:w="1845" w:type="dxa"/>
          </w:tcPr>
          <w:p w:rsidR="008C62A6" w:rsidRDefault="008C62A6" w:rsidP="005B4B69">
            <w:pPr>
              <w:autoSpaceDE w:val="0"/>
              <w:autoSpaceDN w:val="0"/>
              <w:adjustRightInd w:val="0"/>
              <w:spacing w:line="480" w:lineRule="auto"/>
              <w:jc w:val="center"/>
              <w:rPr>
                <w:szCs w:val="24"/>
              </w:rPr>
            </w:pPr>
            <w:r>
              <w:rPr>
                <w:i/>
                <w:iCs/>
                <w:szCs w:val="24"/>
              </w:rPr>
              <w:t>p-value</w:t>
            </w:r>
          </w:p>
        </w:tc>
      </w:tr>
      <w:tr w:rsidR="008C62A6" w:rsidTr="00EE1B52">
        <w:tc>
          <w:tcPr>
            <w:tcW w:w="2065" w:type="dxa"/>
          </w:tcPr>
          <w:p w:rsidR="008C62A6" w:rsidRDefault="00430D98" w:rsidP="005B4B69">
            <w:pPr>
              <w:autoSpaceDE w:val="0"/>
              <w:autoSpaceDN w:val="0"/>
              <w:adjustRightInd w:val="0"/>
              <w:spacing w:line="480" w:lineRule="auto"/>
              <w:rPr>
                <w:szCs w:val="24"/>
              </w:rPr>
            </w:pPr>
            <w:r>
              <w:rPr>
                <w:szCs w:val="24"/>
              </w:rPr>
              <w:t>Constant</w:t>
            </w:r>
          </w:p>
        </w:tc>
        <w:tc>
          <w:tcPr>
            <w:tcW w:w="1617" w:type="dxa"/>
          </w:tcPr>
          <w:p w:rsidR="008C62A6" w:rsidRDefault="008C62A6" w:rsidP="005B4B69">
            <w:pPr>
              <w:autoSpaceDE w:val="0"/>
              <w:autoSpaceDN w:val="0"/>
              <w:adjustRightInd w:val="0"/>
              <w:spacing w:line="480" w:lineRule="auto"/>
              <w:jc w:val="center"/>
              <w:rPr>
                <w:szCs w:val="24"/>
              </w:rPr>
            </w:pPr>
            <w:r>
              <w:rPr>
                <w:szCs w:val="24"/>
              </w:rPr>
              <w:t>0.1110</w:t>
            </w:r>
          </w:p>
        </w:tc>
        <w:tc>
          <w:tcPr>
            <w:tcW w:w="2003" w:type="dxa"/>
          </w:tcPr>
          <w:p w:rsidR="008C62A6" w:rsidRDefault="008C62A6" w:rsidP="005B4B69">
            <w:pPr>
              <w:autoSpaceDE w:val="0"/>
              <w:autoSpaceDN w:val="0"/>
              <w:adjustRightInd w:val="0"/>
              <w:spacing w:line="480" w:lineRule="auto"/>
              <w:jc w:val="center"/>
              <w:rPr>
                <w:szCs w:val="24"/>
              </w:rPr>
            </w:pPr>
            <w:r>
              <w:rPr>
                <w:szCs w:val="24"/>
              </w:rPr>
              <w:t>0.179</w:t>
            </w:r>
            <w:r w:rsidR="00323591">
              <w:rPr>
                <w:szCs w:val="24"/>
              </w:rPr>
              <w:t>9</w:t>
            </w:r>
          </w:p>
        </w:tc>
        <w:tc>
          <w:tcPr>
            <w:tcW w:w="1820" w:type="dxa"/>
          </w:tcPr>
          <w:p w:rsidR="008C62A6" w:rsidRDefault="008C62A6" w:rsidP="005B4B69">
            <w:pPr>
              <w:autoSpaceDE w:val="0"/>
              <w:autoSpaceDN w:val="0"/>
              <w:adjustRightInd w:val="0"/>
              <w:spacing w:line="480" w:lineRule="auto"/>
              <w:jc w:val="center"/>
              <w:rPr>
                <w:szCs w:val="24"/>
              </w:rPr>
            </w:pPr>
            <w:r>
              <w:rPr>
                <w:szCs w:val="24"/>
              </w:rPr>
              <w:t>0.6173</w:t>
            </w:r>
          </w:p>
        </w:tc>
        <w:tc>
          <w:tcPr>
            <w:tcW w:w="1845" w:type="dxa"/>
          </w:tcPr>
          <w:p w:rsidR="008C62A6" w:rsidRDefault="008C62A6" w:rsidP="005B4B69">
            <w:pPr>
              <w:autoSpaceDE w:val="0"/>
              <w:autoSpaceDN w:val="0"/>
              <w:adjustRightInd w:val="0"/>
              <w:spacing w:line="480" w:lineRule="auto"/>
              <w:rPr>
                <w:szCs w:val="24"/>
              </w:rPr>
            </w:pPr>
            <w:r>
              <w:rPr>
                <w:szCs w:val="24"/>
              </w:rPr>
              <w:t>0.5370</w:t>
            </w:r>
          </w:p>
        </w:tc>
      </w:tr>
      <w:tr w:rsidR="008C62A6" w:rsidTr="00EE1B52">
        <w:tc>
          <w:tcPr>
            <w:tcW w:w="2065" w:type="dxa"/>
          </w:tcPr>
          <w:p w:rsidR="008C62A6" w:rsidRDefault="00D760DF" w:rsidP="005B4B69">
            <w:pPr>
              <w:autoSpaceDE w:val="0"/>
              <w:autoSpaceDN w:val="0"/>
              <w:adjustRightInd w:val="0"/>
              <w:spacing w:line="480" w:lineRule="auto"/>
              <w:rPr>
                <w:szCs w:val="24"/>
              </w:rPr>
            </w:pPr>
            <w:r>
              <w:rPr>
                <w:szCs w:val="24"/>
              </w:rPr>
              <w:t>d</w:t>
            </w:r>
            <w:r w:rsidR="00441AA7">
              <w:rPr>
                <w:szCs w:val="24"/>
              </w:rPr>
              <w:t>_</w:t>
            </w:r>
            <w:r w:rsidR="00D84C98">
              <w:t>SO</w:t>
            </w:r>
            <w:r w:rsidR="00D84C98" w:rsidRPr="00D84C98">
              <w:rPr>
                <w:vertAlign w:val="subscript"/>
              </w:rPr>
              <w:t>2</w:t>
            </w:r>
            <w:r w:rsidR="00D926BF">
              <w:rPr>
                <w:vertAlign w:val="subscript"/>
              </w:rPr>
              <w:t xml:space="preserve"> </w:t>
            </w:r>
            <w:r w:rsidR="00D926BF">
              <w:t>p</w:t>
            </w:r>
            <w:r w:rsidR="008C62A6">
              <w:rPr>
                <w:szCs w:val="24"/>
              </w:rPr>
              <w:t>rice</w:t>
            </w:r>
          </w:p>
        </w:tc>
        <w:tc>
          <w:tcPr>
            <w:tcW w:w="1617" w:type="dxa"/>
          </w:tcPr>
          <w:p w:rsidR="008C62A6" w:rsidRDefault="008C62A6" w:rsidP="005B4B69">
            <w:pPr>
              <w:autoSpaceDE w:val="0"/>
              <w:autoSpaceDN w:val="0"/>
              <w:adjustRightInd w:val="0"/>
              <w:spacing w:line="480" w:lineRule="auto"/>
              <w:jc w:val="center"/>
              <w:rPr>
                <w:szCs w:val="24"/>
              </w:rPr>
            </w:pPr>
            <w:r>
              <w:rPr>
                <w:szCs w:val="24"/>
              </w:rPr>
              <w:t>0.0003</w:t>
            </w:r>
          </w:p>
        </w:tc>
        <w:tc>
          <w:tcPr>
            <w:tcW w:w="2003" w:type="dxa"/>
          </w:tcPr>
          <w:p w:rsidR="008C62A6" w:rsidRDefault="008C62A6" w:rsidP="005B4B69">
            <w:pPr>
              <w:autoSpaceDE w:val="0"/>
              <w:autoSpaceDN w:val="0"/>
              <w:adjustRightInd w:val="0"/>
              <w:spacing w:line="480" w:lineRule="auto"/>
              <w:jc w:val="center"/>
              <w:rPr>
                <w:szCs w:val="24"/>
              </w:rPr>
            </w:pPr>
            <w:r>
              <w:rPr>
                <w:szCs w:val="24"/>
              </w:rPr>
              <w:t>0.002</w:t>
            </w:r>
            <w:r w:rsidR="00323591">
              <w:rPr>
                <w:szCs w:val="24"/>
              </w:rPr>
              <w:t>5</w:t>
            </w:r>
          </w:p>
        </w:tc>
        <w:tc>
          <w:tcPr>
            <w:tcW w:w="1820" w:type="dxa"/>
          </w:tcPr>
          <w:p w:rsidR="008C62A6" w:rsidRDefault="008C62A6" w:rsidP="005B4B69">
            <w:pPr>
              <w:autoSpaceDE w:val="0"/>
              <w:autoSpaceDN w:val="0"/>
              <w:adjustRightInd w:val="0"/>
              <w:spacing w:line="480" w:lineRule="auto"/>
              <w:jc w:val="center"/>
              <w:rPr>
                <w:szCs w:val="24"/>
              </w:rPr>
            </w:pPr>
            <w:r>
              <w:rPr>
                <w:szCs w:val="24"/>
              </w:rPr>
              <w:t>0.1274</w:t>
            </w:r>
          </w:p>
        </w:tc>
        <w:tc>
          <w:tcPr>
            <w:tcW w:w="1845" w:type="dxa"/>
          </w:tcPr>
          <w:p w:rsidR="008C62A6" w:rsidRDefault="008C62A6" w:rsidP="005B4B69">
            <w:pPr>
              <w:autoSpaceDE w:val="0"/>
              <w:autoSpaceDN w:val="0"/>
              <w:adjustRightInd w:val="0"/>
              <w:spacing w:line="480" w:lineRule="auto"/>
              <w:rPr>
                <w:szCs w:val="24"/>
              </w:rPr>
            </w:pPr>
            <w:r>
              <w:rPr>
                <w:szCs w:val="24"/>
              </w:rPr>
              <w:t>0.8986</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8C62A6" w:rsidTr="00EE1B52">
        <w:tc>
          <w:tcPr>
            <w:tcW w:w="2065" w:type="dxa"/>
          </w:tcPr>
          <w:p w:rsidR="008C62A6" w:rsidRDefault="008C62A6" w:rsidP="005B4B69">
            <w:pPr>
              <w:autoSpaceDE w:val="0"/>
              <w:autoSpaceDN w:val="0"/>
              <w:adjustRightInd w:val="0"/>
              <w:spacing w:line="480" w:lineRule="auto"/>
              <w:rPr>
                <w:szCs w:val="24"/>
              </w:rPr>
            </w:pPr>
            <w:r>
              <w:rPr>
                <w:szCs w:val="24"/>
              </w:rPr>
              <w:t>alpha(0)</w:t>
            </w:r>
          </w:p>
        </w:tc>
        <w:tc>
          <w:tcPr>
            <w:tcW w:w="1617" w:type="dxa"/>
          </w:tcPr>
          <w:p w:rsidR="008C62A6" w:rsidRDefault="008C62A6" w:rsidP="005B4B69">
            <w:pPr>
              <w:autoSpaceDE w:val="0"/>
              <w:autoSpaceDN w:val="0"/>
              <w:adjustRightInd w:val="0"/>
              <w:spacing w:line="480" w:lineRule="auto"/>
              <w:jc w:val="center"/>
              <w:rPr>
                <w:szCs w:val="24"/>
              </w:rPr>
            </w:pPr>
            <w:r>
              <w:rPr>
                <w:szCs w:val="24"/>
              </w:rPr>
              <w:t>3.6037</w:t>
            </w:r>
          </w:p>
        </w:tc>
        <w:tc>
          <w:tcPr>
            <w:tcW w:w="2003" w:type="dxa"/>
          </w:tcPr>
          <w:p w:rsidR="008C62A6" w:rsidRDefault="008C62A6" w:rsidP="005B4B69">
            <w:pPr>
              <w:autoSpaceDE w:val="0"/>
              <w:autoSpaceDN w:val="0"/>
              <w:adjustRightInd w:val="0"/>
              <w:spacing w:line="480" w:lineRule="auto"/>
              <w:jc w:val="center"/>
              <w:rPr>
                <w:szCs w:val="24"/>
              </w:rPr>
            </w:pPr>
            <w:r>
              <w:rPr>
                <w:szCs w:val="24"/>
              </w:rPr>
              <w:t>0.5489</w:t>
            </w:r>
          </w:p>
        </w:tc>
        <w:tc>
          <w:tcPr>
            <w:tcW w:w="1820" w:type="dxa"/>
          </w:tcPr>
          <w:p w:rsidR="008C62A6" w:rsidRDefault="008C62A6" w:rsidP="005B4B69">
            <w:pPr>
              <w:autoSpaceDE w:val="0"/>
              <w:autoSpaceDN w:val="0"/>
              <w:adjustRightInd w:val="0"/>
              <w:spacing w:line="480" w:lineRule="auto"/>
              <w:jc w:val="center"/>
              <w:rPr>
                <w:szCs w:val="24"/>
              </w:rPr>
            </w:pPr>
            <w:r>
              <w:rPr>
                <w:szCs w:val="24"/>
              </w:rPr>
              <w:t>6.5652</w:t>
            </w:r>
          </w:p>
        </w:tc>
        <w:tc>
          <w:tcPr>
            <w:tcW w:w="1845" w:type="dxa"/>
          </w:tcPr>
          <w:p w:rsidR="008C62A6" w:rsidRDefault="008C62A6" w:rsidP="005B4B69">
            <w:pPr>
              <w:autoSpaceDE w:val="0"/>
              <w:autoSpaceDN w:val="0"/>
              <w:adjustRightInd w:val="0"/>
              <w:spacing w:line="480" w:lineRule="auto"/>
              <w:rPr>
                <w:szCs w:val="24"/>
              </w:rPr>
            </w:pPr>
            <w:r>
              <w:rPr>
                <w:szCs w:val="24"/>
              </w:rPr>
              <w:t>&lt;0.00001</w:t>
            </w:r>
          </w:p>
        </w:tc>
      </w:tr>
      <w:tr w:rsidR="008C62A6" w:rsidTr="00EE1B52">
        <w:tc>
          <w:tcPr>
            <w:tcW w:w="2065" w:type="dxa"/>
          </w:tcPr>
          <w:p w:rsidR="008C62A6" w:rsidRDefault="008C62A6" w:rsidP="005B4B69">
            <w:pPr>
              <w:autoSpaceDE w:val="0"/>
              <w:autoSpaceDN w:val="0"/>
              <w:adjustRightInd w:val="0"/>
              <w:spacing w:line="480" w:lineRule="auto"/>
              <w:rPr>
                <w:szCs w:val="24"/>
              </w:rPr>
            </w:pPr>
            <w:r>
              <w:rPr>
                <w:szCs w:val="24"/>
              </w:rPr>
              <w:t>alpha(1)</w:t>
            </w:r>
          </w:p>
        </w:tc>
        <w:tc>
          <w:tcPr>
            <w:tcW w:w="1617" w:type="dxa"/>
          </w:tcPr>
          <w:p w:rsidR="008C62A6" w:rsidRDefault="008C62A6" w:rsidP="005B4B69">
            <w:pPr>
              <w:autoSpaceDE w:val="0"/>
              <w:autoSpaceDN w:val="0"/>
              <w:adjustRightInd w:val="0"/>
              <w:spacing w:line="480" w:lineRule="auto"/>
              <w:jc w:val="center"/>
              <w:rPr>
                <w:szCs w:val="24"/>
              </w:rPr>
            </w:pPr>
            <w:r>
              <w:rPr>
                <w:szCs w:val="24"/>
              </w:rPr>
              <w:t>0.041</w:t>
            </w:r>
            <w:r w:rsidR="00323591">
              <w:rPr>
                <w:szCs w:val="24"/>
              </w:rPr>
              <w:t>2</w:t>
            </w:r>
          </w:p>
        </w:tc>
        <w:tc>
          <w:tcPr>
            <w:tcW w:w="2003" w:type="dxa"/>
          </w:tcPr>
          <w:p w:rsidR="008C62A6" w:rsidRDefault="008C62A6" w:rsidP="005B4B69">
            <w:pPr>
              <w:autoSpaceDE w:val="0"/>
              <w:autoSpaceDN w:val="0"/>
              <w:adjustRightInd w:val="0"/>
              <w:spacing w:line="480" w:lineRule="auto"/>
              <w:jc w:val="center"/>
              <w:rPr>
                <w:szCs w:val="24"/>
              </w:rPr>
            </w:pPr>
            <w:r>
              <w:rPr>
                <w:szCs w:val="24"/>
              </w:rPr>
              <w:t>0.084</w:t>
            </w:r>
            <w:r w:rsidR="00323591">
              <w:rPr>
                <w:szCs w:val="24"/>
              </w:rPr>
              <w:t>3</w:t>
            </w:r>
          </w:p>
        </w:tc>
        <w:tc>
          <w:tcPr>
            <w:tcW w:w="1820" w:type="dxa"/>
          </w:tcPr>
          <w:p w:rsidR="008C62A6" w:rsidRDefault="008C62A6" w:rsidP="005B4B69">
            <w:pPr>
              <w:autoSpaceDE w:val="0"/>
              <w:autoSpaceDN w:val="0"/>
              <w:adjustRightInd w:val="0"/>
              <w:spacing w:line="480" w:lineRule="auto"/>
              <w:jc w:val="center"/>
              <w:rPr>
                <w:szCs w:val="24"/>
              </w:rPr>
            </w:pPr>
            <w:r>
              <w:rPr>
                <w:szCs w:val="24"/>
              </w:rPr>
              <w:t>0.4887</w:t>
            </w:r>
          </w:p>
        </w:tc>
        <w:tc>
          <w:tcPr>
            <w:tcW w:w="1845" w:type="dxa"/>
          </w:tcPr>
          <w:p w:rsidR="008C62A6" w:rsidRDefault="008C62A6" w:rsidP="005B4B69">
            <w:pPr>
              <w:autoSpaceDE w:val="0"/>
              <w:autoSpaceDN w:val="0"/>
              <w:adjustRightInd w:val="0"/>
              <w:spacing w:line="480" w:lineRule="auto"/>
              <w:rPr>
                <w:szCs w:val="24"/>
              </w:rPr>
            </w:pPr>
            <w:r>
              <w:rPr>
                <w:szCs w:val="24"/>
              </w:rPr>
              <w:t>0.625</w:t>
            </w:r>
            <w:r w:rsidR="00E362E0">
              <w:rPr>
                <w:szCs w:val="24"/>
              </w:rPr>
              <w:t>1</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8C62A6" w:rsidTr="00EE1B52">
        <w:tc>
          <w:tcPr>
            <w:tcW w:w="2065" w:type="dxa"/>
          </w:tcPr>
          <w:p w:rsidR="008C62A6" w:rsidRDefault="008C62A6" w:rsidP="005B4B69">
            <w:pPr>
              <w:autoSpaceDE w:val="0"/>
              <w:autoSpaceDN w:val="0"/>
              <w:adjustRightInd w:val="0"/>
              <w:spacing w:line="480" w:lineRule="auto"/>
              <w:rPr>
                <w:szCs w:val="24"/>
              </w:rPr>
            </w:pPr>
            <w:r>
              <w:rPr>
                <w:szCs w:val="24"/>
              </w:rPr>
              <w:t>Log-likelihood</w:t>
            </w:r>
          </w:p>
        </w:tc>
        <w:tc>
          <w:tcPr>
            <w:tcW w:w="1617" w:type="dxa"/>
          </w:tcPr>
          <w:p w:rsidR="008C62A6" w:rsidRDefault="008C62A6" w:rsidP="005B4B69">
            <w:pPr>
              <w:autoSpaceDE w:val="0"/>
              <w:autoSpaceDN w:val="0"/>
              <w:adjustRightInd w:val="0"/>
              <w:spacing w:line="480" w:lineRule="auto"/>
              <w:jc w:val="right"/>
              <w:rPr>
                <w:szCs w:val="24"/>
              </w:rPr>
            </w:pPr>
            <w:r>
              <w:rPr>
                <w:szCs w:val="24"/>
              </w:rPr>
              <w:t>-247.5233</w:t>
            </w:r>
          </w:p>
        </w:tc>
        <w:tc>
          <w:tcPr>
            <w:tcW w:w="2003" w:type="dxa"/>
          </w:tcPr>
          <w:p w:rsidR="008C62A6" w:rsidRDefault="008C62A6" w:rsidP="005B4B69">
            <w:pPr>
              <w:autoSpaceDE w:val="0"/>
              <w:autoSpaceDN w:val="0"/>
              <w:adjustRightInd w:val="0"/>
              <w:spacing w:line="480" w:lineRule="auto"/>
              <w:rPr>
                <w:szCs w:val="24"/>
              </w:rPr>
            </w:pPr>
          </w:p>
        </w:tc>
        <w:tc>
          <w:tcPr>
            <w:tcW w:w="1820" w:type="dxa"/>
          </w:tcPr>
          <w:p w:rsidR="008C62A6" w:rsidRDefault="008C62A6" w:rsidP="005B4B69">
            <w:pPr>
              <w:autoSpaceDE w:val="0"/>
              <w:autoSpaceDN w:val="0"/>
              <w:adjustRightInd w:val="0"/>
              <w:spacing w:line="480" w:lineRule="auto"/>
              <w:rPr>
                <w:szCs w:val="24"/>
              </w:rPr>
            </w:pPr>
            <w:r>
              <w:rPr>
                <w:szCs w:val="24"/>
              </w:rPr>
              <w:t>Akaike criterion</w:t>
            </w:r>
          </w:p>
        </w:tc>
        <w:tc>
          <w:tcPr>
            <w:tcW w:w="1845" w:type="dxa"/>
          </w:tcPr>
          <w:p w:rsidR="008C62A6" w:rsidRDefault="008C62A6" w:rsidP="005B4B69">
            <w:pPr>
              <w:autoSpaceDE w:val="0"/>
              <w:autoSpaceDN w:val="0"/>
              <w:adjustRightInd w:val="0"/>
              <w:spacing w:line="480" w:lineRule="auto"/>
              <w:rPr>
                <w:szCs w:val="24"/>
              </w:rPr>
            </w:pPr>
            <w:r>
              <w:rPr>
                <w:szCs w:val="24"/>
              </w:rPr>
              <w:t xml:space="preserve"> 505.0467</w:t>
            </w:r>
          </w:p>
        </w:tc>
      </w:tr>
      <w:tr w:rsidR="008C62A6" w:rsidTr="00EE1B52">
        <w:tc>
          <w:tcPr>
            <w:tcW w:w="2065" w:type="dxa"/>
          </w:tcPr>
          <w:p w:rsidR="008C62A6" w:rsidRDefault="008C62A6" w:rsidP="005B4B69">
            <w:pPr>
              <w:autoSpaceDE w:val="0"/>
              <w:autoSpaceDN w:val="0"/>
              <w:adjustRightInd w:val="0"/>
              <w:spacing w:line="480" w:lineRule="auto"/>
              <w:rPr>
                <w:szCs w:val="24"/>
              </w:rPr>
            </w:pPr>
            <w:r>
              <w:rPr>
                <w:szCs w:val="24"/>
              </w:rPr>
              <w:t>Schwarz criterion</w:t>
            </w:r>
          </w:p>
        </w:tc>
        <w:tc>
          <w:tcPr>
            <w:tcW w:w="1617" w:type="dxa"/>
          </w:tcPr>
          <w:p w:rsidR="008C62A6" w:rsidRDefault="008C62A6" w:rsidP="005B4B69">
            <w:pPr>
              <w:autoSpaceDE w:val="0"/>
              <w:autoSpaceDN w:val="0"/>
              <w:adjustRightInd w:val="0"/>
              <w:spacing w:line="480" w:lineRule="auto"/>
              <w:jc w:val="right"/>
              <w:rPr>
                <w:szCs w:val="24"/>
              </w:rPr>
            </w:pPr>
            <w:r>
              <w:rPr>
                <w:szCs w:val="24"/>
              </w:rPr>
              <w:t xml:space="preserve"> 518.9423</w:t>
            </w:r>
          </w:p>
        </w:tc>
        <w:tc>
          <w:tcPr>
            <w:tcW w:w="2003" w:type="dxa"/>
          </w:tcPr>
          <w:p w:rsidR="008C62A6" w:rsidRDefault="008C62A6" w:rsidP="005B4B69">
            <w:pPr>
              <w:autoSpaceDE w:val="0"/>
              <w:autoSpaceDN w:val="0"/>
              <w:adjustRightInd w:val="0"/>
              <w:spacing w:line="480" w:lineRule="auto"/>
              <w:rPr>
                <w:szCs w:val="24"/>
              </w:rPr>
            </w:pPr>
          </w:p>
        </w:tc>
        <w:tc>
          <w:tcPr>
            <w:tcW w:w="1820" w:type="dxa"/>
          </w:tcPr>
          <w:p w:rsidR="008C62A6" w:rsidRDefault="008C62A6" w:rsidP="005B4B69">
            <w:pPr>
              <w:autoSpaceDE w:val="0"/>
              <w:autoSpaceDN w:val="0"/>
              <w:adjustRightInd w:val="0"/>
              <w:spacing w:line="480" w:lineRule="auto"/>
              <w:rPr>
                <w:szCs w:val="24"/>
              </w:rPr>
            </w:pPr>
            <w:r>
              <w:rPr>
                <w:szCs w:val="24"/>
              </w:rPr>
              <w:t>Hannan-Quinn</w:t>
            </w:r>
          </w:p>
        </w:tc>
        <w:tc>
          <w:tcPr>
            <w:tcW w:w="1845" w:type="dxa"/>
          </w:tcPr>
          <w:p w:rsidR="008C62A6" w:rsidRDefault="008C62A6" w:rsidP="005B4B69">
            <w:pPr>
              <w:autoSpaceDE w:val="0"/>
              <w:autoSpaceDN w:val="0"/>
              <w:adjustRightInd w:val="0"/>
              <w:spacing w:line="480" w:lineRule="auto"/>
              <w:rPr>
                <w:szCs w:val="24"/>
              </w:rPr>
            </w:pPr>
            <w:r>
              <w:rPr>
                <w:szCs w:val="24"/>
              </w:rPr>
              <w:t xml:space="preserve"> 510.6892</w:t>
            </w:r>
          </w:p>
        </w:tc>
      </w:tr>
      <w:tr w:rsidR="004220A0" w:rsidTr="00EE1B52">
        <w:tc>
          <w:tcPr>
            <w:tcW w:w="9350" w:type="dxa"/>
            <w:gridSpan w:val="5"/>
          </w:tcPr>
          <w:p w:rsidR="004220A0" w:rsidRPr="00341439" w:rsidRDefault="004220A0" w:rsidP="005B4B69">
            <w:pPr>
              <w:autoSpaceDE w:val="0"/>
              <w:autoSpaceDN w:val="0"/>
              <w:adjustRightInd w:val="0"/>
              <w:spacing w:line="480" w:lineRule="auto"/>
              <w:jc w:val="center"/>
              <w:rPr>
                <w:szCs w:val="24"/>
              </w:rPr>
            </w:pPr>
            <w:r w:rsidRPr="004220A0">
              <w:rPr>
                <w:b/>
                <w:szCs w:val="24"/>
              </w:rPr>
              <w:t>d_Southern Stock Price</w:t>
            </w:r>
          </w:p>
        </w:tc>
      </w:tr>
      <w:tr w:rsidR="00F41C81" w:rsidTr="00EE1B52">
        <w:tc>
          <w:tcPr>
            <w:tcW w:w="2065" w:type="dxa"/>
          </w:tcPr>
          <w:p w:rsidR="00F41C81" w:rsidRDefault="00F41C81" w:rsidP="005B4B69">
            <w:pPr>
              <w:autoSpaceDE w:val="0"/>
              <w:autoSpaceDN w:val="0"/>
              <w:adjustRightInd w:val="0"/>
              <w:spacing w:line="480" w:lineRule="auto"/>
              <w:rPr>
                <w:szCs w:val="24"/>
              </w:rPr>
            </w:pPr>
            <w:r>
              <w:rPr>
                <w:szCs w:val="24"/>
              </w:rPr>
              <w:t>Constant</w:t>
            </w:r>
          </w:p>
        </w:tc>
        <w:tc>
          <w:tcPr>
            <w:tcW w:w="1617" w:type="dxa"/>
          </w:tcPr>
          <w:p w:rsidR="00F41C81" w:rsidRDefault="00F41C81" w:rsidP="005B4B69">
            <w:pPr>
              <w:autoSpaceDE w:val="0"/>
              <w:autoSpaceDN w:val="0"/>
              <w:adjustRightInd w:val="0"/>
              <w:spacing w:line="480" w:lineRule="auto"/>
              <w:jc w:val="center"/>
              <w:rPr>
                <w:szCs w:val="24"/>
              </w:rPr>
            </w:pPr>
            <w:r>
              <w:rPr>
                <w:szCs w:val="24"/>
              </w:rPr>
              <w:t>0.150</w:t>
            </w:r>
            <w:r w:rsidR="00323591">
              <w:rPr>
                <w:szCs w:val="24"/>
              </w:rPr>
              <w:t>3</w:t>
            </w:r>
          </w:p>
        </w:tc>
        <w:tc>
          <w:tcPr>
            <w:tcW w:w="2003" w:type="dxa"/>
          </w:tcPr>
          <w:p w:rsidR="00F41C81" w:rsidRDefault="00F41C81" w:rsidP="005B4B69">
            <w:pPr>
              <w:autoSpaceDE w:val="0"/>
              <w:autoSpaceDN w:val="0"/>
              <w:adjustRightInd w:val="0"/>
              <w:spacing w:line="480" w:lineRule="auto"/>
              <w:jc w:val="center"/>
              <w:rPr>
                <w:szCs w:val="24"/>
              </w:rPr>
            </w:pPr>
            <w:r>
              <w:rPr>
                <w:szCs w:val="24"/>
              </w:rPr>
              <w:t>0.08</w:t>
            </w:r>
            <w:r w:rsidR="00E362E0">
              <w:rPr>
                <w:szCs w:val="24"/>
              </w:rPr>
              <w:t>40</w:t>
            </w:r>
          </w:p>
        </w:tc>
        <w:tc>
          <w:tcPr>
            <w:tcW w:w="1820" w:type="dxa"/>
          </w:tcPr>
          <w:p w:rsidR="00F41C81" w:rsidRDefault="00F41C81" w:rsidP="005B4B69">
            <w:pPr>
              <w:autoSpaceDE w:val="0"/>
              <w:autoSpaceDN w:val="0"/>
              <w:adjustRightInd w:val="0"/>
              <w:spacing w:line="480" w:lineRule="auto"/>
              <w:jc w:val="center"/>
              <w:rPr>
                <w:szCs w:val="24"/>
              </w:rPr>
            </w:pPr>
            <w:r>
              <w:rPr>
                <w:szCs w:val="24"/>
              </w:rPr>
              <w:t>1.7892</w:t>
            </w:r>
          </w:p>
        </w:tc>
        <w:tc>
          <w:tcPr>
            <w:tcW w:w="1845" w:type="dxa"/>
          </w:tcPr>
          <w:p w:rsidR="00F41C81" w:rsidRDefault="00F41C81" w:rsidP="005B4B69">
            <w:pPr>
              <w:autoSpaceDE w:val="0"/>
              <w:autoSpaceDN w:val="0"/>
              <w:adjustRightInd w:val="0"/>
              <w:spacing w:line="480" w:lineRule="auto"/>
              <w:rPr>
                <w:szCs w:val="24"/>
              </w:rPr>
            </w:pPr>
            <w:r>
              <w:rPr>
                <w:szCs w:val="24"/>
              </w:rPr>
              <w:t>0.073</w:t>
            </w:r>
            <w:r w:rsidR="00E362E0">
              <w:rPr>
                <w:szCs w:val="24"/>
              </w:rPr>
              <w:t>6</w:t>
            </w:r>
            <w:r>
              <w:rPr>
                <w:szCs w:val="24"/>
              </w:rPr>
              <w:t>*</w:t>
            </w:r>
          </w:p>
        </w:tc>
      </w:tr>
      <w:tr w:rsidR="00F41C81" w:rsidTr="00EE1B52">
        <w:tc>
          <w:tcPr>
            <w:tcW w:w="2065" w:type="dxa"/>
          </w:tcPr>
          <w:p w:rsidR="00F41C81" w:rsidRDefault="00F41C81" w:rsidP="005B4B69">
            <w:pPr>
              <w:autoSpaceDE w:val="0"/>
              <w:autoSpaceDN w:val="0"/>
              <w:adjustRightInd w:val="0"/>
              <w:spacing w:line="480" w:lineRule="auto"/>
              <w:rPr>
                <w:szCs w:val="24"/>
              </w:rPr>
            </w:pPr>
            <w:r>
              <w:rPr>
                <w:szCs w:val="24"/>
              </w:rPr>
              <w:t>d_SO</w:t>
            </w:r>
            <w:r w:rsidRPr="00325594">
              <w:rPr>
                <w:szCs w:val="24"/>
                <w:vertAlign w:val="subscript"/>
              </w:rPr>
              <w:t>2</w:t>
            </w:r>
            <w:r w:rsidR="00D926BF">
              <w:rPr>
                <w:szCs w:val="24"/>
                <w:vertAlign w:val="subscript"/>
              </w:rPr>
              <w:t xml:space="preserve"> </w:t>
            </w:r>
            <w:r w:rsidR="00D926BF">
              <w:t>p</w:t>
            </w:r>
            <w:r w:rsidR="00D926BF">
              <w:rPr>
                <w:szCs w:val="24"/>
              </w:rPr>
              <w:t xml:space="preserve">rice </w:t>
            </w:r>
          </w:p>
        </w:tc>
        <w:tc>
          <w:tcPr>
            <w:tcW w:w="1617" w:type="dxa"/>
          </w:tcPr>
          <w:p w:rsidR="00F41C81" w:rsidRDefault="00F41C81" w:rsidP="005B4B69">
            <w:pPr>
              <w:autoSpaceDE w:val="0"/>
              <w:autoSpaceDN w:val="0"/>
              <w:adjustRightInd w:val="0"/>
              <w:spacing w:line="480" w:lineRule="auto"/>
              <w:jc w:val="center"/>
              <w:rPr>
                <w:szCs w:val="24"/>
              </w:rPr>
            </w:pPr>
            <w:r>
              <w:rPr>
                <w:szCs w:val="24"/>
              </w:rPr>
              <w:t>0.0021</w:t>
            </w:r>
          </w:p>
        </w:tc>
        <w:tc>
          <w:tcPr>
            <w:tcW w:w="2003" w:type="dxa"/>
          </w:tcPr>
          <w:p w:rsidR="00F41C81" w:rsidRDefault="00F41C81" w:rsidP="005B4B69">
            <w:pPr>
              <w:autoSpaceDE w:val="0"/>
              <w:autoSpaceDN w:val="0"/>
              <w:adjustRightInd w:val="0"/>
              <w:spacing w:line="480" w:lineRule="auto"/>
              <w:jc w:val="center"/>
              <w:rPr>
                <w:szCs w:val="24"/>
              </w:rPr>
            </w:pPr>
            <w:r>
              <w:rPr>
                <w:szCs w:val="24"/>
              </w:rPr>
              <w:t>0.001</w:t>
            </w:r>
            <w:r w:rsidR="00E362E0">
              <w:rPr>
                <w:szCs w:val="24"/>
              </w:rPr>
              <w:t>3</w:t>
            </w:r>
          </w:p>
        </w:tc>
        <w:tc>
          <w:tcPr>
            <w:tcW w:w="1820" w:type="dxa"/>
          </w:tcPr>
          <w:p w:rsidR="00F41C81" w:rsidRDefault="00F41C81" w:rsidP="005B4B69">
            <w:pPr>
              <w:autoSpaceDE w:val="0"/>
              <w:autoSpaceDN w:val="0"/>
              <w:adjustRightInd w:val="0"/>
              <w:spacing w:line="480" w:lineRule="auto"/>
              <w:jc w:val="center"/>
              <w:rPr>
                <w:szCs w:val="24"/>
              </w:rPr>
            </w:pPr>
            <w:r>
              <w:rPr>
                <w:szCs w:val="24"/>
              </w:rPr>
              <w:t>1.6788</w:t>
            </w:r>
          </w:p>
        </w:tc>
        <w:tc>
          <w:tcPr>
            <w:tcW w:w="1845" w:type="dxa"/>
          </w:tcPr>
          <w:p w:rsidR="00F41C81" w:rsidRDefault="00F41C81" w:rsidP="005B4B69">
            <w:pPr>
              <w:autoSpaceDE w:val="0"/>
              <w:autoSpaceDN w:val="0"/>
              <w:adjustRightInd w:val="0"/>
              <w:spacing w:line="480" w:lineRule="auto"/>
              <w:rPr>
                <w:szCs w:val="24"/>
              </w:rPr>
            </w:pPr>
            <w:r>
              <w:rPr>
                <w:szCs w:val="24"/>
              </w:rPr>
              <w:t>0.093</w:t>
            </w:r>
            <w:r w:rsidR="00E362E0">
              <w:rPr>
                <w:szCs w:val="24"/>
              </w:rPr>
              <w:t>2</w:t>
            </w:r>
            <w:r>
              <w:rPr>
                <w:szCs w:val="24"/>
              </w:rPr>
              <w:t>*</w:t>
            </w:r>
          </w:p>
        </w:tc>
      </w:tr>
      <w:tr w:rsidR="00F41C81" w:rsidTr="00EE1B52">
        <w:tc>
          <w:tcPr>
            <w:tcW w:w="2065" w:type="dxa"/>
          </w:tcPr>
          <w:p w:rsidR="00F41C81" w:rsidRPr="00341439" w:rsidRDefault="00F41C81" w:rsidP="005B4B69">
            <w:pPr>
              <w:autoSpaceDE w:val="0"/>
              <w:autoSpaceDN w:val="0"/>
              <w:adjustRightInd w:val="0"/>
              <w:spacing w:line="480" w:lineRule="auto"/>
              <w:jc w:val="center"/>
              <w:rPr>
                <w:szCs w:val="24"/>
              </w:rPr>
            </w:pPr>
          </w:p>
        </w:tc>
        <w:tc>
          <w:tcPr>
            <w:tcW w:w="1617" w:type="dxa"/>
          </w:tcPr>
          <w:p w:rsidR="00F41C81" w:rsidRDefault="00F41C81" w:rsidP="005B4B69">
            <w:pPr>
              <w:autoSpaceDE w:val="0"/>
              <w:autoSpaceDN w:val="0"/>
              <w:adjustRightInd w:val="0"/>
              <w:spacing w:line="480" w:lineRule="auto"/>
              <w:jc w:val="right"/>
              <w:rPr>
                <w:szCs w:val="24"/>
              </w:rPr>
            </w:pPr>
          </w:p>
        </w:tc>
        <w:tc>
          <w:tcPr>
            <w:tcW w:w="2003" w:type="dxa"/>
          </w:tcPr>
          <w:p w:rsidR="00F41C81" w:rsidRPr="00341439" w:rsidRDefault="00F41C81" w:rsidP="005B4B69">
            <w:pPr>
              <w:autoSpaceDE w:val="0"/>
              <w:autoSpaceDN w:val="0"/>
              <w:adjustRightInd w:val="0"/>
              <w:spacing w:line="480" w:lineRule="auto"/>
              <w:jc w:val="center"/>
              <w:rPr>
                <w:szCs w:val="24"/>
              </w:rPr>
            </w:pPr>
          </w:p>
        </w:tc>
        <w:tc>
          <w:tcPr>
            <w:tcW w:w="1820" w:type="dxa"/>
          </w:tcPr>
          <w:p w:rsidR="00F41C81" w:rsidRPr="00341439" w:rsidRDefault="00F41C81" w:rsidP="005B4B69">
            <w:pPr>
              <w:autoSpaceDE w:val="0"/>
              <w:autoSpaceDN w:val="0"/>
              <w:adjustRightInd w:val="0"/>
              <w:spacing w:line="480" w:lineRule="auto"/>
              <w:rPr>
                <w:szCs w:val="24"/>
              </w:rPr>
            </w:pPr>
          </w:p>
        </w:tc>
        <w:tc>
          <w:tcPr>
            <w:tcW w:w="1845" w:type="dxa"/>
          </w:tcPr>
          <w:p w:rsidR="00F41C81" w:rsidRPr="00341439" w:rsidRDefault="00F41C81" w:rsidP="005B4B69">
            <w:pPr>
              <w:autoSpaceDE w:val="0"/>
              <w:autoSpaceDN w:val="0"/>
              <w:adjustRightInd w:val="0"/>
              <w:spacing w:line="480" w:lineRule="auto"/>
              <w:rPr>
                <w:szCs w:val="24"/>
              </w:rPr>
            </w:pPr>
          </w:p>
        </w:tc>
      </w:tr>
      <w:tr w:rsidR="00F41C81" w:rsidTr="00EE1B52">
        <w:tc>
          <w:tcPr>
            <w:tcW w:w="2065" w:type="dxa"/>
          </w:tcPr>
          <w:p w:rsidR="00F41C81" w:rsidRDefault="00F41C81" w:rsidP="005B4B69">
            <w:pPr>
              <w:autoSpaceDE w:val="0"/>
              <w:autoSpaceDN w:val="0"/>
              <w:adjustRightInd w:val="0"/>
              <w:spacing w:line="480" w:lineRule="auto"/>
              <w:rPr>
                <w:szCs w:val="24"/>
              </w:rPr>
            </w:pPr>
            <w:r>
              <w:rPr>
                <w:szCs w:val="24"/>
              </w:rPr>
              <w:t>alpha(0)</w:t>
            </w:r>
          </w:p>
        </w:tc>
        <w:tc>
          <w:tcPr>
            <w:tcW w:w="1617" w:type="dxa"/>
          </w:tcPr>
          <w:p w:rsidR="00F41C81" w:rsidRDefault="00F41C81" w:rsidP="005B4B69">
            <w:pPr>
              <w:autoSpaceDE w:val="0"/>
              <w:autoSpaceDN w:val="0"/>
              <w:adjustRightInd w:val="0"/>
              <w:spacing w:line="480" w:lineRule="auto"/>
              <w:jc w:val="center"/>
              <w:rPr>
                <w:szCs w:val="24"/>
              </w:rPr>
            </w:pPr>
            <w:r>
              <w:rPr>
                <w:szCs w:val="24"/>
              </w:rPr>
              <w:t>0.7412</w:t>
            </w:r>
          </w:p>
        </w:tc>
        <w:tc>
          <w:tcPr>
            <w:tcW w:w="2003" w:type="dxa"/>
          </w:tcPr>
          <w:p w:rsidR="00F41C81" w:rsidRDefault="00F41C81" w:rsidP="005B4B69">
            <w:pPr>
              <w:autoSpaceDE w:val="0"/>
              <w:autoSpaceDN w:val="0"/>
              <w:adjustRightInd w:val="0"/>
              <w:spacing w:line="480" w:lineRule="auto"/>
              <w:jc w:val="center"/>
              <w:rPr>
                <w:szCs w:val="24"/>
              </w:rPr>
            </w:pPr>
            <w:r>
              <w:rPr>
                <w:szCs w:val="24"/>
              </w:rPr>
              <w:t>0.165</w:t>
            </w:r>
            <w:r w:rsidR="00E362E0">
              <w:rPr>
                <w:szCs w:val="24"/>
              </w:rPr>
              <w:t>3</w:t>
            </w:r>
          </w:p>
        </w:tc>
        <w:tc>
          <w:tcPr>
            <w:tcW w:w="1820" w:type="dxa"/>
          </w:tcPr>
          <w:p w:rsidR="00F41C81" w:rsidRDefault="00F41C81" w:rsidP="005B4B69">
            <w:pPr>
              <w:autoSpaceDE w:val="0"/>
              <w:autoSpaceDN w:val="0"/>
              <w:adjustRightInd w:val="0"/>
              <w:spacing w:line="480" w:lineRule="auto"/>
              <w:jc w:val="center"/>
              <w:rPr>
                <w:szCs w:val="24"/>
              </w:rPr>
            </w:pPr>
            <w:r>
              <w:rPr>
                <w:szCs w:val="24"/>
              </w:rPr>
              <w:t>4.4847</w:t>
            </w:r>
          </w:p>
        </w:tc>
        <w:tc>
          <w:tcPr>
            <w:tcW w:w="1845" w:type="dxa"/>
          </w:tcPr>
          <w:p w:rsidR="00F41C81" w:rsidRDefault="00F41C81" w:rsidP="005B4B69">
            <w:pPr>
              <w:autoSpaceDE w:val="0"/>
              <w:autoSpaceDN w:val="0"/>
              <w:adjustRightInd w:val="0"/>
              <w:spacing w:line="480" w:lineRule="auto"/>
              <w:rPr>
                <w:szCs w:val="24"/>
              </w:rPr>
            </w:pPr>
            <w:r>
              <w:rPr>
                <w:szCs w:val="24"/>
              </w:rPr>
              <w:t>&lt;0.00001***</w:t>
            </w:r>
          </w:p>
        </w:tc>
      </w:tr>
      <w:tr w:rsidR="00F41C81" w:rsidTr="00EE1B52">
        <w:tc>
          <w:tcPr>
            <w:tcW w:w="2065" w:type="dxa"/>
          </w:tcPr>
          <w:p w:rsidR="00F41C81" w:rsidRDefault="00F41C81" w:rsidP="005B4B69">
            <w:pPr>
              <w:autoSpaceDE w:val="0"/>
              <w:autoSpaceDN w:val="0"/>
              <w:adjustRightInd w:val="0"/>
              <w:spacing w:line="480" w:lineRule="auto"/>
              <w:rPr>
                <w:szCs w:val="24"/>
              </w:rPr>
            </w:pPr>
            <w:r>
              <w:rPr>
                <w:szCs w:val="24"/>
              </w:rPr>
              <w:t>alpha(1)</w:t>
            </w:r>
          </w:p>
        </w:tc>
        <w:tc>
          <w:tcPr>
            <w:tcW w:w="1617" w:type="dxa"/>
          </w:tcPr>
          <w:p w:rsidR="00F41C81" w:rsidRDefault="00F41C81" w:rsidP="005B4B69">
            <w:pPr>
              <w:autoSpaceDE w:val="0"/>
              <w:autoSpaceDN w:val="0"/>
              <w:adjustRightInd w:val="0"/>
              <w:spacing w:line="480" w:lineRule="auto"/>
              <w:jc w:val="center"/>
              <w:rPr>
                <w:szCs w:val="24"/>
              </w:rPr>
            </w:pPr>
            <w:r>
              <w:rPr>
                <w:szCs w:val="24"/>
              </w:rPr>
              <w:t>0.9512</w:t>
            </w:r>
          </w:p>
        </w:tc>
        <w:tc>
          <w:tcPr>
            <w:tcW w:w="2003" w:type="dxa"/>
          </w:tcPr>
          <w:p w:rsidR="00F41C81" w:rsidRDefault="00F41C81" w:rsidP="005B4B69">
            <w:pPr>
              <w:autoSpaceDE w:val="0"/>
              <w:autoSpaceDN w:val="0"/>
              <w:adjustRightInd w:val="0"/>
              <w:spacing w:line="480" w:lineRule="auto"/>
              <w:jc w:val="center"/>
              <w:rPr>
                <w:szCs w:val="24"/>
              </w:rPr>
            </w:pPr>
            <w:r>
              <w:rPr>
                <w:szCs w:val="24"/>
              </w:rPr>
              <w:t>0.278</w:t>
            </w:r>
            <w:r w:rsidR="00E362E0">
              <w:rPr>
                <w:szCs w:val="24"/>
              </w:rPr>
              <w:t>4</w:t>
            </w:r>
          </w:p>
        </w:tc>
        <w:tc>
          <w:tcPr>
            <w:tcW w:w="1820" w:type="dxa"/>
          </w:tcPr>
          <w:p w:rsidR="00F41C81" w:rsidRDefault="00F41C81" w:rsidP="005B4B69">
            <w:pPr>
              <w:autoSpaceDE w:val="0"/>
              <w:autoSpaceDN w:val="0"/>
              <w:adjustRightInd w:val="0"/>
              <w:spacing w:line="480" w:lineRule="auto"/>
              <w:jc w:val="center"/>
              <w:rPr>
                <w:szCs w:val="24"/>
              </w:rPr>
            </w:pPr>
            <w:r>
              <w:rPr>
                <w:szCs w:val="24"/>
              </w:rPr>
              <w:t>3.4174</w:t>
            </w:r>
          </w:p>
        </w:tc>
        <w:tc>
          <w:tcPr>
            <w:tcW w:w="1845" w:type="dxa"/>
          </w:tcPr>
          <w:p w:rsidR="00F41C81" w:rsidRDefault="00F41C81" w:rsidP="005B4B69">
            <w:pPr>
              <w:autoSpaceDE w:val="0"/>
              <w:autoSpaceDN w:val="0"/>
              <w:adjustRightInd w:val="0"/>
              <w:spacing w:line="480" w:lineRule="auto"/>
              <w:rPr>
                <w:szCs w:val="24"/>
              </w:rPr>
            </w:pPr>
            <w:r>
              <w:rPr>
                <w:szCs w:val="24"/>
              </w:rPr>
              <w:t>0.0006***</w:t>
            </w:r>
          </w:p>
        </w:tc>
      </w:tr>
      <w:tr w:rsidR="009A7E77" w:rsidTr="002B1221">
        <w:tc>
          <w:tcPr>
            <w:tcW w:w="9350" w:type="dxa"/>
            <w:gridSpan w:val="5"/>
          </w:tcPr>
          <w:p w:rsidR="009A7E77" w:rsidRPr="00341439" w:rsidRDefault="009A7E77" w:rsidP="005B4B69">
            <w:pPr>
              <w:autoSpaceDE w:val="0"/>
              <w:autoSpaceDN w:val="0"/>
              <w:adjustRightInd w:val="0"/>
              <w:spacing w:line="480" w:lineRule="auto"/>
              <w:rPr>
                <w:szCs w:val="24"/>
              </w:rPr>
            </w:pPr>
          </w:p>
        </w:tc>
      </w:tr>
      <w:tr w:rsidR="00F41C81" w:rsidTr="00EE1B52">
        <w:tc>
          <w:tcPr>
            <w:tcW w:w="2065" w:type="dxa"/>
          </w:tcPr>
          <w:p w:rsidR="00F41C81" w:rsidRDefault="00F41C81" w:rsidP="005B4B69">
            <w:pPr>
              <w:autoSpaceDE w:val="0"/>
              <w:autoSpaceDN w:val="0"/>
              <w:adjustRightInd w:val="0"/>
              <w:spacing w:line="480" w:lineRule="auto"/>
              <w:rPr>
                <w:szCs w:val="24"/>
              </w:rPr>
            </w:pPr>
            <w:r>
              <w:rPr>
                <w:szCs w:val="24"/>
              </w:rPr>
              <w:lastRenderedPageBreak/>
              <w:t>Log-likelihood</w:t>
            </w:r>
          </w:p>
        </w:tc>
        <w:tc>
          <w:tcPr>
            <w:tcW w:w="1617" w:type="dxa"/>
          </w:tcPr>
          <w:p w:rsidR="00F41C81" w:rsidRDefault="00F41C81" w:rsidP="005B4B69">
            <w:pPr>
              <w:autoSpaceDE w:val="0"/>
              <w:autoSpaceDN w:val="0"/>
              <w:adjustRightInd w:val="0"/>
              <w:spacing w:line="480" w:lineRule="auto"/>
              <w:jc w:val="right"/>
              <w:rPr>
                <w:szCs w:val="24"/>
              </w:rPr>
            </w:pPr>
            <w:r>
              <w:rPr>
                <w:szCs w:val="24"/>
              </w:rPr>
              <w:t>-194.2180</w:t>
            </w:r>
          </w:p>
        </w:tc>
        <w:tc>
          <w:tcPr>
            <w:tcW w:w="2003" w:type="dxa"/>
          </w:tcPr>
          <w:p w:rsidR="00F41C81" w:rsidRPr="00341439" w:rsidRDefault="00F41C81" w:rsidP="005B4B69">
            <w:pPr>
              <w:autoSpaceDE w:val="0"/>
              <w:autoSpaceDN w:val="0"/>
              <w:adjustRightInd w:val="0"/>
              <w:spacing w:line="480" w:lineRule="auto"/>
              <w:jc w:val="center"/>
              <w:rPr>
                <w:szCs w:val="24"/>
              </w:rPr>
            </w:pPr>
          </w:p>
        </w:tc>
        <w:tc>
          <w:tcPr>
            <w:tcW w:w="1820" w:type="dxa"/>
          </w:tcPr>
          <w:p w:rsidR="00F41C81" w:rsidRDefault="00F41C81" w:rsidP="005B4B69">
            <w:pPr>
              <w:autoSpaceDE w:val="0"/>
              <w:autoSpaceDN w:val="0"/>
              <w:adjustRightInd w:val="0"/>
              <w:spacing w:line="480" w:lineRule="auto"/>
              <w:rPr>
                <w:szCs w:val="24"/>
              </w:rPr>
            </w:pPr>
            <w:r>
              <w:rPr>
                <w:szCs w:val="24"/>
              </w:rPr>
              <w:t>Akaike criterion</w:t>
            </w:r>
          </w:p>
        </w:tc>
        <w:tc>
          <w:tcPr>
            <w:tcW w:w="1845" w:type="dxa"/>
          </w:tcPr>
          <w:p w:rsidR="00F41C81" w:rsidRDefault="00F41C81" w:rsidP="005B4B69">
            <w:pPr>
              <w:autoSpaceDE w:val="0"/>
              <w:autoSpaceDN w:val="0"/>
              <w:adjustRightInd w:val="0"/>
              <w:spacing w:line="480" w:lineRule="auto"/>
              <w:rPr>
                <w:szCs w:val="24"/>
              </w:rPr>
            </w:pPr>
            <w:r>
              <w:rPr>
                <w:szCs w:val="24"/>
              </w:rPr>
              <w:t xml:space="preserve"> 398.4359</w:t>
            </w:r>
          </w:p>
        </w:tc>
      </w:tr>
      <w:tr w:rsidR="00F41C81" w:rsidTr="00EE1B52">
        <w:tc>
          <w:tcPr>
            <w:tcW w:w="2065" w:type="dxa"/>
          </w:tcPr>
          <w:p w:rsidR="00F41C81" w:rsidRDefault="00F41C81" w:rsidP="005B4B69">
            <w:pPr>
              <w:autoSpaceDE w:val="0"/>
              <w:autoSpaceDN w:val="0"/>
              <w:adjustRightInd w:val="0"/>
              <w:spacing w:line="480" w:lineRule="auto"/>
              <w:rPr>
                <w:szCs w:val="24"/>
              </w:rPr>
            </w:pPr>
            <w:r>
              <w:rPr>
                <w:szCs w:val="24"/>
              </w:rPr>
              <w:t>Schwarz criterion</w:t>
            </w:r>
          </w:p>
        </w:tc>
        <w:tc>
          <w:tcPr>
            <w:tcW w:w="1617" w:type="dxa"/>
          </w:tcPr>
          <w:p w:rsidR="00F41C81" w:rsidRDefault="00F41C81" w:rsidP="005B4B69">
            <w:pPr>
              <w:autoSpaceDE w:val="0"/>
              <w:autoSpaceDN w:val="0"/>
              <w:adjustRightInd w:val="0"/>
              <w:spacing w:line="480" w:lineRule="auto"/>
              <w:jc w:val="right"/>
              <w:rPr>
                <w:szCs w:val="24"/>
              </w:rPr>
            </w:pPr>
            <w:r>
              <w:rPr>
                <w:szCs w:val="24"/>
              </w:rPr>
              <w:t xml:space="preserve"> 412.3316</w:t>
            </w:r>
          </w:p>
        </w:tc>
        <w:tc>
          <w:tcPr>
            <w:tcW w:w="2003" w:type="dxa"/>
          </w:tcPr>
          <w:p w:rsidR="00F41C81" w:rsidRPr="00341439" w:rsidRDefault="00F41C81" w:rsidP="005B4B69">
            <w:pPr>
              <w:autoSpaceDE w:val="0"/>
              <w:autoSpaceDN w:val="0"/>
              <w:adjustRightInd w:val="0"/>
              <w:spacing w:line="480" w:lineRule="auto"/>
              <w:jc w:val="center"/>
              <w:rPr>
                <w:szCs w:val="24"/>
              </w:rPr>
            </w:pPr>
          </w:p>
        </w:tc>
        <w:tc>
          <w:tcPr>
            <w:tcW w:w="1820" w:type="dxa"/>
          </w:tcPr>
          <w:p w:rsidR="00F41C81" w:rsidRDefault="00F41C81" w:rsidP="005B4B69">
            <w:pPr>
              <w:autoSpaceDE w:val="0"/>
              <w:autoSpaceDN w:val="0"/>
              <w:adjustRightInd w:val="0"/>
              <w:spacing w:line="480" w:lineRule="auto"/>
              <w:rPr>
                <w:szCs w:val="24"/>
              </w:rPr>
            </w:pPr>
            <w:r>
              <w:rPr>
                <w:szCs w:val="24"/>
              </w:rPr>
              <w:t>Hannan-Quinn</w:t>
            </w:r>
          </w:p>
        </w:tc>
        <w:tc>
          <w:tcPr>
            <w:tcW w:w="1845" w:type="dxa"/>
          </w:tcPr>
          <w:p w:rsidR="00F41C81" w:rsidRDefault="00F41C81" w:rsidP="005B4B69">
            <w:pPr>
              <w:autoSpaceDE w:val="0"/>
              <w:autoSpaceDN w:val="0"/>
              <w:adjustRightInd w:val="0"/>
              <w:spacing w:line="480" w:lineRule="auto"/>
              <w:rPr>
                <w:szCs w:val="24"/>
              </w:rPr>
            </w:pPr>
            <w:r>
              <w:rPr>
                <w:szCs w:val="24"/>
              </w:rPr>
              <w:t xml:space="preserve"> 404.0785</w:t>
            </w:r>
          </w:p>
        </w:tc>
      </w:tr>
      <w:tr w:rsidR="004220A0" w:rsidTr="00EE1B52">
        <w:tc>
          <w:tcPr>
            <w:tcW w:w="9350" w:type="dxa"/>
            <w:gridSpan w:val="5"/>
          </w:tcPr>
          <w:p w:rsidR="004220A0" w:rsidRDefault="004220A0" w:rsidP="005B4B69">
            <w:pPr>
              <w:autoSpaceDE w:val="0"/>
              <w:autoSpaceDN w:val="0"/>
              <w:adjustRightInd w:val="0"/>
              <w:spacing w:line="480" w:lineRule="auto"/>
              <w:jc w:val="center"/>
              <w:rPr>
                <w:szCs w:val="24"/>
              </w:rPr>
            </w:pPr>
            <w:r w:rsidRPr="004220A0">
              <w:rPr>
                <w:b/>
                <w:szCs w:val="24"/>
              </w:rPr>
              <w:t>Next</w:t>
            </w:r>
            <w:r w:rsidR="008326F9">
              <w:rPr>
                <w:b/>
                <w:szCs w:val="24"/>
              </w:rPr>
              <w:t>E</w:t>
            </w:r>
            <w:r w:rsidRPr="004220A0">
              <w:rPr>
                <w:b/>
                <w:szCs w:val="24"/>
              </w:rPr>
              <w:t>ra Stock Price</w:t>
            </w:r>
          </w:p>
        </w:tc>
      </w:tr>
      <w:tr w:rsidR="00AC5E14" w:rsidTr="00EE1B52">
        <w:tc>
          <w:tcPr>
            <w:tcW w:w="2065" w:type="dxa"/>
          </w:tcPr>
          <w:p w:rsidR="00AC5E14" w:rsidRDefault="00A80272" w:rsidP="005B4B69">
            <w:pPr>
              <w:autoSpaceDE w:val="0"/>
              <w:autoSpaceDN w:val="0"/>
              <w:adjustRightInd w:val="0"/>
              <w:spacing w:line="480" w:lineRule="auto"/>
              <w:rPr>
                <w:szCs w:val="24"/>
              </w:rPr>
            </w:pPr>
            <w:r>
              <w:rPr>
                <w:szCs w:val="24"/>
              </w:rPr>
              <w:t>C</w:t>
            </w:r>
            <w:r w:rsidR="00AC5E14">
              <w:rPr>
                <w:szCs w:val="24"/>
              </w:rPr>
              <w:t>onst</w:t>
            </w:r>
            <w:r w:rsidR="00404207">
              <w:rPr>
                <w:szCs w:val="24"/>
              </w:rPr>
              <w:t>ant</w:t>
            </w:r>
          </w:p>
        </w:tc>
        <w:tc>
          <w:tcPr>
            <w:tcW w:w="1617" w:type="dxa"/>
          </w:tcPr>
          <w:p w:rsidR="00AC5E14" w:rsidRDefault="00AC5E14" w:rsidP="005B4B69">
            <w:pPr>
              <w:autoSpaceDE w:val="0"/>
              <w:autoSpaceDN w:val="0"/>
              <w:adjustRightInd w:val="0"/>
              <w:spacing w:line="480" w:lineRule="auto"/>
              <w:jc w:val="center"/>
              <w:rPr>
                <w:szCs w:val="24"/>
              </w:rPr>
            </w:pPr>
            <w:r>
              <w:rPr>
                <w:szCs w:val="24"/>
              </w:rPr>
              <w:t>55.4443</w:t>
            </w:r>
          </w:p>
        </w:tc>
        <w:tc>
          <w:tcPr>
            <w:tcW w:w="2003" w:type="dxa"/>
          </w:tcPr>
          <w:p w:rsidR="00AC5E14" w:rsidRDefault="00AC5E14" w:rsidP="005B4B69">
            <w:pPr>
              <w:autoSpaceDE w:val="0"/>
              <w:autoSpaceDN w:val="0"/>
              <w:adjustRightInd w:val="0"/>
              <w:spacing w:line="480" w:lineRule="auto"/>
              <w:jc w:val="center"/>
              <w:rPr>
                <w:szCs w:val="24"/>
              </w:rPr>
            </w:pPr>
            <w:r>
              <w:rPr>
                <w:szCs w:val="24"/>
              </w:rPr>
              <w:t>0.4308</w:t>
            </w:r>
          </w:p>
        </w:tc>
        <w:tc>
          <w:tcPr>
            <w:tcW w:w="1820" w:type="dxa"/>
          </w:tcPr>
          <w:p w:rsidR="00AC5E14" w:rsidRDefault="00AC5E14" w:rsidP="005B4B69">
            <w:pPr>
              <w:autoSpaceDE w:val="0"/>
              <w:autoSpaceDN w:val="0"/>
              <w:adjustRightInd w:val="0"/>
              <w:spacing w:line="480" w:lineRule="auto"/>
              <w:jc w:val="center"/>
              <w:rPr>
                <w:szCs w:val="24"/>
              </w:rPr>
            </w:pPr>
            <w:r>
              <w:rPr>
                <w:szCs w:val="24"/>
              </w:rPr>
              <w:t>128.6970</w:t>
            </w:r>
          </w:p>
        </w:tc>
        <w:tc>
          <w:tcPr>
            <w:tcW w:w="1845" w:type="dxa"/>
          </w:tcPr>
          <w:p w:rsidR="00AC5E14" w:rsidRDefault="00AC5E14" w:rsidP="005B4B69">
            <w:pPr>
              <w:autoSpaceDE w:val="0"/>
              <w:autoSpaceDN w:val="0"/>
              <w:adjustRightInd w:val="0"/>
              <w:spacing w:line="480" w:lineRule="auto"/>
              <w:rPr>
                <w:szCs w:val="24"/>
              </w:rPr>
            </w:pPr>
            <w:r>
              <w:rPr>
                <w:szCs w:val="24"/>
              </w:rPr>
              <w:t>&lt;0.00001***</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d_SO2Price</w:t>
            </w:r>
          </w:p>
        </w:tc>
        <w:tc>
          <w:tcPr>
            <w:tcW w:w="1617" w:type="dxa"/>
          </w:tcPr>
          <w:p w:rsidR="00AC5E14" w:rsidRDefault="00AC5E14" w:rsidP="005B4B69">
            <w:pPr>
              <w:autoSpaceDE w:val="0"/>
              <w:autoSpaceDN w:val="0"/>
              <w:adjustRightInd w:val="0"/>
              <w:spacing w:line="480" w:lineRule="auto"/>
              <w:jc w:val="center"/>
              <w:rPr>
                <w:szCs w:val="24"/>
              </w:rPr>
            </w:pPr>
            <w:r>
              <w:rPr>
                <w:szCs w:val="24"/>
              </w:rPr>
              <w:t>0.0009</w:t>
            </w:r>
          </w:p>
        </w:tc>
        <w:tc>
          <w:tcPr>
            <w:tcW w:w="2003" w:type="dxa"/>
          </w:tcPr>
          <w:p w:rsidR="00AC5E14" w:rsidRDefault="00AC5E14" w:rsidP="005B4B69">
            <w:pPr>
              <w:autoSpaceDE w:val="0"/>
              <w:autoSpaceDN w:val="0"/>
              <w:adjustRightInd w:val="0"/>
              <w:spacing w:line="480" w:lineRule="auto"/>
              <w:jc w:val="center"/>
              <w:rPr>
                <w:szCs w:val="24"/>
              </w:rPr>
            </w:pPr>
            <w:r>
              <w:rPr>
                <w:szCs w:val="24"/>
              </w:rPr>
              <w:t>0.0106</w:t>
            </w:r>
          </w:p>
        </w:tc>
        <w:tc>
          <w:tcPr>
            <w:tcW w:w="1820" w:type="dxa"/>
          </w:tcPr>
          <w:p w:rsidR="00AC5E14" w:rsidRDefault="00AC5E14" w:rsidP="005B4B69">
            <w:pPr>
              <w:autoSpaceDE w:val="0"/>
              <w:autoSpaceDN w:val="0"/>
              <w:adjustRightInd w:val="0"/>
              <w:spacing w:line="480" w:lineRule="auto"/>
              <w:jc w:val="center"/>
              <w:rPr>
                <w:szCs w:val="24"/>
              </w:rPr>
            </w:pPr>
            <w:r>
              <w:rPr>
                <w:szCs w:val="24"/>
              </w:rPr>
              <w:t>0.0844</w:t>
            </w:r>
          </w:p>
        </w:tc>
        <w:tc>
          <w:tcPr>
            <w:tcW w:w="1845" w:type="dxa"/>
          </w:tcPr>
          <w:p w:rsidR="00AC5E14" w:rsidRDefault="00AC5E14" w:rsidP="005B4B69">
            <w:pPr>
              <w:autoSpaceDE w:val="0"/>
              <w:autoSpaceDN w:val="0"/>
              <w:adjustRightInd w:val="0"/>
              <w:spacing w:line="480" w:lineRule="auto"/>
              <w:rPr>
                <w:szCs w:val="24"/>
              </w:rPr>
            </w:pPr>
            <w:r>
              <w:rPr>
                <w:szCs w:val="24"/>
              </w:rPr>
              <w:t>0.9327</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alpha(0)</w:t>
            </w:r>
          </w:p>
        </w:tc>
        <w:tc>
          <w:tcPr>
            <w:tcW w:w="1617" w:type="dxa"/>
          </w:tcPr>
          <w:p w:rsidR="00AC5E14" w:rsidRDefault="00AC5E14" w:rsidP="005B4B69">
            <w:pPr>
              <w:autoSpaceDE w:val="0"/>
              <w:autoSpaceDN w:val="0"/>
              <w:adjustRightInd w:val="0"/>
              <w:spacing w:line="480" w:lineRule="auto"/>
              <w:jc w:val="center"/>
              <w:rPr>
                <w:szCs w:val="24"/>
              </w:rPr>
            </w:pPr>
            <w:r>
              <w:rPr>
                <w:szCs w:val="24"/>
              </w:rPr>
              <w:t>4.0521</w:t>
            </w:r>
          </w:p>
        </w:tc>
        <w:tc>
          <w:tcPr>
            <w:tcW w:w="2003" w:type="dxa"/>
          </w:tcPr>
          <w:p w:rsidR="00AC5E14" w:rsidRDefault="00AC5E14" w:rsidP="005B4B69">
            <w:pPr>
              <w:autoSpaceDE w:val="0"/>
              <w:autoSpaceDN w:val="0"/>
              <w:adjustRightInd w:val="0"/>
              <w:spacing w:line="480" w:lineRule="auto"/>
              <w:jc w:val="center"/>
              <w:rPr>
                <w:szCs w:val="24"/>
              </w:rPr>
            </w:pPr>
            <w:r>
              <w:rPr>
                <w:szCs w:val="24"/>
              </w:rPr>
              <w:t>1.9459</w:t>
            </w:r>
          </w:p>
        </w:tc>
        <w:tc>
          <w:tcPr>
            <w:tcW w:w="1820" w:type="dxa"/>
          </w:tcPr>
          <w:p w:rsidR="00AC5E14" w:rsidRDefault="00AC5E14" w:rsidP="005B4B69">
            <w:pPr>
              <w:autoSpaceDE w:val="0"/>
              <w:autoSpaceDN w:val="0"/>
              <w:adjustRightInd w:val="0"/>
              <w:spacing w:line="480" w:lineRule="auto"/>
              <w:jc w:val="center"/>
              <w:rPr>
                <w:szCs w:val="24"/>
              </w:rPr>
            </w:pPr>
            <w:r>
              <w:rPr>
                <w:szCs w:val="24"/>
              </w:rPr>
              <w:t>2.0823</w:t>
            </w:r>
          </w:p>
        </w:tc>
        <w:tc>
          <w:tcPr>
            <w:tcW w:w="1845" w:type="dxa"/>
          </w:tcPr>
          <w:p w:rsidR="00AC5E14" w:rsidRDefault="00AC5E14" w:rsidP="005B4B69">
            <w:pPr>
              <w:autoSpaceDE w:val="0"/>
              <w:autoSpaceDN w:val="0"/>
              <w:adjustRightInd w:val="0"/>
              <w:spacing w:line="480" w:lineRule="auto"/>
              <w:rPr>
                <w:szCs w:val="24"/>
              </w:rPr>
            </w:pPr>
            <w:r>
              <w:rPr>
                <w:szCs w:val="24"/>
              </w:rPr>
              <w:t>0.0373**</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alpha(1)</w:t>
            </w:r>
          </w:p>
        </w:tc>
        <w:tc>
          <w:tcPr>
            <w:tcW w:w="1617" w:type="dxa"/>
          </w:tcPr>
          <w:p w:rsidR="00AC5E14" w:rsidRDefault="00AC5E14" w:rsidP="005B4B69">
            <w:pPr>
              <w:autoSpaceDE w:val="0"/>
              <w:autoSpaceDN w:val="0"/>
              <w:adjustRightInd w:val="0"/>
              <w:spacing w:line="480" w:lineRule="auto"/>
              <w:jc w:val="center"/>
              <w:rPr>
                <w:szCs w:val="24"/>
              </w:rPr>
            </w:pPr>
            <w:r>
              <w:rPr>
                <w:szCs w:val="24"/>
              </w:rPr>
              <w:t>1</w:t>
            </w:r>
          </w:p>
        </w:tc>
        <w:tc>
          <w:tcPr>
            <w:tcW w:w="2003" w:type="dxa"/>
          </w:tcPr>
          <w:p w:rsidR="00AC5E14" w:rsidRDefault="00AC5E14" w:rsidP="005B4B69">
            <w:pPr>
              <w:autoSpaceDE w:val="0"/>
              <w:autoSpaceDN w:val="0"/>
              <w:adjustRightInd w:val="0"/>
              <w:spacing w:line="480" w:lineRule="auto"/>
              <w:jc w:val="center"/>
              <w:rPr>
                <w:szCs w:val="24"/>
              </w:rPr>
            </w:pPr>
            <w:r>
              <w:rPr>
                <w:szCs w:val="24"/>
              </w:rPr>
              <w:t>0.1671</w:t>
            </w:r>
          </w:p>
        </w:tc>
        <w:tc>
          <w:tcPr>
            <w:tcW w:w="1820" w:type="dxa"/>
          </w:tcPr>
          <w:p w:rsidR="00AC5E14" w:rsidRDefault="00AC5E14" w:rsidP="005B4B69">
            <w:pPr>
              <w:autoSpaceDE w:val="0"/>
              <w:autoSpaceDN w:val="0"/>
              <w:adjustRightInd w:val="0"/>
              <w:spacing w:line="480" w:lineRule="auto"/>
              <w:jc w:val="center"/>
              <w:rPr>
                <w:szCs w:val="24"/>
              </w:rPr>
            </w:pPr>
            <w:r>
              <w:rPr>
                <w:szCs w:val="24"/>
              </w:rPr>
              <w:t>5.9836</w:t>
            </w:r>
          </w:p>
        </w:tc>
        <w:tc>
          <w:tcPr>
            <w:tcW w:w="1845" w:type="dxa"/>
          </w:tcPr>
          <w:p w:rsidR="00AC5E14" w:rsidRDefault="00AC5E14" w:rsidP="005B4B69">
            <w:pPr>
              <w:autoSpaceDE w:val="0"/>
              <w:autoSpaceDN w:val="0"/>
              <w:adjustRightInd w:val="0"/>
              <w:spacing w:line="480" w:lineRule="auto"/>
              <w:rPr>
                <w:szCs w:val="24"/>
              </w:rPr>
            </w:pPr>
            <w:r>
              <w:rPr>
                <w:szCs w:val="24"/>
              </w:rPr>
              <w:t>&lt;0.00001***</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Log-likelihood</w:t>
            </w:r>
          </w:p>
        </w:tc>
        <w:tc>
          <w:tcPr>
            <w:tcW w:w="1617" w:type="dxa"/>
          </w:tcPr>
          <w:p w:rsidR="00AC5E14" w:rsidRDefault="00AC5E14" w:rsidP="005B4B69">
            <w:pPr>
              <w:autoSpaceDE w:val="0"/>
              <w:autoSpaceDN w:val="0"/>
              <w:adjustRightInd w:val="0"/>
              <w:spacing w:line="480" w:lineRule="auto"/>
              <w:jc w:val="right"/>
              <w:rPr>
                <w:szCs w:val="24"/>
              </w:rPr>
            </w:pPr>
            <w:r>
              <w:rPr>
                <w:szCs w:val="24"/>
              </w:rPr>
              <w:t>-396.7964</w:t>
            </w:r>
          </w:p>
        </w:tc>
        <w:tc>
          <w:tcPr>
            <w:tcW w:w="2003" w:type="dxa"/>
          </w:tcPr>
          <w:p w:rsidR="00AC5E14" w:rsidRDefault="00AC5E14" w:rsidP="005B4B69">
            <w:pPr>
              <w:autoSpaceDE w:val="0"/>
              <w:autoSpaceDN w:val="0"/>
              <w:adjustRightInd w:val="0"/>
              <w:spacing w:line="480" w:lineRule="auto"/>
              <w:jc w:val="center"/>
              <w:rPr>
                <w:szCs w:val="24"/>
              </w:rPr>
            </w:pPr>
          </w:p>
        </w:tc>
        <w:tc>
          <w:tcPr>
            <w:tcW w:w="1820" w:type="dxa"/>
          </w:tcPr>
          <w:p w:rsidR="00AC5E14" w:rsidRDefault="00AC5E14" w:rsidP="005B4B69">
            <w:pPr>
              <w:autoSpaceDE w:val="0"/>
              <w:autoSpaceDN w:val="0"/>
              <w:adjustRightInd w:val="0"/>
              <w:spacing w:line="480" w:lineRule="auto"/>
              <w:rPr>
                <w:szCs w:val="24"/>
              </w:rPr>
            </w:pPr>
            <w:r>
              <w:rPr>
                <w:szCs w:val="24"/>
              </w:rPr>
              <w:t>Akaike criterion</w:t>
            </w:r>
          </w:p>
        </w:tc>
        <w:tc>
          <w:tcPr>
            <w:tcW w:w="1845" w:type="dxa"/>
          </w:tcPr>
          <w:p w:rsidR="00AC5E14" w:rsidRDefault="00AC5E14" w:rsidP="005B4B69">
            <w:pPr>
              <w:autoSpaceDE w:val="0"/>
              <w:autoSpaceDN w:val="0"/>
              <w:adjustRightInd w:val="0"/>
              <w:spacing w:line="480" w:lineRule="auto"/>
              <w:rPr>
                <w:szCs w:val="24"/>
              </w:rPr>
            </w:pPr>
            <w:r>
              <w:rPr>
                <w:szCs w:val="24"/>
              </w:rPr>
              <w:t xml:space="preserve"> 803.5928</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Schwarz criterion</w:t>
            </w:r>
          </w:p>
        </w:tc>
        <w:tc>
          <w:tcPr>
            <w:tcW w:w="1617" w:type="dxa"/>
          </w:tcPr>
          <w:p w:rsidR="00AC5E14" w:rsidRDefault="00AC5E14" w:rsidP="005B4B69">
            <w:pPr>
              <w:autoSpaceDE w:val="0"/>
              <w:autoSpaceDN w:val="0"/>
              <w:adjustRightInd w:val="0"/>
              <w:spacing w:line="480" w:lineRule="auto"/>
              <w:jc w:val="right"/>
              <w:rPr>
                <w:szCs w:val="24"/>
              </w:rPr>
            </w:pPr>
            <w:r>
              <w:rPr>
                <w:szCs w:val="24"/>
              </w:rPr>
              <w:t xml:space="preserve"> 817.4884</w:t>
            </w:r>
          </w:p>
        </w:tc>
        <w:tc>
          <w:tcPr>
            <w:tcW w:w="2003" w:type="dxa"/>
          </w:tcPr>
          <w:p w:rsidR="00AC5E14" w:rsidRDefault="00AC5E14" w:rsidP="005B4B69">
            <w:pPr>
              <w:autoSpaceDE w:val="0"/>
              <w:autoSpaceDN w:val="0"/>
              <w:adjustRightInd w:val="0"/>
              <w:spacing w:line="480" w:lineRule="auto"/>
              <w:jc w:val="center"/>
              <w:rPr>
                <w:szCs w:val="24"/>
              </w:rPr>
            </w:pPr>
          </w:p>
        </w:tc>
        <w:tc>
          <w:tcPr>
            <w:tcW w:w="1820" w:type="dxa"/>
          </w:tcPr>
          <w:p w:rsidR="00AC5E14" w:rsidRDefault="00AC5E14" w:rsidP="005B4B69">
            <w:pPr>
              <w:autoSpaceDE w:val="0"/>
              <w:autoSpaceDN w:val="0"/>
              <w:adjustRightInd w:val="0"/>
              <w:spacing w:line="480" w:lineRule="auto"/>
              <w:rPr>
                <w:szCs w:val="24"/>
              </w:rPr>
            </w:pPr>
            <w:r>
              <w:rPr>
                <w:szCs w:val="24"/>
              </w:rPr>
              <w:t>Hannan-Quinn</w:t>
            </w:r>
          </w:p>
        </w:tc>
        <w:tc>
          <w:tcPr>
            <w:tcW w:w="1845" w:type="dxa"/>
          </w:tcPr>
          <w:p w:rsidR="00AC5E14" w:rsidRDefault="00AC5E14" w:rsidP="005B4B69">
            <w:pPr>
              <w:autoSpaceDE w:val="0"/>
              <w:autoSpaceDN w:val="0"/>
              <w:adjustRightInd w:val="0"/>
              <w:spacing w:line="480" w:lineRule="auto"/>
              <w:rPr>
                <w:szCs w:val="24"/>
              </w:rPr>
            </w:pPr>
            <w:r>
              <w:rPr>
                <w:szCs w:val="24"/>
              </w:rPr>
              <w:t xml:space="preserve"> 809.2353</w:t>
            </w:r>
          </w:p>
        </w:tc>
      </w:tr>
      <w:tr w:rsidR="00AC5E14" w:rsidTr="00EE1B52">
        <w:tc>
          <w:tcPr>
            <w:tcW w:w="9350" w:type="dxa"/>
            <w:gridSpan w:val="5"/>
          </w:tcPr>
          <w:p w:rsidR="00AC5E14" w:rsidRDefault="00AC5E14" w:rsidP="005B4B69">
            <w:pPr>
              <w:autoSpaceDE w:val="0"/>
              <w:autoSpaceDN w:val="0"/>
              <w:adjustRightInd w:val="0"/>
              <w:spacing w:line="480" w:lineRule="auto"/>
              <w:jc w:val="center"/>
              <w:rPr>
                <w:szCs w:val="24"/>
              </w:rPr>
            </w:pPr>
            <w:r w:rsidRPr="004220A0">
              <w:rPr>
                <w:b/>
                <w:szCs w:val="24"/>
              </w:rPr>
              <w:t>d_A</w:t>
            </w:r>
            <w:r w:rsidR="00225FB1">
              <w:rPr>
                <w:b/>
                <w:szCs w:val="24"/>
              </w:rPr>
              <w:t>EP</w:t>
            </w:r>
            <w:r w:rsidRPr="004220A0">
              <w:rPr>
                <w:b/>
                <w:szCs w:val="24"/>
              </w:rPr>
              <w:t xml:space="preserve"> Stock Price</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Constant</w:t>
            </w:r>
          </w:p>
        </w:tc>
        <w:tc>
          <w:tcPr>
            <w:tcW w:w="1617" w:type="dxa"/>
          </w:tcPr>
          <w:p w:rsidR="00AC5E14" w:rsidRDefault="00AC5E14" w:rsidP="005B4B69">
            <w:pPr>
              <w:autoSpaceDE w:val="0"/>
              <w:autoSpaceDN w:val="0"/>
              <w:adjustRightInd w:val="0"/>
              <w:spacing w:line="480" w:lineRule="auto"/>
              <w:jc w:val="center"/>
              <w:rPr>
                <w:szCs w:val="24"/>
              </w:rPr>
            </w:pPr>
            <w:r>
              <w:rPr>
                <w:szCs w:val="24"/>
              </w:rPr>
              <w:t>35.2113</w:t>
            </w:r>
          </w:p>
        </w:tc>
        <w:tc>
          <w:tcPr>
            <w:tcW w:w="2003" w:type="dxa"/>
          </w:tcPr>
          <w:p w:rsidR="00AC5E14" w:rsidRDefault="00AC5E14" w:rsidP="005B4B69">
            <w:pPr>
              <w:autoSpaceDE w:val="0"/>
              <w:autoSpaceDN w:val="0"/>
              <w:adjustRightInd w:val="0"/>
              <w:spacing w:line="480" w:lineRule="auto"/>
              <w:jc w:val="center"/>
              <w:rPr>
                <w:szCs w:val="24"/>
              </w:rPr>
            </w:pPr>
            <w:r>
              <w:rPr>
                <w:szCs w:val="24"/>
              </w:rPr>
              <w:t>0.6115</w:t>
            </w:r>
          </w:p>
        </w:tc>
        <w:tc>
          <w:tcPr>
            <w:tcW w:w="1820" w:type="dxa"/>
          </w:tcPr>
          <w:p w:rsidR="00AC5E14" w:rsidRDefault="00AC5E14" w:rsidP="005B4B69">
            <w:pPr>
              <w:autoSpaceDE w:val="0"/>
              <w:autoSpaceDN w:val="0"/>
              <w:adjustRightInd w:val="0"/>
              <w:spacing w:line="480" w:lineRule="auto"/>
              <w:jc w:val="center"/>
              <w:rPr>
                <w:szCs w:val="24"/>
              </w:rPr>
            </w:pPr>
            <w:r>
              <w:rPr>
                <w:szCs w:val="24"/>
              </w:rPr>
              <w:t>57.5773</w:t>
            </w:r>
          </w:p>
        </w:tc>
        <w:tc>
          <w:tcPr>
            <w:tcW w:w="1845" w:type="dxa"/>
          </w:tcPr>
          <w:p w:rsidR="00AC5E14" w:rsidRDefault="00AC5E14" w:rsidP="005B4B69">
            <w:pPr>
              <w:autoSpaceDE w:val="0"/>
              <w:autoSpaceDN w:val="0"/>
              <w:adjustRightInd w:val="0"/>
              <w:spacing w:line="480" w:lineRule="auto"/>
              <w:rPr>
                <w:szCs w:val="24"/>
              </w:rPr>
            </w:pPr>
            <w:r>
              <w:rPr>
                <w:szCs w:val="24"/>
              </w:rPr>
              <w:t>&lt;0.00001***</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d_</w:t>
            </w:r>
            <w:r>
              <w:t xml:space="preserve"> SO</w:t>
            </w:r>
            <w:r w:rsidRPr="00D84C98">
              <w:rPr>
                <w:vertAlign w:val="subscript"/>
              </w:rPr>
              <w:t>2</w:t>
            </w:r>
            <w:r>
              <w:rPr>
                <w:vertAlign w:val="subscript"/>
              </w:rPr>
              <w:t xml:space="preserve"> </w:t>
            </w:r>
            <w:r>
              <w:t>p</w:t>
            </w:r>
            <w:r>
              <w:rPr>
                <w:szCs w:val="24"/>
              </w:rPr>
              <w:t>rice</w:t>
            </w:r>
          </w:p>
        </w:tc>
        <w:tc>
          <w:tcPr>
            <w:tcW w:w="1617" w:type="dxa"/>
          </w:tcPr>
          <w:p w:rsidR="00AC5E14" w:rsidRDefault="00AC5E14" w:rsidP="005B4B69">
            <w:pPr>
              <w:autoSpaceDE w:val="0"/>
              <w:autoSpaceDN w:val="0"/>
              <w:adjustRightInd w:val="0"/>
              <w:spacing w:line="480" w:lineRule="auto"/>
              <w:jc w:val="center"/>
              <w:rPr>
                <w:szCs w:val="24"/>
              </w:rPr>
            </w:pPr>
            <w:r>
              <w:rPr>
                <w:szCs w:val="24"/>
              </w:rPr>
              <w:t>0.0025</w:t>
            </w:r>
          </w:p>
        </w:tc>
        <w:tc>
          <w:tcPr>
            <w:tcW w:w="2003" w:type="dxa"/>
          </w:tcPr>
          <w:p w:rsidR="00AC5E14" w:rsidRDefault="00AC5E14" w:rsidP="005B4B69">
            <w:pPr>
              <w:autoSpaceDE w:val="0"/>
              <w:autoSpaceDN w:val="0"/>
              <w:adjustRightInd w:val="0"/>
              <w:spacing w:line="480" w:lineRule="auto"/>
              <w:jc w:val="center"/>
              <w:rPr>
                <w:szCs w:val="24"/>
              </w:rPr>
            </w:pPr>
            <w:r>
              <w:rPr>
                <w:szCs w:val="24"/>
              </w:rPr>
              <w:t>0.0029</w:t>
            </w:r>
          </w:p>
        </w:tc>
        <w:tc>
          <w:tcPr>
            <w:tcW w:w="1820" w:type="dxa"/>
          </w:tcPr>
          <w:p w:rsidR="00AC5E14" w:rsidRDefault="00AC5E14" w:rsidP="005B4B69">
            <w:pPr>
              <w:autoSpaceDE w:val="0"/>
              <w:autoSpaceDN w:val="0"/>
              <w:adjustRightInd w:val="0"/>
              <w:spacing w:line="480" w:lineRule="auto"/>
              <w:jc w:val="center"/>
              <w:rPr>
                <w:szCs w:val="24"/>
              </w:rPr>
            </w:pPr>
            <w:r>
              <w:rPr>
                <w:szCs w:val="24"/>
              </w:rPr>
              <w:t>0.8577</w:t>
            </w:r>
          </w:p>
        </w:tc>
        <w:tc>
          <w:tcPr>
            <w:tcW w:w="1845" w:type="dxa"/>
          </w:tcPr>
          <w:p w:rsidR="00AC5E14" w:rsidRDefault="00AC5E14" w:rsidP="005B4B69">
            <w:pPr>
              <w:autoSpaceDE w:val="0"/>
              <w:autoSpaceDN w:val="0"/>
              <w:adjustRightInd w:val="0"/>
              <w:spacing w:line="480" w:lineRule="auto"/>
              <w:rPr>
                <w:szCs w:val="24"/>
              </w:rPr>
            </w:pPr>
            <w:r>
              <w:rPr>
                <w:szCs w:val="24"/>
              </w:rPr>
              <w:t>0.3910</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alpha(0)</w:t>
            </w:r>
          </w:p>
        </w:tc>
        <w:tc>
          <w:tcPr>
            <w:tcW w:w="1617" w:type="dxa"/>
          </w:tcPr>
          <w:p w:rsidR="00AC5E14" w:rsidRDefault="00AC5E14" w:rsidP="005B4B69">
            <w:pPr>
              <w:autoSpaceDE w:val="0"/>
              <w:autoSpaceDN w:val="0"/>
              <w:adjustRightInd w:val="0"/>
              <w:spacing w:line="480" w:lineRule="auto"/>
              <w:jc w:val="center"/>
              <w:rPr>
                <w:szCs w:val="24"/>
              </w:rPr>
            </w:pPr>
            <w:r>
              <w:rPr>
                <w:szCs w:val="24"/>
              </w:rPr>
              <w:t>2.2699</w:t>
            </w:r>
          </w:p>
        </w:tc>
        <w:tc>
          <w:tcPr>
            <w:tcW w:w="2003" w:type="dxa"/>
          </w:tcPr>
          <w:p w:rsidR="00AC5E14" w:rsidRDefault="00AC5E14" w:rsidP="005B4B69">
            <w:pPr>
              <w:autoSpaceDE w:val="0"/>
              <w:autoSpaceDN w:val="0"/>
              <w:adjustRightInd w:val="0"/>
              <w:spacing w:line="480" w:lineRule="auto"/>
              <w:jc w:val="center"/>
              <w:rPr>
                <w:szCs w:val="24"/>
              </w:rPr>
            </w:pPr>
            <w:r>
              <w:rPr>
                <w:szCs w:val="24"/>
              </w:rPr>
              <w:t>1.0425</w:t>
            </w:r>
          </w:p>
        </w:tc>
        <w:tc>
          <w:tcPr>
            <w:tcW w:w="1820" w:type="dxa"/>
          </w:tcPr>
          <w:p w:rsidR="00AC5E14" w:rsidRDefault="00AC5E14" w:rsidP="005B4B69">
            <w:pPr>
              <w:autoSpaceDE w:val="0"/>
              <w:autoSpaceDN w:val="0"/>
              <w:adjustRightInd w:val="0"/>
              <w:spacing w:line="480" w:lineRule="auto"/>
              <w:jc w:val="center"/>
              <w:rPr>
                <w:szCs w:val="24"/>
              </w:rPr>
            </w:pPr>
            <w:r>
              <w:rPr>
                <w:szCs w:val="24"/>
              </w:rPr>
              <w:t>2.1774</w:t>
            </w:r>
          </w:p>
        </w:tc>
        <w:tc>
          <w:tcPr>
            <w:tcW w:w="1845" w:type="dxa"/>
          </w:tcPr>
          <w:p w:rsidR="00AC5E14" w:rsidRDefault="00AC5E14" w:rsidP="005B4B69">
            <w:pPr>
              <w:autoSpaceDE w:val="0"/>
              <w:autoSpaceDN w:val="0"/>
              <w:adjustRightInd w:val="0"/>
              <w:spacing w:line="480" w:lineRule="auto"/>
              <w:rPr>
                <w:szCs w:val="24"/>
              </w:rPr>
            </w:pPr>
            <w:r>
              <w:rPr>
                <w:szCs w:val="24"/>
              </w:rPr>
              <w:t>0.0295**</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alpha(1)</w:t>
            </w:r>
          </w:p>
        </w:tc>
        <w:tc>
          <w:tcPr>
            <w:tcW w:w="1617" w:type="dxa"/>
          </w:tcPr>
          <w:p w:rsidR="00AC5E14" w:rsidRDefault="00AC5E14" w:rsidP="005B4B69">
            <w:pPr>
              <w:autoSpaceDE w:val="0"/>
              <w:autoSpaceDN w:val="0"/>
              <w:adjustRightInd w:val="0"/>
              <w:spacing w:line="480" w:lineRule="auto"/>
              <w:jc w:val="center"/>
              <w:rPr>
                <w:szCs w:val="24"/>
              </w:rPr>
            </w:pPr>
            <w:r>
              <w:rPr>
                <w:szCs w:val="24"/>
              </w:rPr>
              <w:t>1</w:t>
            </w:r>
          </w:p>
        </w:tc>
        <w:tc>
          <w:tcPr>
            <w:tcW w:w="2003" w:type="dxa"/>
          </w:tcPr>
          <w:p w:rsidR="00AC5E14" w:rsidRDefault="00AC5E14" w:rsidP="005B4B69">
            <w:pPr>
              <w:autoSpaceDE w:val="0"/>
              <w:autoSpaceDN w:val="0"/>
              <w:adjustRightInd w:val="0"/>
              <w:spacing w:line="480" w:lineRule="auto"/>
              <w:jc w:val="center"/>
              <w:rPr>
                <w:szCs w:val="24"/>
              </w:rPr>
            </w:pPr>
            <w:r>
              <w:rPr>
                <w:szCs w:val="24"/>
              </w:rPr>
              <w:t>0.166686</w:t>
            </w:r>
          </w:p>
        </w:tc>
        <w:tc>
          <w:tcPr>
            <w:tcW w:w="1820" w:type="dxa"/>
          </w:tcPr>
          <w:p w:rsidR="00AC5E14" w:rsidRDefault="00AC5E14" w:rsidP="005B4B69">
            <w:pPr>
              <w:autoSpaceDE w:val="0"/>
              <w:autoSpaceDN w:val="0"/>
              <w:adjustRightInd w:val="0"/>
              <w:spacing w:line="480" w:lineRule="auto"/>
              <w:jc w:val="center"/>
              <w:rPr>
                <w:szCs w:val="24"/>
              </w:rPr>
            </w:pPr>
            <w:r>
              <w:rPr>
                <w:szCs w:val="24"/>
              </w:rPr>
              <w:t>5.9993</w:t>
            </w:r>
          </w:p>
        </w:tc>
        <w:tc>
          <w:tcPr>
            <w:tcW w:w="1845" w:type="dxa"/>
          </w:tcPr>
          <w:p w:rsidR="00AC5E14" w:rsidRDefault="00AC5E14" w:rsidP="005B4B69">
            <w:pPr>
              <w:autoSpaceDE w:val="0"/>
              <w:autoSpaceDN w:val="0"/>
              <w:adjustRightInd w:val="0"/>
              <w:spacing w:line="480" w:lineRule="auto"/>
              <w:rPr>
                <w:szCs w:val="24"/>
              </w:rPr>
            </w:pPr>
            <w:r>
              <w:rPr>
                <w:szCs w:val="24"/>
              </w:rPr>
              <w:t>&lt;0.00001***</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Log-likelihood</w:t>
            </w:r>
          </w:p>
        </w:tc>
        <w:tc>
          <w:tcPr>
            <w:tcW w:w="1617" w:type="dxa"/>
          </w:tcPr>
          <w:p w:rsidR="00AC5E14" w:rsidRDefault="00AC5E14" w:rsidP="005B4B69">
            <w:pPr>
              <w:autoSpaceDE w:val="0"/>
              <w:autoSpaceDN w:val="0"/>
              <w:adjustRightInd w:val="0"/>
              <w:spacing w:line="480" w:lineRule="auto"/>
              <w:jc w:val="right"/>
              <w:rPr>
                <w:szCs w:val="24"/>
              </w:rPr>
            </w:pPr>
            <w:r>
              <w:rPr>
                <w:szCs w:val="24"/>
              </w:rPr>
              <w:t>-366.3156</w:t>
            </w:r>
          </w:p>
        </w:tc>
        <w:tc>
          <w:tcPr>
            <w:tcW w:w="2003" w:type="dxa"/>
          </w:tcPr>
          <w:p w:rsidR="00AC5E14" w:rsidRDefault="00AC5E14" w:rsidP="005B4B69">
            <w:pPr>
              <w:autoSpaceDE w:val="0"/>
              <w:autoSpaceDN w:val="0"/>
              <w:adjustRightInd w:val="0"/>
              <w:spacing w:line="480" w:lineRule="auto"/>
              <w:jc w:val="center"/>
              <w:rPr>
                <w:szCs w:val="24"/>
              </w:rPr>
            </w:pPr>
          </w:p>
        </w:tc>
        <w:tc>
          <w:tcPr>
            <w:tcW w:w="1820" w:type="dxa"/>
          </w:tcPr>
          <w:p w:rsidR="00AC5E14" w:rsidRDefault="00AC5E14" w:rsidP="005B4B69">
            <w:pPr>
              <w:autoSpaceDE w:val="0"/>
              <w:autoSpaceDN w:val="0"/>
              <w:adjustRightInd w:val="0"/>
              <w:spacing w:line="480" w:lineRule="auto"/>
              <w:rPr>
                <w:szCs w:val="24"/>
              </w:rPr>
            </w:pPr>
            <w:r>
              <w:rPr>
                <w:szCs w:val="24"/>
              </w:rPr>
              <w:t>Akaike criterion</w:t>
            </w:r>
          </w:p>
        </w:tc>
        <w:tc>
          <w:tcPr>
            <w:tcW w:w="1845" w:type="dxa"/>
          </w:tcPr>
          <w:p w:rsidR="00AC5E14" w:rsidRDefault="00AC5E14" w:rsidP="005B4B69">
            <w:pPr>
              <w:autoSpaceDE w:val="0"/>
              <w:autoSpaceDN w:val="0"/>
              <w:adjustRightInd w:val="0"/>
              <w:spacing w:line="480" w:lineRule="auto"/>
              <w:rPr>
                <w:szCs w:val="24"/>
              </w:rPr>
            </w:pPr>
            <w:r>
              <w:rPr>
                <w:szCs w:val="24"/>
              </w:rPr>
              <w:t xml:space="preserve"> 742.6312</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Schwarz criterion</w:t>
            </w:r>
          </w:p>
        </w:tc>
        <w:tc>
          <w:tcPr>
            <w:tcW w:w="1617" w:type="dxa"/>
          </w:tcPr>
          <w:p w:rsidR="00AC5E14" w:rsidRDefault="00AC5E14" w:rsidP="005B4B69">
            <w:pPr>
              <w:autoSpaceDE w:val="0"/>
              <w:autoSpaceDN w:val="0"/>
              <w:adjustRightInd w:val="0"/>
              <w:spacing w:line="480" w:lineRule="auto"/>
              <w:jc w:val="right"/>
              <w:rPr>
                <w:szCs w:val="24"/>
              </w:rPr>
            </w:pPr>
            <w:r>
              <w:rPr>
                <w:szCs w:val="24"/>
              </w:rPr>
              <w:t xml:space="preserve"> 756.5268</w:t>
            </w:r>
          </w:p>
        </w:tc>
        <w:tc>
          <w:tcPr>
            <w:tcW w:w="2003" w:type="dxa"/>
          </w:tcPr>
          <w:p w:rsidR="00AC5E14" w:rsidRDefault="00AC5E14" w:rsidP="005B4B69">
            <w:pPr>
              <w:autoSpaceDE w:val="0"/>
              <w:autoSpaceDN w:val="0"/>
              <w:adjustRightInd w:val="0"/>
              <w:spacing w:line="480" w:lineRule="auto"/>
              <w:jc w:val="center"/>
              <w:rPr>
                <w:szCs w:val="24"/>
              </w:rPr>
            </w:pPr>
          </w:p>
        </w:tc>
        <w:tc>
          <w:tcPr>
            <w:tcW w:w="1820" w:type="dxa"/>
          </w:tcPr>
          <w:p w:rsidR="00AC5E14" w:rsidRDefault="00AC5E14" w:rsidP="005B4B69">
            <w:pPr>
              <w:autoSpaceDE w:val="0"/>
              <w:autoSpaceDN w:val="0"/>
              <w:adjustRightInd w:val="0"/>
              <w:spacing w:line="480" w:lineRule="auto"/>
              <w:rPr>
                <w:szCs w:val="24"/>
              </w:rPr>
            </w:pPr>
            <w:r>
              <w:rPr>
                <w:szCs w:val="24"/>
              </w:rPr>
              <w:t>Hannan-Quinn</w:t>
            </w:r>
          </w:p>
        </w:tc>
        <w:tc>
          <w:tcPr>
            <w:tcW w:w="1845" w:type="dxa"/>
          </w:tcPr>
          <w:p w:rsidR="00AC5E14" w:rsidRDefault="00AC5E14" w:rsidP="005B4B69">
            <w:pPr>
              <w:autoSpaceDE w:val="0"/>
              <w:autoSpaceDN w:val="0"/>
              <w:adjustRightInd w:val="0"/>
              <w:spacing w:line="480" w:lineRule="auto"/>
              <w:rPr>
                <w:szCs w:val="24"/>
              </w:rPr>
            </w:pPr>
            <w:r>
              <w:rPr>
                <w:szCs w:val="24"/>
              </w:rPr>
              <w:t xml:space="preserve"> 748.2737</w:t>
            </w:r>
          </w:p>
        </w:tc>
      </w:tr>
      <w:tr w:rsidR="00AC5E14" w:rsidTr="00EE1B52">
        <w:tc>
          <w:tcPr>
            <w:tcW w:w="9350" w:type="dxa"/>
            <w:gridSpan w:val="5"/>
          </w:tcPr>
          <w:p w:rsidR="00AC5E14" w:rsidRPr="004220A0" w:rsidRDefault="00AC5E14" w:rsidP="005B4B69">
            <w:pPr>
              <w:autoSpaceDE w:val="0"/>
              <w:autoSpaceDN w:val="0"/>
              <w:adjustRightInd w:val="0"/>
              <w:spacing w:line="480" w:lineRule="auto"/>
              <w:jc w:val="center"/>
              <w:rPr>
                <w:b/>
                <w:szCs w:val="24"/>
              </w:rPr>
            </w:pPr>
            <w:r w:rsidRPr="004220A0">
              <w:rPr>
                <w:b/>
                <w:szCs w:val="24"/>
              </w:rPr>
              <w:t>d_Entergy Stock Price</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 xml:space="preserve">Constant </w:t>
            </w:r>
          </w:p>
        </w:tc>
        <w:tc>
          <w:tcPr>
            <w:tcW w:w="1617" w:type="dxa"/>
          </w:tcPr>
          <w:p w:rsidR="00AC5E14" w:rsidRDefault="00AC5E14" w:rsidP="005B4B69">
            <w:pPr>
              <w:autoSpaceDE w:val="0"/>
              <w:autoSpaceDN w:val="0"/>
              <w:adjustRightInd w:val="0"/>
              <w:spacing w:line="480" w:lineRule="auto"/>
              <w:jc w:val="center"/>
              <w:rPr>
                <w:szCs w:val="24"/>
              </w:rPr>
            </w:pPr>
            <w:r>
              <w:rPr>
                <w:szCs w:val="24"/>
              </w:rPr>
              <w:t>0.5490</w:t>
            </w:r>
          </w:p>
        </w:tc>
        <w:tc>
          <w:tcPr>
            <w:tcW w:w="2003" w:type="dxa"/>
          </w:tcPr>
          <w:p w:rsidR="00AC5E14" w:rsidRDefault="00AC5E14" w:rsidP="005B4B69">
            <w:pPr>
              <w:autoSpaceDE w:val="0"/>
              <w:autoSpaceDN w:val="0"/>
              <w:adjustRightInd w:val="0"/>
              <w:spacing w:line="480" w:lineRule="auto"/>
              <w:jc w:val="center"/>
              <w:rPr>
                <w:szCs w:val="24"/>
              </w:rPr>
            </w:pPr>
            <w:r>
              <w:rPr>
                <w:szCs w:val="24"/>
              </w:rPr>
              <w:t>0.1893</w:t>
            </w:r>
          </w:p>
        </w:tc>
        <w:tc>
          <w:tcPr>
            <w:tcW w:w="1820" w:type="dxa"/>
          </w:tcPr>
          <w:p w:rsidR="00AC5E14" w:rsidRDefault="00AC5E14" w:rsidP="005B4B69">
            <w:pPr>
              <w:autoSpaceDE w:val="0"/>
              <w:autoSpaceDN w:val="0"/>
              <w:adjustRightInd w:val="0"/>
              <w:spacing w:line="480" w:lineRule="auto"/>
              <w:jc w:val="center"/>
              <w:rPr>
                <w:szCs w:val="24"/>
              </w:rPr>
            </w:pPr>
            <w:r>
              <w:rPr>
                <w:szCs w:val="24"/>
              </w:rPr>
              <w:t>2.8993</w:t>
            </w:r>
          </w:p>
        </w:tc>
        <w:tc>
          <w:tcPr>
            <w:tcW w:w="1845" w:type="dxa"/>
          </w:tcPr>
          <w:p w:rsidR="00AC5E14" w:rsidRDefault="00AC5E14" w:rsidP="005B4B69">
            <w:pPr>
              <w:autoSpaceDE w:val="0"/>
              <w:autoSpaceDN w:val="0"/>
              <w:adjustRightInd w:val="0"/>
              <w:spacing w:line="480" w:lineRule="auto"/>
              <w:rPr>
                <w:szCs w:val="24"/>
              </w:rPr>
            </w:pPr>
            <w:r>
              <w:rPr>
                <w:szCs w:val="24"/>
              </w:rPr>
              <w:t>0.0037***</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d_SO</w:t>
            </w:r>
            <w:r w:rsidRPr="00325594">
              <w:rPr>
                <w:szCs w:val="24"/>
                <w:vertAlign w:val="subscript"/>
              </w:rPr>
              <w:t>2</w:t>
            </w:r>
            <w:r>
              <w:rPr>
                <w:szCs w:val="24"/>
                <w:vertAlign w:val="subscript"/>
              </w:rPr>
              <w:t xml:space="preserve"> </w:t>
            </w:r>
            <w:r>
              <w:t>p</w:t>
            </w:r>
            <w:r>
              <w:rPr>
                <w:szCs w:val="24"/>
              </w:rPr>
              <w:t>rice</w:t>
            </w:r>
          </w:p>
        </w:tc>
        <w:tc>
          <w:tcPr>
            <w:tcW w:w="1617" w:type="dxa"/>
          </w:tcPr>
          <w:p w:rsidR="00AC5E14" w:rsidRDefault="00A80272" w:rsidP="005B4B69">
            <w:pPr>
              <w:autoSpaceDE w:val="0"/>
              <w:autoSpaceDN w:val="0"/>
              <w:adjustRightInd w:val="0"/>
              <w:spacing w:line="480" w:lineRule="auto"/>
              <w:jc w:val="center"/>
              <w:rPr>
                <w:szCs w:val="24"/>
              </w:rPr>
            </w:pPr>
            <w:r>
              <w:rPr>
                <w:szCs w:val="24"/>
              </w:rPr>
              <w:t>.00009</w:t>
            </w:r>
          </w:p>
        </w:tc>
        <w:tc>
          <w:tcPr>
            <w:tcW w:w="2003" w:type="dxa"/>
          </w:tcPr>
          <w:p w:rsidR="00AC5E14" w:rsidRDefault="00AC5E14" w:rsidP="005B4B69">
            <w:pPr>
              <w:autoSpaceDE w:val="0"/>
              <w:autoSpaceDN w:val="0"/>
              <w:adjustRightInd w:val="0"/>
              <w:spacing w:line="480" w:lineRule="auto"/>
              <w:jc w:val="center"/>
              <w:rPr>
                <w:szCs w:val="24"/>
              </w:rPr>
            </w:pPr>
            <w:r>
              <w:rPr>
                <w:szCs w:val="24"/>
              </w:rPr>
              <w:t>0.0025</w:t>
            </w:r>
          </w:p>
        </w:tc>
        <w:tc>
          <w:tcPr>
            <w:tcW w:w="1820" w:type="dxa"/>
          </w:tcPr>
          <w:p w:rsidR="00AC5E14" w:rsidRDefault="00AC5E14" w:rsidP="005B4B69">
            <w:pPr>
              <w:autoSpaceDE w:val="0"/>
              <w:autoSpaceDN w:val="0"/>
              <w:adjustRightInd w:val="0"/>
              <w:spacing w:line="480" w:lineRule="auto"/>
              <w:jc w:val="center"/>
              <w:rPr>
                <w:szCs w:val="24"/>
              </w:rPr>
            </w:pPr>
            <w:r>
              <w:rPr>
                <w:szCs w:val="24"/>
              </w:rPr>
              <w:t>0.0338</w:t>
            </w:r>
          </w:p>
        </w:tc>
        <w:tc>
          <w:tcPr>
            <w:tcW w:w="1845" w:type="dxa"/>
          </w:tcPr>
          <w:p w:rsidR="00AC5E14" w:rsidRDefault="00AC5E14" w:rsidP="005B4B69">
            <w:pPr>
              <w:autoSpaceDE w:val="0"/>
              <w:autoSpaceDN w:val="0"/>
              <w:adjustRightInd w:val="0"/>
              <w:spacing w:line="480" w:lineRule="auto"/>
              <w:rPr>
                <w:szCs w:val="24"/>
              </w:rPr>
            </w:pPr>
            <w:r>
              <w:rPr>
                <w:szCs w:val="24"/>
              </w:rPr>
              <w:t>0.9730</w:t>
            </w:r>
          </w:p>
        </w:tc>
      </w:tr>
      <w:tr w:rsidR="009A7E77" w:rsidTr="002B1221">
        <w:tc>
          <w:tcPr>
            <w:tcW w:w="9350" w:type="dxa"/>
            <w:gridSpan w:val="5"/>
          </w:tcPr>
          <w:p w:rsidR="009A7E77" w:rsidRPr="00341439" w:rsidRDefault="009A7E77" w:rsidP="005B4B69">
            <w:pPr>
              <w:autoSpaceDE w:val="0"/>
              <w:autoSpaceDN w:val="0"/>
              <w:adjustRightInd w:val="0"/>
              <w:spacing w:line="480" w:lineRule="auto"/>
              <w:rPr>
                <w:szCs w:val="24"/>
              </w:rPr>
            </w:pP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alpha(0)</w:t>
            </w:r>
          </w:p>
        </w:tc>
        <w:tc>
          <w:tcPr>
            <w:tcW w:w="1617" w:type="dxa"/>
          </w:tcPr>
          <w:p w:rsidR="00AC5E14" w:rsidRDefault="00AC5E14" w:rsidP="005B4B69">
            <w:pPr>
              <w:autoSpaceDE w:val="0"/>
              <w:autoSpaceDN w:val="0"/>
              <w:adjustRightInd w:val="0"/>
              <w:spacing w:line="480" w:lineRule="auto"/>
              <w:jc w:val="center"/>
              <w:rPr>
                <w:szCs w:val="24"/>
              </w:rPr>
            </w:pPr>
            <w:r>
              <w:rPr>
                <w:szCs w:val="24"/>
              </w:rPr>
              <w:t>3.1298</w:t>
            </w:r>
          </w:p>
        </w:tc>
        <w:tc>
          <w:tcPr>
            <w:tcW w:w="2003" w:type="dxa"/>
          </w:tcPr>
          <w:p w:rsidR="00AC5E14" w:rsidRDefault="00AC5E14" w:rsidP="005B4B69">
            <w:pPr>
              <w:autoSpaceDE w:val="0"/>
              <w:autoSpaceDN w:val="0"/>
              <w:adjustRightInd w:val="0"/>
              <w:spacing w:line="480" w:lineRule="auto"/>
              <w:jc w:val="center"/>
              <w:rPr>
                <w:szCs w:val="24"/>
              </w:rPr>
            </w:pPr>
            <w:r>
              <w:rPr>
                <w:szCs w:val="24"/>
              </w:rPr>
              <w:t>0.5432</w:t>
            </w:r>
          </w:p>
        </w:tc>
        <w:tc>
          <w:tcPr>
            <w:tcW w:w="1820" w:type="dxa"/>
          </w:tcPr>
          <w:p w:rsidR="00AC5E14" w:rsidRDefault="00AC5E14" w:rsidP="005B4B69">
            <w:pPr>
              <w:autoSpaceDE w:val="0"/>
              <w:autoSpaceDN w:val="0"/>
              <w:adjustRightInd w:val="0"/>
              <w:spacing w:line="480" w:lineRule="auto"/>
              <w:jc w:val="center"/>
              <w:rPr>
                <w:szCs w:val="24"/>
              </w:rPr>
            </w:pPr>
            <w:r>
              <w:rPr>
                <w:szCs w:val="24"/>
              </w:rPr>
              <w:t>5.7615</w:t>
            </w:r>
          </w:p>
        </w:tc>
        <w:tc>
          <w:tcPr>
            <w:tcW w:w="1845" w:type="dxa"/>
          </w:tcPr>
          <w:p w:rsidR="00AC5E14" w:rsidRDefault="00AC5E14" w:rsidP="005B4B69">
            <w:pPr>
              <w:autoSpaceDE w:val="0"/>
              <w:autoSpaceDN w:val="0"/>
              <w:adjustRightInd w:val="0"/>
              <w:spacing w:line="480" w:lineRule="auto"/>
              <w:rPr>
                <w:szCs w:val="24"/>
              </w:rPr>
            </w:pPr>
            <w:r>
              <w:rPr>
                <w:szCs w:val="24"/>
              </w:rPr>
              <w:t>&lt;0.0001***</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alpha(1)</w:t>
            </w:r>
          </w:p>
        </w:tc>
        <w:tc>
          <w:tcPr>
            <w:tcW w:w="1617" w:type="dxa"/>
          </w:tcPr>
          <w:p w:rsidR="00AC5E14" w:rsidRDefault="00AC5E14" w:rsidP="005B4B69">
            <w:pPr>
              <w:autoSpaceDE w:val="0"/>
              <w:autoSpaceDN w:val="0"/>
              <w:adjustRightInd w:val="0"/>
              <w:spacing w:line="480" w:lineRule="auto"/>
              <w:jc w:val="center"/>
              <w:rPr>
                <w:szCs w:val="24"/>
              </w:rPr>
            </w:pPr>
            <w:r>
              <w:rPr>
                <w:szCs w:val="24"/>
              </w:rPr>
              <w:t>0.1981</w:t>
            </w:r>
          </w:p>
        </w:tc>
        <w:tc>
          <w:tcPr>
            <w:tcW w:w="2003" w:type="dxa"/>
          </w:tcPr>
          <w:p w:rsidR="00AC5E14" w:rsidRDefault="00AC5E14" w:rsidP="005B4B69">
            <w:pPr>
              <w:autoSpaceDE w:val="0"/>
              <w:autoSpaceDN w:val="0"/>
              <w:adjustRightInd w:val="0"/>
              <w:spacing w:line="480" w:lineRule="auto"/>
              <w:jc w:val="center"/>
              <w:rPr>
                <w:szCs w:val="24"/>
              </w:rPr>
            </w:pPr>
            <w:r>
              <w:rPr>
                <w:szCs w:val="24"/>
              </w:rPr>
              <w:t>0.1266</w:t>
            </w:r>
          </w:p>
        </w:tc>
        <w:tc>
          <w:tcPr>
            <w:tcW w:w="1820" w:type="dxa"/>
          </w:tcPr>
          <w:p w:rsidR="00AC5E14" w:rsidRDefault="00AC5E14" w:rsidP="005B4B69">
            <w:pPr>
              <w:autoSpaceDE w:val="0"/>
              <w:autoSpaceDN w:val="0"/>
              <w:adjustRightInd w:val="0"/>
              <w:spacing w:line="480" w:lineRule="auto"/>
              <w:jc w:val="center"/>
              <w:rPr>
                <w:szCs w:val="24"/>
              </w:rPr>
            </w:pPr>
            <w:r>
              <w:rPr>
                <w:szCs w:val="24"/>
              </w:rPr>
              <w:t>1.5646</w:t>
            </w:r>
          </w:p>
        </w:tc>
        <w:tc>
          <w:tcPr>
            <w:tcW w:w="1845" w:type="dxa"/>
          </w:tcPr>
          <w:p w:rsidR="00AC5E14" w:rsidRDefault="00AC5E14" w:rsidP="005B4B69">
            <w:pPr>
              <w:autoSpaceDE w:val="0"/>
              <w:autoSpaceDN w:val="0"/>
              <w:adjustRightInd w:val="0"/>
              <w:spacing w:line="480" w:lineRule="auto"/>
              <w:rPr>
                <w:szCs w:val="24"/>
              </w:rPr>
            </w:pPr>
            <w:r>
              <w:rPr>
                <w:szCs w:val="24"/>
              </w:rPr>
              <w:t>0.117</w:t>
            </w:r>
            <w:r w:rsidR="001743B6">
              <w:rPr>
                <w:szCs w:val="24"/>
              </w:rPr>
              <w:t>7</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Log-likelihood</w:t>
            </w:r>
          </w:p>
        </w:tc>
        <w:tc>
          <w:tcPr>
            <w:tcW w:w="1617" w:type="dxa"/>
          </w:tcPr>
          <w:p w:rsidR="00AC5E14" w:rsidRDefault="00AC5E14" w:rsidP="005B4B69">
            <w:pPr>
              <w:autoSpaceDE w:val="0"/>
              <w:autoSpaceDN w:val="0"/>
              <w:adjustRightInd w:val="0"/>
              <w:spacing w:line="480" w:lineRule="auto"/>
              <w:jc w:val="right"/>
              <w:rPr>
                <w:szCs w:val="24"/>
              </w:rPr>
            </w:pPr>
            <w:r>
              <w:rPr>
                <w:szCs w:val="24"/>
              </w:rPr>
              <w:t>-248.0784</w:t>
            </w:r>
          </w:p>
        </w:tc>
        <w:tc>
          <w:tcPr>
            <w:tcW w:w="2003" w:type="dxa"/>
          </w:tcPr>
          <w:p w:rsidR="00AC5E14" w:rsidRDefault="00AC5E14" w:rsidP="005B4B69">
            <w:pPr>
              <w:autoSpaceDE w:val="0"/>
              <w:autoSpaceDN w:val="0"/>
              <w:adjustRightInd w:val="0"/>
              <w:spacing w:line="480" w:lineRule="auto"/>
              <w:jc w:val="center"/>
              <w:rPr>
                <w:szCs w:val="24"/>
              </w:rPr>
            </w:pPr>
          </w:p>
        </w:tc>
        <w:tc>
          <w:tcPr>
            <w:tcW w:w="1820" w:type="dxa"/>
          </w:tcPr>
          <w:p w:rsidR="00AC5E14" w:rsidRDefault="00AC5E14" w:rsidP="005B4B69">
            <w:pPr>
              <w:autoSpaceDE w:val="0"/>
              <w:autoSpaceDN w:val="0"/>
              <w:adjustRightInd w:val="0"/>
              <w:spacing w:line="480" w:lineRule="auto"/>
              <w:rPr>
                <w:szCs w:val="24"/>
              </w:rPr>
            </w:pPr>
            <w:r>
              <w:rPr>
                <w:szCs w:val="24"/>
              </w:rPr>
              <w:t>Akaike criterion</w:t>
            </w:r>
          </w:p>
        </w:tc>
        <w:tc>
          <w:tcPr>
            <w:tcW w:w="1845" w:type="dxa"/>
          </w:tcPr>
          <w:p w:rsidR="00AC5E14" w:rsidRDefault="00AC5E14" w:rsidP="005B4B69">
            <w:pPr>
              <w:autoSpaceDE w:val="0"/>
              <w:autoSpaceDN w:val="0"/>
              <w:adjustRightInd w:val="0"/>
              <w:spacing w:line="480" w:lineRule="auto"/>
              <w:rPr>
                <w:szCs w:val="24"/>
              </w:rPr>
            </w:pPr>
            <w:r>
              <w:rPr>
                <w:szCs w:val="24"/>
              </w:rPr>
              <w:t xml:space="preserve"> 506.1567</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Schwarz criterion</w:t>
            </w:r>
          </w:p>
        </w:tc>
        <w:tc>
          <w:tcPr>
            <w:tcW w:w="1617" w:type="dxa"/>
          </w:tcPr>
          <w:p w:rsidR="00AC5E14" w:rsidRDefault="00AC5E14" w:rsidP="005B4B69">
            <w:pPr>
              <w:autoSpaceDE w:val="0"/>
              <w:autoSpaceDN w:val="0"/>
              <w:adjustRightInd w:val="0"/>
              <w:spacing w:line="480" w:lineRule="auto"/>
              <w:jc w:val="right"/>
              <w:rPr>
                <w:szCs w:val="24"/>
              </w:rPr>
            </w:pPr>
            <w:r>
              <w:rPr>
                <w:szCs w:val="24"/>
              </w:rPr>
              <w:t xml:space="preserve"> 520.0523</w:t>
            </w:r>
          </w:p>
        </w:tc>
        <w:tc>
          <w:tcPr>
            <w:tcW w:w="2003" w:type="dxa"/>
          </w:tcPr>
          <w:p w:rsidR="00AC5E14" w:rsidRDefault="00AC5E14" w:rsidP="005B4B69">
            <w:pPr>
              <w:autoSpaceDE w:val="0"/>
              <w:autoSpaceDN w:val="0"/>
              <w:adjustRightInd w:val="0"/>
              <w:spacing w:line="480" w:lineRule="auto"/>
              <w:jc w:val="center"/>
              <w:rPr>
                <w:szCs w:val="24"/>
              </w:rPr>
            </w:pPr>
          </w:p>
        </w:tc>
        <w:tc>
          <w:tcPr>
            <w:tcW w:w="1820" w:type="dxa"/>
          </w:tcPr>
          <w:p w:rsidR="00AC5E14" w:rsidRDefault="00AC5E14" w:rsidP="005B4B69">
            <w:pPr>
              <w:autoSpaceDE w:val="0"/>
              <w:autoSpaceDN w:val="0"/>
              <w:adjustRightInd w:val="0"/>
              <w:spacing w:line="480" w:lineRule="auto"/>
              <w:rPr>
                <w:szCs w:val="24"/>
              </w:rPr>
            </w:pPr>
            <w:r>
              <w:rPr>
                <w:szCs w:val="24"/>
              </w:rPr>
              <w:t>Hannan-Quinn</w:t>
            </w:r>
          </w:p>
        </w:tc>
        <w:tc>
          <w:tcPr>
            <w:tcW w:w="1845" w:type="dxa"/>
          </w:tcPr>
          <w:p w:rsidR="00AC5E14" w:rsidRDefault="00AC5E14" w:rsidP="005B4B69">
            <w:pPr>
              <w:autoSpaceDE w:val="0"/>
              <w:autoSpaceDN w:val="0"/>
              <w:adjustRightInd w:val="0"/>
              <w:spacing w:line="480" w:lineRule="auto"/>
              <w:rPr>
                <w:szCs w:val="24"/>
              </w:rPr>
            </w:pPr>
            <w:r>
              <w:rPr>
                <w:szCs w:val="24"/>
              </w:rPr>
              <w:t xml:space="preserve"> 511.7993</w:t>
            </w:r>
          </w:p>
        </w:tc>
      </w:tr>
      <w:tr w:rsidR="00AC5E14" w:rsidTr="00EE1B52">
        <w:trPr>
          <w:trHeight w:val="395"/>
        </w:trPr>
        <w:tc>
          <w:tcPr>
            <w:tcW w:w="9350" w:type="dxa"/>
            <w:gridSpan w:val="5"/>
          </w:tcPr>
          <w:p w:rsidR="00AC5E14" w:rsidRPr="004220A0" w:rsidRDefault="00AC5E14" w:rsidP="005B4B69">
            <w:pPr>
              <w:autoSpaceDE w:val="0"/>
              <w:autoSpaceDN w:val="0"/>
              <w:adjustRightInd w:val="0"/>
              <w:spacing w:line="480" w:lineRule="auto"/>
              <w:jc w:val="center"/>
              <w:rPr>
                <w:b/>
                <w:szCs w:val="24"/>
              </w:rPr>
            </w:pPr>
            <w:r w:rsidRPr="004220A0">
              <w:rPr>
                <w:b/>
                <w:szCs w:val="24"/>
              </w:rPr>
              <w:t>d_Dominion Stock Price</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Constant</w:t>
            </w:r>
          </w:p>
        </w:tc>
        <w:tc>
          <w:tcPr>
            <w:tcW w:w="1617" w:type="dxa"/>
          </w:tcPr>
          <w:p w:rsidR="00AC5E14" w:rsidRDefault="00AC5E14" w:rsidP="005B4B69">
            <w:pPr>
              <w:autoSpaceDE w:val="0"/>
              <w:autoSpaceDN w:val="0"/>
              <w:adjustRightInd w:val="0"/>
              <w:spacing w:line="480" w:lineRule="auto"/>
              <w:jc w:val="center"/>
              <w:rPr>
                <w:szCs w:val="24"/>
              </w:rPr>
            </w:pPr>
            <w:r>
              <w:rPr>
                <w:szCs w:val="24"/>
              </w:rPr>
              <w:t>0.3715</w:t>
            </w:r>
          </w:p>
        </w:tc>
        <w:tc>
          <w:tcPr>
            <w:tcW w:w="2003" w:type="dxa"/>
          </w:tcPr>
          <w:p w:rsidR="00AC5E14" w:rsidRDefault="00AC5E14" w:rsidP="005B4B69">
            <w:pPr>
              <w:autoSpaceDE w:val="0"/>
              <w:autoSpaceDN w:val="0"/>
              <w:adjustRightInd w:val="0"/>
              <w:spacing w:line="480" w:lineRule="auto"/>
              <w:jc w:val="center"/>
              <w:rPr>
                <w:szCs w:val="24"/>
              </w:rPr>
            </w:pPr>
            <w:r>
              <w:rPr>
                <w:szCs w:val="24"/>
              </w:rPr>
              <w:t>0.2003</w:t>
            </w:r>
          </w:p>
        </w:tc>
        <w:tc>
          <w:tcPr>
            <w:tcW w:w="1820" w:type="dxa"/>
          </w:tcPr>
          <w:p w:rsidR="00AC5E14" w:rsidRDefault="00AC5E14" w:rsidP="005B4B69">
            <w:pPr>
              <w:autoSpaceDE w:val="0"/>
              <w:autoSpaceDN w:val="0"/>
              <w:adjustRightInd w:val="0"/>
              <w:spacing w:line="480" w:lineRule="auto"/>
              <w:jc w:val="center"/>
              <w:rPr>
                <w:szCs w:val="24"/>
              </w:rPr>
            </w:pPr>
            <w:r>
              <w:rPr>
                <w:szCs w:val="24"/>
              </w:rPr>
              <w:t>1.8552</w:t>
            </w:r>
          </w:p>
        </w:tc>
        <w:tc>
          <w:tcPr>
            <w:tcW w:w="1845" w:type="dxa"/>
          </w:tcPr>
          <w:p w:rsidR="00AC5E14" w:rsidRDefault="00AC5E14" w:rsidP="005B4B69">
            <w:pPr>
              <w:autoSpaceDE w:val="0"/>
              <w:autoSpaceDN w:val="0"/>
              <w:adjustRightInd w:val="0"/>
              <w:spacing w:line="480" w:lineRule="auto"/>
              <w:rPr>
                <w:szCs w:val="24"/>
              </w:rPr>
            </w:pPr>
            <w:r>
              <w:rPr>
                <w:szCs w:val="24"/>
              </w:rPr>
              <w:t>0.063</w:t>
            </w:r>
            <w:r w:rsidR="001743B6">
              <w:rPr>
                <w:szCs w:val="24"/>
              </w:rPr>
              <w:t>6</w:t>
            </w:r>
            <w:r>
              <w:rPr>
                <w:szCs w:val="24"/>
              </w:rPr>
              <w:t>*</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d_SO</w:t>
            </w:r>
            <w:r w:rsidRPr="00325594">
              <w:rPr>
                <w:szCs w:val="24"/>
                <w:vertAlign w:val="subscript"/>
              </w:rPr>
              <w:t>2</w:t>
            </w:r>
            <w:r>
              <w:rPr>
                <w:szCs w:val="24"/>
                <w:vertAlign w:val="subscript"/>
              </w:rPr>
              <w:t xml:space="preserve"> </w:t>
            </w:r>
            <w:r>
              <w:t>p</w:t>
            </w:r>
            <w:r>
              <w:rPr>
                <w:szCs w:val="24"/>
              </w:rPr>
              <w:t>rice</w:t>
            </w:r>
          </w:p>
        </w:tc>
        <w:tc>
          <w:tcPr>
            <w:tcW w:w="1617" w:type="dxa"/>
          </w:tcPr>
          <w:p w:rsidR="00AC5E14" w:rsidRDefault="00AC5E14" w:rsidP="005B4B69">
            <w:pPr>
              <w:autoSpaceDE w:val="0"/>
              <w:autoSpaceDN w:val="0"/>
              <w:adjustRightInd w:val="0"/>
              <w:spacing w:line="480" w:lineRule="auto"/>
              <w:jc w:val="center"/>
              <w:rPr>
                <w:szCs w:val="24"/>
              </w:rPr>
            </w:pPr>
            <w:r>
              <w:rPr>
                <w:szCs w:val="24"/>
              </w:rPr>
              <w:t>0.0052</w:t>
            </w:r>
          </w:p>
        </w:tc>
        <w:tc>
          <w:tcPr>
            <w:tcW w:w="2003" w:type="dxa"/>
          </w:tcPr>
          <w:p w:rsidR="00AC5E14" w:rsidRDefault="00AC5E14" w:rsidP="005B4B69">
            <w:pPr>
              <w:autoSpaceDE w:val="0"/>
              <w:autoSpaceDN w:val="0"/>
              <w:adjustRightInd w:val="0"/>
              <w:spacing w:line="480" w:lineRule="auto"/>
              <w:jc w:val="center"/>
              <w:rPr>
                <w:szCs w:val="24"/>
              </w:rPr>
            </w:pPr>
            <w:r>
              <w:rPr>
                <w:szCs w:val="24"/>
              </w:rPr>
              <w:t>0.0034</w:t>
            </w:r>
          </w:p>
        </w:tc>
        <w:tc>
          <w:tcPr>
            <w:tcW w:w="1820" w:type="dxa"/>
          </w:tcPr>
          <w:p w:rsidR="00AC5E14" w:rsidRDefault="00AC5E14" w:rsidP="005B4B69">
            <w:pPr>
              <w:autoSpaceDE w:val="0"/>
              <w:autoSpaceDN w:val="0"/>
              <w:adjustRightInd w:val="0"/>
              <w:spacing w:line="480" w:lineRule="auto"/>
              <w:jc w:val="center"/>
              <w:rPr>
                <w:szCs w:val="24"/>
              </w:rPr>
            </w:pPr>
            <w:r>
              <w:rPr>
                <w:szCs w:val="24"/>
              </w:rPr>
              <w:t>1.5483</w:t>
            </w:r>
          </w:p>
        </w:tc>
        <w:tc>
          <w:tcPr>
            <w:tcW w:w="1845" w:type="dxa"/>
          </w:tcPr>
          <w:p w:rsidR="00AC5E14" w:rsidRDefault="00AC5E14" w:rsidP="005B4B69">
            <w:pPr>
              <w:autoSpaceDE w:val="0"/>
              <w:autoSpaceDN w:val="0"/>
              <w:adjustRightInd w:val="0"/>
              <w:spacing w:line="480" w:lineRule="auto"/>
              <w:rPr>
                <w:szCs w:val="24"/>
              </w:rPr>
            </w:pPr>
            <w:r>
              <w:rPr>
                <w:szCs w:val="24"/>
              </w:rPr>
              <w:t>0.121</w:t>
            </w:r>
            <w:r w:rsidR="001743B6">
              <w:rPr>
                <w:szCs w:val="24"/>
              </w:rPr>
              <w:t>6</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alpha(0)</w:t>
            </w:r>
          </w:p>
        </w:tc>
        <w:tc>
          <w:tcPr>
            <w:tcW w:w="1617" w:type="dxa"/>
          </w:tcPr>
          <w:p w:rsidR="00AC5E14" w:rsidRDefault="00AC5E14" w:rsidP="005B4B69">
            <w:pPr>
              <w:autoSpaceDE w:val="0"/>
              <w:autoSpaceDN w:val="0"/>
              <w:adjustRightInd w:val="0"/>
              <w:spacing w:line="480" w:lineRule="auto"/>
              <w:jc w:val="center"/>
              <w:rPr>
                <w:szCs w:val="24"/>
              </w:rPr>
            </w:pPr>
            <w:r>
              <w:rPr>
                <w:szCs w:val="24"/>
              </w:rPr>
              <w:t>3.7996</w:t>
            </w:r>
          </w:p>
        </w:tc>
        <w:tc>
          <w:tcPr>
            <w:tcW w:w="2003" w:type="dxa"/>
          </w:tcPr>
          <w:p w:rsidR="00AC5E14" w:rsidRDefault="00AC5E14" w:rsidP="005B4B69">
            <w:pPr>
              <w:autoSpaceDE w:val="0"/>
              <w:autoSpaceDN w:val="0"/>
              <w:adjustRightInd w:val="0"/>
              <w:spacing w:line="480" w:lineRule="auto"/>
              <w:jc w:val="center"/>
              <w:rPr>
                <w:szCs w:val="24"/>
              </w:rPr>
            </w:pPr>
            <w:r>
              <w:rPr>
                <w:szCs w:val="24"/>
              </w:rPr>
              <w:t>0.7724</w:t>
            </w:r>
          </w:p>
        </w:tc>
        <w:tc>
          <w:tcPr>
            <w:tcW w:w="1820" w:type="dxa"/>
          </w:tcPr>
          <w:p w:rsidR="00AC5E14" w:rsidRDefault="00AC5E14" w:rsidP="005B4B69">
            <w:pPr>
              <w:autoSpaceDE w:val="0"/>
              <w:autoSpaceDN w:val="0"/>
              <w:adjustRightInd w:val="0"/>
              <w:spacing w:line="480" w:lineRule="auto"/>
              <w:jc w:val="center"/>
              <w:rPr>
                <w:szCs w:val="24"/>
              </w:rPr>
            </w:pPr>
            <w:r>
              <w:rPr>
                <w:szCs w:val="24"/>
              </w:rPr>
              <w:t>4.9189</w:t>
            </w:r>
          </w:p>
        </w:tc>
        <w:tc>
          <w:tcPr>
            <w:tcW w:w="1845" w:type="dxa"/>
          </w:tcPr>
          <w:p w:rsidR="00AC5E14" w:rsidRDefault="00AC5E14" w:rsidP="005B4B69">
            <w:pPr>
              <w:autoSpaceDE w:val="0"/>
              <w:autoSpaceDN w:val="0"/>
              <w:adjustRightInd w:val="0"/>
              <w:spacing w:line="480" w:lineRule="auto"/>
              <w:rPr>
                <w:szCs w:val="24"/>
              </w:rPr>
            </w:pPr>
            <w:r>
              <w:rPr>
                <w:szCs w:val="24"/>
              </w:rPr>
              <w:t>&lt;0.00001***</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alpha(1)</w:t>
            </w:r>
          </w:p>
        </w:tc>
        <w:tc>
          <w:tcPr>
            <w:tcW w:w="1617" w:type="dxa"/>
          </w:tcPr>
          <w:p w:rsidR="00AC5E14" w:rsidRDefault="00AC5E14" w:rsidP="005B4B69">
            <w:pPr>
              <w:autoSpaceDE w:val="0"/>
              <w:autoSpaceDN w:val="0"/>
              <w:adjustRightInd w:val="0"/>
              <w:spacing w:line="480" w:lineRule="auto"/>
              <w:jc w:val="center"/>
              <w:rPr>
                <w:szCs w:val="24"/>
              </w:rPr>
            </w:pPr>
            <w:r>
              <w:rPr>
                <w:szCs w:val="24"/>
              </w:rPr>
              <w:t>0.4224</w:t>
            </w:r>
          </w:p>
        </w:tc>
        <w:tc>
          <w:tcPr>
            <w:tcW w:w="2003" w:type="dxa"/>
          </w:tcPr>
          <w:p w:rsidR="00AC5E14" w:rsidRDefault="00AC5E14" w:rsidP="005B4B69">
            <w:pPr>
              <w:autoSpaceDE w:val="0"/>
              <w:autoSpaceDN w:val="0"/>
              <w:adjustRightInd w:val="0"/>
              <w:spacing w:line="480" w:lineRule="auto"/>
              <w:jc w:val="center"/>
              <w:rPr>
                <w:szCs w:val="24"/>
              </w:rPr>
            </w:pPr>
            <w:r>
              <w:rPr>
                <w:szCs w:val="24"/>
              </w:rPr>
              <w:t>0.1990</w:t>
            </w:r>
          </w:p>
        </w:tc>
        <w:tc>
          <w:tcPr>
            <w:tcW w:w="1820" w:type="dxa"/>
          </w:tcPr>
          <w:p w:rsidR="00AC5E14" w:rsidRDefault="00AC5E14" w:rsidP="005B4B69">
            <w:pPr>
              <w:autoSpaceDE w:val="0"/>
              <w:autoSpaceDN w:val="0"/>
              <w:adjustRightInd w:val="0"/>
              <w:spacing w:line="480" w:lineRule="auto"/>
              <w:jc w:val="center"/>
              <w:rPr>
                <w:szCs w:val="24"/>
              </w:rPr>
            </w:pPr>
            <w:r>
              <w:rPr>
                <w:szCs w:val="24"/>
              </w:rPr>
              <w:t>2.1222</w:t>
            </w:r>
          </w:p>
        </w:tc>
        <w:tc>
          <w:tcPr>
            <w:tcW w:w="1845" w:type="dxa"/>
          </w:tcPr>
          <w:p w:rsidR="00AC5E14" w:rsidRDefault="00AC5E14" w:rsidP="005B4B69">
            <w:pPr>
              <w:autoSpaceDE w:val="0"/>
              <w:autoSpaceDN w:val="0"/>
              <w:adjustRightInd w:val="0"/>
              <w:spacing w:line="480" w:lineRule="auto"/>
              <w:rPr>
                <w:szCs w:val="24"/>
              </w:rPr>
            </w:pPr>
            <w:r>
              <w:rPr>
                <w:szCs w:val="24"/>
              </w:rPr>
              <w:t>0.0338**</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Log-likelihood</w:t>
            </w:r>
          </w:p>
        </w:tc>
        <w:tc>
          <w:tcPr>
            <w:tcW w:w="1617" w:type="dxa"/>
          </w:tcPr>
          <w:p w:rsidR="00AC5E14" w:rsidRDefault="00AC5E14" w:rsidP="005B4B69">
            <w:pPr>
              <w:autoSpaceDE w:val="0"/>
              <w:autoSpaceDN w:val="0"/>
              <w:adjustRightInd w:val="0"/>
              <w:spacing w:line="480" w:lineRule="auto"/>
              <w:jc w:val="right"/>
              <w:rPr>
                <w:szCs w:val="24"/>
              </w:rPr>
            </w:pPr>
            <w:r>
              <w:rPr>
                <w:szCs w:val="24"/>
              </w:rPr>
              <w:t>-271.3047</w:t>
            </w:r>
          </w:p>
        </w:tc>
        <w:tc>
          <w:tcPr>
            <w:tcW w:w="2003" w:type="dxa"/>
          </w:tcPr>
          <w:p w:rsidR="00AC5E14" w:rsidRDefault="00AC5E14" w:rsidP="005B4B69">
            <w:pPr>
              <w:autoSpaceDE w:val="0"/>
              <w:autoSpaceDN w:val="0"/>
              <w:adjustRightInd w:val="0"/>
              <w:spacing w:line="480" w:lineRule="auto"/>
              <w:jc w:val="center"/>
              <w:rPr>
                <w:szCs w:val="24"/>
              </w:rPr>
            </w:pPr>
          </w:p>
        </w:tc>
        <w:tc>
          <w:tcPr>
            <w:tcW w:w="1820" w:type="dxa"/>
          </w:tcPr>
          <w:p w:rsidR="00AC5E14" w:rsidRDefault="00AC5E14" w:rsidP="005B4B69">
            <w:pPr>
              <w:autoSpaceDE w:val="0"/>
              <w:autoSpaceDN w:val="0"/>
              <w:adjustRightInd w:val="0"/>
              <w:spacing w:line="480" w:lineRule="auto"/>
              <w:rPr>
                <w:szCs w:val="24"/>
              </w:rPr>
            </w:pPr>
            <w:r>
              <w:rPr>
                <w:szCs w:val="24"/>
              </w:rPr>
              <w:t>Akaike criterion</w:t>
            </w:r>
          </w:p>
        </w:tc>
        <w:tc>
          <w:tcPr>
            <w:tcW w:w="1845" w:type="dxa"/>
          </w:tcPr>
          <w:p w:rsidR="00AC5E14" w:rsidRDefault="00AC5E14" w:rsidP="005B4B69">
            <w:pPr>
              <w:autoSpaceDE w:val="0"/>
              <w:autoSpaceDN w:val="0"/>
              <w:adjustRightInd w:val="0"/>
              <w:spacing w:line="480" w:lineRule="auto"/>
              <w:rPr>
                <w:szCs w:val="24"/>
              </w:rPr>
            </w:pPr>
            <w:r>
              <w:rPr>
                <w:szCs w:val="24"/>
              </w:rPr>
              <w:t xml:space="preserve"> 552.6094</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Schwarz criterion</w:t>
            </w:r>
          </w:p>
        </w:tc>
        <w:tc>
          <w:tcPr>
            <w:tcW w:w="1617" w:type="dxa"/>
          </w:tcPr>
          <w:p w:rsidR="00AC5E14" w:rsidRDefault="00AC5E14" w:rsidP="005B4B69">
            <w:pPr>
              <w:autoSpaceDE w:val="0"/>
              <w:autoSpaceDN w:val="0"/>
              <w:adjustRightInd w:val="0"/>
              <w:spacing w:line="480" w:lineRule="auto"/>
              <w:jc w:val="right"/>
              <w:rPr>
                <w:szCs w:val="24"/>
              </w:rPr>
            </w:pPr>
            <w:r>
              <w:rPr>
                <w:szCs w:val="24"/>
              </w:rPr>
              <w:t xml:space="preserve"> 566.5050</w:t>
            </w:r>
          </w:p>
        </w:tc>
        <w:tc>
          <w:tcPr>
            <w:tcW w:w="2003" w:type="dxa"/>
          </w:tcPr>
          <w:p w:rsidR="00AC5E14" w:rsidRDefault="00AC5E14" w:rsidP="005B4B69">
            <w:pPr>
              <w:autoSpaceDE w:val="0"/>
              <w:autoSpaceDN w:val="0"/>
              <w:adjustRightInd w:val="0"/>
              <w:spacing w:line="480" w:lineRule="auto"/>
              <w:jc w:val="center"/>
              <w:rPr>
                <w:szCs w:val="24"/>
              </w:rPr>
            </w:pPr>
          </w:p>
        </w:tc>
        <w:tc>
          <w:tcPr>
            <w:tcW w:w="1820" w:type="dxa"/>
          </w:tcPr>
          <w:p w:rsidR="00AC5E14" w:rsidRDefault="00AC5E14" w:rsidP="005B4B69">
            <w:pPr>
              <w:autoSpaceDE w:val="0"/>
              <w:autoSpaceDN w:val="0"/>
              <w:adjustRightInd w:val="0"/>
              <w:spacing w:line="480" w:lineRule="auto"/>
              <w:rPr>
                <w:szCs w:val="24"/>
              </w:rPr>
            </w:pPr>
            <w:r>
              <w:rPr>
                <w:szCs w:val="24"/>
              </w:rPr>
              <w:t>Hannan-Quinn</w:t>
            </w:r>
          </w:p>
        </w:tc>
        <w:tc>
          <w:tcPr>
            <w:tcW w:w="1845" w:type="dxa"/>
          </w:tcPr>
          <w:p w:rsidR="00AC5E14" w:rsidRDefault="00AC5E14" w:rsidP="005B4B69">
            <w:pPr>
              <w:autoSpaceDE w:val="0"/>
              <w:autoSpaceDN w:val="0"/>
              <w:adjustRightInd w:val="0"/>
              <w:spacing w:line="480" w:lineRule="auto"/>
              <w:rPr>
                <w:szCs w:val="24"/>
              </w:rPr>
            </w:pPr>
            <w:r>
              <w:rPr>
                <w:szCs w:val="24"/>
              </w:rPr>
              <w:t xml:space="preserve"> 558.2520</w:t>
            </w:r>
          </w:p>
        </w:tc>
      </w:tr>
      <w:tr w:rsidR="00AC5E14" w:rsidTr="00EE1B52">
        <w:tc>
          <w:tcPr>
            <w:tcW w:w="9350" w:type="dxa"/>
            <w:gridSpan w:val="5"/>
          </w:tcPr>
          <w:p w:rsidR="00AC5E14" w:rsidRDefault="00AC5E14" w:rsidP="005B4B69">
            <w:pPr>
              <w:autoSpaceDE w:val="0"/>
              <w:autoSpaceDN w:val="0"/>
              <w:adjustRightInd w:val="0"/>
              <w:spacing w:line="480" w:lineRule="auto"/>
              <w:jc w:val="center"/>
              <w:rPr>
                <w:szCs w:val="24"/>
              </w:rPr>
            </w:pPr>
            <w:r w:rsidRPr="004220A0">
              <w:rPr>
                <w:b/>
                <w:szCs w:val="24"/>
              </w:rPr>
              <w:t>d_PPL Stock Price</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 xml:space="preserve">Constant </w:t>
            </w:r>
          </w:p>
        </w:tc>
        <w:tc>
          <w:tcPr>
            <w:tcW w:w="1617" w:type="dxa"/>
          </w:tcPr>
          <w:p w:rsidR="00AC5E14" w:rsidRDefault="00AC5E14" w:rsidP="005B4B69">
            <w:pPr>
              <w:autoSpaceDE w:val="0"/>
              <w:autoSpaceDN w:val="0"/>
              <w:adjustRightInd w:val="0"/>
              <w:spacing w:line="480" w:lineRule="auto"/>
              <w:jc w:val="center"/>
              <w:rPr>
                <w:szCs w:val="24"/>
              </w:rPr>
            </w:pPr>
            <w:r>
              <w:rPr>
                <w:szCs w:val="24"/>
              </w:rPr>
              <w:t>0.5782</w:t>
            </w:r>
          </w:p>
        </w:tc>
        <w:tc>
          <w:tcPr>
            <w:tcW w:w="2003" w:type="dxa"/>
          </w:tcPr>
          <w:p w:rsidR="00AC5E14" w:rsidRDefault="00AC5E14" w:rsidP="005B4B69">
            <w:pPr>
              <w:autoSpaceDE w:val="0"/>
              <w:autoSpaceDN w:val="0"/>
              <w:adjustRightInd w:val="0"/>
              <w:spacing w:line="480" w:lineRule="auto"/>
              <w:jc w:val="center"/>
              <w:rPr>
                <w:szCs w:val="24"/>
              </w:rPr>
            </w:pPr>
            <w:r>
              <w:rPr>
                <w:szCs w:val="24"/>
              </w:rPr>
              <w:t>0.1857</w:t>
            </w:r>
          </w:p>
        </w:tc>
        <w:tc>
          <w:tcPr>
            <w:tcW w:w="1820" w:type="dxa"/>
          </w:tcPr>
          <w:p w:rsidR="00AC5E14" w:rsidRDefault="00AC5E14" w:rsidP="005B4B69">
            <w:pPr>
              <w:autoSpaceDE w:val="0"/>
              <w:autoSpaceDN w:val="0"/>
              <w:adjustRightInd w:val="0"/>
              <w:spacing w:line="480" w:lineRule="auto"/>
              <w:jc w:val="center"/>
              <w:rPr>
                <w:szCs w:val="24"/>
              </w:rPr>
            </w:pPr>
            <w:r>
              <w:rPr>
                <w:szCs w:val="24"/>
              </w:rPr>
              <w:t>3.1141</w:t>
            </w:r>
          </w:p>
        </w:tc>
        <w:tc>
          <w:tcPr>
            <w:tcW w:w="1845" w:type="dxa"/>
          </w:tcPr>
          <w:p w:rsidR="00AC5E14" w:rsidRDefault="00AC5E14" w:rsidP="005B4B69">
            <w:pPr>
              <w:autoSpaceDE w:val="0"/>
              <w:autoSpaceDN w:val="0"/>
              <w:adjustRightInd w:val="0"/>
              <w:spacing w:line="480" w:lineRule="auto"/>
              <w:rPr>
                <w:szCs w:val="24"/>
              </w:rPr>
            </w:pPr>
            <w:r>
              <w:rPr>
                <w:szCs w:val="24"/>
              </w:rPr>
              <w:t>0.0019***</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d_SO</w:t>
            </w:r>
            <w:r w:rsidRPr="00325594">
              <w:rPr>
                <w:szCs w:val="24"/>
                <w:vertAlign w:val="subscript"/>
              </w:rPr>
              <w:t>2</w:t>
            </w:r>
            <w:r>
              <w:rPr>
                <w:szCs w:val="24"/>
              </w:rPr>
              <w:t xml:space="preserve"> </w:t>
            </w:r>
            <w:r>
              <w:t>p</w:t>
            </w:r>
            <w:r>
              <w:rPr>
                <w:szCs w:val="24"/>
              </w:rPr>
              <w:t>rice</w:t>
            </w:r>
          </w:p>
        </w:tc>
        <w:tc>
          <w:tcPr>
            <w:tcW w:w="1617" w:type="dxa"/>
          </w:tcPr>
          <w:p w:rsidR="00AC5E14" w:rsidRDefault="00AC5E14" w:rsidP="005B4B69">
            <w:pPr>
              <w:autoSpaceDE w:val="0"/>
              <w:autoSpaceDN w:val="0"/>
              <w:adjustRightInd w:val="0"/>
              <w:spacing w:line="480" w:lineRule="auto"/>
              <w:jc w:val="center"/>
              <w:rPr>
                <w:szCs w:val="24"/>
              </w:rPr>
            </w:pPr>
            <w:r>
              <w:rPr>
                <w:szCs w:val="24"/>
              </w:rPr>
              <w:t>0.0001</w:t>
            </w:r>
          </w:p>
        </w:tc>
        <w:tc>
          <w:tcPr>
            <w:tcW w:w="2003" w:type="dxa"/>
          </w:tcPr>
          <w:p w:rsidR="00AC5E14" w:rsidRDefault="00AC5E14" w:rsidP="005B4B69">
            <w:pPr>
              <w:autoSpaceDE w:val="0"/>
              <w:autoSpaceDN w:val="0"/>
              <w:adjustRightInd w:val="0"/>
              <w:spacing w:line="480" w:lineRule="auto"/>
              <w:jc w:val="center"/>
              <w:rPr>
                <w:szCs w:val="24"/>
              </w:rPr>
            </w:pPr>
            <w:r>
              <w:rPr>
                <w:szCs w:val="24"/>
              </w:rPr>
              <w:t>0.0023</w:t>
            </w:r>
          </w:p>
        </w:tc>
        <w:tc>
          <w:tcPr>
            <w:tcW w:w="1820" w:type="dxa"/>
          </w:tcPr>
          <w:p w:rsidR="00AC5E14" w:rsidRDefault="00AC5E14" w:rsidP="005B4B69">
            <w:pPr>
              <w:autoSpaceDE w:val="0"/>
              <w:autoSpaceDN w:val="0"/>
              <w:adjustRightInd w:val="0"/>
              <w:spacing w:line="480" w:lineRule="auto"/>
              <w:jc w:val="center"/>
              <w:rPr>
                <w:szCs w:val="24"/>
              </w:rPr>
            </w:pPr>
            <w:r>
              <w:rPr>
                <w:szCs w:val="24"/>
              </w:rPr>
              <w:t>0.0514</w:t>
            </w:r>
          </w:p>
        </w:tc>
        <w:tc>
          <w:tcPr>
            <w:tcW w:w="1845" w:type="dxa"/>
          </w:tcPr>
          <w:p w:rsidR="00AC5E14" w:rsidRDefault="00AC5E14" w:rsidP="005B4B69">
            <w:pPr>
              <w:autoSpaceDE w:val="0"/>
              <w:autoSpaceDN w:val="0"/>
              <w:adjustRightInd w:val="0"/>
              <w:spacing w:line="480" w:lineRule="auto"/>
              <w:rPr>
                <w:szCs w:val="24"/>
              </w:rPr>
            </w:pPr>
            <w:r>
              <w:rPr>
                <w:szCs w:val="24"/>
              </w:rPr>
              <w:t>0.9590</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alpha(0)</w:t>
            </w:r>
          </w:p>
        </w:tc>
        <w:tc>
          <w:tcPr>
            <w:tcW w:w="1617" w:type="dxa"/>
          </w:tcPr>
          <w:p w:rsidR="00AC5E14" w:rsidRDefault="00AC5E14" w:rsidP="005B4B69">
            <w:pPr>
              <w:autoSpaceDE w:val="0"/>
              <w:autoSpaceDN w:val="0"/>
              <w:adjustRightInd w:val="0"/>
              <w:spacing w:line="480" w:lineRule="auto"/>
              <w:jc w:val="center"/>
              <w:rPr>
                <w:szCs w:val="24"/>
              </w:rPr>
            </w:pPr>
            <w:r>
              <w:rPr>
                <w:szCs w:val="24"/>
              </w:rPr>
              <w:t>2.8810</w:t>
            </w:r>
          </w:p>
        </w:tc>
        <w:tc>
          <w:tcPr>
            <w:tcW w:w="2003" w:type="dxa"/>
          </w:tcPr>
          <w:p w:rsidR="00AC5E14" w:rsidRDefault="00AC5E14" w:rsidP="005B4B69">
            <w:pPr>
              <w:autoSpaceDE w:val="0"/>
              <w:autoSpaceDN w:val="0"/>
              <w:adjustRightInd w:val="0"/>
              <w:spacing w:line="480" w:lineRule="auto"/>
              <w:jc w:val="center"/>
              <w:rPr>
                <w:szCs w:val="24"/>
              </w:rPr>
            </w:pPr>
            <w:r>
              <w:rPr>
                <w:szCs w:val="24"/>
              </w:rPr>
              <w:t>0.5897</w:t>
            </w:r>
          </w:p>
        </w:tc>
        <w:tc>
          <w:tcPr>
            <w:tcW w:w="1820" w:type="dxa"/>
          </w:tcPr>
          <w:p w:rsidR="00AC5E14" w:rsidRDefault="00AC5E14" w:rsidP="005B4B69">
            <w:pPr>
              <w:autoSpaceDE w:val="0"/>
              <w:autoSpaceDN w:val="0"/>
              <w:adjustRightInd w:val="0"/>
              <w:spacing w:line="480" w:lineRule="auto"/>
              <w:jc w:val="center"/>
              <w:rPr>
                <w:szCs w:val="24"/>
              </w:rPr>
            </w:pPr>
            <w:r>
              <w:rPr>
                <w:szCs w:val="24"/>
              </w:rPr>
              <w:t>4.8853</w:t>
            </w:r>
          </w:p>
        </w:tc>
        <w:tc>
          <w:tcPr>
            <w:tcW w:w="1845" w:type="dxa"/>
          </w:tcPr>
          <w:p w:rsidR="00AC5E14" w:rsidRDefault="00AC5E14" w:rsidP="005B4B69">
            <w:pPr>
              <w:autoSpaceDE w:val="0"/>
              <w:autoSpaceDN w:val="0"/>
              <w:adjustRightInd w:val="0"/>
              <w:spacing w:line="480" w:lineRule="auto"/>
              <w:rPr>
                <w:szCs w:val="24"/>
              </w:rPr>
            </w:pPr>
            <w:r>
              <w:rPr>
                <w:szCs w:val="24"/>
              </w:rPr>
              <w:t>&lt;0.00001***</w:t>
            </w:r>
          </w:p>
        </w:tc>
      </w:tr>
      <w:tr w:rsidR="00AC5E14" w:rsidTr="00EE1B52">
        <w:tc>
          <w:tcPr>
            <w:tcW w:w="2065" w:type="dxa"/>
          </w:tcPr>
          <w:p w:rsidR="00AC5E14" w:rsidRDefault="00AC5E14" w:rsidP="005B4B69">
            <w:pPr>
              <w:autoSpaceDE w:val="0"/>
              <w:autoSpaceDN w:val="0"/>
              <w:adjustRightInd w:val="0"/>
              <w:spacing w:line="480" w:lineRule="auto"/>
              <w:rPr>
                <w:szCs w:val="24"/>
              </w:rPr>
            </w:pPr>
            <w:r>
              <w:rPr>
                <w:szCs w:val="24"/>
              </w:rPr>
              <w:t>alpha(1)</w:t>
            </w:r>
          </w:p>
        </w:tc>
        <w:tc>
          <w:tcPr>
            <w:tcW w:w="1617" w:type="dxa"/>
          </w:tcPr>
          <w:p w:rsidR="00AC5E14" w:rsidRDefault="00AC5E14" w:rsidP="005B4B69">
            <w:pPr>
              <w:autoSpaceDE w:val="0"/>
              <w:autoSpaceDN w:val="0"/>
              <w:adjustRightInd w:val="0"/>
              <w:spacing w:line="480" w:lineRule="auto"/>
              <w:jc w:val="center"/>
              <w:rPr>
                <w:szCs w:val="24"/>
              </w:rPr>
            </w:pPr>
            <w:r>
              <w:rPr>
                <w:szCs w:val="24"/>
              </w:rPr>
              <w:t>0.9412</w:t>
            </w:r>
          </w:p>
        </w:tc>
        <w:tc>
          <w:tcPr>
            <w:tcW w:w="2003" w:type="dxa"/>
          </w:tcPr>
          <w:p w:rsidR="00AC5E14" w:rsidRDefault="00AC5E14" w:rsidP="005B4B69">
            <w:pPr>
              <w:autoSpaceDE w:val="0"/>
              <w:autoSpaceDN w:val="0"/>
              <w:adjustRightInd w:val="0"/>
              <w:spacing w:line="480" w:lineRule="auto"/>
              <w:jc w:val="center"/>
              <w:rPr>
                <w:szCs w:val="24"/>
              </w:rPr>
            </w:pPr>
            <w:r>
              <w:rPr>
                <w:szCs w:val="24"/>
              </w:rPr>
              <w:t>0.2441</w:t>
            </w:r>
          </w:p>
        </w:tc>
        <w:tc>
          <w:tcPr>
            <w:tcW w:w="1820" w:type="dxa"/>
          </w:tcPr>
          <w:p w:rsidR="00AC5E14" w:rsidRDefault="00AC5E14" w:rsidP="005B4B69">
            <w:pPr>
              <w:autoSpaceDE w:val="0"/>
              <w:autoSpaceDN w:val="0"/>
              <w:adjustRightInd w:val="0"/>
              <w:spacing w:line="480" w:lineRule="auto"/>
              <w:jc w:val="center"/>
              <w:rPr>
                <w:szCs w:val="24"/>
              </w:rPr>
            </w:pPr>
            <w:r>
              <w:rPr>
                <w:szCs w:val="24"/>
              </w:rPr>
              <w:t>3.8562</w:t>
            </w:r>
          </w:p>
        </w:tc>
        <w:tc>
          <w:tcPr>
            <w:tcW w:w="1845" w:type="dxa"/>
          </w:tcPr>
          <w:p w:rsidR="00AC5E14" w:rsidRDefault="00AC5E14" w:rsidP="005B4B69">
            <w:pPr>
              <w:autoSpaceDE w:val="0"/>
              <w:autoSpaceDN w:val="0"/>
              <w:adjustRightInd w:val="0"/>
              <w:spacing w:line="480" w:lineRule="auto"/>
              <w:rPr>
                <w:szCs w:val="24"/>
              </w:rPr>
            </w:pPr>
            <w:r>
              <w:rPr>
                <w:szCs w:val="24"/>
              </w:rPr>
              <w:t>0.0001***</w:t>
            </w:r>
          </w:p>
        </w:tc>
      </w:tr>
      <w:tr w:rsidR="009A7E77" w:rsidTr="002B1221">
        <w:tc>
          <w:tcPr>
            <w:tcW w:w="9350" w:type="dxa"/>
            <w:gridSpan w:val="5"/>
          </w:tcPr>
          <w:p w:rsidR="009A7E77" w:rsidRDefault="009A7E77" w:rsidP="005B4B69">
            <w:pPr>
              <w:autoSpaceDE w:val="0"/>
              <w:autoSpaceDN w:val="0"/>
              <w:adjustRightInd w:val="0"/>
              <w:spacing w:line="480" w:lineRule="auto"/>
              <w:rPr>
                <w:szCs w:val="24"/>
              </w:rPr>
            </w:pPr>
          </w:p>
        </w:tc>
      </w:tr>
      <w:tr w:rsidR="00B804EA" w:rsidTr="00EE1B52">
        <w:tc>
          <w:tcPr>
            <w:tcW w:w="2065" w:type="dxa"/>
          </w:tcPr>
          <w:p w:rsidR="00B804EA" w:rsidRDefault="00B804EA" w:rsidP="005B4B69">
            <w:pPr>
              <w:autoSpaceDE w:val="0"/>
              <w:autoSpaceDN w:val="0"/>
              <w:adjustRightInd w:val="0"/>
              <w:spacing w:line="480" w:lineRule="auto"/>
              <w:rPr>
                <w:szCs w:val="24"/>
              </w:rPr>
            </w:pPr>
            <w:r>
              <w:rPr>
                <w:szCs w:val="24"/>
              </w:rPr>
              <w:t>Log-likelihood</w:t>
            </w:r>
          </w:p>
        </w:tc>
        <w:tc>
          <w:tcPr>
            <w:tcW w:w="1617" w:type="dxa"/>
          </w:tcPr>
          <w:p w:rsidR="00B804EA" w:rsidRDefault="00B804EA" w:rsidP="005B4B69">
            <w:pPr>
              <w:autoSpaceDE w:val="0"/>
              <w:autoSpaceDN w:val="0"/>
              <w:adjustRightInd w:val="0"/>
              <w:spacing w:line="480" w:lineRule="auto"/>
              <w:jc w:val="center"/>
              <w:rPr>
                <w:szCs w:val="24"/>
              </w:rPr>
            </w:pPr>
            <w:r>
              <w:rPr>
                <w:szCs w:val="24"/>
              </w:rPr>
              <w:t>-276.5142</w:t>
            </w:r>
          </w:p>
        </w:tc>
        <w:tc>
          <w:tcPr>
            <w:tcW w:w="2003" w:type="dxa"/>
          </w:tcPr>
          <w:p w:rsidR="00B804EA" w:rsidRDefault="00B804EA" w:rsidP="005B4B69">
            <w:pPr>
              <w:autoSpaceDE w:val="0"/>
              <w:autoSpaceDN w:val="0"/>
              <w:adjustRightInd w:val="0"/>
              <w:spacing w:line="480" w:lineRule="auto"/>
              <w:jc w:val="center"/>
              <w:rPr>
                <w:szCs w:val="24"/>
              </w:rPr>
            </w:pPr>
          </w:p>
        </w:tc>
        <w:tc>
          <w:tcPr>
            <w:tcW w:w="1820" w:type="dxa"/>
          </w:tcPr>
          <w:p w:rsidR="00B804EA" w:rsidRDefault="00B804EA" w:rsidP="005B4B69">
            <w:pPr>
              <w:autoSpaceDE w:val="0"/>
              <w:autoSpaceDN w:val="0"/>
              <w:adjustRightInd w:val="0"/>
              <w:spacing w:line="480" w:lineRule="auto"/>
              <w:rPr>
                <w:szCs w:val="24"/>
              </w:rPr>
            </w:pPr>
            <w:r>
              <w:rPr>
                <w:szCs w:val="24"/>
              </w:rPr>
              <w:t>Akaike criterion</w:t>
            </w:r>
          </w:p>
        </w:tc>
        <w:tc>
          <w:tcPr>
            <w:tcW w:w="1845" w:type="dxa"/>
          </w:tcPr>
          <w:p w:rsidR="00B804EA" w:rsidRDefault="00B804EA" w:rsidP="005B4B69">
            <w:pPr>
              <w:autoSpaceDE w:val="0"/>
              <w:autoSpaceDN w:val="0"/>
              <w:adjustRightInd w:val="0"/>
              <w:spacing w:line="480" w:lineRule="auto"/>
              <w:rPr>
                <w:szCs w:val="24"/>
              </w:rPr>
            </w:pPr>
            <w:r>
              <w:rPr>
                <w:szCs w:val="24"/>
              </w:rPr>
              <w:t>563.0283</w:t>
            </w:r>
          </w:p>
        </w:tc>
      </w:tr>
      <w:tr w:rsidR="00B804EA" w:rsidTr="00EE1B52">
        <w:tc>
          <w:tcPr>
            <w:tcW w:w="2065" w:type="dxa"/>
          </w:tcPr>
          <w:p w:rsidR="00B804EA" w:rsidRDefault="00B804EA" w:rsidP="005B4B69">
            <w:pPr>
              <w:autoSpaceDE w:val="0"/>
              <w:autoSpaceDN w:val="0"/>
              <w:adjustRightInd w:val="0"/>
              <w:spacing w:line="480" w:lineRule="auto"/>
              <w:rPr>
                <w:szCs w:val="24"/>
              </w:rPr>
            </w:pPr>
            <w:r>
              <w:rPr>
                <w:szCs w:val="24"/>
              </w:rPr>
              <w:lastRenderedPageBreak/>
              <w:t>Schwarz criterion</w:t>
            </w:r>
          </w:p>
        </w:tc>
        <w:tc>
          <w:tcPr>
            <w:tcW w:w="1617" w:type="dxa"/>
          </w:tcPr>
          <w:p w:rsidR="00B804EA" w:rsidRDefault="00B804EA" w:rsidP="005B4B69">
            <w:pPr>
              <w:autoSpaceDE w:val="0"/>
              <w:autoSpaceDN w:val="0"/>
              <w:adjustRightInd w:val="0"/>
              <w:spacing w:line="480" w:lineRule="auto"/>
              <w:jc w:val="center"/>
              <w:rPr>
                <w:szCs w:val="24"/>
              </w:rPr>
            </w:pPr>
            <w:r>
              <w:rPr>
                <w:szCs w:val="24"/>
              </w:rPr>
              <w:t>576.9239</w:t>
            </w:r>
          </w:p>
        </w:tc>
        <w:tc>
          <w:tcPr>
            <w:tcW w:w="2003" w:type="dxa"/>
          </w:tcPr>
          <w:p w:rsidR="00B804EA" w:rsidRDefault="00B804EA" w:rsidP="005B4B69">
            <w:pPr>
              <w:autoSpaceDE w:val="0"/>
              <w:autoSpaceDN w:val="0"/>
              <w:adjustRightInd w:val="0"/>
              <w:spacing w:line="480" w:lineRule="auto"/>
              <w:jc w:val="center"/>
              <w:rPr>
                <w:szCs w:val="24"/>
              </w:rPr>
            </w:pPr>
          </w:p>
        </w:tc>
        <w:tc>
          <w:tcPr>
            <w:tcW w:w="1820" w:type="dxa"/>
          </w:tcPr>
          <w:p w:rsidR="00B804EA" w:rsidRDefault="00B804EA" w:rsidP="005B4B69">
            <w:pPr>
              <w:autoSpaceDE w:val="0"/>
              <w:autoSpaceDN w:val="0"/>
              <w:adjustRightInd w:val="0"/>
              <w:spacing w:line="480" w:lineRule="auto"/>
              <w:jc w:val="center"/>
              <w:rPr>
                <w:szCs w:val="24"/>
              </w:rPr>
            </w:pPr>
            <w:r>
              <w:rPr>
                <w:szCs w:val="24"/>
              </w:rPr>
              <w:t>Hannan-Quinn</w:t>
            </w:r>
          </w:p>
        </w:tc>
        <w:tc>
          <w:tcPr>
            <w:tcW w:w="1845" w:type="dxa"/>
          </w:tcPr>
          <w:p w:rsidR="00B804EA" w:rsidRDefault="00B804EA" w:rsidP="005B4B69">
            <w:pPr>
              <w:autoSpaceDE w:val="0"/>
              <w:autoSpaceDN w:val="0"/>
              <w:adjustRightInd w:val="0"/>
              <w:spacing w:line="480" w:lineRule="auto"/>
              <w:rPr>
                <w:szCs w:val="24"/>
              </w:rPr>
            </w:pPr>
            <w:r>
              <w:rPr>
                <w:szCs w:val="24"/>
              </w:rPr>
              <w:t>568.6709</w:t>
            </w:r>
          </w:p>
        </w:tc>
      </w:tr>
      <w:tr w:rsidR="00B804EA" w:rsidTr="00EE1B52">
        <w:tc>
          <w:tcPr>
            <w:tcW w:w="9350" w:type="dxa"/>
            <w:gridSpan w:val="5"/>
          </w:tcPr>
          <w:p w:rsidR="00B804EA" w:rsidRDefault="00B804EA" w:rsidP="005B4B69">
            <w:pPr>
              <w:autoSpaceDE w:val="0"/>
              <w:autoSpaceDN w:val="0"/>
              <w:adjustRightInd w:val="0"/>
              <w:spacing w:line="480" w:lineRule="auto"/>
              <w:jc w:val="center"/>
              <w:rPr>
                <w:szCs w:val="24"/>
              </w:rPr>
            </w:pPr>
            <w:r w:rsidRPr="004220A0">
              <w:rPr>
                <w:b/>
                <w:szCs w:val="24"/>
              </w:rPr>
              <w:t>d_PSEG Stock Price</w:t>
            </w:r>
          </w:p>
        </w:tc>
      </w:tr>
      <w:tr w:rsidR="00B804EA" w:rsidTr="00EE1B52">
        <w:tc>
          <w:tcPr>
            <w:tcW w:w="2065" w:type="dxa"/>
          </w:tcPr>
          <w:p w:rsidR="00B804EA" w:rsidRDefault="00B804EA" w:rsidP="005B4B69">
            <w:pPr>
              <w:autoSpaceDE w:val="0"/>
              <w:autoSpaceDN w:val="0"/>
              <w:adjustRightInd w:val="0"/>
              <w:spacing w:line="480" w:lineRule="auto"/>
              <w:rPr>
                <w:szCs w:val="24"/>
              </w:rPr>
            </w:pPr>
            <w:r>
              <w:rPr>
                <w:szCs w:val="24"/>
              </w:rPr>
              <w:t>Constant</w:t>
            </w:r>
          </w:p>
        </w:tc>
        <w:tc>
          <w:tcPr>
            <w:tcW w:w="1617" w:type="dxa"/>
          </w:tcPr>
          <w:p w:rsidR="00B804EA" w:rsidRDefault="00B804EA" w:rsidP="005B4B69">
            <w:pPr>
              <w:autoSpaceDE w:val="0"/>
              <w:autoSpaceDN w:val="0"/>
              <w:adjustRightInd w:val="0"/>
              <w:spacing w:line="480" w:lineRule="auto"/>
              <w:jc w:val="center"/>
              <w:rPr>
                <w:szCs w:val="24"/>
              </w:rPr>
            </w:pPr>
            <w:r>
              <w:rPr>
                <w:szCs w:val="24"/>
              </w:rPr>
              <w:t>0.4149</w:t>
            </w:r>
          </w:p>
        </w:tc>
        <w:tc>
          <w:tcPr>
            <w:tcW w:w="2003" w:type="dxa"/>
          </w:tcPr>
          <w:p w:rsidR="00B804EA" w:rsidRDefault="00B804EA" w:rsidP="005B4B69">
            <w:pPr>
              <w:autoSpaceDE w:val="0"/>
              <w:autoSpaceDN w:val="0"/>
              <w:adjustRightInd w:val="0"/>
              <w:spacing w:line="480" w:lineRule="auto"/>
              <w:jc w:val="center"/>
              <w:rPr>
                <w:szCs w:val="24"/>
              </w:rPr>
            </w:pPr>
            <w:r>
              <w:rPr>
                <w:szCs w:val="24"/>
              </w:rPr>
              <w:t>0.2133</w:t>
            </w:r>
          </w:p>
        </w:tc>
        <w:tc>
          <w:tcPr>
            <w:tcW w:w="1820" w:type="dxa"/>
          </w:tcPr>
          <w:p w:rsidR="00B804EA" w:rsidRDefault="00B804EA" w:rsidP="005B4B69">
            <w:pPr>
              <w:autoSpaceDE w:val="0"/>
              <w:autoSpaceDN w:val="0"/>
              <w:adjustRightInd w:val="0"/>
              <w:spacing w:line="480" w:lineRule="auto"/>
              <w:jc w:val="center"/>
              <w:rPr>
                <w:szCs w:val="24"/>
              </w:rPr>
            </w:pPr>
            <w:r>
              <w:rPr>
                <w:szCs w:val="24"/>
              </w:rPr>
              <w:t>1.9448</w:t>
            </w:r>
          </w:p>
        </w:tc>
        <w:tc>
          <w:tcPr>
            <w:tcW w:w="1845" w:type="dxa"/>
          </w:tcPr>
          <w:p w:rsidR="00B804EA" w:rsidRDefault="00B804EA" w:rsidP="005B4B69">
            <w:pPr>
              <w:autoSpaceDE w:val="0"/>
              <w:autoSpaceDN w:val="0"/>
              <w:adjustRightInd w:val="0"/>
              <w:spacing w:line="480" w:lineRule="auto"/>
              <w:rPr>
                <w:szCs w:val="24"/>
              </w:rPr>
            </w:pPr>
            <w:r>
              <w:rPr>
                <w:szCs w:val="24"/>
              </w:rPr>
              <w:t>0.0518*</w:t>
            </w:r>
          </w:p>
        </w:tc>
      </w:tr>
      <w:tr w:rsidR="00B804EA" w:rsidTr="00EE1B52">
        <w:tc>
          <w:tcPr>
            <w:tcW w:w="2065" w:type="dxa"/>
          </w:tcPr>
          <w:p w:rsidR="00B804EA" w:rsidRDefault="00B804EA" w:rsidP="005B4B69">
            <w:pPr>
              <w:autoSpaceDE w:val="0"/>
              <w:autoSpaceDN w:val="0"/>
              <w:adjustRightInd w:val="0"/>
              <w:spacing w:line="480" w:lineRule="auto"/>
              <w:rPr>
                <w:szCs w:val="24"/>
              </w:rPr>
            </w:pPr>
            <w:r>
              <w:rPr>
                <w:szCs w:val="24"/>
              </w:rPr>
              <w:t>d_SO</w:t>
            </w:r>
            <w:r w:rsidRPr="00531E7C">
              <w:rPr>
                <w:szCs w:val="24"/>
                <w:vertAlign w:val="subscript"/>
              </w:rPr>
              <w:t>2</w:t>
            </w:r>
            <w:r>
              <w:rPr>
                <w:szCs w:val="24"/>
              </w:rPr>
              <w:t xml:space="preserve"> </w:t>
            </w:r>
            <w:r>
              <w:t>p</w:t>
            </w:r>
            <w:r>
              <w:rPr>
                <w:szCs w:val="24"/>
              </w:rPr>
              <w:t>rice</w:t>
            </w:r>
          </w:p>
        </w:tc>
        <w:tc>
          <w:tcPr>
            <w:tcW w:w="1617" w:type="dxa"/>
          </w:tcPr>
          <w:p w:rsidR="00B804EA" w:rsidRDefault="00B804EA" w:rsidP="005B4B69">
            <w:pPr>
              <w:autoSpaceDE w:val="0"/>
              <w:autoSpaceDN w:val="0"/>
              <w:adjustRightInd w:val="0"/>
              <w:spacing w:line="480" w:lineRule="auto"/>
              <w:jc w:val="center"/>
              <w:rPr>
                <w:szCs w:val="24"/>
              </w:rPr>
            </w:pPr>
            <w:r>
              <w:rPr>
                <w:szCs w:val="24"/>
              </w:rPr>
              <w:t>0.0035</w:t>
            </w:r>
          </w:p>
        </w:tc>
        <w:tc>
          <w:tcPr>
            <w:tcW w:w="2003" w:type="dxa"/>
          </w:tcPr>
          <w:p w:rsidR="00B804EA" w:rsidRDefault="00B804EA" w:rsidP="005B4B69">
            <w:pPr>
              <w:autoSpaceDE w:val="0"/>
              <w:autoSpaceDN w:val="0"/>
              <w:adjustRightInd w:val="0"/>
              <w:spacing w:line="480" w:lineRule="auto"/>
              <w:jc w:val="center"/>
              <w:rPr>
                <w:szCs w:val="24"/>
              </w:rPr>
            </w:pPr>
            <w:r>
              <w:rPr>
                <w:szCs w:val="24"/>
              </w:rPr>
              <w:t>0.0029</w:t>
            </w:r>
          </w:p>
        </w:tc>
        <w:tc>
          <w:tcPr>
            <w:tcW w:w="1820" w:type="dxa"/>
          </w:tcPr>
          <w:p w:rsidR="00B804EA" w:rsidRDefault="00B804EA" w:rsidP="005B4B69">
            <w:pPr>
              <w:autoSpaceDE w:val="0"/>
              <w:autoSpaceDN w:val="0"/>
              <w:adjustRightInd w:val="0"/>
              <w:spacing w:line="480" w:lineRule="auto"/>
              <w:jc w:val="center"/>
              <w:rPr>
                <w:szCs w:val="24"/>
              </w:rPr>
            </w:pPr>
            <w:r>
              <w:rPr>
                <w:szCs w:val="24"/>
              </w:rPr>
              <w:t>1.1854</w:t>
            </w:r>
          </w:p>
        </w:tc>
        <w:tc>
          <w:tcPr>
            <w:tcW w:w="1845" w:type="dxa"/>
          </w:tcPr>
          <w:p w:rsidR="00B804EA" w:rsidRDefault="00B804EA" w:rsidP="005B4B69">
            <w:pPr>
              <w:autoSpaceDE w:val="0"/>
              <w:autoSpaceDN w:val="0"/>
              <w:adjustRightInd w:val="0"/>
              <w:spacing w:line="480" w:lineRule="auto"/>
              <w:rPr>
                <w:szCs w:val="24"/>
              </w:rPr>
            </w:pPr>
            <w:r>
              <w:rPr>
                <w:szCs w:val="24"/>
              </w:rPr>
              <w:t>0.2359</w:t>
            </w:r>
          </w:p>
        </w:tc>
      </w:tr>
      <w:tr w:rsidR="00014814" w:rsidTr="002B1221">
        <w:tc>
          <w:tcPr>
            <w:tcW w:w="9350" w:type="dxa"/>
            <w:gridSpan w:val="5"/>
          </w:tcPr>
          <w:p w:rsidR="00014814" w:rsidRDefault="00014814" w:rsidP="005B4B69">
            <w:pPr>
              <w:autoSpaceDE w:val="0"/>
              <w:autoSpaceDN w:val="0"/>
              <w:adjustRightInd w:val="0"/>
              <w:spacing w:line="480" w:lineRule="auto"/>
              <w:rPr>
                <w:szCs w:val="24"/>
              </w:rPr>
            </w:pPr>
          </w:p>
        </w:tc>
      </w:tr>
      <w:tr w:rsidR="00B804EA" w:rsidTr="00EE1B52">
        <w:tc>
          <w:tcPr>
            <w:tcW w:w="2065" w:type="dxa"/>
          </w:tcPr>
          <w:p w:rsidR="00B804EA" w:rsidRDefault="00B804EA" w:rsidP="005B4B69">
            <w:pPr>
              <w:autoSpaceDE w:val="0"/>
              <w:autoSpaceDN w:val="0"/>
              <w:adjustRightInd w:val="0"/>
              <w:spacing w:line="480" w:lineRule="auto"/>
              <w:rPr>
                <w:szCs w:val="24"/>
              </w:rPr>
            </w:pPr>
            <w:r>
              <w:rPr>
                <w:szCs w:val="24"/>
              </w:rPr>
              <w:t>alpha(0)</w:t>
            </w:r>
          </w:p>
        </w:tc>
        <w:tc>
          <w:tcPr>
            <w:tcW w:w="1617" w:type="dxa"/>
          </w:tcPr>
          <w:p w:rsidR="00B804EA" w:rsidRDefault="00B804EA" w:rsidP="005B4B69">
            <w:pPr>
              <w:autoSpaceDE w:val="0"/>
              <w:autoSpaceDN w:val="0"/>
              <w:adjustRightInd w:val="0"/>
              <w:spacing w:line="480" w:lineRule="auto"/>
              <w:jc w:val="center"/>
              <w:rPr>
                <w:szCs w:val="24"/>
              </w:rPr>
            </w:pPr>
            <w:r>
              <w:rPr>
                <w:szCs w:val="24"/>
              </w:rPr>
              <w:t>3.7616</w:t>
            </w:r>
          </w:p>
        </w:tc>
        <w:tc>
          <w:tcPr>
            <w:tcW w:w="2003" w:type="dxa"/>
          </w:tcPr>
          <w:p w:rsidR="00B804EA" w:rsidRDefault="00B804EA" w:rsidP="005B4B69">
            <w:pPr>
              <w:autoSpaceDE w:val="0"/>
              <w:autoSpaceDN w:val="0"/>
              <w:adjustRightInd w:val="0"/>
              <w:spacing w:line="480" w:lineRule="auto"/>
              <w:jc w:val="center"/>
              <w:rPr>
                <w:szCs w:val="24"/>
              </w:rPr>
            </w:pPr>
            <w:r>
              <w:rPr>
                <w:szCs w:val="24"/>
              </w:rPr>
              <w:t>0.7814</w:t>
            </w:r>
          </w:p>
        </w:tc>
        <w:tc>
          <w:tcPr>
            <w:tcW w:w="1820" w:type="dxa"/>
          </w:tcPr>
          <w:p w:rsidR="00B804EA" w:rsidRDefault="00B804EA" w:rsidP="005B4B69">
            <w:pPr>
              <w:autoSpaceDE w:val="0"/>
              <w:autoSpaceDN w:val="0"/>
              <w:adjustRightInd w:val="0"/>
              <w:spacing w:line="480" w:lineRule="auto"/>
              <w:jc w:val="center"/>
              <w:rPr>
                <w:szCs w:val="24"/>
              </w:rPr>
            </w:pPr>
            <w:r>
              <w:rPr>
                <w:szCs w:val="24"/>
              </w:rPr>
              <w:t>4.8137</w:t>
            </w:r>
          </w:p>
        </w:tc>
        <w:tc>
          <w:tcPr>
            <w:tcW w:w="1845" w:type="dxa"/>
          </w:tcPr>
          <w:p w:rsidR="00B804EA" w:rsidRDefault="00B804EA" w:rsidP="005B4B69">
            <w:pPr>
              <w:autoSpaceDE w:val="0"/>
              <w:autoSpaceDN w:val="0"/>
              <w:adjustRightInd w:val="0"/>
              <w:spacing w:line="480" w:lineRule="auto"/>
              <w:rPr>
                <w:szCs w:val="24"/>
              </w:rPr>
            </w:pPr>
            <w:r>
              <w:rPr>
                <w:szCs w:val="24"/>
              </w:rPr>
              <w:t>&lt;0.00001***</w:t>
            </w:r>
          </w:p>
        </w:tc>
      </w:tr>
      <w:tr w:rsidR="00B804EA" w:rsidTr="00EE1B52">
        <w:tc>
          <w:tcPr>
            <w:tcW w:w="2065" w:type="dxa"/>
          </w:tcPr>
          <w:p w:rsidR="00B804EA" w:rsidRDefault="00B804EA" w:rsidP="005B4B69">
            <w:pPr>
              <w:autoSpaceDE w:val="0"/>
              <w:autoSpaceDN w:val="0"/>
              <w:adjustRightInd w:val="0"/>
              <w:spacing w:line="480" w:lineRule="auto"/>
              <w:rPr>
                <w:szCs w:val="24"/>
              </w:rPr>
            </w:pPr>
            <w:r>
              <w:rPr>
                <w:szCs w:val="24"/>
              </w:rPr>
              <w:t>alpha(1)</w:t>
            </w:r>
          </w:p>
        </w:tc>
        <w:tc>
          <w:tcPr>
            <w:tcW w:w="1617" w:type="dxa"/>
          </w:tcPr>
          <w:p w:rsidR="00B804EA" w:rsidRDefault="00B804EA" w:rsidP="005B4B69">
            <w:pPr>
              <w:autoSpaceDE w:val="0"/>
              <w:autoSpaceDN w:val="0"/>
              <w:adjustRightInd w:val="0"/>
              <w:spacing w:line="480" w:lineRule="auto"/>
              <w:jc w:val="center"/>
              <w:rPr>
                <w:szCs w:val="24"/>
              </w:rPr>
            </w:pPr>
            <w:r>
              <w:rPr>
                <w:szCs w:val="24"/>
              </w:rPr>
              <w:t>0.3698</w:t>
            </w:r>
          </w:p>
        </w:tc>
        <w:tc>
          <w:tcPr>
            <w:tcW w:w="2003" w:type="dxa"/>
          </w:tcPr>
          <w:p w:rsidR="00B804EA" w:rsidRDefault="00B804EA" w:rsidP="005B4B69">
            <w:pPr>
              <w:autoSpaceDE w:val="0"/>
              <w:autoSpaceDN w:val="0"/>
              <w:adjustRightInd w:val="0"/>
              <w:spacing w:line="480" w:lineRule="auto"/>
              <w:jc w:val="center"/>
              <w:rPr>
                <w:szCs w:val="24"/>
              </w:rPr>
            </w:pPr>
            <w:r>
              <w:rPr>
                <w:szCs w:val="24"/>
              </w:rPr>
              <w:t>0.2008</w:t>
            </w:r>
          </w:p>
        </w:tc>
        <w:tc>
          <w:tcPr>
            <w:tcW w:w="1820" w:type="dxa"/>
          </w:tcPr>
          <w:p w:rsidR="00B804EA" w:rsidRDefault="00B804EA" w:rsidP="005B4B69">
            <w:pPr>
              <w:autoSpaceDE w:val="0"/>
              <w:autoSpaceDN w:val="0"/>
              <w:adjustRightInd w:val="0"/>
              <w:spacing w:line="480" w:lineRule="auto"/>
              <w:jc w:val="center"/>
              <w:rPr>
                <w:szCs w:val="24"/>
              </w:rPr>
            </w:pPr>
            <w:r>
              <w:rPr>
                <w:szCs w:val="24"/>
              </w:rPr>
              <w:t>1.8417</w:t>
            </w:r>
          </w:p>
        </w:tc>
        <w:tc>
          <w:tcPr>
            <w:tcW w:w="1845" w:type="dxa"/>
          </w:tcPr>
          <w:p w:rsidR="00B804EA" w:rsidRDefault="00B804EA" w:rsidP="005B4B69">
            <w:pPr>
              <w:autoSpaceDE w:val="0"/>
              <w:autoSpaceDN w:val="0"/>
              <w:adjustRightInd w:val="0"/>
              <w:spacing w:line="480" w:lineRule="auto"/>
              <w:rPr>
                <w:szCs w:val="24"/>
              </w:rPr>
            </w:pPr>
            <w:r>
              <w:rPr>
                <w:szCs w:val="24"/>
              </w:rPr>
              <w:t>0.0655*</w:t>
            </w:r>
          </w:p>
        </w:tc>
      </w:tr>
      <w:tr w:rsidR="00014814" w:rsidTr="002B1221">
        <w:tc>
          <w:tcPr>
            <w:tcW w:w="9350" w:type="dxa"/>
            <w:gridSpan w:val="5"/>
          </w:tcPr>
          <w:p w:rsidR="00014814" w:rsidRDefault="00014814" w:rsidP="005B4B69">
            <w:pPr>
              <w:autoSpaceDE w:val="0"/>
              <w:autoSpaceDN w:val="0"/>
              <w:adjustRightInd w:val="0"/>
              <w:spacing w:line="480" w:lineRule="auto"/>
              <w:rPr>
                <w:szCs w:val="24"/>
              </w:rPr>
            </w:pPr>
          </w:p>
        </w:tc>
      </w:tr>
      <w:tr w:rsidR="00B804EA" w:rsidTr="00EE1B52">
        <w:tc>
          <w:tcPr>
            <w:tcW w:w="2065" w:type="dxa"/>
          </w:tcPr>
          <w:p w:rsidR="00B804EA" w:rsidRDefault="00B804EA" w:rsidP="005B4B69">
            <w:pPr>
              <w:autoSpaceDE w:val="0"/>
              <w:autoSpaceDN w:val="0"/>
              <w:adjustRightInd w:val="0"/>
              <w:spacing w:line="480" w:lineRule="auto"/>
              <w:rPr>
                <w:szCs w:val="24"/>
              </w:rPr>
            </w:pPr>
            <w:r>
              <w:rPr>
                <w:szCs w:val="24"/>
              </w:rPr>
              <w:t>Log-likelihood</w:t>
            </w:r>
          </w:p>
        </w:tc>
        <w:tc>
          <w:tcPr>
            <w:tcW w:w="1617" w:type="dxa"/>
          </w:tcPr>
          <w:p w:rsidR="00B804EA" w:rsidRDefault="00B804EA" w:rsidP="005B4B69">
            <w:pPr>
              <w:autoSpaceDE w:val="0"/>
              <w:autoSpaceDN w:val="0"/>
              <w:adjustRightInd w:val="0"/>
              <w:spacing w:line="480" w:lineRule="auto"/>
              <w:jc w:val="right"/>
              <w:rPr>
                <w:szCs w:val="24"/>
              </w:rPr>
            </w:pPr>
            <w:r>
              <w:rPr>
                <w:szCs w:val="24"/>
              </w:rPr>
              <w:t>-267.5561</w:t>
            </w:r>
          </w:p>
        </w:tc>
        <w:tc>
          <w:tcPr>
            <w:tcW w:w="2003" w:type="dxa"/>
          </w:tcPr>
          <w:p w:rsidR="00B804EA" w:rsidRDefault="00B804EA" w:rsidP="005B4B69">
            <w:pPr>
              <w:autoSpaceDE w:val="0"/>
              <w:autoSpaceDN w:val="0"/>
              <w:adjustRightInd w:val="0"/>
              <w:spacing w:line="480" w:lineRule="auto"/>
              <w:jc w:val="center"/>
              <w:rPr>
                <w:szCs w:val="24"/>
              </w:rPr>
            </w:pPr>
          </w:p>
        </w:tc>
        <w:tc>
          <w:tcPr>
            <w:tcW w:w="1820" w:type="dxa"/>
          </w:tcPr>
          <w:p w:rsidR="00B804EA" w:rsidRDefault="00B804EA" w:rsidP="005B4B69">
            <w:pPr>
              <w:autoSpaceDE w:val="0"/>
              <w:autoSpaceDN w:val="0"/>
              <w:adjustRightInd w:val="0"/>
              <w:spacing w:line="480" w:lineRule="auto"/>
              <w:rPr>
                <w:szCs w:val="24"/>
              </w:rPr>
            </w:pPr>
            <w:r>
              <w:rPr>
                <w:szCs w:val="24"/>
              </w:rPr>
              <w:t>Akaike criterion</w:t>
            </w:r>
          </w:p>
        </w:tc>
        <w:tc>
          <w:tcPr>
            <w:tcW w:w="1845" w:type="dxa"/>
          </w:tcPr>
          <w:p w:rsidR="00B804EA" w:rsidRDefault="00B804EA" w:rsidP="005B4B69">
            <w:pPr>
              <w:autoSpaceDE w:val="0"/>
              <w:autoSpaceDN w:val="0"/>
              <w:adjustRightInd w:val="0"/>
              <w:spacing w:line="480" w:lineRule="auto"/>
              <w:rPr>
                <w:szCs w:val="24"/>
              </w:rPr>
            </w:pPr>
            <w:r>
              <w:rPr>
                <w:szCs w:val="24"/>
              </w:rPr>
              <w:t xml:space="preserve"> 545.1122</w:t>
            </w:r>
          </w:p>
        </w:tc>
      </w:tr>
      <w:tr w:rsidR="00B804EA" w:rsidTr="00EE1B52">
        <w:tc>
          <w:tcPr>
            <w:tcW w:w="2065" w:type="dxa"/>
          </w:tcPr>
          <w:p w:rsidR="00B804EA" w:rsidRDefault="00B804EA" w:rsidP="005B4B69">
            <w:pPr>
              <w:autoSpaceDE w:val="0"/>
              <w:autoSpaceDN w:val="0"/>
              <w:adjustRightInd w:val="0"/>
              <w:spacing w:line="480" w:lineRule="auto"/>
              <w:rPr>
                <w:szCs w:val="24"/>
              </w:rPr>
            </w:pPr>
            <w:r>
              <w:rPr>
                <w:szCs w:val="24"/>
              </w:rPr>
              <w:t>Schwarz criterion</w:t>
            </w:r>
          </w:p>
        </w:tc>
        <w:tc>
          <w:tcPr>
            <w:tcW w:w="1617" w:type="dxa"/>
          </w:tcPr>
          <w:p w:rsidR="00B804EA" w:rsidRDefault="00B804EA" w:rsidP="005B4B69">
            <w:pPr>
              <w:autoSpaceDE w:val="0"/>
              <w:autoSpaceDN w:val="0"/>
              <w:adjustRightInd w:val="0"/>
              <w:spacing w:line="480" w:lineRule="auto"/>
              <w:jc w:val="right"/>
              <w:rPr>
                <w:szCs w:val="24"/>
              </w:rPr>
            </w:pPr>
            <w:r>
              <w:rPr>
                <w:szCs w:val="24"/>
              </w:rPr>
              <w:t xml:space="preserve"> 559.0079</w:t>
            </w:r>
          </w:p>
        </w:tc>
        <w:tc>
          <w:tcPr>
            <w:tcW w:w="2003" w:type="dxa"/>
          </w:tcPr>
          <w:p w:rsidR="00B804EA" w:rsidRDefault="00B804EA" w:rsidP="005B4B69">
            <w:pPr>
              <w:autoSpaceDE w:val="0"/>
              <w:autoSpaceDN w:val="0"/>
              <w:adjustRightInd w:val="0"/>
              <w:spacing w:line="480" w:lineRule="auto"/>
              <w:jc w:val="center"/>
              <w:rPr>
                <w:szCs w:val="24"/>
              </w:rPr>
            </w:pPr>
          </w:p>
        </w:tc>
        <w:tc>
          <w:tcPr>
            <w:tcW w:w="1820" w:type="dxa"/>
          </w:tcPr>
          <w:p w:rsidR="00B804EA" w:rsidRDefault="00B804EA" w:rsidP="005B4B69">
            <w:pPr>
              <w:autoSpaceDE w:val="0"/>
              <w:autoSpaceDN w:val="0"/>
              <w:adjustRightInd w:val="0"/>
              <w:spacing w:line="480" w:lineRule="auto"/>
              <w:rPr>
                <w:szCs w:val="24"/>
              </w:rPr>
            </w:pPr>
            <w:r>
              <w:rPr>
                <w:szCs w:val="24"/>
              </w:rPr>
              <w:t>Hannan-Quinn</w:t>
            </w:r>
          </w:p>
        </w:tc>
        <w:tc>
          <w:tcPr>
            <w:tcW w:w="1845" w:type="dxa"/>
          </w:tcPr>
          <w:p w:rsidR="00B804EA" w:rsidRDefault="00B804EA" w:rsidP="005B4B69">
            <w:pPr>
              <w:autoSpaceDE w:val="0"/>
              <w:autoSpaceDN w:val="0"/>
              <w:adjustRightInd w:val="0"/>
              <w:spacing w:line="480" w:lineRule="auto"/>
              <w:rPr>
                <w:szCs w:val="24"/>
              </w:rPr>
            </w:pPr>
            <w:r>
              <w:rPr>
                <w:szCs w:val="24"/>
              </w:rPr>
              <w:t xml:space="preserve"> 550.7548</w:t>
            </w:r>
          </w:p>
        </w:tc>
      </w:tr>
    </w:tbl>
    <w:p w:rsidR="00531E7C" w:rsidRPr="00D760DF" w:rsidRDefault="009316FC" w:rsidP="005B4B69">
      <w:pPr>
        <w:autoSpaceDE w:val="0"/>
        <w:autoSpaceDN w:val="0"/>
        <w:adjustRightInd w:val="0"/>
        <w:spacing w:after="0" w:line="480" w:lineRule="auto"/>
        <w:rPr>
          <w:sz w:val="20"/>
          <w:szCs w:val="20"/>
        </w:rPr>
      </w:pPr>
      <w:r>
        <w:rPr>
          <w:sz w:val="20"/>
          <w:szCs w:val="20"/>
        </w:rPr>
        <w:t xml:space="preserve">Small </w:t>
      </w:r>
      <w:r w:rsidR="00D760DF" w:rsidRPr="00D760DF">
        <w:rPr>
          <w:sz w:val="20"/>
          <w:szCs w:val="20"/>
        </w:rPr>
        <w:t>d indicates the differenced variable such as d_SO</w:t>
      </w:r>
      <w:r w:rsidR="00D760DF" w:rsidRPr="00D760DF">
        <w:rPr>
          <w:sz w:val="20"/>
          <w:szCs w:val="20"/>
          <w:vertAlign w:val="subscript"/>
        </w:rPr>
        <w:t>2</w:t>
      </w:r>
      <w:r>
        <w:rPr>
          <w:sz w:val="20"/>
          <w:szCs w:val="20"/>
          <w:vertAlign w:val="subscript"/>
        </w:rPr>
        <w:t xml:space="preserve"> </w:t>
      </w:r>
      <w:r>
        <w:rPr>
          <w:sz w:val="20"/>
          <w:szCs w:val="20"/>
        </w:rPr>
        <w:t>or d_Duke stock price</w:t>
      </w:r>
      <w:r w:rsidR="00D760DF" w:rsidRPr="00D760DF">
        <w:rPr>
          <w:sz w:val="20"/>
          <w:szCs w:val="20"/>
        </w:rPr>
        <w:t>.</w:t>
      </w:r>
    </w:p>
    <w:p w:rsidR="00D760DF" w:rsidRDefault="00D760DF" w:rsidP="005B4B69">
      <w:pPr>
        <w:autoSpaceDE w:val="0"/>
        <w:autoSpaceDN w:val="0"/>
        <w:adjustRightInd w:val="0"/>
        <w:spacing w:after="0" w:line="480" w:lineRule="auto"/>
        <w:ind w:firstLine="720"/>
        <w:rPr>
          <w:szCs w:val="24"/>
        </w:rPr>
      </w:pPr>
    </w:p>
    <w:p w:rsidR="003A3CAD" w:rsidRDefault="003A3CAD" w:rsidP="005B4B69">
      <w:pPr>
        <w:autoSpaceDE w:val="0"/>
        <w:autoSpaceDN w:val="0"/>
        <w:adjustRightInd w:val="0"/>
        <w:spacing w:after="0" w:line="480" w:lineRule="auto"/>
        <w:ind w:firstLine="720"/>
        <w:rPr>
          <w:szCs w:val="24"/>
        </w:rPr>
      </w:pPr>
      <w:r>
        <w:rPr>
          <w:szCs w:val="24"/>
        </w:rPr>
        <w:t xml:space="preserve">Researchers </w:t>
      </w:r>
      <w:r w:rsidR="00DF4B72">
        <w:rPr>
          <w:szCs w:val="24"/>
        </w:rPr>
        <w:t xml:space="preserve">should </w:t>
      </w:r>
      <w:r>
        <w:rPr>
          <w:szCs w:val="24"/>
        </w:rPr>
        <w:t xml:space="preserve">consider focusing on </w:t>
      </w:r>
      <w:r w:rsidR="00DF4B72">
        <w:rPr>
          <w:szCs w:val="24"/>
        </w:rPr>
        <w:t xml:space="preserve">the </w:t>
      </w:r>
      <w:r>
        <w:rPr>
          <w:szCs w:val="24"/>
        </w:rPr>
        <w:t xml:space="preserve">assessment of the impact of the cost of regulations in air and water on the value of firms that generate electricity.  Regulations </w:t>
      </w:r>
      <w:r w:rsidR="00404207">
        <w:rPr>
          <w:szCs w:val="24"/>
        </w:rPr>
        <w:t>requiring point</w:t>
      </w:r>
      <w:r>
        <w:rPr>
          <w:szCs w:val="24"/>
        </w:rPr>
        <w:t xml:space="preserve"> sources to use best technology to control pollution of water and rules for stationary sources to control emission into air might be candidates for such analyses.  Cost benefits alone are not sufficient to assess the impact of regulations.  Cost benefit analysis is important for justification of regulations but is not relevant to determine the impact on the stock price of firms which really matters to shareholders.  It might be useful to determine whether or not internalization of cost of the controls has any impact on the stock of the firms.  It is possible that society</w:t>
      </w:r>
      <w:r w:rsidR="00DF4B72">
        <w:rPr>
          <w:szCs w:val="24"/>
        </w:rPr>
        <w:t xml:space="preserve">, </w:t>
      </w:r>
      <w:r>
        <w:rPr>
          <w:szCs w:val="24"/>
        </w:rPr>
        <w:t>directly or indirectly</w:t>
      </w:r>
      <w:r w:rsidR="00DF4B72">
        <w:rPr>
          <w:szCs w:val="24"/>
        </w:rPr>
        <w:t>,</w:t>
      </w:r>
      <w:r>
        <w:rPr>
          <w:szCs w:val="24"/>
        </w:rPr>
        <w:t xml:space="preserve"> is paying for it anyway.</w:t>
      </w:r>
      <w:r w:rsidR="00D62A47">
        <w:rPr>
          <w:szCs w:val="24"/>
        </w:rPr>
        <w:t xml:space="preserve">  </w:t>
      </w:r>
      <w:r w:rsidR="00BB3939">
        <w:rPr>
          <w:szCs w:val="24"/>
        </w:rPr>
        <w:t xml:space="preserve">Perhaps </w:t>
      </w:r>
      <w:r w:rsidR="009119A7">
        <w:rPr>
          <w:szCs w:val="24"/>
        </w:rPr>
        <w:t xml:space="preserve">the </w:t>
      </w:r>
      <w:r w:rsidR="00BB3939">
        <w:rPr>
          <w:szCs w:val="24"/>
        </w:rPr>
        <w:t>p</w:t>
      </w:r>
      <w:r w:rsidR="00D62A47">
        <w:rPr>
          <w:szCs w:val="24"/>
        </w:rPr>
        <w:t xml:space="preserve">ublic is not </w:t>
      </w:r>
      <w:r w:rsidR="00820BA9">
        <w:rPr>
          <w:szCs w:val="24"/>
        </w:rPr>
        <w:t xml:space="preserve">riding </w:t>
      </w:r>
      <w:r w:rsidR="00D62A47">
        <w:rPr>
          <w:szCs w:val="24"/>
        </w:rPr>
        <w:t xml:space="preserve">free. </w:t>
      </w:r>
      <w:r w:rsidR="00AD1B1C">
        <w:rPr>
          <w:szCs w:val="24"/>
        </w:rPr>
        <w:t xml:space="preserve"> Additional </w:t>
      </w:r>
      <w:r w:rsidR="00673829">
        <w:rPr>
          <w:szCs w:val="24"/>
        </w:rPr>
        <w:t>research</w:t>
      </w:r>
      <w:r w:rsidR="009E4CC7">
        <w:rPr>
          <w:szCs w:val="24"/>
        </w:rPr>
        <w:t xml:space="preserve"> is </w:t>
      </w:r>
      <w:r w:rsidR="00AD1B1C">
        <w:rPr>
          <w:szCs w:val="24"/>
        </w:rPr>
        <w:t xml:space="preserve">warranted </w:t>
      </w:r>
      <w:r w:rsidR="009E4CC7">
        <w:rPr>
          <w:szCs w:val="24"/>
        </w:rPr>
        <w:t xml:space="preserve">in this area. </w:t>
      </w:r>
    </w:p>
    <w:p w:rsidR="00AC5E14" w:rsidRDefault="00B2770C" w:rsidP="005B4B69">
      <w:pPr>
        <w:autoSpaceDE w:val="0"/>
        <w:autoSpaceDN w:val="0"/>
        <w:adjustRightInd w:val="0"/>
        <w:spacing w:after="0" w:line="480" w:lineRule="auto"/>
        <w:rPr>
          <w:szCs w:val="24"/>
        </w:rPr>
      </w:pPr>
      <w:r>
        <w:rPr>
          <w:szCs w:val="24"/>
        </w:rPr>
        <w:t xml:space="preserve"> </w:t>
      </w:r>
    </w:p>
    <w:p w:rsidR="00531E7C" w:rsidRDefault="00D568DF" w:rsidP="005B4B69">
      <w:pPr>
        <w:autoSpaceDE w:val="0"/>
        <w:autoSpaceDN w:val="0"/>
        <w:adjustRightInd w:val="0"/>
        <w:spacing w:after="0" w:line="480" w:lineRule="auto"/>
        <w:jc w:val="center"/>
        <w:rPr>
          <w:b/>
          <w:szCs w:val="24"/>
        </w:rPr>
      </w:pPr>
      <w:r>
        <w:rPr>
          <w:b/>
          <w:szCs w:val="24"/>
        </w:rPr>
        <w:lastRenderedPageBreak/>
        <w:t>SECTION V</w:t>
      </w:r>
    </w:p>
    <w:p w:rsidR="004E37CD" w:rsidRDefault="0001088C" w:rsidP="005B4B69">
      <w:pPr>
        <w:autoSpaceDE w:val="0"/>
        <w:autoSpaceDN w:val="0"/>
        <w:adjustRightInd w:val="0"/>
        <w:spacing w:after="0" w:line="480" w:lineRule="auto"/>
        <w:jc w:val="center"/>
        <w:rPr>
          <w:b/>
          <w:szCs w:val="24"/>
        </w:rPr>
      </w:pPr>
      <w:r w:rsidRPr="0001088C">
        <w:rPr>
          <w:b/>
          <w:szCs w:val="24"/>
        </w:rPr>
        <w:t>Conclusion</w:t>
      </w:r>
    </w:p>
    <w:p w:rsidR="001D716E" w:rsidRDefault="0001088C" w:rsidP="00E41E83">
      <w:pPr>
        <w:autoSpaceDE w:val="0"/>
        <w:autoSpaceDN w:val="0"/>
        <w:adjustRightInd w:val="0"/>
        <w:spacing w:line="480" w:lineRule="auto"/>
        <w:ind w:firstLine="720"/>
        <w:rPr>
          <w:szCs w:val="24"/>
        </w:rPr>
      </w:pPr>
      <w:r w:rsidRPr="0001088C">
        <w:rPr>
          <w:szCs w:val="24"/>
        </w:rPr>
        <w:t xml:space="preserve">Property </w:t>
      </w:r>
      <w:r>
        <w:rPr>
          <w:szCs w:val="24"/>
        </w:rPr>
        <w:t xml:space="preserve">rights might be </w:t>
      </w:r>
      <w:r w:rsidR="00A337F5">
        <w:rPr>
          <w:szCs w:val="24"/>
        </w:rPr>
        <w:t xml:space="preserve">the </w:t>
      </w:r>
      <w:r>
        <w:rPr>
          <w:szCs w:val="24"/>
        </w:rPr>
        <w:t>least cost insti</w:t>
      </w:r>
      <w:r w:rsidR="00A5373D">
        <w:rPr>
          <w:szCs w:val="24"/>
        </w:rPr>
        <w:t>tu</w:t>
      </w:r>
      <w:r>
        <w:rPr>
          <w:szCs w:val="24"/>
        </w:rPr>
        <w:t xml:space="preserve">tion to </w:t>
      </w:r>
      <w:r w:rsidR="00481B56">
        <w:rPr>
          <w:szCs w:val="24"/>
        </w:rPr>
        <w:t xml:space="preserve">protect </w:t>
      </w:r>
      <w:r>
        <w:rPr>
          <w:szCs w:val="24"/>
        </w:rPr>
        <w:t xml:space="preserve">personal property.  </w:t>
      </w:r>
      <w:r w:rsidR="005D62A0">
        <w:rPr>
          <w:szCs w:val="24"/>
        </w:rPr>
        <w:t xml:space="preserve">However, </w:t>
      </w:r>
      <w:r w:rsidR="00A123B1">
        <w:rPr>
          <w:szCs w:val="24"/>
        </w:rPr>
        <w:t xml:space="preserve">the </w:t>
      </w:r>
      <w:r w:rsidR="00A5373D">
        <w:rPr>
          <w:szCs w:val="24"/>
        </w:rPr>
        <w:t>evolution of</w:t>
      </w:r>
      <w:r w:rsidR="005D62A0">
        <w:rPr>
          <w:szCs w:val="24"/>
        </w:rPr>
        <w:t xml:space="preserve"> the </w:t>
      </w:r>
      <w:r w:rsidR="00C760E9">
        <w:rPr>
          <w:szCs w:val="24"/>
        </w:rPr>
        <w:t>property</w:t>
      </w:r>
      <w:r w:rsidR="005D62A0">
        <w:rPr>
          <w:szCs w:val="24"/>
        </w:rPr>
        <w:t xml:space="preserve"> rights does not exist </w:t>
      </w:r>
      <w:r w:rsidR="00BE37BC">
        <w:rPr>
          <w:szCs w:val="24"/>
        </w:rPr>
        <w:t xml:space="preserve">for </w:t>
      </w:r>
      <w:r w:rsidR="00DF4B72">
        <w:rPr>
          <w:szCs w:val="24"/>
        </w:rPr>
        <w:t xml:space="preserve">the </w:t>
      </w:r>
      <w:r w:rsidR="00BE37BC">
        <w:rPr>
          <w:szCs w:val="24"/>
        </w:rPr>
        <w:t>environment</w:t>
      </w:r>
      <w:r w:rsidR="005D62A0">
        <w:rPr>
          <w:szCs w:val="24"/>
        </w:rPr>
        <w:t xml:space="preserve">.  </w:t>
      </w:r>
      <w:r w:rsidR="005678AB">
        <w:rPr>
          <w:szCs w:val="24"/>
        </w:rPr>
        <w:t>D</w:t>
      </w:r>
      <w:r w:rsidR="005D62A0">
        <w:rPr>
          <w:szCs w:val="24"/>
        </w:rPr>
        <w:t>evelop</w:t>
      </w:r>
      <w:r w:rsidR="005678AB">
        <w:rPr>
          <w:szCs w:val="24"/>
        </w:rPr>
        <w:t xml:space="preserve">ment of </w:t>
      </w:r>
      <w:r w:rsidR="009119A7">
        <w:rPr>
          <w:szCs w:val="24"/>
        </w:rPr>
        <w:t xml:space="preserve">workable ownership </w:t>
      </w:r>
      <w:r w:rsidR="005D62A0">
        <w:rPr>
          <w:szCs w:val="24"/>
        </w:rPr>
        <w:t xml:space="preserve">rights </w:t>
      </w:r>
      <w:r w:rsidR="005678AB">
        <w:rPr>
          <w:szCs w:val="24"/>
        </w:rPr>
        <w:t>t</w:t>
      </w:r>
      <w:r w:rsidR="005D62A0">
        <w:rPr>
          <w:szCs w:val="24"/>
        </w:rPr>
        <w:t xml:space="preserve">o the </w:t>
      </w:r>
      <w:r w:rsidR="00C760E9">
        <w:rPr>
          <w:szCs w:val="24"/>
        </w:rPr>
        <w:t>environment</w:t>
      </w:r>
      <w:r w:rsidR="005D62A0">
        <w:rPr>
          <w:szCs w:val="24"/>
        </w:rPr>
        <w:t xml:space="preserve"> is </w:t>
      </w:r>
      <w:r w:rsidR="00DF4B72">
        <w:rPr>
          <w:szCs w:val="24"/>
        </w:rPr>
        <w:t xml:space="preserve">an </w:t>
      </w:r>
      <w:r w:rsidR="00A337F5">
        <w:rPr>
          <w:szCs w:val="24"/>
        </w:rPr>
        <w:t>impossible</w:t>
      </w:r>
      <w:r w:rsidR="005678AB">
        <w:rPr>
          <w:szCs w:val="24"/>
        </w:rPr>
        <w:t xml:space="preserve"> task</w:t>
      </w:r>
      <w:r w:rsidR="005D62A0">
        <w:rPr>
          <w:szCs w:val="24"/>
        </w:rPr>
        <w:t xml:space="preserve">.  Even if these rights are assumed to be developed, </w:t>
      </w:r>
      <w:r w:rsidR="00196AEE">
        <w:rPr>
          <w:szCs w:val="24"/>
        </w:rPr>
        <w:t xml:space="preserve">their </w:t>
      </w:r>
      <w:r w:rsidR="005D62A0">
        <w:rPr>
          <w:szCs w:val="24"/>
        </w:rPr>
        <w:t>enforcement</w:t>
      </w:r>
      <w:r w:rsidR="00196AEE">
        <w:rPr>
          <w:szCs w:val="24"/>
        </w:rPr>
        <w:t xml:space="preserve"> </w:t>
      </w:r>
      <w:r w:rsidR="005D62A0">
        <w:rPr>
          <w:szCs w:val="24"/>
        </w:rPr>
        <w:t>would be very costly.</w:t>
      </w:r>
      <w:r w:rsidR="005678AB">
        <w:rPr>
          <w:szCs w:val="24"/>
        </w:rPr>
        <w:t xml:space="preserve">  </w:t>
      </w:r>
      <w:r w:rsidR="00D3428C">
        <w:rPr>
          <w:szCs w:val="24"/>
        </w:rPr>
        <w:t xml:space="preserve">In </w:t>
      </w:r>
      <w:r w:rsidR="000719B0">
        <w:rPr>
          <w:szCs w:val="24"/>
        </w:rPr>
        <w:t>theory, the</w:t>
      </w:r>
      <w:r w:rsidR="005D62A0">
        <w:rPr>
          <w:szCs w:val="24"/>
        </w:rPr>
        <w:t xml:space="preserve"> benefits </w:t>
      </w:r>
      <w:r w:rsidR="00D3428C">
        <w:rPr>
          <w:szCs w:val="24"/>
        </w:rPr>
        <w:t xml:space="preserve">probably </w:t>
      </w:r>
      <w:r w:rsidR="005D62A0">
        <w:rPr>
          <w:szCs w:val="24"/>
        </w:rPr>
        <w:t xml:space="preserve">do not </w:t>
      </w:r>
      <w:r w:rsidR="003F48BC">
        <w:rPr>
          <w:szCs w:val="24"/>
        </w:rPr>
        <w:t>supersede</w:t>
      </w:r>
      <w:r w:rsidR="005D62A0">
        <w:rPr>
          <w:szCs w:val="24"/>
        </w:rPr>
        <w:t xml:space="preserve"> </w:t>
      </w:r>
      <w:r w:rsidR="00C760E9">
        <w:rPr>
          <w:szCs w:val="24"/>
        </w:rPr>
        <w:t xml:space="preserve">the </w:t>
      </w:r>
      <w:r w:rsidR="005D62A0">
        <w:rPr>
          <w:szCs w:val="24"/>
        </w:rPr>
        <w:t xml:space="preserve">cost of such </w:t>
      </w:r>
      <w:r w:rsidR="00C760E9">
        <w:rPr>
          <w:szCs w:val="24"/>
        </w:rPr>
        <w:t>arrangements</w:t>
      </w:r>
      <w:r w:rsidR="005D62A0">
        <w:rPr>
          <w:szCs w:val="24"/>
        </w:rPr>
        <w:t xml:space="preserve">.  </w:t>
      </w:r>
      <w:r>
        <w:rPr>
          <w:szCs w:val="24"/>
        </w:rPr>
        <w:t xml:space="preserve">Market </w:t>
      </w:r>
      <w:r w:rsidR="00C760E9">
        <w:rPr>
          <w:szCs w:val="24"/>
        </w:rPr>
        <w:t>mechanism</w:t>
      </w:r>
      <w:r w:rsidR="005F7AC8">
        <w:rPr>
          <w:szCs w:val="24"/>
        </w:rPr>
        <w:t xml:space="preserve"> </w:t>
      </w:r>
      <w:r>
        <w:rPr>
          <w:szCs w:val="24"/>
        </w:rPr>
        <w:t xml:space="preserve">is another </w:t>
      </w:r>
      <w:r w:rsidR="005D62A0">
        <w:rPr>
          <w:szCs w:val="24"/>
        </w:rPr>
        <w:t xml:space="preserve">least cost </w:t>
      </w:r>
      <w:r w:rsidR="00966581">
        <w:rPr>
          <w:szCs w:val="24"/>
        </w:rPr>
        <w:t>institution</w:t>
      </w:r>
      <w:r>
        <w:rPr>
          <w:szCs w:val="24"/>
        </w:rPr>
        <w:t xml:space="preserve"> to </w:t>
      </w:r>
      <w:r w:rsidR="00A337F5">
        <w:rPr>
          <w:szCs w:val="24"/>
        </w:rPr>
        <w:t xml:space="preserve">produce and </w:t>
      </w:r>
      <w:r w:rsidR="00C760E9">
        <w:rPr>
          <w:szCs w:val="24"/>
        </w:rPr>
        <w:t>exchange</w:t>
      </w:r>
      <w:r>
        <w:rPr>
          <w:szCs w:val="24"/>
        </w:rPr>
        <w:t xml:space="preserve"> goods and services.  However, market </w:t>
      </w:r>
      <w:r w:rsidR="001C6683">
        <w:rPr>
          <w:szCs w:val="24"/>
        </w:rPr>
        <w:t xml:space="preserve">mechanism’s </w:t>
      </w:r>
      <w:r>
        <w:rPr>
          <w:szCs w:val="24"/>
        </w:rPr>
        <w:t xml:space="preserve">imperfection </w:t>
      </w:r>
      <w:r w:rsidR="005D62A0">
        <w:rPr>
          <w:szCs w:val="24"/>
        </w:rPr>
        <w:t>im</w:t>
      </w:r>
      <w:r>
        <w:rPr>
          <w:szCs w:val="24"/>
        </w:rPr>
        <w:t>pose</w:t>
      </w:r>
      <w:r w:rsidR="00DF4B72">
        <w:rPr>
          <w:szCs w:val="24"/>
        </w:rPr>
        <w:t>s</w:t>
      </w:r>
      <w:r>
        <w:rPr>
          <w:szCs w:val="24"/>
        </w:rPr>
        <w:t xml:space="preserve"> serious damage to </w:t>
      </w:r>
      <w:r w:rsidR="00196AEE">
        <w:rPr>
          <w:szCs w:val="24"/>
        </w:rPr>
        <w:t xml:space="preserve">the </w:t>
      </w:r>
      <w:r w:rsidR="00C760E9">
        <w:rPr>
          <w:szCs w:val="24"/>
        </w:rPr>
        <w:t>environment</w:t>
      </w:r>
      <w:r>
        <w:rPr>
          <w:szCs w:val="24"/>
        </w:rPr>
        <w:t xml:space="preserve">. </w:t>
      </w:r>
      <w:r w:rsidR="007C7C91">
        <w:rPr>
          <w:szCs w:val="24"/>
        </w:rPr>
        <w:t xml:space="preserve"> </w:t>
      </w:r>
      <w:r w:rsidR="005D62A0">
        <w:rPr>
          <w:szCs w:val="24"/>
        </w:rPr>
        <w:t>Industrial activities to produce goods</w:t>
      </w:r>
      <w:r w:rsidR="005F7AC8">
        <w:rPr>
          <w:szCs w:val="24"/>
        </w:rPr>
        <w:t xml:space="preserve"> </w:t>
      </w:r>
      <w:r w:rsidR="007C7C91">
        <w:rPr>
          <w:szCs w:val="24"/>
        </w:rPr>
        <w:t xml:space="preserve">affect </w:t>
      </w:r>
      <w:r w:rsidR="00C760E9">
        <w:rPr>
          <w:szCs w:val="24"/>
        </w:rPr>
        <w:t>environments</w:t>
      </w:r>
      <w:r w:rsidR="007C7C91">
        <w:rPr>
          <w:szCs w:val="24"/>
        </w:rPr>
        <w:t xml:space="preserve"> adversely.  The cost of such externalities </w:t>
      </w:r>
      <w:r w:rsidR="00130291">
        <w:rPr>
          <w:szCs w:val="24"/>
        </w:rPr>
        <w:t>is</w:t>
      </w:r>
      <w:r w:rsidR="007C7C91">
        <w:rPr>
          <w:szCs w:val="24"/>
        </w:rPr>
        <w:t xml:space="preserve"> not </w:t>
      </w:r>
      <w:r w:rsidR="00C760E9">
        <w:rPr>
          <w:szCs w:val="24"/>
        </w:rPr>
        <w:t>internalized</w:t>
      </w:r>
      <w:r w:rsidR="007C7C91">
        <w:rPr>
          <w:szCs w:val="24"/>
        </w:rPr>
        <w:t xml:space="preserve"> by the market mec</w:t>
      </w:r>
      <w:r w:rsidR="005D62A0">
        <w:rPr>
          <w:szCs w:val="24"/>
        </w:rPr>
        <w:t>h</w:t>
      </w:r>
      <w:r w:rsidR="007C7C91">
        <w:rPr>
          <w:szCs w:val="24"/>
        </w:rPr>
        <w:t>a</w:t>
      </w:r>
      <w:r w:rsidR="005D62A0">
        <w:rPr>
          <w:szCs w:val="24"/>
        </w:rPr>
        <w:t>nism</w:t>
      </w:r>
      <w:r w:rsidR="007C7C91">
        <w:rPr>
          <w:szCs w:val="24"/>
        </w:rPr>
        <w:t xml:space="preserve">.  </w:t>
      </w:r>
      <w:r w:rsidR="005678AB">
        <w:rPr>
          <w:szCs w:val="24"/>
        </w:rPr>
        <w:t>A</w:t>
      </w:r>
      <w:r w:rsidR="007C7C91">
        <w:rPr>
          <w:szCs w:val="24"/>
        </w:rPr>
        <w:t>ttempt</w:t>
      </w:r>
      <w:r w:rsidR="005678AB">
        <w:rPr>
          <w:szCs w:val="24"/>
        </w:rPr>
        <w:t>s</w:t>
      </w:r>
      <w:r w:rsidR="007C7C91">
        <w:rPr>
          <w:szCs w:val="24"/>
        </w:rPr>
        <w:t xml:space="preserve"> to internalize </w:t>
      </w:r>
      <w:r w:rsidR="005D62A0">
        <w:rPr>
          <w:szCs w:val="24"/>
        </w:rPr>
        <w:t xml:space="preserve">externalities </w:t>
      </w:r>
      <w:r w:rsidR="005678AB">
        <w:rPr>
          <w:szCs w:val="24"/>
        </w:rPr>
        <w:t xml:space="preserve">through regulations are usually </w:t>
      </w:r>
      <w:r w:rsidR="007C7C91">
        <w:rPr>
          <w:szCs w:val="24"/>
        </w:rPr>
        <w:t xml:space="preserve">opposed by the firms because </w:t>
      </w:r>
      <w:r w:rsidR="003F48BC">
        <w:rPr>
          <w:szCs w:val="24"/>
        </w:rPr>
        <w:t>they</w:t>
      </w:r>
      <w:r w:rsidR="005678AB">
        <w:rPr>
          <w:szCs w:val="24"/>
        </w:rPr>
        <w:t xml:space="preserve"> are</w:t>
      </w:r>
      <w:r w:rsidR="007C7C91">
        <w:rPr>
          <w:szCs w:val="24"/>
        </w:rPr>
        <w:t xml:space="preserve"> considered to affect the</w:t>
      </w:r>
      <w:r w:rsidR="005D62A0">
        <w:rPr>
          <w:szCs w:val="24"/>
        </w:rPr>
        <w:t>m</w:t>
      </w:r>
      <w:r w:rsidR="007C7C91">
        <w:rPr>
          <w:szCs w:val="24"/>
        </w:rPr>
        <w:t xml:space="preserve">.  </w:t>
      </w:r>
      <w:r w:rsidR="00196AEE">
        <w:rPr>
          <w:szCs w:val="24"/>
        </w:rPr>
        <w:t>C</w:t>
      </w:r>
      <w:r w:rsidR="005D62A0">
        <w:rPr>
          <w:szCs w:val="24"/>
        </w:rPr>
        <w:t xml:space="preserve">ost benefit analysis is carried out to assess the justification of the </w:t>
      </w:r>
      <w:r w:rsidR="00C760E9">
        <w:rPr>
          <w:szCs w:val="24"/>
        </w:rPr>
        <w:t>regulation</w:t>
      </w:r>
      <w:r w:rsidR="005D62A0">
        <w:rPr>
          <w:szCs w:val="24"/>
        </w:rPr>
        <w:t xml:space="preserve"> </w:t>
      </w:r>
      <w:r w:rsidR="001C6683">
        <w:rPr>
          <w:szCs w:val="24"/>
        </w:rPr>
        <w:t xml:space="preserve">regimes </w:t>
      </w:r>
      <w:r w:rsidR="005D62A0">
        <w:rPr>
          <w:szCs w:val="24"/>
        </w:rPr>
        <w:t xml:space="preserve">to protect </w:t>
      </w:r>
      <w:r w:rsidR="00C760E9">
        <w:rPr>
          <w:szCs w:val="24"/>
        </w:rPr>
        <w:t>environments</w:t>
      </w:r>
      <w:r w:rsidR="005D62A0">
        <w:rPr>
          <w:szCs w:val="24"/>
        </w:rPr>
        <w:t xml:space="preserve">.  If the benefits are greater than the </w:t>
      </w:r>
      <w:r w:rsidR="00C760E9">
        <w:rPr>
          <w:szCs w:val="24"/>
        </w:rPr>
        <w:t>cost, a</w:t>
      </w:r>
      <w:r w:rsidR="005F7AC8">
        <w:rPr>
          <w:szCs w:val="24"/>
        </w:rPr>
        <w:t xml:space="preserve"> </w:t>
      </w:r>
      <w:r w:rsidR="00C760E9">
        <w:rPr>
          <w:szCs w:val="24"/>
        </w:rPr>
        <w:t>regulation</w:t>
      </w:r>
      <w:r w:rsidR="005D62A0">
        <w:rPr>
          <w:szCs w:val="24"/>
        </w:rPr>
        <w:t xml:space="preserve"> is justified.  However, if the cost is higher than the </w:t>
      </w:r>
      <w:r w:rsidR="00C760E9">
        <w:rPr>
          <w:szCs w:val="24"/>
        </w:rPr>
        <w:t>benefits</w:t>
      </w:r>
      <w:r w:rsidR="005D62A0">
        <w:rPr>
          <w:szCs w:val="24"/>
        </w:rPr>
        <w:t xml:space="preserve">, then the regulation is </w:t>
      </w:r>
      <w:r w:rsidR="005F7AC8">
        <w:rPr>
          <w:szCs w:val="24"/>
        </w:rPr>
        <w:t>deemed un</w:t>
      </w:r>
      <w:r w:rsidR="005D62A0">
        <w:rPr>
          <w:szCs w:val="24"/>
        </w:rPr>
        <w:t>justified.</w:t>
      </w:r>
      <w:r w:rsidR="008354B2">
        <w:rPr>
          <w:szCs w:val="24"/>
        </w:rPr>
        <w:t xml:space="preserve">  </w:t>
      </w:r>
      <w:r w:rsidR="005D62A0">
        <w:rPr>
          <w:szCs w:val="24"/>
        </w:rPr>
        <w:t xml:space="preserve">Cost benefit analysis is </w:t>
      </w:r>
      <w:r w:rsidR="001C6683">
        <w:rPr>
          <w:szCs w:val="24"/>
        </w:rPr>
        <w:t xml:space="preserve">a </w:t>
      </w:r>
      <w:r w:rsidR="005D62A0">
        <w:rPr>
          <w:szCs w:val="24"/>
        </w:rPr>
        <w:t xml:space="preserve">static analysis.  </w:t>
      </w:r>
      <w:r w:rsidR="00C760E9">
        <w:rPr>
          <w:szCs w:val="24"/>
        </w:rPr>
        <w:t>Changes</w:t>
      </w:r>
      <w:r w:rsidR="005D62A0">
        <w:rPr>
          <w:szCs w:val="24"/>
        </w:rPr>
        <w:t xml:space="preserve"> are assumed to take </w:t>
      </w:r>
      <w:r w:rsidR="00C760E9">
        <w:rPr>
          <w:szCs w:val="24"/>
        </w:rPr>
        <w:t>place</w:t>
      </w:r>
      <w:r w:rsidR="005D62A0">
        <w:rPr>
          <w:szCs w:val="24"/>
        </w:rPr>
        <w:t xml:space="preserve"> instantly, which is very unrealistic.  Moreover, the cost </w:t>
      </w:r>
      <w:r w:rsidR="00C760E9">
        <w:rPr>
          <w:szCs w:val="24"/>
        </w:rPr>
        <w:t>benefit</w:t>
      </w:r>
      <w:r w:rsidR="005D62A0">
        <w:rPr>
          <w:szCs w:val="24"/>
        </w:rPr>
        <w:t xml:space="preserve"> analysis does not determine the impact on </w:t>
      </w:r>
      <w:r w:rsidR="0060358F">
        <w:rPr>
          <w:szCs w:val="24"/>
        </w:rPr>
        <w:t xml:space="preserve">stock price of the </w:t>
      </w:r>
      <w:r w:rsidR="005D62A0">
        <w:rPr>
          <w:szCs w:val="24"/>
        </w:rPr>
        <w:t>firms.</w:t>
      </w:r>
      <w:r w:rsidR="00B8473F">
        <w:rPr>
          <w:szCs w:val="24"/>
        </w:rPr>
        <w:t xml:space="preserve">  </w:t>
      </w:r>
      <w:r w:rsidR="007104D3">
        <w:t xml:space="preserve">Nor is the cost benefit analysis carried out in determining the impact of regulatory directives or requirements on the value of the firm.  </w:t>
      </w:r>
      <w:r w:rsidR="0060358F">
        <w:rPr>
          <w:szCs w:val="24"/>
        </w:rPr>
        <w:t xml:space="preserve">Our study is </w:t>
      </w:r>
      <w:r w:rsidR="001341F9">
        <w:rPr>
          <w:szCs w:val="24"/>
        </w:rPr>
        <w:t xml:space="preserve">likely to be </w:t>
      </w:r>
      <w:r w:rsidR="00DB6CCF">
        <w:rPr>
          <w:szCs w:val="24"/>
        </w:rPr>
        <w:t xml:space="preserve">among the </w:t>
      </w:r>
      <w:r w:rsidR="0060358F">
        <w:rPr>
          <w:szCs w:val="24"/>
        </w:rPr>
        <w:t xml:space="preserve">first to determine the impact of a </w:t>
      </w:r>
      <w:r w:rsidR="00C760E9">
        <w:rPr>
          <w:szCs w:val="24"/>
        </w:rPr>
        <w:t>regulation</w:t>
      </w:r>
      <w:r w:rsidR="0060358F">
        <w:rPr>
          <w:szCs w:val="24"/>
        </w:rPr>
        <w:t xml:space="preserve"> on the stock price of a firm</w:t>
      </w:r>
      <w:r w:rsidR="00C760E9">
        <w:rPr>
          <w:szCs w:val="24"/>
        </w:rPr>
        <w:t xml:space="preserve">.  </w:t>
      </w:r>
    </w:p>
    <w:p w:rsidR="00344925" w:rsidRPr="00A00A71" w:rsidRDefault="0060358F" w:rsidP="00E41E83">
      <w:pPr>
        <w:autoSpaceDE w:val="0"/>
        <w:autoSpaceDN w:val="0"/>
        <w:adjustRightInd w:val="0"/>
        <w:spacing w:line="480" w:lineRule="auto"/>
        <w:ind w:firstLine="720"/>
        <w:rPr>
          <w:szCs w:val="24"/>
        </w:rPr>
      </w:pPr>
      <w:r>
        <w:rPr>
          <w:szCs w:val="24"/>
        </w:rPr>
        <w:t xml:space="preserve">We </w:t>
      </w:r>
      <w:r w:rsidR="00C760E9">
        <w:rPr>
          <w:szCs w:val="24"/>
        </w:rPr>
        <w:t>hypothesize</w:t>
      </w:r>
      <w:r w:rsidR="00DF4B72">
        <w:rPr>
          <w:szCs w:val="24"/>
        </w:rPr>
        <w:t>d</w:t>
      </w:r>
      <w:r>
        <w:rPr>
          <w:szCs w:val="24"/>
        </w:rPr>
        <w:t xml:space="preserve"> </w:t>
      </w:r>
      <w:r w:rsidR="00C23ABA">
        <w:rPr>
          <w:szCs w:val="24"/>
        </w:rPr>
        <w:t xml:space="preserve">initially </w:t>
      </w:r>
      <w:r>
        <w:rPr>
          <w:szCs w:val="24"/>
        </w:rPr>
        <w:t xml:space="preserve">that the cost of the </w:t>
      </w:r>
      <w:r w:rsidR="00C760E9">
        <w:rPr>
          <w:szCs w:val="24"/>
        </w:rPr>
        <w:t>regulation</w:t>
      </w:r>
      <w:r w:rsidR="0001719E">
        <w:rPr>
          <w:szCs w:val="24"/>
        </w:rPr>
        <w:t xml:space="preserve"> would </w:t>
      </w:r>
      <w:r>
        <w:rPr>
          <w:szCs w:val="24"/>
        </w:rPr>
        <w:t>ha</w:t>
      </w:r>
      <w:r w:rsidR="0001719E">
        <w:rPr>
          <w:szCs w:val="24"/>
        </w:rPr>
        <w:t>ve</w:t>
      </w:r>
      <w:r>
        <w:rPr>
          <w:szCs w:val="24"/>
        </w:rPr>
        <w:t xml:space="preserve"> </w:t>
      </w:r>
      <w:r w:rsidR="0001719E">
        <w:rPr>
          <w:szCs w:val="24"/>
        </w:rPr>
        <w:t xml:space="preserve">a </w:t>
      </w:r>
      <w:r>
        <w:rPr>
          <w:szCs w:val="24"/>
        </w:rPr>
        <w:t xml:space="preserve">negative effect on the stock </w:t>
      </w:r>
      <w:r w:rsidR="0001719E">
        <w:rPr>
          <w:szCs w:val="24"/>
        </w:rPr>
        <w:t>price</w:t>
      </w:r>
      <w:r>
        <w:rPr>
          <w:szCs w:val="24"/>
        </w:rPr>
        <w:t xml:space="preserve">.  </w:t>
      </w:r>
      <w:r w:rsidR="005F7AC8">
        <w:rPr>
          <w:szCs w:val="24"/>
        </w:rPr>
        <w:t>To test this hypothesis, w</w:t>
      </w:r>
      <w:r>
        <w:rPr>
          <w:szCs w:val="24"/>
        </w:rPr>
        <w:t xml:space="preserve">e </w:t>
      </w:r>
      <w:r w:rsidR="00C760E9">
        <w:rPr>
          <w:szCs w:val="24"/>
        </w:rPr>
        <w:t>selected</w:t>
      </w:r>
      <w:r>
        <w:rPr>
          <w:szCs w:val="24"/>
        </w:rPr>
        <w:t xml:space="preserve"> 10 </w:t>
      </w:r>
      <w:r w:rsidR="005447E3">
        <w:rPr>
          <w:szCs w:val="24"/>
        </w:rPr>
        <w:t xml:space="preserve">major </w:t>
      </w:r>
      <w:r>
        <w:rPr>
          <w:szCs w:val="24"/>
        </w:rPr>
        <w:t>SO</w:t>
      </w:r>
      <w:r w:rsidRPr="00C760E9">
        <w:rPr>
          <w:szCs w:val="24"/>
          <w:vertAlign w:val="subscript"/>
        </w:rPr>
        <w:t>2</w:t>
      </w:r>
      <w:r>
        <w:rPr>
          <w:szCs w:val="24"/>
        </w:rPr>
        <w:t xml:space="preserve"> emission </w:t>
      </w:r>
      <w:r w:rsidR="00C760E9">
        <w:rPr>
          <w:szCs w:val="24"/>
        </w:rPr>
        <w:t xml:space="preserve">generating </w:t>
      </w:r>
      <w:r>
        <w:rPr>
          <w:szCs w:val="24"/>
        </w:rPr>
        <w:t>firms</w:t>
      </w:r>
      <w:r w:rsidR="00C760E9">
        <w:rPr>
          <w:szCs w:val="24"/>
        </w:rPr>
        <w:t>.  A</w:t>
      </w:r>
      <w:r w:rsidR="005F7AC8">
        <w:rPr>
          <w:szCs w:val="24"/>
        </w:rPr>
        <w:t xml:space="preserve">fter some </w:t>
      </w:r>
      <w:r w:rsidR="00C760E9">
        <w:rPr>
          <w:szCs w:val="24"/>
        </w:rPr>
        <w:t>investigation</w:t>
      </w:r>
      <w:r w:rsidR="005678AB">
        <w:rPr>
          <w:szCs w:val="24"/>
        </w:rPr>
        <w:t>,</w:t>
      </w:r>
      <w:r w:rsidR="005F7AC8">
        <w:rPr>
          <w:szCs w:val="24"/>
        </w:rPr>
        <w:t xml:space="preserve"> we were left with </w:t>
      </w:r>
      <w:r w:rsidR="001C6683">
        <w:rPr>
          <w:szCs w:val="24"/>
        </w:rPr>
        <w:t xml:space="preserve">nine </w:t>
      </w:r>
      <w:r w:rsidR="003F48BC">
        <w:rPr>
          <w:szCs w:val="24"/>
        </w:rPr>
        <w:t>firms’</w:t>
      </w:r>
      <w:r w:rsidR="005F7AC8">
        <w:rPr>
          <w:szCs w:val="24"/>
        </w:rPr>
        <w:t xml:space="preserve"> data </w:t>
      </w:r>
      <w:r>
        <w:rPr>
          <w:szCs w:val="24"/>
        </w:rPr>
        <w:t>in the United St</w:t>
      </w:r>
      <w:r w:rsidR="00C760E9">
        <w:rPr>
          <w:szCs w:val="24"/>
        </w:rPr>
        <w:t>at</w:t>
      </w:r>
      <w:r>
        <w:rPr>
          <w:szCs w:val="24"/>
        </w:rPr>
        <w:t xml:space="preserve">es in the power </w:t>
      </w:r>
      <w:r>
        <w:rPr>
          <w:szCs w:val="24"/>
        </w:rPr>
        <w:lastRenderedPageBreak/>
        <w:t>generation sector. We used time series data with respect to price</w:t>
      </w:r>
      <w:r w:rsidR="005F7AC8">
        <w:rPr>
          <w:szCs w:val="24"/>
        </w:rPr>
        <w:t xml:space="preserve">s of </w:t>
      </w:r>
      <w:r w:rsidR="00C760E9">
        <w:rPr>
          <w:szCs w:val="24"/>
        </w:rPr>
        <w:t>firms</w:t>
      </w:r>
      <w:r w:rsidR="005F7AC8">
        <w:rPr>
          <w:szCs w:val="24"/>
        </w:rPr>
        <w:t xml:space="preserve">’ stocks, </w:t>
      </w:r>
      <w:r w:rsidR="00D84C98">
        <w:t>SO</w:t>
      </w:r>
      <w:r w:rsidR="00D84C98" w:rsidRPr="00D84C98">
        <w:rPr>
          <w:vertAlign w:val="subscript"/>
        </w:rPr>
        <w:t>2</w:t>
      </w:r>
      <w:r>
        <w:rPr>
          <w:szCs w:val="24"/>
        </w:rPr>
        <w:t xml:space="preserve"> </w:t>
      </w:r>
      <w:r w:rsidR="00784F59">
        <w:rPr>
          <w:szCs w:val="24"/>
        </w:rPr>
        <w:t>allowance</w:t>
      </w:r>
      <w:r>
        <w:rPr>
          <w:szCs w:val="24"/>
        </w:rPr>
        <w:t xml:space="preserve">, </w:t>
      </w:r>
      <w:r w:rsidR="005F7AC8">
        <w:rPr>
          <w:szCs w:val="24"/>
        </w:rPr>
        <w:t xml:space="preserve">coal, </w:t>
      </w:r>
      <w:r w:rsidR="00C760E9">
        <w:rPr>
          <w:szCs w:val="24"/>
        </w:rPr>
        <w:t>natural</w:t>
      </w:r>
      <w:r>
        <w:rPr>
          <w:szCs w:val="24"/>
        </w:rPr>
        <w:t xml:space="preserve"> gas, and electricity. </w:t>
      </w:r>
      <w:r w:rsidR="00344925">
        <w:rPr>
          <w:szCs w:val="24"/>
        </w:rPr>
        <w:t xml:space="preserve"> </w:t>
      </w:r>
      <w:r>
        <w:rPr>
          <w:szCs w:val="24"/>
        </w:rPr>
        <w:t>Our object</w:t>
      </w:r>
      <w:r w:rsidR="00784F59">
        <w:rPr>
          <w:szCs w:val="24"/>
        </w:rPr>
        <w:t xml:space="preserve"> </w:t>
      </w:r>
      <w:r w:rsidR="00CF1631">
        <w:rPr>
          <w:szCs w:val="24"/>
        </w:rPr>
        <w:t>was</w:t>
      </w:r>
      <w:r w:rsidR="00784F59">
        <w:rPr>
          <w:szCs w:val="24"/>
        </w:rPr>
        <w:t xml:space="preserve"> t</w:t>
      </w:r>
      <w:r w:rsidR="005F7AC8">
        <w:rPr>
          <w:szCs w:val="24"/>
        </w:rPr>
        <w:t>o</w:t>
      </w:r>
      <w:r>
        <w:rPr>
          <w:szCs w:val="24"/>
        </w:rPr>
        <w:t xml:space="preserve"> assess </w:t>
      </w:r>
      <w:r w:rsidR="009316FC">
        <w:rPr>
          <w:szCs w:val="24"/>
        </w:rPr>
        <w:t xml:space="preserve">the </w:t>
      </w:r>
      <w:r>
        <w:rPr>
          <w:szCs w:val="24"/>
        </w:rPr>
        <w:t>impact (the sign and signif</w:t>
      </w:r>
      <w:r w:rsidR="006D163A">
        <w:rPr>
          <w:szCs w:val="24"/>
        </w:rPr>
        <w:t>ic</w:t>
      </w:r>
      <w:r>
        <w:rPr>
          <w:szCs w:val="24"/>
        </w:rPr>
        <w:t>ance</w:t>
      </w:r>
      <w:r w:rsidR="003A507D">
        <w:rPr>
          <w:szCs w:val="24"/>
        </w:rPr>
        <w:t>)</w:t>
      </w:r>
      <w:r w:rsidR="00784F59">
        <w:rPr>
          <w:szCs w:val="24"/>
        </w:rPr>
        <w:t xml:space="preserve"> </w:t>
      </w:r>
      <w:r>
        <w:rPr>
          <w:szCs w:val="24"/>
        </w:rPr>
        <w:t xml:space="preserve">of the coefficient of the </w:t>
      </w:r>
      <w:r w:rsidR="00D84C98">
        <w:t>SO</w:t>
      </w:r>
      <w:r w:rsidR="00D84C98" w:rsidRPr="00D84C98">
        <w:rPr>
          <w:vertAlign w:val="subscript"/>
        </w:rPr>
        <w:t>2</w:t>
      </w:r>
      <w:r w:rsidR="0001719E">
        <w:rPr>
          <w:szCs w:val="24"/>
        </w:rPr>
        <w:t xml:space="preserve"> variable</w:t>
      </w:r>
      <w:r w:rsidR="003A507D">
        <w:rPr>
          <w:szCs w:val="24"/>
        </w:rPr>
        <w:t xml:space="preserve">.  </w:t>
      </w:r>
      <w:r>
        <w:rPr>
          <w:szCs w:val="24"/>
        </w:rPr>
        <w:t xml:space="preserve">We tested the </w:t>
      </w:r>
      <w:r w:rsidR="003A507D">
        <w:rPr>
          <w:szCs w:val="24"/>
        </w:rPr>
        <w:t xml:space="preserve">time series of the </w:t>
      </w:r>
      <w:r w:rsidR="00D84C98">
        <w:t>SO</w:t>
      </w:r>
      <w:r w:rsidR="00D84C98" w:rsidRPr="00D84C98">
        <w:rPr>
          <w:vertAlign w:val="subscript"/>
        </w:rPr>
        <w:t>2</w:t>
      </w:r>
      <w:r w:rsidR="003A507D">
        <w:rPr>
          <w:szCs w:val="24"/>
        </w:rPr>
        <w:t xml:space="preserve"> and stock price to determine if there </w:t>
      </w:r>
      <w:r w:rsidR="005678AB">
        <w:rPr>
          <w:szCs w:val="24"/>
        </w:rPr>
        <w:t>exist</w:t>
      </w:r>
      <w:r w:rsidR="00F25290">
        <w:rPr>
          <w:szCs w:val="24"/>
        </w:rPr>
        <w:t xml:space="preserve">s a </w:t>
      </w:r>
      <w:r w:rsidR="003A507D">
        <w:rPr>
          <w:szCs w:val="24"/>
        </w:rPr>
        <w:t>unit root</w:t>
      </w:r>
      <w:r w:rsidR="0001719E">
        <w:rPr>
          <w:szCs w:val="24"/>
        </w:rPr>
        <w:t xml:space="preserve"> which could be problem </w:t>
      </w:r>
      <w:r w:rsidR="003A507D">
        <w:rPr>
          <w:szCs w:val="24"/>
        </w:rPr>
        <w:t xml:space="preserve">for such series. </w:t>
      </w:r>
      <w:r w:rsidR="005678AB">
        <w:rPr>
          <w:szCs w:val="24"/>
        </w:rPr>
        <w:t>Augmented Di</w:t>
      </w:r>
      <w:r w:rsidR="00BE37BC">
        <w:rPr>
          <w:szCs w:val="24"/>
        </w:rPr>
        <w:t>cky</w:t>
      </w:r>
      <w:r w:rsidR="005678AB">
        <w:rPr>
          <w:szCs w:val="24"/>
        </w:rPr>
        <w:t xml:space="preserve"> Fuller u</w:t>
      </w:r>
      <w:r w:rsidR="003A507D">
        <w:rPr>
          <w:szCs w:val="24"/>
        </w:rPr>
        <w:t xml:space="preserve">nit root </w:t>
      </w:r>
      <w:r w:rsidR="009316FC">
        <w:rPr>
          <w:szCs w:val="24"/>
        </w:rPr>
        <w:t xml:space="preserve">and KPSS </w:t>
      </w:r>
      <w:r w:rsidR="003A507D">
        <w:rPr>
          <w:szCs w:val="24"/>
        </w:rPr>
        <w:t>test</w:t>
      </w:r>
      <w:r w:rsidR="009316FC">
        <w:rPr>
          <w:szCs w:val="24"/>
        </w:rPr>
        <w:t>s</w:t>
      </w:r>
      <w:r w:rsidR="003A507D">
        <w:rPr>
          <w:szCs w:val="24"/>
        </w:rPr>
        <w:t xml:space="preserve"> show tha</w:t>
      </w:r>
      <w:r w:rsidR="00784F59">
        <w:rPr>
          <w:szCs w:val="24"/>
        </w:rPr>
        <w:t>t</w:t>
      </w:r>
      <w:r w:rsidR="003A507D">
        <w:rPr>
          <w:szCs w:val="24"/>
        </w:rPr>
        <w:t xml:space="preserve"> the series are nonstationary.</w:t>
      </w:r>
      <w:r w:rsidR="007104D3">
        <w:rPr>
          <w:szCs w:val="24"/>
        </w:rPr>
        <w:t xml:space="preserve">  </w:t>
      </w:r>
      <w:r w:rsidR="0001719E">
        <w:rPr>
          <w:szCs w:val="24"/>
        </w:rPr>
        <w:t>D</w:t>
      </w:r>
      <w:r w:rsidR="003A507D">
        <w:rPr>
          <w:szCs w:val="24"/>
        </w:rPr>
        <w:t>ay to day</w:t>
      </w:r>
      <w:r w:rsidR="00C760E9">
        <w:rPr>
          <w:szCs w:val="24"/>
        </w:rPr>
        <w:t>,</w:t>
      </w:r>
      <w:r w:rsidR="003A507D">
        <w:rPr>
          <w:szCs w:val="24"/>
        </w:rPr>
        <w:t xml:space="preserve"> </w:t>
      </w:r>
      <w:r w:rsidR="00C760E9">
        <w:rPr>
          <w:szCs w:val="24"/>
        </w:rPr>
        <w:t>not only positive</w:t>
      </w:r>
      <w:r w:rsidR="00344925">
        <w:rPr>
          <w:szCs w:val="24"/>
        </w:rPr>
        <w:t xml:space="preserve"> </w:t>
      </w:r>
      <w:r w:rsidR="00C760E9">
        <w:rPr>
          <w:szCs w:val="24"/>
        </w:rPr>
        <w:t xml:space="preserve">but also </w:t>
      </w:r>
      <w:r w:rsidR="005678AB">
        <w:rPr>
          <w:szCs w:val="24"/>
        </w:rPr>
        <w:t xml:space="preserve">the </w:t>
      </w:r>
      <w:r w:rsidR="00344925">
        <w:rPr>
          <w:szCs w:val="24"/>
        </w:rPr>
        <w:t>negative</w:t>
      </w:r>
      <w:r w:rsidR="001C6683">
        <w:rPr>
          <w:szCs w:val="24"/>
        </w:rPr>
        <w:t xml:space="preserve"> news</w:t>
      </w:r>
      <w:r w:rsidR="00C760E9">
        <w:rPr>
          <w:szCs w:val="24"/>
        </w:rPr>
        <w:t>,</w:t>
      </w:r>
      <w:r w:rsidR="00344925">
        <w:rPr>
          <w:szCs w:val="24"/>
        </w:rPr>
        <w:t xml:space="preserve"> affect</w:t>
      </w:r>
      <w:r w:rsidR="001C6683">
        <w:rPr>
          <w:szCs w:val="24"/>
        </w:rPr>
        <w:t>s</w:t>
      </w:r>
      <w:r w:rsidR="00A123B1">
        <w:rPr>
          <w:szCs w:val="24"/>
        </w:rPr>
        <w:t xml:space="preserve"> </w:t>
      </w:r>
      <w:r w:rsidR="003A507D">
        <w:rPr>
          <w:szCs w:val="24"/>
        </w:rPr>
        <w:t>stock price</w:t>
      </w:r>
      <w:r w:rsidR="00A123B1">
        <w:rPr>
          <w:szCs w:val="24"/>
        </w:rPr>
        <w:t>s</w:t>
      </w:r>
      <w:r w:rsidR="003A507D">
        <w:rPr>
          <w:szCs w:val="24"/>
        </w:rPr>
        <w:t>.</w:t>
      </w:r>
      <w:r w:rsidR="00344925">
        <w:rPr>
          <w:szCs w:val="24"/>
        </w:rPr>
        <w:t xml:space="preserve">  </w:t>
      </w:r>
      <w:r w:rsidR="005678AB">
        <w:rPr>
          <w:szCs w:val="24"/>
        </w:rPr>
        <w:t xml:space="preserve">Taking into </w:t>
      </w:r>
      <w:r w:rsidR="003F48BC">
        <w:rPr>
          <w:szCs w:val="24"/>
        </w:rPr>
        <w:t>account</w:t>
      </w:r>
      <w:r w:rsidR="005678AB">
        <w:rPr>
          <w:szCs w:val="24"/>
        </w:rPr>
        <w:t xml:space="preserve"> such phenomenon </w:t>
      </w:r>
      <w:r w:rsidR="0001719E">
        <w:rPr>
          <w:szCs w:val="24"/>
        </w:rPr>
        <w:t xml:space="preserve">requires the specification of </w:t>
      </w:r>
      <w:r w:rsidR="00EE1B52">
        <w:rPr>
          <w:szCs w:val="24"/>
        </w:rPr>
        <w:t xml:space="preserve">a </w:t>
      </w:r>
      <w:r w:rsidR="0001719E">
        <w:rPr>
          <w:szCs w:val="24"/>
        </w:rPr>
        <w:t>dynamic proces</w:t>
      </w:r>
      <w:r w:rsidR="00784F59">
        <w:rPr>
          <w:szCs w:val="24"/>
        </w:rPr>
        <w:t>s</w:t>
      </w:r>
      <w:r w:rsidR="00B8473F">
        <w:rPr>
          <w:szCs w:val="24"/>
        </w:rPr>
        <w:t xml:space="preserve">.  </w:t>
      </w:r>
      <w:r w:rsidR="003A507D">
        <w:rPr>
          <w:szCs w:val="24"/>
        </w:rPr>
        <w:t xml:space="preserve">Therefore, we used the </w:t>
      </w:r>
      <w:r w:rsidR="00C23ABA">
        <w:rPr>
          <w:szCs w:val="24"/>
        </w:rPr>
        <w:t>g</w:t>
      </w:r>
      <w:r w:rsidR="003A507D">
        <w:rPr>
          <w:szCs w:val="24"/>
        </w:rPr>
        <w:t xml:space="preserve">eneralized </w:t>
      </w:r>
      <w:r w:rsidR="00C23ABA">
        <w:rPr>
          <w:szCs w:val="24"/>
        </w:rPr>
        <w:t>c</w:t>
      </w:r>
      <w:r w:rsidR="003A507D">
        <w:rPr>
          <w:szCs w:val="24"/>
        </w:rPr>
        <w:t>onditiona</w:t>
      </w:r>
      <w:r w:rsidR="00222FD2">
        <w:rPr>
          <w:szCs w:val="24"/>
        </w:rPr>
        <w:t>l</w:t>
      </w:r>
      <w:r w:rsidR="003A507D">
        <w:rPr>
          <w:szCs w:val="24"/>
        </w:rPr>
        <w:t xml:space="preserve"> </w:t>
      </w:r>
      <w:r w:rsidR="00DF34D9">
        <w:rPr>
          <w:szCs w:val="24"/>
        </w:rPr>
        <w:t>heteroscedasticity</w:t>
      </w:r>
      <w:r w:rsidR="003A507D">
        <w:rPr>
          <w:szCs w:val="24"/>
        </w:rPr>
        <w:t xml:space="preserve"> model. </w:t>
      </w:r>
      <w:r w:rsidR="00344925">
        <w:rPr>
          <w:szCs w:val="24"/>
        </w:rPr>
        <w:t xml:space="preserve"> Th</w:t>
      </w:r>
      <w:r w:rsidR="007622C8">
        <w:rPr>
          <w:szCs w:val="24"/>
        </w:rPr>
        <w:t>i</w:t>
      </w:r>
      <w:r w:rsidR="00344925">
        <w:rPr>
          <w:szCs w:val="24"/>
        </w:rPr>
        <w:t xml:space="preserve">s model </w:t>
      </w:r>
      <w:r w:rsidR="007622C8">
        <w:rPr>
          <w:szCs w:val="24"/>
        </w:rPr>
        <w:t xml:space="preserve">is </w:t>
      </w:r>
      <w:r w:rsidR="00344925">
        <w:rPr>
          <w:szCs w:val="24"/>
        </w:rPr>
        <w:t xml:space="preserve">primarily </w:t>
      </w:r>
      <w:r w:rsidR="00C760E9">
        <w:rPr>
          <w:szCs w:val="24"/>
        </w:rPr>
        <w:t>developed</w:t>
      </w:r>
      <w:r w:rsidR="00344925">
        <w:rPr>
          <w:szCs w:val="24"/>
        </w:rPr>
        <w:t xml:space="preserve"> for </w:t>
      </w:r>
      <w:r w:rsidR="00222FD2">
        <w:rPr>
          <w:szCs w:val="24"/>
        </w:rPr>
        <w:t>time series of</w:t>
      </w:r>
      <w:r w:rsidR="00344925">
        <w:rPr>
          <w:szCs w:val="24"/>
        </w:rPr>
        <w:t xml:space="preserve"> prices of stocks. </w:t>
      </w:r>
      <w:r w:rsidR="00294853" w:rsidRPr="00A00A71">
        <w:rPr>
          <w:szCs w:val="24"/>
        </w:rPr>
        <w:t xml:space="preserve">Ali </w:t>
      </w:r>
      <w:r w:rsidR="00A00A71">
        <w:rPr>
          <w:szCs w:val="24"/>
        </w:rPr>
        <w:t>(2011)</w:t>
      </w:r>
      <w:r w:rsidR="003F48BC">
        <w:rPr>
          <w:szCs w:val="24"/>
        </w:rPr>
        <w:t>, initially</w:t>
      </w:r>
      <w:r w:rsidR="00294853" w:rsidRPr="00A00A71">
        <w:rPr>
          <w:szCs w:val="24"/>
        </w:rPr>
        <w:t xml:space="preserve"> introduced the use of </w:t>
      </w:r>
      <w:r w:rsidR="008A72DD">
        <w:rPr>
          <w:szCs w:val="24"/>
        </w:rPr>
        <w:t xml:space="preserve">GARCH </w:t>
      </w:r>
      <w:r w:rsidR="00294853" w:rsidRPr="00A00A71">
        <w:rPr>
          <w:szCs w:val="24"/>
        </w:rPr>
        <w:t>models in the environmental field.</w:t>
      </w:r>
      <w:r w:rsidR="00A00A71">
        <w:rPr>
          <w:szCs w:val="24"/>
        </w:rPr>
        <w:t xml:space="preserve">  Subsequently, </w:t>
      </w:r>
      <w:r w:rsidR="008A72DD">
        <w:rPr>
          <w:szCs w:val="24"/>
        </w:rPr>
        <w:t xml:space="preserve">Ali </w:t>
      </w:r>
      <w:r w:rsidR="00A00A71">
        <w:rPr>
          <w:szCs w:val="24"/>
        </w:rPr>
        <w:t xml:space="preserve">(2013) introduced </w:t>
      </w:r>
      <w:r w:rsidR="008A72DD">
        <w:rPr>
          <w:szCs w:val="24"/>
        </w:rPr>
        <w:t xml:space="preserve">variations </w:t>
      </w:r>
      <w:r w:rsidR="00A00A71">
        <w:rPr>
          <w:szCs w:val="24"/>
        </w:rPr>
        <w:t>of GARCH model</w:t>
      </w:r>
      <w:r w:rsidR="008A72DD">
        <w:rPr>
          <w:szCs w:val="24"/>
        </w:rPr>
        <w:t>s</w:t>
      </w:r>
      <w:r w:rsidR="00A00A71">
        <w:rPr>
          <w:szCs w:val="24"/>
        </w:rPr>
        <w:t xml:space="preserve"> in the </w:t>
      </w:r>
      <w:r w:rsidR="00CA2E69">
        <w:rPr>
          <w:szCs w:val="24"/>
        </w:rPr>
        <w:t xml:space="preserve">same </w:t>
      </w:r>
      <w:r w:rsidR="00A00A71">
        <w:rPr>
          <w:szCs w:val="24"/>
        </w:rPr>
        <w:t xml:space="preserve">field.  </w:t>
      </w:r>
    </w:p>
    <w:p w:rsidR="00294853" w:rsidRDefault="005F7AC8" w:rsidP="005B4B69">
      <w:pPr>
        <w:autoSpaceDE w:val="0"/>
        <w:autoSpaceDN w:val="0"/>
        <w:adjustRightInd w:val="0"/>
        <w:spacing w:after="0" w:line="480" w:lineRule="auto"/>
        <w:ind w:firstLine="720"/>
        <w:rPr>
          <w:szCs w:val="24"/>
        </w:rPr>
      </w:pPr>
      <w:r>
        <w:rPr>
          <w:szCs w:val="24"/>
        </w:rPr>
        <w:t xml:space="preserve">Likely, our </w:t>
      </w:r>
      <w:r w:rsidR="00344925">
        <w:rPr>
          <w:szCs w:val="24"/>
        </w:rPr>
        <w:t>study is among the first</w:t>
      </w:r>
      <w:r w:rsidR="00222FD2">
        <w:rPr>
          <w:szCs w:val="24"/>
        </w:rPr>
        <w:t>,</w:t>
      </w:r>
      <w:r w:rsidR="00344925">
        <w:rPr>
          <w:szCs w:val="24"/>
        </w:rPr>
        <w:t xml:space="preserve"> if not the first</w:t>
      </w:r>
      <w:r w:rsidR="00222FD2">
        <w:rPr>
          <w:szCs w:val="24"/>
        </w:rPr>
        <w:t>,</w:t>
      </w:r>
      <w:r w:rsidR="00344925">
        <w:rPr>
          <w:szCs w:val="24"/>
        </w:rPr>
        <w:t xml:space="preserve"> to determine the imp</w:t>
      </w:r>
      <w:r w:rsidR="00222FD2">
        <w:rPr>
          <w:szCs w:val="24"/>
        </w:rPr>
        <w:t>a</w:t>
      </w:r>
      <w:r w:rsidR="00344925">
        <w:rPr>
          <w:szCs w:val="24"/>
        </w:rPr>
        <w:t xml:space="preserve">ct of the </w:t>
      </w:r>
      <w:r w:rsidR="00C760E9">
        <w:rPr>
          <w:szCs w:val="24"/>
        </w:rPr>
        <w:t>environmental</w:t>
      </w:r>
      <w:r w:rsidR="00344925">
        <w:rPr>
          <w:szCs w:val="24"/>
        </w:rPr>
        <w:t xml:space="preserve"> cost</w:t>
      </w:r>
      <w:r w:rsidR="00196AEE">
        <w:rPr>
          <w:szCs w:val="24"/>
        </w:rPr>
        <w:t xml:space="preserve"> </w:t>
      </w:r>
      <w:r w:rsidR="00222FD2">
        <w:rPr>
          <w:szCs w:val="24"/>
        </w:rPr>
        <w:t>on the stock price</w:t>
      </w:r>
      <w:r w:rsidR="00A123B1">
        <w:rPr>
          <w:szCs w:val="24"/>
        </w:rPr>
        <w:t>s</w:t>
      </w:r>
      <w:r w:rsidR="00222FD2">
        <w:rPr>
          <w:szCs w:val="24"/>
        </w:rPr>
        <w:t>.</w:t>
      </w:r>
      <w:r w:rsidR="00D84C98">
        <w:rPr>
          <w:szCs w:val="24"/>
        </w:rPr>
        <w:t xml:space="preserve">  </w:t>
      </w:r>
      <w:r w:rsidR="00222FD2">
        <w:rPr>
          <w:szCs w:val="24"/>
        </w:rPr>
        <w:t xml:space="preserve">We </w:t>
      </w:r>
      <w:r w:rsidR="00C760E9">
        <w:rPr>
          <w:szCs w:val="24"/>
        </w:rPr>
        <w:t>hypothesize</w:t>
      </w:r>
      <w:r w:rsidR="00222FD2">
        <w:rPr>
          <w:szCs w:val="24"/>
        </w:rPr>
        <w:t xml:space="preserve"> that if the public is </w:t>
      </w:r>
      <w:r>
        <w:rPr>
          <w:szCs w:val="24"/>
        </w:rPr>
        <w:t>un</w:t>
      </w:r>
      <w:r w:rsidR="00222FD2">
        <w:rPr>
          <w:szCs w:val="24"/>
        </w:rPr>
        <w:t xml:space="preserve">willing to pay for the </w:t>
      </w:r>
      <w:r w:rsidR="00C760E9">
        <w:rPr>
          <w:szCs w:val="24"/>
        </w:rPr>
        <w:t>environmental</w:t>
      </w:r>
      <w:r w:rsidR="00222FD2">
        <w:rPr>
          <w:szCs w:val="24"/>
        </w:rPr>
        <w:t xml:space="preserve"> protection cost, the price of </w:t>
      </w:r>
      <w:r w:rsidR="00356CCA">
        <w:rPr>
          <w:szCs w:val="24"/>
        </w:rPr>
        <w:t xml:space="preserve">the </w:t>
      </w:r>
      <w:r w:rsidR="00222FD2">
        <w:rPr>
          <w:szCs w:val="24"/>
        </w:rPr>
        <w:t>SO</w:t>
      </w:r>
      <w:r w:rsidR="00222FD2" w:rsidRPr="00325594">
        <w:rPr>
          <w:szCs w:val="24"/>
          <w:vertAlign w:val="subscript"/>
        </w:rPr>
        <w:t>2</w:t>
      </w:r>
      <w:r w:rsidR="00222FD2">
        <w:rPr>
          <w:szCs w:val="24"/>
        </w:rPr>
        <w:t xml:space="preserve"> </w:t>
      </w:r>
      <w:r w:rsidR="00196AEE">
        <w:rPr>
          <w:szCs w:val="24"/>
        </w:rPr>
        <w:t xml:space="preserve">allowance </w:t>
      </w:r>
      <w:r w:rsidR="00222FD2">
        <w:rPr>
          <w:szCs w:val="24"/>
        </w:rPr>
        <w:t xml:space="preserve">would have </w:t>
      </w:r>
      <w:r w:rsidR="00196AEE">
        <w:rPr>
          <w:szCs w:val="24"/>
        </w:rPr>
        <w:t xml:space="preserve">a </w:t>
      </w:r>
      <w:r w:rsidR="00222FD2">
        <w:rPr>
          <w:szCs w:val="24"/>
        </w:rPr>
        <w:t>negative</w:t>
      </w:r>
      <w:r w:rsidR="007622C8">
        <w:rPr>
          <w:szCs w:val="24"/>
        </w:rPr>
        <w:t xml:space="preserve"> effect </w:t>
      </w:r>
      <w:r w:rsidR="00222FD2">
        <w:rPr>
          <w:szCs w:val="24"/>
        </w:rPr>
        <w:t>on the stock price.  It will dampen the price of stock.</w:t>
      </w:r>
      <w:r>
        <w:rPr>
          <w:szCs w:val="24"/>
        </w:rPr>
        <w:t xml:space="preserve">  </w:t>
      </w:r>
      <w:r w:rsidR="00222FD2">
        <w:rPr>
          <w:szCs w:val="24"/>
        </w:rPr>
        <w:t>On the other hand, if the public is willing to pay for the cost, it will have no impact on the stock price of firms.</w:t>
      </w:r>
      <w:r w:rsidR="007622C8">
        <w:rPr>
          <w:szCs w:val="24"/>
        </w:rPr>
        <w:t xml:space="preserve">  </w:t>
      </w:r>
      <w:r w:rsidR="00222FD2">
        <w:rPr>
          <w:szCs w:val="24"/>
        </w:rPr>
        <w:t>Similarly,</w:t>
      </w:r>
      <w:r w:rsidR="00196AEE">
        <w:rPr>
          <w:szCs w:val="24"/>
        </w:rPr>
        <w:t xml:space="preserve"> </w:t>
      </w:r>
      <w:r w:rsidR="00222FD2">
        <w:rPr>
          <w:szCs w:val="24"/>
        </w:rPr>
        <w:t xml:space="preserve">coal price will have </w:t>
      </w:r>
      <w:r>
        <w:rPr>
          <w:szCs w:val="24"/>
        </w:rPr>
        <w:t>n</w:t>
      </w:r>
      <w:r w:rsidR="00222FD2">
        <w:rPr>
          <w:szCs w:val="24"/>
        </w:rPr>
        <w:t xml:space="preserve">egative impact on the stock prices of </w:t>
      </w:r>
      <w:r w:rsidR="00C760E9">
        <w:rPr>
          <w:szCs w:val="24"/>
        </w:rPr>
        <w:t>firms</w:t>
      </w:r>
      <w:r w:rsidR="00222FD2">
        <w:rPr>
          <w:szCs w:val="24"/>
        </w:rPr>
        <w:t xml:space="preserve"> in the presence of the natural gas price</w:t>
      </w:r>
      <w:r>
        <w:rPr>
          <w:szCs w:val="24"/>
        </w:rPr>
        <w:t xml:space="preserve"> </w:t>
      </w:r>
      <w:r w:rsidR="00AD7A2D">
        <w:rPr>
          <w:szCs w:val="24"/>
        </w:rPr>
        <w:t>variable in the equation</w:t>
      </w:r>
      <w:r w:rsidR="00222FD2">
        <w:rPr>
          <w:szCs w:val="24"/>
        </w:rPr>
        <w:t xml:space="preserve">. </w:t>
      </w:r>
      <w:r w:rsidR="00AD7A2D">
        <w:rPr>
          <w:szCs w:val="24"/>
        </w:rPr>
        <w:t xml:space="preserve"> We </w:t>
      </w:r>
      <w:r w:rsidR="00E02E1F">
        <w:rPr>
          <w:szCs w:val="24"/>
        </w:rPr>
        <w:t>fou</w:t>
      </w:r>
      <w:r w:rsidR="00AD7A2D">
        <w:rPr>
          <w:szCs w:val="24"/>
        </w:rPr>
        <w:t>nd that these variable</w:t>
      </w:r>
      <w:r w:rsidR="00A123B1">
        <w:rPr>
          <w:szCs w:val="24"/>
        </w:rPr>
        <w:t>s</w:t>
      </w:r>
      <w:r w:rsidR="00AD7A2D">
        <w:rPr>
          <w:szCs w:val="24"/>
        </w:rPr>
        <w:t xml:space="preserve"> are st</w:t>
      </w:r>
      <w:r w:rsidR="00C760E9">
        <w:rPr>
          <w:szCs w:val="24"/>
        </w:rPr>
        <w:t>at</w:t>
      </w:r>
      <w:r w:rsidR="00AD7A2D">
        <w:rPr>
          <w:szCs w:val="24"/>
        </w:rPr>
        <w:t>i</w:t>
      </w:r>
      <w:r w:rsidR="00C760E9">
        <w:rPr>
          <w:szCs w:val="24"/>
        </w:rPr>
        <w:t>sti</w:t>
      </w:r>
      <w:r w:rsidR="00AD7A2D">
        <w:rPr>
          <w:szCs w:val="24"/>
        </w:rPr>
        <w:t xml:space="preserve">cally insignificant for </w:t>
      </w:r>
      <w:r w:rsidR="00CA2E69">
        <w:rPr>
          <w:szCs w:val="24"/>
        </w:rPr>
        <w:t>al</w:t>
      </w:r>
      <w:r w:rsidR="00AD7A2D">
        <w:rPr>
          <w:szCs w:val="24"/>
        </w:rPr>
        <w:t xml:space="preserve">most </w:t>
      </w:r>
      <w:r w:rsidR="00CA2E69">
        <w:rPr>
          <w:szCs w:val="24"/>
        </w:rPr>
        <w:t xml:space="preserve">all </w:t>
      </w:r>
      <w:r w:rsidR="00AD7A2D">
        <w:rPr>
          <w:szCs w:val="24"/>
        </w:rPr>
        <w:t xml:space="preserve">of the firms.  </w:t>
      </w:r>
      <w:r w:rsidR="00414B18">
        <w:rPr>
          <w:szCs w:val="24"/>
        </w:rPr>
        <w:t xml:space="preserve">This result was </w:t>
      </w:r>
      <w:r w:rsidR="001C2473">
        <w:rPr>
          <w:szCs w:val="24"/>
        </w:rPr>
        <w:t xml:space="preserve">also </w:t>
      </w:r>
      <w:r w:rsidR="00414B18">
        <w:rPr>
          <w:szCs w:val="24"/>
        </w:rPr>
        <w:t xml:space="preserve">confirmed </w:t>
      </w:r>
      <w:r w:rsidR="001C2473">
        <w:rPr>
          <w:szCs w:val="24"/>
        </w:rPr>
        <w:t xml:space="preserve">by </w:t>
      </w:r>
      <w:r w:rsidR="00414B18">
        <w:rPr>
          <w:szCs w:val="24"/>
        </w:rPr>
        <w:t xml:space="preserve">the output of autoregressive </w:t>
      </w:r>
      <w:r w:rsidR="00780BA5">
        <w:rPr>
          <w:szCs w:val="24"/>
        </w:rPr>
        <w:t>i</w:t>
      </w:r>
      <w:r w:rsidR="00414B18">
        <w:rPr>
          <w:szCs w:val="24"/>
        </w:rPr>
        <w:t>ntegrated moving</w:t>
      </w:r>
      <w:r w:rsidR="007115EF">
        <w:rPr>
          <w:szCs w:val="24"/>
        </w:rPr>
        <w:t xml:space="preserve"> </w:t>
      </w:r>
      <w:r w:rsidR="00414B18">
        <w:rPr>
          <w:szCs w:val="24"/>
        </w:rPr>
        <w:t xml:space="preserve">average model with exogenous variables. </w:t>
      </w:r>
      <w:r w:rsidR="00AD7A2D">
        <w:rPr>
          <w:szCs w:val="24"/>
        </w:rPr>
        <w:t>Therefore, we dropped coal, natural gas</w:t>
      </w:r>
      <w:r w:rsidR="00196AEE">
        <w:rPr>
          <w:szCs w:val="24"/>
        </w:rPr>
        <w:t>,</w:t>
      </w:r>
      <w:r w:rsidR="00AD7A2D">
        <w:rPr>
          <w:szCs w:val="24"/>
        </w:rPr>
        <w:t xml:space="preserve"> and electricity price variables from the functional relationship.  </w:t>
      </w:r>
      <w:r w:rsidR="007622C8">
        <w:rPr>
          <w:szCs w:val="24"/>
        </w:rPr>
        <w:t>Finally, we</w:t>
      </w:r>
      <w:r w:rsidR="00AD7A2D">
        <w:rPr>
          <w:szCs w:val="24"/>
        </w:rPr>
        <w:t xml:space="preserve"> </w:t>
      </w:r>
      <w:r w:rsidR="00E02E1F">
        <w:rPr>
          <w:szCs w:val="24"/>
        </w:rPr>
        <w:t>estimat</w:t>
      </w:r>
      <w:r w:rsidR="007622C8">
        <w:rPr>
          <w:szCs w:val="24"/>
        </w:rPr>
        <w:t>ed</w:t>
      </w:r>
      <w:r w:rsidR="00E02E1F">
        <w:rPr>
          <w:szCs w:val="24"/>
        </w:rPr>
        <w:t xml:space="preserve"> </w:t>
      </w:r>
      <w:r w:rsidR="00CF1631">
        <w:rPr>
          <w:szCs w:val="24"/>
        </w:rPr>
        <w:t xml:space="preserve">a </w:t>
      </w:r>
      <w:r w:rsidR="00AD7A2D">
        <w:rPr>
          <w:szCs w:val="24"/>
        </w:rPr>
        <w:t xml:space="preserve">functional </w:t>
      </w:r>
      <w:r w:rsidR="00C760E9">
        <w:rPr>
          <w:szCs w:val="24"/>
        </w:rPr>
        <w:t>relationship</w:t>
      </w:r>
      <w:r w:rsidR="00AD7A2D">
        <w:rPr>
          <w:szCs w:val="24"/>
        </w:rPr>
        <w:t xml:space="preserve"> between the stock price and the SO</w:t>
      </w:r>
      <w:r w:rsidR="00AD7A2D" w:rsidRPr="00325594">
        <w:rPr>
          <w:szCs w:val="24"/>
          <w:vertAlign w:val="subscript"/>
        </w:rPr>
        <w:t>2</w:t>
      </w:r>
      <w:r w:rsidR="00AD7A2D">
        <w:rPr>
          <w:szCs w:val="24"/>
        </w:rPr>
        <w:t xml:space="preserve"> price.  This time </w:t>
      </w:r>
      <w:r w:rsidR="00A123B1">
        <w:rPr>
          <w:szCs w:val="24"/>
        </w:rPr>
        <w:t xml:space="preserve">the </w:t>
      </w:r>
      <w:r w:rsidR="00AD7A2D">
        <w:rPr>
          <w:szCs w:val="24"/>
        </w:rPr>
        <w:t>SO</w:t>
      </w:r>
      <w:r w:rsidR="00AD7A2D" w:rsidRPr="00325594">
        <w:rPr>
          <w:szCs w:val="24"/>
          <w:vertAlign w:val="subscript"/>
        </w:rPr>
        <w:t>2</w:t>
      </w:r>
      <w:r w:rsidR="00294853">
        <w:rPr>
          <w:szCs w:val="24"/>
          <w:vertAlign w:val="subscript"/>
        </w:rPr>
        <w:t xml:space="preserve"> </w:t>
      </w:r>
      <w:r w:rsidR="00F35DF8">
        <w:rPr>
          <w:szCs w:val="24"/>
        </w:rPr>
        <w:t>price</w:t>
      </w:r>
      <w:r w:rsidR="00F25290">
        <w:rPr>
          <w:szCs w:val="24"/>
          <w:vertAlign w:val="subscript"/>
        </w:rPr>
        <w:t xml:space="preserve"> </w:t>
      </w:r>
      <w:r w:rsidR="00294853" w:rsidRPr="00294853">
        <w:rPr>
          <w:szCs w:val="24"/>
        </w:rPr>
        <w:t>was found to be</w:t>
      </w:r>
      <w:r w:rsidR="00AD7A2D">
        <w:rPr>
          <w:szCs w:val="24"/>
        </w:rPr>
        <w:t xml:space="preserve"> </w:t>
      </w:r>
      <w:r w:rsidR="00C760E9">
        <w:rPr>
          <w:szCs w:val="24"/>
        </w:rPr>
        <w:t>uniformly</w:t>
      </w:r>
      <w:r w:rsidR="00AD7A2D">
        <w:rPr>
          <w:szCs w:val="24"/>
        </w:rPr>
        <w:t xml:space="preserve"> neutral </w:t>
      </w:r>
      <w:r w:rsidR="00E02E1F">
        <w:rPr>
          <w:szCs w:val="24"/>
        </w:rPr>
        <w:t xml:space="preserve">(insignificant) </w:t>
      </w:r>
      <w:r w:rsidR="00AD7A2D">
        <w:rPr>
          <w:szCs w:val="24"/>
        </w:rPr>
        <w:t xml:space="preserve">in its impact on the value of the firm.  The model output rejected </w:t>
      </w:r>
      <w:r w:rsidR="00636A0B">
        <w:rPr>
          <w:szCs w:val="24"/>
        </w:rPr>
        <w:t xml:space="preserve">the </w:t>
      </w:r>
      <w:r w:rsidR="00C760E9">
        <w:rPr>
          <w:szCs w:val="24"/>
        </w:rPr>
        <w:t>null</w:t>
      </w:r>
      <w:r w:rsidR="00AD7A2D">
        <w:rPr>
          <w:szCs w:val="24"/>
        </w:rPr>
        <w:t xml:space="preserve"> of negativ</w:t>
      </w:r>
      <w:r w:rsidR="00E02E1F">
        <w:rPr>
          <w:szCs w:val="24"/>
        </w:rPr>
        <w:t xml:space="preserve">e impact </w:t>
      </w:r>
      <w:r w:rsidR="00196AEE">
        <w:rPr>
          <w:szCs w:val="24"/>
        </w:rPr>
        <w:t xml:space="preserve">on </w:t>
      </w:r>
      <w:r w:rsidR="00AD7A2D">
        <w:rPr>
          <w:szCs w:val="24"/>
        </w:rPr>
        <w:t xml:space="preserve">the </w:t>
      </w:r>
      <w:r w:rsidR="00C760E9">
        <w:rPr>
          <w:szCs w:val="24"/>
        </w:rPr>
        <w:t>environmental</w:t>
      </w:r>
      <w:r w:rsidR="00AD7A2D">
        <w:rPr>
          <w:szCs w:val="24"/>
        </w:rPr>
        <w:t xml:space="preserve"> control cost.  This is </w:t>
      </w:r>
      <w:r w:rsidR="00CF1631">
        <w:rPr>
          <w:szCs w:val="24"/>
        </w:rPr>
        <w:t xml:space="preserve">a </w:t>
      </w:r>
      <w:r w:rsidR="00AD7A2D">
        <w:rPr>
          <w:szCs w:val="24"/>
        </w:rPr>
        <w:t xml:space="preserve">rather striking </w:t>
      </w:r>
      <w:r w:rsidR="00636A0B">
        <w:rPr>
          <w:szCs w:val="24"/>
        </w:rPr>
        <w:t xml:space="preserve">conclusion </w:t>
      </w:r>
      <w:r w:rsidR="00AD7A2D">
        <w:rPr>
          <w:szCs w:val="24"/>
        </w:rPr>
        <w:t xml:space="preserve">of this </w:t>
      </w:r>
      <w:r w:rsidR="00AD7A2D">
        <w:rPr>
          <w:szCs w:val="24"/>
        </w:rPr>
        <w:lastRenderedPageBreak/>
        <w:t>study.</w:t>
      </w:r>
      <w:r w:rsidR="00636A0B">
        <w:rPr>
          <w:szCs w:val="24"/>
        </w:rPr>
        <w:t xml:space="preserve">  </w:t>
      </w:r>
      <w:r w:rsidR="00E30860">
        <w:rPr>
          <w:szCs w:val="24"/>
        </w:rPr>
        <w:t>Further</w:t>
      </w:r>
      <w:r w:rsidR="009E4CC7">
        <w:rPr>
          <w:szCs w:val="24"/>
        </w:rPr>
        <w:t xml:space="preserve"> research </w:t>
      </w:r>
      <w:r w:rsidR="00E30860">
        <w:rPr>
          <w:szCs w:val="24"/>
        </w:rPr>
        <w:t>is needed on this issue</w:t>
      </w:r>
      <w:r w:rsidR="009E4CC7">
        <w:rPr>
          <w:szCs w:val="24"/>
        </w:rPr>
        <w:t xml:space="preserve">.  </w:t>
      </w:r>
      <w:r w:rsidR="001E7901">
        <w:rPr>
          <w:szCs w:val="24"/>
        </w:rPr>
        <w:t>W</w:t>
      </w:r>
      <w:r w:rsidR="00636A0B">
        <w:rPr>
          <w:szCs w:val="24"/>
        </w:rPr>
        <w:t xml:space="preserve">e </w:t>
      </w:r>
      <w:r w:rsidR="00E02E1F">
        <w:rPr>
          <w:szCs w:val="24"/>
        </w:rPr>
        <w:t xml:space="preserve">suggest </w:t>
      </w:r>
      <w:r w:rsidR="00E062AA">
        <w:rPr>
          <w:szCs w:val="24"/>
        </w:rPr>
        <w:t xml:space="preserve">environmental economists </w:t>
      </w:r>
      <w:r w:rsidR="00F35DF8">
        <w:rPr>
          <w:szCs w:val="24"/>
        </w:rPr>
        <w:t xml:space="preserve">determine </w:t>
      </w:r>
      <w:r w:rsidR="00636A0B">
        <w:rPr>
          <w:szCs w:val="24"/>
        </w:rPr>
        <w:t xml:space="preserve">the </w:t>
      </w:r>
      <w:r w:rsidR="007622C8">
        <w:rPr>
          <w:szCs w:val="24"/>
        </w:rPr>
        <w:t xml:space="preserve">effect </w:t>
      </w:r>
      <w:r w:rsidR="00636A0B">
        <w:rPr>
          <w:szCs w:val="24"/>
        </w:rPr>
        <w:t xml:space="preserve">on the value of the firms of the </w:t>
      </w:r>
      <w:r w:rsidR="00C760E9">
        <w:rPr>
          <w:szCs w:val="24"/>
        </w:rPr>
        <w:t>environmental</w:t>
      </w:r>
      <w:r w:rsidR="00636A0B">
        <w:rPr>
          <w:szCs w:val="24"/>
        </w:rPr>
        <w:t xml:space="preserve"> control </w:t>
      </w:r>
      <w:r w:rsidR="007104D3">
        <w:rPr>
          <w:szCs w:val="24"/>
        </w:rPr>
        <w:t xml:space="preserve">cost </w:t>
      </w:r>
      <w:r w:rsidR="00E02E1F">
        <w:rPr>
          <w:szCs w:val="24"/>
        </w:rPr>
        <w:t xml:space="preserve">in the area of </w:t>
      </w:r>
      <w:r w:rsidR="00414B18">
        <w:rPr>
          <w:szCs w:val="24"/>
        </w:rPr>
        <w:t xml:space="preserve">air and </w:t>
      </w:r>
      <w:r w:rsidR="00E02E1F">
        <w:rPr>
          <w:szCs w:val="24"/>
        </w:rPr>
        <w:t>water</w:t>
      </w:r>
      <w:r w:rsidR="00F35DF8">
        <w:rPr>
          <w:szCs w:val="24"/>
        </w:rPr>
        <w:t>,</w:t>
      </w:r>
      <w:r w:rsidR="00E02E1F">
        <w:rPr>
          <w:szCs w:val="24"/>
        </w:rPr>
        <w:t xml:space="preserve"> using time series data</w:t>
      </w:r>
      <w:r w:rsidR="00F35DF8">
        <w:rPr>
          <w:szCs w:val="24"/>
        </w:rPr>
        <w:t>.</w:t>
      </w:r>
      <w:r w:rsidR="007622C8">
        <w:rPr>
          <w:szCs w:val="24"/>
        </w:rPr>
        <w:t xml:space="preserve"> </w:t>
      </w:r>
      <w:r w:rsidR="00325594">
        <w:rPr>
          <w:szCs w:val="24"/>
        </w:rPr>
        <w:t xml:space="preserve">  </w:t>
      </w:r>
    </w:p>
    <w:p w:rsidR="00A738F6" w:rsidRDefault="00A738F6" w:rsidP="005B4B69">
      <w:pPr>
        <w:spacing w:line="480" w:lineRule="auto"/>
        <w:rPr>
          <w:szCs w:val="24"/>
        </w:rPr>
      </w:pPr>
    </w:p>
    <w:p w:rsidR="004759BD" w:rsidRDefault="004759BD" w:rsidP="005B4B69">
      <w:pPr>
        <w:spacing w:line="480" w:lineRule="auto"/>
        <w:rPr>
          <w:szCs w:val="24"/>
        </w:rPr>
      </w:pPr>
      <w:r>
        <w:rPr>
          <w:szCs w:val="24"/>
        </w:rPr>
        <w:br w:type="page"/>
      </w:r>
    </w:p>
    <w:p w:rsidR="00B036EE" w:rsidRPr="009A7E77" w:rsidRDefault="00B036EE" w:rsidP="005B4B69">
      <w:pPr>
        <w:autoSpaceDE w:val="0"/>
        <w:autoSpaceDN w:val="0"/>
        <w:adjustRightInd w:val="0"/>
        <w:spacing w:after="0" w:line="480" w:lineRule="auto"/>
        <w:jc w:val="center"/>
        <w:rPr>
          <w:b/>
          <w:szCs w:val="24"/>
        </w:rPr>
      </w:pPr>
      <w:r w:rsidRPr="009A7E77">
        <w:rPr>
          <w:b/>
          <w:szCs w:val="24"/>
        </w:rPr>
        <w:lastRenderedPageBreak/>
        <w:t>References</w:t>
      </w:r>
    </w:p>
    <w:p w:rsidR="00B036EE" w:rsidRDefault="00B036EE" w:rsidP="005B4B69">
      <w:pPr>
        <w:autoSpaceDE w:val="0"/>
        <w:autoSpaceDN w:val="0"/>
        <w:adjustRightInd w:val="0"/>
        <w:spacing w:after="0" w:line="480" w:lineRule="auto"/>
        <w:rPr>
          <w:szCs w:val="24"/>
        </w:rPr>
      </w:pPr>
    </w:p>
    <w:p w:rsidR="00B036EE" w:rsidRPr="0001088C" w:rsidRDefault="00B036EE" w:rsidP="005B4B69">
      <w:pPr>
        <w:autoSpaceDE w:val="0"/>
        <w:autoSpaceDN w:val="0"/>
        <w:adjustRightInd w:val="0"/>
        <w:spacing w:after="0" w:line="480" w:lineRule="auto"/>
        <w:rPr>
          <w:szCs w:val="24"/>
        </w:rPr>
      </w:pPr>
      <w:r>
        <w:rPr>
          <w:szCs w:val="24"/>
        </w:rPr>
        <w:t xml:space="preserve">               </w:t>
      </w:r>
    </w:p>
    <w:p w:rsidR="00892317" w:rsidRDefault="00892317" w:rsidP="005B4B69">
      <w:pPr>
        <w:autoSpaceDE w:val="0"/>
        <w:autoSpaceDN w:val="0"/>
        <w:adjustRightInd w:val="0"/>
        <w:spacing w:after="0" w:line="480" w:lineRule="auto"/>
        <w:jc w:val="both"/>
        <w:rPr>
          <w:szCs w:val="24"/>
        </w:rPr>
      </w:pPr>
      <w:r>
        <w:rPr>
          <w:szCs w:val="24"/>
        </w:rPr>
        <w:t xml:space="preserve">[1]  </w:t>
      </w:r>
      <w:r w:rsidR="001D716E">
        <w:rPr>
          <w:szCs w:val="24"/>
        </w:rPr>
        <w:t xml:space="preserve">G.  </w:t>
      </w:r>
      <w:r w:rsidR="00B036EE">
        <w:rPr>
          <w:szCs w:val="24"/>
        </w:rPr>
        <w:t xml:space="preserve">Ali, </w:t>
      </w:r>
      <w:r w:rsidR="001D716E">
        <w:rPr>
          <w:szCs w:val="24"/>
        </w:rPr>
        <w:t xml:space="preserve"> </w:t>
      </w:r>
      <w:r w:rsidR="00B036EE">
        <w:rPr>
          <w:szCs w:val="24"/>
        </w:rPr>
        <w:t xml:space="preserve">ARCH, GARCH and ARMAX </w:t>
      </w:r>
      <w:r w:rsidR="005E685F">
        <w:rPr>
          <w:szCs w:val="24"/>
        </w:rPr>
        <w:t xml:space="preserve">models for forecasting pathogens indicators </w:t>
      </w:r>
    </w:p>
    <w:p w:rsidR="00B036EE" w:rsidRDefault="00892317" w:rsidP="005B4B69">
      <w:pPr>
        <w:autoSpaceDE w:val="0"/>
        <w:autoSpaceDN w:val="0"/>
        <w:adjustRightInd w:val="0"/>
        <w:spacing w:after="0" w:line="480" w:lineRule="auto"/>
        <w:jc w:val="both"/>
        <w:rPr>
          <w:szCs w:val="24"/>
        </w:rPr>
      </w:pPr>
      <w:r>
        <w:rPr>
          <w:szCs w:val="24"/>
        </w:rPr>
        <w:t xml:space="preserve">       </w:t>
      </w:r>
      <w:r w:rsidR="005E685F">
        <w:rPr>
          <w:szCs w:val="24"/>
        </w:rPr>
        <w:t>and advisories at recreational sites</w:t>
      </w:r>
      <w:r w:rsidR="00B036EE">
        <w:rPr>
          <w:szCs w:val="24"/>
        </w:rPr>
        <w:t xml:space="preserve">, </w:t>
      </w:r>
      <w:r w:rsidR="00CE16C3">
        <w:rPr>
          <w:szCs w:val="24"/>
        </w:rPr>
        <w:t xml:space="preserve">Marine Resources Economics, </w:t>
      </w:r>
      <w:r w:rsidR="00B036EE">
        <w:rPr>
          <w:szCs w:val="24"/>
        </w:rPr>
        <w:t xml:space="preserve">26(3) </w:t>
      </w:r>
      <w:r w:rsidR="00380D36">
        <w:rPr>
          <w:szCs w:val="24"/>
        </w:rPr>
        <w:t xml:space="preserve">(2011) </w:t>
      </w:r>
      <w:r w:rsidR="00B036EE">
        <w:rPr>
          <w:szCs w:val="24"/>
        </w:rPr>
        <w:t>211-224.</w:t>
      </w:r>
    </w:p>
    <w:p w:rsidR="00B036EE" w:rsidRDefault="00B036EE" w:rsidP="005B4B69">
      <w:pPr>
        <w:autoSpaceDE w:val="0"/>
        <w:autoSpaceDN w:val="0"/>
        <w:adjustRightInd w:val="0"/>
        <w:spacing w:after="0" w:line="480" w:lineRule="auto"/>
        <w:rPr>
          <w:szCs w:val="24"/>
        </w:rPr>
      </w:pPr>
      <w:r>
        <w:rPr>
          <w:szCs w:val="24"/>
        </w:rPr>
        <w:t xml:space="preserve"> </w:t>
      </w:r>
    </w:p>
    <w:p w:rsidR="000E0899" w:rsidRDefault="00892317" w:rsidP="005B4B69">
      <w:pPr>
        <w:autoSpaceDE w:val="0"/>
        <w:autoSpaceDN w:val="0"/>
        <w:adjustRightInd w:val="0"/>
        <w:spacing w:after="0" w:line="480" w:lineRule="auto"/>
        <w:rPr>
          <w:szCs w:val="24"/>
        </w:rPr>
      </w:pPr>
      <w:r>
        <w:rPr>
          <w:szCs w:val="24"/>
        </w:rPr>
        <w:t xml:space="preserve">[2]  </w:t>
      </w:r>
      <w:r w:rsidR="007F540C">
        <w:rPr>
          <w:szCs w:val="24"/>
        </w:rPr>
        <w:t>G.  Ali</w:t>
      </w:r>
      <w:r w:rsidR="008461AF">
        <w:rPr>
          <w:szCs w:val="24"/>
        </w:rPr>
        <w:t xml:space="preserve">, </w:t>
      </w:r>
      <w:r w:rsidR="007F540C">
        <w:rPr>
          <w:szCs w:val="24"/>
        </w:rPr>
        <w:t xml:space="preserve"> EGARCH,</w:t>
      </w:r>
      <w:r w:rsidR="0027526A">
        <w:rPr>
          <w:szCs w:val="24"/>
        </w:rPr>
        <w:t xml:space="preserve"> </w:t>
      </w:r>
      <w:r w:rsidR="007F540C">
        <w:rPr>
          <w:szCs w:val="24"/>
        </w:rPr>
        <w:t>GJR-GARCH,</w:t>
      </w:r>
      <w:r w:rsidR="0027526A">
        <w:rPr>
          <w:szCs w:val="24"/>
        </w:rPr>
        <w:t xml:space="preserve"> </w:t>
      </w:r>
      <w:r w:rsidR="007F540C">
        <w:rPr>
          <w:szCs w:val="24"/>
        </w:rPr>
        <w:t>TGARCH,</w:t>
      </w:r>
      <w:r w:rsidR="0027526A">
        <w:rPr>
          <w:szCs w:val="24"/>
        </w:rPr>
        <w:t xml:space="preserve"> </w:t>
      </w:r>
      <w:r w:rsidR="007F540C">
        <w:rPr>
          <w:szCs w:val="24"/>
        </w:rPr>
        <w:t>AVGARCH,</w:t>
      </w:r>
      <w:r w:rsidR="0027526A">
        <w:rPr>
          <w:szCs w:val="24"/>
        </w:rPr>
        <w:t xml:space="preserve"> </w:t>
      </w:r>
      <w:r w:rsidR="007F540C">
        <w:rPr>
          <w:szCs w:val="24"/>
        </w:rPr>
        <w:t>NGARCH,</w:t>
      </w:r>
      <w:r w:rsidR="0027526A">
        <w:rPr>
          <w:szCs w:val="24"/>
        </w:rPr>
        <w:t xml:space="preserve"> </w:t>
      </w:r>
      <w:r w:rsidR="007F540C">
        <w:rPr>
          <w:szCs w:val="24"/>
        </w:rPr>
        <w:t xml:space="preserve">IGARCH and </w:t>
      </w:r>
      <w:r w:rsidR="000E0899">
        <w:rPr>
          <w:szCs w:val="24"/>
        </w:rPr>
        <w:t xml:space="preserve">    </w:t>
      </w:r>
    </w:p>
    <w:p w:rsidR="000E0899" w:rsidRDefault="000E0899" w:rsidP="005B4B69">
      <w:pPr>
        <w:autoSpaceDE w:val="0"/>
        <w:autoSpaceDN w:val="0"/>
        <w:adjustRightInd w:val="0"/>
        <w:spacing w:after="0" w:line="480" w:lineRule="auto"/>
        <w:rPr>
          <w:szCs w:val="24"/>
        </w:rPr>
      </w:pPr>
      <w:r>
        <w:rPr>
          <w:szCs w:val="24"/>
        </w:rPr>
        <w:t xml:space="preserve">      </w:t>
      </w:r>
      <w:r w:rsidR="007F540C">
        <w:rPr>
          <w:szCs w:val="24"/>
        </w:rPr>
        <w:t xml:space="preserve">APARCH models for pathogens at marine recreational sites, Journal of Statistical and </w:t>
      </w:r>
      <w:r>
        <w:rPr>
          <w:szCs w:val="24"/>
        </w:rPr>
        <w:t xml:space="preserve">    </w:t>
      </w:r>
    </w:p>
    <w:p w:rsidR="007F540C" w:rsidRDefault="000E0899" w:rsidP="005B4B69">
      <w:pPr>
        <w:autoSpaceDE w:val="0"/>
        <w:autoSpaceDN w:val="0"/>
        <w:adjustRightInd w:val="0"/>
        <w:spacing w:after="0" w:line="480" w:lineRule="auto"/>
        <w:rPr>
          <w:szCs w:val="24"/>
        </w:rPr>
      </w:pPr>
      <w:r>
        <w:rPr>
          <w:szCs w:val="24"/>
        </w:rPr>
        <w:t xml:space="preserve">      </w:t>
      </w:r>
      <w:r w:rsidR="007F540C">
        <w:rPr>
          <w:szCs w:val="24"/>
        </w:rPr>
        <w:t>Econometric Methods, 2(3) (2013) 57-73.</w:t>
      </w:r>
      <w:r w:rsidR="0027526A">
        <w:rPr>
          <w:szCs w:val="24"/>
        </w:rPr>
        <w:t xml:space="preserve"> </w:t>
      </w:r>
    </w:p>
    <w:p w:rsidR="00BA3A91" w:rsidRDefault="00BA3A91" w:rsidP="005B4B69">
      <w:pPr>
        <w:autoSpaceDE w:val="0"/>
        <w:autoSpaceDN w:val="0"/>
        <w:adjustRightInd w:val="0"/>
        <w:spacing w:after="0" w:line="480" w:lineRule="auto"/>
        <w:rPr>
          <w:szCs w:val="24"/>
        </w:rPr>
      </w:pPr>
    </w:p>
    <w:p w:rsidR="00BA3A91" w:rsidRDefault="00BA3A91" w:rsidP="005B4B69">
      <w:pPr>
        <w:autoSpaceDE w:val="0"/>
        <w:autoSpaceDN w:val="0"/>
        <w:adjustRightInd w:val="0"/>
        <w:spacing w:after="0" w:line="480" w:lineRule="auto"/>
        <w:rPr>
          <w:szCs w:val="24"/>
        </w:rPr>
      </w:pPr>
      <w:r>
        <w:rPr>
          <w:szCs w:val="24"/>
        </w:rPr>
        <w:t>[</w:t>
      </w:r>
      <w:r w:rsidR="008C6479">
        <w:rPr>
          <w:szCs w:val="24"/>
        </w:rPr>
        <w:t>3]</w:t>
      </w:r>
      <w:r>
        <w:rPr>
          <w:szCs w:val="24"/>
        </w:rPr>
        <w:t xml:space="preserve">  </w:t>
      </w:r>
      <w:r w:rsidR="00EA50DB">
        <w:rPr>
          <w:szCs w:val="24"/>
        </w:rPr>
        <w:t xml:space="preserve">S. </w:t>
      </w:r>
      <w:r w:rsidR="00826196">
        <w:rPr>
          <w:szCs w:val="24"/>
        </w:rPr>
        <w:t xml:space="preserve"> </w:t>
      </w:r>
      <w:r w:rsidR="00EA50DB">
        <w:rPr>
          <w:szCs w:val="24"/>
        </w:rPr>
        <w:t>Ambec</w:t>
      </w:r>
      <w:r w:rsidR="00F557ED">
        <w:rPr>
          <w:szCs w:val="24"/>
        </w:rPr>
        <w:t>.</w:t>
      </w:r>
      <w:r w:rsidR="00EA50DB">
        <w:rPr>
          <w:szCs w:val="24"/>
        </w:rPr>
        <w:t xml:space="preserve">, The </w:t>
      </w:r>
      <w:r>
        <w:rPr>
          <w:szCs w:val="24"/>
        </w:rPr>
        <w:t>Porter</w:t>
      </w:r>
      <w:r w:rsidR="00EA50DB">
        <w:rPr>
          <w:szCs w:val="24"/>
        </w:rPr>
        <w:t xml:space="preserve"> hypothesis at 20: can environmental </w:t>
      </w:r>
      <w:r>
        <w:rPr>
          <w:szCs w:val="24"/>
        </w:rPr>
        <w:t>regulation</w:t>
      </w:r>
      <w:r w:rsidR="00EA50DB">
        <w:rPr>
          <w:szCs w:val="24"/>
        </w:rPr>
        <w:t xml:space="preserve"> enhance innovation </w:t>
      </w:r>
    </w:p>
    <w:p w:rsidR="0027526A" w:rsidRDefault="00F557ED" w:rsidP="00F557ED">
      <w:pPr>
        <w:autoSpaceDE w:val="0"/>
        <w:autoSpaceDN w:val="0"/>
        <w:adjustRightInd w:val="0"/>
        <w:spacing w:after="0" w:line="480" w:lineRule="auto"/>
        <w:rPr>
          <w:szCs w:val="24"/>
        </w:rPr>
      </w:pPr>
      <w:r>
        <w:rPr>
          <w:szCs w:val="24"/>
        </w:rPr>
        <w:t xml:space="preserve">        </w:t>
      </w:r>
      <w:r w:rsidR="00EA50DB">
        <w:rPr>
          <w:szCs w:val="24"/>
        </w:rPr>
        <w:t>and competitiveness</w:t>
      </w:r>
      <w:r w:rsidR="00BA3A91">
        <w:rPr>
          <w:szCs w:val="24"/>
        </w:rPr>
        <w:t xml:space="preserve">?  </w:t>
      </w:r>
      <w:r w:rsidR="00EA50DB">
        <w:rPr>
          <w:szCs w:val="24"/>
        </w:rPr>
        <w:t xml:space="preserve">Review of Environmental Economics and Policy, </w:t>
      </w:r>
      <w:r w:rsidR="00BA3A91">
        <w:rPr>
          <w:szCs w:val="24"/>
        </w:rPr>
        <w:t>7(1)</w:t>
      </w:r>
      <w:r w:rsidR="00EA50DB">
        <w:rPr>
          <w:szCs w:val="24"/>
        </w:rPr>
        <w:t xml:space="preserve"> (2013)</w:t>
      </w:r>
      <w:r w:rsidR="00BA3A91">
        <w:rPr>
          <w:szCs w:val="24"/>
        </w:rPr>
        <w:t xml:space="preserve"> 2-22.</w:t>
      </w:r>
    </w:p>
    <w:p w:rsidR="00BA3A91" w:rsidRDefault="00BA3A91"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5E252F">
        <w:rPr>
          <w:szCs w:val="24"/>
        </w:rPr>
        <w:t>4</w:t>
      </w:r>
      <w:r>
        <w:rPr>
          <w:szCs w:val="24"/>
        </w:rPr>
        <w:t>]</w:t>
      </w:r>
      <w:r w:rsidR="00E65267">
        <w:rPr>
          <w:szCs w:val="24"/>
        </w:rPr>
        <w:t xml:space="preserve">  </w:t>
      </w:r>
      <w:r w:rsidR="009316FC" w:rsidRPr="00613A00">
        <w:rPr>
          <w:szCs w:val="24"/>
        </w:rPr>
        <w:t>T. H.</w:t>
      </w:r>
      <w:r w:rsidR="009316FC">
        <w:rPr>
          <w:szCs w:val="24"/>
        </w:rPr>
        <w:t xml:space="preserve"> </w:t>
      </w:r>
      <w:r w:rsidR="00380D36">
        <w:rPr>
          <w:szCs w:val="24"/>
        </w:rPr>
        <w:t xml:space="preserve"> </w:t>
      </w:r>
      <w:r w:rsidR="00B036EE" w:rsidRPr="00613A00">
        <w:rPr>
          <w:szCs w:val="24"/>
        </w:rPr>
        <w:t>Arimura,</w:t>
      </w:r>
      <w:r w:rsidR="008461AF">
        <w:rPr>
          <w:szCs w:val="24"/>
        </w:rPr>
        <w:t xml:space="preserve"> </w:t>
      </w:r>
      <w:r w:rsidR="00B036EE" w:rsidRPr="00613A00">
        <w:rPr>
          <w:szCs w:val="24"/>
        </w:rPr>
        <w:t xml:space="preserve"> An </w:t>
      </w:r>
      <w:r w:rsidR="009316FC" w:rsidRPr="00613A00">
        <w:rPr>
          <w:szCs w:val="24"/>
        </w:rPr>
        <w:t xml:space="preserve">empirical study of the </w:t>
      </w:r>
      <w:r w:rsidR="006D163A">
        <w:rPr>
          <w:szCs w:val="24"/>
        </w:rPr>
        <w:t>SO</w:t>
      </w:r>
      <w:r w:rsidR="009316FC" w:rsidRPr="00613A00">
        <w:rPr>
          <w:szCs w:val="24"/>
        </w:rPr>
        <w:t xml:space="preserve">2 allowance market: effects of </w:t>
      </w:r>
      <w:r w:rsidR="009316FC">
        <w:rPr>
          <w:szCs w:val="24"/>
        </w:rPr>
        <w:t>PUC</w:t>
      </w:r>
      <w:r w:rsidR="009316FC" w:rsidRPr="00613A00">
        <w:rPr>
          <w:szCs w:val="24"/>
        </w:rPr>
        <w:t xml:space="preserve"> </w:t>
      </w:r>
    </w:p>
    <w:p w:rsidR="00B036EE" w:rsidRPr="00613A00" w:rsidRDefault="000E0899" w:rsidP="005B4B69">
      <w:pPr>
        <w:autoSpaceDE w:val="0"/>
        <w:autoSpaceDN w:val="0"/>
        <w:adjustRightInd w:val="0"/>
        <w:spacing w:after="0" w:line="480" w:lineRule="auto"/>
        <w:rPr>
          <w:szCs w:val="24"/>
        </w:rPr>
      </w:pPr>
      <w:r>
        <w:rPr>
          <w:szCs w:val="24"/>
        </w:rPr>
        <w:t xml:space="preserve">       </w:t>
      </w:r>
      <w:r w:rsidR="009316FC" w:rsidRPr="00613A00">
        <w:rPr>
          <w:szCs w:val="24"/>
        </w:rPr>
        <w:t>regulations</w:t>
      </w:r>
      <w:r w:rsidR="00B036EE" w:rsidRPr="00613A00">
        <w:rPr>
          <w:szCs w:val="24"/>
        </w:rPr>
        <w:t>, Journal of Environmental Economics and Management, 44</w:t>
      </w:r>
      <w:r w:rsidR="005E513C">
        <w:rPr>
          <w:szCs w:val="24"/>
        </w:rPr>
        <w:t xml:space="preserve"> (2)</w:t>
      </w:r>
      <w:r w:rsidR="00B036EE" w:rsidRPr="00613A00">
        <w:rPr>
          <w:szCs w:val="24"/>
        </w:rPr>
        <w:t xml:space="preserve"> </w:t>
      </w:r>
      <w:r w:rsidR="008461AF">
        <w:rPr>
          <w:szCs w:val="24"/>
        </w:rPr>
        <w:t>(</w:t>
      </w:r>
      <w:r w:rsidR="008461AF" w:rsidRPr="00613A00">
        <w:rPr>
          <w:szCs w:val="24"/>
        </w:rPr>
        <w:t>2002</w:t>
      </w:r>
      <w:r w:rsidR="008461AF">
        <w:rPr>
          <w:szCs w:val="24"/>
        </w:rPr>
        <w:t xml:space="preserve">) </w:t>
      </w:r>
      <w:r w:rsidR="00B036EE" w:rsidRPr="00613A00">
        <w:rPr>
          <w:szCs w:val="24"/>
        </w:rPr>
        <w:t xml:space="preserve">271-289. </w:t>
      </w:r>
    </w:p>
    <w:p w:rsidR="00B036EE" w:rsidRDefault="00B036EE"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5E252F">
        <w:rPr>
          <w:szCs w:val="24"/>
        </w:rPr>
        <w:t>5</w:t>
      </w:r>
      <w:r>
        <w:rPr>
          <w:szCs w:val="24"/>
        </w:rPr>
        <w:t>]</w:t>
      </w:r>
      <w:r w:rsidR="00E65267">
        <w:rPr>
          <w:szCs w:val="24"/>
        </w:rPr>
        <w:t xml:space="preserve">  </w:t>
      </w:r>
      <w:r w:rsidR="009316FC" w:rsidRPr="00613A00">
        <w:rPr>
          <w:szCs w:val="24"/>
        </w:rPr>
        <w:t>T. H.</w:t>
      </w:r>
      <w:r w:rsidR="00380D36">
        <w:rPr>
          <w:szCs w:val="24"/>
        </w:rPr>
        <w:t xml:space="preserve"> </w:t>
      </w:r>
      <w:r w:rsidR="009316FC">
        <w:rPr>
          <w:szCs w:val="24"/>
        </w:rPr>
        <w:t xml:space="preserve"> </w:t>
      </w:r>
      <w:r w:rsidR="00B036EE" w:rsidRPr="00613A00">
        <w:rPr>
          <w:szCs w:val="24"/>
        </w:rPr>
        <w:t xml:space="preserve">Arimura, </w:t>
      </w:r>
      <w:r w:rsidR="009316FC">
        <w:rPr>
          <w:szCs w:val="24"/>
        </w:rPr>
        <w:t xml:space="preserve"> </w:t>
      </w:r>
      <w:r w:rsidR="00B036EE" w:rsidRPr="00613A00">
        <w:rPr>
          <w:szCs w:val="24"/>
        </w:rPr>
        <w:t>Pollution-</w:t>
      </w:r>
      <w:r w:rsidR="009316FC" w:rsidRPr="00613A00">
        <w:rPr>
          <w:szCs w:val="24"/>
        </w:rPr>
        <w:t xml:space="preserve">permit market efficiency: hedonic prices of sulfur in coal </w:t>
      </w:r>
    </w:p>
    <w:p w:rsidR="00B036EE" w:rsidRPr="00613A00" w:rsidRDefault="000E0899" w:rsidP="005B4B69">
      <w:pPr>
        <w:autoSpaceDE w:val="0"/>
        <w:autoSpaceDN w:val="0"/>
        <w:adjustRightInd w:val="0"/>
        <w:spacing w:after="0" w:line="480" w:lineRule="auto"/>
        <w:rPr>
          <w:szCs w:val="24"/>
        </w:rPr>
      </w:pPr>
      <w:r>
        <w:rPr>
          <w:szCs w:val="24"/>
        </w:rPr>
        <w:t xml:space="preserve">       </w:t>
      </w:r>
      <w:r w:rsidR="009316FC" w:rsidRPr="00613A00">
        <w:rPr>
          <w:szCs w:val="24"/>
        </w:rPr>
        <w:t xml:space="preserve">under the </w:t>
      </w:r>
      <w:r w:rsidR="009316FC">
        <w:rPr>
          <w:szCs w:val="24"/>
        </w:rPr>
        <w:t>U</w:t>
      </w:r>
      <w:r w:rsidR="009316FC" w:rsidRPr="00613A00">
        <w:rPr>
          <w:szCs w:val="24"/>
        </w:rPr>
        <w:t>.</w:t>
      </w:r>
      <w:r w:rsidR="009316FC">
        <w:rPr>
          <w:szCs w:val="24"/>
        </w:rPr>
        <w:t>S</w:t>
      </w:r>
      <w:r w:rsidR="009316FC" w:rsidRPr="00613A00">
        <w:rPr>
          <w:szCs w:val="24"/>
        </w:rPr>
        <w:t xml:space="preserve">. </w:t>
      </w:r>
      <w:r w:rsidR="009316FC">
        <w:rPr>
          <w:szCs w:val="24"/>
        </w:rPr>
        <w:t>SO</w:t>
      </w:r>
      <w:r w:rsidR="009316FC" w:rsidRPr="00613A00">
        <w:rPr>
          <w:szCs w:val="24"/>
        </w:rPr>
        <w:t>2 allowance market</w:t>
      </w:r>
      <w:r w:rsidR="00B036EE" w:rsidRPr="00613A00">
        <w:rPr>
          <w:szCs w:val="24"/>
        </w:rPr>
        <w:t>, Asahigarasu Zaidan Jyosei Kenkyu Seika Hokoku</w:t>
      </w:r>
    </w:p>
    <w:p w:rsidR="00B036EE" w:rsidRPr="00613A00" w:rsidRDefault="000E0899" w:rsidP="005B4B69">
      <w:pPr>
        <w:autoSpaceDE w:val="0"/>
        <w:autoSpaceDN w:val="0"/>
        <w:adjustRightInd w:val="0"/>
        <w:spacing w:after="0" w:line="480" w:lineRule="auto"/>
        <w:rPr>
          <w:szCs w:val="24"/>
        </w:rPr>
      </w:pPr>
      <w:r>
        <w:rPr>
          <w:szCs w:val="24"/>
        </w:rPr>
        <w:t xml:space="preserve">      </w:t>
      </w:r>
      <w:r w:rsidR="009316FC">
        <w:rPr>
          <w:szCs w:val="24"/>
        </w:rPr>
        <w:t>(</w:t>
      </w:r>
      <w:r w:rsidR="009316FC" w:rsidRPr="00613A00">
        <w:rPr>
          <w:szCs w:val="24"/>
        </w:rPr>
        <w:t>2003</w:t>
      </w:r>
      <w:r w:rsidR="009316FC">
        <w:rPr>
          <w:szCs w:val="24"/>
        </w:rPr>
        <w:t>)</w:t>
      </w:r>
      <w:r w:rsidR="009316FC" w:rsidRPr="00613A00">
        <w:rPr>
          <w:szCs w:val="24"/>
        </w:rPr>
        <w:t xml:space="preserve">, </w:t>
      </w:r>
      <w:r w:rsidR="00B036EE" w:rsidRPr="00613A00">
        <w:rPr>
          <w:szCs w:val="24"/>
        </w:rPr>
        <w:t xml:space="preserve">(web only). </w:t>
      </w:r>
    </w:p>
    <w:p w:rsidR="00B036EE" w:rsidRDefault="00B036EE"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5E252F">
        <w:rPr>
          <w:szCs w:val="24"/>
        </w:rPr>
        <w:t>6</w:t>
      </w:r>
      <w:r>
        <w:rPr>
          <w:szCs w:val="24"/>
        </w:rPr>
        <w:t>]</w:t>
      </w:r>
      <w:r w:rsidR="000E0899">
        <w:rPr>
          <w:szCs w:val="24"/>
        </w:rPr>
        <w:t xml:space="preserve">  </w:t>
      </w:r>
      <w:r w:rsidR="009316FC" w:rsidRPr="00613A00">
        <w:rPr>
          <w:szCs w:val="24"/>
        </w:rPr>
        <w:t>M.</w:t>
      </w:r>
      <w:r w:rsidR="00826196">
        <w:rPr>
          <w:szCs w:val="24"/>
        </w:rPr>
        <w:t xml:space="preserve">  </w:t>
      </w:r>
      <w:r w:rsidR="00B036EE" w:rsidRPr="00613A00">
        <w:rPr>
          <w:szCs w:val="24"/>
        </w:rPr>
        <w:t xml:space="preserve">Bernstein, </w:t>
      </w:r>
      <w:r w:rsidR="009316FC" w:rsidRPr="00613A00">
        <w:rPr>
          <w:szCs w:val="24"/>
        </w:rPr>
        <w:t>A.</w:t>
      </w:r>
      <w:r w:rsidR="009316FC">
        <w:rPr>
          <w:szCs w:val="24"/>
        </w:rPr>
        <w:t xml:space="preserve"> </w:t>
      </w:r>
      <w:r w:rsidR="00B036EE" w:rsidRPr="00613A00">
        <w:rPr>
          <w:szCs w:val="24"/>
        </w:rPr>
        <w:t>Farrell</w:t>
      </w:r>
      <w:r w:rsidR="0028107E">
        <w:rPr>
          <w:szCs w:val="24"/>
        </w:rPr>
        <w:t xml:space="preserve">, </w:t>
      </w:r>
      <w:r w:rsidR="009316FC" w:rsidRPr="00613A00">
        <w:rPr>
          <w:szCs w:val="24"/>
        </w:rPr>
        <w:t>J.</w:t>
      </w:r>
      <w:r w:rsidR="009316FC">
        <w:rPr>
          <w:szCs w:val="24"/>
        </w:rPr>
        <w:t xml:space="preserve"> </w:t>
      </w:r>
      <w:r w:rsidR="009316FC" w:rsidRPr="00613A00">
        <w:rPr>
          <w:szCs w:val="24"/>
        </w:rPr>
        <w:t>J</w:t>
      </w:r>
      <w:r w:rsidR="009316FC">
        <w:rPr>
          <w:szCs w:val="24"/>
        </w:rPr>
        <w:t>.</w:t>
      </w:r>
      <w:r w:rsidR="00826196">
        <w:rPr>
          <w:szCs w:val="24"/>
        </w:rPr>
        <w:t xml:space="preserve">  </w:t>
      </w:r>
      <w:r w:rsidR="00B036EE" w:rsidRPr="00613A00">
        <w:rPr>
          <w:szCs w:val="24"/>
        </w:rPr>
        <w:t>Winebrake,</w:t>
      </w:r>
      <w:r w:rsidR="009316FC">
        <w:rPr>
          <w:szCs w:val="24"/>
        </w:rPr>
        <w:t xml:space="preserve">  </w:t>
      </w:r>
      <w:r w:rsidR="00B036EE" w:rsidRPr="00613A00">
        <w:rPr>
          <w:szCs w:val="24"/>
        </w:rPr>
        <w:t xml:space="preserve">The </w:t>
      </w:r>
      <w:r w:rsidR="00265AC8" w:rsidRPr="00613A00">
        <w:rPr>
          <w:szCs w:val="24"/>
        </w:rPr>
        <w:t>environment and economics</w:t>
      </w:r>
      <w:bookmarkStart w:id="0" w:name="_GoBack"/>
      <w:bookmarkEnd w:id="0"/>
      <w:r w:rsidR="00265AC8" w:rsidRPr="00613A00">
        <w:rPr>
          <w:szCs w:val="24"/>
        </w:rPr>
        <w:t xml:space="preserve">: the </w:t>
      </w:r>
    </w:p>
    <w:p w:rsidR="00B036EE" w:rsidRPr="00613A00" w:rsidRDefault="000E0899" w:rsidP="005B4B69">
      <w:pPr>
        <w:autoSpaceDE w:val="0"/>
        <w:autoSpaceDN w:val="0"/>
        <w:adjustRightInd w:val="0"/>
        <w:spacing w:after="0" w:line="480" w:lineRule="auto"/>
        <w:rPr>
          <w:szCs w:val="24"/>
        </w:rPr>
      </w:pPr>
      <w:r>
        <w:rPr>
          <w:szCs w:val="24"/>
        </w:rPr>
        <w:t xml:space="preserve">       </w:t>
      </w:r>
      <w:r w:rsidR="00265AC8" w:rsidRPr="00613A00">
        <w:rPr>
          <w:szCs w:val="24"/>
        </w:rPr>
        <w:t xml:space="preserve">impact of restricting the </w:t>
      </w:r>
      <w:r w:rsidR="00265AC8">
        <w:rPr>
          <w:szCs w:val="24"/>
        </w:rPr>
        <w:t>SO2</w:t>
      </w:r>
      <w:r w:rsidR="00265AC8" w:rsidRPr="00613A00">
        <w:rPr>
          <w:szCs w:val="24"/>
        </w:rPr>
        <w:t xml:space="preserve"> allowance market</w:t>
      </w:r>
      <w:r w:rsidR="00B036EE" w:rsidRPr="00613A00">
        <w:rPr>
          <w:szCs w:val="24"/>
        </w:rPr>
        <w:t>, Energy Policy, 22</w:t>
      </w:r>
      <w:r w:rsidR="00265AC8">
        <w:rPr>
          <w:szCs w:val="24"/>
        </w:rPr>
        <w:t xml:space="preserve"> (9)</w:t>
      </w:r>
      <w:r w:rsidR="009316FC">
        <w:rPr>
          <w:szCs w:val="24"/>
        </w:rPr>
        <w:t xml:space="preserve"> (</w:t>
      </w:r>
      <w:r w:rsidR="009316FC" w:rsidRPr="00613A00">
        <w:rPr>
          <w:szCs w:val="24"/>
        </w:rPr>
        <w:t>1994</w:t>
      </w:r>
      <w:r w:rsidR="009316FC">
        <w:rPr>
          <w:szCs w:val="24"/>
        </w:rPr>
        <w:t>)</w:t>
      </w:r>
      <w:r w:rsidR="00B036EE" w:rsidRPr="00613A00">
        <w:rPr>
          <w:szCs w:val="24"/>
        </w:rPr>
        <w:t xml:space="preserve"> 748-754. </w:t>
      </w:r>
    </w:p>
    <w:p w:rsidR="00B036EE" w:rsidRDefault="00B036EE" w:rsidP="005B4B69">
      <w:pPr>
        <w:autoSpaceDE w:val="0"/>
        <w:autoSpaceDN w:val="0"/>
        <w:adjustRightInd w:val="0"/>
        <w:spacing w:after="0" w:line="480" w:lineRule="auto"/>
        <w:rPr>
          <w:szCs w:val="24"/>
        </w:rPr>
      </w:pPr>
    </w:p>
    <w:p w:rsidR="000E0899" w:rsidRDefault="00892317" w:rsidP="005B4B69">
      <w:pPr>
        <w:autoSpaceDE w:val="0"/>
        <w:autoSpaceDN w:val="0"/>
        <w:adjustRightInd w:val="0"/>
        <w:spacing w:after="0" w:line="480" w:lineRule="auto"/>
        <w:rPr>
          <w:szCs w:val="24"/>
        </w:rPr>
      </w:pPr>
      <w:r>
        <w:rPr>
          <w:szCs w:val="24"/>
        </w:rPr>
        <w:lastRenderedPageBreak/>
        <w:t>[</w:t>
      </w:r>
      <w:r w:rsidR="005E252F">
        <w:rPr>
          <w:szCs w:val="24"/>
        </w:rPr>
        <w:t>7</w:t>
      </w:r>
      <w:r>
        <w:rPr>
          <w:szCs w:val="24"/>
        </w:rPr>
        <w:t>]</w:t>
      </w:r>
      <w:r w:rsidR="000E0899">
        <w:rPr>
          <w:szCs w:val="24"/>
        </w:rPr>
        <w:t xml:space="preserve">  </w:t>
      </w:r>
      <w:r w:rsidR="00B036EE">
        <w:rPr>
          <w:szCs w:val="24"/>
        </w:rPr>
        <w:t>H. J.  Bierens,  ARMA models, Lecture Notes.</w:t>
      </w:r>
      <w:r w:rsidR="00B036EE" w:rsidRPr="00857FDC">
        <w:rPr>
          <w:szCs w:val="24"/>
        </w:rPr>
        <w:t xml:space="preserve"> </w:t>
      </w:r>
      <w:r w:rsidR="00B036EE">
        <w:rPr>
          <w:szCs w:val="24"/>
        </w:rPr>
        <w:t xml:space="preserve">2009. </w:t>
      </w:r>
      <w:r w:rsidR="000E0899">
        <w:rPr>
          <w:szCs w:val="24"/>
        </w:rPr>
        <w:t xml:space="preserve">  </w:t>
      </w:r>
    </w:p>
    <w:p w:rsidR="00B036EE" w:rsidRDefault="000E0899" w:rsidP="005B4B69">
      <w:pPr>
        <w:autoSpaceDE w:val="0"/>
        <w:autoSpaceDN w:val="0"/>
        <w:adjustRightInd w:val="0"/>
        <w:spacing w:after="0" w:line="480" w:lineRule="auto"/>
        <w:rPr>
          <w:szCs w:val="24"/>
        </w:rPr>
      </w:pPr>
      <w:r>
        <w:rPr>
          <w:szCs w:val="24"/>
        </w:rPr>
        <w:t xml:space="preserve">      </w:t>
      </w:r>
      <w:r w:rsidR="00B036EE">
        <w:rPr>
          <w:szCs w:val="24"/>
        </w:rPr>
        <w:t>&lt;http://econ.la.psu.edu/~hbierens/LECTNOTES.HTM&gt;</w:t>
      </w:r>
    </w:p>
    <w:p w:rsidR="00B036EE" w:rsidRDefault="00B036EE"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5E252F">
        <w:rPr>
          <w:szCs w:val="24"/>
        </w:rPr>
        <w:t>8</w:t>
      </w:r>
      <w:r>
        <w:rPr>
          <w:szCs w:val="24"/>
        </w:rPr>
        <w:t>]</w:t>
      </w:r>
      <w:r w:rsidR="000E0899">
        <w:rPr>
          <w:szCs w:val="24"/>
        </w:rPr>
        <w:t xml:space="preserve">  </w:t>
      </w:r>
      <w:r w:rsidR="00B036EE" w:rsidRPr="00613A00">
        <w:rPr>
          <w:szCs w:val="24"/>
        </w:rPr>
        <w:t>D. R.</w:t>
      </w:r>
      <w:r w:rsidR="00B036EE">
        <w:rPr>
          <w:szCs w:val="24"/>
        </w:rPr>
        <w:t xml:space="preserve">  </w:t>
      </w:r>
      <w:r w:rsidR="00B036EE" w:rsidRPr="00613A00">
        <w:rPr>
          <w:szCs w:val="24"/>
        </w:rPr>
        <w:t>Bohi</w:t>
      </w:r>
      <w:r w:rsidR="00B036EE">
        <w:rPr>
          <w:szCs w:val="24"/>
        </w:rPr>
        <w:t>,</w:t>
      </w:r>
      <w:r w:rsidR="00B036EE" w:rsidRPr="00613A00">
        <w:rPr>
          <w:szCs w:val="24"/>
        </w:rPr>
        <w:t xml:space="preserve">  Utilities and </w:t>
      </w:r>
      <w:r w:rsidR="00B036EE">
        <w:rPr>
          <w:szCs w:val="24"/>
        </w:rPr>
        <w:t>s</w:t>
      </w:r>
      <w:r w:rsidR="00B036EE" w:rsidRPr="00613A00">
        <w:rPr>
          <w:szCs w:val="24"/>
        </w:rPr>
        <w:t xml:space="preserve">tate </w:t>
      </w:r>
      <w:r w:rsidR="00B036EE">
        <w:rPr>
          <w:szCs w:val="24"/>
        </w:rPr>
        <w:t>r</w:t>
      </w:r>
      <w:r w:rsidR="00B036EE" w:rsidRPr="00613A00">
        <w:rPr>
          <w:szCs w:val="24"/>
        </w:rPr>
        <w:t xml:space="preserve">egulators </w:t>
      </w:r>
      <w:r w:rsidR="00B036EE">
        <w:rPr>
          <w:szCs w:val="24"/>
        </w:rPr>
        <w:t>a</w:t>
      </w:r>
      <w:r w:rsidR="00B036EE" w:rsidRPr="00613A00">
        <w:rPr>
          <w:szCs w:val="24"/>
        </w:rPr>
        <w:t xml:space="preserve">re </w:t>
      </w:r>
      <w:r w:rsidR="00B036EE">
        <w:rPr>
          <w:szCs w:val="24"/>
        </w:rPr>
        <w:t>f</w:t>
      </w:r>
      <w:r w:rsidR="00B036EE" w:rsidRPr="00613A00">
        <w:rPr>
          <w:szCs w:val="24"/>
        </w:rPr>
        <w:t xml:space="preserve">ailing to </w:t>
      </w:r>
      <w:r w:rsidR="00B036EE">
        <w:rPr>
          <w:szCs w:val="24"/>
        </w:rPr>
        <w:t>t</w:t>
      </w:r>
      <w:r w:rsidR="00B036EE" w:rsidRPr="00613A00">
        <w:rPr>
          <w:szCs w:val="24"/>
        </w:rPr>
        <w:t xml:space="preserve">ake </w:t>
      </w:r>
      <w:r w:rsidR="00B036EE">
        <w:rPr>
          <w:szCs w:val="24"/>
        </w:rPr>
        <w:t>a</w:t>
      </w:r>
      <w:r w:rsidR="00B036EE" w:rsidRPr="00613A00">
        <w:rPr>
          <w:szCs w:val="24"/>
        </w:rPr>
        <w:t xml:space="preserve">dvantage of </w:t>
      </w:r>
      <w:r w:rsidR="00B036EE">
        <w:rPr>
          <w:szCs w:val="24"/>
        </w:rPr>
        <w:t>e</w:t>
      </w:r>
      <w:r w:rsidR="00B036EE" w:rsidRPr="00613A00">
        <w:rPr>
          <w:szCs w:val="24"/>
        </w:rPr>
        <w:t xml:space="preserve">mission </w:t>
      </w:r>
    </w:p>
    <w:p w:rsidR="00B036EE" w:rsidRPr="00613A00" w:rsidRDefault="000E0899" w:rsidP="005B4B69">
      <w:pPr>
        <w:autoSpaceDE w:val="0"/>
        <w:autoSpaceDN w:val="0"/>
        <w:adjustRightInd w:val="0"/>
        <w:spacing w:after="0" w:line="480" w:lineRule="auto"/>
        <w:rPr>
          <w:szCs w:val="24"/>
        </w:rPr>
      </w:pPr>
      <w:r>
        <w:rPr>
          <w:szCs w:val="24"/>
        </w:rPr>
        <w:t xml:space="preserve">       </w:t>
      </w:r>
      <w:r w:rsidR="00B036EE">
        <w:rPr>
          <w:szCs w:val="24"/>
        </w:rPr>
        <w:t>a</w:t>
      </w:r>
      <w:r w:rsidR="00B036EE" w:rsidRPr="00613A00">
        <w:rPr>
          <w:szCs w:val="24"/>
        </w:rPr>
        <w:t xml:space="preserve">llowance </w:t>
      </w:r>
      <w:r w:rsidR="00B036EE">
        <w:rPr>
          <w:szCs w:val="24"/>
        </w:rPr>
        <w:t>t</w:t>
      </w:r>
      <w:r w:rsidR="00B036EE" w:rsidRPr="00613A00">
        <w:rPr>
          <w:szCs w:val="24"/>
        </w:rPr>
        <w:t>rading, The Electricity Journal,</w:t>
      </w:r>
      <w:r w:rsidR="00B036EE">
        <w:rPr>
          <w:szCs w:val="24"/>
        </w:rPr>
        <w:t xml:space="preserve"> </w:t>
      </w:r>
      <w:r w:rsidR="00B036EE" w:rsidRPr="00613A00">
        <w:rPr>
          <w:szCs w:val="24"/>
        </w:rPr>
        <w:t>7</w:t>
      </w:r>
      <w:r w:rsidR="00B036EE">
        <w:rPr>
          <w:szCs w:val="24"/>
        </w:rPr>
        <w:t xml:space="preserve"> </w:t>
      </w:r>
      <w:r w:rsidR="00265AC8">
        <w:rPr>
          <w:szCs w:val="24"/>
        </w:rPr>
        <w:t xml:space="preserve">(2) </w:t>
      </w:r>
      <w:r w:rsidR="00B036EE">
        <w:rPr>
          <w:szCs w:val="24"/>
        </w:rPr>
        <w:t>(</w:t>
      </w:r>
      <w:r w:rsidR="00B036EE" w:rsidRPr="00613A00">
        <w:rPr>
          <w:szCs w:val="24"/>
        </w:rPr>
        <w:t>1994</w:t>
      </w:r>
      <w:r w:rsidR="00B036EE">
        <w:rPr>
          <w:szCs w:val="24"/>
        </w:rPr>
        <w:t>)</w:t>
      </w:r>
      <w:r w:rsidR="00B036EE" w:rsidRPr="00613A00">
        <w:rPr>
          <w:szCs w:val="24"/>
        </w:rPr>
        <w:t xml:space="preserve"> 20-27. </w:t>
      </w:r>
    </w:p>
    <w:p w:rsidR="00B036EE" w:rsidRDefault="00B036EE" w:rsidP="005B4B69">
      <w:pPr>
        <w:autoSpaceDE w:val="0"/>
        <w:autoSpaceDN w:val="0"/>
        <w:adjustRightInd w:val="0"/>
        <w:spacing w:after="0" w:line="480" w:lineRule="auto"/>
        <w:rPr>
          <w:szCs w:val="24"/>
        </w:rPr>
      </w:pPr>
    </w:p>
    <w:p w:rsidR="00B036EE" w:rsidRDefault="00892317" w:rsidP="005B4B69">
      <w:pPr>
        <w:autoSpaceDE w:val="0"/>
        <w:autoSpaceDN w:val="0"/>
        <w:adjustRightInd w:val="0"/>
        <w:spacing w:after="0" w:line="480" w:lineRule="auto"/>
        <w:rPr>
          <w:szCs w:val="24"/>
        </w:rPr>
      </w:pPr>
      <w:r>
        <w:rPr>
          <w:szCs w:val="24"/>
        </w:rPr>
        <w:t>[</w:t>
      </w:r>
      <w:r w:rsidR="005E252F">
        <w:rPr>
          <w:szCs w:val="24"/>
        </w:rPr>
        <w:t>9</w:t>
      </w:r>
      <w:r>
        <w:rPr>
          <w:szCs w:val="24"/>
        </w:rPr>
        <w:t>]</w:t>
      </w:r>
      <w:r w:rsidR="000E0899">
        <w:rPr>
          <w:szCs w:val="24"/>
        </w:rPr>
        <w:t xml:space="preserve">  </w:t>
      </w:r>
      <w:r w:rsidR="00B036EE">
        <w:rPr>
          <w:szCs w:val="24"/>
        </w:rPr>
        <w:t>T.  Bollerslove,  Generalized Conditional heteros</w:t>
      </w:r>
      <w:r w:rsidR="00DF34D9">
        <w:rPr>
          <w:szCs w:val="24"/>
        </w:rPr>
        <w:t>c</w:t>
      </w:r>
      <w:r w:rsidR="00B036EE">
        <w:rPr>
          <w:szCs w:val="24"/>
        </w:rPr>
        <w:t>edasticity, Journal of Econometrics,</w:t>
      </w:r>
    </w:p>
    <w:p w:rsidR="00B036EE" w:rsidRDefault="000E0899" w:rsidP="005B4B69">
      <w:pPr>
        <w:autoSpaceDE w:val="0"/>
        <w:autoSpaceDN w:val="0"/>
        <w:adjustRightInd w:val="0"/>
        <w:spacing w:after="0" w:line="480" w:lineRule="auto"/>
        <w:rPr>
          <w:szCs w:val="24"/>
        </w:rPr>
      </w:pPr>
      <w:r>
        <w:rPr>
          <w:szCs w:val="24"/>
        </w:rPr>
        <w:t xml:space="preserve">       </w:t>
      </w:r>
      <w:r w:rsidR="00B036EE">
        <w:rPr>
          <w:szCs w:val="24"/>
        </w:rPr>
        <w:t>31(3)</w:t>
      </w:r>
      <w:r w:rsidR="00B036EE" w:rsidRPr="00857FDC">
        <w:rPr>
          <w:szCs w:val="24"/>
        </w:rPr>
        <w:t xml:space="preserve"> </w:t>
      </w:r>
      <w:r w:rsidR="00B036EE">
        <w:rPr>
          <w:szCs w:val="24"/>
        </w:rPr>
        <w:t>(1986) 307-</w:t>
      </w:r>
      <w:r w:rsidR="003A6701">
        <w:rPr>
          <w:szCs w:val="24"/>
        </w:rPr>
        <w:t>32</w:t>
      </w:r>
      <w:r w:rsidR="00B036EE">
        <w:rPr>
          <w:szCs w:val="24"/>
        </w:rPr>
        <w:t>7</w:t>
      </w:r>
    </w:p>
    <w:p w:rsidR="00B036EE" w:rsidRDefault="00B036EE" w:rsidP="005B4B69">
      <w:pPr>
        <w:autoSpaceDE w:val="0"/>
        <w:autoSpaceDN w:val="0"/>
        <w:adjustRightInd w:val="0"/>
        <w:spacing w:after="0" w:line="480" w:lineRule="auto"/>
        <w:rPr>
          <w:szCs w:val="24"/>
        </w:rPr>
      </w:pPr>
      <w:r>
        <w:rPr>
          <w:szCs w:val="24"/>
        </w:rPr>
        <w:t xml:space="preserve"> </w:t>
      </w:r>
    </w:p>
    <w:p w:rsidR="000E0899" w:rsidRDefault="00892317" w:rsidP="005B4B69">
      <w:pPr>
        <w:autoSpaceDE w:val="0"/>
        <w:autoSpaceDN w:val="0"/>
        <w:adjustRightInd w:val="0"/>
        <w:spacing w:after="0" w:line="480" w:lineRule="auto"/>
        <w:rPr>
          <w:szCs w:val="24"/>
        </w:rPr>
      </w:pPr>
      <w:r>
        <w:rPr>
          <w:szCs w:val="24"/>
        </w:rPr>
        <w:t>[</w:t>
      </w:r>
      <w:r w:rsidR="005E252F">
        <w:rPr>
          <w:szCs w:val="24"/>
        </w:rPr>
        <w:t>10</w:t>
      </w:r>
      <w:r>
        <w:rPr>
          <w:szCs w:val="24"/>
        </w:rPr>
        <w:t>]</w:t>
      </w:r>
      <w:r w:rsidR="000E0899">
        <w:rPr>
          <w:szCs w:val="24"/>
        </w:rPr>
        <w:t xml:space="preserve">  </w:t>
      </w:r>
      <w:r w:rsidR="00B036EE">
        <w:rPr>
          <w:szCs w:val="24"/>
        </w:rPr>
        <w:t xml:space="preserve">M. A.  Boutabba, O.  Beaumais, S.  Lardic,  </w:t>
      </w:r>
      <w:r w:rsidR="00B036EE" w:rsidRPr="00980C39">
        <w:rPr>
          <w:szCs w:val="24"/>
        </w:rPr>
        <w:t xml:space="preserve">Permit price dynamics in the U.S. SO2 </w:t>
      </w:r>
      <w:r w:rsidR="000E0899">
        <w:rPr>
          <w:szCs w:val="24"/>
        </w:rPr>
        <w:t xml:space="preserve"> </w:t>
      </w:r>
    </w:p>
    <w:p w:rsidR="00B036EE" w:rsidRDefault="000E0899" w:rsidP="005B4B69">
      <w:pPr>
        <w:autoSpaceDE w:val="0"/>
        <w:autoSpaceDN w:val="0"/>
        <w:adjustRightInd w:val="0"/>
        <w:spacing w:after="0" w:line="480" w:lineRule="auto"/>
        <w:rPr>
          <w:szCs w:val="24"/>
        </w:rPr>
      </w:pPr>
      <w:r>
        <w:rPr>
          <w:szCs w:val="24"/>
        </w:rPr>
        <w:t xml:space="preserve">      </w:t>
      </w:r>
      <w:r w:rsidR="00B036EE" w:rsidRPr="00980C39">
        <w:rPr>
          <w:szCs w:val="24"/>
        </w:rPr>
        <w:t>trading program: A cointegration approach</w:t>
      </w:r>
      <w:r w:rsidR="00B036EE">
        <w:rPr>
          <w:szCs w:val="24"/>
        </w:rPr>
        <w:t>, Energy Economics, 34 (2012) 714-722.</w:t>
      </w:r>
    </w:p>
    <w:p w:rsidR="00B036EE" w:rsidRDefault="00B036EE"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0E0899">
        <w:rPr>
          <w:szCs w:val="24"/>
        </w:rPr>
        <w:t>1</w:t>
      </w:r>
      <w:r w:rsidR="005E252F">
        <w:rPr>
          <w:szCs w:val="24"/>
        </w:rPr>
        <w:t>1</w:t>
      </w:r>
      <w:r>
        <w:rPr>
          <w:szCs w:val="24"/>
        </w:rPr>
        <w:t>]</w:t>
      </w:r>
      <w:r w:rsidR="000E0899">
        <w:rPr>
          <w:szCs w:val="24"/>
        </w:rPr>
        <w:t xml:space="preserve">  </w:t>
      </w:r>
      <w:r w:rsidR="00B036EE" w:rsidRPr="00613A00">
        <w:rPr>
          <w:szCs w:val="24"/>
        </w:rPr>
        <w:t>D.</w:t>
      </w:r>
      <w:r w:rsidR="00B036EE">
        <w:rPr>
          <w:szCs w:val="24"/>
        </w:rPr>
        <w:t xml:space="preserve">  </w:t>
      </w:r>
      <w:r w:rsidR="00B036EE" w:rsidRPr="00613A00">
        <w:rPr>
          <w:szCs w:val="24"/>
        </w:rPr>
        <w:t xml:space="preserve">Burtraw, </w:t>
      </w:r>
      <w:r w:rsidR="00B036EE">
        <w:rPr>
          <w:szCs w:val="24"/>
        </w:rPr>
        <w:t xml:space="preserve"> </w:t>
      </w:r>
      <w:r w:rsidR="00B036EE" w:rsidRPr="00613A00">
        <w:rPr>
          <w:szCs w:val="24"/>
        </w:rPr>
        <w:t xml:space="preserve">Cost savings without allowances trades? evaluating the </w:t>
      </w:r>
      <w:r w:rsidR="00B036EE">
        <w:rPr>
          <w:szCs w:val="24"/>
        </w:rPr>
        <w:t>SO</w:t>
      </w:r>
      <w:r w:rsidR="00B036EE" w:rsidRPr="00DD788F">
        <w:rPr>
          <w:szCs w:val="24"/>
          <w:vertAlign w:val="subscript"/>
        </w:rPr>
        <w:t>2</w:t>
      </w:r>
      <w:r w:rsidR="00B036EE" w:rsidRPr="00613A00">
        <w:rPr>
          <w:szCs w:val="24"/>
        </w:rPr>
        <w:t xml:space="preserve"> emission </w:t>
      </w:r>
    </w:p>
    <w:p w:rsidR="00B036EE" w:rsidRPr="00613A00" w:rsidRDefault="000E0899" w:rsidP="005B4B69">
      <w:pPr>
        <w:autoSpaceDE w:val="0"/>
        <w:autoSpaceDN w:val="0"/>
        <w:adjustRightInd w:val="0"/>
        <w:spacing w:after="0" w:line="480" w:lineRule="auto"/>
        <w:rPr>
          <w:szCs w:val="24"/>
        </w:rPr>
      </w:pPr>
      <w:r>
        <w:rPr>
          <w:szCs w:val="24"/>
        </w:rPr>
        <w:t xml:space="preserve">         </w:t>
      </w:r>
      <w:r w:rsidR="00B036EE">
        <w:rPr>
          <w:szCs w:val="24"/>
        </w:rPr>
        <w:t>t</w:t>
      </w:r>
      <w:r w:rsidR="00B036EE" w:rsidRPr="00613A00">
        <w:rPr>
          <w:szCs w:val="24"/>
        </w:rPr>
        <w:t xml:space="preserve">rading </w:t>
      </w:r>
      <w:r w:rsidR="00B036EE">
        <w:rPr>
          <w:szCs w:val="24"/>
        </w:rPr>
        <w:t>p</w:t>
      </w:r>
      <w:r w:rsidR="00B036EE" w:rsidRPr="00613A00">
        <w:rPr>
          <w:szCs w:val="24"/>
        </w:rPr>
        <w:t xml:space="preserve">rogram to </w:t>
      </w:r>
      <w:r w:rsidR="00B036EE">
        <w:rPr>
          <w:szCs w:val="24"/>
        </w:rPr>
        <w:t>d</w:t>
      </w:r>
      <w:r w:rsidR="00B036EE" w:rsidRPr="00613A00">
        <w:rPr>
          <w:szCs w:val="24"/>
        </w:rPr>
        <w:t>ate, Contemporary Economic Policy, 14</w:t>
      </w:r>
      <w:r w:rsidR="00B036EE">
        <w:rPr>
          <w:szCs w:val="24"/>
        </w:rPr>
        <w:t xml:space="preserve"> </w:t>
      </w:r>
      <w:r w:rsidR="00265AC8">
        <w:rPr>
          <w:szCs w:val="24"/>
        </w:rPr>
        <w:t xml:space="preserve">(2) </w:t>
      </w:r>
      <w:r w:rsidR="00B036EE">
        <w:rPr>
          <w:szCs w:val="24"/>
        </w:rPr>
        <w:t>(</w:t>
      </w:r>
      <w:r w:rsidR="00B036EE" w:rsidRPr="00613A00">
        <w:rPr>
          <w:szCs w:val="24"/>
        </w:rPr>
        <w:t>1996</w:t>
      </w:r>
      <w:r w:rsidR="00B036EE">
        <w:rPr>
          <w:szCs w:val="24"/>
        </w:rPr>
        <w:t>)</w:t>
      </w:r>
      <w:r w:rsidR="00B036EE" w:rsidRPr="00613A00">
        <w:rPr>
          <w:szCs w:val="24"/>
        </w:rPr>
        <w:t xml:space="preserve"> 79-94. </w:t>
      </w:r>
    </w:p>
    <w:p w:rsidR="00B036EE" w:rsidRDefault="00B036EE"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0E0899">
        <w:rPr>
          <w:szCs w:val="24"/>
        </w:rPr>
        <w:t>1</w:t>
      </w:r>
      <w:r w:rsidR="005E252F">
        <w:rPr>
          <w:szCs w:val="24"/>
        </w:rPr>
        <w:t>2]</w:t>
      </w:r>
      <w:r w:rsidR="000E0899">
        <w:rPr>
          <w:szCs w:val="24"/>
        </w:rPr>
        <w:t xml:space="preserve">  </w:t>
      </w:r>
      <w:r w:rsidR="00B036EE" w:rsidRPr="00613A00">
        <w:rPr>
          <w:szCs w:val="24"/>
        </w:rPr>
        <w:t>D.</w:t>
      </w:r>
      <w:r w:rsidR="00B036EE">
        <w:rPr>
          <w:szCs w:val="24"/>
        </w:rPr>
        <w:t xml:space="preserve">  </w:t>
      </w:r>
      <w:r w:rsidR="00B036EE" w:rsidRPr="00613A00">
        <w:rPr>
          <w:szCs w:val="24"/>
        </w:rPr>
        <w:t xml:space="preserve">Burtraw, </w:t>
      </w:r>
      <w:r w:rsidR="00B036EE">
        <w:rPr>
          <w:szCs w:val="24"/>
        </w:rPr>
        <w:t xml:space="preserve"> </w:t>
      </w:r>
      <w:r w:rsidR="00B036EE" w:rsidRPr="00613A00">
        <w:rPr>
          <w:szCs w:val="24"/>
        </w:rPr>
        <w:t xml:space="preserve">Innovation under the tradable sulfur dioxide emission permits program </w:t>
      </w:r>
    </w:p>
    <w:p w:rsidR="00B036EE" w:rsidRPr="00613A00" w:rsidRDefault="000E0899" w:rsidP="005B4B69">
      <w:pPr>
        <w:autoSpaceDE w:val="0"/>
        <w:autoSpaceDN w:val="0"/>
        <w:adjustRightInd w:val="0"/>
        <w:spacing w:after="0" w:line="480" w:lineRule="auto"/>
        <w:rPr>
          <w:szCs w:val="24"/>
        </w:rPr>
      </w:pPr>
      <w:r>
        <w:rPr>
          <w:szCs w:val="24"/>
        </w:rPr>
        <w:t xml:space="preserve">       </w:t>
      </w:r>
      <w:r w:rsidR="00B036EE" w:rsidRPr="00613A00">
        <w:rPr>
          <w:szCs w:val="24"/>
        </w:rPr>
        <w:t xml:space="preserve">in the </w:t>
      </w:r>
      <w:r w:rsidR="00B036EE">
        <w:rPr>
          <w:szCs w:val="24"/>
        </w:rPr>
        <w:t>U</w:t>
      </w:r>
      <w:r w:rsidR="00B036EE" w:rsidRPr="00613A00">
        <w:rPr>
          <w:szCs w:val="24"/>
        </w:rPr>
        <w:t>.</w:t>
      </w:r>
      <w:r w:rsidR="00B036EE">
        <w:rPr>
          <w:szCs w:val="24"/>
        </w:rPr>
        <w:t>S</w:t>
      </w:r>
      <w:r w:rsidR="00B036EE" w:rsidRPr="00613A00">
        <w:rPr>
          <w:szCs w:val="24"/>
        </w:rPr>
        <w:t xml:space="preserve">. electricity sector, Discussion Paper 00-38 </w:t>
      </w:r>
      <w:r w:rsidR="00B036EE">
        <w:rPr>
          <w:szCs w:val="24"/>
        </w:rPr>
        <w:t>(</w:t>
      </w:r>
      <w:r w:rsidR="00B036EE" w:rsidRPr="00613A00">
        <w:rPr>
          <w:szCs w:val="24"/>
        </w:rPr>
        <w:t>2000</w:t>
      </w:r>
      <w:r w:rsidR="00B036EE">
        <w:rPr>
          <w:szCs w:val="24"/>
        </w:rPr>
        <w:t xml:space="preserve">), </w:t>
      </w:r>
      <w:r w:rsidR="00B036EE" w:rsidRPr="00613A00">
        <w:rPr>
          <w:szCs w:val="24"/>
        </w:rPr>
        <w:t xml:space="preserve">Resources For the Futures, </w:t>
      </w:r>
    </w:p>
    <w:p w:rsidR="00B036EE" w:rsidRPr="00613A00" w:rsidRDefault="000E0899" w:rsidP="005B4B69">
      <w:pPr>
        <w:autoSpaceDE w:val="0"/>
        <w:autoSpaceDN w:val="0"/>
        <w:adjustRightInd w:val="0"/>
        <w:spacing w:after="0" w:line="480" w:lineRule="auto"/>
        <w:rPr>
          <w:szCs w:val="24"/>
        </w:rPr>
      </w:pPr>
      <w:r>
        <w:rPr>
          <w:szCs w:val="24"/>
        </w:rPr>
        <w:t xml:space="preserve">       </w:t>
      </w:r>
      <w:r w:rsidR="00B036EE" w:rsidRPr="00613A00">
        <w:rPr>
          <w:szCs w:val="24"/>
        </w:rPr>
        <w:t>Washington</w:t>
      </w:r>
      <w:r w:rsidR="00B036EE">
        <w:rPr>
          <w:szCs w:val="24"/>
        </w:rPr>
        <w:t>, DC</w:t>
      </w:r>
      <w:r w:rsidR="00B036EE" w:rsidRPr="00613A00">
        <w:rPr>
          <w:szCs w:val="24"/>
        </w:rPr>
        <w:t xml:space="preserve">. </w:t>
      </w:r>
    </w:p>
    <w:p w:rsidR="00B036EE" w:rsidRDefault="00B036EE"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0E0899">
        <w:rPr>
          <w:szCs w:val="24"/>
        </w:rPr>
        <w:t>1</w:t>
      </w:r>
      <w:r w:rsidR="005E252F">
        <w:rPr>
          <w:szCs w:val="24"/>
        </w:rPr>
        <w:t>3</w:t>
      </w:r>
      <w:r>
        <w:rPr>
          <w:szCs w:val="24"/>
        </w:rPr>
        <w:t>]</w:t>
      </w:r>
      <w:r w:rsidR="000E0899">
        <w:rPr>
          <w:szCs w:val="24"/>
        </w:rPr>
        <w:t xml:space="preserve">  </w:t>
      </w:r>
      <w:r w:rsidR="00B036EE" w:rsidRPr="00613A00">
        <w:rPr>
          <w:szCs w:val="24"/>
        </w:rPr>
        <w:t>C. P.</w:t>
      </w:r>
      <w:r w:rsidR="00B036EE">
        <w:rPr>
          <w:szCs w:val="24"/>
        </w:rPr>
        <w:t xml:space="preserve">  </w:t>
      </w:r>
      <w:r w:rsidR="00B036EE" w:rsidRPr="00613A00">
        <w:rPr>
          <w:szCs w:val="24"/>
        </w:rPr>
        <w:t>Carlson, D.</w:t>
      </w:r>
      <w:r w:rsidR="00380D36">
        <w:rPr>
          <w:szCs w:val="24"/>
        </w:rPr>
        <w:t xml:space="preserve">  </w:t>
      </w:r>
      <w:r w:rsidR="00B036EE" w:rsidRPr="00613A00">
        <w:rPr>
          <w:szCs w:val="24"/>
        </w:rPr>
        <w:t>Burtraw, M.</w:t>
      </w:r>
      <w:r w:rsidR="00B036EE">
        <w:rPr>
          <w:szCs w:val="24"/>
        </w:rPr>
        <w:t xml:space="preserve"> </w:t>
      </w:r>
      <w:r w:rsidR="00B036EE" w:rsidRPr="00613A00">
        <w:rPr>
          <w:szCs w:val="24"/>
        </w:rPr>
        <w:t>Cropper</w:t>
      </w:r>
      <w:r w:rsidR="0028107E">
        <w:rPr>
          <w:szCs w:val="24"/>
        </w:rPr>
        <w:t xml:space="preserve">, </w:t>
      </w:r>
      <w:r w:rsidR="00B036EE" w:rsidRPr="00613A00">
        <w:rPr>
          <w:szCs w:val="24"/>
        </w:rPr>
        <w:t>K.</w:t>
      </w:r>
      <w:r w:rsidR="00B036EE">
        <w:rPr>
          <w:szCs w:val="24"/>
        </w:rPr>
        <w:t xml:space="preserve"> </w:t>
      </w:r>
      <w:r w:rsidR="00B036EE" w:rsidRPr="00613A00">
        <w:rPr>
          <w:szCs w:val="24"/>
        </w:rPr>
        <w:t xml:space="preserve">Palmer, </w:t>
      </w:r>
      <w:r w:rsidR="00B036EE">
        <w:rPr>
          <w:szCs w:val="24"/>
        </w:rPr>
        <w:t xml:space="preserve"> </w:t>
      </w:r>
      <w:r w:rsidR="00B036EE" w:rsidRPr="00613A00">
        <w:rPr>
          <w:szCs w:val="24"/>
        </w:rPr>
        <w:t>SO</w:t>
      </w:r>
      <w:r w:rsidR="00B036EE" w:rsidRPr="00DD788F">
        <w:rPr>
          <w:szCs w:val="24"/>
          <w:vertAlign w:val="subscript"/>
        </w:rPr>
        <w:t>2</w:t>
      </w:r>
      <w:r w:rsidR="00B036EE" w:rsidRPr="00613A00">
        <w:rPr>
          <w:szCs w:val="24"/>
        </w:rPr>
        <w:t xml:space="preserve"> control by electric </w:t>
      </w:r>
    </w:p>
    <w:p w:rsidR="000E0899" w:rsidRDefault="000E0899" w:rsidP="005B4B69">
      <w:pPr>
        <w:autoSpaceDE w:val="0"/>
        <w:autoSpaceDN w:val="0"/>
        <w:adjustRightInd w:val="0"/>
        <w:spacing w:after="0" w:line="480" w:lineRule="auto"/>
        <w:rPr>
          <w:szCs w:val="24"/>
        </w:rPr>
      </w:pPr>
      <w:r>
        <w:rPr>
          <w:szCs w:val="24"/>
        </w:rPr>
        <w:t xml:space="preserve">         </w:t>
      </w:r>
      <w:r w:rsidR="00B036EE" w:rsidRPr="00613A00">
        <w:rPr>
          <w:szCs w:val="24"/>
        </w:rPr>
        <w:t xml:space="preserve">utilities: what are the gains from trade? </w:t>
      </w:r>
      <w:r w:rsidR="00B036EE">
        <w:rPr>
          <w:szCs w:val="24"/>
        </w:rPr>
        <w:t>J</w:t>
      </w:r>
      <w:r w:rsidR="00B036EE" w:rsidRPr="00613A00">
        <w:rPr>
          <w:szCs w:val="24"/>
        </w:rPr>
        <w:t xml:space="preserve">ournal of </w:t>
      </w:r>
      <w:r w:rsidR="00B036EE">
        <w:rPr>
          <w:szCs w:val="24"/>
        </w:rPr>
        <w:t>P</w:t>
      </w:r>
      <w:r w:rsidR="00B036EE" w:rsidRPr="00613A00">
        <w:rPr>
          <w:szCs w:val="24"/>
        </w:rPr>
        <w:t xml:space="preserve">olitical </w:t>
      </w:r>
      <w:r w:rsidR="00B036EE">
        <w:rPr>
          <w:szCs w:val="24"/>
        </w:rPr>
        <w:t>E</w:t>
      </w:r>
      <w:r w:rsidR="00B036EE" w:rsidRPr="00613A00">
        <w:rPr>
          <w:szCs w:val="24"/>
        </w:rPr>
        <w:t>conomy, 108</w:t>
      </w:r>
      <w:r w:rsidR="00124A91">
        <w:rPr>
          <w:szCs w:val="24"/>
        </w:rPr>
        <w:t>(6)</w:t>
      </w:r>
      <w:r w:rsidR="00B036EE">
        <w:rPr>
          <w:szCs w:val="24"/>
        </w:rPr>
        <w:t xml:space="preserve"> (</w:t>
      </w:r>
      <w:r w:rsidR="00B036EE" w:rsidRPr="00613A00">
        <w:rPr>
          <w:szCs w:val="24"/>
        </w:rPr>
        <w:t>2000</w:t>
      </w:r>
      <w:r w:rsidR="00B036EE">
        <w:rPr>
          <w:szCs w:val="24"/>
        </w:rPr>
        <w:t xml:space="preserve">) </w:t>
      </w:r>
      <w:r w:rsidR="00B036EE" w:rsidRPr="00613A00">
        <w:rPr>
          <w:szCs w:val="24"/>
        </w:rPr>
        <w:t>1292-</w:t>
      </w:r>
      <w:r>
        <w:rPr>
          <w:szCs w:val="24"/>
        </w:rPr>
        <w:t xml:space="preserve">      </w:t>
      </w:r>
    </w:p>
    <w:p w:rsidR="00B036EE" w:rsidRPr="00613A00" w:rsidRDefault="000E0899" w:rsidP="005B4B69">
      <w:pPr>
        <w:autoSpaceDE w:val="0"/>
        <w:autoSpaceDN w:val="0"/>
        <w:adjustRightInd w:val="0"/>
        <w:spacing w:after="0" w:line="480" w:lineRule="auto"/>
        <w:rPr>
          <w:szCs w:val="24"/>
        </w:rPr>
      </w:pPr>
      <w:r>
        <w:rPr>
          <w:szCs w:val="24"/>
        </w:rPr>
        <w:t xml:space="preserve">         </w:t>
      </w:r>
      <w:r w:rsidR="00B036EE" w:rsidRPr="00613A00">
        <w:rPr>
          <w:szCs w:val="24"/>
        </w:rPr>
        <w:t xml:space="preserve">1326. </w:t>
      </w:r>
    </w:p>
    <w:p w:rsidR="00B036EE" w:rsidRDefault="00B036EE" w:rsidP="005B4B69">
      <w:pPr>
        <w:autoSpaceDE w:val="0"/>
        <w:autoSpaceDN w:val="0"/>
        <w:adjustRightInd w:val="0"/>
        <w:spacing w:after="0" w:line="480" w:lineRule="auto"/>
        <w:rPr>
          <w:szCs w:val="24"/>
        </w:rPr>
      </w:pPr>
    </w:p>
    <w:p w:rsidR="00B036EE" w:rsidRPr="00DD788F" w:rsidRDefault="00892317" w:rsidP="005B4B69">
      <w:pPr>
        <w:autoSpaceDE w:val="0"/>
        <w:autoSpaceDN w:val="0"/>
        <w:adjustRightInd w:val="0"/>
        <w:spacing w:after="0" w:line="480" w:lineRule="auto"/>
        <w:rPr>
          <w:szCs w:val="24"/>
        </w:rPr>
      </w:pPr>
      <w:r>
        <w:rPr>
          <w:szCs w:val="24"/>
        </w:rPr>
        <w:lastRenderedPageBreak/>
        <w:t>[</w:t>
      </w:r>
      <w:r w:rsidR="000E0899">
        <w:rPr>
          <w:szCs w:val="24"/>
        </w:rPr>
        <w:t>1</w:t>
      </w:r>
      <w:r w:rsidR="005E252F">
        <w:rPr>
          <w:szCs w:val="24"/>
        </w:rPr>
        <w:t>4</w:t>
      </w:r>
      <w:r>
        <w:rPr>
          <w:szCs w:val="24"/>
        </w:rPr>
        <w:t>]</w:t>
      </w:r>
      <w:r w:rsidR="000E0899">
        <w:rPr>
          <w:szCs w:val="24"/>
        </w:rPr>
        <w:t xml:space="preserve">  </w:t>
      </w:r>
      <w:r w:rsidR="00B036EE" w:rsidRPr="00613A00">
        <w:rPr>
          <w:szCs w:val="24"/>
        </w:rPr>
        <w:t>T.</w:t>
      </w:r>
      <w:r w:rsidR="00124A91">
        <w:rPr>
          <w:szCs w:val="24"/>
        </w:rPr>
        <w:t xml:space="preserve"> </w:t>
      </w:r>
      <w:r w:rsidR="00B036EE" w:rsidRPr="00613A00">
        <w:rPr>
          <w:szCs w:val="24"/>
        </w:rPr>
        <w:t>N.</w:t>
      </w:r>
      <w:r w:rsidR="00B036EE">
        <w:rPr>
          <w:szCs w:val="24"/>
        </w:rPr>
        <w:t xml:space="preserve">  </w:t>
      </w:r>
      <w:r w:rsidR="00B036EE" w:rsidRPr="00613A00">
        <w:rPr>
          <w:szCs w:val="24"/>
        </w:rPr>
        <w:t>Cason, L.</w:t>
      </w:r>
      <w:r w:rsidR="00380D36">
        <w:rPr>
          <w:szCs w:val="24"/>
        </w:rPr>
        <w:t xml:space="preserve"> </w:t>
      </w:r>
      <w:r w:rsidR="00B036EE">
        <w:rPr>
          <w:szCs w:val="24"/>
        </w:rPr>
        <w:t xml:space="preserve"> </w:t>
      </w:r>
      <w:r w:rsidR="00B036EE" w:rsidRPr="00613A00">
        <w:rPr>
          <w:szCs w:val="24"/>
        </w:rPr>
        <w:t xml:space="preserve">Gangadharan, </w:t>
      </w:r>
      <w:r w:rsidR="00B036EE">
        <w:rPr>
          <w:szCs w:val="24"/>
        </w:rPr>
        <w:t xml:space="preserve"> </w:t>
      </w:r>
      <w:r w:rsidR="00B036EE" w:rsidRPr="00613A00">
        <w:rPr>
          <w:szCs w:val="24"/>
        </w:rPr>
        <w:t xml:space="preserve">Emissions </w:t>
      </w:r>
      <w:r w:rsidR="00B036EE" w:rsidRPr="00DD788F">
        <w:rPr>
          <w:szCs w:val="24"/>
        </w:rPr>
        <w:t xml:space="preserve">variability in tradable permit markets </w:t>
      </w:r>
    </w:p>
    <w:p w:rsidR="00B036EE" w:rsidRPr="00613A00" w:rsidRDefault="000E0899" w:rsidP="005B4B69">
      <w:pPr>
        <w:autoSpaceDE w:val="0"/>
        <w:autoSpaceDN w:val="0"/>
        <w:adjustRightInd w:val="0"/>
        <w:spacing w:after="0" w:line="480" w:lineRule="auto"/>
        <w:rPr>
          <w:szCs w:val="24"/>
        </w:rPr>
      </w:pPr>
      <w:r>
        <w:rPr>
          <w:szCs w:val="24"/>
        </w:rPr>
        <w:t xml:space="preserve">         </w:t>
      </w:r>
      <w:r w:rsidR="00B036EE" w:rsidRPr="00DD788F">
        <w:rPr>
          <w:szCs w:val="24"/>
        </w:rPr>
        <w:t>with imperfect enforcement and banking</w:t>
      </w:r>
      <w:r w:rsidR="00B036EE" w:rsidRPr="00613A00">
        <w:rPr>
          <w:szCs w:val="24"/>
        </w:rPr>
        <w:t xml:space="preserve">, Journal of Economic Behaviour and </w:t>
      </w:r>
    </w:p>
    <w:p w:rsidR="00B036EE" w:rsidRDefault="000E0899" w:rsidP="005B4B69">
      <w:pPr>
        <w:autoSpaceDE w:val="0"/>
        <w:autoSpaceDN w:val="0"/>
        <w:adjustRightInd w:val="0"/>
        <w:spacing w:after="0" w:line="480" w:lineRule="auto"/>
        <w:rPr>
          <w:szCs w:val="24"/>
        </w:rPr>
      </w:pPr>
      <w:r>
        <w:rPr>
          <w:szCs w:val="24"/>
        </w:rPr>
        <w:t xml:space="preserve">         </w:t>
      </w:r>
      <w:r w:rsidR="00B036EE" w:rsidRPr="00613A00">
        <w:rPr>
          <w:szCs w:val="24"/>
        </w:rPr>
        <w:t>Organization, 61</w:t>
      </w:r>
      <w:r w:rsidR="00265AC8">
        <w:rPr>
          <w:szCs w:val="24"/>
        </w:rPr>
        <w:t>(2)</w:t>
      </w:r>
      <w:r w:rsidR="00B036EE">
        <w:rPr>
          <w:szCs w:val="24"/>
        </w:rPr>
        <w:t xml:space="preserve"> (</w:t>
      </w:r>
      <w:r w:rsidR="00B036EE" w:rsidRPr="00613A00">
        <w:rPr>
          <w:szCs w:val="24"/>
        </w:rPr>
        <w:t>2006</w:t>
      </w:r>
      <w:r w:rsidR="00B036EE">
        <w:rPr>
          <w:szCs w:val="24"/>
        </w:rPr>
        <w:t>)</w:t>
      </w:r>
      <w:r w:rsidR="00B036EE" w:rsidRPr="00613A00">
        <w:rPr>
          <w:szCs w:val="24"/>
        </w:rPr>
        <w:t xml:space="preserve"> 199-216 </w:t>
      </w:r>
    </w:p>
    <w:p w:rsidR="00341AD5" w:rsidRPr="00613A00" w:rsidRDefault="00341AD5" w:rsidP="005B4B69">
      <w:pPr>
        <w:autoSpaceDE w:val="0"/>
        <w:autoSpaceDN w:val="0"/>
        <w:adjustRightInd w:val="0"/>
        <w:spacing w:after="0" w:line="480" w:lineRule="auto"/>
        <w:rPr>
          <w:szCs w:val="24"/>
        </w:rPr>
      </w:pPr>
    </w:p>
    <w:p w:rsidR="00341AD5" w:rsidRDefault="00341AD5" w:rsidP="005B4B69">
      <w:pPr>
        <w:autoSpaceDE w:val="0"/>
        <w:autoSpaceDN w:val="0"/>
        <w:adjustRightInd w:val="0"/>
        <w:spacing w:after="0" w:line="480" w:lineRule="auto"/>
      </w:pPr>
      <w:r>
        <w:rPr>
          <w:szCs w:val="24"/>
        </w:rPr>
        <w:t>[</w:t>
      </w:r>
      <w:r w:rsidR="005E252F">
        <w:rPr>
          <w:szCs w:val="24"/>
        </w:rPr>
        <w:t>15</w:t>
      </w:r>
      <w:r>
        <w:rPr>
          <w:szCs w:val="24"/>
        </w:rPr>
        <w:t xml:space="preserve">] </w:t>
      </w:r>
      <w:r w:rsidR="005E252F">
        <w:rPr>
          <w:szCs w:val="24"/>
        </w:rPr>
        <w:t xml:space="preserve"> </w:t>
      </w:r>
      <w:r>
        <w:rPr>
          <w:szCs w:val="24"/>
        </w:rPr>
        <w:t xml:space="preserve">G. Chan et al, </w:t>
      </w:r>
      <w:r>
        <w:t>The SO</w:t>
      </w:r>
      <w:r w:rsidRPr="00E62CE1">
        <w:rPr>
          <w:vertAlign w:val="subscript"/>
        </w:rPr>
        <w:t>2</w:t>
      </w:r>
      <w:r>
        <w:t xml:space="preserve"> allowance trading system and the Clean Air Act Amendments of </w:t>
      </w:r>
    </w:p>
    <w:p w:rsidR="00341AD5" w:rsidRDefault="00341AD5" w:rsidP="005B4B69">
      <w:pPr>
        <w:autoSpaceDE w:val="0"/>
        <w:autoSpaceDN w:val="0"/>
        <w:adjustRightInd w:val="0"/>
        <w:spacing w:after="0" w:line="480" w:lineRule="auto"/>
      </w:pPr>
      <w:r>
        <w:t xml:space="preserve">       </w:t>
      </w:r>
      <w:r w:rsidR="005E252F">
        <w:t xml:space="preserve"> </w:t>
      </w:r>
      <w:r>
        <w:t xml:space="preserve">1990: reflections on twenty years of policy innovation, Harvard Kennedy School, (January)         </w:t>
      </w:r>
    </w:p>
    <w:p w:rsidR="00341AD5" w:rsidRDefault="00341AD5" w:rsidP="005B4B69">
      <w:pPr>
        <w:autoSpaceDE w:val="0"/>
        <w:autoSpaceDN w:val="0"/>
        <w:adjustRightInd w:val="0"/>
        <w:spacing w:after="0" w:line="480" w:lineRule="auto"/>
      </w:pPr>
      <w:r>
        <w:t xml:space="preserve">       </w:t>
      </w:r>
      <w:r w:rsidR="005E252F">
        <w:t xml:space="preserve"> </w:t>
      </w:r>
      <w:r>
        <w:t>2012.</w:t>
      </w:r>
    </w:p>
    <w:p w:rsidR="00B036EE" w:rsidRDefault="00B036EE"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0E0899">
        <w:rPr>
          <w:szCs w:val="24"/>
        </w:rPr>
        <w:t>1</w:t>
      </w:r>
      <w:r w:rsidR="005E252F">
        <w:rPr>
          <w:szCs w:val="24"/>
        </w:rPr>
        <w:t>6</w:t>
      </w:r>
      <w:r>
        <w:rPr>
          <w:szCs w:val="24"/>
        </w:rPr>
        <w:t>]</w:t>
      </w:r>
      <w:r w:rsidR="000E0899">
        <w:rPr>
          <w:szCs w:val="24"/>
        </w:rPr>
        <w:t xml:space="preserve">  </w:t>
      </w:r>
      <w:r w:rsidR="00B036EE" w:rsidRPr="00613A00">
        <w:rPr>
          <w:szCs w:val="24"/>
        </w:rPr>
        <w:t>L. G.</w:t>
      </w:r>
      <w:r w:rsidR="00B036EE">
        <w:rPr>
          <w:szCs w:val="24"/>
        </w:rPr>
        <w:t xml:space="preserve">  </w:t>
      </w:r>
      <w:r w:rsidR="00B036EE" w:rsidRPr="00613A00">
        <w:rPr>
          <w:szCs w:val="24"/>
        </w:rPr>
        <w:t>Chestnut,</w:t>
      </w:r>
      <w:r w:rsidR="00124A91">
        <w:rPr>
          <w:szCs w:val="24"/>
        </w:rPr>
        <w:t xml:space="preserve"> </w:t>
      </w:r>
      <w:r w:rsidR="00B036EE" w:rsidRPr="00613A00">
        <w:rPr>
          <w:szCs w:val="24"/>
        </w:rPr>
        <w:t>D. M.</w:t>
      </w:r>
      <w:r w:rsidR="00B036EE">
        <w:rPr>
          <w:szCs w:val="24"/>
        </w:rPr>
        <w:t xml:space="preserve">  </w:t>
      </w:r>
      <w:r w:rsidR="00B036EE" w:rsidRPr="00613A00">
        <w:rPr>
          <w:szCs w:val="24"/>
        </w:rPr>
        <w:t xml:space="preserve">Mills,  A fresh look at the benefits and costs of the </w:t>
      </w:r>
      <w:r w:rsidR="00B036EE">
        <w:rPr>
          <w:szCs w:val="24"/>
        </w:rPr>
        <w:t>US</w:t>
      </w:r>
      <w:r w:rsidR="00B036EE" w:rsidRPr="00613A00">
        <w:rPr>
          <w:szCs w:val="24"/>
        </w:rPr>
        <w:t xml:space="preserve"> acid </w:t>
      </w:r>
    </w:p>
    <w:p w:rsidR="00B036EE" w:rsidRDefault="000E0899" w:rsidP="005B4B69">
      <w:pPr>
        <w:autoSpaceDE w:val="0"/>
        <w:autoSpaceDN w:val="0"/>
        <w:adjustRightInd w:val="0"/>
        <w:spacing w:after="0" w:line="480" w:lineRule="auto"/>
        <w:rPr>
          <w:szCs w:val="24"/>
        </w:rPr>
      </w:pPr>
      <w:r>
        <w:rPr>
          <w:szCs w:val="24"/>
        </w:rPr>
        <w:t xml:space="preserve">         </w:t>
      </w:r>
      <w:r w:rsidR="00B036EE" w:rsidRPr="00613A00">
        <w:rPr>
          <w:szCs w:val="24"/>
        </w:rPr>
        <w:t>rain program, Journal of Environmental Management, 77</w:t>
      </w:r>
      <w:r w:rsidR="00B036EE">
        <w:rPr>
          <w:szCs w:val="24"/>
        </w:rPr>
        <w:t xml:space="preserve">( </w:t>
      </w:r>
      <w:r w:rsidR="00B036EE" w:rsidRPr="00613A00">
        <w:rPr>
          <w:szCs w:val="24"/>
        </w:rPr>
        <w:t>2005</w:t>
      </w:r>
      <w:r w:rsidR="00B036EE">
        <w:rPr>
          <w:szCs w:val="24"/>
        </w:rPr>
        <w:t xml:space="preserve">) </w:t>
      </w:r>
      <w:r w:rsidR="00B036EE" w:rsidRPr="00613A00">
        <w:rPr>
          <w:szCs w:val="24"/>
        </w:rPr>
        <w:t xml:space="preserve">252-266. </w:t>
      </w:r>
    </w:p>
    <w:p w:rsidR="00341AD5" w:rsidRDefault="00341AD5"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0E0899">
        <w:rPr>
          <w:szCs w:val="24"/>
        </w:rPr>
        <w:t>1</w:t>
      </w:r>
      <w:r w:rsidR="005E252F">
        <w:rPr>
          <w:szCs w:val="24"/>
        </w:rPr>
        <w:t>7</w:t>
      </w:r>
      <w:r>
        <w:rPr>
          <w:szCs w:val="24"/>
        </w:rPr>
        <w:t>]</w:t>
      </w:r>
      <w:r w:rsidR="000E0899">
        <w:rPr>
          <w:szCs w:val="24"/>
        </w:rPr>
        <w:t xml:space="preserve">  </w:t>
      </w:r>
      <w:r w:rsidR="00B036EE" w:rsidRPr="00613A00">
        <w:rPr>
          <w:szCs w:val="24"/>
        </w:rPr>
        <w:t>J. S.</w:t>
      </w:r>
      <w:r w:rsidR="00B036EE">
        <w:rPr>
          <w:szCs w:val="24"/>
        </w:rPr>
        <w:t xml:space="preserve">  </w:t>
      </w:r>
      <w:r w:rsidR="00B036EE" w:rsidRPr="00613A00">
        <w:rPr>
          <w:szCs w:val="24"/>
        </w:rPr>
        <w:t>Coggins, J. R.</w:t>
      </w:r>
      <w:r w:rsidR="00B036EE">
        <w:rPr>
          <w:szCs w:val="24"/>
        </w:rPr>
        <w:t xml:space="preserve">  </w:t>
      </w:r>
      <w:r w:rsidR="00B036EE" w:rsidRPr="00613A00">
        <w:rPr>
          <w:szCs w:val="24"/>
        </w:rPr>
        <w:t xml:space="preserve">Swinton,  The price of pollution: a dual approach to valuing </w:t>
      </w:r>
      <w:r w:rsidR="00B036EE">
        <w:rPr>
          <w:szCs w:val="24"/>
        </w:rPr>
        <w:t>SO</w:t>
      </w:r>
      <w:r w:rsidR="00B036EE" w:rsidRPr="009B3D94">
        <w:rPr>
          <w:szCs w:val="24"/>
          <w:vertAlign w:val="subscript"/>
        </w:rPr>
        <w:t>2</w:t>
      </w:r>
      <w:r w:rsidR="00B036EE" w:rsidRPr="00613A00">
        <w:rPr>
          <w:szCs w:val="24"/>
        </w:rPr>
        <w:t xml:space="preserve"> </w:t>
      </w:r>
    </w:p>
    <w:p w:rsidR="00B036EE" w:rsidRPr="00613A00" w:rsidRDefault="000E0899" w:rsidP="005B4B69">
      <w:pPr>
        <w:autoSpaceDE w:val="0"/>
        <w:autoSpaceDN w:val="0"/>
        <w:adjustRightInd w:val="0"/>
        <w:spacing w:after="0" w:line="480" w:lineRule="auto"/>
        <w:rPr>
          <w:szCs w:val="24"/>
        </w:rPr>
      </w:pPr>
      <w:r>
        <w:rPr>
          <w:szCs w:val="24"/>
        </w:rPr>
        <w:t xml:space="preserve">         </w:t>
      </w:r>
      <w:r w:rsidR="00B036EE" w:rsidRPr="00613A00">
        <w:rPr>
          <w:szCs w:val="24"/>
        </w:rPr>
        <w:t>allowances, Journal of Environmental Economics and Management, 30</w:t>
      </w:r>
      <w:r w:rsidR="00B036EE">
        <w:rPr>
          <w:szCs w:val="24"/>
        </w:rPr>
        <w:t xml:space="preserve"> (</w:t>
      </w:r>
      <w:r w:rsidR="00B036EE" w:rsidRPr="00613A00">
        <w:rPr>
          <w:szCs w:val="24"/>
        </w:rPr>
        <w:t>1996</w:t>
      </w:r>
      <w:r w:rsidR="00B036EE">
        <w:rPr>
          <w:szCs w:val="24"/>
        </w:rPr>
        <w:t>)</w:t>
      </w:r>
      <w:r w:rsidR="00B036EE" w:rsidRPr="00613A00">
        <w:rPr>
          <w:szCs w:val="24"/>
        </w:rPr>
        <w:t xml:space="preserve"> 58-72. </w:t>
      </w:r>
    </w:p>
    <w:p w:rsidR="00B036EE" w:rsidRDefault="00B036EE"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0E0899">
        <w:rPr>
          <w:szCs w:val="24"/>
        </w:rPr>
        <w:t>1</w:t>
      </w:r>
      <w:r w:rsidR="005E252F">
        <w:rPr>
          <w:szCs w:val="24"/>
        </w:rPr>
        <w:t>8</w:t>
      </w:r>
      <w:r>
        <w:rPr>
          <w:szCs w:val="24"/>
        </w:rPr>
        <w:t>]</w:t>
      </w:r>
      <w:r w:rsidR="000E0899">
        <w:rPr>
          <w:szCs w:val="24"/>
        </w:rPr>
        <w:t xml:space="preserve">  </w:t>
      </w:r>
      <w:r w:rsidR="00B036EE" w:rsidRPr="00613A00">
        <w:rPr>
          <w:szCs w:val="24"/>
        </w:rPr>
        <w:t>A. D.</w:t>
      </w:r>
      <w:r w:rsidR="00B036EE">
        <w:rPr>
          <w:szCs w:val="24"/>
        </w:rPr>
        <w:t xml:space="preserve">  </w:t>
      </w:r>
      <w:r w:rsidR="00B036EE" w:rsidRPr="00613A00">
        <w:rPr>
          <w:szCs w:val="24"/>
        </w:rPr>
        <w:t xml:space="preserve">Ellerman, </w:t>
      </w:r>
      <w:r w:rsidR="00B036EE">
        <w:rPr>
          <w:szCs w:val="24"/>
        </w:rPr>
        <w:t xml:space="preserve"> </w:t>
      </w:r>
      <w:r w:rsidR="00B036EE" w:rsidRPr="00613A00">
        <w:rPr>
          <w:szCs w:val="24"/>
        </w:rPr>
        <w:t>Ex</w:t>
      </w:r>
      <w:r w:rsidR="00463EA9">
        <w:rPr>
          <w:szCs w:val="24"/>
        </w:rPr>
        <w:t>-</w:t>
      </w:r>
      <w:r w:rsidR="00B036EE" w:rsidRPr="00613A00">
        <w:rPr>
          <w:szCs w:val="24"/>
        </w:rPr>
        <w:t xml:space="preserve">post evaluation of tradable permits: the </w:t>
      </w:r>
      <w:r w:rsidR="00B036EE">
        <w:rPr>
          <w:szCs w:val="24"/>
        </w:rPr>
        <w:t>US</w:t>
      </w:r>
      <w:r w:rsidR="00B036EE" w:rsidRPr="00613A00">
        <w:rPr>
          <w:szCs w:val="24"/>
        </w:rPr>
        <w:t xml:space="preserve"> </w:t>
      </w:r>
      <w:r w:rsidR="00B036EE">
        <w:rPr>
          <w:szCs w:val="24"/>
        </w:rPr>
        <w:t>SO</w:t>
      </w:r>
      <w:r w:rsidR="00B036EE" w:rsidRPr="00670C1D">
        <w:rPr>
          <w:szCs w:val="24"/>
          <w:vertAlign w:val="subscript"/>
        </w:rPr>
        <w:t>2</w:t>
      </w:r>
      <w:r w:rsidR="00B036EE" w:rsidRPr="00613A00">
        <w:rPr>
          <w:szCs w:val="24"/>
        </w:rPr>
        <w:t xml:space="preserve"> cap-and-trade </w:t>
      </w:r>
    </w:p>
    <w:p w:rsidR="00B036EE" w:rsidRPr="00613A00" w:rsidRDefault="000E0899" w:rsidP="005B4B69">
      <w:pPr>
        <w:autoSpaceDE w:val="0"/>
        <w:autoSpaceDN w:val="0"/>
        <w:adjustRightInd w:val="0"/>
        <w:spacing w:after="0" w:line="480" w:lineRule="auto"/>
        <w:rPr>
          <w:szCs w:val="24"/>
        </w:rPr>
      </w:pPr>
      <w:r>
        <w:rPr>
          <w:szCs w:val="24"/>
        </w:rPr>
        <w:t xml:space="preserve">         </w:t>
      </w:r>
      <w:r w:rsidR="00B036EE" w:rsidRPr="00613A00">
        <w:rPr>
          <w:szCs w:val="24"/>
        </w:rPr>
        <w:t>program, MIT Center for Energy and Environmental Policy Research Working Paper 03-</w:t>
      </w:r>
    </w:p>
    <w:p w:rsidR="00B036EE" w:rsidRPr="00613A00" w:rsidRDefault="000E0899" w:rsidP="005B4B69">
      <w:pPr>
        <w:autoSpaceDE w:val="0"/>
        <w:autoSpaceDN w:val="0"/>
        <w:adjustRightInd w:val="0"/>
        <w:spacing w:after="0" w:line="480" w:lineRule="auto"/>
        <w:rPr>
          <w:szCs w:val="24"/>
        </w:rPr>
      </w:pPr>
      <w:r>
        <w:rPr>
          <w:szCs w:val="24"/>
        </w:rPr>
        <w:t xml:space="preserve">         </w:t>
      </w:r>
      <w:r w:rsidR="00B036EE" w:rsidRPr="00613A00">
        <w:rPr>
          <w:szCs w:val="24"/>
        </w:rPr>
        <w:t>003</w:t>
      </w:r>
      <w:r w:rsidR="00B036EE">
        <w:rPr>
          <w:szCs w:val="24"/>
        </w:rPr>
        <w:t xml:space="preserve"> (</w:t>
      </w:r>
      <w:r w:rsidR="00B036EE" w:rsidRPr="00613A00">
        <w:rPr>
          <w:szCs w:val="24"/>
        </w:rPr>
        <w:t>2003</w:t>
      </w:r>
      <w:r w:rsidR="00B036EE">
        <w:rPr>
          <w:szCs w:val="24"/>
        </w:rPr>
        <w:t>)</w:t>
      </w:r>
      <w:r w:rsidR="00B036EE" w:rsidRPr="00613A00">
        <w:rPr>
          <w:szCs w:val="24"/>
        </w:rPr>
        <w:t xml:space="preserve">. </w:t>
      </w:r>
    </w:p>
    <w:p w:rsidR="00B036EE" w:rsidRDefault="00B036EE" w:rsidP="005B4B69">
      <w:pPr>
        <w:autoSpaceDE w:val="0"/>
        <w:autoSpaceDN w:val="0"/>
        <w:adjustRightInd w:val="0"/>
        <w:spacing w:after="0" w:line="480" w:lineRule="auto"/>
        <w:rPr>
          <w:szCs w:val="24"/>
        </w:rPr>
      </w:pPr>
    </w:p>
    <w:p w:rsidR="00B036EE" w:rsidRPr="00613A00" w:rsidRDefault="00892317" w:rsidP="005B4B69">
      <w:pPr>
        <w:autoSpaceDE w:val="0"/>
        <w:autoSpaceDN w:val="0"/>
        <w:adjustRightInd w:val="0"/>
        <w:spacing w:after="0" w:line="480" w:lineRule="auto"/>
        <w:rPr>
          <w:szCs w:val="24"/>
        </w:rPr>
      </w:pPr>
      <w:r>
        <w:rPr>
          <w:szCs w:val="24"/>
        </w:rPr>
        <w:t>[</w:t>
      </w:r>
      <w:r w:rsidR="000E0899">
        <w:rPr>
          <w:szCs w:val="24"/>
        </w:rPr>
        <w:t>1</w:t>
      </w:r>
      <w:r w:rsidR="005E252F">
        <w:rPr>
          <w:szCs w:val="24"/>
        </w:rPr>
        <w:t>9</w:t>
      </w:r>
      <w:r>
        <w:rPr>
          <w:szCs w:val="24"/>
        </w:rPr>
        <w:t xml:space="preserve">]  </w:t>
      </w:r>
      <w:r w:rsidR="00B036EE" w:rsidRPr="00613A00">
        <w:rPr>
          <w:szCs w:val="24"/>
        </w:rPr>
        <w:t>A. D.</w:t>
      </w:r>
      <w:r w:rsidR="00B036EE">
        <w:rPr>
          <w:szCs w:val="24"/>
        </w:rPr>
        <w:t xml:space="preserve">  </w:t>
      </w:r>
      <w:r w:rsidR="00B036EE" w:rsidRPr="00613A00">
        <w:rPr>
          <w:szCs w:val="24"/>
        </w:rPr>
        <w:t>Ellerman</w:t>
      </w:r>
      <w:r w:rsidR="0028107E">
        <w:rPr>
          <w:szCs w:val="24"/>
        </w:rPr>
        <w:t xml:space="preserve">, </w:t>
      </w:r>
      <w:r w:rsidR="00B036EE" w:rsidRPr="00613A00">
        <w:rPr>
          <w:szCs w:val="24"/>
        </w:rPr>
        <w:t>J. P.</w:t>
      </w:r>
      <w:r w:rsidR="00B036EE">
        <w:rPr>
          <w:szCs w:val="24"/>
        </w:rPr>
        <w:t xml:space="preserve">  </w:t>
      </w:r>
      <w:r w:rsidR="00B036EE" w:rsidRPr="00613A00">
        <w:rPr>
          <w:szCs w:val="24"/>
        </w:rPr>
        <w:t xml:space="preserve">Montero,  The declining trend in sulfur dioxide emissions: </w:t>
      </w:r>
    </w:p>
    <w:p w:rsidR="00B036EE" w:rsidRPr="00613A00" w:rsidRDefault="000E0899" w:rsidP="005B4B69">
      <w:pPr>
        <w:autoSpaceDE w:val="0"/>
        <w:autoSpaceDN w:val="0"/>
        <w:adjustRightInd w:val="0"/>
        <w:spacing w:after="0" w:line="480" w:lineRule="auto"/>
        <w:rPr>
          <w:szCs w:val="24"/>
        </w:rPr>
      </w:pPr>
      <w:r>
        <w:rPr>
          <w:szCs w:val="24"/>
        </w:rPr>
        <w:t xml:space="preserve">         </w:t>
      </w:r>
      <w:r w:rsidR="00B036EE" w:rsidRPr="00613A00">
        <w:rPr>
          <w:szCs w:val="24"/>
        </w:rPr>
        <w:t xml:space="preserve">implications for allowances prices, Journal of Environmental Economics and Management, </w:t>
      </w:r>
    </w:p>
    <w:p w:rsidR="00B036EE" w:rsidRPr="00613A00" w:rsidRDefault="000E0899" w:rsidP="005B4B69">
      <w:pPr>
        <w:autoSpaceDE w:val="0"/>
        <w:autoSpaceDN w:val="0"/>
        <w:adjustRightInd w:val="0"/>
        <w:spacing w:after="0" w:line="480" w:lineRule="auto"/>
        <w:rPr>
          <w:szCs w:val="24"/>
        </w:rPr>
      </w:pPr>
      <w:r>
        <w:rPr>
          <w:szCs w:val="24"/>
        </w:rPr>
        <w:t xml:space="preserve">        </w:t>
      </w:r>
      <w:r w:rsidR="00EE1B52">
        <w:rPr>
          <w:szCs w:val="24"/>
        </w:rPr>
        <w:t xml:space="preserve"> </w:t>
      </w:r>
      <w:r w:rsidR="00B036EE" w:rsidRPr="00613A00">
        <w:rPr>
          <w:szCs w:val="24"/>
        </w:rPr>
        <w:t>36</w:t>
      </w:r>
      <w:r w:rsidR="00B036EE">
        <w:rPr>
          <w:szCs w:val="24"/>
        </w:rPr>
        <w:t xml:space="preserve"> (</w:t>
      </w:r>
      <w:r w:rsidR="00B036EE" w:rsidRPr="00613A00">
        <w:rPr>
          <w:szCs w:val="24"/>
        </w:rPr>
        <w:t>1998</w:t>
      </w:r>
      <w:r w:rsidR="00B036EE">
        <w:rPr>
          <w:szCs w:val="24"/>
        </w:rPr>
        <w:t>)</w:t>
      </w:r>
      <w:r w:rsidR="00B036EE" w:rsidRPr="00613A00">
        <w:rPr>
          <w:szCs w:val="24"/>
        </w:rPr>
        <w:t xml:space="preserve"> 26-45. </w:t>
      </w:r>
    </w:p>
    <w:p w:rsidR="003927AA" w:rsidRDefault="003927AA" w:rsidP="005B4B69">
      <w:pPr>
        <w:autoSpaceDE w:val="0"/>
        <w:autoSpaceDN w:val="0"/>
        <w:adjustRightInd w:val="0"/>
        <w:spacing w:after="0" w:line="480" w:lineRule="auto"/>
        <w:rPr>
          <w:szCs w:val="24"/>
        </w:rPr>
      </w:pPr>
    </w:p>
    <w:p w:rsidR="007F540C" w:rsidRPr="00613A00" w:rsidRDefault="00892317" w:rsidP="005B4B69">
      <w:pPr>
        <w:autoSpaceDE w:val="0"/>
        <w:autoSpaceDN w:val="0"/>
        <w:adjustRightInd w:val="0"/>
        <w:spacing w:after="0" w:line="480" w:lineRule="auto"/>
        <w:rPr>
          <w:szCs w:val="24"/>
        </w:rPr>
      </w:pPr>
      <w:r>
        <w:rPr>
          <w:szCs w:val="24"/>
        </w:rPr>
        <w:t>[</w:t>
      </w:r>
      <w:r w:rsidR="005E252F">
        <w:rPr>
          <w:szCs w:val="24"/>
        </w:rPr>
        <w:t>20</w:t>
      </w:r>
      <w:r>
        <w:rPr>
          <w:szCs w:val="24"/>
        </w:rPr>
        <w:t xml:space="preserve">]  </w:t>
      </w:r>
      <w:r w:rsidR="007F540C" w:rsidRPr="00613A00">
        <w:rPr>
          <w:szCs w:val="24"/>
        </w:rPr>
        <w:t>A. D.</w:t>
      </w:r>
      <w:r w:rsidR="007F540C">
        <w:rPr>
          <w:szCs w:val="24"/>
        </w:rPr>
        <w:t xml:space="preserve">  </w:t>
      </w:r>
      <w:r w:rsidR="007F540C" w:rsidRPr="00613A00">
        <w:rPr>
          <w:szCs w:val="24"/>
        </w:rPr>
        <w:t>Ellerman, J. P.</w:t>
      </w:r>
      <w:r w:rsidR="007F540C">
        <w:rPr>
          <w:szCs w:val="24"/>
        </w:rPr>
        <w:t xml:space="preserve">  </w:t>
      </w:r>
      <w:r w:rsidR="007F540C" w:rsidRPr="00613A00">
        <w:rPr>
          <w:szCs w:val="24"/>
        </w:rPr>
        <w:t xml:space="preserve">Montero,  The efficiency and robustness of allowance </w:t>
      </w:r>
    </w:p>
    <w:p w:rsidR="007F540C" w:rsidRPr="00613A00" w:rsidRDefault="00E65267" w:rsidP="005B4B69">
      <w:pPr>
        <w:autoSpaceDE w:val="0"/>
        <w:autoSpaceDN w:val="0"/>
        <w:adjustRightInd w:val="0"/>
        <w:spacing w:after="0" w:line="480" w:lineRule="auto"/>
        <w:rPr>
          <w:szCs w:val="24"/>
        </w:rPr>
      </w:pPr>
      <w:r>
        <w:rPr>
          <w:szCs w:val="24"/>
        </w:rPr>
        <w:lastRenderedPageBreak/>
        <w:t xml:space="preserve">         </w:t>
      </w:r>
      <w:r w:rsidR="007F540C" w:rsidRPr="00613A00">
        <w:rPr>
          <w:szCs w:val="24"/>
        </w:rPr>
        <w:t xml:space="preserve">banking in the </w:t>
      </w:r>
      <w:r w:rsidR="007F540C">
        <w:rPr>
          <w:szCs w:val="24"/>
        </w:rPr>
        <w:t>U</w:t>
      </w:r>
      <w:r w:rsidR="007F540C" w:rsidRPr="00613A00">
        <w:rPr>
          <w:szCs w:val="24"/>
        </w:rPr>
        <w:t>.</w:t>
      </w:r>
      <w:r w:rsidR="007F540C">
        <w:rPr>
          <w:szCs w:val="24"/>
        </w:rPr>
        <w:t>S.</w:t>
      </w:r>
      <w:r w:rsidR="007F540C" w:rsidRPr="00613A00">
        <w:rPr>
          <w:szCs w:val="24"/>
        </w:rPr>
        <w:t xml:space="preserve"> acid rain program, Energy Journal, 28</w:t>
      </w:r>
      <w:r w:rsidR="007F540C">
        <w:rPr>
          <w:szCs w:val="24"/>
        </w:rPr>
        <w:t xml:space="preserve"> (</w:t>
      </w:r>
      <w:r w:rsidR="007F540C" w:rsidRPr="00613A00">
        <w:rPr>
          <w:szCs w:val="24"/>
        </w:rPr>
        <w:t>2007</w:t>
      </w:r>
      <w:r w:rsidR="007F540C">
        <w:rPr>
          <w:szCs w:val="24"/>
        </w:rPr>
        <w:t>)</w:t>
      </w:r>
      <w:r w:rsidR="007F540C" w:rsidRPr="00613A00">
        <w:rPr>
          <w:szCs w:val="24"/>
        </w:rPr>
        <w:t xml:space="preserve"> 205-233. </w:t>
      </w:r>
    </w:p>
    <w:p w:rsidR="007F540C" w:rsidRDefault="007F540C" w:rsidP="005B4B69">
      <w:pPr>
        <w:autoSpaceDE w:val="0"/>
        <w:autoSpaceDN w:val="0"/>
        <w:adjustRightInd w:val="0"/>
        <w:spacing w:after="0" w:line="480" w:lineRule="auto"/>
        <w:rPr>
          <w:szCs w:val="24"/>
        </w:rPr>
      </w:pPr>
    </w:p>
    <w:p w:rsidR="00E65267" w:rsidRDefault="00892317" w:rsidP="005B4B69">
      <w:pPr>
        <w:autoSpaceDE w:val="0"/>
        <w:autoSpaceDN w:val="0"/>
        <w:adjustRightInd w:val="0"/>
        <w:spacing w:after="0" w:line="480" w:lineRule="auto"/>
        <w:rPr>
          <w:szCs w:val="24"/>
        </w:rPr>
      </w:pPr>
      <w:r>
        <w:rPr>
          <w:szCs w:val="24"/>
        </w:rPr>
        <w:t>[</w:t>
      </w:r>
      <w:r w:rsidR="005E252F">
        <w:rPr>
          <w:szCs w:val="24"/>
        </w:rPr>
        <w:t>21</w:t>
      </w:r>
      <w:r>
        <w:rPr>
          <w:szCs w:val="24"/>
        </w:rPr>
        <w:t xml:space="preserve">]  </w:t>
      </w:r>
      <w:r w:rsidR="00124A91" w:rsidRPr="009B47E6">
        <w:rPr>
          <w:szCs w:val="24"/>
        </w:rPr>
        <w:t>R.</w:t>
      </w:r>
      <w:r w:rsidR="00124A91">
        <w:rPr>
          <w:szCs w:val="24"/>
        </w:rPr>
        <w:t xml:space="preserve"> </w:t>
      </w:r>
      <w:r w:rsidR="00124A91" w:rsidRPr="009B47E6">
        <w:rPr>
          <w:szCs w:val="24"/>
        </w:rPr>
        <w:t>F.</w:t>
      </w:r>
      <w:r w:rsidR="00124A91">
        <w:rPr>
          <w:szCs w:val="24"/>
        </w:rPr>
        <w:t xml:space="preserve">  </w:t>
      </w:r>
      <w:r w:rsidR="00124A91" w:rsidRPr="009B47E6">
        <w:rPr>
          <w:szCs w:val="24"/>
        </w:rPr>
        <w:t>Engle</w:t>
      </w:r>
      <w:r w:rsidR="00124A91">
        <w:rPr>
          <w:szCs w:val="24"/>
        </w:rPr>
        <w:t xml:space="preserve">, </w:t>
      </w:r>
      <w:r w:rsidR="00A521E8">
        <w:rPr>
          <w:szCs w:val="24"/>
        </w:rPr>
        <w:t xml:space="preserve"> </w:t>
      </w:r>
      <w:r w:rsidR="00124A91">
        <w:rPr>
          <w:szCs w:val="24"/>
        </w:rPr>
        <w:t>Autoregressive conditional heteros</w:t>
      </w:r>
      <w:r w:rsidR="00DF34D9">
        <w:rPr>
          <w:szCs w:val="24"/>
        </w:rPr>
        <w:t>c</w:t>
      </w:r>
      <w:r w:rsidR="00124A91">
        <w:rPr>
          <w:szCs w:val="24"/>
        </w:rPr>
        <w:t xml:space="preserve">edasticity </w:t>
      </w:r>
      <w:r w:rsidR="003927AA">
        <w:rPr>
          <w:szCs w:val="24"/>
        </w:rPr>
        <w:t xml:space="preserve">with the estimates of the </w:t>
      </w:r>
      <w:r w:rsidR="00E65267">
        <w:rPr>
          <w:szCs w:val="24"/>
        </w:rPr>
        <w:t xml:space="preserve">              </w:t>
      </w:r>
    </w:p>
    <w:p w:rsidR="00B036EE" w:rsidRDefault="00E65267" w:rsidP="005B4B69">
      <w:pPr>
        <w:autoSpaceDE w:val="0"/>
        <w:autoSpaceDN w:val="0"/>
        <w:adjustRightInd w:val="0"/>
        <w:spacing w:after="0" w:line="480" w:lineRule="auto"/>
        <w:rPr>
          <w:szCs w:val="24"/>
        </w:rPr>
      </w:pPr>
      <w:r>
        <w:rPr>
          <w:szCs w:val="24"/>
        </w:rPr>
        <w:t xml:space="preserve">         </w:t>
      </w:r>
      <w:r w:rsidR="003927AA">
        <w:rPr>
          <w:szCs w:val="24"/>
        </w:rPr>
        <w:t>variance of  United Kingdom inflation, Econometrica, 50 (4) (1982) 987-1008.</w:t>
      </w:r>
    </w:p>
    <w:p w:rsidR="00150C9E" w:rsidRDefault="00150C9E" w:rsidP="005B4B69">
      <w:pPr>
        <w:autoSpaceDE w:val="0"/>
        <w:autoSpaceDN w:val="0"/>
        <w:adjustRightInd w:val="0"/>
        <w:spacing w:after="0" w:line="480" w:lineRule="auto"/>
        <w:rPr>
          <w:szCs w:val="24"/>
        </w:rPr>
      </w:pPr>
    </w:p>
    <w:p w:rsidR="00B036EE" w:rsidRPr="009B47E6" w:rsidRDefault="000E0899" w:rsidP="005B4B69">
      <w:pPr>
        <w:autoSpaceDE w:val="0"/>
        <w:autoSpaceDN w:val="0"/>
        <w:adjustRightInd w:val="0"/>
        <w:spacing w:after="0" w:line="480" w:lineRule="auto"/>
        <w:rPr>
          <w:szCs w:val="24"/>
        </w:rPr>
      </w:pPr>
      <w:r>
        <w:rPr>
          <w:szCs w:val="24"/>
        </w:rPr>
        <w:t>[</w:t>
      </w:r>
      <w:r w:rsidR="00E65267">
        <w:rPr>
          <w:szCs w:val="24"/>
        </w:rPr>
        <w:t>2</w:t>
      </w:r>
      <w:r w:rsidR="005E252F">
        <w:rPr>
          <w:szCs w:val="24"/>
        </w:rPr>
        <w:t>2</w:t>
      </w:r>
      <w:r>
        <w:rPr>
          <w:szCs w:val="24"/>
        </w:rPr>
        <w:t xml:space="preserve">]  </w:t>
      </w:r>
      <w:r w:rsidR="00B036EE" w:rsidRPr="009B47E6">
        <w:rPr>
          <w:szCs w:val="24"/>
        </w:rPr>
        <w:t>R.</w:t>
      </w:r>
      <w:r w:rsidR="00B036EE">
        <w:rPr>
          <w:szCs w:val="24"/>
        </w:rPr>
        <w:t xml:space="preserve"> </w:t>
      </w:r>
      <w:r w:rsidR="00B036EE" w:rsidRPr="009B47E6">
        <w:rPr>
          <w:szCs w:val="24"/>
        </w:rPr>
        <w:t>F.</w:t>
      </w:r>
      <w:r w:rsidR="00B036EE">
        <w:rPr>
          <w:szCs w:val="24"/>
        </w:rPr>
        <w:t xml:space="preserve">  </w:t>
      </w:r>
      <w:r w:rsidR="00B036EE" w:rsidRPr="009B47E6">
        <w:rPr>
          <w:szCs w:val="24"/>
        </w:rPr>
        <w:t>Engle</w:t>
      </w:r>
      <w:r w:rsidR="0028107E">
        <w:rPr>
          <w:szCs w:val="24"/>
        </w:rPr>
        <w:t xml:space="preserve">, </w:t>
      </w:r>
      <w:r w:rsidR="00B036EE" w:rsidRPr="009B47E6">
        <w:rPr>
          <w:szCs w:val="24"/>
        </w:rPr>
        <w:t>C.</w:t>
      </w:r>
      <w:r w:rsidR="00B036EE">
        <w:rPr>
          <w:szCs w:val="24"/>
        </w:rPr>
        <w:t xml:space="preserve"> </w:t>
      </w:r>
      <w:r w:rsidR="00B036EE" w:rsidRPr="009B47E6">
        <w:rPr>
          <w:szCs w:val="24"/>
        </w:rPr>
        <w:t>W.</w:t>
      </w:r>
      <w:r w:rsidR="00B036EE">
        <w:rPr>
          <w:szCs w:val="24"/>
        </w:rPr>
        <w:t xml:space="preserve"> </w:t>
      </w:r>
      <w:r w:rsidR="00B036EE" w:rsidRPr="009B47E6">
        <w:rPr>
          <w:szCs w:val="24"/>
        </w:rPr>
        <w:t>J.</w:t>
      </w:r>
      <w:r w:rsidR="00B036EE">
        <w:rPr>
          <w:szCs w:val="24"/>
        </w:rPr>
        <w:t xml:space="preserve"> </w:t>
      </w:r>
      <w:r w:rsidR="00B036EE" w:rsidRPr="009B47E6">
        <w:rPr>
          <w:szCs w:val="24"/>
        </w:rPr>
        <w:t>Granger,</w:t>
      </w:r>
      <w:r w:rsidR="00B036EE">
        <w:rPr>
          <w:szCs w:val="24"/>
        </w:rPr>
        <w:t xml:space="preserve"> </w:t>
      </w:r>
      <w:r w:rsidR="00B036EE" w:rsidRPr="009B47E6">
        <w:rPr>
          <w:szCs w:val="24"/>
        </w:rPr>
        <w:t xml:space="preserve"> Cointegration and error correction: representation, </w:t>
      </w:r>
    </w:p>
    <w:p w:rsidR="00B036EE" w:rsidRPr="009B47E6" w:rsidRDefault="00E65267" w:rsidP="005B4B69">
      <w:pPr>
        <w:autoSpaceDE w:val="0"/>
        <w:autoSpaceDN w:val="0"/>
        <w:adjustRightInd w:val="0"/>
        <w:spacing w:after="0" w:line="480" w:lineRule="auto"/>
        <w:rPr>
          <w:szCs w:val="24"/>
        </w:rPr>
      </w:pPr>
      <w:r>
        <w:rPr>
          <w:szCs w:val="24"/>
        </w:rPr>
        <w:t xml:space="preserve">         </w:t>
      </w:r>
      <w:r w:rsidR="00B036EE" w:rsidRPr="009B47E6">
        <w:rPr>
          <w:szCs w:val="24"/>
        </w:rPr>
        <w:t>estimation and testing, Econometrica, 55</w:t>
      </w:r>
      <w:r w:rsidR="00B036EE">
        <w:rPr>
          <w:szCs w:val="24"/>
        </w:rPr>
        <w:t xml:space="preserve"> (</w:t>
      </w:r>
      <w:r w:rsidR="00B036EE" w:rsidRPr="009B47E6">
        <w:rPr>
          <w:szCs w:val="24"/>
        </w:rPr>
        <w:t>21</w:t>
      </w:r>
      <w:r w:rsidR="00B036EE">
        <w:rPr>
          <w:szCs w:val="24"/>
        </w:rPr>
        <w:t>) (</w:t>
      </w:r>
      <w:r w:rsidR="00B036EE" w:rsidRPr="009B47E6">
        <w:rPr>
          <w:szCs w:val="24"/>
        </w:rPr>
        <w:t>1987</w:t>
      </w:r>
      <w:r w:rsidR="00B036EE">
        <w:rPr>
          <w:szCs w:val="24"/>
        </w:rPr>
        <w:t>)</w:t>
      </w:r>
      <w:r w:rsidR="00B036EE" w:rsidRPr="009B47E6">
        <w:rPr>
          <w:szCs w:val="24"/>
        </w:rPr>
        <w:t xml:space="preserve"> 251–276. </w:t>
      </w:r>
    </w:p>
    <w:p w:rsidR="00B036EE" w:rsidRDefault="00B036EE" w:rsidP="005B4B69">
      <w:pPr>
        <w:autoSpaceDE w:val="0"/>
        <w:autoSpaceDN w:val="0"/>
        <w:adjustRightInd w:val="0"/>
        <w:spacing w:after="0" w:line="480" w:lineRule="auto"/>
        <w:rPr>
          <w:szCs w:val="24"/>
        </w:rPr>
      </w:pPr>
    </w:p>
    <w:p w:rsidR="00B036EE" w:rsidRPr="00613A00" w:rsidRDefault="000E0899" w:rsidP="005B4B69">
      <w:pPr>
        <w:autoSpaceDE w:val="0"/>
        <w:autoSpaceDN w:val="0"/>
        <w:adjustRightInd w:val="0"/>
        <w:spacing w:after="0" w:line="480" w:lineRule="auto"/>
        <w:rPr>
          <w:szCs w:val="24"/>
        </w:rPr>
      </w:pPr>
      <w:r>
        <w:rPr>
          <w:szCs w:val="24"/>
        </w:rPr>
        <w:t>[</w:t>
      </w:r>
      <w:r w:rsidR="00E65267">
        <w:rPr>
          <w:szCs w:val="24"/>
        </w:rPr>
        <w:t>2</w:t>
      </w:r>
      <w:r w:rsidR="005E252F">
        <w:rPr>
          <w:szCs w:val="24"/>
        </w:rPr>
        <w:t>3</w:t>
      </w:r>
      <w:r>
        <w:rPr>
          <w:szCs w:val="24"/>
        </w:rPr>
        <w:t xml:space="preserve">]  </w:t>
      </w:r>
      <w:r w:rsidR="00B036EE" w:rsidRPr="00613A00">
        <w:rPr>
          <w:szCs w:val="24"/>
        </w:rPr>
        <w:t>D.</w:t>
      </w:r>
      <w:r w:rsidR="00B036EE">
        <w:rPr>
          <w:szCs w:val="24"/>
        </w:rPr>
        <w:t xml:space="preserve">  </w:t>
      </w:r>
      <w:r w:rsidR="00B036EE" w:rsidRPr="00613A00">
        <w:rPr>
          <w:szCs w:val="24"/>
        </w:rPr>
        <w:t>Fullerton, S.</w:t>
      </w:r>
      <w:r w:rsidR="00B036EE">
        <w:rPr>
          <w:szCs w:val="24"/>
        </w:rPr>
        <w:t xml:space="preserve"> </w:t>
      </w:r>
      <w:r w:rsidR="00B036EE" w:rsidRPr="00613A00">
        <w:rPr>
          <w:szCs w:val="24"/>
        </w:rPr>
        <w:t>P</w:t>
      </w:r>
      <w:r w:rsidR="00B036EE">
        <w:rPr>
          <w:szCs w:val="24"/>
        </w:rPr>
        <w:t xml:space="preserve">.  </w:t>
      </w:r>
      <w:r w:rsidR="00B036EE" w:rsidRPr="00613A00">
        <w:rPr>
          <w:szCs w:val="24"/>
        </w:rPr>
        <w:t>McDermott</w:t>
      </w:r>
      <w:r w:rsidR="0028107E">
        <w:rPr>
          <w:szCs w:val="24"/>
        </w:rPr>
        <w:t xml:space="preserve">, </w:t>
      </w:r>
      <w:r w:rsidR="00B036EE" w:rsidRPr="00613A00">
        <w:rPr>
          <w:szCs w:val="24"/>
        </w:rPr>
        <w:t>J.</w:t>
      </w:r>
      <w:r w:rsidR="00B036EE">
        <w:rPr>
          <w:szCs w:val="24"/>
        </w:rPr>
        <w:t xml:space="preserve"> </w:t>
      </w:r>
      <w:r w:rsidR="00B036EE" w:rsidRPr="00613A00">
        <w:rPr>
          <w:szCs w:val="24"/>
        </w:rPr>
        <w:t xml:space="preserve">P </w:t>
      </w:r>
      <w:r w:rsidR="00B036EE">
        <w:rPr>
          <w:szCs w:val="24"/>
        </w:rPr>
        <w:t xml:space="preserve"> </w:t>
      </w:r>
      <w:r w:rsidR="00B036EE" w:rsidRPr="00613A00">
        <w:rPr>
          <w:szCs w:val="24"/>
        </w:rPr>
        <w:t xml:space="preserve">Caulkins, </w:t>
      </w:r>
      <w:r w:rsidR="00A521E8">
        <w:rPr>
          <w:szCs w:val="24"/>
        </w:rPr>
        <w:t xml:space="preserve"> </w:t>
      </w:r>
      <w:r w:rsidR="00B036EE">
        <w:rPr>
          <w:szCs w:val="24"/>
        </w:rPr>
        <w:t>S</w:t>
      </w:r>
      <w:r w:rsidR="00B036EE" w:rsidRPr="00613A00">
        <w:rPr>
          <w:szCs w:val="24"/>
        </w:rPr>
        <w:t xml:space="preserve">ulfur dioxide compliance of a </w:t>
      </w:r>
    </w:p>
    <w:p w:rsidR="00B036EE" w:rsidRPr="00613A00" w:rsidRDefault="00E65267" w:rsidP="005B4B69">
      <w:pPr>
        <w:autoSpaceDE w:val="0"/>
        <w:autoSpaceDN w:val="0"/>
        <w:adjustRightInd w:val="0"/>
        <w:spacing w:after="0" w:line="480" w:lineRule="auto"/>
        <w:rPr>
          <w:szCs w:val="24"/>
        </w:rPr>
      </w:pPr>
      <w:r>
        <w:rPr>
          <w:szCs w:val="24"/>
        </w:rPr>
        <w:t xml:space="preserve">         </w:t>
      </w:r>
      <w:r w:rsidR="00B036EE" w:rsidRPr="00613A00">
        <w:rPr>
          <w:szCs w:val="24"/>
        </w:rPr>
        <w:t>regulated utility, Journal of Environmental Economics and Management, 34</w:t>
      </w:r>
      <w:r w:rsidR="00B036EE">
        <w:rPr>
          <w:szCs w:val="24"/>
        </w:rPr>
        <w:t xml:space="preserve"> (</w:t>
      </w:r>
      <w:r w:rsidR="00B036EE" w:rsidRPr="00613A00">
        <w:rPr>
          <w:szCs w:val="24"/>
        </w:rPr>
        <w:t>1997</w:t>
      </w:r>
      <w:r w:rsidR="00B036EE">
        <w:rPr>
          <w:szCs w:val="24"/>
        </w:rPr>
        <w:t xml:space="preserve">) </w:t>
      </w:r>
      <w:r w:rsidR="00B036EE" w:rsidRPr="00613A00">
        <w:rPr>
          <w:szCs w:val="24"/>
        </w:rPr>
        <w:t xml:space="preserve">32-53. </w:t>
      </w:r>
    </w:p>
    <w:p w:rsidR="00B036EE" w:rsidRDefault="00B036EE" w:rsidP="005B4B69">
      <w:pPr>
        <w:autoSpaceDE w:val="0"/>
        <w:autoSpaceDN w:val="0"/>
        <w:adjustRightInd w:val="0"/>
        <w:spacing w:after="0" w:line="480" w:lineRule="auto"/>
        <w:rPr>
          <w:szCs w:val="24"/>
        </w:rPr>
      </w:pPr>
    </w:p>
    <w:p w:rsidR="00B036EE" w:rsidRPr="00613A00" w:rsidRDefault="000E0899" w:rsidP="005B4B69">
      <w:pPr>
        <w:autoSpaceDE w:val="0"/>
        <w:autoSpaceDN w:val="0"/>
        <w:adjustRightInd w:val="0"/>
        <w:spacing w:after="0" w:line="480" w:lineRule="auto"/>
        <w:rPr>
          <w:szCs w:val="24"/>
        </w:rPr>
      </w:pPr>
      <w:r>
        <w:rPr>
          <w:szCs w:val="24"/>
        </w:rPr>
        <w:t>[</w:t>
      </w:r>
      <w:r w:rsidR="00E65267">
        <w:rPr>
          <w:szCs w:val="24"/>
        </w:rPr>
        <w:t>2</w:t>
      </w:r>
      <w:r w:rsidR="005E252F">
        <w:rPr>
          <w:szCs w:val="24"/>
        </w:rPr>
        <w:t>4</w:t>
      </w:r>
      <w:r>
        <w:rPr>
          <w:szCs w:val="24"/>
        </w:rPr>
        <w:t xml:space="preserve">]  </w:t>
      </w:r>
      <w:r w:rsidR="00B036EE" w:rsidRPr="00613A00">
        <w:rPr>
          <w:szCs w:val="24"/>
        </w:rPr>
        <w:t>R.</w:t>
      </w:r>
      <w:r w:rsidR="00B036EE">
        <w:rPr>
          <w:szCs w:val="24"/>
        </w:rPr>
        <w:t xml:space="preserve">  </w:t>
      </w:r>
      <w:r w:rsidR="00B036EE" w:rsidRPr="00613A00">
        <w:rPr>
          <w:szCs w:val="24"/>
        </w:rPr>
        <w:t>Godby, S.</w:t>
      </w:r>
      <w:r w:rsidR="00B036EE">
        <w:rPr>
          <w:szCs w:val="24"/>
        </w:rPr>
        <w:t xml:space="preserve">  </w:t>
      </w:r>
      <w:r w:rsidR="00B036EE" w:rsidRPr="00613A00">
        <w:rPr>
          <w:szCs w:val="24"/>
        </w:rPr>
        <w:t>Mestelman, R.</w:t>
      </w:r>
      <w:r w:rsidR="00B036EE">
        <w:rPr>
          <w:szCs w:val="24"/>
        </w:rPr>
        <w:t xml:space="preserve"> </w:t>
      </w:r>
      <w:r w:rsidR="00B036EE" w:rsidRPr="00613A00">
        <w:rPr>
          <w:szCs w:val="24"/>
        </w:rPr>
        <w:t>A.</w:t>
      </w:r>
      <w:r w:rsidR="00B036EE">
        <w:rPr>
          <w:szCs w:val="24"/>
        </w:rPr>
        <w:t xml:space="preserve"> </w:t>
      </w:r>
      <w:r w:rsidR="00B036EE" w:rsidRPr="00613A00">
        <w:rPr>
          <w:szCs w:val="24"/>
        </w:rPr>
        <w:t>Muller</w:t>
      </w:r>
      <w:r w:rsidR="0028107E">
        <w:rPr>
          <w:szCs w:val="24"/>
        </w:rPr>
        <w:t>,</w:t>
      </w:r>
      <w:r w:rsidR="00B036EE" w:rsidRPr="00613A00">
        <w:rPr>
          <w:szCs w:val="24"/>
        </w:rPr>
        <w:t xml:space="preserve"> J. D.</w:t>
      </w:r>
      <w:r w:rsidR="00B036EE">
        <w:rPr>
          <w:szCs w:val="24"/>
        </w:rPr>
        <w:t xml:space="preserve"> </w:t>
      </w:r>
      <w:r w:rsidR="00B036EE" w:rsidRPr="00613A00">
        <w:rPr>
          <w:szCs w:val="24"/>
        </w:rPr>
        <w:t xml:space="preserve">Welland,  Emissions trading with </w:t>
      </w:r>
    </w:p>
    <w:p w:rsidR="00B036EE" w:rsidRPr="00613A00" w:rsidRDefault="00E65267" w:rsidP="005B4B69">
      <w:pPr>
        <w:autoSpaceDE w:val="0"/>
        <w:autoSpaceDN w:val="0"/>
        <w:adjustRightInd w:val="0"/>
        <w:spacing w:after="0" w:line="480" w:lineRule="auto"/>
        <w:rPr>
          <w:szCs w:val="24"/>
        </w:rPr>
      </w:pPr>
      <w:r>
        <w:rPr>
          <w:szCs w:val="24"/>
        </w:rPr>
        <w:t xml:space="preserve">   </w:t>
      </w:r>
      <w:r w:rsidR="00B53EB3">
        <w:rPr>
          <w:szCs w:val="24"/>
        </w:rPr>
        <w:t xml:space="preserve">     </w:t>
      </w:r>
      <w:r>
        <w:rPr>
          <w:szCs w:val="24"/>
        </w:rPr>
        <w:t xml:space="preserve"> </w:t>
      </w:r>
      <w:r w:rsidR="00B036EE" w:rsidRPr="00613A00">
        <w:rPr>
          <w:szCs w:val="24"/>
        </w:rPr>
        <w:t xml:space="preserve">shares and coupons when control of discharges is uncertain, Journal of Environmental </w:t>
      </w:r>
    </w:p>
    <w:p w:rsidR="00B036EE" w:rsidRPr="00613A00" w:rsidRDefault="00E65267" w:rsidP="005B4B69">
      <w:pPr>
        <w:autoSpaceDE w:val="0"/>
        <w:autoSpaceDN w:val="0"/>
        <w:adjustRightInd w:val="0"/>
        <w:spacing w:after="0" w:line="480" w:lineRule="auto"/>
        <w:rPr>
          <w:szCs w:val="24"/>
        </w:rPr>
      </w:pPr>
      <w:r>
        <w:rPr>
          <w:szCs w:val="24"/>
        </w:rPr>
        <w:t xml:space="preserve">    </w:t>
      </w:r>
      <w:r w:rsidR="00B53EB3">
        <w:rPr>
          <w:szCs w:val="24"/>
        </w:rPr>
        <w:t xml:space="preserve">     </w:t>
      </w:r>
      <w:r w:rsidR="00B036EE" w:rsidRPr="00613A00">
        <w:rPr>
          <w:szCs w:val="24"/>
        </w:rPr>
        <w:t>Economics and Management, 32</w:t>
      </w:r>
      <w:r w:rsidR="00B036EE">
        <w:rPr>
          <w:szCs w:val="24"/>
        </w:rPr>
        <w:t xml:space="preserve"> (</w:t>
      </w:r>
      <w:r w:rsidR="00B036EE" w:rsidRPr="00613A00">
        <w:rPr>
          <w:szCs w:val="24"/>
        </w:rPr>
        <w:t>1997</w:t>
      </w:r>
      <w:r w:rsidR="00B036EE">
        <w:rPr>
          <w:szCs w:val="24"/>
        </w:rPr>
        <w:t>)</w:t>
      </w:r>
      <w:r w:rsidR="00B036EE" w:rsidRPr="00613A00">
        <w:rPr>
          <w:szCs w:val="24"/>
        </w:rPr>
        <w:t xml:space="preserve"> 359-381. </w:t>
      </w:r>
    </w:p>
    <w:p w:rsidR="00B036EE" w:rsidRDefault="00B036EE" w:rsidP="005B4B69">
      <w:pPr>
        <w:autoSpaceDE w:val="0"/>
        <w:autoSpaceDN w:val="0"/>
        <w:adjustRightInd w:val="0"/>
        <w:spacing w:after="0" w:line="480" w:lineRule="auto"/>
        <w:rPr>
          <w:szCs w:val="24"/>
        </w:rPr>
      </w:pPr>
    </w:p>
    <w:p w:rsidR="00E65267" w:rsidRDefault="000E0899" w:rsidP="005B4B69">
      <w:pPr>
        <w:autoSpaceDE w:val="0"/>
        <w:autoSpaceDN w:val="0"/>
        <w:adjustRightInd w:val="0"/>
        <w:spacing w:after="0" w:line="480" w:lineRule="auto"/>
        <w:rPr>
          <w:szCs w:val="24"/>
        </w:rPr>
      </w:pPr>
      <w:r>
        <w:rPr>
          <w:szCs w:val="24"/>
        </w:rPr>
        <w:t>[</w:t>
      </w:r>
      <w:r w:rsidR="00E65267">
        <w:rPr>
          <w:szCs w:val="24"/>
        </w:rPr>
        <w:t>2</w:t>
      </w:r>
      <w:r w:rsidR="005E252F">
        <w:rPr>
          <w:szCs w:val="24"/>
        </w:rPr>
        <w:t>5</w:t>
      </w:r>
      <w:r>
        <w:rPr>
          <w:szCs w:val="24"/>
        </w:rPr>
        <w:t xml:space="preserve">]  </w:t>
      </w:r>
      <w:r w:rsidR="00B036EE">
        <w:rPr>
          <w:szCs w:val="24"/>
        </w:rPr>
        <w:t>C. W. J.</w:t>
      </w:r>
      <w:r w:rsidR="00F557ED">
        <w:rPr>
          <w:szCs w:val="24"/>
        </w:rPr>
        <w:t xml:space="preserve"> </w:t>
      </w:r>
      <w:r w:rsidR="00B036EE">
        <w:rPr>
          <w:szCs w:val="24"/>
        </w:rPr>
        <w:t>Granger</w:t>
      </w:r>
      <w:r w:rsidR="0028107E">
        <w:rPr>
          <w:szCs w:val="24"/>
        </w:rPr>
        <w:t xml:space="preserve">, </w:t>
      </w:r>
      <w:r w:rsidR="00B036EE">
        <w:rPr>
          <w:szCs w:val="24"/>
        </w:rPr>
        <w:t xml:space="preserve">P.  Newbold,  </w:t>
      </w:r>
      <w:r w:rsidR="00463EA9">
        <w:rPr>
          <w:szCs w:val="24"/>
        </w:rPr>
        <w:t>Spurious</w:t>
      </w:r>
      <w:r w:rsidR="00B036EE">
        <w:rPr>
          <w:szCs w:val="24"/>
        </w:rPr>
        <w:t xml:space="preserve"> regressions in econometrics, Journal of </w:t>
      </w:r>
      <w:r w:rsidR="00E65267">
        <w:rPr>
          <w:szCs w:val="24"/>
        </w:rPr>
        <w:t xml:space="preserve">      </w:t>
      </w:r>
    </w:p>
    <w:p w:rsidR="00B036EE" w:rsidRDefault="00E65267" w:rsidP="005B4B69">
      <w:pPr>
        <w:autoSpaceDE w:val="0"/>
        <w:autoSpaceDN w:val="0"/>
        <w:adjustRightInd w:val="0"/>
        <w:spacing w:after="0" w:line="480" w:lineRule="auto"/>
        <w:rPr>
          <w:szCs w:val="24"/>
        </w:rPr>
      </w:pPr>
      <w:r>
        <w:rPr>
          <w:szCs w:val="24"/>
        </w:rPr>
        <w:t xml:space="preserve">        </w:t>
      </w:r>
      <w:r w:rsidR="00B036EE">
        <w:rPr>
          <w:szCs w:val="24"/>
        </w:rPr>
        <w:t>Econometrics, 2 (1974) 111-120.</w:t>
      </w:r>
    </w:p>
    <w:p w:rsidR="00B036EE" w:rsidRDefault="00B036EE" w:rsidP="005B4B69">
      <w:pPr>
        <w:autoSpaceDE w:val="0"/>
        <w:autoSpaceDN w:val="0"/>
        <w:adjustRightInd w:val="0"/>
        <w:spacing w:after="0" w:line="480" w:lineRule="auto"/>
        <w:rPr>
          <w:szCs w:val="24"/>
        </w:rPr>
      </w:pPr>
    </w:p>
    <w:p w:rsidR="00B036EE" w:rsidRPr="00613A00" w:rsidRDefault="000E0899" w:rsidP="005B4B69">
      <w:pPr>
        <w:autoSpaceDE w:val="0"/>
        <w:autoSpaceDN w:val="0"/>
        <w:adjustRightInd w:val="0"/>
        <w:spacing w:after="0" w:line="480" w:lineRule="auto"/>
        <w:rPr>
          <w:szCs w:val="24"/>
        </w:rPr>
      </w:pPr>
      <w:r>
        <w:rPr>
          <w:szCs w:val="24"/>
        </w:rPr>
        <w:t>[</w:t>
      </w:r>
      <w:r w:rsidR="00E65267">
        <w:rPr>
          <w:szCs w:val="24"/>
        </w:rPr>
        <w:t>2</w:t>
      </w:r>
      <w:r w:rsidR="005E252F">
        <w:rPr>
          <w:szCs w:val="24"/>
        </w:rPr>
        <w:t>6</w:t>
      </w:r>
      <w:r>
        <w:rPr>
          <w:szCs w:val="24"/>
        </w:rPr>
        <w:t xml:space="preserve">]  </w:t>
      </w:r>
      <w:r w:rsidR="00B036EE" w:rsidRPr="00613A00">
        <w:rPr>
          <w:szCs w:val="24"/>
        </w:rPr>
        <w:t>R. W.</w:t>
      </w:r>
      <w:r w:rsidR="00B036EE">
        <w:rPr>
          <w:szCs w:val="24"/>
        </w:rPr>
        <w:t xml:space="preserve"> </w:t>
      </w:r>
      <w:r w:rsidR="00B036EE" w:rsidRPr="00613A00">
        <w:rPr>
          <w:szCs w:val="24"/>
        </w:rPr>
        <w:t>Hahn</w:t>
      </w:r>
      <w:r w:rsidR="0028107E">
        <w:rPr>
          <w:szCs w:val="24"/>
        </w:rPr>
        <w:t xml:space="preserve">, </w:t>
      </w:r>
      <w:r w:rsidR="00B036EE" w:rsidRPr="00613A00">
        <w:rPr>
          <w:szCs w:val="24"/>
        </w:rPr>
        <w:t>C. A.</w:t>
      </w:r>
      <w:r w:rsidR="00F557ED">
        <w:rPr>
          <w:szCs w:val="24"/>
        </w:rPr>
        <w:t xml:space="preserve"> </w:t>
      </w:r>
      <w:r w:rsidR="00B036EE" w:rsidRPr="00613A00">
        <w:rPr>
          <w:szCs w:val="24"/>
        </w:rPr>
        <w:t xml:space="preserve">May, </w:t>
      </w:r>
      <w:r w:rsidR="00B036EE">
        <w:rPr>
          <w:szCs w:val="24"/>
        </w:rPr>
        <w:t xml:space="preserve"> </w:t>
      </w:r>
      <w:r w:rsidR="00B036EE" w:rsidRPr="00613A00">
        <w:rPr>
          <w:szCs w:val="24"/>
        </w:rPr>
        <w:t xml:space="preserve">The behavior of the allowance market: theory and </w:t>
      </w:r>
    </w:p>
    <w:p w:rsidR="00B036EE" w:rsidRDefault="00E65267" w:rsidP="005B4B69">
      <w:pPr>
        <w:autoSpaceDE w:val="0"/>
        <w:autoSpaceDN w:val="0"/>
        <w:adjustRightInd w:val="0"/>
        <w:spacing w:after="0" w:line="480" w:lineRule="auto"/>
        <w:rPr>
          <w:szCs w:val="24"/>
        </w:rPr>
      </w:pPr>
      <w:r>
        <w:rPr>
          <w:szCs w:val="24"/>
        </w:rPr>
        <w:t xml:space="preserve">         </w:t>
      </w:r>
      <w:r w:rsidR="00B036EE" w:rsidRPr="00613A00">
        <w:rPr>
          <w:szCs w:val="24"/>
        </w:rPr>
        <w:t>evidence, The Electricity Journal, 7</w:t>
      </w:r>
      <w:r w:rsidR="00B036EE">
        <w:rPr>
          <w:szCs w:val="24"/>
        </w:rPr>
        <w:t xml:space="preserve"> (</w:t>
      </w:r>
      <w:r w:rsidR="00B036EE" w:rsidRPr="00613A00">
        <w:rPr>
          <w:szCs w:val="24"/>
        </w:rPr>
        <w:t>1994</w:t>
      </w:r>
      <w:r w:rsidR="00B036EE">
        <w:rPr>
          <w:szCs w:val="24"/>
        </w:rPr>
        <w:t>)</w:t>
      </w:r>
      <w:r w:rsidR="00B036EE" w:rsidRPr="00613A00">
        <w:rPr>
          <w:szCs w:val="24"/>
        </w:rPr>
        <w:t xml:space="preserve"> 28-37. </w:t>
      </w:r>
    </w:p>
    <w:p w:rsidR="00124A91" w:rsidRPr="00613A00" w:rsidRDefault="00124A91" w:rsidP="005B4B69">
      <w:pPr>
        <w:autoSpaceDE w:val="0"/>
        <w:autoSpaceDN w:val="0"/>
        <w:adjustRightInd w:val="0"/>
        <w:spacing w:after="0" w:line="480" w:lineRule="auto"/>
        <w:rPr>
          <w:szCs w:val="24"/>
        </w:rPr>
      </w:pPr>
    </w:p>
    <w:p w:rsidR="00E65267" w:rsidRDefault="000E0899" w:rsidP="005B4B69">
      <w:pPr>
        <w:autoSpaceDE w:val="0"/>
        <w:autoSpaceDN w:val="0"/>
        <w:adjustRightInd w:val="0"/>
        <w:spacing w:after="0" w:line="480" w:lineRule="auto"/>
        <w:rPr>
          <w:szCs w:val="24"/>
        </w:rPr>
      </w:pPr>
      <w:r>
        <w:rPr>
          <w:szCs w:val="24"/>
        </w:rPr>
        <w:t>[</w:t>
      </w:r>
      <w:r w:rsidR="00E65267">
        <w:rPr>
          <w:szCs w:val="24"/>
        </w:rPr>
        <w:t>2</w:t>
      </w:r>
      <w:r w:rsidR="005E252F">
        <w:rPr>
          <w:szCs w:val="24"/>
        </w:rPr>
        <w:t>7</w:t>
      </w:r>
      <w:r>
        <w:rPr>
          <w:szCs w:val="24"/>
        </w:rPr>
        <w:t xml:space="preserve">]  </w:t>
      </w:r>
      <w:r w:rsidR="00B036EE" w:rsidRPr="00613A00">
        <w:rPr>
          <w:szCs w:val="24"/>
        </w:rPr>
        <w:t>G.</w:t>
      </w:r>
      <w:r w:rsidR="00B036EE">
        <w:rPr>
          <w:szCs w:val="24"/>
        </w:rPr>
        <w:t xml:space="preserve"> </w:t>
      </w:r>
      <w:r w:rsidR="00B036EE" w:rsidRPr="00613A00">
        <w:rPr>
          <w:szCs w:val="24"/>
        </w:rPr>
        <w:t xml:space="preserve">E. </w:t>
      </w:r>
      <w:r w:rsidR="00B036EE">
        <w:rPr>
          <w:szCs w:val="24"/>
        </w:rPr>
        <w:t xml:space="preserve"> </w:t>
      </w:r>
      <w:r w:rsidR="00B036EE" w:rsidRPr="00613A00">
        <w:rPr>
          <w:szCs w:val="24"/>
        </w:rPr>
        <w:t>Helfand</w:t>
      </w:r>
      <w:r w:rsidR="00B036EE">
        <w:rPr>
          <w:szCs w:val="24"/>
        </w:rPr>
        <w:t>,</w:t>
      </w:r>
      <w:r w:rsidR="00B036EE" w:rsidRPr="00613A00">
        <w:rPr>
          <w:szCs w:val="24"/>
        </w:rPr>
        <w:t xml:space="preserve"> M.</w:t>
      </w:r>
      <w:r w:rsidR="00B036EE">
        <w:rPr>
          <w:szCs w:val="24"/>
        </w:rPr>
        <w:t xml:space="preserve"> </w:t>
      </w:r>
      <w:r w:rsidR="00B036EE" w:rsidRPr="00613A00">
        <w:rPr>
          <w:szCs w:val="24"/>
        </w:rPr>
        <w:t>R.</w:t>
      </w:r>
      <w:r w:rsidR="00B036EE">
        <w:rPr>
          <w:szCs w:val="24"/>
        </w:rPr>
        <w:t xml:space="preserve">  </w:t>
      </w:r>
      <w:r w:rsidR="00B036EE" w:rsidRPr="00613A00">
        <w:rPr>
          <w:szCs w:val="24"/>
        </w:rPr>
        <w:t>Moore, Y.</w:t>
      </w:r>
      <w:r w:rsidR="00B036EE">
        <w:rPr>
          <w:szCs w:val="24"/>
        </w:rPr>
        <w:t xml:space="preserve">  </w:t>
      </w:r>
      <w:r w:rsidR="00B036EE" w:rsidRPr="00613A00">
        <w:rPr>
          <w:szCs w:val="24"/>
        </w:rPr>
        <w:t>Liu</w:t>
      </w:r>
      <w:r w:rsidR="00A521E8">
        <w:rPr>
          <w:szCs w:val="24"/>
        </w:rPr>
        <w:t>,</w:t>
      </w:r>
      <w:r w:rsidR="00B036EE" w:rsidRPr="00613A00">
        <w:rPr>
          <w:szCs w:val="24"/>
        </w:rPr>
        <w:t xml:space="preserve">  The intertemporal market for sulfur dioxide </w:t>
      </w:r>
      <w:r w:rsidR="00E65267">
        <w:rPr>
          <w:szCs w:val="24"/>
        </w:rPr>
        <w:t xml:space="preserve">   </w:t>
      </w:r>
    </w:p>
    <w:p w:rsidR="00B036EE" w:rsidRPr="00613A00" w:rsidRDefault="00E65267" w:rsidP="005B4B69">
      <w:pPr>
        <w:autoSpaceDE w:val="0"/>
        <w:autoSpaceDN w:val="0"/>
        <w:adjustRightInd w:val="0"/>
        <w:spacing w:after="0" w:line="480" w:lineRule="auto"/>
        <w:rPr>
          <w:szCs w:val="24"/>
        </w:rPr>
      </w:pPr>
      <w:r>
        <w:rPr>
          <w:szCs w:val="24"/>
        </w:rPr>
        <w:t xml:space="preserve">    </w:t>
      </w:r>
      <w:r w:rsidR="00B53EB3">
        <w:rPr>
          <w:szCs w:val="24"/>
        </w:rPr>
        <w:t xml:space="preserve">     </w:t>
      </w:r>
      <w:r w:rsidR="00B036EE" w:rsidRPr="00613A00">
        <w:rPr>
          <w:szCs w:val="24"/>
        </w:rPr>
        <w:t xml:space="preserve">allowances, School of Natural Resources and Environment, University of Michigan, </w:t>
      </w:r>
    </w:p>
    <w:p w:rsidR="00B036EE" w:rsidRPr="00613A00" w:rsidRDefault="00E65267" w:rsidP="005B4B69">
      <w:pPr>
        <w:autoSpaceDE w:val="0"/>
        <w:autoSpaceDN w:val="0"/>
        <w:adjustRightInd w:val="0"/>
        <w:spacing w:after="0" w:line="480" w:lineRule="auto"/>
        <w:rPr>
          <w:szCs w:val="24"/>
        </w:rPr>
      </w:pPr>
      <w:r>
        <w:rPr>
          <w:szCs w:val="24"/>
        </w:rPr>
        <w:lastRenderedPageBreak/>
        <w:t xml:space="preserve">    </w:t>
      </w:r>
      <w:r w:rsidR="00B53EB3">
        <w:rPr>
          <w:szCs w:val="24"/>
        </w:rPr>
        <w:t xml:space="preserve">     </w:t>
      </w:r>
      <w:r w:rsidR="00B036EE" w:rsidRPr="00613A00">
        <w:rPr>
          <w:szCs w:val="24"/>
        </w:rPr>
        <w:t xml:space="preserve">November (2007). </w:t>
      </w:r>
    </w:p>
    <w:p w:rsidR="00B036EE" w:rsidRDefault="00B036EE" w:rsidP="005B4B69">
      <w:pPr>
        <w:autoSpaceDE w:val="0"/>
        <w:autoSpaceDN w:val="0"/>
        <w:adjustRightInd w:val="0"/>
        <w:spacing w:after="0" w:line="480" w:lineRule="auto"/>
        <w:rPr>
          <w:szCs w:val="24"/>
        </w:rPr>
      </w:pPr>
    </w:p>
    <w:p w:rsidR="00C57352" w:rsidRDefault="000E0899" w:rsidP="005B4B69">
      <w:pPr>
        <w:autoSpaceDE w:val="0"/>
        <w:autoSpaceDN w:val="0"/>
        <w:adjustRightInd w:val="0"/>
        <w:spacing w:after="0" w:line="480" w:lineRule="auto"/>
      </w:pPr>
      <w:r>
        <w:rPr>
          <w:szCs w:val="24"/>
        </w:rPr>
        <w:t>[</w:t>
      </w:r>
      <w:r w:rsidR="00E65267">
        <w:rPr>
          <w:szCs w:val="24"/>
        </w:rPr>
        <w:t>2</w:t>
      </w:r>
      <w:r w:rsidR="005E252F">
        <w:rPr>
          <w:szCs w:val="24"/>
        </w:rPr>
        <w:t>8</w:t>
      </w:r>
      <w:r>
        <w:rPr>
          <w:szCs w:val="24"/>
        </w:rPr>
        <w:t xml:space="preserve">]  </w:t>
      </w:r>
      <w:hyperlink r:id="rId57" w:history="1">
        <w:r w:rsidR="00C57352" w:rsidRPr="00423A80">
          <w:rPr>
            <w:rStyle w:val="Hyperlink"/>
          </w:rPr>
          <w:t>http://finance.yahoo.com</w:t>
        </w:r>
      </w:hyperlink>
    </w:p>
    <w:p w:rsidR="000E0899" w:rsidRDefault="000E0899" w:rsidP="005B4B69">
      <w:pPr>
        <w:autoSpaceDE w:val="0"/>
        <w:autoSpaceDN w:val="0"/>
        <w:adjustRightInd w:val="0"/>
        <w:spacing w:after="0" w:line="480" w:lineRule="auto"/>
        <w:rPr>
          <w:szCs w:val="24"/>
        </w:rPr>
      </w:pPr>
    </w:p>
    <w:p w:rsidR="00841F5A" w:rsidRDefault="00841F5A" w:rsidP="005B4B69">
      <w:pPr>
        <w:autoSpaceDE w:val="0"/>
        <w:autoSpaceDN w:val="0"/>
        <w:adjustRightInd w:val="0"/>
        <w:spacing w:after="0" w:line="480" w:lineRule="auto"/>
      </w:pPr>
      <w:r>
        <w:t>[</w:t>
      </w:r>
      <w:r w:rsidR="00953177">
        <w:t>29</w:t>
      </w:r>
      <w:r>
        <w:t xml:space="preserve">] </w:t>
      </w:r>
      <w:r w:rsidR="005E252F">
        <w:t xml:space="preserve"> </w:t>
      </w:r>
      <w:r w:rsidR="008B0BA7">
        <w:t>S. Kahn and C. R. Knitte</w:t>
      </w:r>
      <w:r>
        <w:t>l,</w:t>
      </w:r>
      <w:r w:rsidR="00B014C4">
        <w:t xml:space="preserve">  </w:t>
      </w:r>
      <w:r w:rsidR="008B0BA7">
        <w:t xml:space="preserve">The </w:t>
      </w:r>
      <w:r w:rsidR="00B014C4">
        <w:t>i</w:t>
      </w:r>
      <w:r w:rsidR="008B0BA7">
        <w:t xml:space="preserve">mpact of the </w:t>
      </w:r>
      <w:r>
        <w:t>C</w:t>
      </w:r>
      <w:r w:rsidR="008B0BA7">
        <w:t xml:space="preserve">lean Air Act Amendments of 1990 on </w:t>
      </w:r>
      <w:r>
        <w:t xml:space="preserve">    </w:t>
      </w:r>
    </w:p>
    <w:p w:rsidR="00841F5A" w:rsidRDefault="00841F5A" w:rsidP="005B4B69">
      <w:pPr>
        <w:autoSpaceDE w:val="0"/>
        <w:autoSpaceDN w:val="0"/>
        <w:adjustRightInd w:val="0"/>
        <w:spacing w:after="0" w:line="480" w:lineRule="auto"/>
      </w:pPr>
      <w:r>
        <w:t xml:space="preserve">       </w:t>
      </w:r>
      <w:r w:rsidR="005E252F">
        <w:t xml:space="preserve">  </w:t>
      </w:r>
      <w:r w:rsidR="00B014C4">
        <w:t>e</w:t>
      </w:r>
      <w:r w:rsidR="008B0BA7">
        <w:t>lectric</w:t>
      </w:r>
      <w:r>
        <w:t xml:space="preserve"> </w:t>
      </w:r>
      <w:r w:rsidR="00B014C4">
        <w:t>u</w:t>
      </w:r>
      <w:r w:rsidR="008B0BA7">
        <w:t xml:space="preserve">tilities and </w:t>
      </w:r>
      <w:r w:rsidR="00B014C4">
        <w:t>c</w:t>
      </w:r>
      <w:r w:rsidR="008B0BA7">
        <w:t xml:space="preserve">oal </w:t>
      </w:r>
      <w:r w:rsidR="00B014C4">
        <w:t>m</w:t>
      </w:r>
      <w:r w:rsidR="008B0BA7">
        <w:t xml:space="preserve">ines: </w:t>
      </w:r>
      <w:r w:rsidR="00B014C4">
        <w:t>e</w:t>
      </w:r>
      <w:r w:rsidR="008B0BA7">
        <w:t xml:space="preserve">vidence from the </w:t>
      </w:r>
      <w:r w:rsidR="00B014C4">
        <w:t>s</w:t>
      </w:r>
      <w:r w:rsidR="008B0BA7">
        <w:t xml:space="preserve">tock </w:t>
      </w:r>
      <w:r w:rsidR="00B014C4">
        <w:t>m</w:t>
      </w:r>
      <w:r w:rsidR="008B0BA7">
        <w:t>arket</w:t>
      </w:r>
      <w:r>
        <w:t xml:space="preserve"> (2003)</w:t>
      </w:r>
      <w:r w:rsidR="008B0BA7">
        <w:t xml:space="preserve">.  </w:t>
      </w:r>
      <w:r>
        <w:t xml:space="preserve">     </w:t>
      </w:r>
    </w:p>
    <w:p w:rsidR="00B036EE" w:rsidRDefault="00841F5A" w:rsidP="005B4B69">
      <w:pPr>
        <w:autoSpaceDE w:val="0"/>
        <w:autoSpaceDN w:val="0"/>
        <w:adjustRightInd w:val="0"/>
        <w:spacing w:after="0" w:line="480" w:lineRule="auto"/>
      </w:pPr>
      <w:r>
        <w:t xml:space="preserve">       </w:t>
      </w:r>
      <w:r w:rsidR="005E252F">
        <w:t xml:space="preserve">  </w:t>
      </w:r>
      <w:r w:rsidR="008B0BA7" w:rsidRPr="008B0BA7">
        <w:t>http://web.mit.edu/knittel/www/papers/kahnknittel.pdf</w:t>
      </w:r>
    </w:p>
    <w:p w:rsidR="008B0BA7" w:rsidRDefault="008B0BA7" w:rsidP="005B4B69">
      <w:pPr>
        <w:autoSpaceDE w:val="0"/>
        <w:autoSpaceDN w:val="0"/>
        <w:adjustRightInd w:val="0"/>
        <w:spacing w:after="0" w:line="480" w:lineRule="auto"/>
        <w:rPr>
          <w:szCs w:val="24"/>
        </w:rPr>
      </w:pPr>
    </w:p>
    <w:p w:rsidR="00B036EE" w:rsidRPr="00613A00" w:rsidRDefault="000E0899" w:rsidP="005B4B69">
      <w:pPr>
        <w:autoSpaceDE w:val="0"/>
        <w:autoSpaceDN w:val="0"/>
        <w:adjustRightInd w:val="0"/>
        <w:spacing w:after="0" w:line="480" w:lineRule="auto"/>
        <w:rPr>
          <w:szCs w:val="24"/>
        </w:rPr>
      </w:pPr>
      <w:r>
        <w:rPr>
          <w:szCs w:val="24"/>
        </w:rPr>
        <w:t>[</w:t>
      </w:r>
      <w:r w:rsidR="005E252F">
        <w:rPr>
          <w:szCs w:val="24"/>
        </w:rPr>
        <w:t>3</w:t>
      </w:r>
      <w:r w:rsidR="00953177">
        <w:rPr>
          <w:szCs w:val="24"/>
        </w:rPr>
        <w:t>0</w:t>
      </w:r>
      <w:r>
        <w:rPr>
          <w:szCs w:val="24"/>
        </w:rPr>
        <w:t xml:space="preserve">]  </w:t>
      </w:r>
      <w:r w:rsidR="00B036EE" w:rsidRPr="00613A00">
        <w:rPr>
          <w:szCs w:val="24"/>
        </w:rPr>
        <w:t>N.</w:t>
      </w:r>
      <w:r w:rsidR="00F557ED">
        <w:rPr>
          <w:szCs w:val="24"/>
        </w:rPr>
        <w:t xml:space="preserve"> </w:t>
      </w:r>
      <w:r w:rsidR="00B036EE" w:rsidRPr="00613A00">
        <w:rPr>
          <w:szCs w:val="24"/>
        </w:rPr>
        <w:t>Keohane,</w:t>
      </w:r>
      <w:r w:rsidR="00B014C4">
        <w:rPr>
          <w:szCs w:val="24"/>
        </w:rPr>
        <w:t xml:space="preserve">  </w:t>
      </w:r>
      <w:r w:rsidR="00B036EE" w:rsidRPr="00613A00">
        <w:rPr>
          <w:szCs w:val="24"/>
        </w:rPr>
        <w:t xml:space="preserve">What did the </w:t>
      </w:r>
      <w:r w:rsidR="00EE1B52">
        <w:rPr>
          <w:szCs w:val="24"/>
        </w:rPr>
        <w:t>m</w:t>
      </w:r>
      <w:r w:rsidR="00B036EE" w:rsidRPr="00613A00">
        <w:rPr>
          <w:szCs w:val="24"/>
        </w:rPr>
        <w:t xml:space="preserve">arket </w:t>
      </w:r>
      <w:r w:rsidR="00EE1B52">
        <w:rPr>
          <w:szCs w:val="24"/>
        </w:rPr>
        <w:t>b</w:t>
      </w:r>
      <w:r w:rsidR="00B036EE" w:rsidRPr="00613A00">
        <w:rPr>
          <w:szCs w:val="24"/>
        </w:rPr>
        <w:t xml:space="preserve">uy? Cost </w:t>
      </w:r>
      <w:r w:rsidR="00040D73">
        <w:rPr>
          <w:szCs w:val="24"/>
        </w:rPr>
        <w:t>savings under the US t</w:t>
      </w:r>
      <w:r w:rsidR="00B036EE" w:rsidRPr="00613A00">
        <w:rPr>
          <w:szCs w:val="24"/>
        </w:rPr>
        <w:t xml:space="preserve">radable </w:t>
      </w:r>
      <w:r w:rsidR="00040D73">
        <w:rPr>
          <w:szCs w:val="24"/>
        </w:rPr>
        <w:t>p</w:t>
      </w:r>
      <w:r w:rsidR="00B036EE" w:rsidRPr="00613A00">
        <w:rPr>
          <w:szCs w:val="24"/>
        </w:rPr>
        <w:t xml:space="preserve">ermit </w:t>
      </w:r>
    </w:p>
    <w:p w:rsidR="00E65267" w:rsidRDefault="00E65267" w:rsidP="005B4B69">
      <w:pPr>
        <w:autoSpaceDE w:val="0"/>
        <w:autoSpaceDN w:val="0"/>
        <w:adjustRightInd w:val="0"/>
        <w:spacing w:after="0" w:line="480" w:lineRule="auto"/>
        <w:rPr>
          <w:szCs w:val="24"/>
        </w:rPr>
      </w:pPr>
      <w:r>
        <w:rPr>
          <w:szCs w:val="24"/>
        </w:rPr>
        <w:t xml:space="preserve">        </w:t>
      </w:r>
      <w:r w:rsidR="00040D73">
        <w:rPr>
          <w:szCs w:val="24"/>
        </w:rPr>
        <w:t>p</w:t>
      </w:r>
      <w:r w:rsidR="00B036EE" w:rsidRPr="00613A00">
        <w:rPr>
          <w:szCs w:val="24"/>
        </w:rPr>
        <w:t xml:space="preserve">rogram for </w:t>
      </w:r>
      <w:r w:rsidR="00040D73">
        <w:rPr>
          <w:szCs w:val="24"/>
        </w:rPr>
        <w:t>s</w:t>
      </w:r>
      <w:r w:rsidR="00B036EE" w:rsidRPr="00613A00">
        <w:rPr>
          <w:szCs w:val="24"/>
        </w:rPr>
        <w:t xml:space="preserve">ulfur </w:t>
      </w:r>
      <w:r w:rsidR="00040D73">
        <w:rPr>
          <w:szCs w:val="24"/>
        </w:rPr>
        <w:t>d</w:t>
      </w:r>
      <w:r w:rsidR="00B036EE" w:rsidRPr="00613A00">
        <w:rPr>
          <w:szCs w:val="24"/>
        </w:rPr>
        <w:t xml:space="preserve">ioxide, Yale Center for Environmental Law and Policy Working </w:t>
      </w:r>
      <w:r>
        <w:rPr>
          <w:szCs w:val="24"/>
        </w:rPr>
        <w:t xml:space="preserve">     </w:t>
      </w:r>
    </w:p>
    <w:p w:rsidR="00B036EE" w:rsidRPr="00613A00" w:rsidRDefault="00E65267" w:rsidP="005B4B69">
      <w:pPr>
        <w:autoSpaceDE w:val="0"/>
        <w:autoSpaceDN w:val="0"/>
        <w:adjustRightInd w:val="0"/>
        <w:spacing w:after="0" w:line="480" w:lineRule="auto"/>
        <w:rPr>
          <w:szCs w:val="24"/>
        </w:rPr>
      </w:pPr>
      <w:r>
        <w:rPr>
          <w:szCs w:val="24"/>
        </w:rPr>
        <w:t xml:space="preserve">        </w:t>
      </w:r>
      <w:r w:rsidR="00B036EE" w:rsidRPr="00613A00">
        <w:rPr>
          <w:szCs w:val="24"/>
        </w:rPr>
        <w:t>Paper</w:t>
      </w:r>
      <w:r w:rsidR="00841F5A">
        <w:rPr>
          <w:szCs w:val="24"/>
        </w:rPr>
        <w:t xml:space="preserve"> (</w:t>
      </w:r>
      <w:r w:rsidR="00841F5A" w:rsidRPr="00613A00">
        <w:rPr>
          <w:szCs w:val="24"/>
        </w:rPr>
        <w:t>, 2003</w:t>
      </w:r>
      <w:r w:rsidR="00841F5A">
        <w:rPr>
          <w:szCs w:val="24"/>
        </w:rPr>
        <w:t>)</w:t>
      </w:r>
      <w:r w:rsidR="00B036EE" w:rsidRPr="00613A00">
        <w:rPr>
          <w:szCs w:val="24"/>
        </w:rPr>
        <w:t xml:space="preserve">. </w:t>
      </w:r>
    </w:p>
    <w:p w:rsidR="00B036EE" w:rsidRDefault="00B036EE" w:rsidP="005B4B69">
      <w:pPr>
        <w:autoSpaceDE w:val="0"/>
        <w:autoSpaceDN w:val="0"/>
        <w:adjustRightInd w:val="0"/>
        <w:spacing w:after="0" w:line="480" w:lineRule="auto"/>
        <w:rPr>
          <w:szCs w:val="24"/>
        </w:rPr>
      </w:pPr>
    </w:p>
    <w:p w:rsidR="00B943AD" w:rsidRPr="00B943AD" w:rsidRDefault="000E0899" w:rsidP="005B4B69">
      <w:pPr>
        <w:autoSpaceDE w:val="0"/>
        <w:autoSpaceDN w:val="0"/>
        <w:adjustRightInd w:val="0"/>
        <w:spacing w:after="0" w:line="480" w:lineRule="auto"/>
        <w:rPr>
          <w:szCs w:val="24"/>
        </w:rPr>
      </w:pPr>
      <w:r>
        <w:rPr>
          <w:szCs w:val="24"/>
        </w:rPr>
        <w:t>[</w:t>
      </w:r>
      <w:r w:rsidR="00E65267">
        <w:rPr>
          <w:szCs w:val="24"/>
        </w:rPr>
        <w:t>3</w:t>
      </w:r>
      <w:r w:rsidR="00953177">
        <w:rPr>
          <w:szCs w:val="24"/>
        </w:rPr>
        <w:t>1</w:t>
      </w:r>
      <w:r>
        <w:rPr>
          <w:szCs w:val="24"/>
        </w:rPr>
        <w:t xml:space="preserve">]  </w:t>
      </w:r>
      <w:r w:rsidR="00B943AD" w:rsidRPr="00B943AD">
        <w:rPr>
          <w:szCs w:val="24"/>
        </w:rPr>
        <w:t>R.</w:t>
      </w:r>
      <w:r w:rsidR="00B943AD">
        <w:rPr>
          <w:szCs w:val="24"/>
        </w:rPr>
        <w:t xml:space="preserve"> </w:t>
      </w:r>
      <w:r w:rsidR="00B943AD" w:rsidRPr="00B943AD">
        <w:rPr>
          <w:szCs w:val="24"/>
        </w:rPr>
        <w:t>F</w:t>
      </w:r>
      <w:r w:rsidR="00B943AD">
        <w:rPr>
          <w:szCs w:val="24"/>
        </w:rPr>
        <w:t>.</w:t>
      </w:r>
      <w:r w:rsidR="00B943AD" w:rsidRPr="00B943AD">
        <w:rPr>
          <w:szCs w:val="24"/>
        </w:rPr>
        <w:t xml:space="preserve"> </w:t>
      </w:r>
      <w:r w:rsidR="00B943AD">
        <w:rPr>
          <w:szCs w:val="24"/>
        </w:rPr>
        <w:t xml:space="preserve"> </w:t>
      </w:r>
      <w:r w:rsidR="00B943AD" w:rsidRPr="00B943AD">
        <w:rPr>
          <w:szCs w:val="24"/>
        </w:rPr>
        <w:t>Kosobud., H.</w:t>
      </w:r>
      <w:r w:rsidR="00B943AD">
        <w:rPr>
          <w:szCs w:val="24"/>
        </w:rPr>
        <w:t xml:space="preserve"> </w:t>
      </w:r>
      <w:r w:rsidR="00B943AD" w:rsidRPr="00B943AD">
        <w:rPr>
          <w:szCs w:val="24"/>
        </w:rPr>
        <w:t>H.</w:t>
      </w:r>
      <w:r w:rsidR="00B943AD">
        <w:rPr>
          <w:szCs w:val="24"/>
        </w:rPr>
        <w:t xml:space="preserve"> </w:t>
      </w:r>
      <w:r w:rsidR="00B943AD" w:rsidRPr="00B943AD">
        <w:rPr>
          <w:szCs w:val="24"/>
        </w:rPr>
        <w:t>Stokes, C.</w:t>
      </w:r>
      <w:r w:rsidR="00380D36">
        <w:rPr>
          <w:szCs w:val="24"/>
        </w:rPr>
        <w:t xml:space="preserve"> </w:t>
      </w:r>
      <w:r w:rsidR="00B943AD" w:rsidRPr="00B943AD">
        <w:rPr>
          <w:szCs w:val="24"/>
        </w:rPr>
        <w:t>R.</w:t>
      </w:r>
      <w:r w:rsidR="00B943AD">
        <w:rPr>
          <w:szCs w:val="24"/>
        </w:rPr>
        <w:t xml:space="preserve"> </w:t>
      </w:r>
      <w:r w:rsidR="00B943AD" w:rsidRPr="00B943AD">
        <w:rPr>
          <w:szCs w:val="24"/>
        </w:rPr>
        <w:t>Tallarico, B.</w:t>
      </w:r>
      <w:r w:rsidR="00B943AD">
        <w:rPr>
          <w:szCs w:val="24"/>
        </w:rPr>
        <w:t xml:space="preserve"> </w:t>
      </w:r>
      <w:r w:rsidR="00B943AD" w:rsidRPr="00B943AD">
        <w:rPr>
          <w:szCs w:val="24"/>
        </w:rPr>
        <w:t>L. Scott</w:t>
      </w:r>
      <w:r w:rsidR="00B943AD">
        <w:rPr>
          <w:szCs w:val="24"/>
        </w:rPr>
        <w:t xml:space="preserve">,  </w:t>
      </w:r>
      <w:r w:rsidR="00B943AD" w:rsidRPr="00B943AD">
        <w:rPr>
          <w:szCs w:val="24"/>
        </w:rPr>
        <w:t xml:space="preserve">Valuing tradable private </w:t>
      </w:r>
    </w:p>
    <w:p w:rsidR="00B943AD" w:rsidRDefault="00E65267" w:rsidP="005B4B69">
      <w:pPr>
        <w:autoSpaceDE w:val="0"/>
        <w:autoSpaceDN w:val="0"/>
        <w:adjustRightInd w:val="0"/>
        <w:spacing w:after="0" w:line="480" w:lineRule="auto"/>
        <w:rPr>
          <w:szCs w:val="24"/>
        </w:rPr>
      </w:pPr>
      <w:r>
        <w:rPr>
          <w:szCs w:val="24"/>
        </w:rPr>
        <w:t xml:space="preserve">         </w:t>
      </w:r>
      <w:r w:rsidR="00B943AD" w:rsidRPr="00B943AD">
        <w:rPr>
          <w:szCs w:val="24"/>
        </w:rPr>
        <w:t>rights to pollute the public’s air, Review of Accounting and Finance 4 (2005)</w:t>
      </w:r>
      <w:r w:rsidR="00B943AD">
        <w:rPr>
          <w:szCs w:val="24"/>
        </w:rPr>
        <w:t xml:space="preserve"> </w:t>
      </w:r>
      <w:r w:rsidR="00B943AD" w:rsidRPr="00B943AD">
        <w:rPr>
          <w:szCs w:val="24"/>
        </w:rPr>
        <w:t>50–71.</w:t>
      </w:r>
    </w:p>
    <w:p w:rsidR="00B943AD" w:rsidRDefault="00B943AD" w:rsidP="005B4B69">
      <w:pPr>
        <w:autoSpaceDE w:val="0"/>
        <w:autoSpaceDN w:val="0"/>
        <w:adjustRightInd w:val="0"/>
        <w:spacing w:after="0" w:line="480" w:lineRule="auto"/>
        <w:rPr>
          <w:szCs w:val="24"/>
        </w:rPr>
      </w:pPr>
    </w:p>
    <w:p w:rsidR="00B036EE" w:rsidRPr="00613A00" w:rsidRDefault="000E0899" w:rsidP="005B4B69">
      <w:pPr>
        <w:autoSpaceDE w:val="0"/>
        <w:autoSpaceDN w:val="0"/>
        <w:adjustRightInd w:val="0"/>
        <w:spacing w:after="0" w:line="480" w:lineRule="auto"/>
        <w:rPr>
          <w:szCs w:val="24"/>
        </w:rPr>
      </w:pPr>
      <w:r>
        <w:rPr>
          <w:szCs w:val="24"/>
        </w:rPr>
        <w:t>[</w:t>
      </w:r>
      <w:r w:rsidR="00E65267">
        <w:rPr>
          <w:szCs w:val="24"/>
        </w:rPr>
        <w:t>3</w:t>
      </w:r>
      <w:r w:rsidR="00953177">
        <w:rPr>
          <w:szCs w:val="24"/>
        </w:rPr>
        <w:t>2</w:t>
      </w:r>
      <w:r>
        <w:rPr>
          <w:szCs w:val="24"/>
        </w:rPr>
        <w:t xml:space="preserve">]  </w:t>
      </w:r>
      <w:r w:rsidR="00B036EE" w:rsidRPr="00613A00">
        <w:rPr>
          <w:szCs w:val="24"/>
        </w:rPr>
        <w:t>R.</w:t>
      </w:r>
      <w:r w:rsidR="00B036EE">
        <w:rPr>
          <w:szCs w:val="24"/>
        </w:rPr>
        <w:t xml:space="preserve"> </w:t>
      </w:r>
      <w:r w:rsidR="004759BD">
        <w:rPr>
          <w:szCs w:val="24"/>
        </w:rPr>
        <w:t xml:space="preserve"> </w:t>
      </w:r>
      <w:r w:rsidR="00B036EE" w:rsidRPr="00613A00">
        <w:rPr>
          <w:szCs w:val="24"/>
        </w:rPr>
        <w:t>Lile</w:t>
      </w:r>
      <w:r w:rsidR="0028107E">
        <w:rPr>
          <w:szCs w:val="24"/>
        </w:rPr>
        <w:t xml:space="preserve">, </w:t>
      </w:r>
      <w:r w:rsidR="00B036EE" w:rsidRPr="00613A00">
        <w:rPr>
          <w:szCs w:val="24"/>
        </w:rPr>
        <w:t>D.</w:t>
      </w:r>
      <w:r w:rsidR="00B036EE">
        <w:rPr>
          <w:szCs w:val="24"/>
        </w:rPr>
        <w:t xml:space="preserve">  </w:t>
      </w:r>
      <w:r w:rsidR="00B036EE" w:rsidRPr="00613A00">
        <w:rPr>
          <w:szCs w:val="24"/>
        </w:rPr>
        <w:t xml:space="preserve">Burtraw,  State level policies and regulatory guidance for compliance </w:t>
      </w:r>
    </w:p>
    <w:p w:rsidR="00B036EE" w:rsidRPr="00613A00" w:rsidRDefault="00E65267" w:rsidP="005B4B69">
      <w:pPr>
        <w:autoSpaceDE w:val="0"/>
        <w:autoSpaceDN w:val="0"/>
        <w:adjustRightInd w:val="0"/>
        <w:spacing w:after="0" w:line="480" w:lineRule="auto"/>
        <w:rPr>
          <w:szCs w:val="24"/>
        </w:rPr>
      </w:pPr>
      <w:r>
        <w:rPr>
          <w:szCs w:val="24"/>
        </w:rPr>
        <w:t xml:space="preserve">         </w:t>
      </w:r>
      <w:r w:rsidR="00B036EE" w:rsidRPr="00613A00">
        <w:rPr>
          <w:szCs w:val="24"/>
        </w:rPr>
        <w:t xml:space="preserve">in the early years of the </w:t>
      </w:r>
      <w:r w:rsidR="00B036EE">
        <w:rPr>
          <w:szCs w:val="24"/>
        </w:rPr>
        <w:t>SO</w:t>
      </w:r>
      <w:r w:rsidR="00B036EE" w:rsidRPr="00B036EE">
        <w:rPr>
          <w:szCs w:val="24"/>
          <w:vertAlign w:val="subscript"/>
        </w:rPr>
        <w:t>2</w:t>
      </w:r>
      <w:r w:rsidR="00B036EE" w:rsidRPr="00613A00">
        <w:rPr>
          <w:szCs w:val="24"/>
        </w:rPr>
        <w:t xml:space="preserve"> emission allowance trading program, Resources For the </w:t>
      </w:r>
    </w:p>
    <w:p w:rsidR="00B036EE" w:rsidRPr="00613A00" w:rsidRDefault="00E65267" w:rsidP="005B4B69">
      <w:pPr>
        <w:autoSpaceDE w:val="0"/>
        <w:autoSpaceDN w:val="0"/>
        <w:adjustRightInd w:val="0"/>
        <w:spacing w:after="0" w:line="480" w:lineRule="auto"/>
        <w:rPr>
          <w:szCs w:val="24"/>
        </w:rPr>
      </w:pPr>
      <w:r>
        <w:rPr>
          <w:szCs w:val="24"/>
        </w:rPr>
        <w:t xml:space="preserve">          </w:t>
      </w:r>
      <w:r w:rsidR="00B036EE" w:rsidRPr="00613A00">
        <w:rPr>
          <w:szCs w:val="24"/>
        </w:rPr>
        <w:t>Future Discussion Paper 98-35</w:t>
      </w:r>
      <w:r w:rsidR="00B036EE">
        <w:rPr>
          <w:szCs w:val="24"/>
        </w:rPr>
        <w:t xml:space="preserve"> (</w:t>
      </w:r>
      <w:r w:rsidR="00B036EE" w:rsidRPr="00613A00">
        <w:rPr>
          <w:szCs w:val="24"/>
        </w:rPr>
        <w:t>1998</w:t>
      </w:r>
      <w:r w:rsidR="00B036EE">
        <w:rPr>
          <w:szCs w:val="24"/>
        </w:rPr>
        <w:t>)</w:t>
      </w:r>
      <w:r w:rsidR="00B036EE" w:rsidRPr="00613A00">
        <w:rPr>
          <w:szCs w:val="24"/>
        </w:rPr>
        <w:t xml:space="preserve">. </w:t>
      </w:r>
    </w:p>
    <w:p w:rsidR="00B036EE" w:rsidRDefault="00B036EE" w:rsidP="005B4B69">
      <w:pPr>
        <w:autoSpaceDE w:val="0"/>
        <w:autoSpaceDN w:val="0"/>
        <w:adjustRightInd w:val="0"/>
        <w:spacing w:after="0" w:line="480" w:lineRule="auto"/>
        <w:rPr>
          <w:szCs w:val="24"/>
        </w:rPr>
      </w:pPr>
    </w:p>
    <w:p w:rsidR="005E252F" w:rsidRDefault="00595BA4" w:rsidP="005B4B69">
      <w:pPr>
        <w:autoSpaceDE w:val="0"/>
        <w:autoSpaceDN w:val="0"/>
        <w:adjustRightInd w:val="0"/>
        <w:spacing w:after="0" w:line="480" w:lineRule="auto"/>
        <w:rPr>
          <w:szCs w:val="24"/>
        </w:rPr>
      </w:pPr>
      <w:r>
        <w:rPr>
          <w:szCs w:val="24"/>
        </w:rPr>
        <w:t>[</w:t>
      </w:r>
      <w:r w:rsidR="005E252F">
        <w:rPr>
          <w:szCs w:val="24"/>
        </w:rPr>
        <w:t>3</w:t>
      </w:r>
      <w:r w:rsidR="00953177">
        <w:rPr>
          <w:szCs w:val="24"/>
        </w:rPr>
        <w:t>3</w:t>
      </w:r>
      <w:r>
        <w:rPr>
          <w:szCs w:val="24"/>
        </w:rPr>
        <w:t>]</w:t>
      </w:r>
      <w:r w:rsidR="005E252F">
        <w:rPr>
          <w:szCs w:val="24"/>
        </w:rPr>
        <w:t xml:space="preserve">  </w:t>
      </w:r>
      <w:r w:rsidR="008B0BA7">
        <w:rPr>
          <w:szCs w:val="24"/>
        </w:rPr>
        <w:t xml:space="preserve">J. Linn, The effect of cap-and-trade programs on firms’ profits: evidence from the nitrogen </w:t>
      </w:r>
      <w:r w:rsidR="005E252F">
        <w:rPr>
          <w:szCs w:val="24"/>
        </w:rPr>
        <w:t xml:space="preserve">     </w:t>
      </w:r>
    </w:p>
    <w:p w:rsidR="005E252F" w:rsidRDefault="005E252F" w:rsidP="005B4B69">
      <w:pPr>
        <w:autoSpaceDE w:val="0"/>
        <w:autoSpaceDN w:val="0"/>
        <w:adjustRightInd w:val="0"/>
        <w:spacing w:after="0" w:line="480" w:lineRule="auto"/>
        <w:rPr>
          <w:szCs w:val="24"/>
        </w:rPr>
      </w:pPr>
      <w:r>
        <w:rPr>
          <w:szCs w:val="24"/>
        </w:rPr>
        <w:t xml:space="preserve">         </w:t>
      </w:r>
      <w:r w:rsidR="008B0BA7">
        <w:rPr>
          <w:szCs w:val="24"/>
        </w:rPr>
        <w:t xml:space="preserve">oxides budget tarding program, Jouranl of Environmental Economics and Management, 99 </w:t>
      </w:r>
      <w:r>
        <w:rPr>
          <w:szCs w:val="24"/>
        </w:rPr>
        <w:t xml:space="preserve">      </w:t>
      </w:r>
    </w:p>
    <w:p w:rsidR="008B0BA7" w:rsidRDefault="005E252F" w:rsidP="005B4B69">
      <w:pPr>
        <w:autoSpaceDE w:val="0"/>
        <w:autoSpaceDN w:val="0"/>
        <w:adjustRightInd w:val="0"/>
        <w:spacing w:after="0" w:line="480" w:lineRule="auto"/>
        <w:rPr>
          <w:szCs w:val="24"/>
        </w:rPr>
      </w:pPr>
      <w:r>
        <w:rPr>
          <w:szCs w:val="24"/>
        </w:rPr>
        <w:t xml:space="preserve">        </w:t>
      </w:r>
      <w:r w:rsidR="008B0BA7">
        <w:rPr>
          <w:szCs w:val="24"/>
        </w:rPr>
        <w:t>(2010) 1-14.</w:t>
      </w:r>
    </w:p>
    <w:p w:rsidR="008B0BA7" w:rsidRDefault="008B0BA7" w:rsidP="005B4B69">
      <w:pPr>
        <w:autoSpaceDE w:val="0"/>
        <w:autoSpaceDN w:val="0"/>
        <w:adjustRightInd w:val="0"/>
        <w:spacing w:after="0" w:line="480" w:lineRule="auto"/>
        <w:rPr>
          <w:szCs w:val="24"/>
        </w:rPr>
      </w:pPr>
      <w:r>
        <w:rPr>
          <w:szCs w:val="24"/>
        </w:rPr>
        <w:t xml:space="preserve"> </w:t>
      </w:r>
    </w:p>
    <w:p w:rsidR="00E65267" w:rsidRDefault="000E0899" w:rsidP="005B4B69">
      <w:pPr>
        <w:autoSpaceDE w:val="0"/>
        <w:autoSpaceDN w:val="0"/>
        <w:adjustRightInd w:val="0"/>
        <w:spacing w:after="0" w:line="480" w:lineRule="auto"/>
        <w:rPr>
          <w:szCs w:val="24"/>
        </w:rPr>
      </w:pPr>
      <w:r>
        <w:rPr>
          <w:szCs w:val="24"/>
        </w:rPr>
        <w:lastRenderedPageBreak/>
        <w:t>[</w:t>
      </w:r>
      <w:r w:rsidR="00E65267">
        <w:rPr>
          <w:szCs w:val="24"/>
        </w:rPr>
        <w:t>3</w:t>
      </w:r>
      <w:r w:rsidR="00953177">
        <w:rPr>
          <w:szCs w:val="24"/>
        </w:rPr>
        <w:t>4</w:t>
      </w:r>
      <w:r>
        <w:rPr>
          <w:szCs w:val="24"/>
        </w:rPr>
        <w:t>]</w:t>
      </w:r>
      <w:r w:rsidR="00E65267">
        <w:rPr>
          <w:szCs w:val="24"/>
        </w:rPr>
        <w:t xml:space="preserve">  </w:t>
      </w:r>
      <w:r w:rsidR="00B036EE" w:rsidRPr="00F25290">
        <w:rPr>
          <w:szCs w:val="24"/>
        </w:rPr>
        <w:t>C</w:t>
      </w:r>
      <w:r w:rsidR="004759BD">
        <w:rPr>
          <w:szCs w:val="24"/>
        </w:rPr>
        <w:t xml:space="preserve">. </w:t>
      </w:r>
      <w:r w:rsidR="00B036EE" w:rsidRPr="00F25290">
        <w:rPr>
          <w:szCs w:val="24"/>
        </w:rPr>
        <w:t xml:space="preserve"> Lupi. Unit root </w:t>
      </w:r>
      <w:r w:rsidR="00124A91" w:rsidRPr="00F25290">
        <w:rPr>
          <w:szCs w:val="24"/>
        </w:rPr>
        <w:t>CADF</w:t>
      </w:r>
      <w:r w:rsidR="00B036EE" w:rsidRPr="00F25290">
        <w:rPr>
          <w:szCs w:val="24"/>
        </w:rPr>
        <w:t xml:space="preserve"> testing with R, Journal of Statistical Software, 32(2)</w:t>
      </w:r>
      <w:r w:rsidR="00B036EE">
        <w:rPr>
          <w:szCs w:val="24"/>
        </w:rPr>
        <w:t>:</w:t>
      </w:r>
      <w:r w:rsidR="00B036EE" w:rsidRPr="00F25290">
        <w:rPr>
          <w:szCs w:val="24"/>
        </w:rPr>
        <w:t xml:space="preserve"> 1–</w:t>
      </w:r>
      <w:r w:rsidR="00E65267">
        <w:rPr>
          <w:szCs w:val="24"/>
        </w:rPr>
        <w:t xml:space="preserve"> </w:t>
      </w:r>
    </w:p>
    <w:p w:rsidR="00B036EE" w:rsidRDefault="00E65267" w:rsidP="005B4B69">
      <w:pPr>
        <w:autoSpaceDE w:val="0"/>
        <w:autoSpaceDN w:val="0"/>
        <w:adjustRightInd w:val="0"/>
        <w:spacing w:after="0" w:line="480" w:lineRule="auto"/>
        <w:rPr>
          <w:szCs w:val="24"/>
        </w:rPr>
      </w:pPr>
      <w:r>
        <w:rPr>
          <w:szCs w:val="24"/>
        </w:rPr>
        <w:t xml:space="preserve">        </w:t>
      </w:r>
      <w:r w:rsidR="00B036EE" w:rsidRPr="00F25290">
        <w:rPr>
          <w:szCs w:val="24"/>
        </w:rPr>
        <w:t>19</w:t>
      </w:r>
      <w:r w:rsidR="00881C32">
        <w:rPr>
          <w:szCs w:val="24"/>
        </w:rPr>
        <w:t xml:space="preserve"> </w:t>
      </w:r>
      <w:r w:rsidR="00881C32" w:rsidRPr="00F25290">
        <w:rPr>
          <w:szCs w:val="24"/>
        </w:rPr>
        <w:t>(2009)</w:t>
      </w:r>
      <w:r w:rsidR="00881C32">
        <w:rPr>
          <w:szCs w:val="24"/>
        </w:rPr>
        <w:t xml:space="preserve">. </w:t>
      </w:r>
      <w:hyperlink r:id="rId58" w:history="1">
        <w:r w:rsidR="00B036EE" w:rsidRPr="00423A80">
          <w:rPr>
            <w:rStyle w:val="Hyperlink"/>
            <w:szCs w:val="24"/>
          </w:rPr>
          <w:t>http://www.jstatsoft.org/v32/i02/</w:t>
        </w:r>
      </w:hyperlink>
      <w:r w:rsidR="00881C32">
        <w:rPr>
          <w:szCs w:val="24"/>
        </w:rPr>
        <w:t xml:space="preserve">  </w:t>
      </w:r>
    </w:p>
    <w:p w:rsidR="00881C32" w:rsidRDefault="00881C32" w:rsidP="005B4B69">
      <w:pPr>
        <w:autoSpaceDE w:val="0"/>
        <w:autoSpaceDN w:val="0"/>
        <w:adjustRightInd w:val="0"/>
        <w:spacing w:after="0" w:line="480" w:lineRule="auto"/>
        <w:rPr>
          <w:szCs w:val="24"/>
        </w:rPr>
      </w:pPr>
    </w:p>
    <w:p w:rsidR="00881C32" w:rsidRDefault="00881C32" w:rsidP="005B4B69">
      <w:pPr>
        <w:autoSpaceDE w:val="0"/>
        <w:autoSpaceDN w:val="0"/>
        <w:adjustRightInd w:val="0"/>
        <w:spacing w:after="0" w:line="480" w:lineRule="auto"/>
        <w:rPr>
          <w:szCs w:val="24"/>
        </w:rPr>
      </w:pPr>
      <w:r>
        <w:rPr>
          <w:szCs w:val="24"/>
        </w:rPr>
        <w:t>[3</w:t>
      </w:r>
      <w:r w:rsidR="00953177">
        <w:rPr>
          <w:szCs w:val="24"/>
        </w:rPr>
        <w:t>5</w:t>
      </w:r>
      <w:r>
        <w:rPr>
          <w:szCs w:val="24"/>
        </w:rPr>
        <w:t>]  D. C.  North,  Structure and change in economic history, (1981), Norton, New yo</w:t>
      </w:r>
      <w:r w:rsidR="00A6495A">
        <w:rPr>
          <w:szCs w:val="24"/>
        </w:rPr>
        <w:t>r</w:t>
      </w:r>
      <w:r>
        <w:rPr>
          <w:szCs w:val="24"/>
        </w:rPr>
        <w:t xml:space="preserve">k. </w:t>
      </w:r>
    </w:p>
    <w:p w:rsidR="00881C32" w:rsidRDefault="00881C32" w:rsidP="005B4B69">
      <w:pPr>
        <w:autoSpaceDE w:val="0"/>
        <w:autoSpaceDN w:val="0"/>
        <w:adjustRightInd w:val="0"/>
        <w:spacing w:after="0" w:line="480" w:lineRule="auto"/>
        <w:rPr>
          <w:szCs w:val="24"/>
        </w:rPr>
      </w:pPr>
    </w:p>
    <w:p w:rsidR="00E65267" w:rsidRDefault="000E0899" w:rsidP="005B4B69">
      <w:pPr>
        <w:autoSpaceDE w:val="0"/>
        <w:autoSpaceDN w:val="0"/>
        <w:adjustRightInd w:val="0"/>
        <w:spacing w:after="0" w:line="480" w:lineRule="auto"/>
      </w:pPr>
      <w:r>
        <w:rPr>
          <w:szCs w:val="24"/>
        </w:rPr>
        <w:t>[</w:t>
      </w:r>
      <w:r w:rsidR="00E65267">
        <w:rPr>
          <w:szCs w:val="24"/>
        </w:rPr>
        <w:t>3</w:t>
      </w:r>
      <w:r w:rsidR="00953177">
        <w:rPr>
          <w:szCs w:val="24"/>
        </w:rPr>
        <w:t>6</w:t>
      </w:r>
      <w:r>
        <w:rPr>
          <w:szCs w:val="24"/>
        </w:rPr>
        <w:t xml:space="preserve">]  </w:t>
      </w:r>
      <w:r w:rsidR="00B036EE" w:rsidRPr="00475BA5">
        <w:rPr>
          <w:szCs w:val="24"/>
        </w:rPr>
        <w:t>N</w:t>
      </w:r>
      <w:r w:rsidR="00B354AD">
        <w:rPr>
          <w:szCs w:val="24"/>
        </w:rPr>
        <w:t>RDC</w:t>
      </w:r>
      <w:r w:rsidR="00B036EE">
        <w:rPr>
          <w:szCs w:val="24"/>
        </w:rPr>
        <w:t xml:space="preserve">, </w:t>
      </w:r>
      <w:r w:rsidR="00B036EE" w:rsidRPr="00475BA5">
        <w:rPr>
          <w:szCs w:val="24"/>
        </w:rPr>
        <w:t xml:space="preserve"> </w:t>
      </w:r>
      <w:r w:rsidR="00B036EE" w:rsidRPr="00281578">
        <w:t xml:space="preserve">Benchmarking air emissions of the 100 largest electric power producers in the </w:t>
      </w:r>
      <w:r w:rsidR="00E65267">
        <w:t xml:space="preserve">  </w:t>
      </w:r>
    </w:p>
    <w:p w:rsidR="00B036EE" w:rsidRDefault="00E65267" w:rsidP="005B4B69">
      <w:pPr>
        <w:autoSpaceDE w:val="0"/>
        <w:autoSpaceDN w:val="0"/>
        <w:adjustRightInd w:val="0"/>
        <w:spacing w:after="0" w:line="480" w:lineRule="auto"/>
        <w:rPr>
          <w:bCs/>
          <w:color w:val="005B93"/>
          <w:szCs w:val="24"/>
        </w:rPr>
      </w:pPr>
      <w:r>
        <w:t xml:space="preserve">        </w:t>
      </w:r>
      <w:r w:rsidR="00B036EE" w:rsidRPr="00281578">
        <w:t>U.S., 2014.</w:t>
      </w:r>
      <w:r w:rsidR="00B036EE" w:rsidRPr="00475BA5">
        <w:t xml:space="preserve"> </w:t>
      </w:r>
      <w:r w:rsidR="00B036EE">
        <w:t xml:space="preserve"> </w:t>
      </w:r>
      <w:hyperlink r:id="rId59" w:history="1">
        <w:r w:rsidR="003D3B75" w:rsidRPr="00A509BA">
          <w:rPr>
            <w:rStyle w:val="Hyperlink"/>
            <w:bCs/>
            <w:szCs w:val="24"/>
          </w:rPr>
          <w:t>http://www.nrdc.org/air/pollution/benchmarking</w:t>
        </w:r>
      </w:hyperlink>
    </w:p>
    <w:p w:rsidR="003D3B75" w:rsidRPr="00475BA5" w:rsidRDefault="003D3B75" w:rsidP="005B4B69">
      <w:pPr>
        <w:autoSpaceDE w:val="0"/>
        <w:autoSpaceDN w:val="0"/>
        <w:adjustRightInd w:val="0"/>
        <w:spacing w:after="0" w:line="480" w:lineRule="auto"/>
        <w:rPr>
          <w:color w:val="005B93"/>
          <w:szCs w:val="24"/>
        </w:rPr>
      </w:pPr>
    </w:p>
    <w:p w:rsidR="005E252F" w:rsidRDefault="003D3B75" w:rsidP="005B4B69">
      <w:pPr>
        <w:autoSpaceDE w:val="0"/>
        <w:autoSpaceDN w:val="0"/>
        <w:adjustRightInd w:val="0"/>
        <w:spacing w:after="0" w:line="480" w:lineRule="auto"/>
      </w:pPr>
      <w:r>
        <w:rPr>
          <w:szCs w:val="24"/>
        </w:rPr>
        <w:t>[3</w:t>
      </w:r>
      <w:r w:rsidR="00953177">
        <w:rPr>
          <w:szCs w:val="24"/>
        </w:rPr>
        <w:t>7</w:t>
      </w:r>
      <w:r>
        <w:rPr>
          <w:szCs w:val="24"/>
        </w:rPr>
        <w:t>]</w:t>
      </w:r>
      <w:r w:rsidR="00B036EE">
        <w:rPr>
          <w:szCs w:val="24"/>
        </w:rPr>
        <w:t xml:space="preserve">  </w:t>
      </w:r>
      <w:r>
        <w:t>E. Mastrangelo,</w:t>
      </w:r>
      <w:r>
        <w:rPr>
          <w:color w:val="000000"/>
          <w:szCs w:val="24"/>
        </w:rPr>
        <w:t xml:space="preserve"> </w:t>
      </w:r>
      <w:r>
        <w:t xml:space="preserve">An Analysis of Price Volatility in Natural Gas Markets, EIA, August </w:t>
      </w:r>
      <w:r w:rsidR="005E252F">
        <w:t xml:space="preserve">   </w:t>
      </w:r>
    </w:p>
    <w:p w:rsidR="00B036EE" w:rsidRDefault="005E252F" w:rsidP="005B4B69">
      <w:pPr>
        <w:autoSpaceDE w:val="0"/>
        <w:autoSpaceDN w:val="0"/>
        <w:adjustRightInd w:val="0"/>
        <w:spacing w:after="0" w:line="480" w:lineRule="auto"/>
      </w:pPr>
      <w:r>
        <w:t xml:space="preserve">         </w:t>
      </w:r>
      <w:r w:rsidR="00595BA4">
        <w:t>(</w:t>
      </w:r>
      <w:r w:rsidR="003D3B75">
        <w:t>2007</w:t>
      </w:r>
      <w:r w:rsidR="00595BA4">
        <w:t>)</w:t>
      </w:r>
      <w:r w:rsidR="003D3B75">
        <w:t>.</w:t>
      </w:r>
      <w:r w:rsidR="00595BA4">
        <w:t xml:space="preserve">  </w:t>
      </w:r>
      <w:r w:rsidR="003D3B75" w:rsidRPr="003D3B75">
        <w:t>http://www.eia.gov/pub/oil_gas/natural_gas/feature_articles/2007</w:t>
      </w:r>
    </w:p>
    <w:p w:rsidR="003D3B75" w:rsidRDefault="003D3B75" w:rsidP="005B4B69">
      <w:pPr>
        <w:autoSpaceDE w:val="0"/>
        <w:autoSpaceDN w:val="0"/>
        <w:adjustRightInd w:val="0"/>
        <w:spacing w:after="0" w:line="480" w:lineRule="auto"/>
        <w:rPr>
          <w:szCs w:val="24"/>
        </w:rPr>
      </w:pPr>
    </w:p>
    <w:p w:rsidR="00B036EE" w:rsidRPr="00980C39" w:rsidRDefault="000E0899" w:rsidP="005B4B69">
      <w:pPr>
        <w:autoSpaceDE w:val="0"/>
        <w:autoSpaceDN w:val="0"/>
        <w:adjustRightInd w:val="0"/>
        <w:spacing w:after="0" w:line="480" w:lineRule="auto"/>
        <w:rPr>
          <w:szCs w:val="24"/>
        </w:rPr>
      </w:pPr>
      <w:r>
        <w:rPr>
          <w:szCs w:val="24"/>
        </w:rPr>
        <w:t>[</w:t>
      </w:r>
      <w:r w:rsidR="005E252F">
        <w:rPr>
          <w:szCs w:val="24"/>
        </w:rPr>
        <w:t>3</w:t>
      </w:r>
      <w:r w:rsidR="00953177">
        <w:rPr>
          <w:szCs w:val="24"/>
        </w:rPr>
        <w:t>8</w:t>
      </w:r>
      <w:r>
        <w:rPr>
          <w:szCs w:val="24"/>
        </w:rPr>
        <w:t xml:space="preserve">]  </w:t>
      </w:r>
      <w:r w:rsidR="00B036EE" w:rsidRPr="00980C39">
        <w:rPr>
          <w:szCs w:val="24"/>
        </w:rPr>
        <w:t>S.</w:t>
      </w:r>
      <w:r w:rsidR="00B036EE">
        <w:rPr>
          <w:szCs w:val="24"/>
        </w:rPr>
        <w:t xml:space="preserve"> </w:t>
      </w:r>
      <w:r w:rsidR="00B036EE" w:rsidRPr="00980C39">
        <w:rPr>
          <w:szCs w:val="24"/>
        </w:rPr>
        <w:t>M.</w:t>
      </w:r>
      <w:r w:rsidR="00B036EE">
        <w:rPr>
          <w:szCs w:val="24"/>
        </w:rPr>
        <w:t xml:space="preserve"> </w:t>
      </w:r>
      <w:r w:rsidR="00380D36">
        <w:rPr>
          <w:szCs w:val="24"/>
        </w:rPr>
        <w:t xml:space="preserve"> </w:t>
      </w:r>
      <w:r w:rsidR="00B036EE" w:rsidRPr="00980C39">
        <w:rPr>
          <w:szCs w:val="24"/>
        </w:rPr>
        <w:t xml:space="preserve">Schennach, </w:t>
      </w:r>
      <w:r w:rsidR="00B036EE">
        <w:rPr>
          <w:szCs w:val="24"/>
        </w:rPr>
        <w:t xml:space="preserve"> </w:t>
      </w:r>
      <w:r w:rsidR="00B036EE" w:rsidRPr="00980C39">
        <w:rPr>
          <w:szCs w:val="24"/>
        </w:rPr>
        <w:t xml:space="preserve">The economics of pollution permit banking in the context of title </w:t>
      </w:r>
    </w:p>
    <w:p w:rsidR="00B036EE" w:rsidRPr="00980C39" w:rsidRDefault="00E65267" w:rsidP="005B4B69">
      <w:pPr>
        <w:autoSpaceDE w:val="0"/>
        <w:autoSpaceDN w:val="0"/>
        <w:adjustRightInd w:val="0"/>
        <w:spacing w:after="0" w:line="480" w:lineRule="auto"/>
        <w:rPr>
          <w:szCs w:val="24"/>
        </w:rPr>
      </w:pPr>
      <w:r>
        <w:rPr>
          <w:szCs w:val="24"/>
        </w:rPr>
        <w:t xml:space="preserve">        </w:t>
      </w:r>
      <w:r w:rsidR="00124A91">
        <w:rPr>
          <w:szCs w:val="24"/>
        </w:rPr>
        <w:t>IV</w:t>
      </w:r>
      <w:r w:rsidR="00B036EE" w:rsidRPr="00980C39">
        <w:rPr>
          <w:szCs w:val="24"/>
        </w:rPr>
        <w:t xml:space="preserve"> of the 1990 clean air act amendments, Journal of Environmental Economics and </w:t>
      </w:r>
    </w:p>
    <w:p w:rsidR="00B036EE" w:rsidRDefault="00E65267" w:rsidP="005B4B69">
      <w:pPr>
        <w:autoSpaceDE w:val="0"/>
        <w:autoSpaceDN w:val="0"/>
        <w:adjustRightInd w:val="0"/>
        <w:spacing w:after="0" w:line="480" w:lineRule="auto"/>
        <w:rPr>
          <w:szCs w:val="24"/>
        </w:rPr>
      </w:pPr>
      <w:r>
        <w:rPr>
          <w:szCs w:val="24"/>
        </w:rPr>
        <w:t xml:space="preserve">        </w:t>
      </w:r>
      <w:r w:rsidR="00B036EE" w:rsidRPr="00980C39">
        <w:rPr>
          <w:szCs w:val="24"/>
        </w:rPr>
        <w:t xml:space="preserve">Management, </w:t>
      </w:r>
      <w:r w:rsidR="00B036EE">
        <w:rPr>
          <w:szCs w:val="24"/>
        </w:rPr>
        <w:t>40(3) (</w:t>
      </w:r>
      <w:r w:rsidR="00B036EE" w:rsidRPr="00980C39">
        <w:rPr>
          <w:szCs w:val="24"/>
        </w:rPr>
        <w:t>2000</w:t>
      </w:r>
      <w:r w:rsidR="00B036EE">
        <w:rPr>
          <w:szCs w:val="24"/>
        </w:rPr>
        <w:t xml:space="preserve">) </w:t>
      </w:r>
      <w:r w:rsidR="00B036EE" w:rsidRPr="00980C39">
        <w:rPr>
          <w:szCs w:val="24"/>
        </w:rPr>
        <w:t>189-210.</w:t>
      </w:r>
    </w:p>
    <w:p w:rsidR="00B036EE" w:rsidRDefault="00B036EE" w:rsidP="005B4B69">
      <w:pPr>
        <w:autoSpaceDE w:val="0"/>
        <w:autoSpaceDN w:val="0"/>
        <w:adjustRightInd w:val="0"/>
        <w:spacing w:after="0" w:line="480" w:lineRule="auto"/>
        <w:rPr>
          <w:szCs w:val="24"/>
        </w:rPr>
      </w:pPr>
    </w:p>
    <w:sectPr w:rsidR="00B036EE">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33" w:rsidRDefault="005C0633" w:rsidP="00917350">
      <w:pPr>
        <w:spacing w:after="0" w:line="240" w:lineRule="auto"/>
      </w:pPr>
      <w:r>
        <w:separator/>
      </w:r>
    </w:p>
  </w:endnote>
  <w:endnote w:type="continuationSeparator" w:id="0">
    <w:p w:rsidR="005C0633" w:rsidRDefault="005C0633" w:rsidP="009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56512"/>
      <w:docPartObj>
        <w:docPartGallery w:val="Page Numbers (Bottom of Page)"/>
        <w:docPartUnique/>
      </w:docPartObj>
    </w:sdtPr>
    <w:sdtEndPr>
      <w:rPr>
        <w:noProof/>
      </w:rPr>
    </w:sdtEndPr>
    <w:sdtContent>
      <w:p w:rsidR="004F746B" w:rsidRDefault="004F746B">
        <w:pPr>
          <w:pStyle w:val="Footer"/>
          <w:jc w:val="center"/>
        </w:pPr>
        <w:r>
          <w:fldChar w:fldCharType="begin"/>
        </w:r>
        <w:r>
          <w:instrText xml:space="preserve"> PAGE   \* MERGEFORMAT </w:instrText>
        </w:r>
        <w:r>
          <w:fldChar w:fldCharType="separate"/>
        </w:r>
        <w:r w:rsidR="00F16A30">
          <w:rPr>
            <w:noProof/>
          </w:rPr>
          <w:t>38</w:t>
        </w:r>
        <w:r>
          <w:rPr>
            <w:noProof/>
          </w:rPr>
          <w:fldChar w:fldCharType="end"/>
        </w:r>
      </w:p>
    </w:sdtContent>
  </w:sdt>
  <w:p w:rsidR="004F746B" w:rsidRDefault="004F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33" w:rsidRDefault="005C0633" w:rsidP="00917350">
      <w:pPr>
        <w:spacing w:after="0" w:line="240" w:lineRule="auto"/>
      </w:pPr>
      <w:r>
        <w:separator/>
      </w:r>
    </w:p>
  </w:footnote>
  <w:footnote w:type="continuationSeparator" w:id="0">
    <w:p w:rsidR="005C0633" w:rsidRDefault="005C0633" w:rsidP="00917350">
      <w:pPr>
        <w:spacing w:after="0" w:line="240" w:lineRule="auto"/>
      </w:pPr>
      <w:r>
        <w:continuationSeparator/>
      </w:r>
    </w:p>
  </w:footnote>
  <w:footnote w:id="1">
    <w:p w:rsidR="007558AC" w:rsidRDefault="007558AC" w:rsidP="007558AC">
      <w:pPr>
        <w:spacing w:line="480" w:lineRule="auto"/>
      </w:pPr>
      <w:r>
        <w:rPr>
          <w:rStyle w:val="FootnoteReference"/>
        </w:rPr>
        <w:footnoteRef/>
      </w:r>
      <w:r>
        <w:t xml:space="preserve"> </w:t>
      </w:r>
      <w:r>
        <w:t xml:space="preserve">Washington, DC, </w:t>
      </w:r>
      <w:r>
        <w:t>USA.</w:t>
      </w:r>
    </w:p>
    <w:p w:rsidR="007558AC" w:rsidRDefault="007558A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A9"/>
    <w:rsid w:val="000022AB"/>
    <w:rsid w:val="0000287E"/>
    <w:rsid w:val="0000337E"/>
    <w:rsid w:val="00003381"/>
    <w:rsid w:val="000037D5"/>
    <w:rsid w:val="0001075C"/>
    <w:rsid w:val="0001088C"/>
    <w:rsid w:val="00010D0A"/>
    <w:rsid w:val="00010E94"/>
    <w:rsid w:val="00011CF3"/>
    <w:rsid w:val="00014814"/>
    <w:rsid w:val="00016040"/>
    <w:rsid w:val="0001719E"/>
    <w:rsid w:val="00017E27"/>
    <w:rsid w:val="000212F4"/>
    <w:rsid w:val="000213B4"/>
    <w:rsid w:val="00021EA1"/>
    <w:rsid w:val="000263F0"/>
    <w:rsid w:val="000303D5"/>
    <w:rsid w:val="00031121"/>
    <w:rsid w:val="000311B3"/>
    <w:rsid w:val="000317C0"/>
    <w:rsid w:val="000347E8"/>
    <w:rsid w:val="00034D1B"/>
    <w:rsid w:val="00040588"/>
    <w:rsid w:val="00040D73"/>
    <w:rsid w:val="00041BC6"/>
    <w:rsid w:val="00042806"/>
    <w:rsid w:val="00044204"/>
    <w:rsid w:val="0005079E"/>
    <w:rsid w:val="00050A37"/>
    <w:rsid w:val="00050B81"/>
    <w:rsid w:val="00050D37"/>
    <w:rsid w:val="00051C08"/>
    <w:rsid w:val="000525AA"/>
    <w:rsid w:val="000532A9"/>
    <w:rsid w:val="00053591"/>
    <w:rsid w:val="00054273"/>
    <w:rsid w:val="00055520"/>
    <w:rsid w:val="0005554E"/>
    <w:rsid w:val="0005668A"/>
    <w:rsid w:val="00056DC9"/>
    <w:rsid w:val="00061987"/>
    <w:rsid w:val="00062969"/>
    <w:rsid w:val="00062EC8"/>
    <w:rsid w:val="000640B8"/>
    <w:rsid w:val="0006623F"/>
    <w:rsid w:val="00066D18"/>
    <w:rsid w:val="000719B0"/>
    <w:rsid w:val="00075716"/>
    <w:rsid w:val="00080010"/>
    <w:rsid w:val="0008027C"/>
    <w:rsid w:val="00081104"/>
    <w:rsid w:val="00081D07"/>
    <w:rsid w:val="00082BFF"/>
    <w:rsid w:val="00083A75"/>
    <w:rsid w:val="00087E94"/>
    <w:rsid w:val="000904D0"/>
    <w:rsid w:val="00091FF5"/>
    <w:rsid w:val="000929E1"/>
    <w:rsid w:val="00093F87"/>
    <w:rsid w:val="000953F4"/>
    <w:rsid w:val="00096B0C"/>
    <w:rsid w:val="00096CFB"/>
    <w:rsid w:val="000974E5"/>
    <w:rsid w:val="000A0E84"/>
    <w:rsid w:val="000A2443"/>
    <w:rsid w:val="000A304E"/>
    <w:rsid w:val="000A63E7"/>
    <w:rsid w:val="000A72EE"/>
    <w:rsid w:val="000A7315"/>
    <w:rsid w:val="000B05DF"/>
    <w:rsid w:val="000B0654"/>
    <w:rsid w:val="000B0BBF"/>
    <w:rsid w:val="000B34FA"/>
    <w:rsid w:val="000C5195"/>
    <w:rsid w:val="000C5A12"/>
    <w:rsid w:val="000D0386"/>
    <w:rsid w:val="000D4D0C"/>
    <w:rsid w:val="000D57E7"/>
    <w:rsid w:val="000D6844"/>
    <w:rsid w:val="000E0899"/>
    <w:rsid w:val="000E0A59"/>
    <w:rsid w:val="000E0E8F"/>
    <w:rsid w:val="000E192E"/>
    <w:rsid w:val="000E1CFD"/>
    <w:rsid w:val="000E21E9"/>
    <w:rsid w:val="000E251F"/>
    <w:rsid w:val="000E59B2"/>
    <w:rsid w:val="000E5E17"/>
    <w:rsid w:val="000E7DE2"/>
    <w:rsid w:val="000F01B5"/>
    <w:rsid w:val="000F075C"/>
    <w:rsid w:val="000F080E"/>
    <w:rsid w:val="000F14FA"/>
    <w:rsid w:val="000F62D9"/>
    <w:rsid w:val="000F74E5"/>
    <w:rsid w:val="001009A1"/>
    <w:rsid w:val="00100C95"/>
    <w:rsid w:val="00113C08"/>
    <w:rsid w:val="00113C9D"/>
    <w:rsid w:val="00114C7D"/>
    <w:rsid w:val="001158D4"/>
    <w:rsid w:val="00117210"/>
    <w:rsid w:val="0012003D"/>
    <w:rsid w:val="00121EE9"/>
    <w:rsid w:val="00123581"/>
    <w:rsid w:val="00124A91"/>
    <w:rsid w:val="00125388"/>
    <w:rsid w:val="00125E6B"/>
    <w:rsid w:val="00130291"/>
    <w:rsid w:val="001326DE"/>
    <w:rsid w:val="001341F9"/>
    <w:rsid w:val="00140426"/>
    <w:rsid w:val="00146D47"/>
    <w:rsid w:val="001477DF"/>
    <w:rsid w:val="001500C8"/>
    <w:rsid w:val="00150C9E"/>
    <w:rsid w:val="00151718"/>
    <w:rsid w:val="00152E99"/>
    <w:rsid w:val="00154680"/>
    <w:rsid w:val="001656AA"/>
    <w:rsid w:val="0016645B"/>
    <w:rsid w:val="00167C92"/>
    <w:rsid w:val="00170AAA"/>
    <w:rsid w:val="001718BF"/>
    <w:rsid w:val="001743B6"/>
    <w:rsid w:val="00174DA8"/>
    <w:rsid w:val="001753B9"/>
    <w:rsid w:val="001755CB"/>
    <w:rsid w:val="001811E5"/>
    <w:rsid w:val="0018371C"/>
    <w:rsid w:val="0018397A"/>
    <w:rsid w:val="00184871"/>
    <w:rsid w:val="00193D7A"/>
    <w:rsid w:val="00196451"/>
    <w:rsid w:val="00196AEE"/>
    <w:rsid w:val="001A241B"/>
    <w:rsid w:val="001A2DD9"/>
    <w:rsid w:val="001A781B"/>
    <w:rsid w:val="001B2342"/>
    <w:rsid w:val="001C0E86"/>
    <w:rsid w:val="001C2473"/>
    <w:rsid w:val="001C2B79"/>
    <w:rsid w:val="001C36CB"/>
    <w:rsid w:val="001C3B06"/>
    <w:rsid w:val="001C517D"/>
    <w:rsid w:val="001C61F5"/>
    <w:rsid w:val="001C6683"/>
    <w:rsid w:val="001C7EBE"/>
    <w:rsid w:val="001D0BDC"/>
    <w:rsid w:val="001D3A3C"/>
    <w:rsid w:val="001D658F"/>
    <w:rsid w:val="001D6B79"/>
    <w:rsid w:val="001D716E"/>
    <w:rsid w:val="001E0DF7"/>
    <w:rsid w:val="001E1810"/>
    <w:rsid w:val="001E4CBB"/>
    <w:rsid w:val="001E7901"/>
    <w:rsid w:val="001E7E19"/>
    <w:rsid w:val="001F148A"/>
    <w:rsid w:val="001F4A14"/>
    <w:rsid w:val="001F590E"/>
    <w:rsid w:val="001F62D6"/>
    <w:rsid w:val="00201639"/>
    <w:rsid w:val="002020D2"/>
    <w:rsid w:val="00202785"/>
    <w:rsid w:val="00204058"/>
    <w:rsid w:val="002051E6"/>
    <w:rsid w:val="00205AB0"/>
    <w:rsid w:val="00205E3D"/>
    <w:rsid w:val="00207577"/>
    <w:rsid w:val="00210A82"/>
    <w:rsid w:val="00210DBF"/>
    <w:rsid w:val="00212491"/>
    <w:rsid w:val="0021272F"/>
    <w:rsid w:val="00214B0B"/>
    <w:rsid w:val="00215492"/>
    <w:rsid w:val="00222FD2"/>
    <w:rsid w:val="00223F3E"/>
    <w:rsid w:val="00225D6D"/>
    <w:rsid w:val="00225FB1"/>
    <w:rsid w:val="002260DE"/>
    <w:rsid w:val="00232A61"/>
    <w:rsid w:val="002334E9"/>
    <w:rsid w:val="00234884"/>
    <w:rsid w:val="0024163F"/>
    <w:rsid w:val="0024302C"/>
    <w:rsid w:val="00243059"/>
    <w:rsid w:val="00244439"/>
    <w:rsid w:val="00245CD7"/>
    <w:rsid w:val="002465BC"/>
    <w:rsid w:val="002530B8"/>
    <w:rsid w:val="00253D19"/>
    <w:rsid w:val="00255286"/>
    <w:rsid w:val="002574ED"/>
    <w:rsid w:val="002618D9"/>
    <w:rsid w:val="00265AC8"/>
    <w:rsid w:val="00266017"/>
    <w:rsid w:val="00267797"/>
    <w:rsid w:val="002678C3"/>
    <w:rsid w:val="00267B92"/>
    <w:rsid w:val="0027126B"/>
    <w:rsid w:val="0027199E"/>
    <w:rsid w:val="0027243C"/>
    <w:rsid w:val="0027526A"/>
    <w:rsid w:val="00276053"/>
    <w:rsid w:val="0028107E"/>
    <w:rsid w:val="00281578"/>
    <w:rsid w:val="00282FE2"/>
    <w:rsid w:val="002836B5"/>
    <w:rsid w:val="0028379A"/>
    <w:rsid w:val="0028554A"/>
    <w:rsid w:val="00285EBC"/>
    <w:rsid w:val="00286951"/>
    <w:rsid w:val="00286FDB"/>
    <w:rsid w:val="00287DAB"/>
    <w:rsid w:val="0029337F"/>
    <w:rsid w:val="00294853"/>
    <w:rsid w:val="00295B56"/>
    <w:rsid w:val="00296FEB"/>
    <w:rsid w:val="00297B4F"/>
    <w:rsid w:val="002A0057"/>
    <w:rsid w:val="002A07DF"/>
    <w:rsid w:val="002A0C6D"/>
    <w:rsid w:val="002A0F6E"/>
    <w:rsid w:val="002A1D1F"/>
    <w:rsid w:val="002A46B3"/>
    <w:rsid w:val="002A6B1C"/>
    <w:rsid w:val="002A7E6C"/>
    <w:rsid w:val="002B0658"/>
    <w:rsid w:val="002B1056"/>
    <w:rsid w:val="002B1221"/>
    <w:rsid w:val="002B2213"/>
    <w:rsid w:val="002B3325"/>
    <w:rsid w:val="002B7CF5"/>
    <w:rsid w:val="002C05B8"/>
    <w:rsid w:val="002C08B4"/>
    <w:rsid w:val="002C14E8"/>
    <w:rsid w:val="002C1BBB"/>
    <w:rsid w:val="002C2B18"/>
    <w:rsid w:val="002C3357"/>
    <w:rsid w:val="002C338E"/>
    <w:rsid w:val="002C3F70"/>
    <w:rsid w:val="002C4E72"/>
    <w:rsid w:val="002C5358"/>
    <w:rsid w:val="002C5C67"/>
    <w:rsid w:val="002C6634"/>
    <w:rsid w:val="002D30FA"/>
    <w:rsid w:val="002D36E7"/>
    <w:rsid w:val="002D496D"/>
    <w:rsid w:val="002D54E8"/>
    <w:rsid w:val="002E2B2D"/>
    <w:rsid w:val="002E3A9A"/>
    <w:rsid w:val="002F12E6"/>
    <w:rsid w:val="002F45BA"/>
    <w:rsid w:val="00300CA3"/>
    <w:rsid w:val="0030195F"/>
    <w:rsid w:val="00301DFA"/>
    <w:rsid w:val="00306223"/>
    <w:rsid w:val="003069A7"/>
    <w:rsid w:val="00307645"/>
    <w:rsid w:val="00315933"/>
    <w:rsid w:val="00322FCC"/>
    <w:rsid w:val="00323591"/>
    <w:rsid w:val="00325594"/>
    <w:rsid w:val="00326A76"/>
    <w:rsid w:val="0033270A"/>
    <w:rsid w:val="00333D9F"/>
    <w:rsid w:val="0033520D"/>
    <w:rsid w:val="00335268"/>
    <w:rsid w:val="0033635E"/>
    <w:rsid w:val="00341439"/>
    <w:rsid w:val="003419E3"/>
    <w:rsid w:val="00341AD5"/>
    <w:rsid w:val="003425F2"/>
    <w:rsid w:val="00344426"/>
    <w:rsid w:val="00344567"/>
    <w:rsid w:val="00344925"/>
    <w:rsid w:val="00344D6B"/>
    <w:rsid w:val="0035070A"/>
    <w:rsid w:val="00351A90"/>
    <w:rsid w:val="00352612"/>
    <w:rsid w:val="0035294D"/>
    <w:rsid w:val="0035417E"/>
    <w:rsid w:val="003568ED"/>
    <w:rsid w:val="00356B82"/>
    <w:rsid w:val="00356CCA"/>
    <w:rsid w:val="00357450"/>
    <w:rsid w:val="00360CF0"/>
    <w:rsid w:val="00363CB6"/>
    <w:rsid w:val="00363DD2"/>
    <w:rsid w:val="00364472"/>
    <w:rsid w:val="003651D3"/>
    <w:rsid w:val="00366488"/>
    <w:rsid w:val="0037095F"/>
    <w:rsid w:val="003721EE"/>
    <w:rsid w:val="00373B4D"/>
    <w:rsid w:val="003754C4"/>
    <w:rsid w:val="00375651"/>
    <w:rsid w:val="00380082"/>
    <w:rsid w:val="003804E5"/>
    <w:rsid w:val="00380D36"/>
    <w:rsid w:val="003814B9"/>
    <w:rsid w:val="0038187A"/>
    <w:rsid w:val="0038428F"/>
    <w:rsid w:val="003927AA"/>
    <w:rsid w:val="00393B36"/>
    <w:rsid w:val="00395A06"/>
    <w:rsid w:val="00395E89"/>
    <w:rsid w:val="003963A2"/>
    <w:rsid w:val="00397236"/>
    <w:rsid w:val="0039785E"/>
    <w:rsid w:val="003A18AE"/>
    <w:rsid w:val="003A1CC3"/>
    <w:rsid w:val="003A2228"/>
    <w:rsid w:val="003A3CAD"/>
    <w:rsid w:val="003A4AAD"/>
    <w:rsid w:val="003A507D"/>
    <w:rsid w:val="003A5EFA"/>
    <w:rsid w:val="003A6701"/>
    <w:rsid w:val="003A7039"/>
    <w:rsid w:val="003A7790"/>
    <w:rsid w:val="003B08A4"/>
    <w:rsid w:val="003B0AF2"/>
    <w:rsid w:val="003B37E3"/>
    <w:rsid w:val="003B48B2"/>
    <w:rsid w:val="003B7763"/>
    <w:rsid w:val="003B7CBD"/>
    <w:rsid w:val="003C3246"/>
    <w:rsid w:val="003C3843"/>
    <w:rsid w:val="003D3B75"/>
    <w:rsid w:val="003D41A3"/>
    <w:rsid w:val="003D43EA"/>
    <w:rsid w:val="003D4721"/>
    <w:rsid w:val="003F1A40"/>
    <w:rsid w:val="003F48BC"/>
    <w:rsid w:val="003F609E"/>
    <w:rsid w:val="004017D1"/>
    <w:rsid w:val="004024C2"/>
    <w:rsid w:val="004028DD"/>
    <w:rsid w:val="00404207"/>
    <w:rsid w:val="00411D95"/>
    <w:rsid w:val="004120FC"/>
    <w:rsid w:val="004129B5"/>
    <w:rsid w:val="00414B18"/>
    <w:rsid w:val="00414D57"/>
    <w:rsid w:val="0041587C"/>
    <w:rsid w:val="00417432"/>
    <w:rsid w:val="004204E5"/>
    <w:rsid w:val="004220A0"/>
    <w:rsid w:val="00422C42"/>
    <w:rsid w:val="0042388D"/>
    <w:rsid w:val="004239AB"/>
    <w:rsid w:val="00427DB6"/>
    <w:rsid w:val="00430D98"/>
    <w:rsid w:val="004319F2"/>
    <w:rsid w:val="00432000"/>
    <w:rsid w:val="00441AA7"/>
    <w:rsid w:val="00442732"/>
    <w:rsid w:val="00444257"/>
    <w:rsid w:val="00444DEC"/>
    <w:rsid w:val="00444EDB"/>
    <w:rsid w:val="00447CAF"/>
    <w:rsid w:val="004515A1"/>
    <w:rsid w:val="00452ADE"/>
    <w:rsid w:val="00455B2C"/>
    <w:rsid w:val="00456860"/>
    <w:rsid w:val="004615D0"/>
    <w:rsid w:val="00463EA9"/>
    <w:rsid w:val="0046639F"/>
    <w:rsid w:val="0046687B"/>
    <w:rsid w:val="004730EA"/>
    <w:rsid w:val="00475133"/>
    <w:rsid w:val="004759BD"/>
    <w:rsid w:val="00475BA5"/>
    <w:rsid w:val="00476C84"/>
    <w:rsid w:val="00481B56"/>
    <w:rsid w:val="00481E65"/>
    <w:rsid w:val="004821F0"/>
    <w:rsid w:val="00483C21"/>
    <w:rsid w:val="0048427C"/>
    <w:rsid w:val="00491BD7"/>
    <w:rsid w:val="00492C5A"/>
    <w:rsid w:val="00492E50"/>
    <w:rsid w:val="00494C8F"/>
    <w:rsid w:val="00495FBD"/>
    <w:rsid w:val="004977C5"/>
    <w:rsid w:val="004A2A7C"/>
    <w:rsid w:val="004A3A2E"/>
    <w:rsid w:val="004A3E30"/>
    <w:rsid w:val="004A60E4"/>
    <w:rsid w:val="004B5CFD"/>
    <w:rsid w:val="004B7F74"/>
    <w:rsid w:val="004C1B83"/>
    <w:rsid w:val="004C25D0"/>
    <w:rsid w:val="004C37BD"/>
    <w:rsid w:val="004C4707"/>
    <w:rsid w:val="004C5FC6"/>
    <w:rsid w:val="004C67D7"/>
    <w:rsid w:val="004C7841"/>
    <w:rsid w:val="004C7F37"/>
    <w:rsid w:val="004D0B84"/>
    <w:rsid w:val="004D2407"/>
    <w:rsid w:val="004D2C03"/>
    <w:rsid w:val="004D456F"/>
    <w:rsid w:val="004D5625"/>
    <w:rsid w:val="004E06FF"/>
    <w:rsid w:val="004E37CD"/>
    <w:rsid w:val="004E4CD8"/>
    <w:rsid w:val="004E5479"/>
    <w:rsid w:val="004E5BA9"/>
    <w:rsid w:val="004E7DED"/>
    <w:rsid w:val="004F0767"/>
    <w:rsid w:val="004F2C85"/>
    <w:rsid w:val="004F4594"/>
    <w:rsid w:val="004F746B"/>
    <w:rsid w:val="0050142E"/>
    <w:rsid w:val="00503CA4"/>
    <w:rsid w:val="00504F0E"/>
    <w:rsid w:val="0050667B"/>
    <w:rsid w:val="005109F5"/>
    <w:rsid w:val="00511AC3"/>
    <w:rsid w:val="00511CDA"/>
    <w:rsid w:val="00513465"/>
    <w:rsid w:val="00513648"/>
    <w:rsid w:val="005147FF"/>
    <w:rsid w:val="00522979"/>
    <w:rsid w:val="0052399D"/>
    <w:rsid w:val="005262D4"/>
    <w:rsid w:val="0052651B"/>
    <w:rsid w:val="00526C5D"/>
    <w:rsid w:val="00526D6B"/>
    <w:rsid w:val="00531E7C"/>
    <w:rsid w:val="005322F8"/>
    <w:rsid w:val="00533CDA"/>
    <w:rsid w:val="00534E3D"/>
    <w:rsid w:val="00535E81"/>
    <w:rsid w:val="005374D2"/>
    <w:rsid w:val="00540D60"/>
    <w:rsid w:val="00541015"/>
    <w:rsid w:val="00543EB7"/>
    <w:rsid w:val="005447E3"/>
    <w:rsid w:val="00546D84"/>
    <w:rsid w:val="00551134"/>
    <w:rsid w:val="0055143A"/>
    <w:rsid w:val="0055165B"/>
    <w:rsid w:val="00551A53"/>
    <w:rsid w:val="00551BF4"/>
    <w:rsid w:val="0055278D"/>
    <w:rsid w:val="00553E0F"/>
    <w:rsid w:val="005542F2"/>
    <w:rsid w:val="00560D18"/>
    <w:rsid w:val="00562DF9"/>
    <w:rsid w:val="005667E0"/>
    <w:rsid w:val="00566EB9"/>
    <w:rsid w:val="005678AB"/>
    <w:rsid w:val="00570BFA"/>
    <w:rsid w:val="005710B2"/>
    <w:rsid w:val="0057193E"/>
    <w:rsid w:val="00572CC5"/>
    <w:rsid w:val="0057413D"/>
    <w:rsid w:val="00575149"/>
    <w:rsid w:val="00577779"/>
    <w:rsid w:val="00585332"/>
    <w:rsid w:val="00586643"/>
    <w:rsid w:val="00593351"/>
    <w:rsid w:val="00595BA4"/>
    <w:rsid w:val="00597BCF"/>
    <w:rsid w:val="005A0903"/>
    <w:rsid w:val="005A288B"/>
    <w:rsid w:val="005A4AF8"/>
    <w:rsid w:val="005A65F6"/>
    <w:rsid w:val="005A6FD7"/>
    <w:rsid w:val="005A76C2"/>
    <w:rsid w:val="005B07B1"/>
    <w:rsid w:val="005B0C42"/>
    <w:rsid w:val="005B2B2E"/>
    <w:rsid w:val="005B38FF"/>
    <w:rsid w:val="005B3D91"/>
    <w:rsid w:val="005B4799"/>
    <w:rsid w:val="005B4B69"/>
    <w:rsid w:val="005B5DD9"/>
    <w:rsid w:val="005B5F63"/>
    <w:rsid w:val="005C0633"/>
    <w:rsid w:val="005C06D7"/>
    <w:rsid w:val="005C6206"/>
    <w:rsid w:val="005D14EC"/>
    <w:rsid w:val="005D1652"/>
    <w:rsid w:val="005D23A3"/>
    <w:rsid w:val="005D4516"/>
    <w:rsid w:val="005D4C89"/>
    <w:rsid w:val="005D5D74"/>
    <w:rsid w:val="005D62A0"/>
    <w:rsid w:val="005D7DAD"/>
    <w:rsid w:val="005E11D4"/>
    <w:rsid w:val="005E1643"/>
    <w:rsid w:val="005E252F"/>
    <w:rsid w:val="005E424E"/>
    <w:rsid w:val="005E4CD8"/>
    <w:rsid w:val="005E513C"/>
    <w:rsid w:val="005E685F"/>
    <w:rsid w:val="005F0FBB"/>
    <w:rsid w:val="005F4B44"/>
    <w:rsid w:val="005F4F6E"/>
    <w:rsid w:val="005F67C0"/>
    <w:rsid w:val="005F6A10"/>
    <w:rsid w:val="005F7AC8"/>
    <w:rsid w:val="0060146B"/>
    <w:rsid w:val="00602DD5"/>
    <w:rsid w:val="0060358F"/>
    <w:rsid w:val="00603D27"/>
    <w:rsid w:val="00603E60"/>
    <w:rsid w:val="00605F46"/>
    <w:rsid w:val="00607DF3"/>
    <w:rsid w:val="00610E4C"/>
    <w:rsid w:val="00611877"/>
    <w:rsid w:val="00611995"/>
    <w:rsid w:val="00613A00"/>
    <w:rsid w:val="0061408D"/>
    <w:rsid w:val="006171BC"/>
    <w:rsid w:val="00617562"/>
    <w:rsid w:val="0062398B"/>
    <w:rsid w:val="0062495A"/>
    <w:rsid w:val="00625804"/>
    <w:rsid w:val="006261BA"/>
    <w:rsid w:val="006335D1"/>
    <w:rsid w:val="0063411F"/>
    <w:rsid w:val="00636A0B"/>
    <w:rsid w:val="00637F0D"/>
    <w:rsid w:val="006403D8"/>
    <w:rsid w:val="006412E7"/>
    <w:rsid w:val="00641607"/>
    <w:rsid w:val="00642323"/>
    <w:rsid w:val="00643CCA"/>
    <w:rsid w:val="0064505C"/>
    <w:rsid w:val="00651AFA"/>
    <w:rsid w:val="00654858"/>
    <w:rsid w:val="00654D21"/>
    <w:rsid w:val="006550CB"/>
    <w:rsid w:val="00664475"/>
    <w:rsid w:val="00670C1D"/>
    <w:rsid w:val="0067245A"/>
    <w:rsid w:val="00673829"/>
    <w:rsid w:val="00674F2D"/>
    <w:rsid w:val="00675113"/>
    <w:rsid w:val="00675C8E"/>
    <w:rsid w:val="00680F51"/>
    <w:rsid w:val="00681204"/>
    <w:rsid w:val="0069086C"/>
    <w:rsid w:val="00691A82"/>
    <w:rsid w:val="00693CD3"/>
    <w:rsid w:val="00694413"/>
    <w:rsid w:val="00695B44"/>
    <w:rsid w:val="006A2DED"/>
    <w:rsid w:val="006A50CA"/>
    <w:rsid w:val="006A5645"/>
    <w:rsid w:val="006B107D"/>
    <w:rsid w:val="006B388E"/>
    <w:rsid w:val="006B5067"/>
    <w:rsid w:val="006B704D"/>
    <w:rsid w:val="006B7912"/>
    <w:rsid w:val="006C0B6C"/>
    <w:rsid w:val="006C28D1"/>
    <w:rsid w:val="006C297B"/>
    <w:rsid w:val="006C3021"/>
    <w:rsid w:val="006C70FA"/>
    <w:rsid w:val="006D0108"/>
    <w:rsid w:val="006D163A"/>
    <w:rsid w:val="006D1C45"/>
    <w:rsid w:val="006D403C"/>
    <w:rsid w:val="006D64DE"/>
    <w:rsid w:val="006E2D97"/>
    <w:rsid w:val="006E491C"/>
    <w:rsid w:val="006F0319"/>
    <w:rsid w:val="006F03B6"/>
    <w:rsid w:val="006F1905"/>
    <w:rsid w:val="00700973"/>
    <w:rsid w:val="007013C5"/>
    <w:rsid w:val="0070544E"/>
    <w:rsid w:val="00706274"/>
    <w:rsid w:val="00707EAA"/>
    <w:rsid w:val="007104D3"/>
    <w:rsid w:val="0071155C"/>
    <w:rsid w:val="007115EF"/>
    <w:rsid w:val="00711AAC"/>
    <w:rsid w:val="00717E53"/>
    <w:rsid w:val="007212D5"/>
    <w:rsid w:val="00722529"/>
    <w:rsid w:val="007228FD"/>
    <w:rsid w:val="00722AB1"/>
    <w:rsid w:val="00723B31"/>
    <w:rsid w:val="00727557"/>
    <w:rsid w:val="007318BA"/>
    <w:rsid w:val="007320F6"/>
    <w:rsid w:val="00734246"/>
    <w:rsid w:val="00736481"/>
    <w:rsid w:val="00737D28"/>
    <w:rsid w:val="00740E02"/>
    <w:rsid w:val="00741275"/>
    <w:rsid w:val="00742181"/>
    <w:rsid w:val="00742912"/>
    <w:rsid w:val="0074355B"/>
    <w:rsid w:val="00745177"/>
    <w:rsid w:val="00745A15"/>
    <w:rsid w:val="00754E2E"/>
    <w:rsid w:val="00754EB4"/>
    <w:rsid w:val="007558AC"/>
    <w:rsid w:val="007601CD"/>
    <w:rsid w:val="00760C51"/>
    <w:rsid w:val="00761458"/>
    <w:rsid w:val="007622C8"/>
    <w:rsid w:val="007625F0"/>
    <w:rsid w:val="00763493"/>
    <w:rsid w:val="00767717"/>
    <w:rsid w:val="007719BD"/>
    <w:rsid w:val="007724CC"/>
    <w:rsid w:val="00773B91"/>
    <w:rsid w:val="00774F57"/>
    <w:rsid w:val="00780BA5"/>
    <w:rsid w:val="00782E8C"/>
    <w:rsid w:val="00784D18"/>
    <w:rsid w:val="00784F59"/>
    <w:rsid w:val="0078548F"/>
    <w:rsid w:val="00785B8D"/>
    <w:rsid w:val="00785F99"/>
    <w:rsid w:val="00786AB7"/>
    <w:rsid w:val="00787809"/>
    <w:rsid w:val="00796178"/>
    <w:rsid w:val="007A16F4"/>
    <w:rsid w:val="007A28BD"/>
    <w:rsid w:val="007A431B"/>
    <w:rsid w:val="007B0628"/>
    <w:rsid w:val="007B1C66"/>
    <w:rsid w:val="007B29EA"/>
    <w:rsid w:val="007B7E9C"/>
    <w:rsid w:val="007C16D9"/>
    <w:rsid w:val="007C5DF1"/>
    <w:rsid w:val="007C79EE"/>
    <w:rsid w:val="007C7C91"/>
    <w:rsid w:val="007D065F"/>
    <w:rsid w:val="007D2180"/>
    <w:rsid w:val="007D2DEC"/>
    <w:rsid w:val="007D3916"/>
    <w:rsid w:val="007D40E8"/>
    <w:rsid w:val="007D483A"/>
    <w:rsid w:val="007D5415"/>
    <w:rsid w:val="007D5CBF"/>
    <w:rsid w:val="007D6417"/>
    <w:rsid w:val="007D69BB"/>
    <w:rsid w:val="007E2CBC"/>
    <w:rsid w:val="007E2D28"/>
    <w:rsid w:val="007E424F"/>
    <w:rsid w:val="007E47FF"/>
    <w:rsid w:val="007E691C"/>
    <w:rsid w:val="007E772D"/>
    <w:rsid w:val="007F32C1"/>
    <w:rsid w:val="007F3B35"/>
    <w:rsid w:val="007F540C"/>
    <w:rsid w:val="007F5A1F"/>
    <w:rsid w:val="007F6262"/>
    <w:rsid w:val="007F629E"/>
    <w:rsid w:val="007F64B8"/>
    <w:rsid w:val="007F79D4"/>
    <w:rsid w:val="00802EA7"/>
    <w:rsid w:val="00804306"/>
    <w:rsid w:val="008055E1"/>
    <w:rsid w:val="00807F1C"/>
    <w:rsid w:val="008121E5"/>
    <w:rsid w:val="0081223E"/>
    <w:rsid w:val="008153D6"/>
    <w:rsid w:val="0081628D"/>
    <w:rsid w:val="00816946"/>
    <w:rsid w:val="008175E3"/>
    <w:rsid w:val="00820BA9"/>
    <w:rsid w:val="0082291B"/>
    <w:rsid w:val="00826196"/>
    <w:rsid w:val="008326F9"/>
    <w:rsid w:val="00832850"/>
    <w:rsid w:val="008352C3"/>
    <w:rsid w:val="008354B2"/>
    <w:rsid w:val="00841F5A"/>
    <w:rsid w:val="00843860"/>
    <w:rsid w:val="008461AF"/>
    <w:rsid w:val="00846385"/>
    <w:rsid w:val="00846CE6"/>
    <w:rsid w:val="00847938"/>
    <w:rsid w:val="00851515"/>
    <w:rsid w:val="008519CF"/>
    <w:rsid w:val="0085289B"/>
    <w:rsid w:val="00855168"/>
    <w:rsid w:val="0085534D"/>
    <w:rsid w:val="00855555"/>
    <w:rsid w:val="00857FDC"/>
    <w:rsid w:val="00860254"/>
    <w:rsid w:val="00860533"/>
    <w:rsid w:val="0086084B"/>
    <w:rsid w:val="008610B2"/>
    <w:rsid w:val="00862131"/>
    <w:rsid w:val="00863223"/>
    <w:rsid w:val="00867946"/>
    <w:rsid w:val="00874C98"/>
    <w:rsid w:val="00874D4B"/>
    <w:rsid w:val="0087609A"/>
    <w:rsid w:val="00881B7E"/>
    <w:rsid w:val="00881C32"/>
    <w:rsid w:val="00884C6C"/>
    <w:rsid w:val="00886B27"/>
    <w:rsid w:val="00890658"/>
    <w:rsid w:val="00891D83"/>
    <w:rsid w:val="00892317"/>
    <w:rsid w:val="00892AA2"/>
    <w:rsid w:val="008937B3"/>
    <w:rsid w:val="00893E6B"/>
    <w:rsid w:val="00894B76"/>
    <w:rsid w:val="0089521C"/>
    <w:rsid w:val="008A72DD"/>
    <w:rsid w:val="008B0963"/>
    <w:rsid w:val="008B0BA7"/>
    <w:rsid w:val="008B1CB4"/>
    <w:rsid w:val="008B2190"/>
    <w:rsid w:val="008B2B98"/>
    <w:rsid w:val="008B2BA6"/>
    <w:rsid w:val="008B5193"/>
    <w:rsid w:val="008C0B53"/>
    <w:rsid w:val="008C162E"/>
    <w:rsid w:val="008C5D0D"/>
    <w:rsid w:val="008C61C2"/>
    <w:rsid w:val="008C62A6"/>
    <w:rsid w:val="008C6479"/>
    <w:rsid w:val="008C795A"/>
    <w:rsid w:val="008D413F"/>
    <w:rsid w:val="008D43F2"/>
    <w:rsid w:val="008D525B"/>
    <w:rsid w:val="008D6031"/>
    <w:rsid w:val="008D7BB1"/>
    <w:rsid w:val="008D7CDB"/>
    <w:rsid w:val="008E4D3A"/>
    <w:rsid w:val="008F1934"/>
    <w:rsid w:val="008F26C7"/>
    <w:rsid w:val="008F3DF9"/>
    <w:rsid w:val="008F44E2"/>
    <w:rsid w:val="008F6D94"/>
    <w:rsid w:val="008F6E77"/>
    <w:rsid w:val="008F722E"/>
    <w:rsid w:val="00903FB4"/>
    <w:rsid w:val="00906E59"/>
    <w:rsid w:val="00911841"/>
    <w:rsid w:val="009119A7"/>
    <w:rsid w:val="00911EB6"/>
    <w:rsid w:val="00911F22"/>
    <w:rsid w:val="00916926"/>
    <w:rsid w:val="00916B71"/>
    <w:rsid w:val="00917350"/>
    <w:rsid w:val="00920E89"/>
    <w:rsid w:val="00921C12"/>
    <w:rsid w:val="009223E3"/>
    <w:rsid w:val="00924239"/>
    <w:rsid w:val="009308B1"/>
    <w:rsid w:val="0093135B"/>
    <w:rsid w:val="009316FC"/>
    <w:rsid w:val="00933751"/>
    <w:rsid w:val="009356D6"/>
    <w:rsid w:val="00935FBD"/>
    <w:rsid w:val="0094148A"/>
    <w:rsid w:val="00941B9D"/>
    <w:rsid w:val="009458B1"/>
    <w:rsid w:val="00945FE0"/>
    <w:rsid w:val="00953177"/>
    <w:rsid w:val="009535AC"/>
    <w:rsid w:val="009625A8"/>
    <w:rsid w:val="00966581"/>
    <w:rsid w:val="0097092C"/>
    <w:rsid w:val="00972191"/>
    <w:rsid w:val="009723F6"/>
    <w:rsid w:val="009724DC"/>
    <w:rsid w:val="00973691"/>
    <w:rsid w:val="0097449F"/>
    <w:rsid w:val="00976473"/>
    <w:rsid w:val="00977824"/>
    <w:rsid w:val="0098014D"/>
    <w:rsid w:val="009803E7"/>
    <w:rsid w:val="00980C39"/>
    <w:rsid w:val="009828AF"/>
    <w:rsid w:val="00983AC6"/>
    <w:rsid w:val="009845C1"/>
    <w:rsid w:val="009854D4"/>
    <w:rsid w:val="0098673A"/>
    <w:rsid w:val="0098698E"/>
    <w:rsid w:val="00991436"/>
    <w:rsid w:val="00991891"/>
    <w:rsid w:val="009925A7"/>
    <w:rsid w:val="00992C0D"/>
    <w:rsid w:val="009962F4"/>
    <w:rsid w:val="00997466"/>
    <w:rsid w:val="009A1607"/>
    <w:rsid w:val="009A2D3C"/>
    <w:rsid w:val="009A33F4"/>
    <w:rsid w:val="009A349A"/>
    <w:rsid w:val="009A50E5"/>
    <w:rsid w:val="009A615F"/>
    <w:rsid w:val="009A755D"/>
    <w:rsid w:val="009A7E77"/>
    <w:rsid w:val="009B1AFA"/>
    <w:rsid w:val="009B3D94"/>
    <w:rsid w:val="009B3FBE"/>
    <w:rsid w:val="009B47E6"/>
    <w:rsid w:val="009B551A"/>
    <w:rsid w:val="009B7632"/>
    <w:rsid w:val="009B7F2F"/>
    <w:rsid w:val="009C46A7"/>
    <w:rsid w:val="009C4C32"/>
    <w:rsid w:val="009C516C"/>
    <w:rsid w:val="009C7C4F"/>
    <w:rsid w:val="009D0BD9"/>
    <w:rsid w:val="009D1CDF"/>
    <w:rsid w:val="009D2439"/>
    <w:rsid w:val="009D458F"/>
    <w:rsid w:val="009E24F2"/>
    <w:rsid w:val="009E2C0E"/>
    <w:rsid w:val="009E39A7"/>
    <w:rsid w:val="009E455C"/>
    <w:rsid w:val="009E4869"/>
    <w:rsid w:val="009E4CC7"/>
    <w:rsid w:val="009E5ABA"/>
    <w:rsid w:val="009E6055"/>
    <w:rsid w:val="009E6559"/>
    <w:rsid w:val="009F3F34"/>
    <w:rsid w:val="009F5B68"/>
    <w:rsid w:val="009F651E"/>
    <w:rsid w:val="009F7521"/>
    <w:rsid w:val="009F7B1E"/>
    <w:rsid w:val="00A00A71"/>
    <w:rsid w:val="00A00DAB"/>
    <w:rsid w:val="00A01F55"/>
    <w:rsid w:val="00A0277E"/>
    <w:rsid w:val="00A0422A"/>
    <w:rsid w:val="00A05CC1"/>
    <w:rsid w:val="00A074C5"/>
    <w:rsid w:val="00A10D22"/>
    <w:rsid w:val="00A118A9"/>
    <w:rsid w:val="00A123B1"/>
    <w:rsid w:val="00A15FB6"/>
    <w:rsid w:val="00A17EE4"/>
    <w:rsid w:val="00A20ED4"/>
    <w:rsid w:val="00A2676B"/>
    <w:rsid w:val="00A30D30"/>
    <w:rsid w:val="00A31D52"/>
    <w:rsid w:val="00A31E28"/>
    <w:rsid w:val="00A33025"/>
    <w:rsid w:val="00A337F5"/>
    <w:rsid w:val="00A34560"/>
    <w:rsid w:val="00A347FA"/>
    <w:rsid w:val="00A35BAB"/>
    <w:rsid w:val="00A36708"/>
    <w:rsid w:val="00A36DB4"/>
    <w:rsid w:val="00A36FE3"/>
    <w:rsid w:val="00A3764E"/>
    <w:rsid w:val="00A40123"/>
    <w:rsid w:val="00A41C74"/>
    <w:rsid w:val="00A44193"/>
    <w:rsid w:val="00A45BB7"/>
    <w:rsid w:val="00A51DC5"/>
    <w:rsid w:val="00A521E8"/>
    <w:rsid w:val="00A52458"/>
    <w:rsid w:val="00A5373D"/>
    <w:rsid w:val="00A53ECF"/>
    <w:rsid w:val="00A552F1"/>
    <w:rsid w:val="00A602B6"/>
    <w:rsid w:val="00A60ABE"/>
    <w:rsid w:val="00A60C1E"/>
    <w:rsid w:val="00A62BF2"/>
    <w:rsid w:val="00A6495A"/>
    <w:rsid w:val="00A6562E"/>
    <w:rsid w:val="00A66034"/>
    <w:rsid w:val="00A66228"/>
    <w:rsid w:val="00A7098D"/>
    <w:rsid w:val="00A710AA"/>
    <w:rsid w:val="00A727B0"/>
    <w:rsid w:val="00A738F6"/>
    <w:rsid w:val="00A75F15"/>
    <w:rsid w:val="00A77722"/>
    <w:rsid w:val="00A80272"/>
    <w:rsid w:val="00A82AE6"/>
    <w:rsid w:val="00A8323C"/>
    <w:rsid w:val="00A856D9"/>
    <w:rsid w:val="00A9013F"/>
    <w:rsid w:val="00A90B35"/>
    <w:rsid w:val="00A94B4B"/>
    <w:rsid w:val="00A9587A"/>
    <w:rsid w:val="00A96C1D"/>
    <w:rsid w:val="00AA06A1"/>
    <w:rsid w:val="00AA0768"/>
    <w:rsid w:val="00AA35AB"/>
    <w:rsid w:val="00AA3F35"/>
    <w:rsid w:val="00AA4A82"/>
    <w:rsid w:val="00AA53F6"/>
    <w:rsid w:val="00AA7EC7"/>
    <w:rsid w:val="00AB1A4B"/>
    <w:rsid w:val="00AB3344"/>
    <w:rsid w:val="00AB5CD6"/>
    <w:rsid w:val="00AB6E06"/>
    <w:rsid w:val="00AC13AB"/>
    <w:rsid w:val="00AC19EF"/>
    <w:rsid w:val="00AC1E96"/>
    <w:rsid w:val="00AC236F"/>
    <w:rsid w:val="00AC399F"/>
    <w:rsid w:val="00AC5E14"/>
    <w:rsid w:val="00AC66F9"/>
    <w:rsid w:val="00AC761E"/>
    <w:rsid w:val="00AC777B"/>
    <w:rsid w:val="00AD1598"/>
    <w:rsid w:val="00AD1B1C"/>
    <w:rsid w:val="00AD23DC"/>
    <w:rsid w:val="00AD4008"/>
    <w:rsid w:val="00AD72BA"/>
    <w:rsid w:val="00AD73E7"/>
    <w:rsid w:val="00AD7A2D"/>
    <w:rsid w:val="00AE0C4E"/>
    <w:rsid w:val="00AE16B5"/>
    <w:rsid w:val="00AE20F6"/>
    <w:rsid w:val="00AE24C3"/>
    <w:rsid w:val="00AE5642"/>
    <w:rsid w:val="00AE57A8"/>
    <w:rsid w:val="00AE67DA"/>
    <w:rsid w:val="00AF0BB5"/>
    <w:rsid w:val="00AF1769"/>
    <w:rsid w:val="00AF3EEA"/>
    <w:rsid w:val="00AF457B"/>
    <w:rsid w:val="00AF609B"/>
    <w:rsid w:val="00AF75A0"/>
    <w:rsid w:val="00B000B9"/>
    <w:rsid w:val="00B014C4"/>
    <w:rsid w:val="00B01A82"/>
    <w:rsid w:val="00B036EE"/>
    <w:rsid w:val="00B0482F"/>
    <w:rsid w:val="00B068A7"/>
    <w:rsid w:val="00B15552"/>
    <w:rsid w:val="00B20078"/>
    <w:rsid w:val="00B27496"/>
    <w:rsid w:val="00B2770C"/>
    <w:rsid w:val="00B33D74"/>
    <w:rsid w:val="00B354AD"/>
    <w:rsid w:val="00B3554D"/>
    <w:rsid w:val="00B3607D"/>
    <w:rsid w:val="00B36735"/>
    <w:rsid w:val="00B36B4A"/>
    <w:rsid w:val="00B37405"/>
    <w:rsid w:val="00B37567"/>
    <w:rsid w:val="00B40AE4"/>
    <w:rsid w:val="00B41EAE"/>
    <w:rsid w:val="00B4238B"/>
    <w:rsid w:val="00B43EED"/>
    <w:rsid w:val="00B44D87"/>
    <w:rsid w:val="00B4522B"/>
    <w:rsid w:val="00B4717B"/>
    <w:rsid w:val="00B53EB3"/>
    <w:rsid w:val="00B545A3"/>
    <w:rsid w:val="00B60619"/>
    <w:rsid w:val="00B615B3"/>
    <w:rsid w:val="00B63E65"/>
    <w:rsid w:val="00B75339"/>
    <w:rsid w:val="00B763C4"/>
    <w:rsid w:val="00B7663A"/>
    <w:rsid w:val="00B7677C"/>
    <w:rsid w:val="00B804EA"/>
    <w:rsid w:val="00B8473F"/>
    <w:rsid w:val="00B86F80"/>
    <w:rsid w:val="00B91B58"/>
    <w:rsid w:val="00B943AD"/>
    <w:rsid w:val="00B951EC"/>
    <w:rsid w:val="00B96F2D"/>
    <w:rsid w:val="00B97A1D"/>
    <w:rsid w:val="00BA0B5B"/>
    <w:rsid w:val="00BA2A50"/>
    <w:rsid w:val="00BA2B89"/>
    <w:rsid w:val="00BA2DFB"/>
    <w:rsid w:val="00BA2FEA"/>
    <w:rsid w:val="00BA3A1A"/>
    <w:rsid w:val="00BA3A91"/>
    <w:rsid w:val="00BA4510"/>
    <w:rsid w:val="00BA4FB5"/>
    <w:rsid w:val="00BB0F46"/>
    <w:rsid w:val="00BB1BD3"/>
    <w:rsid w:val="00BB1C2E"/>
    <w:rsid w:val="00BB3091"/>
    <w:rsid w:val="00BB3939"/>
    <w:rsid w:val="00BB72AA"/>
    <w:rsid w:val="00BB7D57"/>
    <w:rsid w:val="00BC0291"/>
    <w:rsid w:val="00BC02D9"/>
    <w:rsid w:val="00BC0361"/>
    <w:rsid w:val="00BC2EC0"/>
    <w:rsid w:val="00BC46AC"/>
    <w:rsid w:val="00BC48F6"/>
    <w:rsid w:val="00BC4EE4"/>
    <w:rsid w:val="00BC6D29"/>
    <w:rsid w:val="00BC71A9"/>
    <w:rsid w:val="00BC7D54"/>
    <w:rsid w:val="00BD03F2"/>
    <w:rsid w:val="00BD2511"/>
    <w:rsid w:val="00BD37B4"/>
    <w:rsid w:val="00BD51BA"/>
    <w:rsid w:val="00BD6B5D"/>
    <w:rsid w:val="00BD757B"/>
    <w:rsid w:val="00BD7EAB"/>
    <w:rsid w:val="00BE1AF0"/>
    <w:rsid w:val="00BE37BC"/>
    <w:rsid w:val="00BE4193"/>
    <w:rsid w:val="00BE474B"/>
    <w:rsid w:val="00BE6FB8"/>
    <w:rsid w:val="00BE7A8A"/>
    <w:rsid w:val="00BE7AF0"/>
    <w:rsid w:val="00BF00E6"/>
    <w:rsid w:val="00BF6796"/>
    <w:rsid w:val="00BF6D93"/>
    <w:rsid w:val="00BF7BFD"/>
    <w:rsid w:val="00C12DCC"/>
    <w:rsid w:val="00C13F2A"/>
    <w:rsid w:val="00C151B9"/>
    <w:rsid w:val="00C15C4B"/>
    <w:rsid w:val="00C16115"/>
    <w:rsid w:val="00C21B9A"/>
    <w:rsid w:val="00C223F6"/>
    <w:rsid w:val="00C228F5"/>
    <w:rsid w:val="00C22EC0"/>
    <w:rsid w:val="00C233FD"/>
    <w:rsid w:val="00C23ABA"/>
    <w:rsid w:val="00C24ACD"/>
    <w:rsid w:val="00C30D0F"/>
    <w:rsid w:val="00C310F4"/>
    <w:rsid w:val="00C32BA0"/>
    <w:rsid w:val="00C3301A"/>
    <w:rsid w:val="00C334A9"/>
    <w:rsid w:val="00C33FBF"/>
    <w:rsid w:val="00C34210"/>
    <w:rsid w:val="00C379CD"/>
    <w:rsid w:val="00C42E04"/>
    <w:rsid w:val="00C42FA2"/>
    <w:rsid w:val="00C44545"/>
    <w:rsid w:val="00C45F43"/>
    <w:rsid w:val="00C4727B"/>
    <w:rsid w:val="00C50F7C"/>
    <w:rsid w:val="00C5107F"/>
    <w:rsid w:val="00C51589"/>
    <w:rsid w:val="00C552BE"/>
    <w:rsid w:val="00C57352"/>
    <w:rsid w:val="00C61F3B"/>
    <w:rsid w:val="00C62884"/>
    <w:rsid w:val="00C6294C"/>
    <w:rsid w:val="00C6342D"/>
    <w:rsid w:val="00C643B9"/>
    <w:rsid w:val="00C65BDC"/>
    <w:rsid w:val="00C67EC9"/>
    <w:rsid w:val="00C70CE1"/>
    <w:rsid w:val="00C73C18"/>
    <w:rsid w:val="00C760E9"/>
    <w:rsid w:val="00C778C4"/>
    <w:rsid w:val="00C80D8E"/>
    <w:rsid w:val="00C83C48"/>
    <w:rsid w:val="00C862AC"/>
    <w:rsid w:val="00C8767F"/>
    <w:rsid w:val="00C8769A"/>
    <w:rsid w:val="00C87CCF"/>
    <w:rsid w:val="00C92122"/>
    <w:rsid w:val="00C9391E"/>
    <w:rsid w:val="00C93A94"/>
    <w:rsid w:val="00C95D7E"/>
    <w:rsid w:val="00CA24F3"/>
    <w:rsid w:val="00CA2E69"/>
    <w:rsid w:val="00CA4271"/>
    <w:rsid w:val="00CB08E3"/>
    <w:rsid w:val="00CB3F53"/>
    <w:rsid w:val="00CB6CD4"/>
    <w:rsid w:val="00CB6F46"/>
    <w:rsid w:val="00CC22C5"/>
    <w:rsid w:val="00CC5781"/>
    <w:rsid w:val="00CC5C7B"/>
    <w:rsid w:val="00CC6A60"/>
    <w:rsid w:val="00CC7226"/>
    <w:rsid w:val="00CC7A49"/>
    <w:rsid w:val="00CC7ED4"/>
    <w:rsid w:val="00CD016C"/>
    <w:rsid w:val="00CD10AF"/>
    <w:rsid w:val="00CD13FD"/>
    <w:rsid w:val="00CD1866"/>
    <w:rsid w:val="00CD3441"/>
    <w:rsid w:val="00CD408E"/>
    <w:rsid w:val="00CE16C3"/>
    <w:rsid w:val="00CE2399"/>
    <w:rsid w:val="00CE4356"/>
    <w:rsid w:val="00CE444A"/>
    <w:rsid w:val="00CE5D39"/>
    <w:rsid w:val="00CE6AF4"/>
    <w:rsid w:val="00CE7AC6"/>
    <w:rsid w:val="00CF0B95"/>
    <w:rsid w:val="00CF1631"/>
    <w:rsid w:val="00CF41EA"/>
    <w:rsid w:val="00CF6912"/>
    <w:rsid w:val="00CF73E6"/>
    <w:rsid w:val="00D00DA3"/>
    <w:rsid w:val="00D01E2A"/>
    <w:rsid w:val="00D03580"/>
    <w:rsid w:val="00D04639"/>
    <w:rsid w:val="00D048B8"/>
    <w:rsid w:val="00D0511B"/>
    <w:rsid w:val="00D051BF"/>
    <w:rsid w:val="00D101D4"/>
    <w:rsid w:val="00D10ABF"/>
    <w:rsid w:val="00D10E5B"/>
    <w:rsid w:val="00D140CF"/>
    <w:rsid w:val="00D149E2"/>
    <w:rsid w:val="00D15722"/>
    <w:rsid w:val="00D17181"/>
    <w:rsid w:val="00D209F1"/>
    <w:rsid w:val="00D20B92"/>
    <w:rsid w:val="00D21BE9"/>
    <w:rsid w:val="00D22899"/>
    <w:rsid w:val="00D23AF0"/>
    <w:rsid w:val="00D24E0E"/>
    <w:rsid w:val="00D25A86"/>
    <w:rsid w:val="00D275BC"/>
    <w:rsid w:val="00D30BA9"/>
    <w:rsid w:val="00D30F20"/>
    <w:rsid w:val="00D31F77"/>
    <w:rsid w:val="00D3428C"/>
    <w:rsid w:val="00D353B9"/>
    <w:rsid w:val="00D35EB4"/>
    <w:rsid w:val="00D4331A"/>
    <w:rsid w:val="00D452D0"/>
    <w:rsid w:val="00D45F9C"/>
    <w:rsid w:val="00D565F8"/>
    <w:rsid w:val="00D568DF"/>
    <w:rsid w:val="00D57AFC"/>
    <w:rsid w:val="00D57ED2"/>
    <w:rsid w:val="00D61607"/>
    <w:rsid w:val="00D624F5"/>
    <w:rsid w:val="00D62A47"/>
    <w:rsid w:val="00D630F3"/>
    <w:rsid w:val="00D65306"/>
    <w:rsid w:val="00D656CB"/>
    <w:rsid w:val="00D70A08"/>
    <w:rsid w:val="00D743D1"/>
    <w:rsid w:val="00D760DF"/>
    <w:rsid w:val="00D76772"/>
    <w:rsid w:val="00D8168B"/>
    <w:rsid w:val="00D81D72"/>
    <w:rsid w:val="00D8296E"/>
    <w:rsid w:val="00D84C98"/>
    <w:rsid w:val="00D85B4C"/>
    <w:rsid w:val="00D8685E"/>
    <w:rsid w:val="00D926BF"/>
    <w:rsid w:val="00D928E7"/>
    <w:rsid w:val="00D940F1"/>
    <w:rsid w:val="00D97232"/>
    <w:rsid w:val="00D97935"/>
    <w:rsid w:val="00DA026C"/>
    <w:rsid w:val="00DA265F"/>
    <w:rsid w:val="00DA5213"/>
    <w:rsid w:val="00DA5930"/>
    <w:rsid w:val="00DA71AA"/>
    <w:rsid w:val="00DB09B9"/>
    <w:rsid w:val="00DB2144"/>
    <w:rsid w:val="00DB23DA"/>
    <w:rsid w:val="00DB6CCF"/>
    <w:rsid w:val="00DB724B"/>
    <w:rsid w:val="00DC1CEC"/>
    <w:rsid w:val="00DC2F3C"/>
    <w:rsid w:val="00DC4F37"/>
    <w:rsid w:val="00DC55C2"/>
    <w:rsid w:val="00DD0568"/>
    <w:rsid w:val="00DD2A46"/>
    <w:rsid w:val="00DD67B3"/>
    <w:rsid w:val="00DD788F"/>
    <w:rsid w:val="00DE171E"/>
    <w:rsid w:val="00DE1EB2"/>
    <w:rsid w:val="00DE2197"/>
    <w:rsid w:val="00DE2FF2"/>
    <w:rsid w:val="00DE3F23"/>
    <w:rsid w:val="00DE523D"/>
    <w:rsid w:val="00DE60EF"/>
    <w:rsid w:val="00DF1238"/>
    <w:rsid w:val="00DF3125"/>
    <w:rsid w:val="00DF34D9"/>
    <w:rsid w:val="00DF437E"/>
    <w:rsid w:val="00DF4B72"/>
    <w:rsid w:val="00DF7640"/>
    <w:rsid w:val="00E00761"/>
    <w:rsid w:val="00E00EB5"/>
    <w:rsid w:val="00E01755"/>
    <w:rsid w:val="00E02E1F"/>
    <w:rsid w:val="00E03FFE"/>
    <w:rsid w:val="00E04841"/>
    <w:rsid w:val="00E0573B"/>
    <w:rsid w:val="00E059ED"/>
    <w:rsid w:val="00E062AA"/>
    <w:rsid w:val="00E1158C"/>
    <w:rsid w:val="00E12F81"/>
    <w:rsid w:val="00E205D3"/>
    <w:rsid w:val="00E2068C"/>
    <w:rsid w:val="00E20850"/>
    <w:rsid w:val="00E22579"/>
    <w:rsid w:val="00E237C0"/>
    <w:rsid w:val="00E2686D"/>
    <w:rsid w:val="00E30860"/>
    <w:rsid w:val="00E3250B"/>
    <w:rsid w:val="00E339CB"/>
    <w:rsid w:val="00E33A80"/>
    <w:rsid w:val="00E362E0"/>
    <w:rsid w:val="00E36674"/>
    <w:rsid w:val="00E36BD9"/>
    <w:rsid w:val="00E40056"/>
    <w:rsid w:val="00E41044"/>
    <w:rsid w:val="00E41E83"/>
    <w:rsid w:val="00E42BAC"/>
    <w:rsid w:val="00E43479"/>
    <w:rsid w:val="00E43716"/>
    <w:rsid w:val="00E47885"/>
    <w:rsid w:val="00E51164"/>
    <w:rsid w:val="00E53630"/>
    <w:rsid w:val="00E54CDC"/>
    <w:rsid w:val="00E5536E"/>
    <w:rsid w:val="00E578A3"/>
    <w:rsid w:val="00E60102"/>
    <w:rsid w:val="00E60A67"/>
    <w:rsid w:val="00E633FD"/>
    <w:rsid w:val="00E65267"/>
    <w:rsid w:val="00E72570"/>
    <w:rsid w:val="00E72DEF"/>
    <w:rsid w:val="00E7498D"/>
    <w:rsid w:val="00E77F2C"/>
    <w:rsid w:val="00E82C53"/>
    <w:rsid w:val="00E8696B"/>
    <w:rsid w:val="00E92B10"/>
    <w:rsid w:val="00E94578"/>
    <w:rsid w:val="00EA26CF"/>
    <w:rsid w:val="00EA2B3C"/>
    <w:rsid w:val="00EA50DB"/>
    <w:rsid w:val="00EA6042"/>
    <w:rsid w:val="00EA6A5B"/>
    <w:rsid w:val="00EB1076"/>
    <w:rsid w:val="00EB284A"/>
    <w:rsid w:val="00EB3BBA"/>
    <w:rsid w:val="00EB48B9"/>
    <w:rsid w:val="00EB66F4"/>
    <w:rsid w:val="00EB7760"/>
    <w:rsid w:val="00EB7E8F"/>
    <w:rsid w:val="00EC113E"/>
    <w:rsid w:val="00EC22FE"/>
    <w:rsid w:val="00EC5B6D"/>
    <w:rsid w:val="00ED4128"/>
    <w:rsid w:val="00ED49CD"/>
    <w:rsid w:val="00EE1A02"/>
    <w:rsid w:val="00EE1B52"/>
    <w:rsid w:val="00EE1BCB"/>
    <w:rsid w:val="00EE422B"/>
    <w:rsid w:val="00EE4E02"/>
    <w:rsid w:val="00EE58C0"/>
    <w:rsid w:val="00EE63AD"/>
    <w:rsid w:val="00EE6415"/>
    <w:rsid w:val="00EE7EFD"/>
    <w:rsid w:val="00EF0716"/>
    <w:rsid w:val="00EF0D50"/>
    <w:rsid w:val="00EF26BC"/>
    <w:rsid w:val="00EF29F5"/>
    <w:rsid w:val="00EF74B1"/>
    <w:rsid w:val="00F00CA6"/>
    <w:rsid w:val="00F00E0F"/>
    <w:rsid w:val="00F041E1"/>
    <w:rsid w:val="00F07955"/>
    <w:rsid w:val="00F1033E"/>
    <w:rsid w:val="00F10E60"/>
    <w:rsid w:val="00F12D93"/>
    <w:rsid w:val="00F14BA1"/>
    <w:rsid w:val="00F16512"/>
    <w:rsid w:val="00F16A30"/>
    <w:rsid w:val="00F21A32"/>
    <w:rsid w:val="00F25290"/>
    <w:rsid w:val="00F3149E"/>
    <w:rsid w:val="00F319D1"/>
    <w:rsid w:val="00F31D31"/>
    <w:rsid w:val="00F35344"/>
    <w:rsid w:val="00F35DF8"/>
    <w:rsid w:val="00F418CA"/>
    <w:rsid w:val="00F41C81"/>
    <w:rsid w:val="00F438CA"/>
    <w:rsid w:val="00F557ED"/>
    <w:rsid w:val="00F568DB"/>
    <w:rsid w:val="00F6035A"/>
    <w:rsid w:val="00F65358"/>
    <w:rsid w:val="00F654A8"/>
    <w:rsid w:val="00F672E6"/>
    <w:rsid w:val="00F71A2C"/>
    <w:rsid w:val="00F74302"/>
    <w:rsid w:val="00F74E89"/>
    <w:rsid w:val="00F7722C"/>
    <w:rsid w:val="00F807BC"/>
    <w:rsid w:val="00F813EE"/>
    <w:rsid w:val="00F874BC"/>
    <w:rsid w:val="00F87AEE"/>
    <w:rsid w:val="00F938E0"/>
    <w:rsid w:val="00F93C27"/>
    <w:rsid w:val="00F976AF"/>
    <w:rsid w:val="00FA13BD"/>
    <w:rsid w:val="00FA1E34"/>
    <w:rsid w:val="00FA50FC"/>
    <w:rsid w:val="00FA5262"/>
    <w:rsid w:val="00FA5A02"/>
    <w:rsid w:val="00FA5FE0"/>
    <w:rsid w:val="00FB0BBC"/>
    <w:rsid w:val="00FB11BA"/>
    <w:rsid w:val="00FB3D50"/>
    <w:rsid w:val="00FB3F0E"/>
    <w:rsid w:val="00FB4443"/>
    <w:rsid w:val="00FC3817"/>
    <w:rsid w:val="00FC4655"/>
    <w:rsid w:val="00FC6874"/>
    <w:rsid w:val="00FC7068"/>
    <w:rsid w:val="00FD084F"/>
    <w:rsid w:val="00FD4F99"/>
    <w:rsid w:val="00FD5308"/>
    <w:rsid w:val="00FD5598"/>
    <w:rsid w:val="00FD6645"/>
    <w:rsid w:val="00FD767D"/>
    <w:rsid w:val="00FE0B4C"/>
    <w:rsid w:val="00FE0C98"/>
    <w:rsid w:val="00FE33D5"/>
    <w:rsid w:val="00FE7743"/>
    <w:rsid w:val="00FF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55FB"/>
  <w15:chartTrackingRefBased/>
  <w15:docId w15:val="{4806E55F-2B56-45C7-9E87-ECE6041B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75BA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325"/>
    <w:rPr>
      <w:color w:val="808080"/>
    </w:rPr>
  </w:style>
  <w:style w:type="table" w:styleId="TableGrid">
    <w:name w:val="Table Grid"/>
    <w:basedOn w:val="TableNormal"/>
    <w:uiPriority w:val="39"/>
    <w:rsid w:val="00A8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7350"/>
    <w:pPr>
      <w:spacing w:after="0" w:line="240" w:lineRule="auto"/>
    </w:pPr>
    <w:rPr>
      <w:sz w:val="20"/>
      <w:szCs w:val="20"/>
    </w:rPr>
  </w:style>
  <w:style w:type="character" w:customStyle="1" w:styleId="FootnoteTextChar">
    <w:name w:val="Footnote Text Char"/>
    <w:basedOn w:val="DefaultParagraphFont"/>
    <w:link w:val="FootnoteText"/>
    <w:uiPriority w:val="99"/>
    <w:rsid w:val="00917350"/>
    <w:rPr>
      <w:sz w:val="20"/>
      <w:szCs w:val="20"/>
    </w:rPr>
  </w:style>
  <w:style w:type="character" w:styleId="FootnoteReference">
    <w:name w:val="footnote reference"/>
    <w:basedOn w:val="DefaultParagraphFont"/>
    <w:uiPriority w:val="99"/>
    <w:semiHidden/>
    <w:unhideWhenUsed/>
    <w:rsid w:val="00917350"/>
    <w:rPr>
      <w:vertAlign w:val="superscript"/>
    </w:rPr>
  </w:style>
  <w:style w:type="character" w:styleId="Hyperlink">
    <w:name w:val="Hyperlink"/>
    <w:basedOn w:val="DefaultParagraphFont"/>
    <w:uiPriority w:val="99"/>
    <w:unhideWhenUsed/>
    <w:rsid w:val="00980C39"/>
    <w:rPr>
      <w:color w:val="0563C1" w:themeColor="hyperlink"/>
      <w:u w:val="single"/>
    </w:rPr>
  </w:style>
  <w:style w:type="character" w:customStyle="1" w:styleId="Heading1Char">
    <w:name w:val="Heading 1 Char"/>
    <w:basedOn w:val="DefaultParagraphFont"/>
    <w:link w:val="Heading1"/>
    <w:uiPriority w:val="9"/>
    <w:rsid w:val="00475BA5"/>
    <w:rPr>
      <w:rFonts w:eastAsia="Times New Roman"/>
      <w:b/>
      <w:bCs/>
      <w:kern w:val="36"/>
      <w:sz w:val="48"/>
      <w:szCs w:val="48"/>
    </w:rPr>
  </w:style>
  <w:style w:type="character" w:customStyle="1" w:styleId="apple-converted-space">
    <w:name w:val="apple-converted-space"/>
    <w:basedOn w:val="DefaultParagraphFont"/>
    <w:rsid w:val="004821F0"/>
  </w:style>
  <w:style w:type="paragraph" w:styleId="BalloonText">
    <w:name w:val="Balloon Text"/>
    <w:basedOn w:val="Normal"/>
    <w:link w:val="BalloonTextChar"/>
    <w:uiPriority w:val="99"/>
    <w:semiHidden/>
    <w:unhideWhenUsed/>
    <w:rsid w:val="00281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78"/>
    <w:rPr>
      <w:rFonts w:ascii="Segoe UI" w:hAnsi="Segoe UI" w:cs="Segoe UI"/>
      <w:sz w:val="18"/>
      <w:szCs w:val="18"/>
    </w:rPr>
  </w:style>
  <w:style w:type="paragraph" w:styleId="Header">
    <w:name w:val="header"/>
    <w:basedOn w:val="Normal"/>
    <w:link w:val="HeaderChar"/>
    <w:uiPriority w:val="99"/>
    <w:unhideWhenUsed/>
    <w:rsid w:val="00CD1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FD"/>
  </w:style>
  <w:style w:type="paragraph" w:styleId="Footer">
    <w:name w:val="footer"/>
    <w:basedOn w:val="Normal"/>
    <w:link w:val="FooterChar"/>
    <w:uiPriority w:val="99"/>
    <w:unhideWhenUsed/>
    <w:rsid w:val="00CD1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FD"/>
  </w:style>
  <w:style w:type="paragraph" w:styleId="ListParagraph">
    <w:name w:val="List Paragraph"/>
    <w:basedOn w:val="Normal"/>
    <w:uiPriority w:val="34"/>
    <w:qFormat/>
    <w:rsid w:val="00892317"/>
    <w:pPr>
      <w:ind w:left="720"/>
      <w:contextualSpacing/>
    </w:pPr>
  </w:style>
  <w:style w:type="character" w:styleId="Emphasis">
    <w:name w:val="Emphasis"/>
    <w:basedOn w:val="DefaultParagraphFont"/>
    <w:uiPriority w:val="20"/>
    <w:qFormat/>
    <w:rsid w:val="00A66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8119">
      <w:bodyDiv w:val="1"/>
      <w:marLeft w:val="0"/>
      <w:marRight w:val="0"/>
      <w:marTop w:val="0"/>
      <w:marBottom w:val="0"/>
      <w:divBdr>
        <w:top w:val="none" w:sz="0" w:space="0" w:color="auto"/>
        <w:left w:val="none" w:sz="0" w:space="0" w:color="auto"/>
        <w:bottom w:val="none" w:sz="0" w:space="0" w:color="auto"/>
        <w:right w:val="none" w:sz="0" w:space="0" w:color="auto"/>
      </w:divBdr>
    </w:div>
    <w:div w:id="941762430">
      <w:bodyDiv w:val="1"/>
      <w:marLeft w:val="0"/>
      <w:marRight w:val="0"/>
      <w:marTop w:val="0"/>
      <w:marBottom w:val="0"/>
      <w:divBdr>
        <w:top w:val="none" w:sz="0" w:space="0" w:color="auto"/>
        <w:left w:val="none" w:sz="0" w:space="0" w:color="auto"/>
        <w:bottom w:val="none" w:sz="0" w:space="0" w:color="auto"/>
        <w:right w:val="none" w:sz="0" w:space="0" w:color="auto"/>
      </w:divBdr>
    </w:div>
    <w:div w:id="1604338538">
      <w:bodyDiv w:val="1"/>
      <w:marLeft w:val="0"/>
      <w:marRight w:val="0"/>
      <w:marTop w:val="0"/>
      <w:marBottom w:val="0"/>
      <w:divBdr>
        <w:top w:val="none" w:sz="0" w:space="0" w:color="auto"/>
        <w:left w:val="none" w:sz="0" w:space="0" w:color="auto"/>
        <w:bottom w:val="none" w:sz="0" w:space="0" w:color="auto"/>
        <w:right w:val="none" w:sz="0" w:space="0" w:color="auto"/>
      </w:divBdr>
    </w:div>
    <w:div w:id="2034530332">
      <w:bodyDiv w:val="1"/>
      <w:marLeft w:val="0"/>
      <w:marRight w:val="0"/>
      <w:marTop w:val="0"/>
      <w:marBottom w:val="0"/>
      <w:divBdr>
        <w:top w:val="none" w:sz="0" w:space="0" w:color="auto"/>
        <w:left w:val="none" w:sz="0" w:space="0" w:color="auto"/>
        <w:bottom w:val="none" w:sz="0" w:space="0" w:color="auto"/>
        <w:right w:val="none" w:sz="0" w:space="0" w:color="auto"/>
      </w:divBdr>
    </w:div>
    <w:div w:id="2067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oleObject" Target="embeddings/oleObject27.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oleObject" Target="embeddings/oleObject25.bin"/><Relationship Id="rId58" Type="http://schemas.openxmlformats.org/officeDocument/2006/relationships/hyperlink" Target="http://www.jstatsoft.org/v32/i02/"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hyperlink" Target="http://finance.yahoo.com" TargetMode="External"/><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8.bin"/><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hyperlink" Target="http://www.nrdc.org/air/pollution/benchm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4BB5-844F-4161-81BD-B8A49FF2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8786</Words>
  <Characters>50082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Ghulam</dc:creator>
  <cp:keywords/>
  <dc:description/>
  <cp:lastModifiedBy>GAli</cp:lastModifiedBy>
  <cp:revision>4</cp:revision>
  <cp:lastPrinted>2016-05-01T22:36:00Z</cp:lastPrinted>
  <dcterms:created xsi:type="dcterms:W3CDTF">2018-03-01T22:46:00Z</dcterms:created>
  <dcterms:modified xsi:type="dcterms:W3CDTF">2018-03-01T23:13:00Z</dcterms:modified>
</cp:coreProperties>
</file>