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8C" w:rsidRPr="00877FEA" w:rsidRDefault="0046748C" w:rsidP="006B44B7">
      <w:pPr>
        <w:pStyle w:val="Title"/>
        <w:jc w:val="center"/>
        <w:rPr>
          <w:color w:val="auto"/>
        </w:rPr>
      </w:pPr>
      <w:r w:rsidRPr="00877FEA">
        <w:rPr>
          <w:color w:val="auto"/>
          <w:sz w:val="32"/>
        </w:rPr>
        <w:t xml:space="preserve">A </w:t>
      </w:r>
      <w:r w:rsidR="006B44B7" w:rsidRPr="00877FEA">
        <w:rPr>
          <w:color w:val="auto"/>
          <w:sz w:val="32"/>
        </w:rPr>
        <w:t xml:space="preserve">COMPARATIVE </w:t>
      </w:r>
      <w:r w:rsidR="0029709B" w:rsidRPr="00877FEA">
        <w:rPr>
          <w:color w:val="auto"/>
          <w:sz w:val="32"/>
        </w:rPr>
        <w:t xml:space="preserve">FINANCIAL </w:t>
      </w:r>
      <w:r w:rsidR="0029709B">
        <w:rPr>
          <w:color w:val="auto"/>
          <w:sz w:val="32"/>
        </w:rPr>
        <w:t>STUDY</w:t>
      </w:r>
      <w:r w:rsidR="006B44B7" w:rsidRPr="00877FEA">
        <w:rPr>
          <w:color w:val="auto"/>
          <w:sz w:val="32"/>
        </w:rPr>
        <w:t xml:space="preserve">: EVIDENCE FROM SELECTED </w:t>
      </w:r>
      <w:r w:rsidR="00C81E06">
        <w:rPr>
          <w:color w:val="auto"/>
          <w:sz w:val="32"/>
        </w:rPr>
        <w:t xml:space="preserve">INDIAN </w:t>
      </w:r>
      <w:r w:rsidR="006B44B7" w:rsidRPr="00877FEA">
        <w:rPr>
          <w:color w:val="auto"/>
          <w:sz w:val="32"/>
        </w:rPr>
        <w:t>RETAIL COMPANIES</w:t>
      </w:r>
    </w:p>
    <w:p w:rsidR="0046748C" w:rsidRPr="00637464" w:rsidRDefault="006B44B7" w:rsidP="00637464">
      <w:pPr>
        <w:tabs>
          <w:tab w:val="left" w:pos="1425"/>
        </w:tabs>
        <w:spacing w:after="0" w:line="276" w:lineRule="auto"/>
        <w:jc w:val="center"/>
        <w:rPr>
          <w:rFonts w:ascii="Bodoni PosterCompressed" w:eastAsia="Adobe Kaiti Std R" w:hAnsi="Bodoni PosterCompressed" w:cs="Times New Roman"/>
          <w:sz w:val="20"/>
        </w:rPr>
      </w:pPr>
      <w:r w:rsidRPr="00637464">
        <w:rPr>
          <w:rFonts w:ascii="Bodoni PosterCompressed" w:eastAsia="Adobe Kaiti Std R" w:hAnsi="Bodoni PosterCompressed" w:cs="Times New Roman"/>
          <w:sz w:val="20"/>
        </w:rPr>
        <w:t>ROHIT BANSAL</w:t>
      </w:r>
    </w:p>
    <w:p w:rsidR="0046748C" w:rsidRPr="00637464" w:rsidRDefault="0046748C" w:rsidP="00637464">
      <w:pPr>
        <w:tabs>
          <w:tab w:val="left" w:pos="1425"/>
        </w:tabs>
        <w:spacing w:after="0" w:line="276" w:lineRule="auto"/>
        <w:jc w:val="center"/>
        <w:rPr>
          <w:rFonts w:ascii="Bodoni PosterCompressed" w:eastAsia="Adobe Kaiti Std R" w:hAnsi="Bodoni PosterCompressed" w:cs="Times New Roman"/>
          <w:sz w:val="20"/>
        </w:rPr>
      </w:pPr>
      <w:r w:rsidRPr="00637464">
        <w:rPr>
          <w:rFonts w:ascii="Bodoni PosterCompressed" w:eastAsia="Adobe Kaiti Std R" w:hAnsi="Bodoni PosterCompressed" w:cs="Times New Roman"/>
          <w:sz w:val="20"/>
        </w:rPr>
        <w:t>Assistant Professor</w:t>
      </w:r>
    </w:p>
    <w:p w:rsidR="0046748C" w:rsidRPr="00637464" w:rsidRDefault="0046748C" w:rsidP="00637464">
      <w:pPr>
        <w:tabs>
          <w:tab w:val="left" w:pos="1425"/>
        </w:tabs>
        <w:spacing w:after="0" w:line="276" w:lineRule="auto"/>
        <w:jc w:val="center"/>
        <w:rPr>
          <w:rFonts w:ascii="Bodoni PosterCompressed" w:eastAsia="Adobe Kaiti Std R" w:hAnsi="Bodoni PosterCompressed" w:cs="Times New Roman"/>
          <w:sz w:val="20"/>
        </w:rPr>
      </w:pPr>
      <w:r w:rsidRPr="00637464">
        <w:rPr>
          <w:rFonts w:ascii="Bodoni PosterCompressed" w:eastAsia="Adobe Kaiti Std R" w:hAnsi="Bodoni PosterCompressed" w:cs="Times New Roman"/>
          <w:sz w:val="20"/>
        </w:rPr>
        <w:t>Department of management studies,</w:t>
      </w:r>
    </w:p>
    <w:p w:rsidR="0046748C" w:rsidRPr="00637464" w:rsidRDefault="0046748C" w:rsidP="00637464">
      <w:pPr>
        <w:tabs>
          <w:tab w:val="left" w:pos="1425"/>
        </w:tabs>
        <w:spacing w:after="0" w:line="276" w:lineRule="auto"/>
        <w:jc w:val="center"/>
        <w:rPr>
          <w:rFonts w:ascii="Bodoni PosterCompressed" w:eastAsia="Adobe Kaiti Std R" w:hAnsi="Bodoni PosterCompressed" w:cs="Times New Roman"/>
          <w:sz w:val="20"/>
        </w:rPr>
      </w:pPr>
      <w:r w:rsidRPr="00637464">
        <w:rPr>
          <w:rFonts w:ascii="Bodoni PosterCompressed" w:eastAsia="Adobe Kaiti Std R" w:hAnsi="Bodoni PosterCompressed" w:cs="Times New Roman"/>
          <w:sz w:val="20"/>
        </w:rPr>
        <w:t>Rajiv Gandhi Institute of Petroleum Technology,</w:t>
      </w:r>
    </w:p>
    <w:p w:rsidR="00637464" w:rsidRPr="00637464" w:rsidRDefault="00637464" w:rsidP="00637464">
      <w:pPr>
        <w:tabs>
          <w:tab w:val="left" w:pos="1425"/>
        </w:tabs>
        <w:spacing w:after="0" w:line="276" w:lineRule="auto"/>
        <w:jc w:val="center"/>
        <w:rPr>
          <w:rFonts w:ascii="Bodoni PosterCompressed" w:eastAsia="Adobe Kaiti Std R" w:hAnsi="Bodoni PosterCompressed" w:cs="Times New Roman"/>
          <w:sz w:val="20"/>
        </w:rPr>
      </w:pPr>
      <w:r w:rsidRPr="00637464">
        <w:rPr>
          <w:rFonts w:ascii="Bodoni PosterCompressed" w:eastAsia="Adobe Kaiti Std R" w:hAnsi="Bodoni PosterCompressed" w:cs="Times New Roman"/>
          <w:sz w:val="20"/>
        </w:rPr>
        <w:t xml:space="preserve">Second floor, tower- c, OIDB </w:t>
      </w:r>
      <w:proofErr w:type="spellStart"/>
      <w:r w:rsidRPr="00637464">
        <w:rPr>
          <w:rFonts w:ascii="Bodoni PosterCompressed" w:eastAsia="Adobe Kaiti Std R" w:hAnsi="Bodoni PosterCompressed" w:cs="Times New Roman"/>
          <w:sz w:val="20"/>
        </w:rPr>
        <w:t>bhawan</w:t>
      </w:r>
      <w:proofErr w:type="spellEnd"/>
      <w:r w:rsidRPr="00637464">
        <w:rPr>
          <w:rFonts w:ascii="Bodoni PosterCompressed" w:eastAsia="Adobe Kaiti Std R" w:hAnsi="Bodoni PosterCompressed" w:cs="Times New Roman"/>
          <w:sz w:val="20"/>
        </w:rPr>
        <w:t>,</w:t>
      </w:r>
    </w:p>
    <w:p w:rsidR="00637464" w:rsidRPr="00637464" w:rsidRDefault="00637464" w:rsidP="00637464">
      <w:pPr>
        <w:tabs>
          <w:tab w:val="left" w:pos="1425"/>
        </w:tabs>
        <w:spacing w:after="0" w:line="276" w:lineRule="auto"/>
        <w:jc w:val="center"/>
        <w:rPr>
          <w:rFonts w:ascii="Bodoni PosterCompressed" w:eastAsia="Adobe Kaiti Std R" w:hAnsi="Bodoni PosterCompressed" w:cs="Times New Roman"/>
          <w:sz w:val="20"/>
        </w:rPr>
      </w:pPr>
      <w:r w:rsidRPr="00637464">
        <w:rPr>
          <w:rFonts w:ascii="Bodoni PosterCompressed" w:eastAsia="Adobe Kaiti Std R" w:hAnsi="Bodoni PosterCompressed" w:cs="Times New Roman"/>
          <w:sz w:val="20"/>
        </w:rPr>
        <w:t xml:space="preserve">Sector-73, </w:t>
      </w:r>
      <w:proofErr w:type="spellStart"/>
      <w:r w:rsidRPr="00637464">
        <w:rPr>
          <w:rFonts w:ascii="Bodoni PosterCompressed" w:eastAsia="Adobe Kaiti Std R" w:hAnsi="Bodoni PosterCompressed" w:cs="Times New Roman"/>
          <w:sz w:val="20"/>
        </w:rPr>
        <w:t>Noida</w:t>
      </w:r>
      <w:proofErr w:type="spellEnd"/>
      <w:r w:rsidRPr="00637464">
        <w:rPr>
          <w:rFonts w:ascii="Bodoni PosterCompressed" w:eastAsia="Adobe Kaiti Std R" w:hAnsi="Bodoni PosterCompressed" w:cs="Times New Roman"/>
          <w:sz w:val="20"/>
        </w:rPr>
        <w:t>, UP- Pin-201301</w:t>
      </w:r>
    </w:p>
    <w:p w:rsidR="0046748C" w:rsidRPr="00637464" w:rsidRDefault="0046748C" w:rsidP="00637464">
      <w:pPr>
        <w:tabs>
          <w:tab w:val="left" w:pos="1425"/>
        </w:tabs>
        <w:spacing w:after="0" w:line="276" w:lineRule="auto"/>
        <w:jc w:val="center"/>
        <w:rPr>
          <w:rFonts w:ascii="Bodoni PosterCompressed" w:eastAsia="Adobe Kaiti Std R" w:hAnsi="Bodoni PosterCompressed" w:cs="Times New Roman"/>
          <w:sz w:val="20"/>
        </w:rPr>
      </w:pPr>
      <w:r w:rsidRPr="00637464">
        <w:rPr>
          <w:rFonts w:ascii="Bodoni PosterCompressed" w:eastAsia="Adobe Kaiti Std R" w:hAnsi="Bodoni PosterCompressed" w:cs="Times New Roman"/>
          <w:sz w:val="20"/>
        </w:rPr>
        <w:t xml:space="preserve">Email: </w:t>
      </w:r>
      <w:hyperlink r:id="rId5" w:history="1">
        <w:r w:rsidRPr="00637464">
          <w:rPr>
            <w:rStyle w:val="Hyperlink"/>
            <w:rFonts w:ascii="Bodoni PosterCompressed" w:eastAsia="Adobe Kaiti Std R" w:hAnsi="Bodoni PosterCompressed" w:cs="Times New Roman"/>
            <w:color w:val="auto"/>
            <w:sz w:val="20"/>
          </w:rPr>
          <w:t>rbansal@rgipt.ac.in</w:t>
        </w:r>
      </w:hyperlink>
      <w:r w:rsidRPr="00637464">
        <w:rPr>
          <w:rFonts w:ascii="Bodoni PosterCompressed" w:eastAsia="Adobe Kaiti Std R" w:hAnsi="Bodoni PosterCompressed" w:cs="Times New Roman"/>
          <w:sz w:val="20"/>
        </w:rPr>
        <w:t xml:space="preserve">, </w:t>
      </w:r>
      <w:hyperlink r:id="rId6" w:history="1">
        <w:r w:rsidRPr="00637464">
          <w:rPr>
            <w:rStyle w:val="Hyperlink"/>
            <w:rFonts w:ascii="Bodoni PosterCompressed" w:eastAsia="Adobe Kaiti Std R" w:hAnsi="Bodoni PosterCompressed" w:cs="Times New Roman"/>
            <w:color w:val="auto"/>
            <w:sz w:val="20"/>
          </w:rPr>
          <w:t>rohitbansaliitr@gmail.com</w:t>
        </w:r>
      </w:hyperlink>
    </w:p>
    <w:p w:rsidR="0046748C" w:rsidRPr="00637464" w:rsidRDefault="0046748C" w:rsidP="00637464">
      <w:pPr>
        <w:tabs>
          <w:tab w:val="left" w:pos="1425"/>
        </w:tabs>
        <w:spacing w:after="0" w:line="276" w:lineRule="auto"/>
        <w:jc w:val="center"/>
        <w:rPr>
          <w:rFonts w:ascii="Bodoni PosterCompressed" w:eastAsia="Adobe Kaiti Std R" w:hAnsi="Bodoni PosterCompressed" w:cs="Times New Roman"/>
          <w:sz w:val="20"/>
        </w:rPr>
      </w:pPr>
      <w:r w:rsidRPr="00637464">
        <w:rPr>
          <w:rFonts w:ascii="Bodoni PosterCompressed" w:eastAsia="Adobe Kaiti Std R" w:hAnsi="Bodoni PosterCompressed" w:cs="Times New Roman"/>
          <w:sz w:val="20"/>
        </w:rPr>
        <w:t>Mobile: +91-9650477082, +91-9927285001</w:t>
      </w:r>
    </w:p>
    <w:p w:rsidR="00637464" w:rsidRDefault="00637464" w:rsidP="0046748C">
      <w:pPr>
        <w:jc w:val="center"/>
        <w:rPr>
          <w:rFonts w:ascii="Times New Roman" w:hAnsi="Times New Roman" w:cs="Times New Roman"/>
          <w:i/>
          <w:sz w:val="24"/>
        </w:rPr>
      </w:pPr>
    </w:p>
    <w:p w:rsidR="0046748C" w:rsidRPr="00877FEA" w:rsidRDefault="0046748C" w:rsidP="0046748C">
      <w:pPr>
        <w:jc w:val="center"/>
        <w:rPr>
          <w:rFonts w:ascii="Times New Roman" w:hAnsi="Times New Roman" w:cs="Times New Roman"/>
          <w:i/>
          <w:sz w:val="24"/>
        </w:rPr>
      </w:pPr>
      <w:r w:rsidRPr="00877FEA">
        <w:rPr>
          <w:rFonts w:ascii="Times New Roman" w:hAnsi="Times New Roman" w:cs="Times New Roman"/>
          <w:i/>
          <w:sz w:val="24"/>
        </w:rPr>
        <w:t>ABSTRACT</w:t>
      </w:r>
    </w:p>
    <w:p w:rsidR="00A112E7" w:rsidRPr="00877FEA" w:rsidRDefault="001B4B17" w:rsidP="001B4B17">
      <w:pPr>
        <w:jc w:val="both"/>
        <w:rPr>
          <w:rFonts w:ascii="Times New Roman" w:hAnsi="Times New Roman" w:cs="Times New Roman"/>
          <w:szCs w:val="24"/>
        </w:rPr>
      </w:pPr>
      <w:r w:rsidRPr="00877FEA">
        <w:rPr>
          <w:rFonts w:ascii="Times New Roman" w:hAnsi="Times New Roman" w:cs="Times New Roman"/>
          <w:szCs w:val="24"/>
        </w:rPr>
        <w:t xml:space="preserve">Fast Moving Consumer Goods (FMCG) industry plays an important role in economic development of a country. The FMCG system of India is featured by a large group of FMCG companies, serving many kinds of consumer and durables goods for the people. The Hindustan Unilever Ltd. popularly known as HUL or erstwhile as </w:t>
      </w:r>
      <w:r w:rsidR="0029709B">
        <w:rPr>
          <w:rFonts w:ascii="Times New Roman" w:hAnsi="Times New Roman" w:cs="Times New Roman"/>
          <w:szCs w:val="24"/>
        </w:rPr>
        <w:t>HLL is one of the leading FMCG Company</w:t>
      </w:r>
      <w:r w:rsidRPr="00877FEA">
        <w:rPr>
          <w:rFonts w:ascii="Times New Roman" w:hAnsi="Times New Roman" w:cs="Times New Roman"/>
          <w:szCs w:val="24"/>
        </w:rPr>
        <w:t xml:space="preserve"> in India. Hindustan Unilever Li</w:t>
      </w:r>
      <w:r w:rsidR="0029709B">
        <w:rPr>
          <w:rFonts w:ascii="Times New Roman" w:hAnsi="Times New Roman" w:cs="Times New Roman"/>
          <w:szCs w:val="24"/>
        </w:rPr>
        <w:t>mited (HUL) is India's largest fast moving consumer goods c</w:t>
      </w:r>
      <w:r w:rsidRPr="00877FEA">
        <w:rPr>
          <w:rFonts w:ascii="Times New Roman" w:hAnsi="Times New Roman" w:cs="Times New Roman"/>
          <w:szCs w:val="24"/>
        </w:rPr>
        <w:t>ompany with a heritage of over 80 years in India and touches the lives of two out of three Indians. Apart from HUL we have taken V2 Retail erstwhile known as Vishal Retail, Shoppers Stop</w:t>
      </w:r>
      <w:r w:rsidR="00AF6657" w:rsidRPr="00877FEA">
        <w:rPr>
          <w:rFonts w:ascii="Times New Roman" w:hAnsi="Times New Roman" w:cs="Times New Roman"/>
          <w:szCs w:val="24"/>
        </w:rPr>
        <w:t>,</w:t>
      </w:r>
      <w:r w:rsidRPr="00877FEA">
        <w:rPr>
          <w:rFonts w:ascii="Times New Roman" w:hAnsi="Times New Roman" w:cs="Times New Roman"/>
          <w:szCs w:val="24"/>
        </w:rPr>
        <w:t xml:space="preserve"> which </w:t>
      </w:r>
      <w:r w:rsidR="00AF6657" w:rsidRPr="00877FEA">
        <w:rPr>
          <w:rFonts w:ascii="Times New Roman" w:hAnsi="Times New Roman" w:cs="Times New Roman"/>
          <w:szCs w:val="24"/>
        </w:rPr>
        <w:t>is</w:t>
      </w:r>
      <w:r w:rsidRPr="00877FEA">
        <w:rPr>
          <w:rFonts w:ascii="Times New Roman" w:hAnsi="Times New Roman" w:cs="Times New Roman"/>
          <w:szCs w:val="24"/>
        </w:rPr>
        <w:t xml:space="preserve"> leading store</w:t>
      </w:r>
      <w:r w:rsidR="00AF6657" w:rsidRPr="00877FEA">
        <w:rPr>
          <w:rFonts w:ascii="Times New Roman" w:hAnsi="Times New Roman" w:cs="Times New Roman"/>
          <w:szCs w:val="24"/>
        </w:rPr>
        <w:t>s</w:t>
      </w:r>
      <w:r w:rsidRPr="00877FEA">
        <w:rPr>
          <w:rFonts w:ascii="Times New Roman" w:hAnsi="Times New Roman" w:cs="Times New Roman"/>
          <w:szCs w:val="24"/>
        </w:rPr>
        <w:t xml:space="preserve"> providing goods in fashion and cosmetics verticals and Pantaloons Fashion &amp; Retail one of the biggest rival of Shoppers stop and V2 retail in the business. </w:t>
      </w:r>
      <w:r w:rsidR="00AF6657" w:rsidRPr="00877FEA">
        <w:rPr>
          <w:rFonts w:ascii="Times New Roman" w:hAnsi="Times New Roman" w:cs="Times New Roman"/>
        </w:rPr>
        <w:t xml:space="preserve">The objective of this research is to measure the financial and accounting performance of Indian leading IT companies for the period of 2009 to 2013. Financial statements and income statements of HUL, Vishal retail, </w:t>
      </w:r>
      <w:r w:rsidR="00AF6657" w:rsidRPr="00877FEA">
        <w:rPr>
          <w:rFonts w:ascii="Times New Roman" w:hAnsi="Times New Roman" w:cs="Times New Roman"/>
          <w:szCs w:val="24"/>
        </w:rPr>
        <w:t>Shoppers stop,</w:t>
      </w:r>
      <w:r w:rsidR="00AF6657" w:rsidRPr="00877FEA">
        <w:rPr>
          <w:rFonts w:ascii="Times New Roman" w:hAnsi="Times New Roman" w:cs="Times New Roman"/>
        </w:rPr>
        <w:t xml:space="preserve"> and </w:t>
      </w:r>
      <w:r w:rsidR="00AF6657" w:rsidRPr="00877FEA">
        <w:rPr>
          <w:rFonts w:ascii="Times New Roman" w:hAnsi="Times New Roman" w:cs="Times New Roman"/>
          <w:szCs w:val="24"/>
        </w:rPr>
        <w:t xml:space="preserve">Pantaloons fashion &amp; retail </w:t>
      </w:r>
      <w:r w:rsidR="00AF6657" w:rsidRPr="00877FEA">
        <w:rPr>
          <w:rFonts w:ascii="Times New Roman" w:hAnsi="Times New Roman" w:cs="Times New Roman"/>
        </w:rPr>
        <w:t xml:space="preserve">have been taken from database i.e. CMIE, Prowess, and Money Control and Yahoo Finance. Required information derived from these financial statements were summarized and used to compute financial ratios for the five-year period. A graphical representation is provided in order to compare financial ratios </w:t>
      </w:r>
      <w:r w:rsidR="00A112E7" w:rsidRPr="00877FEA">
        <w:rPr>
          <w:rFonts w:ascii="Times New Roman" w:hAnsi="Times New Roman" w:cs="Times New Roman"/>
        </w:rPr>
        <w:t xml:space="preserve">such as profitability, liquidity, solvency, assets turnover and market based ratios. </w:t>
      </w:r>
    </w:p>
    <w:p w:rsidR="001B4B17" w:rsidRPr="00877FEA" w:rsidRDefault="001B4B17" w:rsidP="001B4B17">
      <w:pPr>
        <w:jc w:val="both"/>
        <w:rPr>
          <w:rFonts w:ascii="Times New Roman" w:hAnsi="Times New Roman" w:cs="Times New Roman"/>
          <w:i/>
        </w:rPr>
      </w:pPr>
      <w:r w:rsidRPr="00877FEA">
        <w:rPr>
          <w:rFonts w:ascii="Times New Roman" w:hAnsi="Times New Roman" w:cs="Times New Roman"/>
          <w:b/>
          <w:i/>
        </w:rPr>
        <w:t xml:space="preserve">Keywords: </w:t>
      </w:r>
      <w:r w:rsidRPr="00877FEA">
        <w:rPr>
          <w:rFonts w:ascii="Times New Roman" w:hAnsi="Times New Roman" w:cs="Times New Roman"/>
          <w:i/>
        </w:rPr>
        <w:t xml:space="preserve">Financial </w:t>
      </w:r>
      <w:r w:rsidR="00A112E7" w:rsidRPr="00877FEA">
        <w:rPr>
          <w:rFonts w:ascii="Times New Roman" w:hAnsi="Times New Roman" w:cs="Times New Roman"/>
          <w:i/>
        </w:rPr>
        <w:t xml:space="preserve">analysis, financial ratio, FMCG, profitability, solvency and market based ratio. </w:t>
      </w:r>
    </w:p>
    <w:p w:rsidR="00C70391" w:rsidRPr="00877FEA" w:rsidRDefault="00C70391" w:rsidP="001B4B17">
      <w:pPr>
        <w:jc w:val="both"/>
        <w:rPr>
          <w:rFonts w:ascii="Times New Roman" w:hAnsi="Times New Roman" w:cs="Times New Roman"/>
          <w:i/>
        </w:rPr>
      </w:pPr>
    </w:p>
    <w:p w:rsidR="004F1BD7" w:rsidRPr="00877FEA" w:rsidRDefault="004F1BD7" w:rsidP="004F1BD7">
      <w:pPr>
        <w:pStyle w:val="ListParagraph"/>
        <w:numPr>
          <w:ilvl w:val="0"/>
          <w:numId w:val="2"/>
        </w:numPr>
        <w:ind w:left="284" w:hanging="284"/>
        <w:jc w:val="both"/>
        <w:rPr>
          <w:rFonts w:ascii="Times New Roman" w:hAnsi="Times New Roman" w:cs="Times New Roman"/>
          <w:b/>
          <w:szCs w:val="24"/>
        </w:rPr>
      </w:pPr>
      <w:r w:rsidRPr="00877FEA">
        <w:rPr>
          <w:rFonts w:ascii="Times New Roman" w:hAnsi="Times New Roman" w:cs="Times New Roman"/>
          <w:b/>
          <w:szCs w:val="24"/>
        </w:rPr>
        <w:t>INTRODUCTION</w:t>
      </w:r>
    </w:p>
    <w:p w:rsidR="004F1BD7" w:rsidRPr="00877FEA" w:rsidRDefault="004F1BD7" w:rsidP="004F1BD7">
      <w:pPr>
        <w:jc w:val="both"/>
        <w:rPr>
          <w:rFonts w:ascii="Times New Roman" w:hAnsi="Times New Roman" w:cs="Times New Roman"/>
          <w:sz w:val="24"/>
          <w:szCs w:val="24"/>
        </w:rPr>
      </w:pPr>
      <w:r w:rsidRPr="00877FEA">
        <w:rPr>
          <w:rFonts w:ascii="Times New Roman" w:hAnsi="Times New Roman" w:cs="Times New Roman"/>
          <w:sz w:val="24"/>
          <w:szCs w:val="24"/>
        </w:rPr>
        <w:t>Beyond crunching and depicting numbers in the financial statements, the primordial goal of financial managements creating wealth. Wealth creation is best achieved by maximizing firm’s value through optimal usage of resources over a long period of time. In other words, it is the continuous and sustainable accumulation of more assets (growth) as time passes by. Putting these into perspective, wealth creation is a factor of a series of sound business decisions, made one after the other, that originate from structured or scientific basis. As risks are the ones that prevent any firm from achieving its objectives, coming up with structured and scientific bases of decisions reduces the likelihood of the former (risks). In financial management, one of these structured and scientific bases on which firm decisions are anchored is the financial statement analysis.</w:t>
      </w:r>
      <w:bookmarkStart w:id="0" w:name="_GoBack"/>
      <w:bookmarkEnd w:id="0"/>
    </w:p>
    <w:p w:rsidR="004F1BD7" w:rsidRPr="00877FEA" w:rsidRDefault="004F1BD7" w:rsidP="004F1BD7">
      <w:pPr>
        <w:jc w:val="both"/>
        <w:rPr>
          <w:rFonts w:ascii="Times New Roman" w:hAnsi="Times New Roman" w:cs="Times New Roman"/>
          <w:sz w:val="24"/>
          <w:szCs w:val="24"/>
        </w:rPr>
      </w:pPr>
      <w:r w:rsidRPr="00877FEA">
        <w:rPr>
          <w:rFonts w:ascii="Times New Roman" w:hAnsi="Times New Roman" w:cs="Times New Roman"/>
          <w:sz w:val="24"/>
          <w:szCs w:val="24"/>
        </w:rPr>
        <w:lastRenderedPageBreak/>
        <w:t>Financial analysis is mainly done to compare the growth, profitability and financial soundness of the industry or the firms by diagnosing the information contained in the financial statements. Financial analysis is done to identify the financial strengths and weaknesses of the industry or the firm by properly establishing rel</w:t>
      </w:r>
      <w:r w:rsidR="00033FE8" w:rsidRPr="00877FEA">
        <w:rPr>
          <w:rFonts w:ascii="Times New Roman" w:hAnsi="Times New Roman" w:cs="Times New Roman"/>
          <w:sz w:val="24"/>
          <w:szCs w:val="24"/>
        </w:rPr>
        <w:t>ationship between the items of balance sheet and profit &amp; loss a</w:t>
      </w:r>
      <w:r w:rsidRPr="00877FEA">
        <w:rPr>
          <w:rFonts w:ascii="Times New Roman" w:hAnsi="Times New Roman" w:cs="Times New Roman"/>
          <w:sz w:val="24"/>
          <w:szCs w:val="24"/>
        </w:rPr>
        <w:t>ccount. It helps in better understanding of company’s financial position, growth and performance by analyzing the financial statements with various tools and evaluating the relationship between various elements of financial statements.</w:t>
      </w:r>
    </w:p>
    <w:p w:rsidR="004F1BD7" w:rsidRPr="00877FEA" w:rsidRDefault="00C70391" w:rsidP="004F1BD7">
      <w:pPr>
        <w:jc w:val="both"/>
        <w:rPr>
          <w:rFonts w:ascii="Times New Roman" w:hAnsi="Times New Roman" w:cs="Times New Roman"/>
          <w:sz w:val="24"/>
          <w:szCs w:val="24"/>
        </w:rPr>
      </w:pPr>
      <w:r w:rsidRPr="00877FEA">
        <w:rPr>
          <w:rFonts w:ascii="Times New Roman" w:hAnsi="Times New Roman" w:cs="Times New Roman"/>
          <w:sz w:val="24"/>
          <w:szCs w:val="24"/>
        </w:rPr>
        <w:tab/>
      </w:r>
      <w:r w:rsidR="004F1BD7" w:rsidRPr="00877FEA">
        <w:rPr>
          <w:rFonts w:ascii="Times New Roman" w:hAnsi="Times New Roman" w:cs="Times New Roman"/>
          <w:sz w:val="24"/>
          <w:szCs w:val="24"/>
        </w:rPr>
        <w:t>An efficient FMCG company is recognized and becoming as basic requirement for the economic development of today economy. FMCG’</w:t>
      </w:r>
      <w:r w:rsidRPr="00877FEA">
        <w:rPr>
          <w:rFonts w:ascii="Times New Roman" w:hAnsi="Times New Roman" w:cs="Times New Roman"/>
          <w:sz w:val="24"/>
          <w:szCs w:val="24"/>
        </w:rPr>
        <w:t xml:space="preserve">s </w:t>
      </w:r>
      <w:r w:rsidR="004F1BD7" w:rsidRPr="00877FEA">
        <w:rPr>
          <w:rFonts w:ascii="Times New Roman" w:hAnsi="Times New Roman" w:cs="Times New Roman"/>
          <w:sz w:val="24"/>
          <w:szCs w:val="24"/>
        </w:rPr>
        <w:t>provides goods both consumer and durable to community threw a very productive channels. As the competition is increasing in the sector and thus efficiency is becoming a very important part of this industry especially in field of operational optimization, presently all these companies are highly investing in activities to optimizes their operation and hence provide customer the best service and goods at lowest market price without altering their profit margin. And hence this leads to financial burden on these companies without altering their prices to make profit and in turn give a good return to the investors. In this thesis we will be comparing and evaluating four FMCG companies on several factors. Before evaluating them a brief idea about all th</w:t>
      </w:r>
      <w:r w:rsidR="00033FE8" w:rsidRPr="00877FEA">
        <w:rPr>
          <w:rFonts w:ascii="Times New Roman" w:hAnsi="Times New Roman" w:cs="Times New Roman"/>
          <w:sz w:val="24"/>
          <w:szCs w:val="24"/>
        </w:rPr>
        <w:t>e companies considered in this study</w:t>
      </w:r>
      <w:r w:rsidR="004F1BD7" w:rsidRPr="00877FEA">
        <w:rPr>
          <w:rFonts w:ascii="Times New Roman" w:hAnsi="Times New Roman" w:cs="Times New Roman"/>
          <w:sz w:val="24"/>
          <w:szCs w:val="24"/>
        </w:rPr>
        <w:t xml:space="preserve">. </w:t>
      </w:r>
    </w:p>
    <w:p w:rsidR="00033FE8" w:rsidRPr="00877FEA" w:rsidRDefault="00033FE8" w:rsidP="00033FE8">
      <w:pPr>
        <w:autoSpaceDE w:val="0"/>
        <w:autoSpaceDN w:val="0"/>
        <w:adjustRightInd w:val="0"/>
        <w:spacing w:after="0"/>
        <w:jc w:val="both"/>
        <w:rPr>
          <w:rFonts w:ascii="Times New Roman" w:hAnsi="Times New Roman" w:cs="Times New Roman"/>
          <w:sz w:val="24"/>
          <w:szCs w:val="24"/>
        </w:rPr>
      </w:pPr>
      <w:r w:rsidRPr="00877FEA">
        <w:rPr>
          <w:rFonts w:ascii="Times New Roman" w:hAnsi="Times New Roman" w:cs="Times New Roman"/>
          <w:sz w:val="24"/>
          <w:szCs w:val="24"/>
        </w:rPr>
        <w:tab/>
        <w:t xml:space="preserve">Some notable studies in this area include those of Boardman and </w:t>
      </w:r>
      <w:proofErr w:type="spellStart"/>
      <w:r w:rsidRPr="00877FEA">
        <w:rPr>
          <w:rFonts w:ascii="Times New Roman" w:hAnsi="Times New Roman" w:cs="Times New Roman"/>
          <w:sz w:val="24"/>
          <w:szCs w:val="24"/>
        </w:rPr>
        <w:t>Vining</w:t>
      </w:r>
      <w:proofErr w:type="spellEnd"/>
      <w:r w:rsidRPr="00877FEA">
        <w:rPr>
          <w:rFonts w:ascii="Times New Roman" w:hAnsi="Times New Roman" w:cs="Times New Roman"/>
          <w:sz w:val="24"/>
          <w:szCs w:val="24"/>
        </w:rPr>
        <w:t xml:space="preserve"> (1989), Commander, Fan and Schaffer (1996) and La </w:t>
      </w:r>
      <w:proofErr w:type="spellStart"/>
      <w:r w:rsidRPr="00877FEA">
        <w:rPr>
          <w:rFonts w:ascii="Times New Roman" w:hAnsi="Times New Roman" w:cs="Times New Roman"/>
          <w:sz w:val="24"/>
          <w:szCs w:val="24"/>
        </w:rPr>
        <w:t>Porta</w:t>
      </w:r>
      <w:proofErr w:type="spellEnd"/>
      <w:r w:rsidRPr="00877FEA">
        <w:rPr>
          <w:rFonts w:ascii="Times New Roman" w:hAnsi="Times New Roman" w:cs="Times New Roman"/>
          <w:sz w:val="24"/>
          <w:szCs w:val="24"/>
        </w:rPr>
        <w:t xml:space="preserve"> and Lopez-de-</w:t>
      </w:r>
      <w:proofErr w:type="spellStart"/>
      <w:r w:rsidRPr="00877FEA">
        <w:rPr>
          <w:rFonts w:ascii="Times New Roman" w:hAnsi="Times New Roman" w:cs="Times New Roman"/>
          <w:sz w:val="24"/>
          <w:szCs w:val="24"/>
        </w:rPr>
        <w:t>Silanes</w:t>
      </w:r>
      <w:proofErr w:type="spellEnd"/>
      <w:r w:rsidRPr="00877FEA">
        <w:rPr>
          <w:rFonts w:ascii="Times New Roman" w:hAnsi="Times New Roman" w:cs="Times New Roman"/>
          <w:sz w:val="24"/>
          <w:szCs w:val="24"/>
        </w:rPr>
        <w:t xml:space="preserve"> (1997). In the historical approach, </w:t>
      </w:r>
      <w:r w:rsidRPr="00877FEA">
        <w:rPr>
          <w:rFonts w:ascii="Times New Roman" w:hAnsi="Times New Roman" w:cs="Times New Roman"/>
          <w:i/>
          <w:iCs/>
          <w:sz w:val="24"/>
          <w:szCs w:val="24"/>
        </w:rPr>
        <w:t>ex</w:t>
      </w:r>
      <w:r w:rsidRPr="00877FEA">
        <w:rPr>
          <w:rFonts w:ascii="Times New Roman" w:hAnsi="Times New Roman" w:cs="Times New Roman"/>
          <w:sz w:val="24"/>
          <w:szCs w:val="24"/>
        </w:rPr>
        <w:t xml:space="preserve"> </w:t>
      </w:r>
      <w:r w:rsidRPr="00877FEA">
        <w:rPr>
          <w:rFonts w:ascii="Times New Roman" w:hAnsi="Times New Roman" w:cs="Times New Roman"/>
          <w:i/>
          <w:iCs/>
          <w:sz w:val="24"/>
          <w:szCs w:val="24"/>
        </w:rPr>
        <w:t xml:space="preserve">ante </w:t>
      </w:r>
      <w:r w:rsidRPr="00877FEA">
        <w:rPr>
          <w:rFonts w:ascii="Times New Roman" w:hAnsi="Times New Roman" w:cs="Times New Roman"/>
          <w:sz w:val="24"/>
          <w:szCs w:val="24"/>
        </w:rPr>
        <w:t xml:space="preserve">and </w:t>
      </w:r>
      <w:r w:rsidRPr="00877FEA">
        <w:rPr>
          <w:rFonts w:ascii="Times New Roman" w:hAnsi="Times New Roman" w:cs="Times New Roman"/>
          <w:i/>
          <w:iCs/>
          <w:sz w:val="24"/>
          <w:szCs w:val="24"/>
        </w:rPr>
        <w:t xml:space="preserve">ex post </w:t>
      </w:r>
      <w:r w:rsidRPr="00877FEA">
        <w:rPr>
          <w:rFonts w:ascii="Times New Roman" w:hAnsi="Times New Roman" w:cs="Times New Roman"/>
          <w:sz w:val="24"/>
          <w:szCs w:val="24"/>
        </w:rPr>
        <w:t xml:space="preserve">privatization performance of the same enterprise is compared. Notable studies that followed this approach include those by </w:t>
      </w:r>
      <w:proofErr w:type="spellStart"/>
      <w:r w:rsidRPr="00877FEA">
        <w:rPr>
          <w:rFonts w:ascii="Times New Roman" w:hAnsi="Times New Roman" w:cs="Times New Roman"/>
          <w:sz w:val="24"/>
          <w:szCs w:val="24"/>
        </w:rPr>
        <w:t>Megginson</w:t>
      </w:r>
      <w:proofErr w:type="spellEnd"/>
      <w:r w:rsidRPr="00877FEA">
        <w:rPr>
          <w:rFonts w:ascii="Times New Roman" w:hAnsi="Times New Roman" w:cs="Times New Roman"/>
          <w:sz w:val="24"/>
          <w:szCs w:val="24"/>
        </w:rPr>
        <w:t xml:space="preserve">, Nash and </w:t>
      </w:r>
      <w:proofErr w:type="spellStart"/>
      <w:r w:rsidRPr="00877FEA">
        <w:rPr>
          <w:rFonts w:ascii="Times New Roman" w:hAnsi="Times New Roman" w:cs="Times New Roman"/>
          <w:sz w:val="24"/>
          <w:szCs w:val="24"/>
        </w:rPr>
        <w:t>Randenborgh</w:t>
      </w:r>
      <w:proofErr w:type="spellEnd"/>
      <w:r w:rsidRPr="00877FEA">
        <w:rPr>
          <w:rFonts w:ascii="Times New Roman" w:hAnsi="Times New Roman" w:cs="Times New Roman"/>
          <w:sz w:val="24"/>
          <w:szCs w:val="24"/>
        </w:rPr>
        <w:t xml:space="preserve"> (1994), Earle and </w:t>
      </w:r>
      <w:proofErr w:type="spellStart"/>
      <w:r w:rsidRPr="00877FEA">
        <w:rPr>
          <w:rFonts w:ascii="Times New Roman" w:hAnsi="Times New Roman" w:cs="Times New Roman"/>
          <w:sz w:val="24"/>
          <w:szCs w:val="24"/>
        </w:rPr>
        <w:t>Estrin</w:t>
      </w:r>
      <w:proofErr w:type="spellEnd"/>
      <w:r w:rsidRPr="00877FEA">
        <w:rPr>
          <w:rFonts w:ascii="Times New Roman" w:hAnsi="Times New Roman" w:cs="Times New Roman"/>
          <w:sz w:val="24"/>
          <w:szCs w:val="24"/>
        </w:rPr>
        <w:t xml:space="preserve"> (1997), and </w:t>
      </w:r>
      <w:proofErr w:type="spellStart"/>
      <w:r w:rsidRPr="00877FEA">
        <w:rPr>
          <w:rFonts w:ascii="Times New Roman" w:hAnsi="Times New Roman" w:cs="Times New Roman"/>
          <w:sz w:val="24"/>
          <w:szCs w:val="24"/>
        </w:rPr>
        <w:t>Dewenter</w:t>
      </w:r>
      <w:proofErr w:type="spellEnd"/>
      <w:r w:rsidRPr="00877FEA">
        <w:rPr>
          <w:rFonts w:ascii="Times New Roman" w:hAnsi="Times New Roman" w:cs="Times New Roman"/>
          <w:sz w:val="24"/>
          <w:szCs w:val="24"/>
        </w:rPr>
        <w:t xml:space="preserve"> and </w:t>
      </w:r>
      <w:proofErr w:type="spellStart"/>
      <w:r w:rsidRPr="00877FEA">
        <w:rPr>
          <w:rFonts w:ascii="Times New Roman" w:hAnsi="Times New Roman" w:cs="Times New Roman"/>
          <w:sz w:val="24"/>
          <w:szCs w:val="24"/>
        </w:rPr>
        <w:t>Malatesta</w:t>
      </w:r>
      <w:proofErr w:type="spellEnd"/>
      <w:r w:rsidRPr="00877FEA">
        <w:rPr>
          <w:rFonts w:ascii="Times New Roman" w:hAnsi="Times New Roman" w:cs="Times New Roman"/>
          <w:sz w:val="24"/>
          <w:szCs w:val="24"/>
        </w:rPr>
        <w:t xml:space="preserve"> (1998). This was not the case in countries like Mexico, Chile, and Mozambique where a few years after privatization, the institutions were experiencing financial problems which quickly spread into a systemic crisis (</w:t>
      </w:r>
      <w:proofErr w:type="spellStart"/>
      <w:r w:rsidRPr="00877FEA">
        <w:rPr>
          <w:rFonts w:ascii="Times New Roman" w:hAnsi="Times New Roman" w:cs="Times New Roman"/>
          <w:sz w:val="24"/>
          <w:szCs w:val="24"/>
        </w:rPr>
        <w:t>Dammert</w:t>
      </w:r>
      <w:proofErr w:type="spellEnd"/>
      <w:r w:rsidRPr="00877FEA">
        <w:rPr>
          <w:rFonts w:ascii="Times New Roman" w:hAnsi="Times New Roman" w:cs="Times New Roman"/>
          <w:sz w:val="24"/>
          <w:szCs w:val="24"/>
        </w:rPr>
        <w:t xml:space="preserve"> and </w:t>
      </w:r>
      <w:proofErr w:type="spellStart"/>
      <w:r w:rsidRPr="00877FEA">
        <w:rPr>
          <w:rFonts w:ascii="Times New Roman" w:hAnsi="Times New Roman" w:cs="Times New Roman"/>
          <w:sz w:val="24"/>
          <w:szCs w:val="24"/>
        </w:rPr>
        <w:t>Lasagabaster</w:t>
      </w:r>
      <w:proofErr w:type="spellEnd"/>
      <w:r w:rsidRPr="00877FEA">
        <w:rPr>
          <w:rFonts w:ascii="Times New Roman" w:hAnsi="Times New Roman" w:cs="Times New Roman"/>
          <w:sz w:val="24"/>
          <w:szCs w:val="24"/>
        </w:rPr>
        <w:t>, 2002).</w:t>
      </w:r>
    </w:p>
    <w:p w:rsidR="00033FE8" w:rsidRPr="00877FEA" w:rsidRDefault="00033FE8" w:rsidP="00033FE8">
      <w:pPr>
        <w:spacing w:after="0"/>
        <w:jc w:val="both"/>
        <w:rPr>
          <w:rFonts w:ascii="Times New Roman" w:hAnsi="Times New Roman" w:cs="Times New Roman"/>
          <w:sz w:val="24"/>
          <w:szCs w:val="24"/>
        </w:rPr>
      </w:pPr>
      <w:r w:rsidRPr="00877FEA">
        <w:rPr>
          <w:rFonts w:ascii="Times New Roman" w:hAnsi="Times New Roman" w:cs="Times New Roman"/>
          <w:sz w:val="24"/>
          <w:szCs w:val="24"/>
        </w:rPr>
        <w:tab/>
        <w:t xml:space="preserve">The paper proceeds as follows. In section 2, we explain the literature review detailed about the accounting and financial performance of Retail sector. Section 3 applies the research problem, objectives and detailed methodology. Section 4 concludes the insights and result for all financial ratios has been applied to measure the performance of Retail sector. </w:t>
      </w:r>
    </w:p>
    <w:p w:rsidR="00033FE8" w:rsidRPr="00877FEA" w:rsidRDefault="00033FE8" w:rsidP="004F1BD7">
      <w:pPr>
        <w:jc w:val="both"/>
        <w:rPr>
          <w:rFonts w:ascii="Times New Roman" w:hAnsi="Times New Roman" w:cs="Times New Roman"/>
          <w:sz w:val="24"/>
          <w:szCs w:val="24"/>
        </w:rPr>
      </w:pPr>
    </w:p>
    <w:p w:rsidR="00033FE8" w:rsidRPr="00877FEA" w:rsidRDefault="00033FE8" w:rsidP="004F1BD7">
      <w:pPr>
        <w:jc w:val="both"/>
        <w:rPr>
          <w:rFonts w:ascii="Times New Roman" w:hAnsi="Times New Roman" w:cs="Times New Roman"/>
          <w:b/>
          <w:szCs w:val="24"/>
        </w:rPr>
      </w:pPr>
      <w:r w:rsidRPr="00877FEA">
        <w:rPr>
          <w:rFonts w:ascii="Times New Roman" w:hAnsi="Times New Roman" w:cs="Times New Roman"/>
          <w:b/>
          <w:szCs w:val="24"/>
        </w:rPr>
        <w:t>INDIAN RETAIL SECTOR</w:t>
      </w:r>
    </w:p>
    <w:p w:rsidR="004F1BD7" w:rsidRPr="00877FEA" w:rsidRDefault="00033FE8" w:rsidP="004F1BD7">
      <w:pPr>
        <w:pStyle w:val="ListParagraph"/>
        <w:numPr>
          <w:ilvl w:val="1"/>
          <w:numId w:val="2"/>
        </w:numPr>
        <w:jc w:val="both"/>
        <w:rPr>
          <w:rFonts w:ascii="Times New Roman" w:hAnsi="Times New Roman" w:cs="Times New Roman"/>
          <w:b/>
          <w:szCs w:val="24"/>
        </w:rPr>
      </w:pPr>
      <w:r w:rsidRPr="00877FEA">
        <w:rPr>
          <w:rFonts w:ascii="Times New Roman" w:hAnsi="Times New Roman" w:cs="Times New Roman"/>
          <w:b/>
          <w:szCs w:val="24"/>
        </w:rPr>
        <w:t xml:space="preserve"> Hindustan Unilever Limited (HUL)</w:t>
      </w:r>
    </w:p>
    <w:p w:rsidR="004F1BD7" w:rsidRPr="00877FEA" w:rsidRDefault="004F1BD7" w:rsidP="004F1BD7">
      <w:pPr>
        <w:jc w:val="both"/>
        <w:rPr>
          <w:rFonts w:ascii="Times New Roman" w:hAnsi="Times New Roman" w:cs="Times New Roman"/>
          <w:sz w:val="24"/>
          <w:szCs w:val="24"/>
        </w:rPr>
      </w:pPr>
      <w:r w:rsidRPr="00877FEA">
        <w:rPr>
          <w:rFonts w:ascii="Times New Roman" w:hAnsi="Times New Roman" w:cs="Times New Roman"/>
          <w:sz w:val="24"/>
          <w:szCs w:val="24"/>
        </w:rPr>
        <w:t>Hindustan Unilever Li</w:t>
      </w:r>
      <w:r w:rsidR="00046E3D" w:rsidRPr="00877FEA">
        <w:rPr>
          <w:rFonts w:ascii="Times New Roman" w:hAnsi="Times New Roman" w:cs="Times New Roman"/>
          <w:sz w:val="24"/>
          <w:szCs w:val="24"/>
        </w:rPr>
        <w:t>mited (HUL) is India's largest fast moving consumer goods c</w:t>
      </w:r>
      <w:r w:rsidRPr="00877FEA">
        <w:rPr>
          <w:rFonts w:ascii="Times New Roman" w:hAnsi="Times New Roman" w:cs="Times New Roman"/>
          <w:sz w:val="24"/>
          <w:szCs w:val="24"/>
        </w:rPr>
        <w:t>ompany with a heritage of over 80 years in India and touches the lives of two out of three Indians.HUL works to create a better future every day and helps people feel good, look good and get more out of life with brands and services that are good for them and good for others.</w:t>
      </w:r>
      <w:r w:rsidR="00033FE8" w:rsidRPr="00877FEA">
        <w:rPr>
          <w:rFonts w:ascii="Times New Roman" w:hAnsi="Times New Roman" w:cs="Times New Roman"/>
          <w:sz w:val="24"/>
          <w:szCs w:val="24"/>
        </w:rPr>
        <w:t xml:space="preserve"> </w:t>
      </w:r>
      <w:r w:rsidRPr="00877FEA">
        <w:rPr>
          <w:rFonts w:ascii="Times New Roman" w:hAnsi="Times New Roman" w:cs="Times New Roman"/>
          <w:sz w:val="24"/>
          <w:szCs w:val="24"/>
        </w:rPr>
        <w:t>With over 35 brands spanning 20 distinct categories such as soaps, detergents, shampoos, skin care, toothpastes, deodorants, cosmetics, tea, coffee, packaged foods, ice c</w:t>
      </w:r>
      <w:r w:rsidR="00046E3D" w:rsidRPr="00877FEA">
        <w:rPr>
          <w:rFonts w:ascii="Times New Roman" w:hAnsi="Times New Roman" w:cs="Times New Roman"/>
          <w:sz w:val="24"/>
          <w:szCs w:val="24"/>
        </w:rPr>
        <w:t>ream, and water purifiers, the c</w:t>
      </w:r>
      <w:r w:rsidRPr="00877FEA">
        <w:rPr>
          <w:rFonts w:ascii="Times New Roman" w:hAnsi="Times New Roman" w:cs="Times New Roman"/>
          <w:sz w:val="24"/>
          <w:szCs w:val="24"/>
        </w:rPr>
        <w:t xml:space="preserve">ompany is a part of the everyday life of millions of consumers across India. Its portfolio includes leading household brands such as </w:t>
      </w:r>
      <w:proofErr w:type="spellStart"/>
      <w:r w:rsidRPr="00877FEA">
        <w:rPr>
          <w:rFonts w:ascii="Times New Roman" w:hAnsi="Times New Roman" w:cs="Times New Roman"/>
          <w:sz w:val="24"/>
          <w:szCs w:val="24"/>
        </w:rPr>
        <w:t>Lux</w:t>
      </w:r>
      <w:proofErr w:type="spellEnd"/>
      <w:r w:rsidRPr="00877FEA">
        <w:rPr>
          <w:rFonts w:ascii="Times New Roman" w:hAnsi="Times New Roman" w:cs="Times New Roman"/>
          <w:sz w:val="24"/>
          <w:szCs w:val="24"/>
        </w:rPr>
        <w:t xml:space="preserve">, Lifebuoy, Surf Excel, </w:t>
      </w:r>
      <w:proofErr w:type="spellStart"/>
      <w:r w:rsidRPr="00877FEA">
        <w:rPr>
          <w:rFonts w:ascii="Times New Roman" w:hAnsi="Times New Roman" w:cs="Times New Roman"/>
          <w:sz w:val="24"/>
          <w:szCs w:val="24"/>
        </w:rPr>
        <w:t>Rin</w:t>
      </w:r>
      <w:proofErr w:type="spellEnd"/>
      <w:r w:rsidRPr="00877FEA">
        <w:rPr>
          <w:rFonts w:ascii="Times New Roman" w:hAnsi="Times New Roman" w:cs="Times New Roman"/>
          <w:sz w:val="24"/>
          <w:szCs w:val="24"/>
        </w:rPr>
        <w:t xml:space="preserve">, Wheel, Fair &amp; Lovely, Pond’s, Vaseline, </w:t>
      </w:r>
      <w:proofErr w:type="spellStart"/>
      <w:r w:rsidRPr="00877FEA">
        <w:rPr>
          <w:rFonts w:ascii="Times New Roman" w:hAnsi="Times New Roman" w:cs="Times New Roman"/>
          <w:sz w:val="24"/>
          <w:szCs w:val="24"/>
        </w:rPr>
        <w:t>Lakmé</w:t>
      </w:r>
      <w:proofErr w:type="spellEnd"/>
      <w:r w:rsidRPr="00877FEA">
        <w:rPr>
          <w:rFonts w:ascii="Times New Roman" w:hAnsi="Times New Roman" w:cs="Times New Roman"/>
          <w:sz w:val="24"/>
          <w:szCs w:val="24"/>
        </w:rPr>
        <w:t xml:space="preserve">, Dove, Clinic Plus, </w:t>
      </w:r>
      <w:proofErr w:type="spellStart"/>
      <w:r w:rsidRPr="00877FEA">
        <w:rPr>
          <w:rFonts w:ascii="Times New Roman" w:hAnsi="Times New Roman" w:cs="Times New Roman"/>
          <w:sz w:val="24"/>
          <w:szCs w:val="24"/>
        </w:rPr>
        <w:t>Sunsilk</w:t>
      </w:r>
      <w:proofErr w:type="spellEnd"/>
      <w:r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Pepsodent</w:t>
      </w:r>
      <w:proofErr w:type="spellEnd"/>
      <w:r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Closeup</w:t>
      </w:r>
      <w:proofErr w:type="spellEnd"/>
      <w:r w:rsidRPr="00877FEA">
        <w:rPr>
          <w:rFonts w:ascii="Times New Roman" w:hAnsi="Times New Roman" w:cs="Times New Roman"/>
          <w:sz w:val="24"/>
          <w:szCs w:val="24"/>
        </w:rPr>
        <w:t xml:space="preserve">, Axe, Brooke </w:t>
      </w:r>
      <w:r w:rsidRPr="00877FEA">
        <w:rPr>
          <w:rFonts w:ascii="Times New Roman" w:hAnsi="Times New Roman" w:cs="Times New Roman"/>
          <w:sz w:val="24"/>
          <w:szCs w:val="24"/>
        </w:rPr>
        <w:lastRenderedPageBreak/>
        <w:t xml:space="preserve">Bond, </w:t>
      </w:r>
      <w:proofErr w:type="spellStart"/>
      <w:r w:rsidRPr="00877FEA">
        <w:rPr>
          <w:rFonts w:ascii="Times New Roman" w:hAnsi="Times New Roman" w:cs="Times New Roman"/>
          <w:sz w:val="24"/>
          <w:szCs w:val="24"/>
        </w:rPr>
        <w:t>Bru</w:t>
      </w:r>
      <w:proofErr w:type="spellEnd"/>
      <w:r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Knorr</w:t>
      </w:r>
      <w:proofErr w:type="spellEnd"/>
      <w:r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Kissan</w:t>
      </w:r>
      <w:proofErr w:type="spellEnd"/>
      <w:r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Kwality</w:t>
      </w:r>
      <w:proofErr w:type="spellEnd"/>
      <w:r w:rsidRPr="00877FEA">
        <w:rPr>
          <w:rFonts w:ascii="Times New Roman" w:hAnsi="Times New Roman" w:cs="Times New Roman"/>
          <w:sz w:val="24"/>
          <w:szCs w:val="24"/>
        </w:rPr>
        <w:t xml:space="preserve"> Wall’s and </w:t>
      </w:r>
      <w:proofErr w:type="spellStart"/>
      <w:r w:rsidRPr="00877FEA">
        <w:rPr>
          <w:rFonts w:ascii="Times New Roman" w:hAnsi="Times New Roman" w:cs="Times New Roman"/>
          <w:sz w:val="24"/>
          <w:szCs w:val="24"/>
        </w:rPr>
        <w:t>Pureit</w:t>
      </w:r>
      <w:proofErr w:type="spellEnd"/>
      <w:r w:rsidRPr="00877FEA">
        <w:rPr>
          <w:rFonts w:ascii="Times New Roman" w:hAnsi="Times New Roman" w:cs="Times New Roman"/>
          <w:sz w:val="24"/>
          <w:szCs w:val="24"/>
        </w:rPr>
        <w:t>.</w:t>
      </w:r>
      <w:r w:rsidR="00046E3D" w:rsidRPr="00877FEA">
        <w:rPr>
          <w:rFonts w:ascii="Times New Roman" w:hAnsi="Times New Roman" w:cs="Times New Roman"/>
          <w:sz w:val="24"/>
          <w:szCs w:val="24"/>
        </w:rPr>
        <w:t xml:space="preserve"> The c</w:t>
      </w:r>
      <w:r w:rsidRPr="00877FEA">
        <w:rPr>
          <w:rFonts w:ascii="Times New Roman" w:hAnsi="Times New Roman" w:cs="Times New Roman"/>
          <w:sz w:val="24"/>
          <w:szCs w:val="24"/>
        </w:rPr>
        <w:t xml:space="preserve">ompany has over 16,000 employees and has an annual turnover of INR 27408 </w:t>
      </w:r>
      <w:proofErr w:type="spellStart"/>
      <w:r w:rsidRPr="00877FEA">
        <w:rPr>
          <w:rFonts w:ascii="Times New Roman" w:hAnsi="Times New Roman" w:cs="Times New Roman"/>
          <w:sz w:val="24"/>
          <w:szCs w:val="24"/>
        </w:rPr>
        <w:t>crores</w:t>
      </w:r>
      <w:proofErr w:type="spellEnd"/>
      <w:r w:rsidRPr="00877FEA">
        <w:rPr>
          <w:rFonts w:ascii="Times New Roman" w:hAnsi="Times New Roman" w:cs="Times New Roman"/>
          <w:sz w:val="24"/>
          <w:szCs w:val="24"/>
        </w:rPr>
        <w:t xml:space="preserve"> (financial year 201</w:t>
      </w:r>
      <w:r w:rsidR="00046E3D" w:rsidRPr="00877FEA">
        <w:rPr>
          <w:rFonts w:ascii="Times New Roman" w:hAnsi="Times New Roman" w:cs="Times New Roman"/>
          <w:sz w:val="24"/>
          <w:szCs w:val="24"/>
        </w:rPr>
        <w:t>3-</w:t>
      </w:r>
      <w:r w:rsidRPr="00877FEA">
        <w:rPr>
          <w:rFonts w:ascii="Times New Roman" w:hAnsi="Times New Roman" w:cs="Times New Roman"/>
          <w:sz w:val="24"/>
          <w:szCs w:val="24"/>
        </w:rPr>
        <w:t>2014). HUL is a subsidiary of Unilever, one of the world’s leading suppliers of fast moving consumer goods with strong local roots in more than 100 countries across the globe with annual sales of €49.8 billion in 2013. Unilever has 67.25% shareholding in HUL.</w:t>
      </w:r>
    </w:p>
    <w:p w:rsidR="00046E3D" w:rsidRPr="00877FEA" w:rsidRDefault="00046E3D" w:rsidP="00046E3D">
      <w:pPr>
        <w:spacing w:after="0"/>
        <w:jc w:val="both"/>
        <w:rPr>
          <w:rFonts w:ascii="Times New Roman" w:hAnsi="Times New Roman" w:cs="Times New Roman"/>
          <w:sz w:val="24"/>
          <w:szCs w:val="24"/>
        </w:rPr>
      </w:pPr>
    </w:p>
    <w:p w:rsidR="004F1BD7" w:rsidRPr="00877FEA" w:rsidRDefault="00046E3D" w:rsidP="004F1BD7">
      <w:pPr>
        <w:pStyle w:val="ListParagraph"/>
        <w:numPr>
          <w:ilvl w:val="1"/>
          <w:numId w:val="2"/>
        </w:numPr>
        <w:jc w:val="both"/>
        <w:rPr>
          <w:rFonts w:ascii="Times New Roman" w:hAnsi="Times New Roman" w:cs="Times New Roman"/>
          <w:b/>
          <w:sz w:val="24"/>
          <w:szCs w:val="24"/>
        </w:rPr>
      </w:pPr>
      <w:r w:rsidRPr="00877FEA">
        <w:rPr>
          <w:rFonts w:ascii="Times New Roman" w:hAnsi="Times New Roman" w:cs="Times New Roman"/>
          <w:b/>
          <w:sz w:val="24"/>
          <w:szCs w:val="24"/>
        </w:rPr>
        <w:t xml:space="preserve"> V2 Retail</w:t>
      </w:r>
    </w:p>
    <w:p w:rsidR="004F1BD7" w:rsidRPr="00877FEA" w:rsidRDefault="004F1BD7" w:rsidP="004F1BD7">
      <w:pPr>
        <w:jc w:val="both"/>
        <w:rPr>
          <w:rFonts w:ascii="Times New Roman" w:hAnsi="Times New Roman" w:cs="Times New Roman"/>
          <w:sz w:val="24"/>
          <w:szCs w:val="24"/>
        </w:rPr>
      </w:pPr>
      <w:r w:rsidRPr="00877FEA">
        <w:rPr>
          <w:rFonts w:ascii="Times New Roman" w:hAnsi="Times New Roman" w:cs="Times New Roman"/>
          <w:sz w:val="24"/>
          <w:szCs w:val="24"/>
        </w:rPr>
        <w:t xml:space="preserve">V2 Retail Limited (Formerly known as Vishal Retail </w:t>
      </w:r>
      <w:r w:rsidR="00046E3D" w:rsidRPr="00877FEA">
        <w:rPr>
          <w:rFonts w:ascii="Times New Roman" w:hAnsi="Times New Roman" w:cs="Times New Roman"/>
          <w:sz w:val="24"/>
          <w:szCs w:val="24"/>
        </w:rPr>
        <w:t>Ltd) is one of fastest growing retail g</w:t>
      </w:r>
      <w:r w:rsidRPr="00877FEA">
        <w:rPr>
          <w:rFonts w:ascii="Times New Roman" w:hAnsi="Times New Roman" w:cs="Times New Roman"/>
          <w:sz w:val="24"/>
          <w:szCs w:val="24"/>
        </w:rPr>
        <w:t>roups in India. The company offers a portfolio of products, including apparel and non-appar</w:t>
      </w:r>
      <w:r w:rsidR="00046E3D" w:rsidRPr="00877FEA">
        <w:rPr>
          <w:rFonts w:ascii="Times New Roman" w:hAnsi="Times New Roman" w:cs="Times New Roman"/>
          <w:sz w:val="24"/>
          <w:szCs w:val="24"/>
        </w:rPr>
        <w:t>el. The company sells readymade</w:t>
      </w:r>
      <w:r w:rsidRPr="00877FEA">
        <w:rPr>
          <w:rFonts w:ascii="Times New Roman" w:hAnsi="Times New Roman" w:cs="Times New Roman"/>
          <w:sz w:val="24"/>
          <w:szCs w:val="24"/>
        </w:rPr>
        <w:t>,</w:t>
      </w:r>
      <w:r w:rsidR="00046E3D" w:rsidRPr="00877FEA">
        <w:rPr>
          <w:rFonts w:ascii="Times New Roman" w:hAnsi="Times New Roman" w:cs="Times New Roman"/>
          <w:sz w:val="24"/>
          <w:szCs w:val="24"/>
        </w:rPr>
        <w:t xml:space="preserve"> apparels</w:t>
      </w:r>
      <w:r w:rsidRPr="00877FEA">
        <w:rPr>
          <w:rFonts w:ascii="Times New Roman" w:hAnsi="Times New Roman" w:cs="Times New Roman"/>
          <w:sz w:val="24"/>
          <w:szCs w:val="24"/>
        </w:rPr>
        <w:t>,</w:t>
      </w:r>
      <w:r w:rsidR="00046E3D" w:rsidRPr="00877FEA">
        <w:rPr>
          <w:rFonts w:ascii="Times New Roman" w:hAnsi="Times New Roman" w:cs="Times New Roman"/>
          <w:sz w:val="24"/>
          <w:szCs w:val="24"/>
        </w:rPr>
        <w:t xml:space="preserve"> </w:t>
      </w:r>
      <w:r w:rsidRPr="00877FEA">
        <w:rPr>
          <w:rFonts w:ascii="Times New Roman" w:hAnsi="Times New Roman" w:cs="Times New Roman"/>
          <w:sz w:val="24"/>
          <w:szCs w:val="24"/>
        </w:rPr>
        <w:t>household merchandise and oth</w:t>
      </w:r>
      <w:r w:rsidR="00046E3D" w:rsidRPr="00877FEA">
        <w:rPr>
          <w:rFonts w:ascii="Times New Roman" w:hAnsi="Times New Roman" w:cs="Times New Roman"/>
          <w:sz w:val="24"/>
          <w:szCs w:val="24"/>
        </w:rPr>
        <w:t>er consumer goods like footwear</w:t>
      </w:r>
      <w:r w:rsidRPr="00877FEA">
        <w:rPr>
          <w:rFonts w:ascii="Times New Roman" w:hAnsi="Times New Roman" w:cs="Times New Roman"/>
          <w:sz w:val="24"/>
          <w:szCs w:val="24"/>
        </w:rPr>
        <w:t>,</w:t>
      </w:r>
      <w:r w:rsidR="00046E3D" w:rsidRPr="00877FEA">
        <w:rPr>
          <w:rFonts w:ascii="Times New Roman" w:hAnsi="Times New Roman" w:cs="Times New Roman"/>
          <w:sz w:val="24"/>
          <w:szCs w:val="24"/>
        </w:rPr>
        <w:t xml:space="preserve"> </w:t>
      </w:r>
      <w:r w:rsidRPr="00877FEA">
        <w:rPr>
          <w:rFonts w:ascii="Times New Roman" w:hAnsi="Times New Roman" w:cs="Times New Roman"/>
          <w:sz w:val="24"/>
          <w:szCs w:val="24"/>
        </w:rPr>
        <w:t>t</w:t>
      </w:r>
      <w:r w:rsidR="00046E3D" w:rsidRPr="00877FEA">
        <w:rPr>
          <w:rFonts w:ascii="Times New Roman" w:hAnsi="Times New Roman" w:cs="Times New Roman"/>
          <w:sz w:val="24"/>
          <w:szCs w:val="24"/>
        </w:rPr>
        <w:t>oys, games, handbags, fragrance, cosmetics</w:t>
      </w:r>
      <w:r w:rsidRPr="00877FEA">
        <w:rPr>
          <w:rFonts w:ascii="Times New Roman" w:hAnsi="Times New Roman" w:cs="Times New Roman"/>
          <w:sz w:val="24"/>
          <w:szCs w:val="24"/>
        </w:rPr>
        <w:t>,</w:t>
      </w:r>
      <w:r w:rsidR="00046E3D" w:rsidRPr="00877FEA">
        <w:rPr>
          <w:rFonts w:ascii="Times New Roman" w:hAnsi="Times New Roman" w:cs="Times New Roman"/>
          <w:sz w:val="24"/>
          <w:szCs w:val="24"/>
        </w:rPr>
        <w:t xml:space="preserve"> home furnishing, décor product</w:t>
      </w:r>
      <w:r w:rsidRPr="00877FEA">
        <w:rPr>
          <w:rFonts w:ascii="Times New Roman" w:hAnsi="Times New Roman" w:cs="Times New Roman"/>
          <w:sz w:val="24"/>
          <w:szCs w:val="24"/>
        </w:rPr>
        <w:t>,</w:t>
      </w:r>
      <w:r w:rsidR="00046E3D" w:rsidRPr="00877FEA">
        <w:rPr>
          <w:rFonts w:ascii="Times New Roman" w:hAnsi="Times New Roman" w:cs="Times New Roman"/>
          <w:sz w:val="24"/>
          <w:szCs w:val="24"/>
        </w:rPr>
        <w:t xml:space="preserve"> </w:t>
      </w:r>
      <w:r w:rsidRPr="00877FEA">
        <w:rPr>
          <w:rFonts w:ascii="Times New Roman" w:hAnsi="Times New Roman" w:cs="Times New Roman"/>
          <w:sz w:val="24"/>
          <w:szCs w:val="24"/>
        </w:rPr>
        <w:t>sports items crockery, novelties and gifts.</w:t>
      </w:r>
      <w:r w:rsidR="00046E3D" w:rsidRPr="00877FEA">
        <w:rPr>
          <w:rFonts w:ascii="Times New Roman" w:hAnsi="Times New Roman" w:cs="Times New Roman"/>
          <w:sz w:val="24"/>
          <w:szCs w:val="24"/>
        </w:rPr>
        <w:t xml:space="preserve"> </w:t>
      </w:r>
      <w:r w:rsidRPr="00877FEA">
        <w:rPr>
          <w:rFonts w:ascii="Times New Roman" w:hAnsi="Times New Roman" w:cs="Times New Roman"/>
          <w:sz w:val="24"/>
          <w:szCs w:val="24"/>
        </w:rPr>
        <w:t>The company’s subsidiaries include VRL Movers Ltd, VRL Infrastructure Ltd. and VRL Retail Ventures Ltd.</w:t>
      </w:r>
      <w:r w:rsidR="00046E3D" w:rsidRPr="00877FEA">
        <w:rPr>
          <w:rFonts w:ascii="Times New Roman" w:hAnsi="Times New Roman" w:cs="Times New Roman"/>
          <w:sz w:val="24"/>
          <w:szCs w:val="24"/>
        </w:rPr>
        <w:t xml:space="preserve"> V2 retail l</w:t>
      </w:r>
      <w:r w:rsidRPr="00877FEA">
        <w:rPr>
          <w:rFonts w:ascii="Times New Roman" w:hAnsi="Times New Roman" w:cs="Times New Roman"/>
          <w:sz w:val="24"/>
          <w:szCs w:val="24"/>
        </w:rPr>
        <w:t>td offer affordable family fashion at prices to suit every pocket. The outlets cater to almost all price ranges. The showrooms have over 70,000 products range which fulfills all household needs. The cost benefit that is derived from the large central purchase of goods and services is passed on to the consumer.</w:t>
      </w:r>
      <w:r w:rsidR="00046E3D" w:rsidRPr="00877FEA">
        <w:rPr>
          <w:rFonts w:ascii="Times New Roman" w:hAnsi="Times New Roman" w:cs="Times New Roman"/>
          <w:sz w:val="24"/>
          <w:szCs w:val="24"/>
        </w:rPr>
        <w:t xml:space="preserve"> </w:t>
      </w:r>
      <w:r w:rsidRPr="00877FEA">
        <w:rPr>
          <w:rFonts w:ascii="Times New Roman" w:hAnsi="Times New Roman" w:cs="Times New Roman"/>
          <w:sz w:val="24"/>
          <w:szCs w:val="24"/>
        </w:rPr>
        <w:t>Presently having 8 stores in various locations in India in a name of “V2 Value &amp; Variety”, with one warehouse situated at Delhi.</w:t>
      </w:r>
    </w:p>
    <w:p w:rsidR="004F1BD7" w:rsidRPr="00877FEA" w:rsidRDefault="004F1BD7" w:rsidP="00046E3D">
      <w:pPr>
        <w:spacing w:after="0"/>
        <w:jc w:val="both"/>
        <w:rPr>
          <w:rFonts w:ascii="Times New Roman" w:hAnsi="Times New Roman" w:cs="Times New Roman"/>
          <w:sz w:val="24"/>
          <w:szCs w:val="24"/>
        </w:rPr>
      </w:pPr>
    </w:p>
    <w:p w:rsidR="004F1BD7" w:rsidRPr="00877FEA" w:rsidRDefault="00046E3D" w:rsidP="004F1BD7">
      <w:pPr>
        <w:pStyle w:val="ListParagraph"/>
        <w:numPr>
          <w:ilvl w:val="1"/>
          <w:numId w:val="2"/>
        </w:numPr>
        <w:jc w:val="both"/>
        <w:rPr>
          <w:rFonts w:ascii="Times New Roman" w:hAnsi="Times New Roman" w:cs="Times New Roman"/>
          <w:b/>
          <w:sz w:val="24"/>
          <w:szCs w:val="24"/>
        </w:rPr>
      </w:pPr>
      <w:r w:rsidRPr="00877FEA">
        <w:rPr>
          <w:rFonts w:ascii="Times New Roman" w:hAnsi="Times New Roman" w:cs="Times New Roman"/>
          <w:b/>
          <w:sz w:val="24"/>
          <w:szCs w:val="24"/>
        </w:rPr>
        <w:t xml:space="preserve"> Shoppers Stop</w:t>
      </w:r>
    </w:p>
    <w:p w:rsidR="004F1BD7" w:rsidRPr="00877FEA" w:rsidRDefault="004F1BD7" w:rsidP="004F1BD7">
      <w:pPr>
        <w:jc w:val="both"/>
        <w:rPr>
          <w:rFonts w:ascii="Times New Roman" w:hAnsi="Times New Roman" w:cs="Times New Roman"/>
          <w:sz w:val="24"/>
          <w:szCs w:val="24"/>
          <w:shd w:val="clear" w:color="auto" w:fill="FFFFFF"/>
        </w:rPr>
      </w:pPr>
      <w:r w:rsidRPr="00877FEA">
        <w:rPr>
          <w:rFonts w:ascii="Times New Roman" w:hAnsi="Times New Roman" w:cs="Times New Roman"/>
          <w:bCs/>
          <w:sz w:val="24"/>
          <w:szCs w:val="24"/>
          <w:shd w:val="clear" w:color="auto" w:fill="FFFFFF"/>
        </w:rPr>
        <w:t>Shoppers Stop</w:t>
      </w:r>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is an</w:t>
      </w:r>
      <w:r w:rsidRPr="00877FEA">
        <w:rPr>
          <w:rStyle w:val="apple-converted-space"/>
          <w:rFonts w:ascii="Times New Roman" w:hAnsi="Times New Roman" w:cs="Times New Roman"/>
          <w:sz w:val="24"/>
          <w:szCs w:val="24"/>
          <w:shd w:val="clear" w:color="auto" w:fill="FFFFFF"/>
        </w:rPr>
        <w:t> </w:t>
      </w:r>
      <w:hyperlink r:id="rId7" w:tooltip="India" w:history="1">
        <w:r w:rsidRPr="00877FEA">
          <w:rPr>
            <w:rStyle w:val="Hyperlink"/>
            <w:rFonts w:ascii="Times New Roman" w:hAnsi="Times New Roman" w:cs="Times New Roman"/>
            <w:color w:val="auto"/>
            <w:sz w:val="24"/>
            <w:szCs w:val="24"/>
            <w:u w:val="none"/>
            <w:shd w:val="clear" w:color="auto" w:fill="FFFFFF"/>
          </w:rPr>
          <w:t>Indian</w:t>
        </w:r>
      </w:hyperlink>
      <w:r w:rsidRPr="00877FEA">
        <w:rPr>
          <w:rStyle w:val="apple-converted-space"/>
          <w:rFonts w:ascii="Times New Roman" w:hAnsi="Times New Roman" w:cs="Times New Roman"/>
          <w:sz w:val="24"/>
          <w:szCs w:val="24"/>
          <w:shd w:val="clear" w:color="auto" w:fill="FFFFFF"/>
        </w:rPr>
        <w:t> </w:t>
      </w:r>
      <w:hyperlink r:id="rId8" w:tooltip="Department store" w:history="1">
        <w:r w:rsidRPr="00877FEA">
          <w:rPr>
            <w:rStyle w:val="Hyperlink"/>
            <w:rFonts w:ascii="Times New Roman" w:hAnsi="Times New Roman" w:cs="Times New Roman"/>
            <w:color w:val="auto"/>
            <w:sz w:val="24"/>
            <w:szCs w:val="24"/>
            <w:u w:val="none"/>
            <w:shd w:val="clear" w:color="auto" w:fill="FFFFFF"/>
          </w:rPr>
          <w:t>department store</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chain promoted by t</w:t>
      </w:r>
      <w:r w:rsidR="00046E3D" w:rsidRPr="00877FEA">
        <w:rPr>
          <w:rFonts w:ascii="Times New Roman" w:hAnsi="Times New Roman" w:cs="Times New Roman"/>
          <w:sz w:val="24"/>
          <w:szCs w:val="24"/>
          <w:shd w:val="clear" w:color="auto" w:fill="FFFFFF"/>
        </w:rPr>
        <w:t xml:space="preserve">he K </w:t>
      </w:r>
      <w:proofErr w:type="spellStart"/>
      <w:r w:rsidR="00046E3D" w:rsidRPr="00877FEA">
        <w:rPr>
          <w:rFonts w:ascii="Times New Roman" w:hAnsi="Times New Roman" w:cs="Times New Roman"/>
          <w:sz w:val="24"/>
          <w:szCs w:val="24"/>
          <w:shd w:val="clear" w:color="auto" w:fill="FFFFFF"/>
        </w:rPr>
        <w:t>Raheja</w:t>
      </w:r>
      <w:proofErr w:type="spellEnd"/>
      <w:r w:rsidR="00046E3D" w:rsidRPr="00877FEA">
        <w:rPr>
          <w:rFonts w:ascii="Times New Roman" w:hAnsi="Times New Roman" w:cs="Times New Roman"/>
          <w:sz w:val="24"/>
          <w:szCs w:val="24"/>
          <w:shd w:val="clear" w:color="auto" w:fill="FFFFFF"/>
        </w:rPr>
        <w:t xml:space="preserve"> corp. g</w:t>
      </w:r>
      <w:r w:rsidRPr="00877FEA">
        <w:rPr>
          <w:rFonts w:ascii="Times New Roman" w:hAnsi="Times New Roman" w:cs="Times New Roman"/>
          <w:sz w:val="24"/>
          <w:szCs w:val="24"/>
          <w:shd w:val="clear" w:color="auto" w:fill="FFFFFF"/>
        </w:rPr>
        <w:t>roup (</w:t>
      </w:r>
      <w:proofErr w:type="spellStart"/>
      <w:r w:rsidRPr="00877FEA">
        <w:rPr>
          <w:rFonts w:ascii="Times New Roman" w:hAnsi="Times New Roman" w:cs="Times New Roman"/>
          <w:sz w:val="24"/>
          <w:szCs w:val="24"/>
          <w:shd w:val="clear" w:color="auto" w:fill="FFFFFF"/>
        </w:rPr>
        <w:t>Chandru</w:t>
      </w:r>
      <w:r w:rsidR="00046E3D" w:rsidRPr="00877FEA">
        <w:rPr>
          <w:rFonts w:ascii="Times New Roman" w:hAnsi="Times New Roman" w:cs="Times New Roman"/>
          <w:sz w:val="24"/>
          <w:szCs w:val="24"/>
          <w:shd w:val="clear" w:color="auto" w:fill="FFFFFF"/>
        </w:rPr>
        <w:t>L</w:t>
      </w:r>
      <w:proofErr w:type="spellEnd"/>
      <w:r w:rsidR="00046E3D" w:rsidRPr="00877FEA">
        <w:rPr>
          <w:rFonts w:ascii="Times New Roman" w:hAnsi="Times New Roman" w:cs="Times New Roman"/>
          <w:sz w:val="24"/>
          <w:szCs w:val="24"/>
          <w:shd w:val="clear" w:color="auto" w:fill="FFFFFF"/>
        </w:rPr>
        <w:t xml:space="preserve"> </w:t>
      </w:r>
      <w:proofErr w:type="spellStart"/>
      <w:r w:rsidR="00046E3D" w:rsidRPr="00877FEA">
        <w:rPr>
          <w:rFonts w:ascii="Times New Roman" w:hAnsi="Times New Roman" w:cs="Times New Roman"/>
          <w:sz w:val="24"/>
          <w:szCs w:val="24"/>
          <w:shd w:val="clear" w:color="auto" w:fill="FFFFFF"/>
        </w:rPr>
        <w:t>Raheja</w:t>
      </w:r>
      <w:proofErr w:type="spellEnd"/>
      <w:r w:rsidR="00046E3D" w:rsidRPr="00877FEA">
        <w:rPr>
          <w:rFonts w:ascii="Times New Roman" w:hAnsi="Times New Roman" w:cs="Times New Roman"/>
          <w:sz w:val="24"/>
          <w:szCs w:val="24"/>
          <w:shd w:val="clear" w:color="auto" w:fill="FFFFFF"/>
        </w:rPr>
        <w:t xml:space="preserve"> Group), </w:t>
      </w:r>
      <w:r w:rsidRPr="00877FEA">
        <w:rPr>
          <w:rFonts w:ascii="Times New Roman" w:hAnsi="Times New Roman" w:cs="Times New Roman"/>
          <w:sz w:val="24"/>
          <w:szCs w:val="24"/>
          <w:shd w:val="clear" w:color="auto" w:fill="FFFFFF"/>
        </w:rPr>
        <w:t>started in the year 1991 with its first store in</w:t>
      </w:r>
      <w:r w:rsidRPr="00877FEA">
        <w:rPr>
          <w:rStyle w:val="apple-converted-space"/>
          <w:rFonts w:ascii="Times New Roman" w:hAnsi="Times New Roman" w:cs="Times New Roman"/>
          <w:sz w:val="24"/>
          <w:szCs w:val="24"/>
          <w:shd w:val="clear" w:color="auto" w:fill="FFFFFF"/>
        </w:rPr>
        <w:t> </w:t>
      </w:r>
      <w:proofErr w:type="spellStart"/>
      <w:r w:rsidR="00AE0453" w:rsidRPr="00877FEA">
        <w:fldChar w:fldCharType="begin"/>
      </w:r>
      <w:r w:rsidRPr="00877FEA">
        <w:instrText>HYPERLINK "http://en.wikipedia.org/wiki/Andheri" \o "Andheri"</w:instrText>
      </w:r>
      <w:r w:rsidR="00AE0453" w:rsidRPr="00877FEA">
        <w:fldChar w:fldCharType="separate"/>
      </w:r>
      <w:r w:rsidRPr="00877FEA">
        <w:rPr>
          <w:rStyle w:val="Hyperlink"/>
          <w:rFonts w:ascii="Times New Roman" w:hAnsi="Times New Roman" w:cs="Times New Roman"/>
          <w:color w:val="auto"/>
          <w:sz w:val="24"/>
          <w:szCs w:val="24"/>
          <w:u w:val="none"/>
          <w:shd w:val="clear" w:color="auto" w:fill="FFFFFF"/>
        </w:rPr>
        <w:t>Andheri</w:t>
      </w:r>
      <w:proofErr w:type="spellEnd"/>
      <w:r w:rsidR="00AE0453" w:rsidRPr="00877FEA">
        <w:fldChar w:fldCharType="end"/>
      </w:r>
      <w:r w:rsidRPr="00877FEA">
        <w:rPr>
          <w:rFonts w:ascii="Times New Roman" w:hAnsi="Times New Roman" w:cs="Times New Roman"/>
          <w:sz w:val="24"/>
          <w:szCs w:val="24"/>
          <w:shd w:val="clear" w:color="auto" w:fill="FFFFFF"/>
        </w:rPr>
        <w:t>,</w:t>
      </w:r>
      <w:r w:rsidRPr="00877FEA">
        <w:rPr>
          <w:rStyle w:val="apple-converted-space"/>
          <w:rFonts w:ascii="Times New Roman" w:hAnsi="Times New Roman" w:cs="Times New Roman"/>
          <w:sz w:val="24"/>
          <w:szCs w:val="24"/>
          <w:shd w:val="clear" w:color="auto" w:fill="FFFFFF"/>
        </w:rPr>
        <w:t> </w:t>
      </w:r>
      <w:hyperlink r:id="rId9" w:tooltip="Mumbai" w:history="1">
        <w:r w:rsidRPr="00877FEA">
          <w:rPr>
            <w:rStyle w:val="Hyperlink"/>
            <w:rFonts w:ascii="Times New Roman" w:hAnsi="Times New Roman" w:cs="Times New Roman"/>
            <w:color w:val="auto"/>
            <w:sz w:val="24"/>
            <w:szCs w:val="24"/>
            <w:u w:val="none"/>
            <w:shd w:val="clear" w:color="auto" w:fill="FFFFFF"/>
          </w:rPr>
          <w:t>Mumbai</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Shoppers Stop Ltd has been awarded "the Hall of Fame" and won "the Emerging Market Retailer of the Year Award", by</w:t>
      </w:r>
      <w:r w:rsidRPr="00877FEA">
        <w:rPr>
          <w:rStyle w:val="apple-converted-space"/>
          <w:rFonts w:ascii="Times New Roman" w:hAnsi="Times New Roman" w:cs="Times New Roman"/>
          <w:sz w:val="24"/>
          <w:szCs w:val="24"/>
          <w:shd w:val="clear" w:color="auto" w:fill="FFFFFF"/>
        </w:rPr>
        <w:t> </w:t>
      </w:r>
      <w:hyperlink r:id="rId10" w:tooltip="World Retail Congress" w:history="1">
        <w:r w:rsidR="00046E3D" w:rsidRPr="00877FEA">
          <w:rPr>
            <w:rStyle w:val="Hyperlink"/>
            <w:rFonts w:ascii="Times New Roman" w:hAnsi="Times New Roman" w:cs="Times New Roman"/>
            <w:color w:val="auto"/>
            <w:sz w:val="24"/>
            <w:szCs w:val="24"/>
            <w:u w:val="none"/>
            <w:shd w:val="clear" w:color="auto" w:fill="FFFFFF"/>
          </w:rPr>
          <w:t>world retail c</w:t>
        </w:r>
        <w:r w:rsidRPr="00877FEA">
          <w:rPr>
            <w:rStyle w:val="Hyperlink"/>
            <w:rFonts w:ascii="Times New Roman" w:hAnsi="Times New Roman" w:cs="Times New Roman"/>
            <w:color w:val="auto"/>
            <w:sz w:val="24"/>
            <w:szCs w:val="24"/>
            <w:u w:val="none"/>
            <w:shd w:val="clear" w:color="auto" w:fill="FFFFFF"/>
          </w:rPr>
          <w:t>ongress</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at</w:t>
      </w:r>
      <w:r w:rsidRPr="00877FEA">
        <w:rPr>
          <w:rStyle w:val="apple-converted-space"/>
          <w:rFonts w:ascii="Times New Roman" w:hAnsi="Times New Roman" w:cs="Times New Roman"/>
          <w:sz w:val="24"/>
          <w:szCs w:val="24"/>
          <w:shd w:val="clear" w:color="auto" w:fill="FFFFFF"/>
        </w:rPr>
        <w:t> </w:t>
      </w:r>
      <w:hyperlink r:id="rId11" w:tooltip="Barcelona" w:history="1">
        <w:r w:rsidRPr="00877FEA">
          <w:rPr>
            <w:rStyle w:val="Hyperlink"/>
            <w:rFonts w:ascii="Times New Roman" w:hAnsi="Times New Roman" w:cs="Times New Roman"/>
            <w:color w:val="auto"/>
            <w:sz w:val="24"/>
            <w:szCs w:val="24"/>
            <w:u w:val="none"/>
            <w:shd w:val="clear" w:color="auto" w:fill="FFFFFF"/>
          </w:rPr>
          <w:t>Barcelona</w:t>
        </w:r>
      </w:hyperlink>
      <w:r w:rsidRPr="00877FEA">
        <w:rPr>
          <w:rFonts w:ascii="Times New Roman" w:hAnsi="Times New Roman" w:cs="Times New Roman"/>
          <w:sz w:val="24"/>
          <w:szCs w:val="24"/>
          <w:shd w:val="clear" w:color="auto" w:fill="FFFFFF"/>
        </w:rPr>
        <w:t>, on April 10</w:t>
      </w:r>
      <w:r w:rsidR="00046E3D" w:rsidRPr="00877FEA">
        <w:rPr>
          <w:rFonts w:ascii="Times New Roman" w:hAnsi="Times New Roman" w:cs="Times New Roman"/>
          <w:sz w:val="24"/>
          <w:szCs w:val="24"/>
          <w:shd w:val="clear" w:color="auto" w:fill="FFFFFF"/>
          <w:vertAlign w:val="superscript"/>
        </w:rPr>
        <w:t>th</w:t>
      </w:r>
      <w:r w:rsidRPr="00877FEA">
        <w:rPr>
          <w:rFonts w:ascii="Times New Roman" w:hAnsi="Times New Roman" w:cs="Times New Roman"/>
          <w:sz w:val="24"/>
          <w:szCs w:val="24"/>
          <w:shd w:val="clear" w:color="auto" w:fill="FFFFFF"/>
        </w:rPr>
        <w:t>, 2008.</w:t>
      </w:r>
      <w:r w:rsidRPr="00877FEA">
        <w:rPr>
          <w:rStyle w:val="apple-converted-space"/>
          <w:rFonts w:ascii="Times New Roman" w:hAnsi="Times New Roman" w:cs="Times New Roman"/>
          <w:sz w:val="24"/>
          <w:szCs w:val="24"/>
          <w:shd w:val="clear" w:color="auto" w:fill="FFFFFF"/>
        </w:rPr>
        <w:t> </w:t>
      </w:r>
      <w:r w:rsidR="00046E3D" w:rsidRPr="00877FEA">
        <w:rPr>
          <w:rFonts w:ascii="Times New Roman" w:hAnsi="Times New Roman" w:cs="Times New Roman"/>
          <w:sz w:val="24"/>
          <w:szCs w:val="24"/>
          <w:shd w:val="clear" w:color="auto" w:fill="FFFFFF"/>
        </w:rPr>
        <w:t>Shoppers s</w:t>
      </w:r>
      <w:r w:rsidRPr="00877FEA">
        <w:rPr>
          <w:rFonts w:ascii="Times New Roman" w:hAnsi="Times New Roman" w:cs="Times New Roman"/>
          <w:sz w:val="24"/>
          <w:szCs w:val="24"/>
          <w:shd w:val="clear" w:color="auto" w:fill="FFFFFF"/>
        </w:rPr>
        <w:t>top is listed on the</w:t>
      </w:r>
      <w:r w:rsidRPr="00877FEA">
        <w:rPr>
          <w:rStyle w:val="apple-converted-space"/>
          <w:rFonts w:ascii="Times New Roman" w:hAnsi="Times New Roman" w:cs="Times New Roman"/>
          <w:sz w:val="24"/>
          <w:szCs w:val="24"/>
          <w:shd w:val="clear" w:color="auto" w:fill="FFFFFF"/>
        </w:rPr>
        <w:t> </w:t>
      </w:r>
      <w:r w:rsidR="00046E3D" w:rsidRPr="00877FEA">
        <w:rPr>
          <w:rStyle w:val="apple-converted-space"/>
          <w:rFonts w:ascii="Times New Roman" w:hAnsi="Times New Roman" w:cs="Times New Roman"/>
          <w:sz w:val="24"/>
          <w:szCs w:val="24"/>
          <w:shd w:val="clear" w:color="auto" w:fill="FFFFFF"/>
        </w:rPr>
        <w:t>Bombay Stock Exchange (</w:t>
      </w:r>
      <w:hyperlink r:id="rId12" w:tooltip="Bombay Stock Exchange" w:history="1">
        <w:r w:rsidRPr="00877FEA">
          <w:rPr>
            <w:rStyle w:val="Hyperlink"/>
            <w:rFonts w:ascii="Times New Roman" w:hAnsi="Times New Roman" w:cs="Times New Roman"/>
            <w:color w:val="auto"/>
            <w:sz w:val="24"/>
            <w:szCs w:val="24"/>
            <w:u w:val="none"/>
            <w:shd w:val="clear" w:color="auto" w:fill="FFFFFF"/>
          </w:rPr>
          <w:t>BSE</w:t>
        </w:r>
      </w:hyperlink>
      <w:r w:rsidR="00046E3D" w:rsidRPr="00877FEA">
        <w:t>)</w:t>
      </w:r>
      <w:r w:rsidR="00046E3D" w:rsidRPr="00877FEA">
        <w:rPr>
          <w:rFonts w:ascii="Times New Roman" w:hAnsi="Times New Roman" w:cs="Times New Roman"/>
          <w:sz w:val="24"/>
          <w:szCs w:val="24"/>
          <w:shd w:val="clear" w:color="auto" w:fill="FFFFFF"/>
        </w:rPr>
        <w:t>. In 2013, shoppers s</w:t>
      </w:r>
      <w:r w:rsidRPr="00877FEA">
        <w:rPr>
          <w:rFonts w:ascii="Times New Roman" w:hAnsi="Times New Roman" w:cs="Times New Roman"/>
          <w:sz w:val="24"/>
          <w:szCs w:val="24"/>
          <w:shd w:val="clear" w:color="auto" w:fill="FFFFFF"/>
        </w:rPr>
        <w:t>top has 61 stores in</w:t>
      </w:r>
      <w:r w:rsidRPr="00877FEA">
        <w:rPr>
          <w:rStyle w:val="apple-converted-space"/>
          <w:rFonts w:ascii="Times New Roman" w:hAnsi="Times New Roman" w:cs="Times New Roman"/>
          <w:sz w:val="24"/>
          <w:szCs w:val="24"/>
          <w:shd w:val="clear" w:color="auto" w:fill="FFFFFF"/>
        </w:rPr>
        <w:t> </w:t>
      </w:r>
      <w:hyperlink r:id="rId13" w:tooltip="India" w:history="1">
        <w:r w:rsidRPr="00877FEA">
          <w:rPr>
            <w:rStyle w:val="Hyperlink"/>
            <w:rFonts w:ascii="Times New Roman" w:hAnsi="Times New Roman" w:cs="Times New Roman"/>
            <w:color w:val="auto"/>
            <w:sz w:val="24"/>
            <w:szCs w:val="24"/>
            <w:u w:val="none"/>
            <w:shd w:val="clear" w:color="auto" w:fill="FFFFFF"/>
          </w:rPr>
          <w:t>India</w:t>
        </w:r>
      </w:hyperlink>
      <w:r w:rsidRPr="00877FEA">
        <w:rPr>
          <w:rFonts w:ascii="Times New Roman" w:hAnsi="Times New Roman" w:cs="Times New Roman"/>
          <w:sz w:val="24"/>
          <w:szCs w:val="24"/>
          <w:shd w:val="clear" w:color="auto" w:fill="FFFFFF"/>
        </w:rPr>
        <w:t>.</w:t>
      </w:r>
      <w:r w:rsidR="00046E3D" w:rsidRPr="00877FEA">
        <w:rPr>
          <w:rFonts w:ascii="Times New Roman" w:hAnsi="Times New Roman" w:cs="Times New Roman"/>
          <w:sz w:val="24"/>
          <w:szCs w:val="24"/>
          <w:shd w:val="clear" w:color="auto" w:fill="FFFFFF"/>
        </w:rPr>
        <w:t xml:space="preserve"> </w:t>
      </w:r>
      <w:r w:rsidR="00046E3D" w:rsidRPr="00877FEA">
        <w:rPr>
          <w:rFonts w:ascii="Times New Roman" w:hAnsi="Times New Roman" w:cs="Times New Roman"/>
          <w:sz w:val="24"/>
          <w:szCs w:val="24"/>
        </w:rPr>
        <w:t>Shoppers s</w:t>
      </w:r>
      <w:r w:rsidRPr="00877FEA">
        <w:rPr>
          <w:rFonts w:ascii="Times New Roman" w:hAnsi="Times New Roman" w:cs="Times New Roman"/>
          <w:sz w:val="24"/>
          <w:szCs w:val="24"/>
        </w:rPr>
        <w:t xml:space="preserve">top retails products of domestic and international brands such as Louis Philippe, </w:t>
      </w:r>
      <w:proofErr w:type="spellStart"/>
      <w:r w:rsidRPr="00877FEA">
        <w:rPr>
          <w:rFonts w:ascii="Times New Roman" w:hAnsi="Times New Roman" w:cs="Times New Roman"/>
          <w:sz w:val="24"/>
          <w:szCs w:val="24"/>
        </w:rPr>
        <w:t>Pepe</w:t>
      </w:r>
      <w:proofErr w:type="spellEnd"/>
      <w:r w:rsidRPr="00877FEA">
        <w:rPr>
          <w:rFonts w:ascii="Times New Roman" w:hAnsi="Times New Roman" w:cs="Times New Roman"/>
          <w:sz w:val="24"/>
          <w:szCs w:val="24"/>
        </w:rPr>
        <w:t xml:space="preserve">, Arrow, BIBA, </w:t>
      </w:r>
      <w:proofErr w:type="spellStart"/>
      <w:r w:rsidRPr="00877FEA">
        <w:rPr>
          <w:rFonts w:ascii="Times New Roman" w:hAnsi="Times New Roman" w:cs="Times New Roman"/>
          <w:sz w:val="24"/>
          <w:szCs w:val="24"/>
        </w:rPr>
        <w:t>Gini</w:t>
      </w:r>
      <w:proofErr w:type="spellEnd"/>
      <w:r w:rsidRPr="00877FEA">
        <w:rPr>
          <w:rFonts w:ascii="Times New Roman" w:hAnsi="Times New Roman" w:cs="Times New Roman"/>
          <w:sz w:val="24"/>
          <w:szCs w:val="24"/>
        </w:rPr>
        <w:t xml:space="preserve"> &amp;</w:t>
      </w:r>
      <w:r w:rsidR="00046E3D"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Jony</w:t>
      </w:r>
      <w:proofErr w:type="spellEnd"/>
      <w:r w:rsidRPr="00877FEA">
        <w:rPr>
          <w:rFonts w:ascii="Times New Roman" w:hAnsi="Times New Roman" w:cs="Times New Roman"/>
          <w:sz w:val="24"/>
          <w:szCs w:val="24"/>
        </w:rPr>
        <w:t xml:space="preserve">, Carbon, </w:t>
      </w:r>
      <w:proofErr w:type="spellStart"/>
      <w:r w:rsidRPr="00877FEA">
        <w:rPr>
          <w:rFonts w:ascii="Times New Roman" w:hAnsi="Times New Roman" w:cs="Times New Roman"/>
          <w:sz w:val="24"/>
          <w:szCs w:val="24"/>
        </w:rPr>
        <w:t>Corelle</w:t>
      </w:r>
      <w:proofErr w:type="spellEnd"/>
      <w:r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Magppie</w:t>
      </w:r>
      <w:proofErr w:type="spellEnd"/>
      <w:r w:rsidRPr="00877FEA">
        <w:rPr>
          <w:rFonts w:ascii="Times New Roman" w:hAnsi="Times New Roman" w:cs="Times New Roman"/>
          <w:sz w:val="24"/>
          <w:szCs w:val="24"/>
        </w:rPr>
        <w:t xml:space="preserve">, Nike, Reebok, LEGO, and Mattel. Shoppers Stop retails merchandise under its own labels, such as STOP, </w:t>
      </w:r>
      <w:proofErr w:type="spellStart"/>
      <w:r w:rsidRPr="00877FEA">
        <w:rPr>
          <w:rFonts w:ascii="Times New Roman" w:hAnsi="Times New Roman" w:cs="Times New Roman"/>
          <w:sz w:val="24"/>
          <w:szCs w:val="24"/>
        </w:rPr>
        <w:t>Kashish</w:t>
      </w:r>
      <w:proofErr w:type="spellEnd"/>
      <w:r w:rsidRPr="00877FEA">
        <w:rPr>
          <w:rFonts w:ascii="Times New Roman" w:hAnsi="Times New Roman" w:cs="Times New Roman"/>
          <w:sz w:val="24"/>
          <w:szCs w:val="24"/>
        </w:rPr>
        <w:t xml:space="preserve">, LIFE and </w:t>
      </w:r>
      <w:proofErr w:type="spellStart"/>
      <w:r w:rsidRPr="00877FEA">
        <w:rPr>
          <w:rFonts w:ascii="Times New Roman" w:hAnsi="Times New Roman" w:cs="Times New Roman"/>
          <w:sz w:val="24"/>
          <w:szCs w:val="24"/>
        </w:rPr>
        <w:t>Vettorio</w:t>
      </w:r>
      <w:proofErr w:type="spellEnd"/>
      <w:r w:rsidR="00046E3D"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Fratini</w:t>
      </w:r>
      <w:proofErr w:type="spellEnd"/>
      <w:r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Elliza</w:t>
      </w:r>
      <w:proofErr w:type="spellEnd"/>
      <w:r w:rsidR="00046E3D"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Donatein</w:t>
      </w:r>
      <w:proofErr w:type="spellEnd"/>
      <w:r w:rsidRPr="00877FEA">
        <w:rPr>
          <w:rFonts w:ascii="Times New Roman" w:hAnsi="Times New Roman" w:cs="Times New Roman"/>
          <w:sz w:val="24"/>
          <w:szCs w:val="24"/>
        </w:rPr>
        <w:t>, Acropolis etc. The company also licensees for Austin Reed (London), an international brand, who’s men's and women's outerwear are retailed in India exclusively through the ch</w:t>
      </w:r>
      <w:r w:rsidR="00046E3D" w:rsidRPr="00877FEA">
        <w:rPr>
          <w:rFonts w:ascii="Times New Roman" w:hAnsi="Times New Roman" w:cs="Times New Roman"/>
          <w:sz w:val="24"/>
          <w:szCs w:val="24"/>
        </w:rPr>
        <w:t>ain. In October 2009, Shoppers s</w:t>
      </w:r>
      <w:r w:rsidRPr="00877FEA">
        <w:rPr>
          <w:rFonts w:ascii="Times New Roman" w:hAnsi="Times New Roman" w:cs="Times New Roman"/>
          <w:sz w:val="24"/>
          <w:szCs w:val="24"/>
        </w:rPr>
        <w:t>top has bought the license for merchandising Zoo</w:t>
      </w:r>
      <w:r w:rsidR="00046E3D" w:rsidRPr="00877FEA">
        <w:rPr>
          <w:rFonts w:ascii="Times New Roman" w:hAnsi="Times New Roman" w:cs="Times New Roman"/>
          <w:sz w:val="24"/>
          <w:szCs w:val="24"/>
        </w:rPr>
        <w:t>-</w:t>
      </w:r>
      <w:r w:rsidRPr="00877FEA">
        <w:rPr>
          <w:rFonts w:ascii="Times New Roman" w:hAnsi="Times New Roman" w:cs="Times New Roman"/>
          <w:sz w:val="24"/>
          <w:szCs w:val="24"/>
        </w:rPr>
        <w:t>zoo the brand mascot for Vodafone India.</w:t>
      </w:r>
    </w:p>
    <w:p w:rsidR="004F1BD7" w:rsidRPr="00877FEA" w:rsidRDefault="004F1BD7" w:rsidP="004F1BD7">
      <w:pPr>
        <w:pStyle w:val="ListParagraph"/>
        <w:numPr>
          <w:ilvl w:val="1"/>
          <w:numId w:val="2"/>
        </w:numPr>
        <w:jc w:val="both"/>
        <w:rPr>
          <w:rFonts w:ascii="Times New Roman" w:hAnsi="Times New Roman" w:cs="Times New Roman"/>
          <w:b/>
          <w:sz w:val="24"/>
          <w:szCs w:val="24"/>
        </w:rPr>
      </w:pPr>
      <w:r w:rsidRPr="00877FEA">
        <w:rPr>
          <w:rFonts w:ascii="Times New Roman" w:hAnsi="Times New Roman" w:cs="Times New Roman"/>
          <w:b/>
          <w:sz w:val="24"/>
          <w:szCs w:val="24"/>
        </w:rPr>
        <w:t xml:space="preserve"> Pantaloons Fashion &amp; Retail: </w:t>
      </w:r>
    </w:p>
    <w:p w:rsidR="004F1BD7" w:rsidRPr="00877FEA" w:rsidRDefault="00046E3D" w:rsidP="004F1BD7">
      <w:pPr>
        <w:jc w:val="both"/>
        <w:rPr>
          <w:rFonts w:ascii="Times New Roman" w:hAnsi="Times New Roman" w:cs="Times New Roman"/>
          <w:sz w:val="24"/>
          <w:szCs w:val="24"/>
        </w:rPr>
      </w:pPr>
      <w:r w:rsidRPr="00877FEA">
        <w:rPr>
          <w:rFonts w:ascii="Times New Roman" w:hAnsi="Times New Roman" w:cs="Times New Roman"/>
          <w:sz w:val="24"/>
          <w:szCs w:val="24"/>
        </w:rPr>
        <w:t>Pantaloons, the newly acquired business by “The Aditya Birla Group”, one of India’s leading multinational conglomerates, are</w:t>
      </w:r>
      <w:r w:rsidR="004F1BD7" w:rsidRPr="00877FEA">
        <w:rPr>
          <w:rFonts w:ascii="Times New Roman" w:hAnsi="Times New Roman" w:cs="Times New Roman"/>
          <w:sz w:val="24"/>
          <w:szCs w:val="24"/>
        </w:rPr>
        <w:t xml:space="preserve"> a powerhouse of fresh fashion and innovation. While weaving its magic across lifestyle segments, Pantaloons caters to the discerning and trendy Indian consumer.</w:t>
      </w:r>
      <w:r w:rsidRPr="00877FEA">
        <w:rPr>
          <w:rFonts w:ascii="Times New Roman" w:hAnsi="Times New Roman" w:cs="Times New Roman"/>
          <w:sz w:val="24"/>
          <w:szCs w:val="24"/>
        </w:rPr>
        <w:t xml:space="preserve"> </w:t>
      </w:r>
      <w:r w:rsidR="004F1BD7" w:rsidRPr="00877FEA">
        <w:rPr>
          <w:rFonts w:ascii="Times New Roman" w:hAnsi="Times New Roman" w:cs="Times New Roman"/>
          <w:sz w:val="24"/>
          <w:szCs w:val="24"/>
        </w:rPr>
        <w:t>Pantaloons apparels spell comfort and elegance, combined with a 'freshness' that is unparalleled.</w:t>
      </w:r>
      <w:r w:rsidRPr="00877FEA">
        <w:rPr>
          <w:rFonts w:ascii="Times New Roman" w:hAnsi="Times New Roman" w:cs="Times New Roman"/>
          <w:sz w:val="24"/>
          <w:szCs w:val="24"/>
        </w:rPr>
        <w:t xml:space="preserve"> </w:t>
      </w:r>
      <w:r w:rsidR="004F1BD7" w:rsidRPr="00877FEA">
        <w:rPr>
          <w:rFonts w:ascii="Times New Roman" w:hAnsi="Times New Roman" w:cs="Times New Roman"/>
          <w:sz w:val="24"/>
          <w:szCs w:val="24"/>
        </w:rPr>
        <w:t xml:space="preserve">The styles cover a gamut of ready-to-wear western and Indian apparel for men, women and kids in addition to accessories and exotic fragrances. With a strong national </w:t>
      </w:r>
      <w:r w:rsidR="004F1BD7" w:rsidRPr="00877FEA">
        <w:rPr>
          <w:rFonts w:ascii="Times New Roman" w:hAnsi="Times New Roman" w:cs="Times New Roman"/>
          <w:sz w:val="24"/>
          <w:szCs w:val="24"/>
        </w:rPr>
        <w:lastRenderedPageBreak/>
        <w:t>pr</w:t>
      </w:r>
      <w:r w:rsidRPr="00877FEA">
        <w:rPr>
          <w:rFonts w:ascii="Times New Roman" w:hAnsi="Times New Roman" w:cs="Times New Roman"/>
          <w:sz w:val="24"/>
          <w:szCs w:val="24"/>
        </w:rPr>
        <w:t>esence in 85 exclusive stores, p</w:t>
      </w:r>
      <w:r w:rsidR="004F1BD7" w:rsidRPr="00877FEA">
        <w:rPr>
          <w:rFonts w:ascii="Times New Roman" w:hAnsi="Times New Roman" w:cs="Times New Roman"/>
          <w:sz w:val="24"/>
          <w:szCs w:val="24"/>
        </w:rPr>
        <w:t>antaloons houses over a 100 prestigious brands that have something fresh for everyone.</w:t>
      </w:r>
    </w:p>
    <w:p w:rsidR="00046E3D" w:rsidRPr="00877FEA" w:rsidRDefault="00046E3D" w:rsidP="004F1BD7">
      <w:pPr>
        <w:jc w:val="both"/>
        <w:rPr>
          <w:rFonts w:ascii="Times New Roman" w:hAnsi="Times New Roman" w:cs="Times New Roman"/>
          <w:sz w:val="24"/>
          <w:szCs w:val="24"/>
        </w:rPr>
      </w:pPr>
    </w:p>
    <w:p w:rsidR="00F66A34" w:rsidRPr="00877FEA" w:rsidRDefault="00F66A34" w:rsidP="00F66A34">
      <w:pPr>
        <w:jc w:val="both"/>
        <w:rPr>
          <w:rFonts w:ascii="Times New Roman" w:hAnsi="Times New Roman" w:cs="Times New Roman"/>
          <w:b/>
          <w:sz w:val="20"/>
        </w:rPr>
      </w:pPr>
      <w:r w:rsidRPr="00877FEA">
        <w:rPr>
          <w:rFonts w:ascii="Times New Roman" w:hAnsi="Times New Roman" w:cs="Times New Roman"/>
          <w:b/>
        </w:rPr>
        <w:t>2.0 LITRATURE REVIEW</w:t>
      </w:r>
    </w:p>
    <w:p w:rsidR="00F66A34" w:rsidRPr="00877FEA" w:rsidRDefault="00F66A34" w:rsidP="00F66A34">
      <w:pPr>
        <w:autoSpaceDE w:val="0"/>
        <w:autoSpaceDN w:val="0"/>
        <w:adjustRightInd w:val="0"/>
        <w:spacing w:after="0"/>
        <w:jc w:val="both"/>
        <w:rPr>
          <w:rFonts w:ascii="Times New Roman" w:hAnsi="Times New Roman" w:cs="Times New Roman"/>
          <w:sz w:val="24"/>
          <w:szCs w:val="24"/>
        </w:rPr>
      </w:pPr>
      <w:r w:rsidRPr="00877FEA">
        <w:rPr>
          <w:rFonts w:ascii="Times New Roman" w:hAnsi="Times New Roman" w:cs="Times New Roman"/>
          <w:sz w:val="24"/>
          <w:szCs w:val="24"/>
        </w:rPr>
        <w:t xml:space="preserve">Some notable studies in this area include those of Boardman and </w:t>
      </w:r>
      <w:proofErr w:type="spellStart"/>
      <w:r w:rsidRPr="00877FEA">
        <w:rPr>
          <w:rFonts w:ascii="Times New Roman" w:hAnsi="Times New Roman" w:cs="Times New Roman"/>
          <w:sz w:val="24"/>
          <w:szCs w:val="24"/>
        </w:rPr>
        <w:t>Vining</w:t>
      </w:r>
      <w:proofErr w:type="spellEnd"/>
      <w:r w:rsidRPr="00877FEA">
        <w:rPr>
          <w:rFonts w:ascii="Times New Roman" w:hAnsi="Times New Roman" w:cs="Times New Roman"/>
          <w:sz w:val="24"/>
          <w:szCs w:val="24"/>
        </w:rPr>
        <w:t xml:space="preserve"> (1989), Commander, Fan and Schaffer (1996) and La </w:t>
      </w:r>
      <w:proofErr w:type="spellStart"/>
      <w:r w:rsidRPr="00877FEA">
        <w:rPr>
          <w:rFonts w:ascii="Times New Roman" w:hAnsi="Times New Roman" w:cs="Times New Roman"/>
          <w:sz w:val="24"/>
          <w:szCs w:val="24"/>
        </w:rPr>
        <w:t>Porta</w:t>
      </w:r>
      <w:proofErr w:type="spellEnd"/>
      <w:r w:rsidRPr="00877FEA">
        <w:rPr>
          <w:rFonts w:ascii="Times New Roman" w:hAnsi="Times New Roman" w:cs="Times New Roman"/>
          <w:sz w:val="24"/>
          <w:szCs w:val="24"/>
        </w:rPr>
        <w:t xml:space="preserve"> and Lopez-de-</w:t>
      </w:r>
      <w:proofErr w:type="spellStart"/>
      <w:r w:rsidRPr="00877FEA">
        <w:rPr>
          <w:rFonts w:ascii="Times New Roman" w:hAnsi="Times New Roman" w:cs="Times New Roman"/>
          <w:sz w:val="24"/>
          <w:szCs w:val="24"/>
        </w:rPr>
        <w:t>Silanes</w:t>
      </w:r>
      <w:proofErr w:type="spellEnd"/>
      <w:r w:rsidRPr="00877FEA">
        <w:rPr>
          <w:rFonts w:ascii="Times New Roman" w:hAnsi="Times New Roman" w:cs="Times New Roman"/>
          <w:sz w:val="24"/>
          <w:szCs w:val="24"/>
        </w:rPr>
        <w:t xml:space="preserve"> (1997). In the historical approach, </w:t>
      </w:r>
      <w:r w:rsidRPr="00877FEA">
        <w:rPr>
          <w:rFonts w:ascii="Times New Roman" w:hAnsi="Times New Roman" w:cs="Times New Roman"/>
          <w:i/>
          <w:iCs/>
          <w:sz w:val="24"/>
          <w:szCs w:val="24"/>
        </w:rPr>
        <w:t>ex</w:t>
      </w:r>
      <w:r w:rsidRPr="00877FEA">
        <w:rPr>
          <w:rFonts w:ascii="Times New Roman" w:hAnsi="Times New Roman" w:cs="Times New Roman"/>
          <w:sz w:val="24"/>
          <w:szCs w:val="24"/>
        </w:rPr>
        <w:t xml:space="preserve"> </w:t>
      </w:r>
      <w:r w:rsidRPr="00877FEA">
        <w:rPr>
          <w:rFonts w:ascii="Times New Roman" w:hAnsi="Times New Roman" w:cs="Times New Roman"/>
          <w:i/>
          <w:iCs/>
          <w:sz w:val="24"/>
          <w:szCs w:val="24"/>
        </w:rPr>
        <w:t xml:space="preserve">ante </w:t>
      </w:r>
      <w:r w:rsidRPr="00877FEA">
        <w:rPr>
          <w:rFonts w:ascii="Times New Roman" w:hAnsi="Times New Roman" w:cs="Times New Roman"/>
          <w:sz w:val="24"/>
          <w:szCs w:val="24"/>
        </w:rPr>
        <w:t xml:space="preserve">and </w:t>
      </w:r>
      <w:r w:rsidRPr="00877FEA">
        <w:rPr>
          <w:rFonts w:ascii="Times New Roman" w:hAnsi="Times New Roman" w:cs="Times New Roman"/>
          <w:i/>
          <w:iCs/>
          <w:sz w:val="24"/>
          <w:szCs w:val="24"/>
        </w:rPr>
        <w:t xml:space="preserve">ex post </w:t>
      </w:r>
      <w:r w:rsidRPr="00877FEA">
        <w:rPr>
          <w:rFonts w:ascii="Times New Roman" w:hAnsi="Times New Roman" w:cs="Times New Roman"/>
          <w:sz w:val="24"/>
          <w:szCs w:val="24"/>
        </w:rPr>
        <w:t xml:space="preserve">privatization performance of the same enterprise is compared. Notable studies that followed this approach include those by </w:t>
      </w:r>
      <w:proofErr w:type="spellStart"/>
      <w:r w:rsidRPr="00877FEA">
        <w:rPr>
          <w:rFonts w:ascii="Times New Roman" w:hAnsi="Times New Roman" w:cs="Times New Roman"/>
          <w:sz w:val="24"/>
          <w:szCs w:val="24"/>
        </w:rPr>
        <w:t>Megginson</w:t>
      </w:r>
      <w:proofErr w:type="spellEnd"/>
      <w:r w:rsidRPr="00877FEA">
        <w:rPr>
          <w:rFonts w:ascii="Times New Roman" w:hAnsi="Times New Roman" w:cs="Times New Roman"/>
          <w:sz w:val="24"/>
          <w:szCs w:val="24"/>
        </w:rPr>
        <w:t xml:space="preserve">, Nash and </w:t>
      </w:r>
      <w:proofErr w:type="spellStart"/>
      <w:r w:rsidRPr="00877FEA">
        <w:rPr>
          <w:rFonts w:ascii="Times New Roman" w:hAnsi="Times New Roman" w:cs="Times New Roman"/>
          <w:sz w:val="24"/>
          <w:szCs w:val="24"/>
        </w:rPr>
        <w:t>Randenborgh</w:t>
      </w:r>
      <w:proofErr w:type="spellEnd"/>
      <w:r w:rsidRPr="00877FEA">
        <w:rPr>
          <w:rFonts w:ascii="Times New Roman" w:hAnsi="Times New Roman" w:cs="Times New Roman"/>
          <w:sz w:val="24"/>
          <w:szCs w:val="24"/>
        </w:rPr>
        <w:t xml:space="preserve"> (1994), Earle and </w:t>
      </w:r>
      <w:proofErr w:type="spellStart"/>
      <w:r w:rsidRPr="00877FEA">
        <w:rPr>
          <w:rFonts w:ascii="Times New Roman" w:hAnsi="Times New Roman" w:cs="Times New Roman"/>
          <w:sz w:val="24"/>
          <w:szCs w:val="24"/>
        </w:rPr>
        <w:t>Estrin</w:t>
      </w:r>
      <w:proofErr w:type="spellEnd"/>
      <w:r w:rsidRPr="00877FEA">
        <w:rPr>
          <w:rFonts w:ascii="Times New Roman" w:hAnsi="Times New Roman" w:cs="Times New Roman"/>
          <w:sz w:val="24"/>
          <w:szCs w:val="24"/>
        </w:rPr>
        <w:t xml:space="preserve"> (1997), and </w:t>
      </w:r>
      <w:proofErr w:type="spellStart"/>
      <w:r w:rsidRPr="00877FEA">
        <w:rPr>
          <w:rFonts w:ascii="Times New Roman" w:hAnsi="Times New Roman" w:cs="Times New Roman"/>
          <w:sz w:val="24"/>
          <w:szCs w:val="24"/>
        </w:rPr>
        <w:t>Dewenter</w:t>
      </w:r>
      <w:proofErr w:type="spellEnd"/>
      <w:r w:rsidRPr="00877FEA">
        <w:rPr>
          <w:rFonts w:ascii="Times New Roman" w:hAnsi="Times New Roman" w:cs="Times New Roman"/>
          <w:sz w:val="24"/>
          <w:szCs w:val="24"/>
        </w:rPr>
        <w:t xml:space="preserve"> and </w:t>
      </w:r>
      <w:proofErr w:type="spellStart"/>
      <w:r w:rsidRPr="00877FEA">
        <w:rPr>
          <w:rFonts w:ascii="Times New Roman" w:hAnsi="Times New Roman" w:cs="Times New Roman"/>
          <w:sz w:val="24"/>
          <w:szCs w:val="24"/>
        </w:rPr>
        <w:t>Malatesta</w:t>
      </w:r>
      <w:proofErr w:type="spellEnd"/>
      <w:r w:rsidRPr="00877FEA">
        <w:rPr>
          <w:rFonts w:ascii="Times New Roman" w:hAnsi="Times New Roman" w:cs="Times New Roman"/>
          <w:sz w:val="24"/>
          <w:szCs w:val="24"/>
        </w:rPr>
        <w:t xml:space="preserve"> (1998). Beginning with Beaver's (1966) contented that standard financial ratios can predict the financial performance of </w:t>
      </w:r>
      <w:proofErr w:type="gramStart"/>
      <w:r w:rsidRPr="00877FEA">
        <w:rPr>
          <w:rFonts w:ascii="Times New Roman" w:hAnsi="Times New Roman" w:cs="Times New Roman"/>
          <w:sz w:val="24"/>
          <w:szCs w:val="24"/>
        </w:rPr>
        <w:t>firms,</w:t>
      </w:r>
      <w:proofErr w:type="gramEnd"/>
      <w:r w:rsidRPr="00877FEA">
        <w:rPr>
          <w:rFonts w:ascii="Times New Roman" w:hAnsi="Times New Roman" w:cs="Times New Roman"/>
          <w:sz w:val="24"/>
          <w:szCs w:val="24"/>
        </w:rPr>
        <w:t xml:space="preserve"> many subsequent studies have attempted to demonstrate the predictive value of various techniques for estimating actual business performance.</w:t>
      </w:r>
    </w:p>
    <w:p w:rsidR="00F66A34" w:rsidRPr="00877FEA" w:rsidRDefault="00F66A34" w:rsidP="00F66A34">
      <w:pPr>
        <w:autoSpaceDE w:val="0"/>
        <w:autoSpaceDN w:val="0"/>
        <w:adjustRightInd w:val="0"/>
        <w:spacing w:after="0"/>
        <w:jc w:val="both"/>
        <w:rPr>
          <w:rFonts w:ascii="Times New Roman" w:hAnsi="Times New Roman" w:cs="Times New Roman"/>
          <w:sz w:val="24"/>
          <w:szCs w:val="24"/>
        </w:rPr>
      </w:pPr>
    </w:p>
    <w:p w:rsidR="00F66A34" w:rsidRPr="00877FEA" w:rsidRDefault="00F66A34" w:rsidP="00F66A34">
      <w:pPr>
        <w:autoSpaceDE w:val="0"/>
        <w:autoSpaceDN w:val="0"/>
        <w:adjustRightInd w:val="0"/>
        <w:spacing w:after="0"/>
        <w:jc w:val="both"/>
        <w:rPr>
          <w:rFonts w:ascii="Times New Roman" w:hAnsi="Times New Roman" w:cs="Times New Roman"/>
          <w:sz w:val="24"/>
          <w:szCs w:val="24"/>
        </w:rPr>
      </w:pPr>
      <w:r w:rsidRPr="00877FEA">
        <w:rPr>
          <w:rFonts w:ascii="Times New Roman" w:hAnsi="Times New Roman" w:cs="Times New Roman"/>
          <w:sz w:val="24"/>
          <w:szCs w:val="24"/>
        </w:rPr>
        <w:tab/>
        <w:t>Foster, (1986) reviewed of the literature describing methods and theories for evaluating and predicting financial performance reveals that although methods have become increasingly complex, few researchers adequately address the problems associated with the sample used. For example, most ratio analysis studies use multivariate analysis that is based on the assumption of a normal distribution of the financial ratios. Without confirming the approximation of normality of ratio distribution, the researcher is at risk of drawing erroneous inferences. When considering the distribution of financial ratios in any database, the normality of the distribution can be skewed by data recording errors, negative denominators and denominators approaching zero.</w:t>
      </w:r>
    </w:p>
    <w:p w:rsidR="00F66A34" w:rsidRPr="00877FEA" w:rsidRDefault="00F66A34" w:rsidP="00F66A34">
      <w:pPr>
        <w:autoSpaceDE w:val="0"/>
        <w:autoSpaceDN w:val="0"/>
        <w:adjustRightInd w:val="0"/>
        <w:spacing w:after="0"/>
        <w:jc w:val="both"/>
        <w:rPr>
          <w:rFonts w:ascii="Times New Roman" w:hAnsi="Times New Roman" w:cs="Times New Roman"/>
          <w:sz w:val="24"/>
          <w:szCs w:val="24"/>
        </w:rPr>
      </w:pPr>
      <w:proofErr w:type="spellStart"/>
      <w:r w:rsidRPr="00877FEA">
        <w:rPr>
          <w:rFonts w:ascii="Times New Roman" w:hAnsi="Times New Roman" w:cs="Times New Roman"/>
          <w:sz w:val="24"/>
          <w:szCs w:val="24"/>
        </w:rPr>
        <w:t>Malhorta</w:t>
      </w:r>
      <w:proofErr w:type="spellEnd"/>
      <w:r w:rsidRPr="00877FEA">
        <w:rPr>
          <w:rFonts w:ascii="Times New Roman" w:hAnsi="Times New Roman" w:cs="Times New Roman"/>
          <w:sz w:val="24"/>
          <w:szCs w:val="24"/>
        </w:rPr>
        <w:t xml:space="preserve"> and McLeod, (1994) argued that the only way to assess future financial performance is through the inclusion of subjective measures. </w:t>
      </w:r>
    </w:p>
    <w:p w:rsidR="00F66A34" w:rsidRPr="00877FEA" w:rsidRDefault="00F66A34" w:rsidP="00F66A34">
      <w:pPr>
        <w:autoSpaceDE w:val="0"/>
        <w:autoSpaceDN w:val="0"/>
        <w:adjustRightInd w:val="0"/>
        <w:spacing w:after="0"/>
        <w:jc w:val="both"/>
        <w:rPr>
          <w:rFonts w:ascii="Times New Roman" w:hAnsi="Times New Roman" w:cs="Times New Roman"/>
          <w:sz w:val="24"/>
          <w:szCs w:val="24"/>
        </w:rPr>
      </w:pPr>
    </w:p>
    <w:p w:rsidR="00F66A34" w:rsidRPr="00877FEA" w:rsidRDefault="00F66A34" w:rsidP="00F66A34">
      <w:pPr>
        <w:autoSpaceDE w:val="0"/>
        <w:autoSpaceDN w:val="0"/>
        <w:adjustRightInd w:val="0"/>
        <w:spacing w:after="0"/>
        <w:jc w:val="both"/>
        <w:rPr>
          <w:rFonts w:ascii="Times New Roman" w:hAnsi="Times New Roman" w:cs="Times New Roman"/>
          <w:sz w:val="24"/>
          <w:szCs w:val="24"/>
        </w:rPr>
      </w:pPr>
      <w:r w:rsidRPr="00877FEA">
        <w:rPr>
          <w:rFonts w:ascii="Times New Roman" w:hAnsi="Times New Roman" w:cs="Times New Roman"/>
          <w:sz w:val="24"/>
          <w:szCs w:val="24"/>
        </w:rPr>
        <w:tab/>
        <w:t xml:space="preserve">Lasher, (2005) </w:t>
      </w:r>
      <w:r w:rsidRPr="00877FEA">
        <w:rPr>
          <w:rFonts w:ascii="Times New Roman" w:hAnsi="Times New Roman" w:cs="Times New Roman"/>
          <w:bCs/>
          <w:sz w:val="24"/>
          <w:szCs w:val="24"/>
        </w:rPr>
        <w:t>dept ratios</w:t>
      </w:r>
      <w:r w:rsidRPr="00877FEA">
        <w:rPr>
          <w:rFonts w:ascii="Times New Roman" w:hAnsi="Times New Roman" w:cs="Times New Roman"/>
          <w:b/>
          <w:bCs/>
          <w:sz w:val="24"/>
          <w:szCs w:val="24"/>
        </w:rPr>
        <w:t xml:space="preserve"> s</w:t>
      </w:r>
      <w:r w:rsidRPr="00877FEA">
        <w:rPr>
          <w:rFonts w:ascii="Times New Roman" w:hAnsi="Times New Roman" w:cs="Times New Roman"/>
          <w:sz w:val="24"/>
          <w:szCs w:val="24"/>
        </w:rPr>
        <w:t xml:space="preserve">how how effectively the organization uses other people’s money and whether it is using a lot of borrowed money. Ross </w:t>
      </w:r>
      <w:r w:rsidRPr="00877FEA">
        <w:rPr>
          <w:rFonts w:ascii="Times New Roman" w:hAnsi="Times New Roman" w:cs="Times New Roman"/>
          <w:i/>
          <w:iCs/>
          <w:sz w:val="24"/>
          <w:szCs w:val="24"/>
        </w:rPr>
        <w:t>et al</w:t>
      </w:r>
      <w:r w:rsidRPr="00877FEA">
        <w:rPr>
          <w:rFonts w:ascii="Times New Roman" w:hAnsi="Times New Roman" w:cs="Times New Roman"/>
          <w:sz w:val="24"/>
          <w:szCs w:val="24"/>
        </w:rPr>
        <w:t xml:space="preserve">., (2007) expressed most researchers divide the financial ratios into four </w:t>
      </w:r>
      <w:proofErr w:type="gramStart"/>
      <w:r w:rsidRPr="00877FEA">
        <w:rPr>
          <w:rFonts w:ascii="Times New Roman" w:hAnsi="Times New Roman" w:cs="Times New Roman"/>
          <w:sz w:val="24"/>
          <w:szCs w:val="24"/>
        </w:rPr>
        <w:t>groups</w:t>
      </w:r>
      <w:proofErr w:type="gramEnd"/>
      <w:r w:rsidRPr="00877FEA">
        <w:rPr>
          <w:rFonts w:ascii="Times New Roman" w:hAnsi="Times New Roman" w:cs="Times New Roman"/>
          <w:sz w:val="24"/>
          <w:szCs w:val="24"/>
        </w:rPr>
        <w:t xml:space="preserve"> </w:t>
      </w:r>
      <w:proofErr w:type="spellStart"/>
      <w:r w:rsidRPr="00877FEA">
        <w:rPr>
          <w:rFonts w:ascii="Times New Roman" w:hAnsi="Times New Roman" w:cs="Times New Roman"/>
          <w:sz w:val="24"/>
          <w:szCs w:val="24"/>
        </w:rPr>
        <w:t>i.e</w:t>
      </w:r>
      <w:proofErr w:type="spellEnd"/>
      <w:r w:rsidRPr="00877FEA">
        <w:rPr>
          <w:rFonts w:ascii="Times New Roman" w:hAnsi="Times New Roman" w:cs="Times New Roman"/>
          <w:sz w:val="24"/>
          <w:szCs w:val="24"/>
        </w:rPr>
        <w:t xml:space="preserve"> profitability, solvency, liquidity and activity ratios. </w:t>
      </w:r>
      <w:proofErr w:type="spellStart"/>
      <w:r w:rsidRPr="00877FEA">
        <w:rPr>
          <w:rFonts w:ascii="Times New Roman" w:hAnsi="Times New Roman" w:cs="Times New Roman"/>
          <w:sz w:val="24"/>
          <w:szCs w:val="24"/>
        </w:rPr>
        <w:t>Lermack</w:t>
      </w:r>
      <w:proofErr w:type="spellEnd"/>
      <w:r w:rsidRPr="00877FEA">
        <w:rPr>
          <w:rFonts w:ascii="Times New Roman" w:hAnsi="Times New Roman" w:cs="Times New Roman"/>
          <w:sz w:val="24"/>
          <w:szCs w:val="24"/>
        </w:rPr>
        <w:t>, (2003) t</w:t>
      </w:r>
      <w:r w:rsidRPr="00877FEA">
        <w:rPr>
          <w:rFonts w:ascii="Times New Roman" w:hAnsi="Times New Roman" w:cs="Times New Roman"/>
          <w:bCs/>
          <w:sz w:val="24"/>
          <w:szCs w:val="24"/>
        </w:rPr>
        <w:t xml:space="preserve">he benefits of financial ratios analysis: </w:t>
      </w:r>
      <w:r w:rsidRPr="00877FEA">
        <w:rPr>
          <w:rFonts w:ascii="Times New Roman" w:hAnsi="Times New Roman" w:cs="Times New Roman"/>
          <w:sz w:val="24"/>
          <w:szCs w:val="24"/>
        </w:rPr>
        <w:t xml:space="preserve">Financial ratios are an important and well-established technique of financial analysis. The following are the benefits of financial ratios analysis. Brigham and </w:t>
      </w:r>
      <w:proofErr w:type="spellStart"/>
      <w:r w:rsidRPr="00877FEA">
        <w:rPr>
          <w:rFonts w:ascii="Times New Roman" w:hAnsi="Times New Roman" w:cs="Times New Roman"/>
          <w:sz w:val="24"/>
          <w:szCs w:val="24"/>
        </w:rPr>
        <w:t>Ehrhardt</w:t>
      </w:r>
      <w:proofErr w:type="spellEnd"/>
      <w:r w:rsidRPr="00877FEA">
        <w:rPr>
          <w:rFonts w:ascii="Times New Roman" w:hAnsi="Times New Roman" w:cs="Times New Roman"/>
          <w:sz w:val="24"/>
          <w:szCs w:val="24"/>
        </w:rPr>
        <w:t xml:space="preserve"> (2010) stated the “financial ratios are designed to help evaluate financial statements”. Financial ratios are used as a planning and control tool. Financial ratios analysis is used to evaluate the performance of an organization.</w:t>
      </w:r>
    </w:p>
    <w:p w:rsidR="00F66A34" w:rsidRPr="0029709B" w:rsidRDefault="00F66A34" w:rsidP="0029709B">
      <w:pPr>
        <w:autoSpaceDE w:val="0"/>
        <w:autoSpaceDN w:val="0"/>
        <w:adjustRightInd w:val="0"/>
        <w:spacing w:after="0"/>
        <w:jc w:val="both"/>
        <w:rPr>
          <w:rFonts w:ascii="Times New Roman" w:hAnsi="Times New Roman" w:cs="Times New Roman"/>
          <w:sz w:val="24"/>
          <w:szCs w:val="24"/>
        </w:rPr>
      </w:pPr>
    </w:p>
    <w:p w:rsidR="00F66A34" w:rsidRPr="00877FEA" w:rsidRDefault="00F66A34" w:rsidP="00F66A34">
      <w:pPr>
        <w:autoSpaceDE w:val="0"/>
        <w:autoSpaceDN w:val="0"/>
        <w:adjustRightInd w:val="0"/>
        <w:spacing w:after="0"/>
        <w:jc w:val="both"/>
        <w:rPr>
          <w:rFonts w:ascii="Times New Roman" w:hAnsi="Times New Roman" w:cs="Times New Roman"/>
          <w:b/>
          <w:bCs/>
          <w:iCs/>
          <w:szCs w:val="24"/>
        </w:rPr>
      </w:pPr>
    </w:p>
    <w:p w:rsidR="00F66A34" w:rsidRPr="00877FEA" w:rsidRDefault="00F66A34" w:rsidP="00F66A34">
      <w:pPr>
        <w:autoSpaceDE w:val="0"/>
        <w:autoSpaceDN w:val="0"/>
        <w:adjustRightInd w:val="0"/>
        <w:spacing w:after="0"/>
        <w:jc w:val="both"/>
        <w:rPr>
          <w:rFonts w:ascii="Times New Roman" w:hAnsi="Times New Roman" w:cs="Times New Roman"/>
          <w:b/>
          <w:bCs/>
          <w:iCs/>
          <w:szCs w:val="24"/>
        </w:rPr>
      </w:pPr>
      <w:r w:rsidRPr="00877FEA">
        <w:rPr>
          <w:rFonts w:ascii="Times New Roman" w:hAnsi="Times New Roman" w:cs="Times New Roman"/>
          <w:b/>
          <w:bCs/>
          <w:iCs/>
          <w:szCs w:val="24"/>
        </w:rPr>
        <w:t>3.0 RESEARCH METHODOLOGY</w:t>
      </w:r>
    </w:p>
    <w:p w:rsidR="00F66A34" w:rsidRPr="00877FEA" w:rsidRDefault="00F66A34" w:rsidP="00F66A34">
      <w:pPr>
        <w:autoSpaceDE w:val="0"/>
        <w:autoSpaceDN w:val="0"/>
        <w:adjustRightInd w:val="0"/>
        <w:spacing w:after="0" w:line="240" w:lineRule="auto"/>
        <w:rPr>
          <w:rFonts w:ascii="Times New Roman" w:hAnsi="Times New Roman" w:cs="Times New Roman"/>
          <w:b/>
          <w:bCs/>
          <w:i/>
          <w:iCs/>
          <w:sz w:val="24"/>
          <w:szCs w:val="24"/>
        </w:rPr>
      </w:pPr>
    </w:p>
    <w:p w:rsidR="00F66A34" w:rsidRPr="00877FEA" w:rsidRDefault="00F66A34" w:rsidP="00F66A34">
      <w:pPr>
        <w:autoSpaceDE w:val="0"/>
        <w:autoSpaceDN w:val="0"/>
        <w:adjustRightInd w:val="0"/>
        <w:spacing w:line="240" w:lineRule="auto"/>
        <w:rPr>
          <w:rFonts w:ascii="Times New Roman" w:hAnsi="Times New Roman" w:cs="Times New Roman"/>
          <w:b/>
          <w:bCs/>
          <w:iCs/>
          <w:szCs w:val="24"/>
        </w:rPr>
      </w:pPr>
      <w:r w:rsidRPr="00877FEA">
        <w:rPr>
          <w:rFonts w:ascii="Times New Roman" w:hAnsi="Times New Roman" w:cs="Times New Roman"/>
          <w:b/>
          <w:bCs/>
          <w:iCs/>
          <w:szCs w:val="24"/>
        </w:rPr>
        <w:t xml:space="preserve">3.1 Research problem </w:t>
      </w:r>
    </w:p>
    <w:p w:rsidR="00F66A34" w:rsidRPr="00877FEA" w:rsidRDefault="00F66A34" w:rsidP="00F66A34">
      <w:pPr>
        <w:jc w:val="both"/>
        <w:rPr>
          <w:rFonts w:ascii="Times New Roman" w:hAnsi="Times New Roman" w:cs="Times New Roman"/>
          <w:sz w:val="24"/>
          <w:szCs w:val="24"/>
        </w:rPr>
      </w:pPr>
      <w:r w:rsidRPr="00877FEA">
        <w:rPr>
          <w:rFonts w:ascii="Times New Roman" w:hAnsi="Times New Roman" w:cs="Times New Roman"/>
          <w:sz w:val="24"/>
          <w:szCs w:val="24"/>
        </w:rPr>
        <w:t xml:space="preserve">In the present study, an attempt has been made to measure, evaluate and compare the financial performance of four FMCG companies which are one among the leading companies in the industry. The study is based on secondary data that has been collected from annual reports of the respective companies, magazines, journals, documents, financial data websites and other </w:t>
      </w:r>
      <w:r w:rsidRPr="00877FEA">
        <w:rPr>
          <w:rFonts w:ascii="Times New Roman" w:hAnsi="Times New Roman" w:cs="Times New Roman"/>
          <w:sz w:val="24"/>
          <w:szCs w:val="24"/>
        </w:rPr>
        <w:lastRenderedPageBreak/>
        <w:t>published information. The study covers the period of 4 years i.e. from year 2009-10 to year 2012-13. Ratio Analysis was applied to analyze and compare the trends in banking business and financial performance. After that a graphical inference is been done to deduce the best investment fit company in FMCG industry.</w:t>
      </w:r>
    </w:p>
    <w:p w:rsidR="00F66A34" w:rsidRPr="00877FEA" w:rsidRDefault="00F66A34" w:rsidP="00F66A34">
      <w:pPr>
        <w:pStyle w:val="ListParagraph"/>
        <w:ind w:left="360" w:hanging="360"/>
        <w:jc w:val="both"/>
        <w:rPr>
          <w:rFonts w:ascii="Times New Roman" w:hAnsi="Times New Roman" w:cs="Times New Roman"/>
          <w:b/>
          <w:szCs w:val="24"/>
        </w:rPr>
      </w:pPr>
      <w:r w:rsidRPr="00877FEA">
        <w:rPr>
          <w:rFonts w:ascii="Times New Roman" w:hAnsi="Times New Roman" w:cs="Times New Roman"/>
          <w:b/>
          <w:szCs w:val="24"/>
        </w:rPr>
        <w:t>3.2 Objective of Study</w:t>
      </w:r>
    </w:p>
    <w:p w:rsidR="00F66A34" w:rsidRPr="00877FEA" w:rsidRDefault="00F66A34" w:rsidP="00F66A34">
      <w:pPr>
        <w:jc w:val="both"/>
        <w:rPr>
          <w:rFonts w:ascii="Times New Roman" w:hAnsi="Times New Roman" w:cs="Times New Roman"/>
          <w:sz w:val="24"/>
          <w:szCs w:val="24"/>
        </w:rPr>
      </w:pPr>
      <w:r w:rsidRPr="00877FEA">
        <w:rPr>
          <w:rFonts w:ascii="Times New Roman" w:hAnsi="Times New Roman" w:cs="Times New Roman"/>
          <w:sz w:val="24"/>
          <w:szCs w:val="24"/>
        </w:rPr>
        <w:t>Financial Statement analysis</w:t>
      </w:r>
      <w:r w:rsidRPr="00877FEA">
        <w:rPr>
          <w:rFonts w:ascii="Times New Roman" w:hAnsi="Times New Roman" w:cs="Times New Roman"/>
          <w:b/>
          <w:sz w:val="24"/>
          <w:szCs w:val="24"/>
        </w:rPr>
        <w:t xml:space="preserve"> </w:t>
      </w:r>
      <w:r w:rsidRPr="00877FEA">
        <w:rPr>
          <w:rFonts w:ascii="Times New Roman" w:hAnsi="Times New Roman" w:cs="Times New Roman"/>
          <w:sz w:val="24"/>
          <w:szCs w:val="24"/>
        </w:rPr>
        <w:t>is the collective name for the tools and techniques that are intended to provide relevant information to decision-makers. The purpose of such an analysis is to assess a company’s financial health and performance. The primary objective of financial reporting is to provide information to present and potential investors, creditors and others in making rational investment, credit and other decisions. Other objectives of these studies are:</w:t>
      </w:r>
    </w:p>
    <w:p w:rsidR="00F66A34" w:rsidRPr="00877FEA" w:rsidRDefault="00F66A34" w:rsidP="00F66A34">
      <w:pPr>
        <w:pStyle w:val="ListParagraph"/>
        <w:numPr>
          <w:ilvl w:val="0"/>
          <w:numId w:val="3"/>
        </w:numPr>
        <w:ind w:left="284" w:hanging="284"/>
        <w:jc w:val="both"/>
        <w:rPr>
          <w:rFonts w:ascii="Times New Roman" w:hAnsi="Times New Roman" w:cs="Times New Roman"/>
          <w:sz w:val="24"/>
          <w:szCs w:val="24"/>
        </w:rPr>
      </w:pPr>
      <w:r w:rsidRPr="00877FEA">
        <w:rPr>
          <w:rFonts w:ascii="Times New Roman" w:hAnsi="Times New Roman" w:cs="Times New Roman"/>
          <w:sz w:val="24"/>
          <w:szCs w:val="24"/>
        </w:rPr>
        <w:t>Standardize financial information for comparisons.</w:t>
      </w:r>
    </w:p>
    <w:p w:rsidR="00F66A34" w:rsidRPr="00877FEA" w:rsidRDefault="00F66A34" w:rsidP="00F66A34">
      <w:pPr>
        <w:pStyle w:val="ListParagraph"/>
        <w:numPr>
          <w:ilvl w:val="0"/>
          <w:numId w:val="3"/>
        </w:numPr>
        <w:ind w:left="284" w:hanging="284"/>
        <w:jc w:val="both"/>
        <w:rPr>
          <w:rFonts w:ascii="Times New Roman" w:hAnsi="Times New Roman" w:cs="Times New Roman"/>
          <w:sz w:val="24"/>
          <w:szCs w:val="24"/>
        </w:rPr>
      </w:pPr>
      <w:r w:rsidRPr="00877FEA">
        <w:rPr>
          <w:rFonts w:ascii="Times New Roman" w:hAnsi="Times New Roman" w:cs="Times New Roman"/>
          <w:sz w:val="24"/>
          <w:szCs w:val="24"/>
        </w:rPr>
        <w:t>Evaluate current operations.</w:t>
      </w:r>
    </w:p>
    <w:p w:rsidR="00F66A34" w:rsidRPr="00877FEA" w:rsidRDefault="00F66A34" w:rsidP="00F66A34">
      <w:pPr>
        <w:pStyle w:val="ListParagraph"/>
        <w:numPr>
          <w:ilvl w:val="0"/>
          <w:numId w:val="3"/>
        </w:numPr>
        <w:ind w:left="284" w:hanging="284"/>
        <w:jc w:val="both"/>
        <w:rPr>
          <w:rFonts w:ascii="Times New Roman" w:hAnsi="Times New Roman" w:cs="Times New Roman"/>
          <w:sz w:val="24"/>
          <w:szCs w:val="24"/>
        </w:rPr>
      </w:pPr>
      <w:r w:rsidRPr="00877FEA">
        <w:rPr>
          <w:rFonts w:ascii="Times New Roman" w:hAnsi="Times New Roman" w:cs="Times New Roman"/>
          <w:sz w:val="24"/>
          <w:szCs w:val="24"/>
        </w:rPr>
        <w:t>Compare performance with past performance.</w:t>
      </w:r>
    </w:p>
    <w:p w:rsidR="00F66A34" w:rsidRPr="00877FEA" w:rsidRDefault="00F66A34" w:rsidP="00F66A34">
      <w:pPr>
        <w:pStyle w:val="ListParagraph"/>
        <w:numPr>
          <w:ilvl w:val="0"/>
          <w:numId w:val="3"/>
        </w:numPr>
        <w:ind w:left="284" w:hanging="284"/>
        <w:jc w:val="both"/>
        <w:rPr>
          <w:rFonts w:ascii="Times New Roman" w:hAnsi="Times New Roman" w:cs="Times New Roman"/>
          <w:sz w:val="24"/>
          <w:szCs w:val="24"/>
        </w:rPr>
      </w:pPr>
      <w:r w:rsidRPr="00877FEA">
        <w:rPr>
          <w:rFonts w:ascii="Times New Roman" w:hAnsi="Times New Roman" w:cs="Times New Roman"/>
          <w:sz w:val="24"/>
          <w:szCs w:val="24"/>
        </w:rPr>
        <w:t>Compare performance against other firms or industry standards.</w:t>
      </w:r>
    </w:p>
    <w:p w:rsidR="00F66A34" w:rsidRPr="00877FEA" w:rsidRDefault="00F66A34" w:rsidP="00F66A34">
      <w:pPr>
        <w:pStyle w:val="ListParagraph"/>
        <w:numPr>
          <w:ilvl w:val="0"/>
          <w:numId w:val="3"/>
        </w:numPr>
        <w:ind w:left="284" w:hanging="284"/>
        <w:jc w:val="both"/>
        <w:rPr>
          <w:rFonts w:ascii="Times New Roman" w:hAnsi="Times New Roman" w:cs="Times New Roman"/>
          <w:sz w:val="24"/>
          <w:szCs w:val="24"/>
        </w:rPr>
      </w:pPr>
      <w:r w:rsidRPr="00877FEA">
        <w:rPr>
          <w:rFonts w:ascii="Times New Roman" w:hAnsi="Times New Roman" w:cs="Times New Roman"/>
          <w:sz w:val="24"/>
          <w:szCs w:val="24"/>
        </w:rPr>
        <w:t>Study the efficiency of operations.</w:t>
      </w:r>
    </w:p>
    <w:p w:rsidR="00F66A34" w:rsidRPr="00877FEA" w:rsidRDefault="00F66A34" w:rsidP="00F66A34">
      <w:pPr>
        <w:pStyle w:val="ListParagraph"/>
        <w:numPr>
          <w:ilvl w:val="0"/>
          <w:numId w:val="3"/>
        </w:numPr>
        <w:ind w:left="284" w:hanging="284"/>
        <w:jc w:val="both"/>
        <w:rPr>
          <w:rFonts w:ascii="Times New Roman" w:hAnsi="Times New Roman" w:cs="Times New Roman"/>
          <w:sz w:val="24"/>
          <w:szCs w:val="24"/>
        </w:rPr>
      </w:pPr>
      <w:r w:rsidRPr="00877FEA">
        <w:rPr>
          <w:rFonts w:ascii="Times New Roman" w:hAnsi="Times New Roman" w:cs="Times New Roman"/>
          <w:sz w:val="24"/>
          <w:szCs w:val="24"/>
        </w:rPr>
        <w:t>Study the risk of operations.</w:t>
      </w:r>
    </w:p>
    <w:p w:rsidR="00F66A34" w:rsidRPr="00877FEA" w:rsidRDefault="00F66A34" w:rsidP="00F66A34">
      <w:pPr>
        <w:jc w:val="both"/>
        <w:rPr>
          <w:rFonts w:ascii="Times New Roman" w:hAnsi="Times New Roman" w:cs="Times New Roman"/>
          <w:sz w:val="24"/>
          <w:szCs w:val="24"/>
        </w:rPr>
      </w:pPr>
      <w:r w:rsidRPr="00877FEA">
        <w:rPr>
          <w:rFonts w:ascii="Times New Roman" w:hAnsi="Times New Roman" w:cs="Times New Roman"/>
          <w:sz w:val="24"/>
          <w:szCs w:val="24"/>
        </w:rPr>
        <w:t>Like objective of financial statement analysis there are certain advantages of financial analysis like:</w:t>
      </w:r>
    </w:p>
    <w:p w:rsidR="00F66A34" w:rsidRPr="00877FEA" w:rsidRDefault="00F66A34" w:rsidP="00F66A34">
      <w:pPr>
        <w:pStyle w:val="ListParagraph"/>
        <w:numPr>
          <w:ilvl w:val="0"/>
          <w:numId w:val="4"/>
        </w:numPr>
        <w:ind w:left="284" w:hanging="284"/>
        <w:jc w:val="both"/>
        <w:rPr>
          <w:rFonts w:ascii="Times New Roman" w:hAnsi="Times New Roman" w:cs="Times New Roman"/>
          <w:sz w:val="24"/>
          <w:szCs w:val="24"/>
        </w:rPr>
      </w:pPr>
      <w:r w:rsidRPr="00877FEA">
        <w:rPr>
          <w:rFonts w:ascii="Times New Roman" w:hAnsi="Times New Roman" w:cs="Times New Roman"/>
          <w:sz w:val="24"/>
          <w:szCs w:val="24"/>
          <w:lang w:val="en-GB"/>
        </w:rPr>
        <w:t>Quick and simple check on financial health.</w:t>
      </w:r>
    </w:p>
    <w:p w:rsidR="00F66A34" w:rsidRPr="00877FEA" w:rsidRDefault="00F66A34" w:rsidP="00F66A34">
      <w:pPr>
        <w:pStyle w:val="ListParagraph"/>
        <w:numPr>
          <w:ilvl w:val="0"/>
          <w:numId w:val="4"/>
        </w:numPr>
        <w:ind w:left="284" w:hanging="284"/>
        <w:jc w:val="both"/>
        <w:rPr>
          <w:rFonts w:ascii="Times New Roman" w:hAnsi="Times New Roman" w:cs="Times New Roman"/>
          <w:sz w:val="24"/>
          <w:szCs w:val="24"/>
        </w:rPr>
      </w:pPr>
      <w:r w:rsidRPr="00877FEA">
        <w:rPr>
          <w:rFonts w:ascii="Times New Roman" w:hAnsi="Times New Roman" w:cs="Times New Roman"/>
          <w:sz w:val="24"/>
          <w:szCs w:val="24"/>
          <w:lang w:val="en-GB"/>
        </w:rPr>
        <w:t xml:space="preserve">Small number of ratios gives a picture of the business.  </w:t>
      </w:r>
    </w:p>
    <w:p w:rsidR="00F66A34" w:rsidRPr="00877FEA" w:rsidRDefault="00F66A34" w:rsidP="00F66A34">
      <w:pPr>
        <w:pStyle w:val="ListParagraph"/>
        <w:numPr>
          <w:ilvl w:val="0"/>
          <w:numId w:val="4"/>
        </w:numPr>
        <w:ind w:left="284" w:hanging="284"/>
        <w:jc w:val="both"/>
        <w:rPr>
          <w:rFonts w:ascii="Times New Roman" w:hAnsi="Times New Roman" w:cs="Times New Roman"/>
          <w:sz w:val="24"/>
          <w:szCs w:val="24"/>
        </w:rPr>
      </w:pPr>
      <w:r w:rsidRPr="00877FEA">
        <w:rPr>
          <w:rFonts w:ascii="Times New Roman" w:hAnsi="Times New Roman" w:cs="Times New Roman"/>
          <w:sz w:val="24"/>
          <w:szCs w:val="24"/>
          <w:lang w:val="en-GB"/>
        </w:rPr>
        <w:t>Provide a starting point for further investigation.</w:t>
      </w:r>
    </w:p>
    <w:p w:rsidR="00F66A34" w:rsidRPr="00877FEA" w:rsidRDefault="00F66A34" w:rsidP="00F66A34">
      <w:pPr>
        <w:pStyle w:val="ListParagraph"/>
        <w:numPr>
          <w:ilvl w:val="0"/>
          <w:numId w:val="4"/>
        </w:numPr>
        <w:ind w:left="284" w:hanging="284"/>
        <w:jc w:val="both"/>
        <w:rPr>
          <w:rFonts w:ascii="Times New Roman" w:hAnsi="Times New Roman" w:cs="Times New Roman"/>
          <w:sz w:val="24"/>
          <w:szCs w:val="24"/>
        </w:rPr>
      </w:pPr>
      <w:r w:rsidRPr="00877FEA">
        <w:rPr>
          <w:rFonts w:ascii="Times New Roman" w:hAnsi="Times New Roman" w:cs="Times New Roman"/>
          <w:sz w:val="24"/>
          <w:szCs w:val="24"/>
          <w:lang w:val="en-GB"/>
        </w:rPr>
        <w:t>Helps Investors for their investment. Like: FIIs or DIIs.</w:t>
      </w:r>
    </w:p>
    <w:p w:rsidR="00F66A34" w:rsidRPr="00877FEA" w:rsidRDefault="00F66A34" w:rsidP="00F66A34">
      <w:pPr>
        <w:pStyle w:val="ListParagraph"/>
        <w:numPr>
          <w:ilvl w:val="0"/>
          <w:numId w:val="4"/>
        </w:numPr>
        <w:ind w:left="284" w:hanging="284"/>
        <w:jc w:val="both"/>
        <w:rPr>
          <w:rFonts w:ascii="Times New Roman" w:hAnsi="Times New Roman" w:cs="Times New Roman"/>
          <w:sz w:val="24"/>
          <w:szCs w:val="24"/>
        </w:rPr>
      </w:pPr>
      <w:r w:rsidRPr="00877FEA">
        <w:rPr>
          <w:rFonts w:ascii="Times New Roman" w:hAnsi="Times New Roman" w:cs="Times New Roman"/>
          <w:sz w:val="24"/>
          <w:szCs w:val="24"/>
          <w:lang w:val="en-GB"/>
        </w:rPr>
        <w:t>Helps other financial institutes like: Mutual funds or Banks.</w:t>
      </w:r>
    </w:p>
    <w:p w:rsidR="001852D6" w:rsidRPr="00877FEA" w:rsidRDefault="001852D6" w:rsidP="001852D6">
      <w:pPr>
        <w:pStyle w:val="ListParagraph"/>
        <w:ind w:left="284"/>
        <w:jc w:val="both"/>
        <w:rPr>
          <w:rFonts w:ascii="Times New Roman" w:hAnsi="Times New Roman" w:cs="Times New Roman"/>
          <w:sz w:val="24"/>
          <w:szCs w:val="24"/>
        </w:rPr>
      </w:pPr>
    </w:p>
    <w:p w:rsidR="001852D6" w:rsidRPr="00877FEA" w:rsidRDefault="001852D6" w:rsidP="001852D6">
      <w:pPr>
        <w:pStyle w:val="ListParagraph"/>
        <w:numPr>
          <w:ilvl w:val="1"/>
          <w:numId w:val="6"/>
        </w:numPr>
        <w:jc w:val="both"/>
        <w:rPr>
          <w:rFonts w:ascii="Times New Roman" w:hAnsi="Times New Roman" w:cs="Times New Roman"/>
          <w:b/>
          <w:szCs w:val="24"/>
        </w:rPr>
      </w:pPr>
      <w:r w:rsidRPr="00877FEA">
        <w:rPr>
          <w:rFonts w:ascii="Times New Roman" w:hAnsi="Times New Roman" w:cs="Times New Roman"/>
          <w:b/>
          <w:szCs w:val="24"/>
        </w:rPr>
        <w:t>Limitation of Study</w:t>
      </w:r>
    </w:p>
    <w:p w:rsidR="001852D6" w:rsidRPr="00877FEA" w:rsidRDefault="001852D6" w:rsidP="001852D6">
      <w:pPr>
        <w:jc w:val="both"/>
        <w:rPr>
          <w:rFonts w:ascii="Times New Roman" w:hAnsi="Times New Roman" w:cs="Times New Roman"/>
          <w:sz w:val="24"/>
          <w:szCs w:val="24"/>
        </w:rPr>
      </w:pPr>
      <w:r w:rsidRPr="00877FEA">
        <w:rPr>
          <w:rFonts w:ascii="Times New Roman" w:hAnsi="Times New Roman" w:cs="Times New Roman"/>
          <w:sz w:val="24"/>
          <w:szCs w:val="24"/>
        </w:rPr>
        <w:t>Due to constraints of time and resources, the study is likely to suffer from certain limitations. Some of these are mentioned here under so that the findings of the study may be understood in a proper perspective. The limitations of the study are:</w:t>
      </w:r>
    </w:p>
    <w:p w:rsidR="001852D6" w:rsidRPr="00877FEA" w:rsidRDefault="001852D6" w:rsidP="00FF195E">
      <w:pPr>
        <w:pStyle w:val="ListParagraph"/>
        <w:numPr>
          <w:ilvl w:val="0"/>
          <w:numId w:val="5"/>
        </w:numPr>
        <w:ind w:left="284" w:hanging="284"/>
        <w:jc w:val="both"/>
        <w:rPr>
          <w:rFonts w:ascii="Times New Roman" w:hAnsi="Times New Roman" w:cs="Times New Roman"/>
          <w:sz w:val="24"/>
          <w:szCs w:val="24"/>
        </w:rPr>
      </w:pPr>
      <w:r w:rsidRPr="00877FEA">
        <w:rPr>
          <w:rFonts w:ascii="Times New Roman" w:hAnsi="Times New Roman" w:cs="Times New Roman"/>
          <w:sz w:val="24"/>
          <w:szCs w:val="24"/>
        </w:rPr>
        <w:t>The study is based on the secondary data and the limitation of using secondary data may affect the results.</w:t>
      </w:r>
    </w:p>
    <w:p w:rsidR="001852D6" w:rsidRPr="00877FEA" w:rsidRDefault="001852D6" w:rsidP="00FF195E">
      <w:pPr>
        <w:pStyle w:val="ListParagraph"/>
        <w:numPr>
          <w:ilvl w:val="0"/>
          <w:numId w:val="5"/>
        </w:numPr>
        <w:ind w:left="284" w:hanging="284"/>
        <w:jc w:val="both"/>
        <w:rPr>
          <w:rFonts w:ascii="Times New Roman" w:hAnsi="Times New Roman" w:cs="Times New Roman"/>
          <w:sz w:val="24"/>
          <w:szCs w:val="24"/>
        </w:rPr>
      </w:pPr>
      <w:r w:rsidRPr="00877FEA">
        <w:rPr>
          <w:rFonts w:ascii="Times New Roman" w:hAnsi="Times New Roman" w:cs="Times New Roman"/>
          <w:sz w:val="24"/>
          <w:szCs w:val="24"/>
        </w:rPr>
        <w:t>The secondary data was taken from the annual reports of the companies and financial data websites. It may be possible that the data shown in the annual reports or on the websites may be window dressed which does not show the actual position of the banks.</w:t>
      </w:r>
    </w:p>
    <w:p w:rsidR="00D4539F" w:rsidRPr="00877FEA" w:rsidRDefault="001852D6" w:rsidP="00F66A34">
      <w:pPr>
        <w:pStyle w:val="ListParagraph"/>
        <w:numPr>
          <w:ilvl w:val="0"/>
          <w:numId w:val="5"/>
        </w:numPr>
        <w:ind w:left="284" w:hanging="284"/>
        <w:jc w:val="both"/>
        <w:rPr>
          <w:rFonts w:ascii="Times New Roman" w:hAnsi="Times New Roman" w:cs="Times New Roman"/>
          <w:sz w:val="24"/>
          <w:szCs w:val="24"/>
        </w:rPr>
      </w:pPr>
      <w:r w:rsidRPr="00877FEA">
        <w:rPr>
          <w:rFonts w:ascii="Times New Roman" w:hAnsi="Times New Roman" w:cs="Times New Roman"/>
          <w:sz w:val="24"/>
          <w:szCs w:val="24"/>
        </w:rPr>
        <w:t>Formulas used here to calculate are the widely used methods to calculate ratios but they are not the universally accepted method, hence comparison of these ratios cannot be made with others.</w:t>
      </w:r>
    </w:p>
    <w:p w:rsidR="00FF195E" w:rsidRDefault="00FF195E" w:rsidP="00FF195E">
      <w:pPr>
        <w:pStyle w:val="ListParagraph"/>
        <w:ind w:left="284"/>
        <w:jc w:val="both"/>
        <w:rPr>
          <w:rFonts w:ascii="Times New Roman" w:hAnsi="Times New Roman" w:cs="Times New Roman"/>
          <w:sz w:val="24"/>
          <w:szCs w:val="24"/>
        </w:rPr>
      </w:pPr>
    </w:p>
    <w:p w:rsidR="0029709B" w:rsidRDefault="0029709B" w:rsidP="00FF195E">
      <w:pPr>
        <w:pStyle w:val="ListParagraph"/>
        <w:ind w:left="284"/>
        <w:jc w:val="both"/>
        <w:rPr>
          <w:rFonts w:ascii="Times New Roman" w:hAnsi="Times New Roman" w:cs="Times New Roman"/>
          <w:sz w:val="24"/>
          <w:szCs w:val="24"/>
        </w:rPr>
      </w:pPr>
    </w:p>
    <w:p w:rsidR="0029709B" w:rsidRPr="00877FEA" w:rsidRDefault="0029709B" w:rsidP="00FF195E">
      <w:pPr>
        <w:pStyle w:val="ListParagraph"/>
        <w:ind w:left="284"/>
        <w:jc w:val="both"/>
        <w:rPr>
          <w:rFonts w:ascii="Times New Roman" w:hAnsi="Times New Roman" w:cs="Times New Roman"/>
          <w:sz w:val="24"/>
          <w:szCs w:val="24"/>
        </w:rPr>
      </w:pPr>
    </w:p>
    <w:p w:rsidR="00FF195E" w:rsidRPr="00877FEA" w:rsidRDefault="00FF195E" w:rsidP="00FF195E">
      <w:pPr>
        <w:pStyle w:val="ListParagraph"/>
        <w:numPr>
          <w:ilvl w:val="1"/>
          <w:numId w:val="6"/>
        </w:numPr>
        <w:jc w:val="both"/>
        <w:rPr>
          <w:rFonts w:ascii="Times New Roman" w:hAnsi="Times New Roman" w:cs="Times New Roman"/>
          <w:b/>
          <w:sz w:val="24"/>
          <w:szCs w:val="24"/>
        </w:rPr>
      </w:pPr>
      <w:r w:rsidRPr="00877FEA">
        <w:rPr>
          <w:rFonts w:ascii="Times New Roman" w:hAnsi="Times New Roman" w:cs="Times New Roman"/>
          <w:b/>
          <w:sz w:val="24"/>
          <w:szCs w:val="24"/>
        </w:rPr>
        <w:lastRenderedPageBreak/>
        <w:t>Introduction to Financial Ratios</w:t>
      </w:r>
    </w:p>
    <w:p w:rsidR="00FF195E" w:rsidRPr="00877FEA" w:rsidRDefault="00FF195E" w:rsidP="00FF195E">
      <w:pPr>
        <w:jc w:val="both"/>
        <w:rPr>
          <w:rFonts w:ascii="Times New Roman" w:hAnsi="Times New Roman" w:cs="Times New Roman"/>
          <w:sz w:val="24"/>
          <w:szCs w:val="24"/>
        </w:rPr>
      </w:pPr>
      <w:r w:rsidRPr="00877FEA">
        <w:rPr>
          <w:rFonts w:ascii="Times New Roman" w:hAnsi="Times New Roman" w:cs="Times New Roman"/>
          <w:sz w:val="24"/>
          <w:szCs w:val="24"/>
        </w:rPr>
        <w:t xml:space="preserve">Before starting the analysis of any firm’s financial statements, it is necessary to specify the objectives of the analysis. According to Fraser and </w:t>
      </w:r>
      <w:proofErr w:type="spellStart"/>
      <w:r w:rsidRPr="00877FEA">
        <w:rPr>
          <w:rFonts w:ascii="Times New Roman" w:hAnsi="Times New Roman" w:cs="Times New Roman"/>
          <w:sz w:val="24"/>
          <w:szCs w:val="24"/>
        </w:rPr>
        <w:t>Ormiston</w:t>
      </w:r>
      <w:proofErr w:type="spellEnd"/>
      <w:r w:rsidRPr="00877FEA">
        <w:rPr>
          <w:rFonts w:ascii="Times New Roman" w:hAnsi="Times New Roman" w:cs="Times New Roman"/>
          <w:sz w:val="24"/>
          <w:szCs w:val="24"/>
        </w:rPr>
        <w:t xml:space="preserve"> (2004), the objectives will vary depending on the perspective of the financial statement user and the specific questions that are addressed by the analysis of the financial statement data.   </w:t>
      </w:r>
    </w:p>
    <w:p w:rsidR="00FF195E" w:rsidRPr="00877FEA" w:rsidRDefault="00FF195E" w:rsidP="00FF195E">
      <w:pPr>
        <w:jc w:val="both"/>
        <w:rPr>
          <w:rFonts w:ascii="Times New Roman" w:hAnsi="Times New Roman" w:cs="Times New Roman"/>
          <w:sz w:val="24"/>
          <w:szCs w:val="24"/>
        </w:rPr>
      </w:pPr>
      <w:r w:rsidRPr="00877FEA">
        <w:rPr>
          <w:rFonts w:ascii="Times New Roman" w:hAnsi="Times New Roman" w:cs="Times New Roman"/>
          <w:sz w:val="24"/>
          <w:szCs w:val="24"/>
        </w:rPr>
        <w:tab/>
        <w:t xml:space="preserve">Several perspectives include the creditor, the investor, and the management. Each of these stakeholders would have to have questions that need to be answered. Creditor is usually concerned with the ability of an existing or prospective borrower to make interest and principal payments on borrowed funds. The investor usually attempts to arrive at an estimation of a company’s future earnings stream in order to attach a value to the securities being considered for purchase or liquidation.  Lastly, financial statement analysis from the standpoint of management relates to all of the questions raised by creditors and investors because these user groups must be satisfied in order for the firm to obtain capital as needed.  </w:t>
      </w:r>
    </w:p>
    <w:p w:rsidR="00FF195E" w:rsidRPr="00877FEA" w:rsidRDefault="00FF195E" w:rsidP="00FF195E">
      <w:pPr>
        <w:jc w:val="both"/>
        <w:rPr>
          <w:rFonts w:ascii="Times New Roman" w:hAnsi="Times New Roman" w:cs="Times New Roman"/>
          <w:sz w:val="24"/>
          <w:szCs w:val="24"/>
        </w:rPr>
      </w:pPr>
      <w:r w:rsidRPr="00877FEA">
        <w:rPr>
          <w:rFonts w:ascii="Times New Roman" w:hAnsi="Times New Roman" w:cs="Times New Roman"/>
          <w:sz w:val="24"/>
          <w:szCs w:val="24"/>
        </w:rPr>
        <w:tab/>
        <w:t xml:space="preserve">According to Brigham and Houston (2009), financial analysis involves comparing the firm’s performance to that of other firms in the same industry and evaluating trends in the firm’s financial position over time. One rich source of information for financial statement analysis is the audited financial statements. The financial statements are usually part of the annual report that listed companies submit to regulatory agencies such as Securities and Exchange Commission and Stock Exchange entities.   </w:t>
      </w:r>
    </w:p>
    <w:p w:rsidR="00FF195E" w:rsidRPr="00877FEA" w:rsidRDefault="00FF195E" w:rsidP="00FF195E">
      <w:pPr>
        <w:pStyle w:val="ListParagraph"/>
        <w:numPr>
          <w:ilvl w:val="1"/>
          <w:numId w:val="6"/>
        </w:numPr>
        <w:jc w:val="both"/>
        <w:rPr>
          <w:rFonts w:ascii="Times New Roman" w:hAnsi="Times New Roman" w:cs="Times New Roman"/>
          <w:b/>
          <w:szCs w:val="24"/>
        </w:rPr>
      </w:pPr>
      <w:r w:rsidRPr="00877FEA">
        <w:rPr>
          <w:rFonts w:ascii="Times New Roman" w:hAnsi="Times New Roman" w:cs="Times New Roman"/>
          <w:b/>
          <w:szCs w:val="24"/>
        </w:rPr>
        <w:t xml:space="preserve"> Key financial ratios</w:t>
      </w:r>
    </w:p>
    <w:p w:rsidR="00FF195E" w:rsidRPr="00877FEA" w:rsidRDefault="00FF195E" w:rsidP="00FF195E">
      <w:pPr>
        <w:jc w:val="both"/>
        <w:rPr>
          <w:rFonts w:ascii="Times New Roman" w:hAnsi="Times New Roman" w:cs="Times New Roman"/>
          <w:sz w:val="24"/>
          <w:szCs w:val="24"/>
        </w:rPr>
      </w:pPr>
      <w:r w:rsidRPr="00877FEA">
        <w:rPr>
          <w:rFonts w:ascii="Times New Roman" w:hAnsi="Times New Roman" w:cs="Times New Roman"/>
          <w:sz w:val="24"/>
          <w:szCs w:val="24"/>
        </w:rPr>
        <w:t xml:space="preserve">There are five categories of ratios used in financial statement analysis. </w:t>
      </w:r>
    </w:p>
    <w:p w:rsidR="00FF195E" w:rsidRPr="00877FEA" w:rsidRDefault="00FF195E" w:rsidP="00877FEA">
      <w:pPr>
        <w:pStyle w:val="ListParagraph"/>
        <w:numPr>
          <w:ilvl w:val="0"/>
          <w:numId w:val="8"/>
        </w:numPr>
        <w:spacing w:line="276" w:lineRule="auto"/>
        <w:ind w:left="426" w:hanging="142"/>
        <w:jc w:val="both"/>
        <w:rPr>
          <w:rFonts w:ascii="Times New Roman" w:hAnsi="Times New Roman" w:cs="Times New Roman"/>
          <w:sz w:val="24"/>
          <w:szCs w:val="24"/>
        </w:rPr>
      </w:pPr>
      <w:r w:rsidRPr="00877FEA">
        <w:rPr>
          <w:rFonts w:ascii="Times New Roman" w:hAnsi="Times New Roman" w:cs="Times New Roman"/>
          <w:sz w:val="24"/>
          <w:szCs w:val="24"/>
        </w:rPr>
        <w:t>Liquidity ratios, which measure a firm’s ability to meet cash needs as they arise.</w:t>
      </w:r>
    </w:p>
    <w:p w:rsidR="00FF195E" w:rsidRPr="00877FEA" w:rsidRDefault="00FF195E" w:rsidP="00877FEA">
      <w:pPr>
        <w:pStyle w:val="ListParagraph"/>
        <w:numPr>
          <w:ilvl w:val="0"/>
          <w:numId w:val="8"/>
        </w:numPr>
        <w:spacing w:line="276" w:lineRule="auto"/>
        <w:ind w:left="426" w:hanging="142"/>
        <w:jc w:val="both"/>
        <w:rPr>
          <w:rFonts w:ascii="Times New Roman" w:hAnsi="Times New Roman" w:cs="Times New Roman"/>
          <w:sz w:val="24"/>
          <w:szCs w:val="24"/>
        </w:rPr>
      </w:pPr>
      <w:r w:rsidRPr="00877FEA">
        <w:rPr>
          <w:rFonts w:ascii="Times New Roman" w:hAnsi="Times New Roman" w:cs="Times New Roman"/>
          <w:sz w:val="24"/>
          <w:szCs w:val="24"/>
        </w:rPr>
        <w:t>Activity ratios, which measure the liquidity of specific assets and the efficiency of managing assets.</w:t>
      </w:r>
    </w:p>
    <w:p w:rsidR="00FF195E" w:rsidRPr="00877FEA" w:rsidRDefault="00FF195E" w:rsidP="00877FEA">
      <w:pPr>
        <w:pStyle w:val="ListParagraph"/>
        <w:numPr>
          <w:ilvl w:val="0"/>
          <w:numId w:val="8"/>
        </w:numPr>
        <w:spacing w:line="276" w:lineRule="auto"/>
        <w:ind w:left="426" w:hanging="142"/>
        <w:jc w:val="both"/>
        <w:rPr>
          <w:rFonts w:ascii="Times New Roman" w:hAnsi="Times New Roman" w:cs="Times New Roman"/>
          <w:sz w:val="24"/>
          <w:szCs w:val="24"/>
        </w:rPr>
      </w:pPr>
      <w:r w:rsidRPr="00877FEA">
        <w:rPr>
          <w:rFonts w:ascii="Times New Roman" w:hAnsi="Times New Roman" w:cs="Times New Roman"/>
          <w:sz w:val="24"/>
          <w:szCs w:val="24"/>
        </w:rPr>
        <w:t>Leverage ratios, which measure the extent of a firm’s financing with debt relative to equity and its ability to cover interest and other fixed charges.</w:t>
      </w:r>
    </w:p>
    <w:p w:rsidR="00FF195E" w:rsidRPr="00877FEA" w:rsidRDefault="00FF195E" w:rsidP="00877FEA">
      <w:pPr>
        <w:pStyle w:val="ListParagraph"/>
        <w:numPr>
          <w:ilvl w:val="0"/>
          <w:numId w:val="8"/>
        </w:numPr>
        <w:spacing w:line="276" w:lineRule="auto"/>
        <w:ind w:left="426" w:hanging="142"/>
        <w:jc w:val="both"/>
        <w:rPr>
          <w:rFonts w:ascii="Times New Roman" w:hAnsi="Times New Roman" w:cs="Times New Roman"/>
          <w:sz w:val="24"/>
          <w:szCs w:val="24"/>
        </w:rPr>
      </w:pPr>
      <w:r w:rsidRPr="00877FEA">
        <w:rPr>
          <w:rFonts w:ascii="Times New Roman" w:hAnsi="Times New Roman" w:cs="Times New Roman"/>
          <w:sz w:val="24"/>
          <w:szCs w:val="24"/>
        </w:rPr>
        <w:t>Profitability ratios, which measure the overall performance of a firm and its efficiency in managing assets, liabilities, and equity.</w:t>
      </w:r>
    </w:p>
    <w:p w:rsidR="00FF195E" w:rsidRPr="00877FEA" w:rsidRDefault="00FF195E" w:rsidP="00877FEA">
      <w:pPr>
        <w:pStyle w:val="ListParagraph"/>
        <w:numPr>
          <w:ilvl w:val="0"/>
          <w:numId w:val="8"/>
        </w:numPr>
        <w:spacing w:line="276" w:lineRule="auto"/>
        <w:ind w:left="426" w:hanging="142"/>
        <w:jc w:val="both"/>
        <w:rPr>
          <w:rFonts w:ascii="Times New Roman" w:hAnsi="Times New Roman" w:cs="Times New Roman"/>
          <w:sz w:val="24"/>
          <w:szCs w:val="24"/>
        </w:rPr>
      </w:pPr>
      <w:r w:rsidRPr="00877FEA">
        <w:rPr>
          <w:rFonts w:ascii="Times New Roman" w:hAnsi="Times New Roman" w:cs="Times New Roman"/>
          <w:sz w:val="24"/>
          <w:szCs w:val="24"/>
        </w:rPr>
        <w:t xml:space="preserve">Market value ratios, which bring in the stock price and give an idea of what </w:t>
      </w:r>
      <w:r w:rsidR="00877FEA" w:rsidRPr="00877FEA">
        <w:rPr>
          <w:rFonts w:ascii="Times New Roman" w:hAnsi="Times New Roman" w:cs="Times New Roman"/>
          <w:sz w:val="24"/>
          <w:szCs w:val="24"/>
        </w:rPr>
        <w:t>investors,</w:t>
      </w:r>
      <w:r w:rsidRPr="00877FEA">
        <w:rPr>
          <w:rFonts w:ascii="Times New Roman" w:hAnsi="Times New Roman" w:cs="Times New Roman"/>
          <w:sz w:val="24"/>
          <w:szCs w:val="24"/>
        </w:rPr>
        <w:t xml:space="preserve"> think about the firm and its future prospects.</w:t>
      </w:r>
    </w:p>
    <w:p w:rsidR="00877FEA" w:rsidRPr="00877FEA" w:rsidRDefault="00877FEA" w:rsidP="0029709B">
      <w:pPr>
        <w:spacing w:after="0"/>
      </w:pPr>
    </w:p>
    <w:p w:rsidR="00877FEA" w:rsidRPr="00877FEA" w:rsidRDefault="00877FEA" w:rsidP="00877FEA">
      <w:pPr>
        <w:jc w:val="both"/>
        <w:rPr>
          <w:rFonts w:ascii="Times New Roman" w:hAnsi="Times New Roman" w:cs="Times New Roman"/>
          <w:b/>
          <w:bCs/>
          <w:sz w:val="20"/>
          <w:szCs w:val="24"/>
        </w:rPr>
      </w:pPr>
      <w:r w:rsidRPr="00877FEA">
        <w:rPr>
          <w:rFonts w:ascii="Times New Roman" w:hAnsi="Times New Roman" w:cs="Times New Roman"/>
          <w:b/>
          <w:bCs/>
          <w:sz w:val="20"/>
          <w:szCs w:val="24"/>
        </w:rPr>
        <w:t>3.6. LIQUIDITY RATIO</w:t>
      </w:r>
    </w:p>
    <w:p w:rsidR="00877FEA" w:rsidRPr="00877FEA" w:rsidRDefault="00877FEA" w:rsidP="00877FEA">
      <w:pPr>
        <w:shd w:val="clear" w:color="auto" w:fill="FFFFFF"/>
        <w:spacing w:after="0"/>
        <w:jc w:val="both"/>
        <w:rPr>
          <w:rFonts w:ascii="Times New Roman" w:eastAsia="Times New Roman" w:hAnsi="Times New Roman" w:cs="Times New Roman"/>
          <w:b/>
          <w:i/>
          <w:szCs w:val="24"/>
        </w:rPr>
      </w:pPr>
      <w:r w:rsidRPr="00877FEA">
        <w:rPr>
          <w:rFonts w:ascii="Times New Roman" w:eastAsia="Times New Roman" w:hAnsi="Times New Roman" w:cs="Times New Roman"/>
          <w:b/>
          <w:i/>
          <w:szCs w:val="24"/>
        </w:rPr>
        <w:t>Current ratio</w:t>
      </w:r>
    </w:p>
    <w:p w:rsidR="00E86985" w:rsidRPr="00E86985" w:rsidRDefault="00A60105" w:rsidP="00E86985">
      <w:pPr>
        <w:pStyle w:val="ListParagraph"/>
        <w:spacing w:after="0" w:line="240" w:lineRule="auto"/>
        <w:ind w:left="0"/>
        <w:jc w:val="both"/>
        <w:rPr>
          <w:rFonts w:ascii="Times New Roman" w:hAnsi="Times New Roman" w:cs="Times New Roman"/>
          <w:color w:val="000000" w:themeColor="text1"/>
          <w:sz w:val="24"/>
        </w:rPr>
      </w:pPr>
      <w:r w:rsidRPr="00E86985">
        <w:rPr>
          <w:rFonts w:ascii="Times New Roman" w:hAnsi="Times New Roman" w:cs="Times New Roman"/>
          <w:color w:val="000000" w:themeColor="text1"/>
          <w:sz w:val="24"/>
        </w:rPr>
        <w:t xml:space="preserve">The current ratio is a commonly used measure of short-run solvency, the ability of the firm to meet its debt requirements as they come due. Current liabilities are used as the denominator of the ratio because they are considered to represent the most urgent debts, requiring retirement within one year or one operating cycle. The available cash resources to satisfy these obligations must come primarily from cash or the conversion to cash of other current assets. </w:t>
      </w:r>
      <w:r w:rsidR="00E86985" w:rsidRPr="00E86985">
        <w:rPr>
          <w:rFonts w:ascii="Times New Roman" w:hAnsi="Times New Roman" w:cs="Times New Roman"/>
          <w:sz w:val="24"/>
        </w:rPr>
        <w:t xml:space="preserve">The ideal ratio is 2:1. </w:t>
      </w:r>
      <w:r w:rsidR="00877FEA" w:rsidRPr="00E86985">
        <w:rPr>
          <w:rFonts w:ascii="Times New Roman" w:eastAsia="Times New Roman" w:hAnsi="Times New Roman" w:cs="Times New Roman"/>
          <w:sz w:val="24"/>
        </w:rPr>
        <w:t xml:space="preserve">The current ratio formula is: </w:t>
      </w:r>
    </w:p>
    <w:p w:rsidR="00877FEA" w:rsidRPr="00E86985" w:rsidRDefault="00877FEA" w:rsidP="00E86985">
      <w:pPr>
        <w:autoSpaceDE w:val="0"/>
        <w:autoSpaceDN w:val="0"/>
        <w:adjustRightInd w:val="0"/>
        <w:spacing w:after="0" w:line="240" w:lineRule="auto"/>
        <w:jc w:val="both"/>
        <w:rPr>
          <w:rFonts w:cs="Arial"/>
          <w:sz w:val="28"/>
          <w:szCs w:val="28"/>
        </w:rPr>
      </w:pPr>
      <w:r w:rsidRPr="00877FEA">
        <w:rPr>
          <w:rFonts w:ascii="Times New Roman" w:eastAsia="Times New Roman" w:hAnsi="Times New Roman" w:cs="Times New Roman"/>
          <w:b/>
          <w:i/>
          <w:noProof/>
          <w:szCs w:val="24"/>
        </w:rPr>
        <w:lastRenderedPageBreak/>
        <w:t>Current ratio= Current assets/Current liablities ……………………..........................…….. Eqn (1.1)</w:t>
      </w:r>
      <w:r w:rsidRPr="00877FEA">
        <w:rPr>
          <w:rFonts w:ascii="Times New Roman" w:eastAsia="Times New Roman" w:hAnsi="Times New Roman" w:cs="Times New Roman"/>
          <w:i/>
          <w:sz w:val="24"/>
          <w:szCs w:val="24"/>
        </w:rPr>
        <w:br/>
      </w:r>
    </w:p>
    <w:p w:rsidR="00877FEA" w:rsidRPr="00877FEA" w:rsidRDefault="00877FEA" w:rsidP="00877FEA">
      <w:pPr>
        <w:tabs>
          <w:tab w:val="left" w:pos="1522"/>
        </w:tabs>
        <w:spacing w:after="0"/>
        <w:jc w:val="both"/>
        <w:rPr>
          <w:rFonts w:ascii="Times New Roman" w:hAnsi="Times New Roman" w:cs="Times New Roman"/>
          <w:szCs w:val="24"/>
        </w:rPr>
      </w:pPr>
      <w:r w:rsidRPr="00877FEA">
        <w:rPr>
          <w:rFonts w:ascii="Times New Roman" w:eastAsia="Times New Roman" w:hAnsi="Times New Roman" w:cs="Times New Roman"/>
          <w:b/>
          <w:szCs w:val="24"/>
        </w:rPr>
        <w:t>Quick ratio or acid test ratio</w:t>
      </w:r>
    </w:p>
    <w:p w:rsidR="00877FEA" w:rsidRPr="00877FEA" w:rsidRDefault="00877FEA" w:rsidP="00877FEA">
      <w:pPr>
        <w:autoSpaceDE w:val="0"/>
        <w:autoSpaceDN w:val="0"/>
        <w:adjustRightInd w:val="0"/>
        <w:spacing w:after="0" w:line="240" w:lineRule="auto"/>
        <w:jc w:val="both"/>
        <w:rPr>
          <w:rFonts w:ascii="Times New Roman" w:hAnsi="Times New Roman" w:cs="Times New Roman"/>
          <w:b/>
          <w:bCs/>
          <w:sz w:val="24"/>
          <w:szCs w:val="24"/>
        </w:rPr>
      </w:pPr>
      <w:r w:rsidRPr="00877FEA">
        <w:rPr>
          <w:rFonts w:ascii="Times New Roman" w:eastAsia="Times New Roman" w:hAnsi="Times New Roman" w:cs="Times New Roman"/>
          <w:sz w:val="24"/>
          <w:szCs w:val="24"/>
        </w:rPr>
        <w:t xml:space="preserve">Quick ratio is an indicator of a company’s short-term liquidity. It </w:t>
      </w:r>
      <w:r w:rsidRPr="00877FEA">
        <w:rPr>
          <w:rFonts w:ascii="Times New Roman" w:hAnsi="Times New Roman" w:cs="Times New Roman"/>
          <w:sz w:val="24"/>
          <w:szCs w:val="24"/>
        </w:rPr>
        <w:t>measures current (short term) liquidity and position of the company. The analysis is done by weighing current assets of the company against the current liabilities which result in the ratio that highlights the liquidity of the company.</w:t>
      </w:r>
      <w:r w:rsidRPr="00877FEA">
        <w:rPr>
          <w:rFonts w:ascii="Times New Roman" w:hAnsi="Times New Roman" w:cs="Times New Roman"/>
          <w:b/>
          <w:bCs/>
          <w:sz w:val="24"/>
          <w:szCs w:val="24"/>
        </w:rPr>
        <w:t xml:space="preserve"> </w:t>
      </w:r>
      <w:r w:rsidRPr="00877FEA">
        <w:rPr>
          <w:rFonts w:ascii="Times New Roman" w:eastAsia="Times New Roman" w:hAnsi="Times New Roman" w:cs="Times New Roman"/>
          <w:sz w:val="24"/>
          <w:szCs w:val="24"/>
        </w:rPr>
        <w:t>The ideal ratio is 1:1 and is calculated as follows:</w:t>
      </w:r>
    </w:p>
    <w:p w:rsidR="00877FEA" w:rsidRPr="00877FEA" w:rsidRDefault="00877FEA" w:rsidP="00877FEA">
      <w:pPr>
        <w:tabs>
          <w:tab w:val="left" w:pos="1522"/>
        </w:tabs>
        <w:jc w:val="center"/>
        <w:rPr>
          <w:rFonts w:ascii="Times New Roman" w:eastAsia="Times New Roman" w:hAnsi="Times New Roman" w:cs="Times New Roman"/>
          <w:b/>
          <w:i/>
          <w:szCs w:val="24"/>
        </w:rPr>
      </w:pPr>
      <w:r w:rsidRPr="00877FEA">
        <w:rPr>
          <w:rFonts w:ascii="Times New Roman" w:eastAsia="Times New Roman" w:hAnsi="Times New Roman" w:cs="Times New Roman"/>
          <w:b/>
          <w:i/>
          <w:szCs w:val="24"/>
        </w:rPr>
        <w:t>Quick ratio = current assets – (cash and equivalents + marketable securities + accounts receivable) / current liabilities ……………………………………………….........................................…… Eqn. (1.2)</w:t>
      </w:r>
    </w:p>
    <w:p w:rsidR="00877FEA" w:rsidRPr="00877FEA" w:rsidRDefault="00877FEA" w:rsidP="00877FEA">
      <w:pPr>
        <w:jc w:val="both"/>
        <w:rPr>
          <w:rFonts w:ascii="Times New Roman" w:hAnsi="Times New Roman" w:cs="Times New Roman"/>
          <w:sz w:val="20"/>
          <w:szCs w:val="24"/>
        </w:rPr>
      </w:pPr>
      <w:r w:rsidRPr="00877FEA">
        <w:rPr>
          <w:rFonts w:ascii="Times New Roman" w:hAnsi="Times New Roman" w:cs="Times New Roman"/>
          <w:b/>
          <w:sz w:val="20"/>
          <w:szCs w:val="24"/>
        </w:rPr>
        <w:t>3.7 PROFITABILITY RATIO</w:t>
      </w:r>
    </w:p>
    <w:p w:rsidR="00877FEA" w:rsidRPr="00877FEA" w:rsidRDefault="00877FEA" w:rsidP="00877FEA">
      <w:pPr>
        <w:shd w:val="clear" w:color="auto" w:fill="FFFFFF"/>
        <w:spacing w:after="0"/>
        <w:jc w:val="both"/>
        <w:rPr>
          <w:rFonts w:ascii="Times New Roman" w:eastAsia="Times New Roman" w:hAnsi="Times New Roman" w:cs="Times New Roman"/>
          <w:b/>
          <w:szCs w:val="24"/>
        </w:rPr>
      </w:pPr>
      <w:r w:rsidRPr="00877FEA">
        <w:rPr>
          <w:rFonts w:ascii="Times New Roman" w:eastAsia="Times New Roman" w:hAnsi="Times New Roman" w:cs="Times New Roman"/>
          <w:b/>
          <w:szCs w:val="24"/>
        </w:rPr>
        <w:t>Profit margin</w:t>
      </w:r>
    </w:p>
    <w:p w:rsidR="00877FEA" w:rsidRPr="00877FEA" w:rsidRDefault="00877FEA" w:rsidP="00877FEA">
      <w:pPr>
        <w:shd w:val="clear" w:color="auto" w:fill="FFFFFF"/>
        <w:spacing w:after="0"/>
        <w:jc w:val="both"/>
        <w:rPr>
          <w:rFonts w:ascii="Times New Roman" w:eastAsia="Times New Roman" w:hAnsi="Times New Roman" w:cs="Times New Roman"/>
          <w:sz w:val="24"/>
          <w:szCs w:val="24"/>
        </w:rPr>
      </w:pPr>
      <w:r w:rsidRPr="00877FEA">
        <w:rPr>
          <w:rFonts w:ascii="Times New Roman" w:eastAsia="Times New Roman" w:hAnsi="Times New Roman" w:cs="Times New Roman"/>
          <w:sz w:val="24"/>
          <w:szCs w:val="24"/>
        </w:rPr>
        <w:t>A ratio of profitability calculated as profit after tax by net sales. Profit margin is very useful when comparing companies in similar industries. A higher profit margin indicates a more profitable company that has better control over its costs compared to its competitors. It is calculated as</w:t>
      </w:r>
      <w:r w:rsidRPr="00877FEA">
        <w:rPr>
          <w:rFonts w:ascii="Times New Roman" w:eastAsia="Times New Roman" w:hAnsi="Times New Roman" w:cs="Times New Roman"/>
          <w:b/>
          <w:sz w:val="24"/>
          <w:szCs w:val="24"/>
        </w:rPr>
        <w:t xml:space="preserve">: </w:t>
      </w:r>
    </w:p>
    <w:p w:rsidR="00877FEA" w:rsidRPr="00877FEA" w:rsidRDefault="00877FEA" w:rsidP="00877FEA">
      <w:pPr>
        <w:shd w:val="clear" w:color="auto" w:fill="FFFFFF"/>
        <w:spacing w:after="0"/>
        <w:rPr>
          <w:rFonts w:ascii="Times New Roman" w:eastAsia="Times New Roman" w:hAnsi="Times New Roman" w:cs="Times New Roman"/>
          <w:sz w:val="24"/>
          <w:szCs w:val="24"/>
        </w:rPr>
      </w:pPr>
      <w:r w:rsidRPr="00877FEA">
        <w:rPr>
          <w:rFonts w:ascii="Times New Roman" w:eastAsia="Times New Roman" w:hAnsi="Times New Roman" w:cs="Times New Roman"/>
          <w:b/>
          <w:i/>
          <w:szCs w:val="24"/>
        </w:rPr>
        <w:t>Profit margin</w:t>
      </w:r>
      <w:r w:rsidRPr="00877FEA">
        <w:rPr>
          <w:rFonts w:ascii="Times New Roman" w:eastAsia="Times New Roman" w:hAnsi="Times New Roman" w:cs="Times New Roman"/>
          <w:i/>
          <w:szCs w:val="24"/>
        </w:rPr>
        <w:t xml:space="preserve"> = </w:t>
      </w:r>
      <w:r w:rsidRPr="00877FEA">
        <w:rPr>
          <w:rFonts w:ascii="Times New Roman" w:eastAsia="Times New Roman" w:hAnsi="Times New Roman" w:cs="Times New Roman"/>
          <w:b/>
          <w:i/>
          <w:szCs w:val="24"/>
        </w:rPr>
        <w:t>Profit after tax / Net sales ………………………..........…………………...…….. (1.3)</w:t>
      </w:r>
    </w:p>
    <w:p w:rsidR="00877FEA" w:rsidRPr="00877FEA" w:rsidRDefault="00877FEA" w:rsidP="00877FEA">
      <w:pPr>
        <w:shd w:val="clear" w:color="auto" w:fill="FFFFFF"/>
        <w:spacing w:after="0"/>
        <w:jc w:val="both"/>
        <w:rPr>
          <w:rFonts w:ascii="Times New Roman" w:eastAsia="Times New Roman" w:hAnsi="Times New Roman" w:cs="Times New Roman"/>
          <w:b/>
          <w:sz w:val="24"/>
          <w:szCs w:val="24"/>
        </w:rPr>
      </w:pPr>
    </w:p>
    <w:p w:rsidR="00877FEA" w:rsidRPr="00877FEA" w:rsidRDefault="00877FEA" w:rsidP="00877FEA">
      <w:pPr>
        <w:shd w:val="clear" w:color="auto" w:fill="FFFFFF"/>
        <w:spacing w:after="0"/>
        <w:jc w:val="both"/>
        <w:rPr>
          <w:rFonts w:ascii="Times New Roman" w:eastAsia="Times New Roman" w:hAnsi="Times New Roman" w:cs="Times New Roman"/>
          <w:b/>
          <w:sz w:val="24"/>
          <w:szCs w:val="24"/>
        </w:rPr>
      </w:pPr>
      <w:r w:rsidRPr="00877FEA">
        <w:rPr>
          <w:rFonts w:ascii="Times New Roman" w:eastAsia="Times New Roman" w:hAnsi="Times New Roman" w:cs="Times New Roman"/>
          <w:b/>
          <w:szCs w:val="24"/>
        </w:rPr>
        <w:t>Net profit margin</w:t>
      </w:r>
    </w:p>
    <w:p w:rsidR="00877FEA" w:rsidRPr="00B02FDD" w:rsidRDefault="00E86985" w:rsidP="00B02FDD">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B02FDD" w:rsidRPr="003573B3">
        <w:rPr>
          <w:rFonts w:ascii="Times New Roman" w:hAnsi="Times New Roman" w:cs="Times New Roman"/>
          <w:color w:val="000000" w:themeColor="text1"/>
          <w:sz w:val="24"/>
          <w:szCs w:val="24"/>
        </w:rPr>
        <w:t xml:space="preserve">et profit </w:t>
      </w:r>
      <w:r w:rsidRPr="003573B3">
        <w:rPr>
          <w:rFonts w:ascii="Times New Roman" w:hAnsi="Times New Roman" w:cs="Times New Roman"/>
          <w:color w:val="000000" w:themeColor="text1"/>
          <w:sz w:val="24"/>
          <w:szCs w:val="24"/>
        </w:rPr>
        <w:t>margin represents</w:t>
      </w:r>
      <w:r w:rsidR="00B02FDD" w:rsidRPr="003573B3">
        <w:rPr>
          <w:rFonts w:ascii="Times New Roman" w:hAnsi="Times New Roman" w:cs="Times New Roman"/>
          <w:color w:val="000000" w:themeColor="text1"/>
          <w:sz w:val="24"/>
          <w:szCs w:val="24"/>
        </w:rPr>
        <w:t xml:space="preserve"> the firm’s ability to translate sales into profits at different stages of measurement. The operating profit margin, a measure of overall operating efficiency, incorporates all of the expenses associated with ordinary business activities. The net profit margin measures profitability after consideration of all revenue and expense, including interest, taxes, and non-operating items.</w:t>
      </w:r>
      <w:r w:rsidR="00B02FDD">
        <w:rPr>
          <w:rFonts w:ascii="Times New Roman" w:hAnsi="Times New Roman" w:cs="Times New Roman"/>
          <w:color w:val="000000" w:themeColor="text1"/>
          <w:sz w:val="24"/>
          <w:szCs w:val="24"/>
        </w:rPr>
        <w:t xml:space="preserve"> </w:t>
      </w:r>
      <w:r w:rsidR="00877FEA" w:rsidRPr="00877FEA">
        <w:rPr>
          <w:rFonts w:ascii="Times New Roman" w:eastAsia="Times New Roman" w:hAnsi="Times New Roman" w:cs="Times New Roman"/>
          <w:sz w:val="24"/>
          <w:szCs w:val="24"/>
        </w:rPr>
        <w:t xml:space="preserve"> It is calculated as:</w:t>
      </w:r>
    </w:p>
    <w:p w:rsidR="00877FEA" w:rsidRPr="00877FEA" w:rsidRDefault="00877FEA" w:rsidP="00877FEA">
      <w:pPr>
        <w:shd w:val="clear" w:color="auto" w:fill="FFFFFF"/>
        <w:spacing w:after="240"/>
        <w:jc w:val="center"/>
        <w:rPr>
          <w:rFonts w:ascii="Times New Roman" w:eastAsia="Times New Roman" w:hAnsi="Times New Roman" w:cs="Times New Roman"/>
          <w:i/>
          <w:szCs w:val="24"/>
        </w:rPr>
      </w:pPr>
      <w:r w:rsidRPr="00877FEA">
        <w:rPr>
          <w:rFonts w:ascii="Times New Roman" w:eastAsia="Times New Roman" w:hAnsi="Times New Roman" w:cs="Times New Roman"/>
          <w:b/>
          <w:i/>
          <w:szCs w:val="24"/>
        </w:rPr>
        <w:t>Net Income or Net Profit / Net Sales …………………………..……..................………………….. (1.4)</w:t>
      </w:r>
    </w:p>
    <w:p w:rsidR="00877FEA" w:rsidRPr="00877FEA" w:rsidRDefault="00877FEA" w:rsidP="00877FEA">
      <w:pPr>
        <w:shd w:val="clear" w:color="auto" w:fill="FFFFFF"/>
        <w:spacing w:after="0"/>
        <w:jc w:val="both"/>
        <w:rPr>
          <w:rFonts w:ascii="Times New Roman" w:eastAsia="Times New Roman" w:hAnsi="Times New Roman" w:cs="Times New Roman"/>
          <w:b/>
          <w:szCs w:val="24"/>
        </w:rPr>
      </w:pPr>
      <w:r w:rsidRPr="00877FEA">
        <w:rPr>
          <w:rFonts w:ascii="Times New Roman" w:eastAsia="Times New Roman" w:hAnsi="Times New Roman" w:cs="Times New Roman"/>
          <w:b/>
          <w:szCs w:val="24"/>
        </w:rPr>
        <w:t>Return on shareholder’s equity (RONW)</w:t>
      </w:r>
    </w:p>
    <w:p w:rsidR="00877FEA" w:rsidRPr="00877FEA" w:rsidRDefault="00877FEA" w:rsidP="00877FEA">
      <w:pPr>
        <w:autoSpaceDE w:val="0"/>
        <w:autoSpaceDN w:val="0"/>
        <w:adjustRightInd w:val="0"/>
        <w:spacing w:after="0" w:line="240" w:lineRule="auto"/>
        <w:jc w:val="both"/>
        <w:rPr>
          <w:rFonts w:ascii="Times New Roman" w:hAnsi="Times New Roman" w:cs="Times New Roman"/>
          <w:b/>
          <w:bCs/>
          <w:sz w:val="24"/>
          <w:szCs w:val="28"/>
        </w:rPr>
      </w:pPr>
      <w:r w:rsidRPr="00877FEA">
        <w:rPr>
          <w:rFonts w:ascii="Times New Roman" w:hAnsi="Times New Roman" w:cs="Times New Roman"/>
          <w:sz w:val="24"/>
          <w:szCs w:val="28"/>
        </w:rPr>
        <w:t>An amount of net income returned as a percentage of shareholders equity. It reveals how much profit a company earned in comparison to the total amount of shareholder equity found on the balance sheet.</w:t>
      </w:r>
    </w:p>
    <w:p w:rsidR="00877FEA" w:rsidRPr="00B02FDD" w:rsidRDefault="00877FEA" w:rsidP="00B02FDD">
      <w:pPr>
        <w:shd w:val="clear" w:color="auto" w:fill="FFFFFF"/>
        <w:spacing w:after="240"/>
        <w:jc w:val="center"/>
        <w:rPr>
          <w:rFonts w:ascii="Times New Roman" w:eastAsia="Times New Roman" w:hAnsi="Times New Roman" w:cs="Times New Roman"/>
          <w:b/>
          <w:i/>
          <w:szCs w:val="24"/>
        </w:rPr>
      </w:pPr>
      <w:r w:rsidRPr="00877FEA">
        <w:rPr>
          <w:rFonts w:ascii="Times New Roman" w:eastAsia="Times New Roman" w:hAnsi="Times New Roman" w:cs="Times New Roman"/>
          <w:b/>
          <w:i/>
          <w:szCs w:val="24"/>
        </w:rPr>
        <w:t>RONW = Net Income / Shareholder’s Equity …………....................…………………………….. (1.5)</w:t>
      </w:r>
    </w:p>
    <w:p w:rsidR="00877FEA" w:rsidRPr="00877FEA" w:rsidRDefault="00877FEA" w:rsidP="00877FEA">
      <w:pPr>
        <w:shd w:val="clear" w:color="auto" w:fill="FFFFFF"/>
        <w:spacing w:after="0"/>
        <w:jc w:val="both"/>
        <w:rPr>
          <w:rFonts w:ascii="Times New Roman" w:eastAsia="Times New Roman" w:hAnsi="Times New Roman" w:cs="Times New Roman"/>
          <w:b/>
          <w:szCs w:val="24"/>
        </w:rPr>
      </w:pPr>
      <w:r w:rsidRPr="00877FEA">
        <w:rPr>
          <w:rFonts w:ascii="Times New Roman" w:eastAsia="Times New Roman" w:hAnsi="Times New Roman" w:cs="Times New Roman"/>
          <w:b/>
          <w:szCs w:val="24"/>
        </w:rPr>
        <w:t>Return on assets</w:t>
      </w:r>
    </w:p>
    <w:p w:rsidR="00877FEA" w:rsidRPr="00877FEA" w:rsidRDefault="00877FEA" w:rsidP="00877FEA">
      <w:pPr>
        <w:autoSpaceDE w:val="0"/>
        <w:autoSpaceDN w:val="0"/>
        <w:adjustRightInd w:val="0"/>
        <w:spacing w:after="0" w:line="240" w:lineRule="auto"/>
        <w:jc w:val="both"/>
        <w:rPr>
          <w:rFonts w:ascii="Times New Roman" w:hAnsi="Times New Roman" w:cs="Times New Roman"/>
          <w:sz w:val="24"/>
          <w:szCs w:val="24"/>
        </w:rPr>
      </w:pPr>
      <w:r w:rsidRPr="00E86985">
        <w:rPr>
          <w:rFonts w:ascii="Times New Roman" w:hAnsi="Times New Roman" w:cs="Times New Roman"/>
          <w:bCs/>
          <w:sz w:val="24"/>
          <w:szCs w:val="24"/>
        </w:rPr>
        <w:t>An i</w:t>
      </w:r>
      <w:r w:rsidRPr="00E86985">
        <w:rPr>
          <w:rFonts w:ascii="Times New Roman" w:hAnsi="Times New Roman" w:cs="Times New Roman"/>
          <w:sz w:val="24"/>
          <w:szCs w:val="24"/>
        </w:rPr>
        <w:t>ndicator used to evaluate the profitability of the assets of a firm i.e. the return on average assets</w:t>
      </w:r>
      <w:r w:rsidRPr="00877FEA">
        <w:rPr>
          <w:rFonts w:ascii="Times New Roman" w:hAnsi="Times New Roman" w:cs="Times New Roman"/>
          <w:sz w:val="24"/>
          <w:szCs w:val="24"/>
        </w:rPr>
        <w:t xml:space="preserve"> indicates what a company can do with what it possesses. Generally, it is used by companies, banks and other financial institutions as an appraisal for determining their performance. </w:t>
      </w:r>
      <w:r w:rsidRPr="00877FEA">
        <w:rPr>
          <w:rFonts w:ascii="Times New Roman" w:eastAsia="Times New Roman" w:hAnsi="Times New Roman" w:cs="Times New Roman"/>
          <w:sz w:val="24"/>
          <w:szCs w:val="24"/>
        </w:rPr>
        <w:t xml:space="preserve">The formula for return on assets is:   </w:t>
      </w:r>
    </w:p>
    <w:p w:rsidR="00877FEA" w:rsidRPr="00877FEA" w:rsidRDefault="00877FEA" w:rsidP="00877FEA">
      <w:pPr>
        <w:shd w:val="clear" w:color="auto" w:fill="FFFFFF"/>
        <w:spacing w:after="240"/>
        <w:jc w:val="center"/>
        <w:rPr>
          <w:rFonts w:ascii="Times New Roman" w:eastAsia="Times New Roman" w:hAnsi="Times New Roman" w:cs="Times New Roman"/>
          <w:i/>
          <w:szCs w:val="24"/>
        </w:rPr>
      </w:pPr>
      <w:r w:rsidRPr="00877FEA">
        <w:rPr>
          <w:rFonts w:ascii="Times New Roman" w:eastAsia="Times New Roman" w:hAnsi="Times New Roman" w:cs="Times New Roman"/>
          <w:b/>
          <w:i/>
          <w:szCs w:val="24"/>
        </w:rPr>
        <w:t>Net In</w:t>
      </w:r>
      <w:r w:rsidR="00D470E6">
        <w:rPr>
          <w:rFonts w:ascii="Times New Roman" w:eastAsia="Times New Roman" w:hAnsi="Times New Roman" w:cs="Times New Roman"/>
          <w:b/>
          <w:i/>
          <w:szCs w:val="24"/>
        </w:rPr>
        <w:t>come / Avg. total assets ………………</w:t>
      </w:r>
      <w:r w:rsidRPr="00877FEA">
        <w:rPr>
          <w:rFonts w:ascii="Times New Roman" w:eastAsia="Times New Roman" w:hAnsi="Times New Roman" w:cs="Times New Roman"/>
          <w:b/>
          <w:i/>
          <w:szCs w:val="24"/>
        </w:rPr>
        <w:t>……..................……………………………….…… (1.6)</w:t>
      </w:r>
    </w:p>
    <w:p w:rsidR="00877FEA" w:rsidRPr="00877FEA" w:rsidRDefault="00D470E6" w:rsidP="00877FEA">
      <w:pPr>
        <w:jc w:val="both"/>
        <w:rPr>
          <w:rFonts w:ascii="Times New Roman" w:hAnsi="Times New Roman" w:cs="Times New Roman"/>
          <w:b/>
          <w:sz w:val="24"/>
          <w:szCs w:val="24"/>
        </w:rPr>
      </w:pPr>
      <w:r>
        <w:rPr>
          <w:rFonts w:ascii="Times New Roman" w:hAnsi="Times New Roman" w:cs="Times New Roman"/>
          <w:b/>
          <w:sz w:val="20"/>
          <w:szCs w:val="24"/>
        </w:rPr>
        <w:t>3.8</w:t>
      </w:r>
      <w:r w:rsidR="00877FEA" w:rsidRPr="00877FEA">
        <w:rPr>
          <w:rFonts w:ascii="Times New Roman" w:hAnsi="Times New Roman" w:cs="Times New Roman"/>
          <w:b/>
          <w:sz w:val="20"/>
          <w:szCs w:val="24"/>
        </w:rPr>
        <w:t xml:space="preserve"> MARKET BASED RATIOS</w:t>
      </w:r>
    </w:p>
    <w:p w:rsidR="00877FEA" w:rsidRPr="00877FEA" w:rsidRDefault="00877FEA" w:rsidP="00877FEA">
      <w:pPr>
        <w:shd w:val="clear" w:color="auto" w:fill="FFFFFF"/>
        <w:spacing w:after="0"/>
        <w:jc w:val="both"/>
        <w:rPr>
          <w:rFonts w:ascii="Times New Roman" w:eastAsia="Times New Roman" w:hAnsi="Times New Roman" w:cs="Times New Roman"/>
          <w:b/>
          <w:szCs w:val="24"/>
        </w:rPr>
      </w:pPr>
      <w:proofErr w:type="spellStart"/>
      <w:r w:rsidRPr="00877FEA">
        <w:rPr>
          <w:rFonts w:ascii="Times New Roman" w:eastAsia="Times New Roman" w:hAnsi="Times New Roman" w:cs="Times New Roman"/>
          <w:b/>
          <w:szCs w:val="24"/>
        </w:rPr>
        <w:t>Earning</w:t>
      </w:r>
      <w:proofErr w:type="spellEnd"/>
      <w:r w:rsidRPr="00877FEA">
        <w:rPr>
          <w:rFonts w:ascii="Times New Roman" w:eastAsia="Times New Roman" w:hAnsi="Times New Roman" w:cs="Times New Roman"/>
          <w:b/>
          <w:szCs w:val="24"/>
        </w:rPr>
        <w:t xml:space="preserve"> per share</w:t>
      </w:r>
    </w:p>
    <w:p w:rsidR="00877FEA" w:rsidRPr="00877FEA" w:rsidRDefault="00877FEA" w:rsidP="00877FEA">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877FEA">
        <w:rPr>
          <w:rFonts w:ascii="Times New Roman" w:hAnsi="Times New Roman" w:cs="Times New Roman"/>
          <w:sz w:val="24"/>
          <w:szCs w:val="24"/>
          <w:shd w:val="clear" w:color="auto" w:fill="FFFFFF"/>
        </w:rPr>
        <w:t>It represents the portion of a company's</w:t>
      </w:r>
      <w:r w:rsidRPr="00877FEA">
        <w:rPr>
          <w:rStyle w:val="apple-converted-space"/>
          <w:rFonts w:ascii="Times New Roman" w:hAnsi="Times New Roman" w:cs="Times New Roman"/>
          <w:sz w:val="24"/>
          <w:szCs w:val="24"/>
          <w:shd w:val="clear" w:color="auto" w:fill="FFFFFF"/>
        </w:rPr>
        <w:t> </w:t>
      </w:r>
      <w:hyperlink r:id="rId14" w:history="1">
        <w:r w:rsidRPr="00877FEA">
          <w:rPr>
            <w:rStyle w:val="definition-url"/>
            <w:rFonts w:ascii="Times New Roman" w:hAnsi="Times New Roman" w:cs="Times New Roman"/>
            <w:sz w:val="24"/>
            <w:szCs w:val="24"/>
            <w:shd w:val="clear" w:color="auto" w:fill="FFFFFF"/>
          </w:rPr>
          <w:t>earnings</w:t>
        </w:r>
      </w:hyperlink>
      <w:r w:rsidRPr="00877FEA">
        <w:rPr>
          <w:rFonts w:ascii="Times New Roman" w:hAnsi="Times New Roman" w:cs="Times New Roman"/>
          <w:sz w:val="24"/>
          <w:szCs w:val="24"/>
          <w:shd w:val="clear" w:color="auto" w:fill="FFFFFF"/>
        </w:rPr>
        <w:t>, net of</w:t>
      </w:r>
      <w:r w:rsidRPr="00877FEA">
        <w:rPr>
          <w:rStyle w:val="apple-converted-space"/>
          <w:rFonts w:ascii="Times New Roman" w:hAnsi="Times New Roman" w:cs="Times New Roman"/>
          <w:sz w:val="24"/>
          <w:szCs w:val="24"/>
          <w:shd w:val="clear" w:color="auto" w:fill="FFFFFF"/>
        </w:rPr>
        <w:t> </w:t>
      </w:r>
      <w:hyperlink r:id="rId15" w:history="1">
        <w:r w:rsidRPr="00877FEA">
          <w:rPr>
            <w:rStyle w:val="definition-url"/>
            <w:rFonts w:ascii="Times New Roman" w:hAnsi="Times New Roman" w:cs="Times New Roman"/>
            <w:sz w:val="24"/>
            <w:szCs w:val="24"/>
            <w:shd w:val="clear" w:color="auto" w:fill="FFFFFF"/>
          </w:rPr>
          <w:t>taxes</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and preferred</w:t>
      </w:r>
      <w:r w:rsidRPr="00877FEA">
        <w:rPr>
          <w:rStyle w:val="apple-converted-space"/>
          <w:rFonts w:ascii="Times New Roman" w:hAnsi="Times New Roman" w:cs="Times New Roman"/>
          <w:sz w:val="24"/>
          <w:szCs w:val="24"/>
          <w:shd w:val="clear" w:color="auto" w:fill="FFFFFF"/>
        </w:rPr>
        <w:t> </w:t>
      </w:r>
      <w:hyperlink r:id="rId16" w:history="1">
        <w:r w:rsidRPr="00877FEA">
          <w:rPr>
            <w:rStyle w:val="definition-url"/>
            <w:rFonts w:ascii="Times New Roman" w:hAnsi="Times New Roman" w:cs="Times New Roman"/>
            <w:sz w:val="24"/>
            <w:szCs w:val="24"/>
            <w:shd w:val="clear" w:color="auto" w:fill="FFFFFF"/>
          </w:rPr>
          <w:t>stock dividends</w:t>
        </w:r>
      </w:hyperlink>
      <w:r w:rsidRPr="00877FEA">
        <w:rPr>
          <w:rFonts w:ascii="Times New Roman" w:hAnsi="Times New Roman" w:cs="Times New Roman"/>
          <w:sz w:val="24"/>
          <w:szCs w:val="24"/>
          <w:shd w:val="clear" w:color="auto" w:fill="FFFFFF"/>
        </w:rPr>
        <w:t>, that is allocated to each share of</w:t>
      </w:r>
      <w:r w:rsidRPr="00877FEA">
        <w:rPr>
          <w:rStyle w:val="apple-converted-space"/>
          <w:rFonts w:ascii="Times New Roman" w:hAnsi="Times New Roman" w:cs="Times New Roman"/>
          <w:sz w:val="24"/>
          <w:szCs w:val="24"/>
          <w:shd w:val="clear" w:color="auto" w:fill="FFFFFF"/>
        </w:rPr>
        <w:t> </w:t>
      </w:r>
      <w:hyperlink r:id="rId17" w:history="1">
        <w:r w:rsidRPr="00877FEA">
          <w:rPr>
            <w:rStyle w:val="definition-url"/>
            <w:rFonts w:ascii="Times New Roman" w:hAnsi="Times New Roman" w:cs="Times New Roman"/>
            <w:sz w:val="24"/>
            <w:szCs w:val="24"/>
            <w:shd w:val="clear" w:color="auto" w:fill="FFFFFF"/>
          </w:rPr>
          <w:t>common stock</w:t>
        </w:r>
      </w:hyperlink>
      <w:r w:rsidRPr="00877FEA">
        <w:rPr>
          <w:rFonts w:ascii="Times New Roman" w:hAnsi="Times New Roman" w:cs="Times New Roman"/>
          <w:sz w:val="24"/>
          <w:szCs w:val="24"/>
          <w:shd w:val="clear" w:color="auto" w:fill="FFFFFF"/>
        </w:rPr>
        <w:t>. It can be calculated by dividing</w:t>
      </w:r>
      <w:r w:rsidRPr="00877FEA">
        <w:rPr>
          <w:rStyle w:val="apple-converted-space"/>
          <w:rFonts w:ascii="Times New Roman" w:hAnsi="Times New Roman" w:cs="Times New Roman"/>
          <w:sz w:val="24"/>
          <w:szCs w:val="24"/>
          <w:shd w:val="clear" w:color="auto" w:fill="FFFFFF"/>
        </w:rPr>
        <w:t> </w:t>
      </w:r>
      <w:hyperlink r:id="rId18" w:history="1">
        <w:r w:rsidRPr="00877FEA">
          <w:rPr>
            <w:rStyle w:val="definition-url"/>
            <w:rFonts w:ascii="Times New Roman" w:hAnsi="Times New Roman" w:cs="Times New Roman"/>
            <w:sz w:val="24"/>
            <w:szCs w:val="24"/>
            <w:shd w:val="clear" w:color="auto" w:fill="FFFFFF"/>
          </w:rPr>
          <w:t>net income</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 xml:space="preserve">earned in a given reporting period (usually quarterly or annually) by the total number </w:t>
      </w:r>
      <w:r w:rsidRPr="00877FEA">
        <w:rPr>
          <w:rFonts w:ascii="Times New Roman" w:hAnsi="Times New Roman" w:cs="Times New Roman"/>
          <w:sz w:val="24"/>
          <w:szCs w:val="24"/>
          <w:shd w:val="clear" w:color="auto" w:fill="FFFFFF"/>
        </w:rPr>
        <w:lastRenderedPageBreak/>
        <w:t>of</w:t>
      </w:r>
      <w:r w:rsidRPr="00877FEA">
        <w:rPr>
          <w:rStyle w:val="apple-converted-space"/>
          <w:rFonts w:ascii="Times New Roman" w:hAnsi="Times New Roman" w:cs="Times New Roman"/>
          <w:sz w:val="24"/>
          <w:szCs w:val="24"/>
          <w:shd w:val="clear" w:color="auto" w:fill="FFFFFF"/>
        </w:rPr>
        <w:t> </w:t>
      </w:r>
      <w:hyperlink r:id="rId19" w:history="1">
        <w:r w:rsidRPr="00877FEA">
          <w:rPr>
            <w:rStyle w:val="definition-url"/>
            <w:rFonts w:ascii="Times New Roman" w:hAnsi="Times New Roman" w:cs="Times New Roman"/>
            <w:sz w:val="24"/>
            <w:szCs w:val="24"/>
            <w:shd w:val="clear" w:color="auto" w:fill="FFFFFF"/>
          </w:rPr>
          <w:t>shares outstanding</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during the same term. Because the number of shares outstanding can fluctuate, a</w:t>
      </w:r>
      <w:r w:rsidRPr="00877FEA">
        <w:rPr>
          <w:rStyle w:val="apple-converted-space"/>
          <w:rFonts w:ascii="Times New Roman" w:hAnsi="Times New Roman" w:cs="Times New Roman"/>
          <w:sz w:val="24"/>
          <w:szCs w:val="24"/>
          <w:shd w:val="clear" w:color="auto" w:fill="FFFFFF"/>
        </w:rPr>
        <w:t> </w:t>
      </w:r>
      <w:hyperlink r:id="rId20" w:history="1">
        <w:r w:rsidRPr="00877FEA">
          <w:rPr>
            <w:rStyle w:val="definition-url"/>
            <w:rFonts w:ascii="Times New Roman" w:hAnsi="Times New Roman" w:cs="Times New Roman"/>
            <w:sz w:val="24"/>
            <w:szCs w:val="24"/>
            <w:shd w:val="clear" w:color="auto" w:fill="FFFFFF"/>
          </w:rPr>
          <w:t>weighted average</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 xml:space="preserve">is typically used. </w:t>
      </w:r>
      <w:r w:rsidRPr="00877FEA">
        <w:rPr>
          <w:rFonts w:ascii="Times New Roman" w:eastAsia="Times New Roman" w:hAnsi="Times New Roman" w:cs="Times New Roman"/>
          <w:sz w:val="24"/>
          <w:szCs w:val="24"/>
        </w:rPr>
        <w:t>It is calculated as:</w:t>
      </w:r>
    </w:p>
    <w:p w:rsidR="00877FEA" w:rsidRPr="00877FEA" w:rsidRDefault="00877FEA" w:rsidP="00877FEA">
      <w:pPr>
        <w:rPr>
          <w:rFonts w:ascii="Times New Roman" w:eastAsia="Times New Roman" w:hAnsi="Times New Roman" w:cs="Times New Roman"/>
          <w:b/>
          <w:i/>
          <w:szCs w:val="24"/>
        </w:rPr>
      </w:pPr>
      <w:r w:rsidRPr="00877FEA">
        <w:rPr>
          <w:rFonts w:ascii="Times New Roman" w:eastAsia="Times New Roman" w:hAnsi="Times New Roman" w:cs="Times New Roman"/>
          <w:b/>
          <w:i/>
          <w:szCs w:val="24"/>
        </w:rPr>
        <w:t xml:space="preserve"> EPS = Earning available / No. of s</w:t>
      </w:r>
      <w:r w:rsidR="00D470E6">
        <w:rPr>
          <w:rFonts w:ascii="Times New Roman" w:eastAsia="Times New Roman" w:hAnsi="Times New Roman" w:cs="Times New Roman"/>
          <w:b/>
          <w:i/>
          <w:szCs w:val="24"/>
        </w:rPr>
        <w:t>hare issued to shareholders ………</w:t>
      </w:r>
      <w:r w:rsidRPr="00877FEA">
        <w:rPr>
          <w:rFonts w:ascii="Times New Roman" w:eastAsia="Times New Roman" w:hAnsi="Times New Roman" w:cs="Times New Roman"/>
          <w:b/>
          <w:i/>
          <w:szCs w:val="24"/>
        </w:rPr>
        <w:t>..................…...……...… (1.7)</w:t>
      </w:r>
    </w:p>
    <w:p w:rsidR="00877FEA" w:rsidRPr="00877FEA" w:rsidRDefault="00877FEA" w:rsidP="00877FEA">
      <w:pPr>
        <w:shd w:val="clear" w:color="auto" w:fill="FFFFFF"/>
        <w:spacing w:after="0"/>
        <w:jc w:val="both"/>
        <w:rPr>
          <w:rFonts w:ascii="Times New Roman" w:eastAsia="Times New Roman" w:hAnsi="Times New Roman" w:cs="Times New Roman"/>
          <w:b/>
          <w:szCs w:val="24"/>
        </w:rPr>
      </w:pPr>
      <w:r w:rsidRPr="00877FEA">
        <w:rPr>
          <w:rFonts w:ascii="Times New Roman" w:eastAsia="Times New Roman" w:hAnsi="Times New Roman" w:cs="Times New Roman"/>
          <w:b/>
          <w:szCs w:val="24"/>
        </w:rPr>
        <w:t xml:space="preserve">Price </w:t>
      </w:r>
      <w:proofErr w:type="spellStart"/>
      <w:r w:rsidRPr="00877FEA">
        <w:rPr>
          <w:rFonts w:ascii="Times New Roman" w:eastAsia="Times New Roman" w:hAnsi="Times New Roman" w:cs="Times New Roman"/>
          <w:b/>
          <w:szCs w:val="24"/>
        </w:rPr>
        <w:t>earning</w:t>
      </w:r>
      <w:proofErr w:type="spellEnd"/>
      <w:r w:rsidRPr="00877FEA">
        <w:rPr>
          <w:rFonts w:ascii="Times New Roman" w:eastAsia="Times New Roman" w:hAnsi="Times New Roman" w:cs="Times New Roman"/>
          <w:b/>
          <w:szCs w:val="24"/>
        </w:rPr>
        <w:t xml:space="preserve"> ratio</w:t>
      </w:r>
    </w:p>
    <w:p w:rsidR="00877FEA" w:rsidRPr="00877FEA" w:rsidRDefault="00877FEA" w:rsidP="00877FEA">
      <w:pPr>
        <w:spacing w:after="0"/>
        <w:jc w:val="both"/>
        <w:rPr>
          <w:rFonts w:ascii="Times New Roman" w:eastAsia="Times New Roman" w:hAnsi="Times New Roman" w:cs="Times New Roman"/>
          <w:sz w:val="24"/>
          <w:szCs w:val="24"/>
        </w:rPr>
      </w:pPr>
      <w:r w:rsidRPr="00877FEA">
        <w:rPr>
          <w:rFonts w:ascii="Times New Roman" w:eastAsia="Times New Roman" w:hAnsi="Times New Roman" w:cs="Times New Roman"/>
          <w:sz w:val="24"/>
          <w:szCs w:val="24"/>
        </w:rPr>
        <w:t xml:space="preserve">A valuation ratio of a company's current share price compared to its per-share earnings. It is calculated as: </w:t>
      </w:r>
    </w:p>
    <w:p w:rsidR="00877FEA" w:rsidRPr="00877FEA" w:rsidRDefault="00877FEA" w:rsidP="00877FEA">
      <w:pPr>
        <w:spacing w:after="0"/>
        <w:jc w:val="center"/>
        <w:rPr>
          <w:rFonts w:ascii="Times New Roman" w:eastAsia="Times New Roman" w:hAnsi="Times New Roman" w:cs="Times New Roman"/>
          <w:b/>
          <w:i/>
          <w:szCs w:val="24"/>
        </w:rPr>
      </w:pPr>
      <w:r w:rsidRPr="00877FEA">
        <w:rPr>
          <w:rFonts w:ascii="Times New Roman" w:eastAsia="Times New Roman" w:hAnsi="Times New Roman" w:cs="Times New Roman"/>
          <w:b/>
          <w:i/>
          <w:szCs w:val="24"/>
        </w:rPr>
        <w:t>P/E Ratio = Market p</w:t>
      </w:r>
      <w:r w:rsidR="00D470E6">
        <w:rPr>
          <w:rFonts w:ascii="Times New Roman" w:eastAsia="Times New Roman" w:hAnsi="Times New Roman" w:cs="Times New Roman"/>
          <w:b/>
          <w:i/>
          <w:szCs w:val="24"/>
        </w:rPr>
        <w:t>rice per share/ EPS ……………………………</w:t>
      </w:r>
      <w:r w:rsidRPr="00877FEA">
        <w:rPr>
          <w:rFonts w:ascii="Times New Roman" w:eastAsia="Times New Roman" w:hAnsi="Times New Roman" w:cs="Times New Roman"/>
          <w:b/>
          <w:i/>
          <w:szCs w:val="24"/>
        </w:rPr>
        <w:t>…....................……………. (1.8)</w:t>
      </w:r>
    </w:p>
    <w:p w:rsidR="00877FEA" w:rsidRPr="00877FEA" w:rsidRDefault="00877FEA" w:rsidP="00877FEA">
      <w:pPr>
        <w:spacing w:after="0"/>
        <w:jc w:val="both"/>
        <w:rPr>
          <w:rFonts w:ascii="Times New Roman" w:hAnsi="Times New Roman" w:cs="Times New Roman"/>
          <w:b/>
          <w:sz w:val="20"/>
          <w:szCs w:val="24"/>
        </w:rPr>
      </w:pPr>
    </w:p>
    <w:p w:rsidR="00877FEA" w:rsidRPr="00877FEA" w:rsidRDefault="00D470E6" w:rsidP="00877FEA">
      <w:pPr>
        <w:jc w:val="both"/>
        <w:rPr>
          <w:rFonts w:ascii="Times New Roman" w:hAnsi="Times New Roman" w:cs="Times New Roman"/>
          <w:b/>
          <w:sz w:val="20"/>
          <w:szCs w:val="24"/>
        </w:rPr>
      </w:pPr>
      <w:r>
        <w:rPr>
          <w:rFonts w:ascii="Times New Roman" w:hAnsi="Times New Roman" w:cs="Times New Roman"/>
          <w:b/>
          <w:sz w:val="20"/>
          <w:szCs w:val="24"/>
        </w:rPr>
        <w:t>3.9</w:t>
      </w:r>
      <w:r w:rsidR="00877FEA" w:rsidRPr="00877FEA">
        <w:rPr>
          <w:rFonts w:ascii="Times New Roman" w:hAnsi="Times New Roman" w:cs="Times New Roman"/>
          <w:b/>
          <w:sz w:val="20"/>
          <w:szCs w:val="24"/>
        </w:rPr>
        <w:t xml:space="preserve"> SOLVENCY RATIO</w:t>
      </w:r>
    </w:p>
    <w:p w:rsidR="00877FEA" w:rsidRPr="00877FEA" w:rsidRDefault="00877FEA" w:rsidP="00877FEA">
      <w:pPr>
        <w:shd w:val="clear" w:color="auto" w:fill="FFFFFF"/>
        <w:spacing w:after="0"/>
        <w:jc w:val="both"/>
        <w:rPr>
          <w:rFonts w:ascii="Times New Roman" w:eastAsia="Times New Roman" w:hAnsi="Times New Roman" w:cs="Times New Roman"/>
          <w:b/>
          <w:szCs w:val="24"/>
        </w:rPr>
      </w:pPr>
      <w:r w:rsidRPr="00877FEA">
        <w:rPr>
          <w:rFonts w:ascii="Times New Roman" w:eastAsia="Times New Roman" w:hAnsi="Times New Roman" w:cs="Times New Roman"/>
          <w:b/>
          <w:szCs w:val="24"/>
        </w:rPr>
        <w:t>Inventory turnover ratio</w:t>
      </w:r>
    </w:p>
    <w:p w:rsidR="00877FEA" w:rsidRPr="00E86985" w:rsidRDefault="00877FEA" w:rsidP="00877FEA">
      <w:pPr>
        <w:autoSpaceDE w:val="0"/>
        <w:autoSpaceDN w:val="0"/>
        <w:adjustRightInd w:val="0"/>
        <w:spacing w:after="0" w:line="240" w:lineRule="auto"/>
        <w:jc w:val="both"/>
        <w:rPr>
          <w:rFonts w:ascii="Times New Roman" w:eastAsia="Times New Roman" w:hAnsi="Times New Roman" w:cs="Times New Roman"/>
          <w:sz w:val="24"/>
          <w:szCs w:val="24"/>
        </w:rPr>
      </w:pPr>
      <w:r w:rsidRPr="00877FEA">
        <w:rPr>
          <w:rFonts w:ascii="Times New Roman" w:hAnsi="Times New Roman" w:cs="Times New Roman"/>
          <w:sz w:val="24"/>
          <w:szCs w:val="24"/>
          <w:shd w:val="clear" w:color="auto" w:fill="FFFFFF"/>
        </w:rPr>
        <w:t xml:space="preserve">It measures the number of times a company's investment in inventory is turned over during a given year. The higher the turnover ratio, the better, since a company with a high turnover requires a smaller investment in inventory than one producing the same level of sales with a low turnover rate. </w:t>
      </w:r>
      <w:r w:rsidRPr="00877FEA">
        <w:rPr>
          <w:rFonts w:ascii="Times New Roman" w:eastAsia="Times New Roman" w:hAnsi="Times New Roman" w:cs="Times New Roman"/>
          <w:sz w:val="24"/>
          <w:szCs w:val="24"/>
        </w:rPr>
        <w:t xml:space="preserve">The days in the period can then be divided by the inventory turnover formula to calculate the days it takes to sell the inventory on hand or "inventory turnover days. It is calculated as: </w:t>
      </w:r>
    </w:p>
    <w:p w:rsidR="00877FEA" w:rsidRPr="00877FEA" w:rsidRDefault="00877FEA" w:rsidP="00877FEA">
      <w:pPr>
        <w:shd w:val="clear" w:color="auto" w:fill="FFFFFF"/>
        <w:spacing w:after="240"/>
        <w:jc w:val="center"/>
        <w:rPr>
          <w:rFonts w:ascii="Times New Roman" w:eastAsia="Times New Roman" w:hAnsi="Times New Roman" w:cs="Times New Roman"/>
          <w:b/>
          <w:i/>
          <w:szCs w:val="24"/>
        </w:rPr>
      </w:pPr>
      <w:r w:rsidRPr="00877FEA">
        <w:rPr>
          <w:rFonts w:ascii="Times New Roman" w:eastAsia="Times New Roman" w:hAnsi="Times New Roman" w:cs="Times New Roman"/>
          <w:b/>
          <w:i/>
          <w:szCs w:val="24"/>
        </w:rPr>
        <w:t xml:space="preserve">Inventory turnover ratio = Cost of </w:t>
      </w:r>
      <w:r w:rsidR="00D470E6">
        <w:rPr>
          <w:rFonts w:ascii="Times New Roman" w:eastAsia="Times New Roman" w:hAnsi="Times New Roman" w:cs="Times New Roman"/>
          <w:b/>
          <w:i/>
          <w:szCs w:val="24"/>
        </w:rPr>
        <w:t xml:space="preserve">goods sold / Average inventory </w:t>
      </w:r>
      <w:r w:rsidRPr="00877FEA">
        <w:rPr>
          <w:rFonts w:ascii="Times New Roman" w:eastAsia="Times New Roman" w:hAnsi="Times New Roman" w:cs="Times New Roman"/>
          <w:b/>
          <w:i/>
          <w:szCs w:val="24"/>
        </w:rPr>
        <w:t>…………................…………. (1.9)</w:t>
      </w:r>
    </w:p>
    <w:p w:rsidR="00877FEA" w:rsidRPr="00877FEA" w:rsidRDefault="00877FEA" w:rsidP="00877FEA">
      <w:pPr>
        <w:shd w:val="clear" w:color="auto" w:fill="FFFFFF"/>
        <w:spacing w:after="0"/>
        <w:jc w:val="both"/>
        <w:rPr>
          <w:rFonts w:ascii="Times New Roman" w:eastAsia="Times New Roman" w:hAnsi="Times New Roman" w:cs="Times New Roman"/>
          <w:b/>
          <w:szCs w:val="24"/>
        </w:rPr>
      </w:pPr>
      <w:r w:rsidRPr="00877FEA">
        <w:rPr>
          <w:rFonts w:ascii="Times New Roman" w:eastAsia="Times New Roman" w:hAnsi="Times New Roman" w:cs="Times New Roman"/>
          <w:b/>
          <w:szCs w:val="24"/>
        </w:rPr>
        <w:t>Debtor turnover ratio</w:t>
      </w:r>
    </w:p>
    <w:p w:rsidR="00877FEA" w:rsidRPr="00877FEA" w:rsidRDefault="00877FEA" w:rsidP="00877FEA">
      <w:pPr>
        <w:shd w:val="clear" w:color="auto" w:fill="FFFFFF"/>
        <w:spacing w:after="0"/>
        <w:jc w:val="both"/>
        <w:rPr>
          <w:rFonts w:ascii="Times New Roman" w:eastAsia="Times New Roman" w:hAnsi="Times New Roman" w:cs="Times New Roman"/>
          <w:sz w:val="24"/>
          <w:szCs w:val="24"/>
        </w:rPr>
      </w:pPr>
      <w:r w:rsidRPr="00877FEA">
        <w:rPr>
          <w:rFonts w:ascii="Times New Roman" w:hAnsi="Times New Roman" w:cs="Times New Roman"/>
          <w:sz w:val="24"/>
          <w:szCs w:val="24"/>
          <w:shd w:val="clear" w:color="auto" w:fill="FFFFFF"/>
        </w:rPr>
        <w:t xml:space="preserve">It indicates the number of times average debtors are turned over during a year. This ratio is also known as accounts receivable turnover ratio. </w:t>
      </w:r>
      <w:r w:rsidRPr="00877FEA">
        <w:rPr>
          <w:rStyle w:val="Strong"/>
          <w:rFonts w:ascii="Times New Roman" w:hAnsi="Times New Roman" w:cs="Times New Roman"/>
          <w:b w:val="0"/>
          <w:sz w:val="24"/>
          <w:szCs w:val="24"/>
          <w:shd w:val="clear" w:color="auto" w:fill="FFFFFF"/>
        </w:rPr>
        <w:t>It</w:t>
      </w:r>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indicates the speed at which the sundry debtors are converted in the form of cash and the number of times the debtors are turned over a year. It is the reliable measure of receivables from credit sales.</w:t>
      </w:r>
      <w:r w:rsidRPr="00877FEA">
        <w:rPr>
          <w:rStyle w:val="apple-converted-space"/>
          <w:rFonts w:ascii="Times New Roman" w:hAnsi="Times New Roman" w:cs="Times New Roman"/>
          <w:sz w:val="24"/>
          <w:szCs w:val="24"/>
          <w:shd w:val="clear" w:color="auto" w:fill="FFFFFF"/>
        </w:rPr>
        <w:t> </w:t>
      </w:r>
      <w:r w:rsidRPr="00877FEA">
        <w:rPr>
          <w:rFonts w:ascii="Times New Roman" w:eastAsia="Times New Roman" w:hAnsi="Times New Roman" w:cs="Times New Roman"/>
          <w:sz w:val="24"/>
          <w:szCs w:val="24"/>
        </w:rPr>
        <w:t xml:space="preserve"> It is calculated as: </w:t>
      </w:r>
    </w:p>
    <w:p w:rsidR="00877FEA" w:rsidRPr="00877FEA" w:rsidRDefault="00877FEA" w:rsidP="00877FEA">
      <w:pPr>
        <w:shd w:val="clear" w:color="auto" w:fill="FFFFFF"/>
        <w:spacing w:after="0"/>
        <w:jc w:val="center"/>
        <w:rPr>
          <w:rFonts w:ascii="Times New Roman" w:eastAsia="Times New Roman" w:hAnsi="Times New Roman" w:cs="Times New Roman"/>
          <w:b/>
          <w:i/>
          <w:szCs w:val="24"/>
        </w:rPr>
      </w:pPr>
      <w:r w:rsidRPr="00877FEA">
        <w:rPr>
          <w:rFonts w:ascii="Times New Roman" w:eastAsia="Times New Roman" w:hAnsi="Times New Roman" w:cs="Times New Roman"/>
          <w:b/>
          <w:i/>
          <w:szCs w:val="24"/>
        </w:rPr>
        <w:t>Debtor turnover ratio = Credit</w:t>
      </w:r>
      <w:r w:rsidR="00D470E6">
        <w:rPr>
          <w:rFonts w:ascii="Times New Roman" w:eastAsia="Times New Roman" w:hAnsi="Times New Roman" w:cs="Times New Roman"/>
          <w:b/>
          <w:i/>
          <w:szCs w:val="24"/>
        </w:rPr>
        <w:t xml:space="preserve"> sales / Average debtors ……………</w:t>
      </w:r>
      <w:r w:rsidRPr="00877FEA">
        <w:rPr>
          <w:rFonts w:ascii="Times New Roman" w:eastAsia="Times New Roman" w:hAnsi="Times New Roman" w:cs="Times New Roman"/>
          <w:b/>
          <w:i/>
          <w:szCs w:val="24"/>
        </w:rPr>
        <w:t>….…………................……. (1.10)</w:t>
      </w:r>
    </w:p>
    <w:p w:rsidR="00877FEA" w:rsidRPr="00877FEA" w:rsidRDefault="00877FEA" w:rsidP="00877FEA">
      <w:pPr>
        <w:shd w:val="clear" w:color="auto" w:fill="FFFFFF"/>
        <w:spacing w:after="0"/>
        <w:jc w:val="both"/>
        <w:rPr>
          <w:rFonts w:ascii="Times New Roman" w:eastAsia="Times New Roman" w:hAnsi="Times New Roman" w:cs="Times New Roman"/>
          <w:b/>
          <w:sz w:val="24"/>
          <w:szCs w:val="24"/>
        </w:rPr>
      </w:pPr>
    </w:p>
    <w:p w:rsidR="00877FEA" w:rsidRPr="00877FEA" w:rsidRDefault="00877FEA" w:rsidP="00877FEA">
      <w:pPr>
        <w:shd w:val="clear" w:color="auto" w:fill="FFFFFF"/>
        <w:spacing w:after="0"/>
        <w:jc w:val="both"/>
        <w:rPr>
          <w:rFonts w:ascii="Times New Roman" w:eastAsia="Times New Roman" w:hAnsi="Times New Roman" w:cs="Times New Roman"/>
          <w:b/>
          <w:szCs w:val="24"/>
        </w:rPr>
      </w:pPr>
      <w:r w:rsidRPr="00877FEA">
        <w:rPr>
          <w:rFonts w:ascii="Times New Roman" w:eastAsia="Times New Roman" w:hAnsi="Times New Roman" w:cs="Times New Roman"/>
          <w:b/>
          <w:szCs w:val="24"/>
        </w:rPr>
        <w:t>Working capital turnover</w:t>
      </w:r>
    </w:p>
    <w:p w:rsidR="00877FEA" w:rsidRPr="00877FEA" w:rsidRDefault="00877FEA" w:rsidP="00877FEA">
      <w:pPr>
        <w:shd w:val="clear" w:color="auto" w:fill="FFFFFF"/>
        <w:spacing w:after="0"/>
        <w:jc w:val="both"/>
        <w:rPr>
          <w:rFonts w:ascii="Times New Roman" w:eastAsia="Times New Roman" w:hAnsi="Times New Roman" w:cs="Times New Roman"/>
          <w:sz w:val="24"/>
          <w:szCs w:val="24"/>
        </w:rPr>
      </w:pPr>
      <w:r w:rsidRPr="00877FEA">
        <w:rPr>
          <w:rFonts w:ascii="Times New Roman" w:eastAsia="Times New Roman" w:hAnsi="Times New Roman" w:cs="Times New Roman"/>
          <w:sz w:val="24"/>
          <w:szCs w:val="24"/>
        </w:rPr>
        <w:t xml:space="preserve">A measurement comparing the depletion of working capital to the generation of sales over a given period is known as working capital turnover. This provides some useful information as to how effectively a company is using its working capital to generate sales. It is calculated as: </w:t>
      </w:r>
    </w:p>
    <w:p w:rsidR="00877FEA" w:rsidRPr="00877FEA" w:rsidRDefault="00877FEA" w:rsidP="00877FEA">
      <w:pPr>
        <w:shd w:val="clear" w:color="auto" w:fill="FFFFFF"/>
        <w:spacing w:after="0"/>
        <w:jc w:val="center"/>
        <w:rPr>
          <w:rFonts w:ascii="Times New Roman" w:eastAsia="Times New Roman" w:hAnsi="Times New Roman" w:cs="Times New Roman"/>
          <w:b/>
          <w:i/>
          <w:szCs w:val="24"/>
        </w:rPr>
      </w:pPr>
      <w:r w:rsidRPr="00877FEA">
        <w:rPr>
          <w:rFonts w:ascii="Times New Roman" w:eastAsia="Times New Roman" w:hAnsi="Times New Roman" w:cs="Times New Roman"/>
          <w:b/>
          <w:i/>
          <w:szCs w:val="24"/>
        </w:rPr>
        <w:t xml:space="preserve">Working capital turnover = </w:t>
      </w:r>
      <w:r w:rsidR="00D470E6">
        <w:rPr>
          <w:rFonts w:ascii="Times New Roman" w:eastAsia="Times New Roman" w:hAnsi="Times New Roman" w:cs="Times New Roman"/>
          <w:b/>
          <w:i/>
          <w:szCs w:val="24"/>
        </w:rPr>
        <w:t>Sales / Working capital …………………</w:t>
      </w:r>
      <w:r w:rsidRPr="00877FEA">
        <w:rPr>
          <w:rFonts w:ascii="Times New Roman" w:eastAsia="Times New Roman" w:hAnsi="Times New Roman" w:cs="Times New Roman"/>
          <w:b/>
          <w:i/>
          <w:szCs w:val="24"/>
        </w:rPr>
        <w:t>……...…..............………. (1.11)</w:t>
      </w:r>
    </w:p>
    <w:p w:rsidR="00E86985" w:rsidRPr="00877FEA" w:rsidRDefault="00E86985" w:rsidP="00877FEA">
      <w:pPr>
        <w:shd w:val="clear" w:color="auto" w:fill="FFFFFF"/>
        <w:spacing w:after="0"/>
        <w:jc w:val="both"/>
        <w:rPr>
          <w:rFonts w:ascii="Times New Roman" w:eastAsia="Times New Roman" w:hAnsi="Times New Roman" w:cs="Times New Roman"/>
          <w:b/>
          <w:sz w:val="24"/>
          <w:szCs w:val="24"/>
        </w:rPr>
      </w:pPr>
    </w:p>
    <w:p w:rsidR="00877FEA" w:rsidRPr="00877FEA" w:rsidRDefault="00877FEA" w:rsidP="00877FEA">
      <w:pPr>
        <w:shd w:val="clear" w:color="auto" w:fill="FFFFFF"/>
        <w:spacing w:after="0"/>
        <w:jc w:val="both"/>
        <w:rPr>
          <w:rFonts w:ascii="Times New Roman" w:eastAsia="Times New Roman" w:hAnsi="Times New Roman" w:cs="Times New Roman"/>
          <w:b/>
          <w:szCs w:val="24"/>
        </w:rPr>
      </w:pPr>
      <w:r w:rsidRPr="00877FEA">
        <w:rPr>
          <w:rFonts w:ascii="Times New Roman" w:eastAsia="Times New Roman" w:hAnsi="Times New Roman" w:cs="Times New Roman"/>
          <w:b/>
          <w:szCs w:val="24"/>
        </w:rPr>
        <w:t>Total asset turnover</w:t>
      </w:r>
    </w:p>
    <w:p w:rsidR="00877FEA" w:rsidRPr="00877FEA" w:rsidRDefault="00B02FDD" w:rsidP="00877FEA">
      <w:pPr>
        <w:spacing w:after="0"/>
        <w:jc w:val="both"/>
        <w:textAlignment w:val="bottom"/>
        <w:rPr>
          <w:rFonts w:ascii="Times New Roman" w:hAnsi="Times New Roman" w:cs="Times New Roman"/>
          <w:sz w:val="24"/>
          <w:szCs w:val="24"/>
        </w:rPr>
      </w:pPr>
      <w:r w:rsidRPr="00A61507">
        <w:rPr>
          <w:rFonts w:ascii="Times New Roman" w:hAnsi="Times New Roman" w:cs="Times New Roman"/>
          <w:color w:val="000000" w:themeColor="text1"/>
          <w:sz w:val="24"/>
          <w:szCs w:val="24"/>
        </w:rPr>
        <w:t xml:space="preserve">The </w:t>
      </w:r>
      <w:r w:rsidR="00E86985">
        <w:rPr>
          <w:rFonts w:ascii="Times New Roman" w:hAnsi="Times New Roman" w:cs="Times New Roman"/>
          <w:color w:val="000000" w:themeColor="text1"/>
          <w:sz w:val="24"/>
          <w:szCs w:val="24"/>
        </w:rPr>
        <w:t xml:space="preserve">total </w:t>
      </w:r>
      <w:r w:rsidRPr="00A61507">
        <w:rPr>
          <w:rFonts w:ascii="Times New Roman" w:hAnsi="Times New Roman" w:cs="Times New Roman"/>
          <w:color w:val="000000" w:themeColor="text1"/>
          <w:sz w:val="24"/>
          <w:szCs w:val="24"/>
        </w:rPr>
        <w:t>assets turnover considers only the firm’s investment in property, plant, and equipment and is extremely important for a capital-intensive firm. The total assets turnover measures the efficiency of managing all of a firm’s assets.</w:t>
      </w:r>
      <w:r>
        <w:rPr>
          <w:rFonts w:ascii="Times New Roman" w:hAnsi="Times New Roman" w:cs="Times New Roman"/>
          <w:color w:val="000000" w:themeColor="text1"/>
          <w:sz w:val="24"/>
          <w:szCs w:val="24"/>
        </w:rPr>
        <w:t xml:space="preserve"> </w:t>
      </w:r>
      <w:r w:rsidR="00877FEA" w:rsidRPr="00877FEA">
        <w:rPr>
          <w:rFonts w:ascii="Times New Roman" w:hAnsi="Times New Roman" w:cs="Times New Roman"/>
          <w:sz w:val="24"/>
          <w:szCs w:val="24"/>
        </w:rPr>
        <w:t xml:space="preserve">It is calculated as: </w:t>
      </w:r>
    </w:p>
    <w:p w:rsidR="00E86985" w:rsidRPr="0029709B" w:rsidRDefault="00877FEA" w:rsidP="0029709B">
      <w:pPr>
        <w:shd w:val="clear" w:color="auto" w:fill="FFFFFF"/>
        <w:spacing w:after="240"/>
        <w:jc w:val="both"/>
        <w:rPr>
          <w:rFonts w:ascii="Times New Roman" w:eastAsia="Times New Roman" w:hAnsi="Times New Roman" w:cs="Times New Roman"/>
          <w:b/>
          <w:i/>
          <w:szCs w:val="24"/>
        </w:rPr>
      </w:pPr>
      <w:r w:rsidRPr="00877FEA">
        <w:rPr>
          <w:rFonts w:ascii="Times New Roman" w:eastAsia="Times New Roman" w:hAnsi="Times New Roman" w:cs="Times New Roman"/>
          <w:b/>
          <w:i/>
          <w:szCs w:val="24"/>
        </w:rPr>
        <w:t xml:space="preserve">Total asset turnover = </w:t>
      </w:r>
      <w:r w:rsidRPr="00877FEA">
        <w:rPr>
          <w:rFonts w:ascii="Times New Roman" w:hAnsi="Times New Roman" w:cs="Times New Roman"/>
          <w:b/>
          <w:i/>
          <w:szCs w:val="24"/>
        </w:rPr>
        <w:t>N</w:t>
      </w:r>
      <w:r w:rsidR="00D470E6">
        <w:rPr>
          <w:rFonts w:ascii="Times New Roman" w:hAnsi="Times New Roman" w:cs="Times New Roman"/>
          <w:b/>
          <w:i/>
          <w:szCs w:val="24"/>
        </w:rPr>
        <w:t>et sales / Total assets …………………</w:t>
      </w:r>
      <w:r w:rsidRPr="00877FEA">
        <w:rPr>
          <w:rFonts w:ascii="Times New Roman" w:hAnsi="Times New Roman" w:cs="Times New Roman"/>
          <w:b/>
          <w:i/>
          <w:szCs w:val="24"/>
        </w:rPr>
        <w:t>………................…......…..…… (1.12)</w:t>
      </w:r>
    </w:p>
    <w:p w:rsidR="00877FEA" w:rsidRPr="00877FEA" w:rsidRDefault="00D470E6" w:rsidP="00877FEA">
      <w:pPr>
        <w:jc w:val="both"/>
        <w:rPr>
          <w:rFonts w:ascii="Times New Roman" w:hAnsi="Times New Roman" w:cs="Times New Roman"/>
          <w:sz w:val="20"/>
          <w:szCs w:val="24"/>
        </w:rPr>
      </w:pPr>
      <w:r>
        <w:rPr>
          <w:rFonts w:ascii="Times New Roman" w:hAnsi="Times New Roman" w:cs="Times New Roman"/>
          <w:b/>
          <w:bCs/>
          <w:sz w:val="20"/>
          <w:szCs w:val="24"/>
        </w:rPr>
        <w:t>3.10</w:t>
      </w:r>
      <w:r w:rsidR="00877FEA" w:rsidRPr="00877FEA">
        <w:rPr>
          <w:rFonts w:ascii="Times New Roman" w:hAnsi="Times New Roman" w:cs="Times New Roman"/>
          <w:b/>
          <w:bCs/>
          <w:sz w:val="20"/>
          <w:szCs w:val="24"/>
        </w:rPr>
        <w:t xml:space="preserve"> LEVERAGE RATIOS</w:t>
      </w:r>
    </w:p>
    <w:p w:rsidR="00877FEA" w:rsidRPr="00877FEA" w:rsidRDefault="00877FEA" w:rsidP="00877FEA">
      <w:pPr>
        <w:shd w:val="clear" w:color="auto" w:fill="FFFFFF"/>
        <w:spacing w:after="0"/>
        <w:jc w:val="both"/>
        <w:rPr>
          <w:rFonts w:ascii="Times New Roman" w:eastAsia="Times New Roman" w:hAnsi="Times New Roman" w:cs="Times New Roman"/>
          <w:szCs w:val="24"/>
        </w:rPr>
      </w:pPr>
      <w:r w:rsidRPr="00877FEA">
        <w:rPr>
          <w:rFonts w:ascii="Times New Roman" w:eastAsia="Times New Roman" w:hAnsi="Times New Roman" w:cs="Times New Roman"/>
          <w:b/>
          <w:szCs w:val="24"/>
        </w:rPr>
        <w:t>Debt to equity</w:t>
      </w:r>
    </w:p>
    <w:p w:rsidR="00877FEA" w:rsidRPr="00877FEA" w:rsidRDefault="00877FEA" w:rsidP="00877FEA">
      <w:pPr>
        <w:shd w:val="clear" w:color="auto" w:fill="FFFFFF"/>
        <w:spacing w:after="0"/>
        <w:jc w:val="both"/>
        <w:rPr>
          <w:rFonts w:ascii="Times New Roman" w:eastAsia="Times New Roman" w:hAnsi="Times New Roman" w:cs="Times New Roman"/>
          <w:sz w:val="24"/>
          <w:szCs w:val="24"/>
        </w:rPr>
      </w:pPr>
      <w:r w:rsidRPr="00877FEA">
        <w:rPr>
          <w:rFonts w:ascii="Times New Roman" w:eastAsia="Times New Roman" w:hAnsi="Times New Roman" w:cs="Times New Roman"/>
          <w:sz w:val="24"/>
          <w:szCs w:val="24"/>
        </w:rPr>
        <w:t xml:space="preserve">A measure of a company's financial leverage is calculated by dividing its total liabilities by stockholders' equity. It indicates what proportion of equity and debt the company is using to finance its assets. It is calculated as: </w:t>
      </w:r>
    </w:p>
    <w:p w:rsidR="00877FEA" w:rsidRPr="00877FEA" w:rsidRDefault="00877FEA" w:rsidP="00877FEA">
      <w:pPr>
        <w:shd w:val="clear" w:color="auto" w:fill="FFFFFF"/>
        <w:spacing w:after="240"/>
        <w:jc w:val="both"/>
        <w:rPr>
          <w:rFonts w:ascii="Times New Roman" w:eastAsia="Times New Roman" w:hAnsi="Times New Roman" w:cs="Times New Roman"/>
          <w:i/>
          <w:szCs w:val="24"/>
        </w:rPr>
      </w:pPr>
      <w:r w:rsidRPr="00877FEA">
        <w:rPr>
          <w:rFonts w:ascii="Times New Roman" w:eastAsia="Times New Roman" w:hAnsi="Times New Roman" w:cs="Times New Roman"/>
          <w:b/>
          <w:i/>
          <w:szCs w:val="24"/>
        </w:rPr>
        <w:t>Debt to equity</w:t>
      </w:r>
      <w:r w:rsidRPr="00877FEA">
        <w:rPr>
          <w:rFonts w:ascii="Times New Roman" w:eastAsia="Times New Roman" w:hAnsi="Times New Roman" w:cs="Times New Roman"/>
          <w:i/>
          <w:szCs w:val="24"/>
        </w:rPr>
        <w:t xml:space="preserve"> = </w:t>
      </w:r>
      <w:r w:rsidRPr="00877FEA">
        <w:rPr>
          <w:rFonts w:ascii="Times New Roman" w:eastAsia="Times New Roman" w:hAnsi="Times New Roman" w:cs="Times New Roman"/>
          <w:b/>
          <w:i/>
          <w:szCs w:val="24"/>
        </w:rPr>
        <w:t xml:space="preserve">Long term debt or </w:t>
      </w:r>
      <w:r w:rsidR="00D470E6">
        <w:rPr>
          <w:rFonts w:ascii="Times New Roman" w:eastAsia="Times New Roman" w:hAnsi="Times New Roman" w:cs="Times New Roman"/>
          <w:b/>
          <w:i/>
          <w:szCs w:val="24"/>
        </w:rPr>
        <w:t>liabilities / Total equity …………</w:t>
      </w:r>
      <w:r w:rsidRPr="00877FEA">
        <w:rPr>
          <w:rFonts w:ascii="Times New Roman" w:eastAsia="Times New Roman" w:hAnsi="Times New Roman" w:cs="Times New Roman"/>
          <w:b/>
          <w:i/>
          <w:szCs w:val="24"/>
        </w:rPr>
        <w:t>……..........…...........……. (1.13)</w:t>
      </w:r>
    </w:p>
    <w:p w:rsidR="00877FEA" w:rsidRPr="00877FEA" w:rsidRDefault="00877FEA" w:rsidP="00877FEA">
      <w:pPr>
        <w:shd w:val="clear" w:color="auto" w:fill="FFFFFF"/>
        <w:spacing w:after="0"/>
        <w:jc w:val="both"/>
        <w:rPr>
          <w:rFonts w:ascii="Times New Roman" w:eastAsia="Times New Roman" w:hAnsi="Times New Roman" w:cs="Times New Roman"/>
          <w:b/>
          <w:szCs w:val="24"/>
        </w:rPr>
      </w:pPr>
      <w:r w:rsidRPr="00877FEA">
        <w:rPr>
          <w:rFonts w:ascii="Times New Roman" w:eastAsia="Times New Roman" w:hAnsi="Times New Roman" w:cs="Times New Roman"/>
          <w:b/>
          <w:szCs w:val="24"/>
        </w:rPr>
        <w:lastRenderedPageBreak/>
        <w:t>Interest coverage ratio</w:t>
      </w:r>
    </w:p>
    <w:p w:rsidR="00877FEA" w:rsidRPr="00877FEA" w:rsidRDefault="00877FEA" w:rsidP="00877FEA">
      <w:pPr>
        <w:shd w:val="clear" w:color="auto" w:fill="FFFFFF"/>
        <w:spacing w:after="0"/>
        <w:jc w:val="both"/>
        <w:rPr>
          <w:rFonts w:ascii="Times New Roman" w:eastAsia="Times New Roman" w:hAnsi="Times New Roman" w:cs="Times New Roman"/>
          <w:sz w:val="24"/>
          <w:szCs w:val="24"/>
        </w:rPr>
      </w:pPr>
      <w:r w:rsidRPr="00877FEA">
        <w:rPr>
          <w:rFonts w:ascii="Times New Roman" w:eastAsia="Times New Roman" w:hAnsi="Times New Roman" w:cs="Times New Roman"/>
          <w:sz w:val="24"/>
          <w:szCs w:val="24"/>
        </w:rPr>
        <w:t xml:space="preserve">A ratio used to determine how easily a company can pay interest on outstanding debt. The interest coverage ratio is calculated by dividing a company's earnings before interest and taxes (EBIT) of one period by the company's interest expenses of the same period: It is calculated as: </w:t>
      </w:r>
    </w:p>
    <w:p w:rsidR="00877FEA" w:rsidRPr="00877FEA" w:rsidRDefault="00877FEA" w:rsidP="00877FEA">
      <w:pPr>
        <w:shd w:val="clear" w:color="auto" w:fill="FFFFFF"/>
        <w:spacing w:after="0"/>
        <w:jc w:val="both"/>
        <w:rPr>
          <w:rFonts w:ascii="Times New Roman" w:eastAsia="Times New Roman" w:hAnsi="Times New Roman" w:cs="Times New Roman"/>
          <w:b/>
          <w:i/>
          <w:szCs w:val="24"/>
        </w:rPr>
      </w:pPr>
      <w:r w:rsidRPr="00877FEA">
        <w:rPr>
          <w:rFonts w:ascii="Times New Roman" w:eastAsia="Times New Roman" w:hAnsi="Times New Roman" w:cs="Times New Roman"/>
          <w:b/>
          <w:i/>
          <w:szCs w:val="24"/>
        </w:rPr>
        <w:t>Interest coverage ratio = E</w:t>
      </w:r>
      <w:r w:rsidR="00D470E6">
        <w:rPr>
          <w:rFonts w:ascii="Times New Roman" w:eastAsia="Times New Roman" w:hAnsi="Times New Roman" w:cs="Times New Roman"/>
          <w:b/>
          <w:i/>
          <w:szCs w:val="24"/>
        </w:rPr>
        <w:t>BIT / Interest expenses …………………</w:t>
      </w:r>
      <w:r w:rsidRPr="00877FEA">
        <w:rPr>
          <w:rFonts w:ascii="Times New Roman" w:eastAsia="Times New Roman" w:hAnsi="Times New Roman" w:cs="Times New Roman"/>
          <w:b/>
          <w:i/>
          <w:szCs w:val="24"/>
        </w:rPr>
        <w:t>………......................…….. (1.14)</w:t>
      </w:r>
    </w:p>
    <w:p w:rsidR="00877FEA" w:rsidRPr="00877FEA" w:rsidRDefault="00877FEA" w:rsidP="00877FEA">
      <w:pPr>
        <w:spacing w:after="0"/>
        <w:jc w:val="both"/>
        <w:rPr>
          <w:rFonts w:ascii="Times New Roman" w:hAnsi="Times New Roman" w:cs="Times New Roman"/>
          <w:b/>
          <w:szCs w:val="24"/>
        </w:rPr>
      </w:pPr>
    </w:p>
    <w:p w:rsidR="00877FEA" w:rsidRPr="00877FEA" w:rsidRDefault="00877FEA" w:rsidP="00877FEA">
      <w:pPr>
        <w:spacing w:after="0"/>
        <w:jc w:val="both"/>
        <w:rPr>
          <w:rFonts w:ascii="Times New Roman" w:hAnsi="Times New Roman" w:cs="Times New Roman"/>
          <w:b/>
          <w:szCs w:val="24"/>
        </w:rPr>
      </w:pPr>
    </w:p>
    <w:p w:rsidR="00877FEA" w:rsidRPr="00877FEA" w:rsidRDefault="00D470E6" w:rsidP="00877FEA">
      <w:pPr>
        <w:spacing w:after="0"/>
        <w:jc w:val="both"/>
        <w:rPr>
          <w:rFonts w:ascii="Times New Roman" w:hAnsi="Times New Roman" w:cs="Times New Roman"/>
          <w:b/>
          <w:szCs w:val="24"/>
        </w:rPr>
      </w:pPr>
      <w:r>
        <w:rPr>
          <w:rFonts w:ascii="Times New Roman" w:hAnsi="Times New Roman" w:cs="Times New Roman"/>
          <w:b/>
          <w:szCs w:val="24"/>
        </w:rPr>
        <w:t>3.11</w:t>
      </w:r>
      <w:r w:rsidR="00877FEA" w:rsidRPr="00877FEA">
        <w:rPr>
          <w:rFonts w:ascii="Times New Roman" w:hAnsi="Times New Roman" w:cs="Times New Roman"/>
          <w:b/>
          <w:szCs w:val="24"/>
        </w:rPr>
        <w:t xml:space="preserve"> DUPONT ANALYSIS</w:t>
      </w:r>
    </w:p>
    <w:p w:rsidR="00877FEA" w:rsidRPr="00877FEA" w:rsidRDefault="00877FEA" w:rsidP="00877FEA">
      <w:pPr>
        <w:spacing w:after="0"/>
        <w:jc w:val="both"/>
        <w:rPr>
          <w:rFonts w:ascii="Times New Roman" w:hAnsi="Times New Roman" w:cs="Times New Roman"/>
          <w:sz w:val="24"/>
          <w:szCs w:val="24"/>
          <w:shd w:val="clear" w:color="auto" w:fill="FFFFFF"/>
        </w:rPr>
      </w:pPr>
      <w:r w:rsidRPr="00877FEA">
        <w:rPr>
          <w:rFonts w:ascii="Times New Roman" w:hAnsi="Times New Roman" w:cs="Times New Roman"/>
          <w:sz w:val="24"/>
          <w:szCs w:val="24"/>
        </w:rPr>
        <w:t>A method of performance measurement has started by the DuPont Corporation in the 1920s. With this method, assets are measured at their gross book value rather than at net book value in order to produce a higher return on equity (ROE).</w:t>
      </w:r>
      <w:r w:rsidRPr="00877FEA">
        <w:rPr>
          <w:rFonts w:ascii="Times New Roman" w:eastAsia="Times New Roman" w:hAnsi="Times New Roman" w:cs="Times New Roman"/>
          <w:sz w:val="24"/>
          <w:szCs w:val="24"/>
        </w:rPr>
        <w:t xml:space="preserve"> Higher is the </w:t>
      </w:r>
      <w:r w:rsidRPr="00877FEA">
        <w:rPr>
          <w:rFonts w:ascii="Times New Roman" w:hAnsi="Times New Roman" w:cs="Times New Roman"/>
          <w:sz w:val="24"/>
          <w:szCs w:val="24"/>
        </w:rPr>
        <w:t xml:space="preserve">result, </w:t>
      </w:r>
      <w:r w:rsidRPr="00877FEA">
        <w:rPr>
          <w:rFonts w:ascii="Times New Roman" w:eastAsia="Times New Roman" w:hAnsi="Times New Roman" w:cs="Times New Roman"/>
          <w:sz w:val="24"/>
          <w:szCs w:val="24"/>
        </w:rPr>
        <w:t xml:space="preserve">higher is the return on the equity. </w:t>
      </w:r>
      <w:r w:rsidRPr="00877FEA">
        <w:rPr>
          <w:rFonts w:ascii="Times New Roman" w:hAnsi="Times New Roman" w:cs="Times New Roman"/>
          <w:sz w:val="24"/>
          <w:szCs w:val="24"/>
          <w:shd w:val="clear" w:color="auto" w:fill="FFFFFF"/>
        </w:rPr>
        <w:t>The</w:t>
      </w:r>
      <w:r w:rsidRPr="00877FEA">
        <w:rPr>
          <w:rStyle w:val="apple-converted-space"/>
          <w:rFonts w:ascii="Times New Roman" w:hAnsi="Times New Roman" w:cs="Times New Roman"/>
          <w:sz w:val="24"/>
          <w:szCs w:val="24"/>
          <w:shd w:val="clear" w:color="auto" w:fill="FFFFFF"/>
        </w:rPr>
        <w:t> </w:t>
      </w:r>
      <w:r w:rsidRPr="00877FEA">
        <w:rPr>
          <w:rStyle w:val="Emphasis"/>
          <w:rFonts w:ascii="Times New Roman" w:hAnsi="Times New Roman" w:cs="Times New Roman"/>
          <w:i w:val="0"/>
          <w:sz w:val="24"/>
          <w:szCs w:val="24"/>
          <w:shd w:val="clear" w:color="auto" w:fill="FFFFFF"/>
        </w:rPr>
        <w:t>DuPont Analysis</w:t>
      </w:r>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is important determines what is driving a company's ROE.</w:t>
      </w:r>
      <w:r w:rsidRPr="00877FEA">
        <w:rPr>
          <w:rStyle w:val="apple-converted-space"/>
          <w:rFonts w:ascii="Times New Roman" w:hAnsi="Times New Roman" w:cs="Times New Roman"/>
          <w:sz w:val="24"/>
          <w:szCs w:val="24"/>
          <w:shd w:val="clear" w:color="auto" w:fill="FFFFFF"/>
        </w:rPr>
        <w:t> </w:t>
      </w:r>
      <w:hyperlink r:id="rId21" w:history="1">
        <w:r w:rsidRPr="00877FEA">
          <w:rPr>
            <w:rStyle w:val="definition-url"/>
            <w:rFonts w:ascii="Times New Roman" w:hAnsi="Times New Roman" w:cs="Times New Roman"/>
            <w:sz w:val="24"/>
            <w:szCs w:val="24"/>
            <w:shd w:val="clear" w:color="auto" w:fill="FFFFFF"/>
          </w:rPr>
          <w:t>Profit margin</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shows the operating efficiency,</w:t>
      </w:r>
      <w:r w:rsidRPr="00877FEA">
        <w:rPr>
          <w:rStyle w:val="apple-converted-space"/>
          <w:rFonts w:ascii="Times New Roman" w:hAnsi="Times New Roman" w:cs="Times New Roman"/>
          <w:sz w:val="24"/>
          <w:szCs w:val="24"/>
          <w:shd w:val="clear" w:color="auto" w:fill="FFFFFF"/>
        </w:rPr>
        <w:t> </w:t>
      </w:r>
      <w:hyperlink r:id="rId22" w:history="1">
        <w:r w:rsidRPr="00877FEA">
          <w:rPr>
            <w:rStyle w:val="definition-url"/>
            <w:rFonts w:ascii="Times New Roman" w:hAnsi="Times New Roman" w:cs="Times New Roman"/>
            <w:sz w:val="24"/>
            <w:szCs w:val="24"/>
            <w:shd w:val="clear" w:color="auto" w:fill="FFFFFF"/>
          </w:rPr>
          <w:t>asset</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turnover shows the asset use efficiency, and</w:t>
      </w:r>
      <w:r w:rsidRPr="00877FEA">
        <w:rPr>
          <w:rStyle w:val="apple-converted-space"/>
          <w:rFonts w:ascii="Times New Roman" w:hAnsi="Times New Roman" w:cs="Times New Roman"/>
          <w:sz w:val="24"/>
          <w:szCs w:val="24"/>
          <w:shd w:val="clear" w:color="auto" w:fill="FFFFFF"/>
        </w:rPr>
        <w:t> </w:t>
      </w:r>
      <w:hyperlink r:id="rId23" w:history="1">
        <w:r w:rsidRPr="00877FEA">
          <w:rPr>
            <w:rStyle w:val="definition-url"/>
            <w:rFonts w:ascii="Times New Roman" w:hAnsi="Times New Roman" w:cs="Times New Roman"/>
            <w:sz w:val="24"/>
            <w:szCs w:val="24"/>
            <w:shd w:val="clear" w:color="auto" w:fill="FFFFFF"/>
          </w:rPr>
          <w:t>leverage</w:t>
        </w:r>
      </w:hyperlink>
      <w:r w:rsidRPr="00877FEA">
        <w:rPr>
          <w:rStyle w:val="apple-converted-space"/>
          <w:rFonts w:ascii="Times New Roman" w:hAnsi="Times New Roman" w:cs="Times New Roman"/>
          <w:sz w:val="24"/>
          <w:szCs w:val="24"/>
          <w:shd w:val="clear" w:color="auto" w:fill="FFFFFF"/>
        </w:rPr>
        <w:t> </w:t>
      </w:r>
      <w:hyperlink r:id="rId24" w:history="1">
        <w:r w:rsidRPr="00877FEA">
          <w:rPr>
            <w:rStyle w:val="definition-url"/>
            <w:rFonts w:ascii="Times New Roman" w:hAnsi="Times New Roman" w:cs="Times New Roman"/>
            <w:sz w:val="24"/>
            <w:szCs w:val="24"/>
            <w:shd w:val="clear" w:color="auto" w:fill="FFFFFF"/>
          </w:rPr>
          <w:t>factor</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shows how much leverage is being used. DuPont analysis allows</w:t>
      </w:r>
      <w:r w:rsidRPr="00877FEA">
        <w:rPr>
          <w:rStyle w:val="apple-converted-space"/>
          <w:rFonts w:ascii="Times New Roman" w:hAnsi="Times New Roman" w:cs="Times New Roman"/>
          <w:sz w:val="24"/>
          <w:szCs w:val="24"/>
          <w:shd w:val="clear" w:color="auto" w:fill="FFFFFF"/>
        </w:rPr>
        <w:t> </w:t>
      </w:r>
      <w:hyperlink r:id="rId25" w:history="1">
        <w:r w:rsidRPr="00877FEA">
          <w:rPr>
            <w:rStyle w:val="definition-url"/>
            <w:rFonts w:ascii="Times New Roman" w:hAnsi="Times New Roman" w:cs="Times New Roman"/>
            <w:sz w:val="24"/>
            <w:szCs w:val="24"/>
            <w:shd w:val="clear" w:color="auto" w:fill="FFFFFF"/>
          </w:rPr>
          <w:t>analysts</w:t>
        </w:r>
      </w:hyperlink>
      <w:r w:rsidRPr="00877FEA">
        <w:rPr>
          <w:rStyle w:val="apple-converted-space"/>
          <w:rFonts w:ascii="Times New Roman" w:hAnsi="Times New Roman" w:cs="Times New Roman"/>
          <w:sz w:val="24"/>
          <w:szCs w:val="24"/>
          <w:shd w:val="clear" w:color="auto" w:fill="FFFFFF"/>
        </w:rPr>
        <w:t> </w:t>
      </w:r>
      <w:r w:rsidRPr="00877FEA">
        <w:rPr>
          <w:rFonts w:ascii="Times New Roman" w:hAnsi="Times New Roman" w:cs="Times New Roman"/>
          <w:sz w:val="24"/>
          <w:szCs w:val="24"/>
          <w:shd w:val="clear" w:color="auto" w:fill="FFFFFF"/>
        </w:rPr>
        <w:t xml:space="preserve">to dissect a company, efficiently determine where the company is weak and strong and quickly know what areas of the business to look at (i.e. </w:t>
      </w:r>
      <w:hyperlink r:id="rId26" w:history="1">
        <w:r w:rsidRPr="00877FEA">
          <w:rPr>
            <w:rStyle w:val="definition-url"/>
            <w:rFonts w:ascii="Times New Roman" w:hAnsi="Times New Roman" w:cs="Times New Roman"/>
            <w:sz w:val="24"/>
            <w:szCs w:val="24"/>
            <w:shd w:val="clear" w:color="auto" w:fill="FFFFFF"/>
          </w:rPr>
          <w:t>inventory management</w:t>
        </w:r>
      </w:hyperlink>
      <w:r w:rsidRPr="00877FEA">
        <w:rPr>
          <w:rFonts w:ascii="Times New Roman" w:hAnsi="Times New Roman" w:cs="Times New Roman"/>
          <w:sz w:val="24"/>
          <w:szCs w:val="24"/>
          <w:shd w:val="clear" w:color="auto" w:fill="FFFFFF"/>
        </w:rPr>
        <w:t>, debt structure, margins) for more answers.</w:t>
      </w:r>
    </w:p>
    <w:p w:rsidR="00877FEA" w:rsidRPr="00877FEA" w:rsidRDefault="00877FEA" w:rsidP="0029709B">
      <w:pPr>
        <w:spacing w:after="0"/>
        <w:jc w:val="both"/>
        <w:textAlignment w:val="bottom"/>
        <w:rPr>
          <w:rFonts w:ascii="Times New Roman" w:eastAsia="Times New Roman" w:hAnsi="Times New Roman" w:cs="Times New Roman"/>
          <w:sz w:val="24"/>
          <w:szCs w:val="24"/>
        </w:rPr>
      </w:pPr>
      <w:r w:rsidRPr="00877FEA">
        <w:rPr>
          <w:rFonts w:ascii="Times New Roman" w:eastAsia="Times New Roman" w:hAnsi="Times New Roman" w:cs="Times New Roman"/>
          <w:sz w:val="24"/>
          <w:szCs w:val="24"/>
        </w:rPr>
        <w:tab/>
      </w:r>
      <w:r w:rsidRPr="00877FEA">
        <w:rPr>
          <w:rFonts w:ascii="Times New Roman" w:hAnsi="Times New Roman" w:cs="Times New Roman"/>
          <w:sz w:val="24"/>
          <w:szCs w:val="24"/>
        </w:rPr>
        <w:t xml:space="preserve">The DuPont system helps the analyst see how the firm’s decisions and activities over the course of an accounting period interact to produce an overall return to firm’s shareholders, the return on equity (Fraser &amp; </w:t>
      </w:r>
      <w:proofErr w:type="spellStart"/>
      <w:r w:rsidRPr="00877FEA">
        <w:rPr>
          <w:rFonts w:ascii="Times New Roman" w:hAnsi="Times New Roman" w:cs="Times New Roman"/>
          <w:sz w:val="24"/>
          <w:szCs w:val="24"/>
        </w:rPr>
        <w:t>Ormiston</w:t>
      </w:r>
      <w:proofErr w:type="spellEnd"/>
      <w:r w:rsidRPr="00877FEA">
        <w:rPr>
          <w:rFonts w:ascii="Times New Roman" w:hAnsi="Times New Roman" w:cs="Times New Roman"/>
          <w:sz w:val="24"/>
          <w:szCs w:val="24"/>
        </w:rPr>
        <w:t xml:space="preserve">, 2004). Moreover, according to Brigham and Houston (2009), it is a formula that shows that the rate of return on equity can be found as the product of profit margin, total assets turnover, and the equity multiplier. It shows the relationships among activity, leverage, and profitability ratios. </w:t>
      </w:r>
      <w:r w:rsidRPr="00877FEA">
        <w:rPr>
          <w:rFonts w:ascii="Times New Roman" w:eastAsia="Times New Roman" w:hAnsi="Times New Roman" w:cs="Times New Roman"/>
          <w:sz w:val="24"/>
          <w:szCs w:val="24"/>
          <w:bdr w:val="none" w:sz="0" w:space="0" w:color="auto" w:frame="1"/>
        </w:rPr>
        <w:t xml:space="preserve">It is calculated as: </w:t>
      </w:r>
    </w:p>
    <w:p w:rsidR="00877FEA" w:rsidRPr="00877FEA" w:rsidRDefault="00877FEA" w:rsidP="00877FEA">
      <w:pPr>
        <w:jc w:val="center"/>
        <w:rPr>
          <w:rFonts w:ascii="Times New Roman" w:eastAsia="Times New Roman" w:hAnsi="Times New Roman" w:cs="Times New Roman"/>
          <w:b/>
          <w:i/>
          <w:szCs w:val="24"/>
          <w:bdr w:val="none" w:sz="0" w:space="0" w:color="auto" w:frame="1"/>
        </w:rPr>
      </w:pPr>
      <w:r w:rsidRPr="00877FEA">
        <w:rPr>
          <w:rFonts w:ascii="Times New Roman" w:hAnsi="Times New Roman" w:cs="Times New Roman"/>
          <w:b/>
          <w:i/>
          <w:szCs w:val="24"/>
        </w:rPr>
        <w:t>DuPont analysis = P</w:t>
      </w:r>
      <w:r w:rsidRPr="00877FEA">
        <w:rPr>
          <w:rFonts w:ascii="Times New Roman" w:eastAsia="Times New Roman" w:hAnsi="Times New Roman" w:cs="Times New Roman"/>
          <w:b/>
          <w:i/>
          <w:szCs w:val="24"/>
          <w:bdr w:val="none" w:sz="0" w:space="0" w:color="auto" w:frame="1"/>
        </w:rPr>
        <w:t>rofit after tax / Total assets ………</w:t>
      </w:r>
      <w:r w:rsidR="00D470E6">
        <w:rPr>
          <w:rFonts w:ascii="Times New Roman" w:eastAsia="Times New Roman" w:hAnsi="Times New Roman" w:cs="Times New Roman"/>
          <w:b/>
          <w:i/>
          <w:szCs w:val="24"/>
          <w:bdr w:val="none" w:sz="0" w:space="0" w:color="auto" w:frame="1"/>
        </w:rPr>
        <w:t>............</w:t>
      </w:r>
      <w:r w:rsidRPr="00877FEA">
        <w:rPr>
          <w:rFonts w:ascii="Times New Roman" w:eastAsia="Times New Roman" w:hAnsi="Times New Roman" w:cs="Times New Roman"/>
          <w:b/>
          <w:i/>
          <w:szCs w:val="24"/>
          <w:bdr w:val="none" w:sz="0" w:space="0" w:color="auto" w:frame="1"/>
        </w:rPr>
        <w:t>..............………………………… (1.15)</w:t>
      </w:r>
    </w:p>
    <w:p w:rsidR="00EA73D9" w:rsidRDefault="00EA73D9" w:rsidP="00F66A34"/>
    <w:p w:rsidR="00EA73D9" w:rsidRPr="00DA17B1" w:rsidRDefault="00EA73D9" w:rsidP="00EA73D9">
      <w:pPr>
        <w:autoSpaceDE w:val="0"/>
        <w:autoSpaceDN w:val="0"/>
        <w:adjustRightInd w:val="0"/>
        <w:spacing w:after="0" w:line="360" w:lineRule="auto"/>
        <w:jc w:val="both"/>
        <w:rPr>
          <w:rFonts w:ascii="Times New Roman" w:hAnsi="Times New Roman" w:cs="Times New Roman"/>
          <w:b/>
          <w:sz w:val="20"/>
        </w:rPr>
      </w:pPr>
      <w:r>
        <w:rPr>
          <w:rFonts w:ascii="Times New Roman" w:hAnsi="Times New Roman" w:cs="Times New Roman"/>
          <w:b/>
          <w:sz w:val="20"/>
        </w:rPr>
        <w:t>3.12</w:t>
      </w:r>
      <w:r w:rsidRPr="00DA17B1">
        <w:rPr>
          <w:rFonts w:ascii="Times New Roman" w:hAnsi="Times New Roman" w:cs="Times New Roman"/>
          <w:b/>
          <w:sz w:val="20"/>
        </w:rPr>
        <w:t xml:space="preserve"> DESCRIPTIVE STATISTICS</w:t>
      </w:r>
    </w:p>
    <w:p w:rsidR="00EA73D9" w:rsidRPr="00DA17B1" w:rsidRDefault="00EA73D9" w:rsidP="00EA73D9">
      <w:pPr>
        <w:spacing w:after="0"/>
        <w:jc w:val="center"/>
        <w:rPr>
          <w:rFonts w:ascii="Times New Roman" w:hAnsi="Times New Roman" w:cs="Times New Roman"/>
          <w:b/>
          <w:szCs w:val="24"/>
        </w:rPr>
      </w:pPr>
      <w:r w:rsidRPr="00DA17B1">
        <w:rPr>
          <w:rFonts w:ascii="Times New Roman" w:hAnsi="Times New Roman" w:cs="Times New Roman"/>
          <w:b/>
          <w:sz w:val="20"/>
          <w:szCs w:val="24"/>
        </w:rPr>
        <w:t xml:space="preserve">TABLE 1 FINANCIAL RATIO OF </w:t>
      </w:r>
      <w:r w:rsidRPr="009F40CC">
        <w:rPr>
          <w:rFonts w:ascii="Times New Roman" w:eastAsia="Times New Roman" w:hAnsi="Times New Roman" w:cs="Times New Roman"/>
          <w:b/>
          <w:bCs/>
          <w:color w:val="000000"/>
          <w:sz w:val="20"/>
          <w:szCs w:val="20"/>
        </w:rPr>
        <w:t>HINDUSTAN UNILEVER</w:t>
      </w:r>
      <w:r>
        <w:rPr>
          <w:rFonts w:ascii="Times New Roman" w:eastAsia="Times New Roman" w:hAnsi="Times New Roman" w:cs="Times New Roman"/>
          <w:b/>
          <w:bCs/>
          <w:color w:val="000000"/>
          <w:sz w:val="20"/>
          <w:szCs w:val="20"/>
        </w:rPr>
        <w:t xml:space="preserve"> LIMITED (HUL)</w:t>
      </w:r>
    </w:p>
    <w:p w:rsidR="00644278" w:rsidRDefault="00EA73D9" w:rsidP="00EA73D9">
      <w:pPr>
        <w:tabs>
          <w:tab w:val="left" w:pos="1134"/>
        </w:tabs>
        <w:spacing w:after="0" w:line="240" w:lineRule="auto"/>
        <w:jc w:val="both"/>
        <w:rPr>
          <w:rFonts w:ascii="Times New Roman" w:eastAsia="Times New Roman" w:hAnsi="Times New Roman" w:cs="Times New Roman"/>
          <w:sz w:val="20"/>
          <w:szCs w:val="20"/>
        </w:rPr>
      </w:pPr>
      <w:r w:rsidRPr="00DA17B1">
        <w:rPr>
          <w:rFonts w:ascii="Times New Roman" w:hAnsi="Times New Roman" w:cs="Times New Roman"/>
          <w:sz w:val="20"/>
          <w:szCs w:val="20"/>
        </w:rPr>
        <w:t xml:space="preserve">Table 1 explains the result of several financial ratios of </w:t>
      </w:r>
      <w:r>
        <w:rPr>
          <w:rFonts w:ascii="Times New Roman" w:hAnsi="Times New Roman" w:cs="Times New Roman"/>
          <w:sz w:val="20"/>
          <w:szCs w:val="20"/>
        </w:rPr>
        <w:t>HUL from 2009 to 2013</w:t>
      </w:r>
      <w:r w:rsidRPr="00DA17B1">
        <w:rPr>
          <w:rFonts w:ascii="Times New Roman" w:hAnsi="Times New Roman" w:cs="Times New Roman"/>
          <w:sz w:val="20"/>
          <w:szCs w:val="20"/>
        </w:rPr>
        <w:t xml:space="preserve">. It contains liquidity ratio i.e. current ratio and acid test ratio, profitability ratio i.e. return on assets (ROA), return on net worth (RONW), return on capital employed (ROCE), earning </w:t>
      </w:r>
      <w:proofErr w:type="spellStart"/>
      <w:r w:rsidRPr="00DA17B1">
        <w:rPr>
          <w:rFonts w:ascii="Times New Roman" w:hAnsi="Times New Roman" w:cs="Times New Roman"/>
          <w:sz w:val="20"/>
          <w:szCs w:val="20"/>
        </w:rPr>
        <w:t>par</w:t>
      </w:r>
      <w:proofErr w:type="spellEnd"/>
      <w:r w:rsidRPr="00DA17B1">
        <w:rPr>
          <w:rFonts w:ascii="Times New Roman" w:hAnsi="Times New Roman" w:cs="Times New Roman"/>
          <w:sz w:val="20"/>
          <w:szCs w:val="20"/>
        </w:rPr>
        <w:t xml:space="preserve"> share (EPS), price </w:t>
      </w:r>
      <w:proofErr w:type="spellStart"/>
      <w:r w:rsidRPr="00DA17B1">
        <w:rPr>
          <w:rFonts w:ascii="Times New Roman" w:hAnsi="Times New Roman" w:cs="Times New Roman"/>
          <w:sz w:val="20"/>
          <w:szCs w:val="20"/>
        </w:rPr>
        <w:t>earning</w:t>
      </w:r>
      <w:proofErr w:type="spellEnd"/>
      <w:r w:rsidRPr="00DA17B1">
        <w:rPr>
          <w:rFonts w:ascii="Times New Roman" w:hAnsi="Times New Roman" w:cs="Times New Roman"/>
          <w:sz w:val="20"/>
          <w:szCs w:val="20"/>
        </w:rPr>
        <w:t xml:space="preserve"> ratio (P/E), net profit margin, and profit margin, activity ratio i.e. </w:t>
      </w:r>
      <w:r w:rsidRPr="00DA17B1">
        <w:rPr>
          <w:rFonts w:ascii="Times New Roman" w:eastAsia="Times New Roman" w:hAnsi="Times New Roman" w:cs="Times New Roman"/>
          <w:sz w:val="20"/>
          <w:szCs w:val="20"/>
        </w:rPr>
        <w:t>inventory turnover ratio, debtor turnover ratio, and working capital turnover assets turnover ratio i.e. fixed assets and total assets turnover. Leverage ratio i.e. debt to equity,</w:t>
      </w:r>
      <w:r w:rsidR="0029709B">
        <w:rPr>
          <w:rFonts w:ascii="Times New Roman" w:eastAsia="Times New Roman" w:hAnsi="Times New Roman" w:cs="Times New Roman"/>
          <w:sz w:val="20"/>
          <w:szCs w:val="20"/>
        </w:rPr>
        <w:t xml:space="preserve"> interest coverage ratio, share</w:t>
      </w:r>
      <w:r w:rsidRPr="00DA17B1">
        <w:rPr>
          <w:rFonts w:ascii="Times New Roman" w:eastAsia="Times New Roman" w:hAnsi="Times New Roman" w:cs="Times New Roman"/>
          <w:sz w:val="20"/>
          <w:szCs w:val="20"/>
        </w:rPr>
        <w:t>holder's equity ratio, and return on total asset and finally, DuPont analysis have been employed in this paper to measure</w:t>
      </w:r>
      <w:r w:rsidR="0029709B">
        <w:rPr>
          <w:rFonts w:ascii="Times New Roman" w:eastAsia="Times New Roman" w:hAnsi="Times New Roman" w:cs="Times New Roman"/>
          <w:sz w:val="20"/>
          <w:szCs w:val="20"/>
        </w:rPr>
        <w:t>d the financial performance of the</w:t>
      </w:r>
      <w:r w:rsidRPr="00DA17B1">
        <w:rPr>
          <w:rFonts w:ascii="Times New Roman" w:eastAsia="Times New Roman" w:hAnsi="Times New Roman" w:cs="Times New Roman"/>
          <w:sz w:val="20"/>
          <w:szCs w:val="20"/>
        </w:rPr>
        <w:t xml:space="preserve"> company.   </w:t>
      </w:r>
    </w:p>
    <w:p w:rsidR="00EF26E6" w:rsidRPr="00EA73D9" w:rsidRDefault="00EF26E6" w:rsidP="00EA73D9">
      <w:pPr>
        <w:tabs>
          <w:tab w:val="left" w:pos="1134"/>
        </w:tabs>
        <w:spacing w:after="0" w:line="240" w:lineRule="auto"/>
        <w:jc w:val="both"/>
        <w:rPr>
          <w:rFonts w:ascii="Times New Roman" w:eastAsia="Times New Roman" w:hAnsi="Times New Roman" w:cs="Times New Roman"/>
          <w:sz w:val="20"/>
          <w:szCs w:val="20"/>
        </w:rPr>
      </w:pPr>
    </w:p>
    <w:tbl>
      <w:tblPr>
        <w:tblW w:w="5000" w:type="pct"/>
        <w:jc w:val="center"/>
        <w:shd w:val="clear" w:color="auto" w:fill="F2F2F2" w:themeFill="background1" w:themeFillShade="F2"/>
        <w:tblLook w:val="04A0"/>
      </w:tblPr>
      <w:tblGrid>
        <w:gridCol w:w="4179"/>
        <w:gridCol w:w="1055"/>
        <w:gridCol w:w="1055"/>
        <w:gridCol w:w="1055"/>
        <w:gridCol w:w="1055"/>
        <w:gridCol w:w="1057"/>
      </w:tblGrid>
      <w:tr w:rsidR="009F40CC" w:rsidRPr="009F40CC" w:rsidTr="009F40CC">
        <w:trPr>
          <w:trHeight w:val="288"/>
          <w:jc w:val="center"/>
        </w:trPr>
        <w:tc>
          <w:tcPr>
            <w:tcW w:w="5000" w:type="pct"/>
            <w:gridSpan w:val="6"/>
            <w:tcBorders>
              <w:top w:val="single" w:sz="8" w:space="0" w:color="auto"/>
              <w:left w:val="single" w:sz="8" w:space="0" w:color="auto"/>
              <w:bottom w:val="nil"/>
              <w:right w:val="single" w:sz="8" w:space="0" w:color="000000"/>
            </w:tcBorders>
            <w:shd w:val="clear" w:color="auto" w:fill="8DB3E2" w:themeFill="text2" w:themeFillTint="66"/>
            <w:vAlign w:val="center"/>
            <w:hideMark/>
          </w:tcPr>
          <w:p w:rsidR="009F40CC" w:rsidRPr="009F40CC" w:rsidRDefault="009F40CC" w:rsidP="009F40CC">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Consolidated Key Financial Ratios of Hindustan Unilever</w:t>
            </w:r>
            <w:r w:rsidR="00C07ADD">
              <w:rPr>
                <w:rFonts w:ascii="Times New Roman" w:eastAsia="Times New Roman" w:hAnsi="Times New Roman" w:cs="Times New Roman"/>
                <w:b/>
                <w:bCs/>
                <w:color w:val="000000"/>
                <w:sz w:val="20"/>
                <w:szCs w:val="20"/>
              </w:rPr>
              <w:t xml:space="preserve"> Limited</w:t>
            </w:r>
          </w:p>
        </w:tc>
      </w:tr>
      <w:tr w:rsidR="009F40CC" w:rsidRPr="009F40CC" w:rsidTr="00C07ADD">
        <w:trPr>
          <w:trHeight w:val="66"/>
          <w:jc w:val="center"/>
        </w:trPr>
        <w:tc>
          <w:tcPr>
            <w:tcW w:w="5000" w:type="pct"/>
            <w:gridSpan w:val="6"/>
            <w:tcBorders>
              <w:top w:val="nil"/>
              <w:left w:val="single" w:sz="8" w:space="0" w:color="auto"/>
              <w:bottom w:val="single" w:sz="8" w:space="0" w:color="auto"/>
              <w:right w:val="single" w:sz="8" w:space="0" w:color="000000"/>
            </w:tcBorders>
            <w:shd w:val="clear" w:color="auto" w:fill="8DB3E2" w:themeFill="text2" w:themeFillTint="66"/>
            <w:vAlign w:val="center"/>
            <w:hideMark/>
          </w:tcPr>
          <w:p w:rsidR="009F40CC" w:rsidRPr="009F40CC" w:rsidRDefault="009F40CC" w:rsidP="009F40CC">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 in Rs. Cr. -------------------</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Profitability Ratios</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'13</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'10</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'09</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Operating Profit Margin</w:t>
            </w:r>
            <w:r>
              <w:rPr>
                <w:rFonts w:ascii="Times New Roman" w:eastAsia="Times New Roman" w:hAnsi="Times New Roman" w:cs="Times New Roman"/>
                <w:color w:val="000000"/>
                <w:sz w:val="20"/>
                <w:szCs w:val="20"/>
              </w:rPr>
              <w:t xml:space="preserve"> </w:t>
            </w: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15.18</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14.4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13.04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15.33</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14.41</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Profit Before Interest And Tax Margin</w:t>
            </w:r>
            <w:r>
              <w:rPr>
                <w:rFonts w:ascii="Times New Roman" w:eastAsia="Times New Roman" w:hAnsi="Times New Roman" w:cs="Times New Roman"/>
                <w:color w:val="000000"/>
                <w:sz w:val="20"/>
                <w:szCs w:val="20"/>
              </w:rPr>
              <w:t xml:space="preserve"> </w:t>
            </w: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13.91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13.18</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11.67</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14.14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13.3</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Gross Profit Margin</w:t>
            </w:r>
            <w:r>
              <w:rPr>
                <w:rFonts w:ascii="Times New Roman" w:eastAsia="Times New Roman" w:hAnsi="Times New Roman" w:cs="Times New Roman"/>
                <w:color w:val="000000"/>
                <w:sz w:val="20"/>
                <w:szCs w:val="20"/>
              </w:rPr>
              <w:t xml:space="preserve"> </w:t>
            </w: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14.25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11.89</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14.26</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13.45</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Cash Profit Margin</w:t>
            </w:r>
            <w:r>
              <w:rPr>
                <w:rFonts w:ascii="Times New Roman" w:eastAsia="Times New Roman" w:hAnsi="Times New Roman" w:cs="Times New Roman"/>
                <w:color w:val="000000"/>
                <w:sz w:val="20"/>
                <w:szCs w:val="20"/>
              </w:rPr>
              <w:t xml:space="preserve"> </w:t>
            </w: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12.65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12.32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11.41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12.39</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12.39</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Adjusted Cash Margin</w:t>
            </w:r>
            <w:r>
              <w:rPr>
                <w:rFonts w:ascii="Times New Roman" w:eastAsia="Times New Roman" w:hAnsi="Times New Roman" w:cs="Times New Roman"/>
                <w:color w:val="000000"/>
                <w:sz w:val="20"/>
                <w:szCs w:val="20"/>
              </w:rPr>
              <w:t xml:space="preserve"> </w:t>
            </w: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12.6</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11.91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11.74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12.39</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12.39</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Net Profit Margin</w:t>
            </w:r>
            <w:r>
              <w:rPr>
                <w:rFonts w:ascii="Times New Roman" w:eastAsia="Times New Roman" w:hAnsi="Times New Roman" w:cs="Times New Roman"/>
                <w:color w:val="000000"/>
                <w:sz w:val="20"/>
                <w:szCs w:val="20"/>
              </w:rPr>
              <w:t xml:space="preserve"> </w:t>
            </w: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13.9</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11.83</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11.32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11.92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11.93</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Adjusted Net Profit Margin</w:t>
            </w:r>
            <w:r>
              <w:rPr>
                <w:rFonts w:ascii="Times New Roman" w:eastAsia="Times New Roman" w:hAnsi="Times New Roman" w:cs="Times New Roman"/>
                <w:color w:val="000000"/>
                <w:sz w:val="20"/>
                <w:szCs w:val="20"/>
              </w:rPr>
              <w:t xml:space="preserve"> </w:t>
            </w: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13.9</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11.77</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11.32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11.92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11.93</w:t>
            </w:r>
          </w:p>
        </w:tc>
      </w:tr>
      <w:tr w:rsidR="009F40CC" w:rsidRPr="009F40CC" w:rsidTr="00C07ADD">
        <w:trPr>
          <w:trHeight w:val="137"/>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Return On Capital Employed</w:t>
            </w:r>
            <w:r>
              <w:rPr>
                <w:rFonts w:ascii="Times New Roman" w:eastAsia="Times New Roman" w:hAnsi="Times New Roman" w:cs="Times New Roman"/>
                <w:color w:val="000000"/>
                <w:sz w:val="20"/>
                <w:szCs w:val="20"/>
              </w:rPr>
              <w:t xml:space="preserve"> </w:t>
            </w: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155.25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95.34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100.07</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101.36</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117.32</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lastRenderedPageBreak/>
              <w:t>Return On Net Worth</w:t>
            </w:r>
            <w:r>
              <w:rPr>
                <w:rFonts w:ascii="Times New Roman" w:eastAsia="Times New Roman" w:hAnsi="Times New Roman" w:cs="Times New Roman"/>
                <w:color w:val="000000"/>
                <w:sz w:val="20"/>
                <w:szCs w:val="20"/>
              </w:rPr>
              <w:t xml:space="preserve"> </w:t>
            </w: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133.65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75.81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83.95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80.82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117.2</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Return on Assets Excluding Revaluations</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13.25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17.03</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12.54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12.23</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9.8</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Return on Assets Including Revaluations</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13.25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17.03</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12.55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12.23</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9.81</w:t>
            </w:r>
          </w:p>
        </w:tc>
      </w:tr>
      <w:tr w:rsidR="009F40CC" w:rsidRPr="009F40CC" w:rsidTr="00C07ADD">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Return on Long Term Funds</w:t>
            </w:r>
            <w:r>
              <w:rPr>
                <w:rFonts w:ascii="Times New Roman" w:eastAsia="Times New Roman" w:hAnsi="Times New Roman" w:cs="Times New Roman"/>
                <w:color w:val="000000"/>
                <w:sz w:val="20"/>
                <w:szCs w:val="20"/>
              </w:rPr>
              <w:t xml:space="preserve"> </w:t>
            </w: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156.59</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92.65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101.26</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101.77</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141.14</w:t>
            </w:r>
          </w:p>
        </w:tc>
      </w:tr>
      <w:tr w:rsidR="009F40CC" w:rsidRPr="009F40CC" w:rsidTr="009F40CC">
        <w:trPr>
          <w:trHeight w:val="300"/>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Liquidity And Solvency Ratios</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Current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0.78</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0.86</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0.87</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0.85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0.93</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Quick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0.47</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0.47</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0.44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0.47</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0.52</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Debt Equity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0.01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0.2</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Long Term Debt Equity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w:t>
            </w:r>
          </w:p>
        </w:tc>
      </w:tr>
      <w:tr w:rsidR="009F40CC" w:rsidRPr="009F40CC" w:rsidTr="009F40CC">
        <w:trPr>
          <w:trHeight w:val="300"/>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Debt Coverage Ratios</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Interest Cover</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174.42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2,127.05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2,710.00</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363.55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114.05</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Total Debt to Owners Fund</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0.2</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Financial Charges Coverage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184.19</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2,206.72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2,942.89</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389.25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121.61</w:t>
            </w:r>
          </w:p>
        </w:tc>
      </w:tr>
      <w:tr w:rsidR="009F40CC" w:rsidRPr="009F40CC" w:rsidTr="009F40CC">
        <w:trPr>
          <w:trHeight w:val="300"/>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Management Efficiency Ratios</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Inventory Turnover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9.93</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8.74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6.92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8.97</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9.27</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Debtors Turnover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29.01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25.62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24.12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28.74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40.62</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Investments Turnover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9.98</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10.02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7.81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8.97</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9.27</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Fixed Assets Turnover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6.52</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6.15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5.54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5.31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7.74</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Total Assets Turnover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9.35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6.35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7.34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6.94</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8.42</w:t>
            </w:r>
          </w:p>
        </w:tc>
      </w:tr>
      <w:tr w:rsidR="009F40CC" w:rsidRPr="009F40CC" w:rsidTr="009F40CC">
        <w:trPr>
          <w:trHeight w:val="46"/>
          <w:jc w:val="center"/>
        </w:trPr>
        <w:tc>
          <w:tcPr>
            <w:tcW w:w="2209" w:type="pct"/>
            <w:tcBorders>
              <w:top w:val="single" w:sz="8" w:space="0" w:color="auto"/>
              <w:left w:val="single" w:sz="8" w:space="0" w:color="auto"/>
              <w:bottom w:val="single" w:sz="8" w:space="0" w:color="auto"/>
              <w:right w:val="single" w:sz="8" w:space="0" w:color="000000"/>
            </w:tcBorders>
            <w:shd w:val="clear" w:color="auto" w:fill="F2F2F2" w:themeFill="background1" w:themeFillShade="F2"/>
            <w:vAlign w:val="center"/>
            <w:hideMark/>
          </w:tcPr>
          <w:p w:rsidR="009F40CC" w:rsidRPr="009F40CC" w:rsidRDefault="009F40CC" w:rsidP="009F40CC">
            <w:pPr>
              <w:spacing w:after="0" w:line="240" w:lineRule="auto"/>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Asset Turnover Ratio</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8.21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7.35</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7.41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5.31</w:t>
            </w:r>
          </w:p>
        </w:tc>
        <w:tc>
          <w:tcPr>
            <w:tcW w:w="558" w:type="pct"/>
            <w:tcBorders>
              <w:top w:val="nil"/>
              <w:left w:val="nil"/>
              <w:bottom w:val="single" w:sz="8" w:space="0" w:color="auto"/>
              <w:right w:val="single" w:sz="8" w:space="0" w:color="auto"/>
            </w:tcBorders>
            <w:shd w:val="clear" w:color="auto" w:fill="F2F2F2" w:themeFill="background1" w:themeFillShade="F2"/>
            <w:vAlign w:val="center"/>
            <w:hideMark/>
          </w:tcPr>
          <w:p w:rsidR="009F40CC" w:rsidRPr="009F40CC" w:rsidRDefault="009F40CC" w:rsidP="009F40CC">
            <w:pPr>
              <w:spacing w:after="0" w:line="240" w:lineRule="auto"/>
              <w:jc w:val="center"/>
              <w:rPr>
                <w:rFonts w:ascii="Times New Roman" w:eastAsia="Times New Roman" w:hAnsi="Times New Roman" w:cs="Times New Roman"/>
                <w:color w:val="000000"/>
                <w:sz w:val="20"/>
                <w:szCs w:val="20"/>
              </w:rPr>
            </w:pPr>
            <w:r w:rsidRPr="009F40CC">
              <w:rPr>
                <w:rFonts w:ascii="Times New Roman" w:eastAsia="Times New Roman" w:hAnsi="Times New Roman" w:cs="Times New Roman"/>
                <w:color w:val="000000"/>
                <w:sz w:val="20"/>
                <w:szCs w:val="20"/>
              </w:rPr>
              <w:t>7.74</w:t>
            </w:r>
          </w:p>
        </w:tc>
      </w:tr>
    </w:tbl>
    <w:p w:rsidR="00644278" w:rsidRDefault="00644278" w:rsidP="00F66A34"/>
    <w:p w:rsidR="00EF26E6" w:rsidRPr="00DA17B1" w:rsidRDefault="00EF26E6" w:rsidP="00EF26E6">
      <w:pPr>
        <w:spacing w:after="0"/>
        <w:jc w:val="center"/>
        <w:rPr>
          <w:rFonts w:ascii="Times New Roman" w:hAnsi="Times New Roman" w:cs="Times New Roman"/>
          <w:b/>
          <w:szCs w:val="24"/>
        </w:rPr>
      </w:pPr>
      <w:r>
        <w:rPr>
          <w:rFonts w:ascii="Times New Roman" w:hAnsi="Times New Roman" w:cs="Times New Roman"/>
          <w:b/>
          <w:sz w:val="20"/>
          <w:szCs w:val="24"/>
        </w:rPr>
        <w:t>TABLE 2</w:t>
      </w:r>
      <w:r w:rsidRPr="00DA17B1">
        <w:rPr>
          <w:rFonts w:ascii="Times New Roman" w:hAnsi="Times New Roman" w:cs="Times New Roman"/>
          <w:b/>
          <w:sz w:val="20"/>
          <w:szCs w:val="24"/>
        </w:rPr>
        <w:t xml:space="preserve"> FINANCIAL RATIO OF </w:t>
      </w:r>
      <w:r w:rsidR="00552511">
        <w:rPr>
          <w:rFonts w:ascii="Times New Roman" w:eastAsia="Times New Roman" w:hAnsi="Times New Roman" w:cs="Times New Roman"/>
          <w:b/>
          <w:bCs/>
          <w:color w:val="000000"/>
          <w:sz w:val="20"/>
          <w:szCs w:val="20"/>
        </w:rPr>
        <w:t>VISHAL RETAIL</w:t>
      </w:r>
    </w:p>
    <w:p w:rsidR="00EF26E6" w:rsidRPr="00EA73D9" w:rsidRDefault="00EF26E6" w:rsidP="00EF26E6">
      <w:pPr>
        <w:tabs>
          <w:tab w:val="left" w:pos="1134"/>
        </w:tabs>
        <w:spacing w:after="0" w:line="240" w:lineRule="auto"/>
        <w:jc w:val="both"/>
        <w:rPr>
          <w:rFonts w:ascii="Times New Roman" w:eastAsia="Times New Roman" w:hAnsi="Times New Roman" w:cs="Times New Roman"/>
          <w:sz w:val="20"/>
          <w:szCs w:val="20"/>
        </w:rPr>
      </w:pPr>
      <w:r w:rsidRPr="00DA17B1">
        <w:rPr>
          <w:rFonts w:ascii="Times New Roman" w:hAnsi="Times New Roman" w:cs="Times New Roman"/>
          <w:sz w:val="20"/>
          <w:szCs w:val="20"/>
        </w:rPr>
        <w:t xml:space="preserve">Table </w:t>
      </w:r>
      <w:r>
        <w:rPr>
          <w:rFonts w:ascii="Times New Roman" w:hAnsi="Times New Roman" w:cs="Times New Roman"/>
          <w:sz w:val="20"/>
          <w:szCs w:val="20"/>
        </w:rPr>
        <w:t>2</w:t>
      </w:r>
      <w:r w:rsidRPr="00DA17B1">
        <w:rPr>
          <w:rFonts w:ascii="Times New Roman" w:hAnsi="Times New Roman" w:cs="Times New Roman"/>
          <w:sz w:val="20"/>
          <w:szCs w:val="20"/>
        </w:rPr>
        <w:t xml:space="preserve"> explains the result of several financial ratios of </w:t>
      </w:r>
      <w:r w:rsidR="00552511" w:rsidRPr="00552511">
        <w:rPr>
          <w:rFonts w:ascii="Times New Roman" w:hAnsi="Times New Roman" w:cs="Times New Roman"/>
          <w:sz w:val="16"/>
          <w:szCs w:val="20"/>
        </w:rPr>
        <w:t xml:space="preserve">VISHAL RETAIL </w:t>
      </w:r>
      <w:r>
        <w:rPr>
          <w:rFonts w:ascii="Times New Roman" w:hAnsi="Times New Roman" w:cs="Times New Roman"/>
          <w:sz w:val="20"/>
          <w:szCs w:val="20"/>
        </w:rPr>
        <w:t>from 2009 to 2013</w:t>
      </w:r>
      <w:r w:rsidRPr="00DA17B1">
        <w:rPr>
          <w:rFonts w:ascii="Times New Roman" w:hAnsi="Times New Roman" w:cs="Times New Roman"/>
          <w:sz w:val="20"/>
          <w:szCs w:val="20"/>
        </w:rPr>
        <w:t xml:space="preserve">. It contains liquidity ratio i.e. current ratio and acid test ratio, profitability ratio i.e. return on assets (ROA), return on net worth (RONW), return on capital employed (ROCE), earning </w:t>
      </w:r>
      <w:proofErr w:type="spellStart"/>
      <w:r w:rsidRPr="00DA17B1">
        <w:rPr>
          <w:rFonts w:ascii="Times New Roman" w:hAnsi="Times New Roman" w:cs="Times New Roman"/>
          <w:sz w:val="20"/>
          <w:szCs w:val="20"/>
        </w:rPr>
        <w:t>par</w:t>
      </w:r>
      <w:proofErr w:type="spellEnd"/>
      <w:r w:rsidRPr="00DA17B1">
        <w:rPr>
          <w:rFonts w:ascii="Times New Roman" w:hAnsi="Times New Roman" w:cs="Times New Roman"/>
          <w:sz w:val="20"/>
          <w:szCs w:val="20"/>
        </w:rPr>
        <w:t xml:space="preserve"> share (EPS), price </w:t>
      </w:r>
      <w:proofErr w:type="spellStart"/>
      <w:r w:rsidRPr="00DA17B1">
        <w:rPr>
          <w:rFonts w:ascii="Times New Roman" w:hAnsi="Times New Roman" w:cs="Times New Roman"/>
          <w:sz w:val="20"/>
          <w:szCs w:val="20"/>
        </w:rPr>
        <w:t>earning</w:t>
      </w:r>
      <w:proofErr w:type="spellEnd"/>
      <w:r w:rsidRPr="00DA17B1">
        <w:rPr>
          <w:rFonts w:ascii="Times New Roman" w:hAnsi="Times New Roman" w:cs="Times New Roman"/>
          <w:sz w:val="20"/>
          <w:szCs w:val="20"/>
        </w:rPr>
        <w:t xml:space="preserve"> ratio (P/E), net profit margin, and profit margin, activity ratio i.e. </w:t>
      </w:r>
      <w:r w:rsidRPr="00DA17B1">
        <w:rPr>
          <w:rFonts w:ascii="Times New Roman" w:eastAsia="Times New Roman" w:hAnsi="Times New Roman" w:cs="Times New Roman"/>
          <w:sz w:val="20"/>
          <w:szCs w:val="20"/>
        </w:rPr>
        <w:t>inventory turnover ratio, debtor turnover ratio, and working capital turnover assets turnover ratio i.e. fixed assets and total assets turnover. Leverage ratio i.e. debt to equity,</w:t>
      </w:r>
      <w:r w:rsidR="0029709B">
        <w:rPr>
          <w:rFonts w:ascii="Times New Roman" w:eastAsia="Times New Roman" w:hAnsi="Times New Roman" w:cs="Times New Roman"/>
          <w:sz w:val="20"/>
          <w:szCs w:val="20"/>
        </w:rPr>
        <w:t xml:space="preserve"> interest coverage ratio, share</w:t>
      </w:r>
      <w:r w:rsidRPr="00DA17B1">
        <w:rPr>
          <w:rFonts w:ascii="Times New Roman" w:eastAsia="Times New Roman" w:hAnsi="Times New Roman" w:cs="Times New Roman"/>
          <w:sz w:val="20"/>
          <w:szCs w:val="20"/>
        </w:rPr>
        <w:t>holder's equity ratio, and return on total asset and finally, DuPont analysis have been employed in this paper to measure</w:t>
      </w:r>
      <w:r w:rsidR="0029709B">
        <w:rPr>
          <w:rFonts w:ascii="Times New Roman" w:eastAsia="Times New Roman" w:hAnsi="Times New Roman" w:cs="Times New Roman"/>
          <w:sz w:val="20"/>
          <w:szCs w:val="20"/>
        </w:rPr>
        <w:t>d the financial performance of the</w:t>
      </w:r>
      <w:r w:rsidRPr="00DA17B1">
        <w:rPr>
          <w:rFonts w:ascii="Times New Roman" w:eastAsia="Times New Roman" w:hAnsi="Times New Roman" w:cs="Times New Roman"/>
          <w:sz w:val="20"/>
          <w:szCs w:val="20"/>
        </w:rPr>
        <w:t xml:space="preserve"> company.   </w:t>
      </w:r>
    </w:p>
    <w:tbl>
      <w:tblPr>
        <w:tblW w:w="5000" w:type="pct"/>
        <w:shd w:val="clear" w:color="auto" w:fill="F2F2F2" w:themeFill="background1" w:themeFillShade="F2"/>
        <w:tblLook w:val="04A0"/>
      </w:tblPr>
      <w:tblGrid>
        <w:gridCol w:w="4366"/>
        <w:gridCol w:w="979"/>
        <w:gridCol w:w="980"/>
        <w:gridCol w:w="980"/>
        <w:gridCol w:w="1171"/>
        <w:gridCol w:w="980"/>
      </w:tblGrid>
      <w:tr w:rsidR="00EF26E6" w:rsidRPr="00EF26E6" w:rsidTr="00BA7AD6">
        <w:trPr>
          <w:trHeight w:val="132"/>
        </w:trPr>
        <w:tc>
          <w:tcPr>
            <w:tcW w:w="5000" w:type="pct"/>
            <w:gridSpan w:val="6"/>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EF26E6" w:rsidRPr="00EF26E6" w:rsidRDefault="00EF26E6" w:rsidP="00EF26E6">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 xml:space="preserve">Consolidated Key Financial Ratios of </w:t>
            </w:r>
            <w:r w:rsidR="00552511">
              <w:rPr>
                <w:rFonts w:ascii="Times New Roman" w:eastAsia="Times New Roman" w:hAnsi="Times New Roman" w:cs="Times New Roman"/>
                <w:b/>
                <w:bCs/>
                <w:color w:val="000000"/>
                <w:sz w:val="20"/>
                <w:szCs w:val="20"/>
              </w:rPr>
              <w:t>Vishal Retail</w:t>
            </w:r>
          </w:p>
        </w:tc>
      </w:tr>
      <w:tr w:rsidR="00EF26E6" w:rsidRPr="00EF26E6" w:rsidTr="00BA7AD6">
        <w:trPr>
          <w:trHeight w:val="56"/>
        </w:trPr>
        <w:tc>
          <w:tcPr>
            <w:tcW w:w="5000" w:type="pct"/>
            <w:gridSpan w:val="6"/>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EF26E6" w:rsidRPr="00EF26E6" w:rsidRDefault="00EF26E6" w:rsidP="00EF26E6">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 in Rs. Cr. -------------------</w:t>
            </w:r>
          </w:p>
        </w:tc>
      </w:tr>
      <w:tr w:rsidR="00EF26E6" w:rsidRPr="00EF26E6" w:rsidTr="00BA7AD6">
        <w:trPr>
          <w:trHeight w:val="112"/>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b/>
                <w:bCs/>
                <w:color w:val="000000"/>
                <w:sz w:val="20"/>
                <w:szCs w:val="20"/>
              </w:rPr>
              <w:t>Profitability Ratios</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9F40CC" w:rsidRDefault="00EF26E6"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9F40CC" w:rsidRDefault="00EF26E6"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'12</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9F40CC" w:rsidRDefault="00EF26E6"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'11</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9F40CC" w:rsidRDefault="00EF26E6"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'10</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9F40CC" w:rsidRDefault="00EF26E6"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'09</w:t>
            </w:r>
          </w:p>
        </w:tc>
      </w:tr>
      <w:tr w:rsidR="00EF26E6" w:rsidRPr="00EF26E6" w:rsidTr="00EF26E6">
        <w:trPr>
          <w:trHeight w:val="288"/>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796674">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Operating Profit Margin</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796674">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0.7</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796674">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-28.65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796674">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-4.7</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796674">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-41.33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796674">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0.01</w:t>
            </w:r>
          </w:p>
        </w:tc>
      </w:tr>
      <w:tr w:rsidR="00EF26E6" w:rsidRPr="00EF26E6" w:rsidTr="00EF26E6">
        <w:trPr>
          <w:trHeight w:val="20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Profit Before Interest And Tax Margin</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-1.41</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-31.96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-7.68</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-45.01</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-3.46</w:t>
            </w:r>
          </w:p>
        </w:tc>
      </w:tr>
      <w:tr w:rsidR="00EF26E6" w:rsidRPr="00EF26E6" w:rsidTr="00BA7AD6">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Gross Profit Margin</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-1.44</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-34.77</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-7.75</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-45.54</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-3.48</w:t>
            </w:r>
          </w:p>
        </w:tc>
      </w:tr>
      <w:tr w:rsidR="00EF26E6" w:rsidRPr="00EF26E6" w:rsidTr="00BA7AD6">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Cash Profit Margin</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-1.66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-69.6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-2.71</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-28.37</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-3.05</w:t>
            </w:r>
          </w:p>
        </w:tc>
      </w:tr>
      <w:tr w:rsidR="00EF26E6" w:rsidRPr="00EF26E6" w:rsidTr="00BA7AD6">
        <w:trPr>
          <w:trHeight w:val="85"/>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Adjusted Cash Margin</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-1.66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-69.6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-2.71</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-28.37</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-3.05</w:t>
            </w:r>
          </w:p>
        </w:tc>
      </w:tr>
      <w:tr w:rsidR="00EF26E6" w:rsidRPr="00EF26E6" w:rsidTr="00BA7AD6">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Net Profit Margin</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-4.89</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-75.35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-5.72</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-37.13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-6.73</w:t>
            </w:r>
          </w:p>
        </w:tc>
      </w:tr>
      <w:tr w:rsidR="00EF26E6" w:rsidRPr="00EF26E6" w:rsidTr="00BA7AD6">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Adjusted Net Profit Margin</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-4.89</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-75.35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-5.72</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-37.13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-6.73</w:t>
            </w:r>
          </w:p>
        </w:tc>
      </w:tr>
      <w:tr w:rsidR="00EF26E6" w:rsidRPr="00EF26E6" w:rsidTr="00BA7AD6">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Return On Capital Employed</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0.18</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-3.77</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-24.62</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-91.93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-4.21</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Return On Net Worth</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-1.95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-12.67</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-21.29</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177.67</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-53.69</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Adjusted Return on Net Worth</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-12.65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-21.29</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-52.05</w:t>
            </w:r>
          </w:p>
        </w:tc>
      </w:tr>
      <w:tr w:rsidR="00EF26E6" w:rsidRPr="00EF26E6" w:rsidTr="00552511">
        <w:trPr>
          <w:trHeight w:val="64"/>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Return on Assets Excluding Revaluations</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120.33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122.65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136.74</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-104.36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78.56</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Return on Assets Including Revaluations</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120.33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122.65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136.74</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-104.36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78.56</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Return on Long Term Funds</w:t>
            </w:r>
            <w:r w:rsidR="00BA7AD6">
              <w:rPr>
                <w:rFonts w:ascii="Times New Roman" w:eastAsia="Times New Roman" w:hAnsi="Times New Roman" w:cs="Times New Roman"/>
                <w:color w:val="000000"/>
                <w:sz w:val="20"/>
                <w:szCs w:val="20"/>
              </w:rPr>
              <w:t xml:space="preserve"> </w:t>
            </w: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0.18</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-3.77</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-24.7</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-1,300.69</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-8.26</w:t>
            </w:r>
          </w:p>
        </w:tc>
      </w:tr>
      <w:tr w:rsidR="00EF26E6" w:rsidRPr="00EF26E6" w:rsidTr="00552511">
        <w:trPr>
          <w:trHeight w:val="60"/>
        </w:trPr>
        <w:tc>
          <w:tcPr>
            <w:tcW w:w="5000"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EF26E6" w:rsidRPr="00EF26E6" w:rsidRDefault="00EF26E6" w:rsidP="00EF26E6">
            <w:pPr>
              <w:spacing w:after="0" w:line="240" w:lineRule="auto"/>
              <w:jc w:val="center"/>
              <w:rPr>
                <w:rFonts w:ascii="Times New Roman" w:eastAsia="Times New Roman" w:hAnsi="Times New Roman" w:cs="Times New Roman"/>
                <w:b/>
                <w:bCs/>
                <w:color w:val="000000"/>
                <w:sz w:val="20"/>
                <w:szCs w:val="20"/>
              </w:rPr>
            </w:pPr>
            <w:r w:rsidRPr="00EF26E6">
              <w:rPr>
                <w:rFonts w:ascii="Times New Roman" w:eastAsia="Times New Roman" w:hAnsi="Times New Roman" w:cs="Times New Roman"/>
                <w:b/>
                <w:bCs/>
                <w:color w:val="000000"/>
                <w:sz w:val="20"/>
                <w:szCs w:val="20"/>
              </w:rPr>
              <w:t>Liquidity And Solvency Ratios</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Current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4.89</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5.47</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0.55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0.96</w:t>
            </w:r>
          </w:p>
        </w:tc>
      </w:tr>
      <w:tr w:rsidR="00EF26E6" w:rsidRPr="00EF26E6" w:rsidTr="00552511">
        <w:trPr>
          <w:trHeight w:val="73"/>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Quick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0.15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0.35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0.8</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0.68</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Debt Equity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0.12</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0.06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0.02</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4.24</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Long Term Debt Equity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0.12</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0.06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0.02</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1.67</w:t>
            </w:r>
          </w:p>
        </w:tc>
      </w:tr>
      <w:tr w:rsidR="00EF26E6" w:rsidRPr="00EF26E6" w:rsidTr="00552511">
        <w:trPr>
          <w:trHeight w:val="56"/>
        </w:trPr>
        <w:tc>
          <w:tcPr>
            <w:tcW w:w="5000"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EF26E6" w:rsidRPr="00EF26E6" w:rsidRDefault="00EF26E6" w:rsidP="00EF26E6">
            <w:pPr>
              <w:spacing w:after="0" w:line="240" w:lineRule="auto"/>
              <w:jc w:val="center"/>
              <w:rPr>
                <w:rFonts w:ascii="Times New Roman" w:eastAsia="Times New Roman" w:hAnsi="Times New Roman" w:cs="Times New Roman"/>
                <w:b/>
                <w:bCs/>
                <w:color w:val="000000"/>
                <w:sz w:val="20"/>
                <w:szCs w:val="20"/>
              </w:rPr>
            </w:pPr>
            <w:r w:rsidRPr="00EF26E6">
              <w:rPr>
                <w:rFonts w:ascii="Times New Roman" w:eastAsia="Times New Roman" w:hAnsi="Times New Roman" w:cs="Times New Roman"/>
                <w:b/>
                <w:bCs/>
                <w:color w:val="000000"/>
                <w:sz w:val="20"/>
                <w:szCs w:val="20"/>
              </w:rPr>
              <w:t>Debt Coverage Ratios</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lastRenderedPageBreak/>
              <w:t>Interest Cover</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0.09</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-1.35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-7.6</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-5.48</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-0.42</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Total Debt to Owners Fund</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0.12</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0.06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0.02</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4.24</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Financial Charges Coverage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0.44</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-1.03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-4.21</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-4.86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0.1</w:t>
            </w:r>
          </w:p>
        </w:tc>
      </w:tr>
      <w:tr w:rsidR="00EF26E6" w:rsidRPr="00EF26E6" w:rsidTr="00552511">
        <w:trPr>
          <w:trHeight w:val="56"/>
        </w:trPr>
        <w:tc>
          <w:tcPr>
            <w:tcW w:w="5000" w:type="pct"/>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EF26E6" w:rsidRPr="00EF26E6" w:rsidRDefault="00EF26E6" w:rsidP="00EF26E6">
            <w:pPr>
              <w:spacing w:after="0" w:line="240" w:lineRule="auto"/>
              <w:jc w:val="center"/>
              <w:rPr>
                <w:rFonts w:ascii="Times New Roman" w:eastAsia="Times New Roman" w:hAnsi="Times New Roman" w:cs="Times New Roman"/>
                <w:b/>
                <w:bCs/>
                <w:color w:val="000000"/>
                <w:sz w:val="20"/>
                <w:szCs w:val="20"/>
              </w:rPr>
            </w:pPr>
            <w:r w:rsidRPr="00EF26E6">
              <w:rPr>
                <w:rFonts w:ascii="Times New Roman" w:eastAsia="Times New Roman" w:hAnsi="Times New Roman" w:cs="Times New Roman"/>
                <w:b/>
                <w:bCs/>
                <w:color w:val="000000"/>
                <w:sz w:val="20"/>
                <w:szCs w:val="20"/>
              </w:rPr>
              <w:t>Management Efficiency Ratios</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Inventory Turnover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2.36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2.65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5.03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2.09</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Debtors Turnover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337.3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139.55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752.33</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383.06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487.77</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Investments Turnover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2.36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2.65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5.03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2.09</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Fixed Assets Turnover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9.99</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5.82</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94.91</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3.08</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3.78</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Total Assets Turnover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0.35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0.15</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3.61</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2.09</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1.51</w:t>
            </w:r>
          </w:p>
        </w:tc>
      </w:tr>
      <w:tr w:rsidR="00EF26E6" w:rsidRPr="00EF26E6" w:rsidTr="00552511">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Asset Turnover Ratio</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0.36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0.14</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2.67</w:t>
            </w:r>
          </w:p>
        </w:tc>
        <w:tc>
          <w:tcPr>
            <w:tcW w:w="619"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3.08</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EF26E6" w:rsidRPr="00EF26E6" w:rsidRDefault="00EF26E6" w:rsidP="00EF26E6">
            <w:pPr>
              <w:spacing w:after="0" w:line="240" w:lineRule="auto"/>
              <w:jc w:val="right"/>
              <w:rPr>
                <w:rFonts w:ascii="Times New Roman" w:eastAsia="Times New Roman" w:hAnsi="Times New Roman" w:cs="Times New Roman"/>
                <w:color w:val="000000"/>
                <w:sz w:val="20"/>
                <w:szCs w:val="20"/>
              </w:rPr>
            </w:pPr>
            <w:r w:rsidRPr="00EF26E6">
              <w:rPr>
                <w:rFonts w:ascii="Times New Roman" w:eastAsia="Times New Roman" w:hAnsi="Times New Roman" w:cs="Times New Roman"/>
                <w:color w:val="000000"/>
                <w:sz w:val="20"/>
                <w:szCs w:val="20"/>
              </w:rPr>
              <w:t>3.78</w:t>
            </w:r>
          </w:p>
        </w:tc>
      </w:tr>
    </w:tbl>
    <w:p w:rsidR="00EF26E6" w:rsidRDefault="00EF26E6" w:rsidP="00F66A34"/>
    <w:p w:rsidR="00417423" w:rsidRPr="00DA17B1" w:rsidRDefault="00831AAF" w:rsidP="00417423">
      <w:pPr>
        <w:spacing w:after="0"/>
        <w:jc w:val="center"/>
        <w:rPr>
          <w:rFonts w:ascii="Times New Roman" w:hAnsi="Times New Roman" w:cs="Times New Roman"/>
          <w:b/>
          <w:szCs w:val="24"/>
        </w:rPr>
      </w:pPr>
      <w:r>
        <w:rPr>
          <w:rFonts w:ascii="Times New Roman" w:hAnsi="Times New Roman" w:cs="Times New Roman"/>
          <w:b/>
          <w:sz w:val="20"/>
          <w:szCs w:val="24"/>
        </w:rPr>
        <w:t>TABLE 3</w:t>
      </w:r>
      <w:r w:rsidR="00417423" w:rsidRPr="00DA17B1">
        <w:rPr>
          <w:rFonts w:ascii="Times New Roman" w:hAnsi="Times New Roman" w:cs="Times New Roman"/>
          <w:b/>
          <w:sz w:val="20"/>
          <w:szCs w:val="24"/>
        </w:rPr>
        <w:t xml:space="preserve"> FINANCIAL RATIO OF </w:t>
      </w:r>
      <w:r w:rsidR="00417423" w:rsidRPr="00417423">
        <w:rPr>
          <w:rFonts w:ascii="Times New Roman" w:eastAsia="Times New Roman" w:hAnsi="Times New Roman" w:cs="Times New Roman"/>
          <w:b/>
          <w:bCs/>
          <w:color w:val="000000"/>
          <w:sz w:val="20"/>
          <w:szCs w:val="20"/>
        </w:rPr>
        <w:t xml:space="preserve">SHOPPERS STOP  </w:t>
      </w:r>
    </w:p>
    <w:p w:rsidR="00417423" w:rsidRDefault="00417423" w:rsidP="00417423">
      <w:pPr>
        <w:tabs>
          <w:tab w:val="left" w:pos="1134"/>
        </w:tabs>
        <w:spacing w:after="0" w:line="240" w:lineRule="auto"/>
        <w:jc w:val="both"/>
        <w:rPr>
          <w:rFonts w:ascii="Times New Roman" w:eastAsia="Times New Roman" w:hAnsi="Times New Roman" w:cs="Times New Roman"/>
          <w:sz w:val="20"/>
          <w:szCs w:val="20"/>
        </w:rPr>
      </w:pPr>
      <w:r w:rsidRPr="00DA17B1">
        <w:rPr>
          <w:rFonts w:ascii="Times New Roman" w:hAnsi="Times New Roman" w:cs="Times New Roman"/>
          <w:sz w:val="20"/>
          <w:szCs w:val="20"/>
        </w:rPr>
        <w:t xml:space="preserve">Table </w:t>
      </w:r>
      <w:r w:rsidR="00831AAF">
        <w:rPr>
          <w:rFonts w:ascii="Times New Roman" w:hAnsi="Times New Roman" w:cs="Times New Roman"/>
          <w:sz w:val="20"/>
          <w:szCs w:val="20"/>
        </w:rPr>
        <w:t>3</w:t>
      </w:r>
      <w:r w:rsidRPr="00DA17B1">
        <w:rPr>
          <w:rFonts w:ascii="Times New Roman" w:hAnsi="Times New Roman" w:cs="Times New Roman"/>
          <w:sz w:val="20"/>
          <w:szCs w:val="20"/>
        </w:rPr>
        <w:t xml:space="preserve"> explains the result of several financial ratios of </w:t>
      </w:r>
      <w:r>
        <w:rPr>
          <w:rFonts w:ascii="Times New Roman" w:hAnsi="Times New Roman" w:cs="Times New Roman"/>
          <w:sz w:val="20"/>
          <w:szCs w:val="20"/>
        </w:rPr>
        <w:t>Shoppers Stop from 2009 to 2013</w:t>
      </w:r>
      <w:r w:rsidRPr="00DA17B1">
        <w:rPr>
          <w:rFonts w:ascii="Times New Roman" w:hAnsi="Times New Roman" w:cs="Times New Roman"/>
          <w:sz w:val="20"/>
          <w:szCs w:val="20"/>
        </w:rPr>
        <w:t xml:space="preserve">. It contains liquidity ratio i.e. current ratio and acid test ratio, profitability ratio i.e. return on assets (ROA), return on net worth (RONW), return on capital employed (ROCE), earning </w:t>
      </w:r>
      <w:proofErr w:type="spellStart"/>
      <w:r w:rsidRPr="00DA17B1">
        <w:rPr>
          <w:rFonts w:ascii="Times New Roman" w:hAnsi="Times New Roman" w:cs="Times New Roman"/>
          <w:sz w:val="20"/>
          <w:szCs w:val="20"/>
        </w:rPr>
        <w:t>par</w:t>
      </w:r>
      <w:proofErr w:type="spellEnd"/>
      <w:r w:rsidRPr="00DA17B1">
        <w:rPr>
          <w:rFonts w:ascii="Times New Roman" w:hAnsi="Times New Roman" w:cs="Times New Roman"/>
          <w:sz w:val="20"/>
          <w:szCs w:val="20"/>
        </w:rPr>
        <w:t xml:space="preserve"> share (EPS), price </w:t>
      </w:r>
      <w:proofErr w:type="spellStart"/>
      <w:r w:rsidRPr="00DA17B1">
        <w:rPr>
          <w:rFonts w:ascii="Times New Roman" w:hAnsi="Times New Roman" w:cs="Times New Roman"/>
          <w:sz w:val="20"/>
          <w:szCs w:val="20"/>
        </w:rPr>
        <w:t>earning</w:t>
      </w:r>
      <w:proofErr w:type="spellEnd"/>
      <w:r w:rsidRPr="00DA17B1">
        <w:rPr>
          <w:rFonts w:ascii="Times New Roman" w:hAnsi="Times New Roman" w:cs="Times New Roman"/>
          <w:sz w:val="20"/>
          <w:szCs w:val="20"/>
        </w:rPr>
        <w:t xml:space="preserve"> ratio (P/E), net profit margin, and profit margin, activity ratio i.e. </w:t>
      </w:r>
      <w:r w:rsidRPr="00DA17B1">
        <w:rPr>
          <w:rFonts w:ascii="Times New Roman" w:eastAsia="Times New Roman" w:hAnsi="Times New Roman" w:cs="Times New Roman"/>
          <w:sz w:val="20"/>
          <w:szCs w:val="20"/>
        </w:rPr>
        <w:t>inventory turnover ratio, debtor turnover ratio, and working capital turnover assets turnover ratio i.e. fixed assets and total assets turnover. Leverage ratio i.e. debt to equity,</w:t>
      </w:r>
      <w:r w:rsidR="0029709B">
        <w:rPr>
          <w:rFonts w:ascii="Times New Roman" w:eastAsia="Times New Roman" w:hAnsi="Times New Roman" w:cs="Times New Roman"/>
          <w:sz w:val="20"/>
          <w:szCs w:val="20"/>
        </w:rPr>
        <w:t xml:space="preserve"> interest coverage ratio, share</w:t>
      </w:r>
      <w:r w:rsidRPr="00DA17B1">
        <w:rPr>
          <w:rFonts w:ascii="Times New Roman" w:eastAsia="Times New Roman" w:hAnsi="Times New Roman" w:cs="Times New Roman"/>
          <w:sz w:val="20"/>
          <w:szCs w:val="20"/>
        </w:rPr>
        <w:t>holder's equity ratio, and return on total asset and finally, DuPont analysis have been employed in this paper to measure</w:t>
      </w:r>
      <w:r w:rsidR="0029709B">
        <w:rPr>
          <w:rFonts w:ascii="Times New Roman" w:eastAsia="Times New Roman" w:hAnsi="Times New Roman" w:cs="Times New Roman"/>
          <w:sz w:val="20"/>
          <w:szCs w:val="20"/>
        </w:rPr>
        <w:t>d the financial performance of the</w:t>
      </w:r>
      <w:r w:rsidRPr="00DA17B1">
        <w:rPr>
          <w:rFonts w:ascii="Times New Roman" w:eastAsia="Times New Roman" w:hAnsi="Times New Roman" w:cs="Times New Roman"/>
          <w:sz w:val="20"/>
          <w:szCs w:val="20"/>
        </w:rPr>
        <w:t xml:space="preserve"> company.   </w:t>
      </w:r>
    </w:p>
    <w:tbl>
      <w:tblPr>
        <w:tblW w:w="5000" w:type="pct"/>
        <w:shd w:val="clear" w:color="auto" w:fill="F2F2F2" w:themeFill="background1" w:themeFillShade="F2"/>
        <w:tblLook w:val="04A0"/>
      </w:tblPr>
      <w:tblGrid>
        <w:gridCol w:w="4367"/>
        <w:gridCol w:w="200"/>
        <w:gridCol w:w="779"/>
        <w:gridCol w:w="70"/>
        <w:gridCol w:w="910"/>
        <w:gridCol w:w="95"/>
        <w:gridCol w:w="947"/>
        <w:gridCol w:w="1044"/>
        <w:gridCol w:w="64"/>
        <w:gridCol w:w="980"/>
      </w:tblGrid>
      <w:tr w:rsidR="00417423" w:rsidRPr="00EF26E6" w:rsidTr="00796674">
        <w:trPr>
          <w:trHeight w:val="132"/>
        </w:trPr>
        <w:tc>
          <w:tcPr>
            <w:tcW w:w="5000" w:type="pct"/>
            <w:gridSpan w:val="10"/>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417423" w:rsidRPr="00EF26E6" w:rsidRDefault="00417423"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 xml:space="preserve">Consolidated Key Financial Ratios of </w:t>
            </w:r>
            <w:r w:rsidR="00831AAF">
              <w:rPr>
                <w:rFonts w:ascii="Times New Roman" w:eastAsia="Times New Roman" w:hAnsi="Times New Roman" w:cs="Times New Roman"/>
                <w:b/>
                <w:bCs/>
                <w:color w:val="000000"/>
                <w:sz w:val="20"/>
                <w:szCs w:val="20"/>
              </w:rPr>
              <w:t>Shoppers S</w:t>
            </w:r>
            <w:r w:rsidR="00831AAF" w:rsidRPr="00417423">
              <w:rPr>
                <w:rFonts w:ascii="Times New Roman" w:eastAsia="Times New Roman" w:hAnsi="Times New Roman" w:cs="Times New Roman"/>
                <w:b/>
                <w:bCs/>
                <w:color w:val="000000"/>
                <w:sz w:val="20"/>
                <w:szCs w:val="20"/>
              </w:rPr>
              <w:t xml:space="preserve">top  </w:t>
            </w:r>
          </w:p>
        </w:tc>
      </w:tr>
      <w:tr w:rsidR="00417423" w:rsidRPr="00EF26E6" w:rsidTr="00796674">
        <w:trPr>
          <w:trHeight w:val="56"/>
        </w:trPr>
        <w:tc>
          <w:tcPr>
            <w:tcW w:w="5000" w:type="pct"/>
            <w:gridSpan w:val="10"/>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417423" w:rsidRPr="00EF26E6" w:rsidRDefault="00417423"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 in Rs. Cr. -------------------</w:t>
            </w:r>
          </w:p>
        </w:tc>
      </w:tr>
      <w:tr w:rsidR="00417423" w:rsidRPr="009F40CC" w:rsidTr="00417423">
        <w:trPr>
          <w:trHeight w:val="112"/>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EF26E6" w:rsidRDefault="00417423" w:rsidP="00796674">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b/>
                <w:bCs/>
                <w:color w:val="000000"/>
                <w:sz w:val="20"/>
                <w:szCs w:val="20"/>
              </w:rPr>
              <w:t>Profitability Ratios</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9F40CC" w:rsidRDefault="00417423"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'13</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9F40CC" w:rsidRDefault="00417423"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'12</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9F40CC" w:rsidRDefault="00417423"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'11</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9F40CC" w:rsidRDefault="00417423"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'10</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9F40CC" w:rsidRDefault="00417423"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'09</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Operating Profit Margin</w:t>
            </w:r>
            <w:r>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3.47</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2.96</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3.65</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5.8</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16.22</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Profit Before Interest And Tax Margin</w:t>
            </w:r>
            <w:r w:rsidR="00831AAF">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0.87</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0.47</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1.46</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3.63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13.62</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Gross Profit Margin</w:t>
            </w:r>
            <w:r w:rsidR="00831AAF">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0.87</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0.47</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1.47</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3.64</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13.71</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Cash Profit Margin</w:t>
            </w:r>
            <w:r w:rsidR="00831AAF">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1.28</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0.8</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1.3</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3.01</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4.86</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Adjusted Cash Margin</w:t>
            </w:r>
            <w:r w:rsidR="00831AAF">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1.28</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0.71</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1.23</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2.8</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4.86</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Net Profit Margin</w:t>
            </w:r>
            <w:r w:rsidR="00831AAF">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-0.21</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-0.33</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0.64</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1.82</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2.35</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Adjusted Net Profit Margin</w:t>
            </w:r>
            <w:r w:rsidR="00831AAF">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-0.21</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-0.35</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0.68</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1.98</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2.35</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Return On Capital Employed</w:t>
            </w:r>
            <w:r w:rsidR="00831AAF">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4.01</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2.46</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5.55</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12.13</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45.48</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Return On Net Worth</w:t>
            </w:r>
            <w:r w:rsidR="00831AAF">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-1.68</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-2.25</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3.68</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8.62</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14.33</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Adjusted Return on Net Worth</w:t>
            </w:r>
            <w:r w:rsidR="00831AAF">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-10.1</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-11</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-4.73</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3.84</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14.4</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Return on Assets Excluding Revaluations</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58.9</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60.37</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62.5</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60.96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71.74</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Return on Assets Including Revaluations</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58.9</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60.37</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62.5</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60.96</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71.74</w:t>
            </w:r>
          </w:p>
        </w:tc>
      </w:tr>
      <w:tr w:rsidR="00417423" w:rsidRPr="00417423" w:rsidTr="005F529C">
        <w:tblPrEx>
          <w:shd w:val="clear" w:color="auto" w:fill="auto"/>
        </w:tblPrEx>
        <w:trPr>
          <w:trHeight w:val="56"/>
        </w:trPr>
        <w:tc>
          <w:tcPr>
            <w:tcW w:w="230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Return on Long Term Funds</w:t>
            </w:r>
            <w:r w:rsidR="00831AAF">
              <w:rPr>
                <w:rFonts w:ascii="Times New Roman" w:eastAsia="Times New Roman" w:hAnsi="Times New Roman" w:cs="Times New Roman"/>
                <w:color w:val="000000"/>
                <w:sz w:val="20"/>
                <w:szCs w:val="20"/>
              </w:rPr>
              <w:t xml:space="preserve"> </w:t>
            </w:r>
            <w:r w:rsidRPr="00417423">
              <w:rPr>
                <w:rFonts w:ascii="Times New Roman" w:eastAsia="Times New Roman" w:hAnsi="Times New Roman" w:cs="Times New Roman"/>
                <w:color w:val="000000"/>
                <w:sz w:val="20"/>
                <w:szCs w:val="20"/>
              </w:rPr>
              <w:t>(%)</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5.1</w:t>
            </w:r>
          </w:p>
        </w:tc>
        <w:tc>
          <w:tcPr>
            <w:tcW w:w="518"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3.58</w:t>
            </w:r>
          </w:p>
        </w:tc>
        <w:tc>
          <w:tcPr>
            <w:tcW w:w="55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5.55</w:t>
            </w:r>
          </w:p>
        </w:tc>
        <w:tc>
          <w:tcPr>
            <w:tcW w:w="586"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50.91</w:t>
            </w:r>
          </w:p>
        </w:tc>
        <w:tc>
          <w:tcPr>
            <w:tcW w:w="518"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62.81</w:t>
            </w:r>
          </w:p>
        </w:tc>
      </w:tr>
      <w:tr w:rsidR="00417423" w:rsidRPr="00417423" w:rsidTr="005F529C">
        <w:tblPrEx>
          <w:shd w:val="clear" w:color="auto" w:fill="auto"/>
        </w:tblPrEx>
        <w:trPr>
          <w:trHeight w:val="56"/>
        </w:trPr>
        <w:tc>
          <w:tcPr>
            <w:tcW w:w="5000" w:type="pct"/>
            <w:gridSpan w:val="10"/>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417423" w:rsidRPr="00417423" w:rsidRDefault="00417423" w:rsidP="00831AAF">
            <w:pPr>
              <w:spacing w:after="0" w:line="240" w:lineRule="auto"/>
              <w:jc w:val="center"/>
              <w:rPr>
                <w:rFonts w:ascii="Times New Roman" w:eastAsia="Times New Roman" w:hAnsi="Times New Roman" w:cs="Times New Roman"/>
                <w:b/>
                <w:bCs/>
                <w:color w:val="000000"/>
                <w:sz w:val="20"/>
                <w:szCs w:val="20"/>
              </w:rPr>
            </w:pPr>
            <w:r w:rsidRPr="00417423">
              <w:rPr>
                <w:rFonts w:ascii="Times New Roman" w:eastAsia="Times New Roman" w:hAnsi="Times New Roman" w:cs="Times New Roman"/>
                <w:b/>
                <w:bCs/>
                <w:color w:val="000000"/>
                <w:sz w:val="20"/>
                <w:szCs w:val="20"/>
              </w:rPr>
              <w:t>Liquidity And Solvency Ratios</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Current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0.75</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0.68</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1.31</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0.7</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0.81</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Quick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0.58</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0.7</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0.65</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0.64</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0.78</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Debt Equity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1.11</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0.94</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0.74</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0.43</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0.79</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Long Term Debt Equity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0.66</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0.33</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0.18</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0.07</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0.47</w:t>
            </w:r>
          </w:p>
        </w:tc>
      </w:tr>
      <w:tr w:rsidR="00417423" w:rsidRPr="00417423" w:rsidTr="005F529C">
        <w:tblPrEx>
          <w:shd w:val="clear" w:color="auto" w:fill="auto"/>
        </w:tblPrEx>
        <w:trPr>
          <w:trHeight w:val="56"/>
        </w:trPr>
        <w:tc>
          <w:tcPr>
            <w:tcW w:w="5000" w:type="pct"/>
            <w:gridSpan w:val="10"/>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417423" w:rsidRPr="00417423" w:rsidRDefault="00417423" w:rsidP="00831AAF">
            <w:pPr>
              <w:spacing w:after="0" w:line="240" w:lineRule="auto"/>
              <w:jc w:val="center"/>
              <w:rPr>
                <w:rFonts w:ascii="Times New Roman" w:eastAsia="Times New Roman" w:hAnsi="Times New Roman" w:cs="Times New Roman"/>
                <w:b/>
                <w:bCs/>
                <w:color w:val="000000"/>
                <w:sz w:val="20"/>
                <w:szCs w:val="20"/>
              </w:rPr>
            </w:pPr>
            <w:r w:rsidRPr="00417423">
              <w:rPr>
                <w:rFonts w:ascii="Times New Roman" w:eastAsia="Times New Roman" w:hAnsi="Times New Roman" w:cs="Times New Roman"/>
                <w:b/>
                <w:bCs/>
                <w:color w:val="000000"/>
                <w:sz w:val="20"/>
                <w:szCs w:val="20"/>
              </w:rPr>
              <w:t>Debt Coverage Ratios</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Interest Cover</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0.63</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0.44</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1.18</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2.95</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10.19</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Total Debt to Owners Fund</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1.11</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0.94</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0.74</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0.5</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0.79</w:t>
            </w:r>
          </w:p>
        </w:tc>
      </w:tr>
      <w:tr w:rsidR="00417423" w:rsidRPr="00417423" w:rsidTr="005F529C">
        <w:tblPrEx>
          <w:shd w:val="clear" w:color="auto" w:fill="auto"/>
        </w:tblPrEx>
        <w:trPr>
          <w:trHeight w:val="9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Financial Charges Coverage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2.14</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1.88</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2.63</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1.58</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1.6</w:t>
            </w:r>
          </w:p>
        </w:tc>
      </w:tr>
      <w:tr w:rsidR="00417423" w:rsidRPr="00417423" w:rsidTr="005F529C">
        <w:tblPrEx>
          <w:shd w:val="clear" w:color="auto" w:fill="auto"/>
        </w:tblPrEx>
        <w:trPr>
          <w:trHeight w:val="56"/>
        </w:trPr>
        <w:tc>
          <w:tcPr>
            <w:tcW w:w="5000" w:type="pct"/>
            <w:gridSpan w:val="10"/>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417423" w:rsidRPr="00417423" w:rsidRDefault="00417423" w:rsidP="00831AAF">
            <w:pPr>
              <w:spacing w:after="0" w:line="240" w:lineRule="auto"/>
              <w:jc w:val="center"/>
              <w:rPr>
                <w:rFonts w:ascii="Times New Roman" w:eastAsia="Times New Roman" w:hAnsi="Times New Roman" w:cs="Times New Roman"/>
                <w:b/>
                <w:bCs/>
                <w:color w:val="000000"/>
                <w:sz w:val="20"/>
                <w:szCs w:val="20"/>
              </w:rPr>
            </w:pPr>
            <w:r w:rsidRPr="00417423">
              <w:rPr>
                <w:rFonts w:ascii="Times New Roman" w:eastAsia="Times New Roman" w:hAnsi="Times New Roman" w:cs="Times New Roman"/>
                <w:b/>
                <w:bCs/>
                <w:color w:val="000000"/>
                <w:sz w:val="20"/>
                <w:szCs w:val="20"/>
              </w:rPr>
              <w:t>Management Efficiency Ratios</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Inventory Turnover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8.39</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8.59</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8.41</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8.67</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10.11</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Debtors Turnover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94</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109.5</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118</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133.7</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133.8</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Investments Turnover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8.39</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9.08</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8.92</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9.62</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10.11</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Fixed Assets Turnover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3.49</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3.43</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3.23</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3.14</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3.52</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Total Assets Turnover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4.19</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3.71</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3.54</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3.58</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3.97</w:t>
            </w:r>
          </w:p>
        </w:tc>
      </w:tr>
      <w:tr w:rsidR="00417423" w:rsidRPr="00417423" w:rsidTr="005F529C">
        <w:tblPrEx>
          <w:shd w:val="clear" w:color="auto" w:fill="auto"/>
        </w:tblPrEx>
        <w:trPr>
          <w:trHeight w:val="56"/>
        </w:trPr>
        <w:tc>
          <w:tcPr>
            <w:tcW w:w="2415"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Asset Turnover Ratio</w:t>
            </w:r>
          </w:p>
        </w:tc>
        <w:tc>
          <w:tcPr>
            <w:tcW w:w="449"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3.75</w:t>
            </w:r>
          </w:p>
        </w:tc>
        <w:tc>
          <w:tcPr>
            <w:tcW w:w="531"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3.58</w:t>
            </w:r>
          </w:p>
        </w:tc>
        <w:tc>
          <w:tcPr>
            <w:tcW w:w="501"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3.61</w:t>
            </w:r>
          </w:p>
        </w:tc>
        <w:tc>
          <w:tcPr>
            <w:tcW w:w="552" w:type="pct"/>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4.02</w:t>
            </w:r>
          </w:p>
        </w:tc>
        <w:tc>
          <w:tcPr>
            <w:tcW w:w="552" w:type="pct"/>
            <w:gridSpan w:val="2"/>
            <w:tcBorders>
              <w:top w:val="nil"/>
              <w:left w:val="nil"/>
              <w:bottom w:val="single" w:sz="4" w:space="0" w:color="auto"/>
              <w:right w:val="single" w:sz="4" w:space="0" w:color="auto"/>
            </w:tcBorders>
            <w:shd w:val="clear" w:color="auto" w:fill="F2F2F2" w:themeFill="background1" w:themeFillShade="F2"/>
            <w:vAlign w:val="center"/>
            <w:hideMark/>
          </w:tcPr>
          <w:p w:rsidR="00417423" w:rsidRPr="00417423" w:rsidRDefault="00417423" w:rsidP="00417423">
            <w:pPr>
              <w:spacing w:after="0" w:line="240" w:lineRule="auto"/>
              <w:jc w:val="center"/>
              <w:rPr>
                <w:rFonts w:ascii="Times New Roman" w:eastAsia="Times New Roman" w:hAnsi="Times New Roman" w:cs="Times New Roman"/>
                <w:color w:val="000000"/>
                <w:sz w:val="20"/>
                <w:szCs w:val="20"/>
              </w:rPr>
            </w:pPr>
            <w:r w:rsidRPr="00417423">
              <w:rPr>
                <w:rFonts w:ascii="Times New Roman" w:eastAsia="Times New Roman" w:hAnsi="Times New Roman" w:cs="Times New Roman"/>
                <w:color w:val="000000"/>
                <w:sz w:val="20"/>
                <w:szCs w:val="20"/>
              </w:rPr>
              <w:t>3.52</w:t>
            </w:r>
          </w:p>
        </w:tc>
      </w:tr>
    </w:tbl>
    <w:p w:rsidR="00831AAF" w:rsidRDefault="00831AAF" w:rsidP="00F66A34"/>
    <w:p w:rsidR="00831AAF" w:rsidRPr="00DA17B1" w:rsidRDefault="00831AAF" w:rsidP="00831AAF">
      <w:pPr>
        <w:spacing w:after="0"/>
        <w:jc w:val="center"/>
        <w:rPr>
          <w:rFonts w:ascii="Times New Roman" w:hAnsi="Times New Roman" w:cs="Times New Roman"/>
          <w:b/>
          <w:szCs w:val="24"/>
        </w:rPr>
      </w:pPr>
      <w:r>
        <w:rPr>
          <w:rFonts w:ascii="Times New Roman" w:hAnsi="Times New Roman" w:cs="Times New Roman"/>
          <w:b/>
          <w:sz w:val="20"/>
          <w:szCs w:val="24"/>
        </w:rPr>
        <w:lastRenderedPageBreak/>
        <w:t>TABLE 4</w:t>
      </w:r>
      <w:r w:rsidRPr="00DA17B1">
        <w:rPr>
          <w:rFonts w:ascii="Times New Roman" w:hAnsi="Times New Roman" w:cs="Times New Roman"/>
          <w:b/>
          <w:sz w:val="20"/>
          <w:szCs w:val="24"/>
        </w:rPr>
        <w:t xml:space="preserve"> FINANCIAL RATIOS OF </w:t>
      </w:r>
      <w:r w:rsidRPr="00831AAF">
        <w:rPr>
          <w:rFonts w:ascii="Times New Roman" w:eastAsia="Times New Roman" w:hAnsi="Times New Roman" w:cs="Times New Roman"/>
          <w:b/>
          <w:bCs/>
          <w:color w:val="000000"/>
          <w:sz w:val="20"/>
          <w:szCs w:val="20"/>
        </w:rPr>
        <w:t>PANTALOONS FASHION &amp; RETAIL</w:t>
      </w:r>
    </w:p>
    <w:p w:rsidR="00831AAF" w:rsidRPr="005F529C" w:rsidRDefault="00831AAF" w:rsidP="005F529C">
      <w:pPr>
        <w:tabs>
          <w:tab w:val="left" w:pos="1134"/>
        </w:tabs>
        <w:spacing w:after="0" w:line="240" w:lineRule="auto"/>
        <w:jc w:val="both"/>
        <w:rPr>
          <w:rFonts w:ascii="Times New Roman" w:eastAsia="Times New Roman" w:hAnsi="Times New Roman" w:cs="Times New Roman"/>
          <w:sz w:val="20"/>
          <w:szCs w:val="20"/>
        </w:rPr>
      </w:pPr>
      <w:r w:rsidRPr="00DA17B1">
        <w:rPr>
          <w:rFonts w:ascii="Times New Roman" w:hAnsi="Times New Roman" w:cs="Times New Roman"/>
          <w:sz w:val="20"/>
          <w:szCs w:val="20"/>
        </w:rPr>
        <w:t xml:space="preserve">Table </w:t>
      </w:r>
      <w:r>
        <w:rPr>
          <w:rFonts w:ascii="Times New Roman" w:hAnsi="Times New Roman" w:cs="Times New Roman"/>
          <w:sz w:val="20"/>
          <w:szCs w:val="20"/>
        </w:rPr>
        <w:t>4</w:t>
      </w:r>
      <w:r w:rsidRPr="00DA17B1">
        <w:rPr>
          <w:rFonts w:ascii="Times New Roman" w:hAnsi="Times New Roman" w:cs="Times New Roman"/>
          <w:sz w:val="20"/>
          <w:szCs w:val="20"/>
        </w:rPr>
        <w:t xml:space="preserve"> explains the result of several financial ratios of </w:t>
      </w:r>
      <w:r w:rsidRPr="00831AAF">
        <w:rPr>
          <w:rFonts w:ascii="Times New Roman" w:hAnsi="Times New Roman" w:cs="Times New Roman"/>
          <w:sz w:val="20"/>
          <w:szCs w:val="20"/>
        </w:rPr>
        <w:t>Pantaloons Fashion &amp; Retail</w:t>
      </w:r>
      <w:r>
        <w:rPr>
          <w:rFonts w:ascii="Times New Roman" w:hAnsi="Times New Roman" w:cs="Times New Roman"/>
          <w:sz w:val="20"/>
          <w:szCs w:val="20"/>
        </w:rPr>
        <w:t xml:space="preserve"> from 2009 to 2013</w:t>
      </w:r>
      <w:r w:rsidRPr="00DA17B1">
        <w:rPr>
          <w:rFonts w:ascii="Times New Roman" w:hAnsi="Times New Roman" w:cs="Times New Roman"/>
          <w:sz w:val="20"/>
          <w:szCs w:val="20"/>
        </w:rPr>
        <w:t xml:space="preserve">. It contains liquidity ratio i.e. current ratio and acid test ratio, profitability ratio i.e. return on assets (ROA), return on net worth (RONW), return on capital employed (ROCE), earning </w:t>
      </w:r>
      <w:proofErr w:type="spellStart"/>
      <w:r w:rsidRPr="00DA17B1">
        <w:rPr>
          <w:rFonts w:ascii="Times New Roman" w:hAnsi="Times New Roman" w:cs="Times New Roman"/>
          <w:sz w:val="20"/>
          <w:szCs w:val="20"/>
        </w:rPr>
        <w:t>par</w:t>
      </w:r>
      <w:proofErr w:type="spellEnd"/>
      <w:r w:rsidRPr="00DA17B1">
        <w:rPr>
          <w:rFonts w:ascii="Times New Roman" w:hAnsi="Times New Roman" w:cs="Times New Roman"/>
          <w:sz w:val="20"/>
          <w:szCs w:val="20"/>
        </w:rPr>
        <w:t xml:space="preserve"> share (EPS), price </w:t>
      </w:r>
      <w:proofErr w:type="spellStart"/>
      <w:r w:rsidRPr="00DA17B1">
        <w:rPr>
          <w:rFonts w:ascii="Times New Roman" w:hAnsi="Times New Roman" w:cs="Times New Roman"/>
          <w:sz w:val="20"/>
          <w:szCs w:val="20"/>
        </w:rPr>
        <w:t>earning</w:t>
      </w:r>
      <w:proofErr w:type="spellEnd"/>
      <w:r w:rsidRPr="00DA17B1">
        <w:rPr>
          <w:rFonts w:ascii="Times New Roman" w:hAnsi="Times New Roman" w:cs="Times New Roman"/>
          <w:sz w:val="20"/>
          <w:szCs w:val="20"/>
        </w:rPr>
        <w:t xml:space="preserve"> ratio (P/E), net profit margin, and profit margin, activity ratio i.e. </w:t>
      </w:r>
      <w:r w:rsidRPr="00DA17B1">
        <w:rPr>
          <w:rFonts w:ascii="Times New Roman" w:eastAsia="Times New Roman" w:hAnsi="Times New Roman" w:cs="Times New Roman"/>
          <w:sz w:val="20"/>
          <w:szCs w:val="20"/>
        </w:rPr>
        <w:t>inventory turnover ratio, debtor turnover ratio, and working capital turnover assets turnover ratio i.e. fixed assets and total assets turnover. Leverage ratio i.e. debt to equity,</w:t>
      </w:r>
      <w:r w:rsidR="0029709B">
        <w:rPr>
          <w:rFonts w:ascii="Times New Roman" w:eastAsia="Times New Roman" w:hAnsi="Times New Roman" w:cs="Times New Roman"/>
          <w:sz w:val="20"/>
          <w:szCs w:val="20"/>
        </w:rPr>
        <w:t xml:space="preserve"> interest coverage ratio, share</w:t>
      </w:r>
      <w:r w:rsidRPr="00DA17B1">
        <w:rPr>
          <w:rFonts w:ascii="Times New Roman" w:eastAsia="Times New Roman" w:hAnsi="Times New Roman" w:cs="Times New Roman"/>
          <w:sz w:val="20"/>
          <w:szCs w:val="20"/>
        </w:rPr>
        <w:t>holder's equity ratio, and return on total asset and finally, DuPont analysis have been employed in this paper to measure</w:t>
      </w:r>
      <w:r w:rsidR="0029709B">
        <w:rPr>
          <w:rFonts w:ascii="Times New Roman" w:eastAsia="Times New Roman" w:hAnsi="Times New Roman" w:cs="Times New Roman"/>
          <w:sz w:val="20"/>
          <w:szCs w:val="20"/>
        </w:rPr>
        <w:t>d the financial performance of the</w:t>
      </w:r>
      <w:r w:rsidRPr="00DA17B1">
        <w:rPr>
          <w:rFonts w:ascii="Times New Roman" w:eastAsia="Times New Roman" w:hAnsi="Times New Roman" w:cs="Times New Roman"/>
          <w:sz w:val="20"/>
          <w:szCs w:val="20"/>
        </w:rPr>
        <w:t xml:space="preserve"> company.   </w:t>
      </w:r>
    </w:p>
    <w:tbl>
      <w:tblPr>
        <w:tblW w:w="5000" w:type="pct"/>
        <w:shd w:val="clear" w:color="auto" w:fill="F2F2F2" w:themeFill="background1" w:themeFillShade="F2"/>
        <w:tblLook w:val="04A0"/>
      </w:tblPr>
      <w:tblGrid>
        <w:gridCol w:w="4454"/>
        <w:gridCol w:w="1248"/>
        <w:gridCol w:w="1250"/>
        <w:gridCol w:w="1252"/>
        <w:gridCol w:w="1252"/>
      </w:tblGrid>
      <w:tr w:rsidR="00A451F2" w:rsidRPr="00EF26E6" w:rsidTr="00A451F2">
        <w:trPr>
          <w:trHeight w:val="132"/>
        </w:trPr>
        <w:tc>
          <w:tcPr>
            <w:tcW w:w="5000" w:type="pct"/>
            <w:gridSpan w:val="5"/>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A451F2" w:rsidRPr="00EF26E6" w:rsidRDefault="00A451F2" w:rsidP="00A451F2">
            <w:pPr>
              <w:spacing w:after="0"/>
              <w:jc w:val="center"/>
              <w:rPr>
                <w:rFonts w:ascii="Times New Roman" w:hAnsi="Times New Roman" w:cs="Times New Roman"/>
                <w:b/>
                <w:szCs w:val="24"/>
              </w:rPr>
            </w:pPr>
            <w:r w:rsidRPr="009F40CC">
              <w:rPr>
                <w:rFonts w:ascii="Times New Roman" w:eastAsia="Times New Roman" w:hAnsi="Times New Roman" w:cs="Times New Roman"/>
                <w:b/>
                <w:bCs/>
                <w:color w:val="000000"/>
                <w:sz w:val="20"/>
                <w:szCs w:val="20"/>
              </w:rPr>
              <w:t xml:space="preserve">Consolidated Key Financial Ratios of </w:t>
            </w:r>
            <w:r>
              <w:rPr>
                <w:rFonts w:ascii="Times New Roman" w:eastAsia="Times New Roman" w:hAnsi="Times New Roman" w:cs="Times New Roman"/>
                <w:b/>
                <w:bCs/>
                <w:color w:val="000000"/>
                <w:sz w:val="20"/>
                <w:szCs w:val="20"/>
              </w:rPr>
              <w:t>P</w:t>
            </w:r>
            <w:r w:rsidRPr="00831AAF">
              <w:rPr>
                <w:rFonts w:ascii="Times New Roman" w:eastAsia="Times New Roman" w:hAnsi="Times New Roman" w:cs="Times New Roman"/>
                <w:b/>
                <w:bCs/>
                <w:color w:val="000000"/>
                <w:sz w:val="20"/>
                <w:szCs w:val="20"/>
              </w:rPr>
              <w:t>antaloons fashion &amp; retail</w:t>
            </w:r>
          </w:p>
        </w:tc>
      </w:tr>
      <w:tr w:rsidR="00A451F2" w:rsidRPr="00EF26E6" w:rsidTr="005F529C">
        <w:trPr>
          <w:trHeight w:val="56"/>
        </w:trPr>
        <w:tc>
          <w:tcPr>
            <w:tcW w:w="5000" w:type="pct"/>
            <w:gridSpan w:val="5"/>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A451F2" w:rsidRPr="00EF26E6" w:rsidRDefault="00A451F2"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 in Rs. Cr. -------------------</w:t>
            </w:r>
          </w:p>
        </w:tc>
      </w:tr>
      <w:tr w:rsidR="00A451F2" w:rsidRPr="00A451F2" w:rsidTr="005F529C">
        <w:tblPrEx>
          <w:shd w:val="clear" w:color="auto" w:fill="auto"/>
        </w:tblPrEx>
        <w:trPr>
          <w:trHeight w:val="56"/>
        </w:trPr>
        <w:tc>
          <w:tcPr>
            <w:tcW w:w="2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F2" w:rsidRPr="00EF26E6" w:rsidRDefault="00A451F2" w:rsidP="00796674">
            <w:pPr>
              <w:spacing w:after="0" w:line="240" w:lineRule="auto"/>
              <w:rPr>
                <w:rFonts w:ascii="Times New Roman" w:eastAsia="Times New Roman" w:hAnsi="Times New Roman" w:cs="Times New Roman"/>
                <w:color w:val="000000"/>
                <w:sz w:val="20"/>
                <w:szCs w:val="20"/>
              </w:rPr>
            </w:pPr>
            <w:r w:rsidRPr="00EF26E6">
              <w:rPr>
                <w:rFonts w:ascii="Times New Roman" w:eastAsia="Times New Roman" w:hAnsi="Times New Roman" w:cs="Times New Roman"/>
                <w:b/>
                <w:bCs/>
                <w:color w:val="000000"/>
                <w:sz w:val="20"/>
                <w:szCs w:val="20"/>
              </w:rPr>
              <w:t>Profitability Ratios</w:t>
            </w:r>
          </w:p>
        </w:tc>
        <w:tc>
          <w:tcPr>
            <w:tcW w:w="66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451F2" w:rsidRPr="009F40CC" w:rsidRDefault="00A451F2"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'13</w:t>
            </w:r>
          </w:p>
        </w:tc>
        <w:tc>
          <w:tcPr>
            <w:tcW w:w="6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451F2" w:rsidRPr="009F40CC" w:rsidRDefault="00A451F2"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'12</w:t>
            </w:r>
          </w:p>
        </w:tc>
        <w:tc>
          <w:tcPr>
            <w:tcW w:w="66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451F2" w:rsidRPr="009F40CC" w:rsidRDefault="00A451F2"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'11</w:t>
            </w:r>
          </w:p>
        </w:tc>
        <w:tc>
          <w:tcPr>
            <w:tcW w:w="66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451F2" w:rsidRPr="009F40CC" w:rsidRDefault="00A451F2" w:rsidP="00796674">
            <w:pPr>
              <w:spacing w:after="0" w:line="240" w:lineRule="auto"/>
              <w:jc w:val="center"/>
              <w:rPr>
                <w:rFonts w:ascii="Times New Roman" w:eastAsia="Times New Roman" w:hAnsi="Times New Roman" w:cs="Times New Roman"/>
                <w:b/>
                <w:bCs/>
                <w:color w:val="000000"/>
                <w:sz w:val="20"/>
                <w:szCs w:val="20"/>
              </w:rPr>
            </w:pPr>
            <w:r w:rsidRPr="009F40CC">
              <w:rPr>
                <w:rFonts w:ascii="Times New Roman" w:eastAsia="Times New Roman" w:hAnsi="Times New Roman" w:cs="Times New Roman"/>
                <w:b/>
                <w:bCs/>
                <w:color w:val="000000"/>
                <w:sz w:val="20"/>
                <w:szCs w:val="20"/>
              </w:rPr>
              <w:t>Mar '10</w:t>
            </w:r>
          </w:p>
        </w:tc>
      </w:tr>
      <w:tr w:rsidR="00A451F2" w:rsidRPr="00A451F2" w:rsidTr="005F529C">
        <w:tblPrEx>
          <w:shd w:val="clear" w:color="auto" w:fill="auto"/>
        </w:tblPrEx>
        <w:trPr>
          <w:trHeight w:val="56"/>
        </w:trPr>
        <w:tc>
          <w:tcPr>
            <w:tcW w:w="2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796674">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Operating Profit Margin</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2</w:t>
            </w:r>
          </w:p>
        </w:tc>
        <w:tc>
          <w:tcPr>
            <w:tcW w:w="66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5.14</w:t>
            </w:r>
          </w:p>
        </w:tc>
        <w:tc>
          <w:tcPr>
            <w:tcW w:w="66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2.52</w:t>
            </w:r>
          </w:p>
        </w:tc>
        <w:tc>
          <w:tcPr>
            <w:tcW w:w="66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Profit Before Interest And Tax Margin</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-4.53</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0.86</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2.33</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Gross Profit Margin</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-4.55</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0.9</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2.52</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Cash Profit Margin</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-4.72</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-1.07</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6.48</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Adjusted Cash Margin</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-4.72</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-1.07</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6.48</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0.07</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Net Profit Margin</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-11.26</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-5.1</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6.48</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0.07</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Adjusted Net Profit Margin</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-11.26</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-5.1</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6.48</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Return On Capital Employed</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-4.41</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3.32</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151.23</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Return On Net Worth</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-32.42</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89.12</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174.28</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110"/>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Adjusted Return on Net Worth</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-32.42</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174.28</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Return on Assets Excluding Revaluations</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62.39</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-1,546.00</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14</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-7.6</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Return on Assets Including Revaluations</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62.39</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-1,546.00</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14</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-7.6</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Return on Long Term Funds</w:t>
            </w:r>
            <w:r>
              <w:rPr>
                <w:rFonts w:ascii="Times New Roman" w:eastAsia="Times New Roman" w:hAnsi="Times New Roman" w:cs="Times New Roman"/>
                <w:color w:val="000000"/>
                <w:sz w:val="20"/>
                <w:szCs w:val="20"/>
              </w:rPr>
              <w:t xml:space="preserve"> </w:t>
            </w:r>
            <w:r w:rsidRPr="00A451F2">
              <w:rPr>
                <w:rFonts w:ascii="Times New Roman" w:eastAsia="Times New Roman" w:hAnsi="Times New Roman" w:cs="Times New Roman"/>
                <w:color w:val="000000"/>
                <w:sz w:val="20"/>
                <w:szCs w:val="20"/>
              </w:rPr>
              <w:t>(%)</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-4.42</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18.35</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151.23</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30.76</w:t>
            </w:r>
          </w:p>
        </w:tc>
      </w:tr>
      <w:tr w:rsidR="00A451F2" w:rsidRPr="00A451F2" w:rsidTr="005F529C">
        <w:tblPrEx>
          <w:shd w:val="clear" w:color="auto" w:fill="auto"/>
        </w:tblPrEx>
        <w:trPr>
          <w:trHeight w:val="56"/>
        </w:trPr>
        <w:tc>
          <w:tcPr>
            <w:tcW w:w="5000" w:type="pct"/>
            <w:gridSpan w:val="5"/>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b/>
                <w:bCs/>
                <w:color w:val="000000"/>
                <w:sz w:val="20"/>
                <w:szCs w:val="20"/>
              </w:rPr>
            </w:pPr>
            <w:r w:rsidRPr="00A451F2">
              <w:rPr>
                <w:rFonts w:ascii="Times New Roman" w:eastAsia="Times New Roman" w:hAnsi="Times New Roman" w:cs="Times New Roman"/>
                <w:b/>
                <w:bCs/>
                <w:color w:val="000000"/>
                <w:sz w:val="20"/>
                <w:szCs w:val="20"/>
              </w:rPr>
              <w:t>Liquidity And Solvency Ratios</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Current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0.88</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0.26</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1.34</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0.89</w:t>
            </w:r>
          </w:p>
        </w:tc>
      </w:tr>
      <w:tr w:rsidR="00A451F2" w:rsidRPr="00A451F2" w:rsidTr="005F529C">
        <w:tblPrEx>
          <w:shd w:val="clear" w:color="auto" w:fill="auto"/>
        </w:tblPrEx>
        <w:trPr>
          <w:trHeight w:val="87"/>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Quick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0.23</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0.17</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1.27</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0.77</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Debt Equity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1.75</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0.73</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Long Term Debt Equity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1.75</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0.73</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5000" w:type="pct"/>
            <w:gridSpan w:val="5"/>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b/>
                <w:bCs/>
                <w:color w:val="000000"/>
                <w:sz w:val="20"/>
                <w:szCs w:val="20"/>
              </w:rPr>
            </w:pPr>
            <w:r w:rsidRPr="00A451F2">
              <w:rPr>
                <w:rFonts w:ascii="Times New Roman" w:eastAsia="Times New Roman" w:hAnsi="Times New Roman" w:cs="Times New Roman"/>
                <w:b/>
                <w:bCs/>
                <w:color w:val="000000"/>
                <w:sz w:val="20"/>
                <w:szCs w:val="20"/>
              </w:rPr>
              <w:t>Debt Coverage Ratios</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Interest Cover</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-0.6</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0.52</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45.75</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Total Debt to Owners Fund</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1.75</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0.73</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Financial Charges Coverage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0.33</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0.9</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45.75</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5000" w:type="pct"/>
            <w:gridSpan w:val="5"/>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b/>
                <w:bCs/>
                <w:color w:val="000000"/>
                <w:sz w:val="20"/>
                <w:szCs w:val="20"/>
              </w:rPr>
            </w:pPr>
            <w:r w:rsidRPr="00A451F2">
              <w:rPr>
                <w:rFonts w:ascii="Times New Roman" w:eastAsia="Times New Roman" w:hAnsi="Times New Roman" w:cs="Times New Roman"/>
                <w:b/>
                <w:bCs/>
                <w:color w:val="000000"/>
                <w:sz w:val="20"/>
                <w:szCs w:val="20"/>
              </w:rPr>
              <w:t>Management Efficiency Ratios</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Inventory Turnover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4.64</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3.96</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87.15</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Debtors Turnover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138.55</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293.08</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14.41</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97"/>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Investments Turnover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4.64</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3.96</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87.15</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63.9</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Fixed Assets Turnover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3.75</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1.82</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A451F2">
        <w:tblPrEx>
          <w:shd w:val="clear" w:color="auto" w:fill="auto"/>
        </w:tblPrEx>
        <w:trPr>
          <w:trHeight w:val="288"/>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Total Assets Turnover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4.1</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1.18</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r w:rsidR="00A451F2" w:rsidRPr="00A451F2" w:rsidTr="005F529C">
        <w:tblPrEx>
          <w:shd w:val="clear" w:color="auto" w:fill="auto"/>
        </w:tblPrEx>
        <w:trPr>
          <w:trHeight w:val="56"/>
        </w:trPr>
        <w:tc>
          <w:tcPr>
            <w:tcW w:w="2355"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Asset Turnover Ratio</w:t>
            </w:r>
          </w:p>
        </w:tc>
        <w:tc>
          <w:tcPr>
            <w:tcW w:w="660"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0.86</w:t>
            </w:r>
          </w:p>
        </w:tc>
        <w:tc>
          <w:tcPr>
            <w:tcW w:w="661"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1.14</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c>
          <w:tcPr>
            <w:tcW w:w="662" w:type="pct"/>
            <w:tcBorders>
              <w:top w:val="nil"/>
              <w:left w:val="nil"/>
              <w:bottom w:val="single" w:sz="4" w:space="0" w:color="auto"/>
              <w:right w:val="single" w:sz="4" w:space="0" w:color="auto"/>
            </w:tcBorders>
            <w:shd w:val="clear" w:color="auto" w:fill="F2F2F2" w:themeFill="background1" w:themeFillShade="F2"/>
            <w:vAlign w:val="center"/>
            <w:hideMark/>
          </w:tcPr>
          <w:p w:rsidR="00A451F2" w:rsidRPr="00A451F2" w:rsidRDefault="00A451F2" w:rsidP="00A451F2">
            <w:pPr>
              <w:spacing w:after="0" w:line="240" w:lineRule="auto"/>
              <w:jc w:val="center"/>
              <w:rPr>
                <w:rFonts w:ascii="Times New Roman" w:eastAsia="Times New Roman" w:hAnsi="Times New Roman" w:cs="Times New Roman"/>
                <w:color w:val="000000"/>
                <w:sz w:val="20"/>
                <w:szCs w:val="20"/>
              </w:rPr>
            </w:pPr>
            <w:r w:rsidRPr="00A451F2">
              <w:rPr>
                <w:rFonts w:ascii="Times New Roman" w:eastAsia="Times New Roman" w:hAnsi="Times New Roman" w:cs="Times New Roman"/>
                <w:color w:val="000000"/>
                <w:sz w:val="20"/>
                <w:szCs w:val="20"/>
              </w:rPr>
              <w:t>--</w:t>
            </w:r>
          </w:p>
        </w:tc>
      </w:tr>
    </w:tbl>
    <w:p w:rsidR="00A451F2" w:rsidRDefault="00A451F2" w:rsidP="00F66A34"/>
    <w:p w:rsidR="00833ADF" w:rsidRPr="005D3500" w:rsidRDefault="00833ADF" w:rsidP="00833ADF">
      <w:pPr>
        <w:jc w:val="both"/>
        <w:rPr>
          <w:rFonts w:ascii="Times New Roman" w:hAnsi="Times New Roman" w:cs="Times New Roman"/>
          <w:b/>
          <w:sz w:val="20"/>
          <w:szCs w:val="24"/>
        </w:rPr>
      </w:pPr>
      <w:r w:rsidRPr="005D3500">
        <w:rPr>
          <w:rFonts w:ascii="Times New Roman" w:hAnsi="Times New Roman" w:cs="Times New Roman"/>
          <w:b/>
          <w:sz w:val="20"/>
          <w:szCs w:val="24"/>
        </w:rPr>
        <w:t>4. RESULTS AND LEARNING INSIGHTS</w:t>
      </w:r>
    </w:p>
    <w:p w:rsidR="00833ADF" w:rsidRPr="00DA17B1" w:rsidRDefault="00833ADF" w:rsidP="005D3500">
      <w:pPr>
        <w:autoSpaceDE w:val="0"/>
        <w:autoSpaceDN w:val="0"/>
        <w:adjustRightInd w:val="0"/>
        <w:spacing w:after="0" w:line="240" w:lineRule="auto"/>
        <w:jc w:val="both"/>
        <w:rPr>
          <w:rFonts w:ascii="Times New Roman" w:hAnsi="Times New Roman" w:cs="Times New Roman"/>
          <w:sz w:val="24"/>
        </w:rPr>
      </w:pPr>
      <w:r w:rsidRPr="00DA17B1">
        <w:rPr>
          <w:rFonts w:ascii="Times New Roman" w:hAnsi="Times New Roman" w:cs="Times New Roman"/>
          <w:sz w:val="24"/>
        </w:rPr>
        <w:t xml:space="preserve">This part of the research paper is organized using the five categories of financial ratios. Specific ratios for each category are also presented and discussed. At the end of this part, the DuPont equation derived was also presented and discussed. </w:t>
      </w:r>
    </w:p>
    <w:p w:rsidR="00833ADF" w:rsidRPr="00DA17B1" w:rsidRDefault="00833ADF" w:rsidP="00833ADF">
      <w:pPr>
        <w:autoSpaceDE w:val="0"/>
        <w:autoSpaceDN w:val="0"/>
        <w:adjustRightInd w:val="0"/>
        <w:spacing w:after="0"/>
        <w:jc w:val="both"/>
        <w:rPr>
          <w:rFonts w:ascii="Times New Roman" w:hAnsi="Times New Roman" w:cs="Times New Roman"/>
          <w:sz w:val="24"/>
        </w:rPr>
      </w:pPr>
    </w:p>
    <w:p w:rsidR="00833ADF" w:rsidRPr="00DA17B1" w:rsidRDefault="00833ADF" w:rsidP="00833ADF">
      <w:pPr>
        <w:autoSpaceDE w:val="0"/>
        <w:autoSpaceDN w:val="0"/>
        <w:adjustRightInd w:val="0"/>
        <w:spacing w:after="0" w:line="360" w:lineRule="auto"/>
        <w:rPr>
          <w:rFonts w:ascii="Times New Roman" w:hAnsi="Times New Roman" w:cs="Times New Roman"/>
          <w:b/>
          <w:bCs/>
          <w:szCs w:val="24"/>
        </w:rPr>
      </w:pPr>
      <w:r w:rsidRPr="00DA17B1">
        <w:rPr>
          <w:rFonts w:ascii="Times New Roman" w:hAnsi="Times New Roman" w:cs="Times New Roman"/>
          <w:b/>
          <w:szCs w:val="24"/>
        </w:rPr>
        <w:t xml:space="preserve">4.1 </w:t>
      </w:r>
      <w:r w:rsidRPr="00DA17B1">
        <w:rPr>
          <w:rFonts w:ascii="Times New Roman" w:hAnsi="Times New Roman" w:cs="Times New Roman"/>
          <w:b/>
          <w:bCs/>
          <w:szCs w:val="24"/>
        </w:rPr>
        <w:t>LIQUIDITY RATIOS</w:t>
      </w:r>
    </w:p>
    <w:p w:rsidR="00833ADF" w:rsidRPr="00DA17B1" w:rsidRDefault="00833ADF" w:rsidP="00833ADF">
      <w:pPr>
        <w:autoSpaceDE w:val="0"/>
        <w:autoSpaceDN w:val="0"/>
        <w:adjustRightInd w:val="0"/>
        <w:spacing w:after="0" w:line="360" w:lineRule="auto"/>
        <w:rPr>
          <w:rFonts w:ascii="Times New Roman" w:hAnsi="Times New Roman" w:cs="Times New Roman"/>
          <w:b/>
          <w:bCs/>
          <w:szCs w:val="24"/>
        </w:rPr>
      </w:pPr>
      <w:r w:rsidRPr="00DA17B1">
        <w:rPr>
          <w:rFonts w:ascii="Times New Roman" w:hAnsi="Times New Roman" w:cs="Times New Roman"/>
          <w:b/>
          <w:bCs/>
          <w:szCs w:val="24"/>
        </w:rPr>
        <w:t xml:space="preserve">4.1.1 Current ratio: </w:t>
      </w:r>
      <w:r w:rsidRPr="00DA17B1">
        <w:rPr>
          <w:rFonts w:ascii="Times New Roman" w:hAnsi="Times New Roman" w:cs="Times New Roman"/>
          <w:b/>
          <w:szCs w:val="24"/>
        </w:rPr>
        <w:t>analysis and insights</w:t>
      </w:r>
    </w:p>
    <w:p w:rsidR="00833ADF" w:rsidRPr="00DB484C" w:rsidRDefault="00833ADF" w:rsidP="005D3500">
      <w:pPr>
        <w:pStyle w:val="ListParagraph"/>
        <w:spacing w:after="0" w:line="240" w:lineRule="auto"/>
        <w:ind w:left="0"/>
        <w:jc w:val="both"/>
        <w:rPr>
          <w:rFonts w:ascii="Times New Roman" w:hAnsi="Times New Roman" w:cs="Times New Roman"/>
          <w:color w:val="000000" w:themeColor="text1"/>
        </w:rPr>
      </w:pPr>
      <w:r w:rsidRPr="00DB484C">
        <w:rPr>
          <w:rFonts w:ascii="Times New Roman" w:hAnsi="Times New Roman" w:cs="Times New Roman"/>
        </w:rPr>
        <w:t xml:space="preserve">This ratio shows the current assets available to cover current liabilities at the balance sheet date. There should be a reasonable buffer of current assets over current liabilities as an indication of the ability of </w:t>
      </w:r>
      <w:r w:rsidRPr="00DB484C">
        <w:rPr>
          <w:rFonts w:ascii="Times New Roman" w:hAnsi="Times New Roman" w:cs="Times New Roman"/>
        </w:rPr>
        <w:lastRenderedPageBreak/>
        <w:t xml:space="preserve">the firm to pay its debts as and when they fall due. </w:t>
      </w:r>
      <w:r w:rsidRPr="00DB484C">
        <w:rPr>
          <w:rFonts w:ascii="Times New Roman" w:hAnsi="Times New Roman" w:cs="Times New Roman"/>
          <w:color w:val="000000" w:themeColor="text1"/>
        </w:rPr>
        <w:t>Graph 3 shows the distribution of Current ratio over the period of four years interval. As none of the companies have an ideal current ratio of 2:1 but HUL shows the maximum current ratio over the period. But a clear comparison cannot be made among these four companies. From the shareholders’ view point one can go for any company except pantaloons fashion &amp; retail that had shown an unpredictable behavior over the period.</w:t>
      </w:r>
    </w:p>
    <w:p w:rsidR="005F529C" w:rsidRDefault="00833ADF" w:rsidP="00833ADF">
      <w:r w:rsidRPr="00833ADF">
        <w:rPr>
          <w:noProof/>
        </w:rPr>
        <w:drawing>
          <wp:inline distT="0" distB="0" distL="0" distR="0">
            <wp:extent cx="5963858" cy="1843548"/>
            <wp:effectExtent l="19050" t="0" r="17842" b="430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33ADF" w:rsidRPr="00DA17B1" w:rsidRDefault="00833ADF" w:rsidP="00833ADF">
      <w:pPr>
        <w:spacing w:after="0"/>
        <w:rPr>
          <w:rFonts w:ascii="Times New Roman" w:hAnsi="Times New Roman" w:cs="Times New Roman"/>
          <w:b/>
          <w:sz w:val="24"/>
          <w:szCs w:val="24"/>
        </w:rPr>
      </w:pPr>
      <w:r w:rsidRPr="00DA17B1">
        <w:rPr>
          <w:rFonts w:ascii="Times New Roman" w:hAnsi="Times New Roman" w:cs="Times New Roman"/>
          <w:b/>
          <w:bCs/>
          <w:i/>
          <w:szCs w:val="24"/>
        </w:rPr>
        <w:t>4.1.</w:t>
      </w:r>
      <w:r w:rsidRPr="00DA17B1">
        <w:rPr>
          <w:rFonts w:ascii="Times New Roman" w:hAnsi="Times New Roman" w:cs="Times New Roman"/>
          <w:b/>
          <w:bCs/>
          <w:szCs w:val="24"/>
        </w:rPr>
        <w:t xml:space="preserve">2 Quick ratio: </w:t>
      </w:r>
      <w:r w:rsidRPr="00DA17B1">
        <w:rPr>
          <w:rFonts w:ascii="Times New Roman" w:hAnsi="Times New Roman" w:cs="Times New Roman"/>
          <w:b/>
          <w:szCs w:val="24"/>
        </w:rPr>
        <w:t>analysis and insights</w:t>
      </w:r>
    </w:p>
    <w:p w:rsidR="00833ADF" w:rsidRPr="005D3500" w:rsidRDefault="00833ADF" w:rsidP="005D3500">
      <w:pPr>
        <w:pStyle w:val="ListParagraph"/>
        <w:spacing w:after="0" w:line="240" w:lineRule="auto"/>
        <w:ind w:left="0"/>
        <w:jc w:val="both"/>
        <w:rPr>
          <w:rFonts w:ascii="Times New Roman" w:hAnsi="Times New Roman" w:cs="Times New Roman"/>
          <w:b/>
          <w:color w:val="000000" w:themeColor="text1"/>
        </w:rPr>
      </w:pPr>
      <w:r w:rsidRPr="005D3500">
        <w:rPr>
          <w:rFonts w:ascii="Times New Roman" w:hAnsi="Times New Roman" w:cs="Times New Roman"/>
        </w:rPr>
        <w:t>As a supplement to current ratio, quick or acid-test ratio aims to show the more liquid current assets available to pay the more immediately payable liabilities. With reference to current assets, the results are not significantly affected since only inventories are not considered here.</w:t>
      </w:r>
      <w:r w:rsidR="005D3500">
        <w:rPr>
          <w:rFonts w:ascii="Times New Roman" w:hAnsi="Times New Roman" w:cs="Times New Roman"/>
        </w:rPr>
        <w:t xml:space="preserve"> </w:t>
      </w:r>
      <w:r w:rsidRPr="005D3500">
        <w:rPr>
          <w:rFonts w:ascii="Times New Roman" w:hAnsi="Times New Roman" w:cs="Times New Roman"/>
          <w:color w:val="000000" w:themeColor="text1"/>
        </w:rPr>
        <w:t>Graph 2 shows the distribution of Quick ratio over the period of four years interval. While HUL, V2 retail and shoppers stop have shown a constant return on shareholders’ equity but on the other hand pantaloons fashion and retail was not able to maintain the growth and has shown a decline in the fiscal year 2012-13 hence cannot be recommended to shareholders’ in comparison to others.</w:t>
      </w:r>
    </w:p>
    <w:p w:rsidR="00833ADF" w:rsidRDefault="00833ADF" w:rsidP="00833ADF">
      <w:r w:rsidRPr="00833ADF">
        <w:rPr>
          <w:noProof/>
        </w:rPr>
        <w:drawing>
          <wp:inline distT="0" distB="0" distL="0" distR="0">
            <wp:extent cx="5965763" cy="2300748"/>
            <wp:effectExtent l="19050" t="0" r="15937" b="4302"/>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64A63" w:rsidRPr="005D3500" w:rsidRDefault="00964A63" w:rsidP="005D3500">
      <w:pPr>
        <w:pStyle w:val="ListParagraph"/>
        <w:numPr>
          <w:ilvl w:val="1"/>
          <w:numId w:val="15"/>
        </w:numPr>
        <w:shd w:val="clear" w:color="auto" w:fill="FFFFFF"/>
        <w:spacing w:after="0" w:line="360" w:lineRule="atLeast"/>
        <w:jc w:val="both"/>
        <w:rPr>
          <w:rFonts w:ascii="Times New Roman" w:eastAsia="Times New Roman" w:hAnsi="Times New Roman" w:cs="Times New Roman"/>
          <w:b/>
          <w:szCs w:val="24"/>
        </w:rPr>
      </w:pPr>
      <w:r w:rsidRPr="005D3500">
        <w:rPr>
          <w:rFonts w:ascii="Times New Roman" w:eastAsia="Times New Roman" w:hAnsi="Times New Roman" w:cs="Times New Roman"/>
          <w:b/>
          <w:szCs w:val="24"/>
        </w:rPr>
        <w:t>ACTIVITY RATIO</w:t>
      </w:r>
      <w:bookmarkStart w:id="1" w:name="_Toc397727289"/>
    </w:p>
    <w:p w:rsidR="00964A63" w:rsidRPr="00DA17B1" w:rsidRDefault="00964A63" w:rsidP="00964A63">
      <w:pPr>
        <w:shd w:val="clear" w:color="auto" w:fill="FFFFFF"/>
        <w:spacing w:after="0" w:line="360" w:lineRule="atLeast"/>
        <w:jc w:val="both"/>
        <w:rPr>
          <w:rFonts w:ascii="Times New Roman" w:eastAsia="Times New Roman" w:hAnsi="Times New Roman" w:cs="Times New Roman"/>
          <w:b/>
          <w:sz w:val="24"/>
          <w:szCs w:val="24"/>
        </w:rPr>
      </w:pPr>
    </w:p>
    <w:p w:rsidR="005D3500" w:rsidRDefault="00964A63" w:rsidP="005D3500">
      <w:pPr>
        <w:pStyle w:val="Heading2"/>
        <w:spacing w:before="0"/>
        <w:rPr>
          <w:rFonts w:ascii="Times New Roman" w:eastAsia="Times New Roman" w:hAnsi="Times New Roman" w:cs="Times New Roman"/>
          <w:b/>
          <w:color w:val="auto"/>
          <w:sz w:val="22"/>
          <w:szCs w:val="24"/>
        </w:rPr>
      </w:pPr>
      <w:r w:rsidRPr="00DA17B1">
        <w:rPr>
          <w:rFonts w:ascii="Times New Roman" w:eastAsia="Times New Roman" w:hAnsi="Times New Roman" w:cs="Times New Roman"/>
          <w:b/>
          <w:color w:val="auto"/>
          <w:sz w:val="22"/>
          <w:szCs w:val="24"/>
        </w:rPr>
        <w:lastRenderedPageBreak/>
        <w:t>4.2.1 Inventory turnover ratio</w:t>
      </w:r>
      <w:bookmarkEnd w:id="1"/>
    </w:p>
    <w:p w:rsidR="00964A63" w:rsidRPr="005D3500" w:rsidRDefault="00964A63" w:rsidP="005D3500">
      <w:pPr>
        <w:pStyle w:val="Heading2"/>
        <w:spacing w:before="0" w:line="240" w:lineRule="auto"/>
        <w:jc w:val="both"/>
        <w:rPr>
          <w:rFonts w:ascii="Times New Roman" w:eastAsia="Times New Roman" w:hAnsi="Times New Roman" w:cs="Times New Roman"/>
          <w:b/>
          <w:color w:val="auto"/>
          <w:sz w:val="22"/>
          <w:szCs w:val="22"/>
        </w:rPr>
      </w:pPr>
      <w:r w:rsidRPr="005D3500">
        <w:rPr>
          <w:rFonts w:ascii="Times New Roman" w:eastAsia="Times New Roman" w:hAnsi="Times New Roman" w:cs="Times New Roman"/>
          <w:color w:val="auto"/>
          <w:sz w:val="22"/>
          <w:szCs w:val="22"/>
        </w:rPr>
        <w:t>Ratio showing how many times a company's inventory is sold and replaced over a period. The days in the period can then be divided by the inventory turnover formula to calculate the days it takes to sell the inventory on hand or "inventory turnover days."</w:t>
      </w:r>
      <w:r w:rsidRPr="005D3500">
        <w:rPr>
          <w:rFonts w:ascii="Times New Roman" w:eastAsia="Times New Roman" w:hAnsi="Times New Roman" w:cs="Times New Roman"/>
          <w:sz w:val="22"/>
          <w:szCs w:val="22"/>
        </w:rPr>
        <w:t xml:space="preserve"> </w:t>
      </w:r>
      <w:r w:rsidR="005D3500">
        <w:rPr>
          <w:rFonts w:ascii="Times New Roman" w:hAnsi="Times New Roman" w:cs="Times New Roman"/>
          <w:color w:val="000000" w:themeColor="text1"/>
          <w:sz w:val="22"/>
          <w:szCs w:val="22"/>
        </w:rPr>
        <w:t>Graph 3</w:t>
      </w:r>
      <w:r w:rsidRPr="005D3500">
        <w:rPr>
          <w:rFonts w:ascii="Times New Roman" w:hAnsi="Times New Roman" w:cs="Times New Roman"/>
          <w:color w:val="000000" w:themeColor="text1"/>
          <w:sz w:val="22"/>
          <w:szCs w:val="22"/>
        </w:rPr>
        <w:t xml:space="preserve"> shows the distribution of Inventory turnover ratio over the period of four years interval. Shoppers stop has the best inventory turnover ratio but it has shown decline with the period on other hand all the three companies had more or less same and constant inventory turnover ratio. This graph also shows the increasing competition in the FMCG sector as sales are highly distributed.</w:t>
      </w:r>
    </w:p>
    <w:p w:rsidR="00833ADF" w:rsidRDefault="00964A63" w:rsidP="00964A63">
      <w:r w:rsidRPr="00964A63">
        <w:rPr>
          <w:noProof/>
        </w:rPr>
        <w:drawing>
          <wp:inline distT="0" distB="0" distL="0" distR="0">
            <wp:extent cx="5810270" cy="1939413"/>
            <wp:effectExtent l="19050" t="0" r="19030" b="3687"/>
            <wp:docPr id="2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64A63" w:rsidRDefault="00964A63" w:rsidP="00964A63"/>
    <w:p w:rsidR="00516B4C" w:rsidRDefault="00964A63" w:rsidP="00516B4C">
      <w:pPr>
        <w:pStyle w:val="ListParagraph"/>
        <w:numPr>
          <w:ilvl w:val="2"/>
          <w:numId w:val="16"/>
        </w:numPr>
        <w:spacing w:after="0"/>
        <w:ind w:left="567" w:hanging="567"/>
        <w:rPr>
          <w:rFonts w:ascii="Times New Roman" w:hAnsi="Times New Roman" w:cs="Times New Roman"/>
          <w:b/>
          <w:sz w:val="24"/>
          <w:szCs w:val="24"/>
        </w:rPr>
      </w:pPr>
      <w:r w:rsidRPr="00516B4C">
        <w:rPr>
          <w:rFonts w:ascii="Times New Roman" w:eastAsia="Times New Roman" w:hAnsi="Times New Roman" w:cs="Times New Roman"/>
          <w:b/>
          <w:szCs w:val="24"/>
        </w:rPr>
        <w:t xml:space="preserve">Debtor turnover ratio: </w:t>
      </w:r>
      <w:r w:rsidRPr="00516B4C">
        <w:rPr>
          <w:rFonts w:ascii="Times New Roman" w:hAnsi="Times New Roman" w:cs="Times New Roman"/>
          <w:b/>
          <w:sz w:val="24"/>
          <w:szCs w:val="24"/>
        </w:rPr>
        <w:t>analysis and insights</w:t>
      </w:r>
    </w:p>
    <w:p w:rsidR="00964A63" w:rsidRDefault="00516B4C" w:rsidP="00516B4C">
      <w:pPr>
        <w:pStyle w:val="ListParagraph"/>
        <w:spacing w:after="0" w:line="240" w:lineRule="auto"/>
        <w:ind w:left="0" w:hanging="720"/>
        <w:jc w:val="both"/>
        <w:rPr>
          <w:rFonts w:ascii="Times New Roman" w:hAnsi="Times New Roman" w:cs="Times New Roman"/>
          <w:color w:val="000000" w:themeColor="text1"/>
        </w:rPr>
      </w:pPr>
      <w:r>
        <w:rPr>
          <w:rFonts w:ascii="Times New Roman" w:hAnsi="Times New Roman" w:cs="Times New Roman"/>
        </w:rPr>
        <w:tab/>
      </w:r>
      <w:r w:rsidR="00964A63" w:rsidRPr="00516B4C">
        <w:rPr>
          <w:rFonts w:ascii="Times New Roman" w:hAnsi="Times New Roman" w:cs="Times New Roman"/>
        </w:rPr>
        <w:t xml:space="preserve">The debtor turnover ratio helps gauge the liquidity of accounts receivable, the ability of the firm to collect from customers. </w:t>
      </w:r>
      <w:r w:rsidR="00964A63" w:rsidRPr="00516B4C">
        <w:rPr>
          <w:rFonts w:ascii="Times New Roman" w:eastAsia="Times New Roman" w:hAnsi="Times New Roman" w:cs="Times New Roman"/>
        </w:rPr>
        <w:t xml:space="preserve">It is advisable to have a lower debtor turnover ratio and therefore as observed from the graph. </w:t>
      </w:r>
      <w:r>
        <w:rPr>
          <w:rFonts w:ascii="Times New Roman" w:hAnsi="Times New Roman" w:cs="Times New Roman"/>
          <w:color w:val="000000" w:themeColor="text1"/>
        </w:rPr>
        <w:t>Graph 4</w:t>
      </w:r>
      <w:r w:rsidR="00964A63" w:rsidRPr="00516B4C">
        <w:rPr>
          <w:rFonts w:ascii="Times New Roman" w:hAnsi="Times New Roman" w:cs="Times New Roman"/>
          <w:color w:val="000000" w:themeColor="text1"/>
        </w:rPr>
        <w:t xml:space="preserve"> shows the distribution of </w:t>
      </w:r>
      <w:r>
        <w:rPr>
          <w:rFonts w:ascii="Times New Roman" w:hAnsi="Times New Roman" w:cs="Times New Roman"/>
          <w:color w:val="000000" w:themeColor="text1"/>
        </w:rPr>
        <w:t>d</w:t>
      </w:r>
      <w:r w:rsidR="00964A63" w:rsidRPr="00516B4C">
        <w:rPr>
          <w:rFonts w:ascii="Times New Roman" w:hAnsi="Times New Roman" w:cs="Times New Roman"/>
          <w:color w:val="000000" w:themeColor="text1"/>
        </w:rPr>
        <w:t>ebtor turnover ratio over the period of four years interval. From the above graph we can see except V2 retail all the other company’s has almost same capacity of recovering debt and credit sales. Instability in V2 retail can be because it is a new company and hence in initial growth stage it has shown some instability in its performance.</w:t>
      </w:r>
    </w:p>
    <w:p w:rsidR="00516B4C" w:rsidRPr="00516B4C" w:rsidRDefault="00516B4C" w:rsidP="00516B4C">
      <w:pPr>
        <w:pStyle w:val="ListParagraph"/>
        <w:spacing w:after="0" w:line="240" w:lineRule="auto"/>
        <w:ind w:left="0" w:hanging="720"/>
        <w:jc w:val="both"/>
        <w:rPr>
          <w:rFonts w:ascii="Times New Roman" w:hAnsi="Times New Roman" w:cs="Times New Roman"/>
          <w:b/>
        </w:rPr>
      </w:pPr>
    </w:p>
    <w:p w:rsidR="00964A63" w:rsidRDefault="00964A63" w:rsidP="00964A63">
      <w:r w:rsidRPr="00964A63">
        <w:rPr>
          <w:noProof/>
        </w:rPr>
        <w:drawing>
          <wp:inline distT="0" distB="0" distL="0" distR="0">
            <wp:extent cx="5914390" cy="2367117"/>
            <wp:effectExtent l="19050" t="0" r="10160" b="0"/>
            <wp:docPr id="2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16B4C" w:rsidRDefault="00516B4C" w:rsidP="00964A63">
      <w:pPr>
        <w:spacing w:after="0"/>
        <w:rPr>
          <w:rFonts w:ascii="Times New Roman" w:eastAsia="Times New Roman" w:hAnsi="Times New Roman" w:cs="Times New Roman"/>
          <w:b/>
          <w:szCs w:val="24"/>
        </w:rPr>
      </w:pPr>
    </w:p>
    <w:p w:rsidR="0029709B" w:rsidRDefault="0029709B" w:rsidP="00964A63">
      <w:pPr>
        <w:spacing w:after="0"/>
        <w:rPr>
          <w:rFonts w:ascii="Times New Roman" w:eastAsia="Times New Roman" w:hAnsi="Times New Roman" w:cs="Times New Roman"/>
          <w:b/>
          <w:szCs w:val="24"/>
        </w:rPr>
      </w:pPr>
    </w:p>
    <w:p w:rsidR="0029709B" w:rsidRDefault="0029709B" w:rsidP="00964A63">
      <w:pPr>
        <w:spacing w:after="0"/>
        <w:rPr>
          <w:rFonts w:ascii="Times New Roman" w:eastAsia="Times New Roman" w:hAnsi="Times New Roman" w:cs="Times New Roman"/>
          <w:b/>
          <w:szCs w:val="24"/>
        </w:rPr>
      </w:pPr>
    </w:p>
    <w:p w:rsidR="002363E8" w:rsidRPr="002363E8" w:rsidRDefault="00964A63" w:rsidP="002363E8">
      <w:pPr>
        <w:pStyle w:val="ListParagraph"/>
        <w:numPr>
          <w:ilvl w:val="2"/>
          <w:numId w:val="16"/>
        </w:numPr>
        <w:spacing w:before="240"/>
        <w:rPr>
          <w:rFonts w:ascii="Times New Roman" w:hAnsi="Times New Roman" w:cs="Times New Roman"/>
          <w:b/>
          <w:sz w:val="24"/>
          <w:szCs w:val="24"/>
        </w:rPr>
      </w:pPr>
      <w:r w:rsidRPr="00971D96">
        <w:rPr>
          <w:rFonts w:ascii="Times New Roman" w:eastAsia="Times New Roman" w:hAnsi="Times New Roman" w:cs="Times New Roman"/>
          <w:b/>
          <w:szCs w:val="24"/>
        </w:rPr>
        <w:lastRenderedPageBreak/>
        <w:t xml:space="preserve">Working capital ratio: </w:t>
      </w:r>
      <w:r w:rsidRPr="00971D96">
        <w:rPr>
          <w:rFonts w:ascii="Times New Roman" w:hAnsi="Times New Roman" w:cs="Times New Roman"/>
          <w:b/>
          <w:sz w:val="24"/>
          <w:szCs w:val="24"/>
        </w:rPr>
        <w:t>analysis and insights</w:t>
      </w:r>
    </w:p>
    <w:p w:rsidR="00964A63" w:rsidRDefault="00971D96" w:rsidP="002363E8">
      <w:pPr>
        <w:pStyle w:val="ListParagraph"/>
        <w:spacing w:before="240" w:after="0" w:line="240" w:lineRule="auto"/>
        <w:ind w:left="0" w:hanging="720"/>
        <w:jc w:val="both"/>
        <w:rPr>
          <w:rFonts w:ascii="Times New Roman" w:hAnsi="Times New Roman" w:cs="Times New Roman"/>
          <w:color w:val="000000" w:themeColor="text1"/>
        </w:rPr>
      </w:pPr>
      <w:r>
        <w:rPr>
          <w:rFonts w:ascii="Times New Roman" w:eastAsia="Times New Roman" w:hAnsi="Times New Roman" w:cs="Times New Roman"/>
        </w:rPr>
        <w:tab/>
      </w:r>
      <w:r w:rsidR="00964A63" w:rsidRPr="00971D96">
        <w:rPr>
          <w:rFonts w:ascii="Times New Roman" w:eastAsia="Times New Roman" w:hAnsi="Times New Roman" w:cs="Times New Roman"/>
        </w:rPr>
        <w:t xml:space="preserve">Working capital ratio has been used to find out the running or day to day financial activities. By used this ratio, one can easily find the required amount and monetary fund to meet the funds. </w:t>
      </w:r>
      <w:r>
        <w:rPr>
          <w:rFonts w:ascii="Times New Roman" w:hAnsi="Times New Roman" w:cs="Times New Roman"/>
          <w:color w:val="000000" w:themeColor="text1"/>
        </w:rPr>
        <w:t>Graph 5</w:t>
      </w:r>
      <w:r w:rsidR="00964A63" w:rsidRPr="00971D96">
        <w:rPr>
          <w:rFonts w:ascii="Times New Roman" w:hAnsi="Times New Roman" w:cs="Times New Roman"/>
          <w:color w:val="000000" w:themeColor="text1"/>
        </w:rPr>
        <w:t xml:space="preserve"> shows the distribution of Working capital turnover ratio over the period of four years interval. Above graph shows that V2 retail has good financial health initially but later they were not able to maintain it, that can be justified as V2 is a new and growing company and hence maintaining a good financial health all the time is not possible. And other </w:t>
      </w:r>
      <w:r w:rsidRPr="00971D96">
        <w:rPr>
          <w:rFonts w:ascii="Times New Roman" w:hAnsi="Times New Roman" w:cs="Times New Roman"/>
          <w:color w:val="000000" w:themeColor="text1"/>
        </w:rPr>
        <w:t>companies have</w:t>
      </w:r>
      <w:r w:rsidR="00964A63" w:rsidRPr="00971D96">
        <w:rPr>
          <w:rFonts w:ascii="Times New Roman" w:hAnsi="Times New Roman" w:cs="Times New Roman"/>
          <w:color w:val="000000" w:themeColor="text1"/>
        </w:rPr>
        <w:t xml:space="preserve"> almost stable value.</w:t>
      </w:r>
    </w:p>
    <w:p w:rsidR="002363E8" w:rsidRPr="00971D96" w:rsidRDefault="002363E8" w:rsidP="00971D96">
      <w:pPr>
        <w:pStyle w:val="ListParagraph"/>
        <w:spacing w:after="0" w:line="240" w:lineRule="auto"/>
        <w:ind w:left="0" w:hanging="720"/>
        <w:jc w:val="both"/>
        <w:rPr>
          <w:rFonts w:ascii="Times New Roman" w:hAnsi="Times New Roman" w:cs="Times New Roman"/>
          <w:b/>
        </w:rPr>
      </w:pPr>
    </w:p>
    <w:p w:rsidR="00964A63" w:rsidRDefault="00964A63" w:rsidP="00964A63">
      <w:r w:rsidRPr="00964A63">
        <w:rPr>
          <w:noProof/>
        </w:rPr>
        <w:drawing>
          <wp:inline distT="0" distB="0" distL="0" distR="0">
            <wp:extent cx="5884012" cy="1991032"/>
            <wp:effectExtent l="19050" t="0" r="21488" b="9218"/>
            <wp:docPr id="2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363E8" w:rsidRDefault="002363E8" w:rsidP="002363E8">
      <w:pPr>
        <w:pStyle w:val="ListParagraph"/>
        <w:shd w:val="clear" w:color="auto" w:fill="FFFFFF"/>
        <w:spacing w:after="0" w:line="276" w:lineRule="auto"/>
        <w:ind w:left="444"/>
        <w:rPr>
          <w:rFonts w:ascii="Times New Roman" w:eastAsia="Times New Roman" w:hAnsi="Times New Roman" w:cs="Times New Roman"/>
          <w:b/>
          <w:sz w:val="24"/>
          <w:szCs w:val="24"/>
        </w:rPr>
      </w:pPr>
    </w:p>
    <w:p w:rsidR="00EF6E52" w:rsidRPr="002363E8" w:rsidRDefault="00EF6E52" w:rsidP="002363E8">
      <w:pPr>
        <w:pStyle w:val="ListParagraph"/>
        <w:numPr>
          <w:ilvl w:val="1"/>
          <w:numId w:val="16"/>
        </w:numPr>
        <w:shd w:val="clear" w:color="auto" w:fill="FFFFFF"/>
        <w:spacing w:after="0" w:line="276" w:lineRule="auto"/>
        <w:rPr>
          <w:rFonts w:ascii="Times New Roman" w:eastAsia="Times New Roman" w:hAnsi="Times New Roman" w:cs="Times New Roman"/>
          <w:b/>
          <w:sz w:val="24"/>
          <w:szCs w:val="24"/>
        </w:rPr>
      </w:pPr>
      <w:r w:rsidRPr="002363E8">
        <w:rPr>
          <w:rFonts w:ascii="Times New Roman" w:eastAsia="Times New Roman" w:hAnsi="Times New Roman" w:cs="Times New Roman"/>
          <w:b/>
          <w:sz w:val="24"/>
          <w:szCs w:val="24"/>
        </w:rPr>
        <w:t>Assets turnover ratio</w:t>
      </w:r>
    </w:p>
    <w:p w:rsidR="00EF6E52" w:rsidRPr="00DA17B1" w:rsidRDefault="00EF6E52" w:rsidP="00EF6E52">
      <w:pPr>
        <w:pStyle w:val="ListParagraph"/>
        <w:shd w:val="clear" w:color="auto" w:fill="FFFFFF"/>
        <w:spacing w:after="0"/>
        <w:rPr>
          <w:rFonts w:ascii="Times New Roman" w:eastAsia="Times New Roman" w:hAnsi="Times New Roman" w:cs="Times New Roman"/>
          <w:b/>
          <w:sz w:val="24"/>
          <w:szCs w:val="24"/>
        </w:rPr>
      </w:pPr>
    </w:p>
    <w:p w:rsidR="00EF6E52" w:rsidRPr="00DA17B1" w:rsidRDefault="00EF6E52" w:rsidP="00EF6E52">
      <w:pPr>
        <w:spacing w:after="0"/>
        <w:rPr>
          <w:rFonts w:ascii="Times New Roman" w:hAnsi="Times New Roman" w:cs="Times New Roman"/>
          <w:b/>
        </w:rPr>
      </w:pPr>
      <w:r w:rsidRPr="00DA17B1">
        <w:rPr>
          <w:rFonts w:ascii="Times New Roman" w:eastAsia="Times New Roman" w:hAnsi="Times New Roman" w:cs="Times New Roman"/>
          <w:b/>
        </w:rPr>
        <w:t xml:space="preserve">4.3.1 Total assets turnover: </w:t>
      </w:r>
      <w:r w:rsidRPr="00DA17B1">
        <w:rPr>
          <w:rFonts w:ascii="Times New Roman" w:hAnsi="Times New Roman" w:cs="Times New Roman"/>
          <w:b/>
        </w:rPr>
        <w:t>analysis and insights</w:t>
      </w:r>
    </w:p>
    <w:p w:rsidR="00EF6E52" w:rsidRPr="00971D96" w:rsidRDefault="00EF6E52" w:rsidP="00971D96">
      <w:pPr>
        <w:pStyle w:val="ListParagraph"/>
        <w:spacing w:line="240" w:lineRule="auto"/>
        <w:ind w:left="0"/>
        <w:jc w:val="both"/>
        <w:rPr>
          <w:rFonts w:ascii="Times New Roman" w:hAnsi="Times New Roman" w:cs="Times New Roman"/>
          <w:color w:val="000000" w:themeColor="text1"/>
        </w:rPr>
      </w:pPr>
      <w:r w:rsidRPr="00971D96">
        <w:rPr>
          <w:rFonts w:ascii="Times New Roman" w:hAnsi="Times New Roman" w:cs="Times New Roman"/>
        </w:rPr>
        <w:t xml:space="preserve">Generally, the higher this ratio is the more effective. In other words, this ratio indicates the effectiveness of using total assets to generate revenues. Similar to the previous financial ratio, as a rule of thumb, to be considered effective, it should be at least 0.30 times. </w:t>
      </w:r>
      <w:r w:rsidRPr="00971D96">
        <w:rPr>
          <w:rFonts w:ascii="Times New Roman" w:hAnsi="Times New Roman" w:cs="Times New Roman"/>
          <w:color w:val="000000" w:themeColor="text1"/>
        </w:rPr>
        <w:t xml:space="preserve">Graph </w:t>
      </w:r>
      <w:r w:rsidR="00971D96">
        <w:rPr>
          <w:rFonts w:ascii="Times New Roman" w:hAnsi="Times New Roman" w:cs="Times New Roman"/>
          <w:color w:val="000000" w:themeColor="text1"/>
        </w:rPr>
        <w:t>6</w:t>
      </w:r>
      <w:r w:rsidRPr="00971D96">
        <w:rPr>
          <w:rFonts w:ascii="Times New Roman" w:hAnsi="Times New Roman" w:cs="Times New Roman"/>
          <w:color w:val="000000" w:themeColor="text1"/>
        </w:rPr>
        <w:t xml:space="preserve"> shows the distribution of Total assets turnover ratio over the period of four years interval. Graph shows that HUL has a good efficiency of converting assets into sales while all the other companies has shown a decline in their capacity to convert assets into sales, hence HUL can be </w:t>
      </w:r>
      <w:r w:rsidR="00971D96" w:rsidRPr="00971D96">
        <w:rPr>
          <w:rFonts w:ascii="Times New Roman" w:hAnsi="Times New Roman" w:cs="Times New Roman"/>
          <w:color w:val="000000" w:themeColor="text1"/>
        </w:rPr>
        <w:t>labeled</w:t>
      </w:r>
      <w:r w:rsidRPr="00971D96">
        <w:rPr>
          <w:rFonts w:ascii="Times New Roman" w:hAnsi="Times New Roman" w:cs="Times New Roman"/>
          <w:color w:val="000000" w:themeColor="text1"/>
        </w:rPr>
        <w:t xml:space="preserve"> as better company than other on the basis of total assets turnover ratio.</w:t>
      </w:r>
    </w:p>
    <w:p w:rsidR="00EF6E52" w:rsidRDefault="00EF6E52" w:rsidP="00EF6E52">
      <w:r w:rsidRPr="00EF6E52">
        <w:rPr>
          <w:noProof/>
        </w:rPr>
        <w:drawing>
          <wp:inline distT="0" distB="0" distL="0" distR="0">
            <wp:extent cx="5901055" cy="2168013"/>
            <wp:effectExtent l="19050" t="0" r="23495" b="3687"/>
            <wp:docPr id="2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F6E52" w:rsidRDefault="00EF6E52" w:rsidP="00EF6E52"/>
    <w:p w:rsidR="00EF6E52" w:rsidRDefault="00EF6E52" w:rsidP="00EF6E52"/>
    <w:p w:rsidR="00EF6E52" w:rsidRPr="00DA17B1" w:rsidRDefault="00EF6E52" w:rsidP="00EF6E52">
      <w:pPr>
        <w:autoSpaceDE w:val="0"/>
        <w:autoSpaceDN w:val="0"/>
        <w:adjustRightInd w:val="0"/>
        <w:spacing w:after="0" w:line="240" w:lineRule="auto"/>
        <w:rPr>
          <w:rFonts w:ascii="Times New Roman" w:hAnsi="Times New Roman" w:cs="Times New Roman"/>
          <w:b/>
        </w:rPr>
      </w:pPr>
      <w:r w:rsidRPr="00DA17B1">
        <w:rPr>
          <w:rFonts w:ascii="Times New Roman" w:hAnsi="Times New Roman" w:cs="Times New Roman"/>
          <w:b/>
        </w:rPr>
        <w:lastRenderedPageBreak/>
        <w:t>4.5 Leverage Ratio</w:t>
      </w:r>
    </w:p>
    <w:p w:rsidR="00EF6E52" w:rsidRPr="00DA17B1" w:rsidRDefault="00EF6E52" w:rsidP="00EF6E52">
      <w:pPr>
        <w:autoSpaceDE w:val="0"/>
        <w:autoSpaceDN w:val="0"/>
        <w:adjustRightInd w:val="0"/>
        <w:spacing w:after="0" w:line="240" w:lineRule="auto"/>
        <w:rPr>
          <w:rFonts w:ascii="Times New Roman" w:hAnsi="Times New Roman" w:cs="Times New Roman"/>
          <w:b/>
          <w:sz w:val="24"/>
        </w:rPr>
      </w:pPr>
    </w:p>
    <w:p w:rsidR="00EF6E52" w:rsidRPr="00DA17B1" w:rsidRDefault="00EF6E52" w:rsidP="00EF6E52">
      <w:pPr>
        <w:spacing w:after="0"/>
        <w:rPr>
          <w:rFonts w:ascii="Times New Roman" w:hAnsi="Times New Roman" w:cs="Times New Roman"/>
          <w:b/>
        </w:rPr>
      </w:pPr>
      <w:r w:rsidRPr="00DA17B1">
        <w:rPr>
          <w:rFonts w:ascii="Times New Roman" w:hAnsi="Times New Roman" w:cs="Times New Roman"/>
          <w:b/>
        </w:rPr>
        <w:t>4.5.1 Debt to equity ratio: analysis and insights</w:t>
      </w:r>
    </w:p>
    <w:p w:rsidR="00EF6E52" w:rsidRPr="002363E8" w:rsidRDefault="00EF6E52" w:rsidP="002363E8">
      <w:pPr>
        <w:pStyle w:val="ListParagraph"/>
        <w:spacing w:line="240" w:lineRule="auto"/>
        <w:ind w:left="0"/>
        <w:jc w:val="both"/>
        <w:rPr>
          <w:rFonts w:ascii="Times New Roman" w:hAnsi="Times New Roman" w:cs="Times New Roman"/>
          <w:color w:val="000000" w:themeColor="text1"/>
        </w:rPr>
      </w:pPr>
      <w:r w:rsidRPr="002363E8">
        <w:rPr>
          <w:rFonts w:ascii="Times New Roman" w:hAnsi="Times New Roman" w:cs="Times New Roman"/>
        </w:rPr>
        <w:t xml:space="preserve">This ratio shows the dependence on debt (borrowing) finance compared with equity funding. The greater is the reliance on debt financing, the greater is the level of interest and the greater the risk from exposure to rising interest rates. Firms listed on stock exchange tend to follow a pattern of raising additional finance through borrowing for a number of years and then raise equity though issuing new shares.  </w:t>
      </w:r>
      <w:r w:rsidR="002363E8">
        <w:rPr>
          <w:rFonts w:ascii="Times New Roman" w:hAnsi="Times New Roman" w:cs="Times New Roman"/>
          <w:color w:val="000000" w:themeColor="text1"/>
        </w:rPr>
        <w:t>Graph 7</w:t>
      </w:r>
      <w:r w:rsidRPr="002363E8">
        <w:rPr>
          <w:rFonts w:ascii="Times New Roman" w:hAnsi="Times New Roman" w:cs="Times New Roman"/>
          <w:color w:val="000000" w:themeColor="text1"/>
        </w:rPr>
        <w:t xml:space="preserve"> shows the distribution of </w:t>
      </w:r>
      <w:r w:rsidR="002363E8">
        <w:rPr>
          <w:rFonts w:ascii="Times New Roman" w:hAnsi="Times New Roman" w:cs="Times New Roman"/>
          <w:color w:val="000000" w:themeColor="text1"/>
        </w:rPr>
        <w:t>d</w:t>
      </w:r>
      <w:r w:rsidRPr="002363E8">
        <w:rPr>
          <w:rFonts w:ascii="Times New Roman" w:hAnsi="Times New Roman" w:cs="Times New Roman"/>
          <w:color w:val="000000" w:themeColor="text1"/>
        </w:rPr>
        <w:t xml:space="preserve">ebt to equity ratio over the period of four years interval. It basically </w:t>
      </w:r>
      <w:r w:rsidR="002363E8" w:rsidRPr="002363E8">
        <w:rPr>
          <w:rFonts w:ascii="Times New Roman" w:hAnsi="Times New Roman" w:cs="Times New Roman"/>
          <w:color w:val="000000" w:themeColor="text1"/>
        </w:rPr>
        <w:t>labeled</w:t>
      </w:r>
      <w:r w:rsidRPr="002363E8">
        <w:rPr>
          <w:rFonts w:ascii="Times New Roman" w:hAnsi="Times New Roman" w:cs="Times New Roman"/>
          <w:color w:val="000000" w:themeColor="text1"/>
        </w:rPr>
        <w:t xml:space="preserve"> as risk factor in investments and hence a high debt to equity ratio is not healthy for a company, hence pantaloons is not the target company for investments while all the other three have a expectable debt to equity ratio.</w:t>
      </w:r>
    </w:p>
    <w:p w:rsidR="00EF6E52" w:rsidRDefault="00EF6E52" w:rsidP="00EF6E52">
      <w:r w:rsidRPr="00EF6E52">
        <w:rPr>
          <w:noProof/>
        </w:rPr>
        <w:drawing>
          <wp:inline distT="0" distB="0" distL="0" distR="0">
            <wp:extent cx="5902960" cy="1998406"/>
            <wp:effectExtent l="19050" t="0" r="21590" b="1844"/>
            <wp:docPr id="2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363E8" w:rsidRDefault="002363E8" w:rsidP="00EF6E52">
      <w:pPr>
        <w:spacing w:after="0"/>
        <w:rPr>
          <w:rFonts w:ascii="Times New Roman" w:eastAsia="Times New Roman" w:hAnsi="Times New Roman" w:cs="Times New Roman"/>
          <w:b/>
          <w:szCs w:val="24"/>
        </w:rPr>
      </w:pPr>
    </w:p>
    <w:p w:rsidR="002363E8" w:rsidRDefault="002363E8" w:rsidP="00EF6E52">
      <w:pPr>
        <w:spacing w:after="0"/>
        <w:rPr>
          <w:rFonts w:ascii="Times New Roman" w:eastAsia="Times New Roman" w:hAnsi="Times New Roman" w:cs="Times New Roman"/>
          <w:b/>
          <w:szCs w:val="24"/>
        </w:rPr>
      </w:pPr>
    </w:p>
    <w:p w:rsidR="00EF6E52" w:rsidRPr="00DA17B1" w:rsidRDefault="00EF6E52" w:rsidP="00EF6E52">
      <w:pPr>
        <w:spacing w:after="0"/>
        <w:rPr>
          <w:rFonts w:ascii="Times New Roman" w:hAnsi="Times New Roman" w:cs="Times New Roman"/>
          <w:b/>
          <w:sz w:val="24"/>
          <w:szCs w:val="24"/>
        </w:rPr>
      </w:pPr>
      <w:r w:rsidRPr="00DA17B1">
        <w:rPr>
          <w:rFonts w:ascii="Times New Roman" w:eastAsia="Times New Roman" w:hAnsi="Times New Roman" w:cs="Times New Roman"/>
          <w:b/>
          <w:szCs w:val="24"/>
        </w:rPr>
        <w:t xml:space="preserve">4.5.2 Interest coverage ratio: </w:t>
      </w:r>
      <w:r w:rsidRPr="00DA17B1">
        <w:rPr>
          <w:rFonts w:ascii="Times New Roman" w:hAnsi="Times New Roman" w:cs="Times New Roman"/>
          <w:b/>
          <w:sz w:val="24"/>
          <w:szCs w:val="24"/>
        </w:rPr>
        <w:t>analysis and insights</w:t>
      </w:r>
    </w:p>
    <w:p w:rsidR="00EF6E52" w:rsidRPr="00796674" w:rsidRDefault="00796674" w:rsidP="00796674">
      <w:pPr>
        <w:pStyle w:val="ListParagraph"/>
        <w:spacing w:line="240" w:lineRule="auto"/>
        <w:ind w:left="0" w:hanging="444"/>
        <w:jc w:val="both"/>
        <w:rPr>
          <w:rFonts w:ascii="Times New Roman" w:hAnsi="Times New Roman" w:cs="Times New Roman"/>
          <w:color w:val="000000" w:themeColor="text1"/>
        </w:rPr>
      </w:pPr>
      <w:r w:rsidRPr="00796674">
        <w:rPr>
          <w:rFonts w:ascii="Times New Roman" w:hAnsi="Times New Roman" w:cs="Times New Roman"/>
        </w:rPr>
        <w:tab/>
      </w:r>
      <w:r w:rsidR="00EF6E52" w:rsidRPr="00796674">
        <w:rPr>
          <w:rFonts w:ascii="Times New Roman" w:hAnsi="Times New Roman" w:cs="Times New Roman"/>
        </w:rPr>
        <w:t xml:space="preserve">The higher the times interest earned ratio the better; however, if a firm is generating high profits, but no cash flow from operations, this ratio is misleading. </w:t>
      </w:r>
      <w:r>
        <w:rPr>
          <w:rFonts w:ascii="Times New Roman" w:hAnsi="Times New Roman" w:cs="Times New Roman"/>
          <w:color w:val="000000" w:themeColor="text1"/>
        </w:rPr>
        <w:t>Graph 8</w:t>
      </w:r>
      <w:r w:rsidR="00EF6E52" w:rsidRPr="00796674">
        <w:rPr>
          <w:rFonts w:ascii="Times New Roman" w:hAnsi="Times New Roman" w:cs="Times New Roman"/>
          <w:color w:val="000000" w:themeColor="text1"/>
        </w:rPr>
        <w:t xml:space="preserve"> shows the distribution of Interest coverage ratio over the period of four years interval. From above graph we can see that HUL has the best capacity to pay interest on its debts in comparisons to other three companies which has more or less same capacity. We can also see that V2 retail has almost zero value of interest coverage ratio that is again because of its initial growing stage.</w:t>
      </w:r>
    </w:p>
    <w:p w:rsidR="00EF6E52" w:rsidRDefault="00EF6E52" w:rsidP="00EF6E52">
      <w:r w:rsidRPr="00796674">
        <w:rPr>
          <w:noProof/>
        </w:rPr>
        <w:drawing>
          <wp:inline distT="0" distB="0" distL="0" distR="0">
            <wp:extent cx="5838886" cy="2212258"/>
            <wp:effectExtent l="19050" t="0" r="28514" b="0"/>
            <wp:docPr id="2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96674" w:rsidRDefault="00796674" w:rsidP="00EF6E52">
      <w:pPr>
        <w:rPr>
          <w:rFonts w:ascii="Times New Roman" w:eastAsia="Times New Roman" w:hAnsi="Times New Roman" w:cs="Times New Roman"/>
          <w:b/>
          <w:szCs w:val="20"/>
        </w:rPr>
      </w:pPr>
    </w:p>
    <w:p w:rsidR="00EF6E52" w:rsidRPr="00DA17B1" w:rsidRDefault="00EF6E52" w:rsidP="00EF6E52">
      <w:pPr>
        <w:rPr>
          <w:rFonts w:ascii="Times New Roman" w:hAnsi="Times New Roman" w:cs="Times New Roman"/>
          <w:sz w:val="28"/>
          <w:szCs w:val="24"/>
        </w:rPr>
      </w:pPr>
      <w:r w:rsidRPr="00DA17B1">
        <w:rPr>
          <w:rFonts w:ascii="Times New Roman" w:eastAsia="Times New Roman" w:hAnsi="Times New Roman" w:cs="Times New Roman"/>
          <w:b/>
          <w:szCs w:val="20"/>
        </w:rPr>
        <w:lastRenderedPageBreak/>
        <w:t>4.2 PROFITABILITY RATIO</w:t>
      </w:r>
    </w:p>
    <w:p w:rsidR="00EF6E52" w:rsidRPr="00DA17B1" w:rsidRDefault="00EF6E52" w:rsidP="00EF6E52">
      <w:pPr>
        <w:spacing w:after="0"/>
        <w:rPr>
          <w:rFonts w:ascii="Times New Roman" w:hAnsi="Times New Roman" w:cs="Times New Roman"/>
          <w:b/>
          <w:sz w:val="24"/>
          <w:szCs w:val="24"/>
        </w:rPr>
      </w:pPr>
      <w:r w:rsidRPr="00DA17B1">
        <w:rPr>
          <w:rFonts w:ascii="Times New Roman" w:hAnsi="Times New Roman" w:cs="Times New Roman"/>
          <w:b/>
          <w:szCs w:val="24"/>
        </w:rPr>
        <w:t xml:space="preserve">4.2.2 Return on shareholder equity: </w:t>
      </w:r>
      <w:r w:rsidRPr="00DA17B1">
        <w:rPr>
          <w:rFonts w:ascii="Times New Roman" w:hAnsi="Times New Roman" w:cs="Times New Roman"/>
          <w:b/>
          <w:sz w:val="24"/>
          <w:szCs w:val="24"/>
        </w:rPr>
        <w:t>analysis and insights</w:t>
      </w:r>
    </w:p>
    <w:p w:rsidR="00EF6E52" w:rsidRPr="00796674" w:rsidRDefault="00EF6E52" w:rsidP="00796674">
      <w:pPr>
        <w:pStyle w:val="ListParagraph"/>
        <w:ind w:left="0"/>
        <w:jc w:val="both"/>
        <w:rPr>
          <w:rFonts w:ascii="Times New Roman" w:hAnsi="Times New Roman" w:cs="Times New Roman"/>
          <w:color w:val="000000" w:themeColor="text1"/>
        </w:rPr>
      </w:pPr>
      <w:r w:rsidRPr="00796674">
        <w:rPr>
          <w:rFonts w:ascii="Times New Roman" w:hAnsi="Times New Roman" w:cs="Times New Roman"/>
        </w:rPr>
        <w:t xml:space="preserve">This ratio measures the rate of return on </w:t>
      </w:r>
      <w:r w:rsidR="00796674">
        <w:rPr>
          <w:rFonts w:ascii="Times New Roman" w:hAnsi="Times New Roman" w:cs="Times New Roman"/>
        </w:rPr>
        <w:t xml:space="preserve">net worth’s investment. </w:t>
      </w:r>
      <w:r w:rsidRPr="00796674">
        <w:rPr>
          <w:rFonts w:ascii="Times New Roman" w:hAnsi="Times New Roman" w:cs="Times New Roman"/>
        </w:rPr>
        <w:t xml:space="preserve">This is considered as the most important financial ratio as this has something to do with the return on shareholder’s equity. </w:t>
      </w:r>
      <w:r w:rsidR="00796674">
        <w:rPr>
          <w:rFonts w:ascii="Times New Roman" w:hAnsi="Times New Roman" w:cs="Times New Roman"/>
          <w:color w:val="000000" w:themeColor="text1"/>
        </w:rPr>
        <w:t>Graph 9</w:t>
      </w:r>
      <w:r w:rsidRPr="00796674">
        <w:rPr>
          <w:rFonts w:ascii="Times New Roman" w:hAnsi="Times New Roman" w:cs="Times New Roman"/>
          <w:color w:val="000000" w:themeColor="text1"/>
        </w:rPr>
        <w:t xml:space="preserve"> shows the distribution of RONW over the period of four years interval. HUL shows the constant growth in comparison to the other three companies. V2 retail had also shown a growth in their business over the period while other two companies have been able to provide and employ the investments made by the company shareholders’.</w:t>
      </w:r>
    </w:p>
    <w:p w:rsidR="00EF6E52" w:rsidRDefault="00EF6E52" w:rsidP="00EF6E52">
      <w:pPr>
        <w:rPr>
          <w:rFonts w:ascii="Times New Roman" w:hAnsi="Times New Roman" w:cs="Times New Roman"/>
        </w:rPr>
      </w:pPr>
      <w:r w:rsidRPr="00EF6E52">
        <w:rPr>
          <w:rFonts w:ascii="Times New Roman" w:hAnsi="Times New Roman" w:cs="Times New Roman"/>
          <w:noProof/>
        </w:rPr>
        <w:drawing>
          <wp:inline distT="0" distB="0" distL="0" distR="0">
            <wp:extent cx="5864184" cy="2175387"/>
            <wp:effectExtent l="19050" t="0" r="22266" b="0"/>
            <wp:docPr id="2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F6E52" w:rsidRPr="00796674" w:rsidRDefault="00EF6E52" w:rsidP="00796674">
      <w:pPr>
        <w:pStyle w:val="ListParagraph"/>
        <w:numPr>
          <w:ilvl w:val="2"/>
          <w:numId w:val="17"/>
        </w:numPr>
        <w:spacing w:after="0"/>
        <w:ind w:left="284" w:hanging="284"/>
        <w:rPr>
          <w:rFonts w:ascii="Times New Roman" w:hAnsi="Times New Roman" w:cs="Times New Roman"/>
          <w:b/>
          <w:sz w:val="24"/>
          <w:szCs w:val="24"/>
        </w:rPr>
      </w:pPr>
      <w:proofErr w:type="spellStart"/>
      <w:r w:rsidRPr="00796674">
        <w:rPr>
          <w:rFonts w:ascii="Times New Roman" w:hAnsi="Times New Roman" w:cs="Times New Roman"/>
          <w:b/>
        </w:rPr>
        <w:t>Earning</w:t>
      </w:r>
      <w:proofErr w:type="spellEnd"/>
      <w:r w:rsidRPr="00796674">
        <w:rPr>
          <w:rFonts w:ascii="Times New Roman" w:hAnsi="Times New Roman" w:cs="Times New Roman"/>
          <w:b/>
        </w:rPr>
        <w:t xml:space="preserve"> per share: </w:t>
      </w:r>
      <w:r w:rsidRPr="00796674">
        <w:rPr>
          <w:rFonts w:ascii="Times New Roman" w:hAnsi="Times New Roman" w:cs="Times New Roman"/>
          <w:b/>
          <w:sz w:val="24"/>
          <w:szCs w:val="24"/>
        </w:rPr>
        <w:t>analysis and insights</w:t>
      </w:r>
    </w:p>
    <w:p w:rsidR="00796674" w:rsidRPr="00796674" w:rsidRDefault="00796674" w:rsidP="00796674">
      <w:pPr>
        <w:pStyle w:val="ListParagraph"/>
        <w:jc w:val="both"/>
        <w:rPr>
          <w:rFonts w:ascii="Times New Roman" w:hAnsi="Times New Roman" w:cs="Times New Roman"/>
          <w:color w:val="000000" w:themeColor="text1"/>
          <w:sz w:val="24"/>
          <w:szCs w:val="24"/>
        </w:rPr>
      </w:pPr>
    </w:p>
    <w:p w:rsidR="00EF6E52" w:rsidRPr="00796674" w:rsidRDefault="00EF6E52" w:rsidP="00796674">
      <w:pPr>
        <w:pStyle w:val="ListParagraph"/>
        <w:spacing w:line="240" w:lineRule="auto"/>
        <w:ind w:left="0"/>
        <w:jc w:val="both"/>
        <w:rPr>
          <w:rFonts w:ascii="Times New Roman" w:hAnsi="Times New Roman" w:cs="Times New Roman"/>
        </w:rPr>
      </w:pPr>
      <w:r w:rsidRPr="00796674">
        <w:rPr>
          <w:rFonts w:ascii="Times New Roman" w:hAnsi="Times New Roman" w:cs="Times New Roman"/>
        </w:rPr>
        <w:t xml:space="preserve">This ratio indicates the ability of the firm’s assets to generate operating income. As a rule of thumb, the higher this ratio is the better. It is important to realize that this ratio shows the return shareholders are actually achieving on their investment, using current market value for listed shares. </w:t>
      </w:r>
      <w:r w:rsidR="00796674">
        <w:rPr>
          <w:rFonts w:ascii="Times New Roman" w:hAnsi="Times New Roman" w:cs="Times New Roman"/>
        </w:rPr>
        <w:t>Graph 10</w:t>
      </w:r>
      <w:r w:rsidRPr="00796674">
        <w:rPr>
          <w:rFonts w:ascii="Times New Roman" w:hAnsi="Times New Roman" w:cs="Times New Roman"/>
        </w:rPr>
        <w:t xml:space="preserve"> shows the distribution of EPS over the period of four years interval. While HUL, Shoppers stop and V2 retail has shown a steady and stable character over the period of four year on other hand pantaloons India had shown a decline in EPS.</w:t>
      </w:r>
    </w:p>
    <w:p w:rsidR="00EF6E52" w:rsidRDefault="00EF6E52" w:rsidP="00EF6E52">
      <w:pPr>
        <w:rPr>
          <w:rFonts w:ascii="Times New Roman" w:hAnsi="Times New Roman" w:cs="Times New Roman"/>
        </w:rPr>
      </w:pPr>
      <w:r w:rsidRPr="00EF6E52">
        <w:rPr>
          <w:rFonts w:ascii="Times New Roman" w:hAnsi="Times New Roman" w:cs="Times New Roman"/>
          <w:noProof/>
        </w:rPr>
        <w:drawing>
          <wp:inline distT="0" distB="0" distL="0" distR="0">
            <wp:extent cx="5926988" cy="2160639"/>
            <wp:effectExtent l="19050" t="0" r="16612" b="0"/>
            <wp:docPr id="3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96674" w:rsidRDefault="00796674" w:rsidP="00B12A46">
      <w:pPr>
        <w:spacing w:after="0"/>
        <w:rPr>
          <w:rFonts w:ascii="Times New Roman" w:eastAsia="Times New Roman" w:hAnsi="Times New Roman" w:cs="Times New Roman"/>
          <w:b/>
          <w:szCs w:val="24"/>
        </w:rPr>
      </w:pPr>
    </w:p>
    <w:p w:rsidR="00796674" w:rsidRDefault="00796674" w:rsidP="00B12A46">
      <w:pPr>
        <w:spacing w:after="0"/>
        <w:rPr>
          <w:rFonts w:ascii="Times New Roman" w:eastAsia="Times New Roman" w:hAnsi="Times New Roman" w:cs="Times New Roman"/>
          <w:b/>
          <w:szCs w:val="24"/>
        </w:rPr>
      </w:pPr>
    </w:p>
    <w:p w:rsidR="00181297" w:rsidRDefault="00181297" w:rsidP="00B12A46">
      <w:pPr>
        <w:spacing w:after="0"/>
        <w:rPr>
          <w:rFonts w:ascii="Times New Roman" w:eastAsia="Times New Roman" w:hAnsi="Times New Roman" w:cs="Times New Roman"/>
          <w:b/>
          <w:szCs w:val="24"/>
        </w:rPr>
      </w:pPr>
    </w:p>
    <w:p w:rsidR="00B12A46" w:rsidRPr="00DA17B1" w:rsidRDefault="00B12A46" w:rsidP="00B12A46">
      <w:pPr>
        <w:spacing w:after="0"/>
        <w:rPr>
          <w:rFonts w:ascii="Times New Roman" w:hAnsi="Times New Roman" w:cs="Times New Roman"/>
          <w:b/>
          <w:sz w:val="24"/>
          <w:szCs w:val="24"/>
        </w:rPr>
      </w:pPr>
      <w:r w:rsidRPr="00DA17B1">
        <w:rPr>
          <w:rFonts w:ascii="Times New Roman" w:eastAsia="Times New Roman" w:hAnsi="Times New Roman" w:cs="Times New Roman"/>
          <w:b/>
          <w:szCs w:val="24"/>
        </w:rPr>
        <w:lastRenderedPageBreak/>
        <w:t xml:space="preserve">4.2.4 Net profit margin: </w:t>
      </w:r>
      <w:r w:rsidRPr="00DA17B1">
        <w:rPr>
          <w:rFonts w:ascii="Times New Roman" w:hAnsi="Times New Roman" w:cs="Times New Roman"/>
          <w:b/>
          <w:sz w:val="24"/>
          <w:szCs w:val="24"/>
        </w:rPr>
        <w:t>analysis and insights</w:t>
      </w:r>
    </w:p>
    <w:p w:rsidR="00B12A46" w:rsidRPr="00796674" w:rsidRDefault="00B12A46" w:rsidP="00796674">
      <w:pPr>
        <w:pStyle w:val="ListParagraph"/>
        <w:spacing w:line="240" w:lineRule="auto"/>
        <w:ind w:left="0"/>
        <w:jc w:val="both"/>
        <w:rPr>
          <w:rFonts w:ascii="Times New Roman" w:hAnsi="Times New Roman" w:cs="Times New Roman"/>
          <w:color w:val="000000" w:themeColor="text1"/>
        </w:rPr>
      </w:pPr>
      <w:r w:rsidRPr="00796674">
        <w:rPr>
          <w:rFonts w:ascii="Times New Roman" w:hAnsi="Times New Roman" w:cs="Times New Roman"/>
        </w:rPr>
        <w:t xml:space="preserve">This ratio measures operating income relative to peso revenue. As a rule of thumb, a higher operating margin is preferred since lower profit margin, as compared with similar firm may mean higher accounting costs. </w:t>
      </w:r>
      <w:r w:rsidR="00796674" w:rsidRPr="00796674">
        <w:rPr>
          <w:rFonts w:ascii="Times New Roman" w:hAnsi="Times New Roman" w:cs="Times New Roman"/>
          <w:color w:val="000000" w:themeColor="text1"/>
        </w:rPr>
        <w:t>Graph 11</w:t>
      </w:r>
      <w:r w:rsidRPr="00796674">
        <w:rPr>
          <w:rFonts w:ascii="Times New Roman" w:hAnsi="Times New Roman" w:cs="Times New Roman"/>
          <w:color w:val="000000" w:themeColor="text1"/>
        </w:rPr>
        <w:t xml:space="preserve"> shows the distribution of </w:t>
      </w:r>
      <w:r w:rsidR="00796674">
        <w:rPr>
          <w:rFonts w:ascii="Times New Roman" w:hAnsi="Times New Roman" w:cs="Times New Roman"/>
          <w:color w:val="000000" w:themeColor="text1"/>
        </w:rPr>
        <w:t>n</w:t>
      </w:r>
      <w:r w:rsidRPr="00796674">
        <w:rPr>
          <w:rFonts w:ascii="Times New Roman" w:hAnsi="Times New Roman" w:cs="Times New Roman"/>
          <w:color w:val="000000" w:themeColor="text1"/>
        </w:rPr>
        <w:t xml:space="preserve">et profit margin over the period of four years interval. HUL has the highest and stable profit margin throughout the period. </w:t>
      </w:r>
      <w:r w:rsidR="00796674">
        <w:rPr>
          <w:rFonts w:ascii="Times New Roman" w:hAnsi="Times New Roman" w:cs="Times New Roman"/>
          <w:color w:val="000000" w:themeColor="text1"/>
        </w:rPr>
        <w:t>Graph shows t</w:t>
      </w:r>
      <w:r w:rsidRPr="00796674">
        <w:rPr>
          <w:rFonts w:ascii="Times New Roman" w:hAnsi="Times New Roman" w:cs="Times New Roman"/>
          <w:color w:val="000000" w:themeColor="text1"/>
        </w:rPr>
        <w:t>he maximum instability shown by V2 retail while other two remains more or less constant.</w:t>
      </w:r>
    </w:p>
    <w:p w:rsidR="00B12A46" w:rsidRDefault="00B12A46" w:rsidP="00B12A46">
      <w:pPr>
        <w:rPr>
          <w:rFonts w:ascii="Times New Roman" w:hAnsi="Times New Roman" w:cs="Times New Roman"/>
        </w:rPr>
      </w:pPr>
      <w:r w:rsidRPr="00B12A46">
        <w:rPr>
          <w:rFonts w:ascii="Times New Roman" w:hAnsi="Times New Roman" w:cs="Times New Roman"/>
          <w:noProof/>
        </w:rPr>
        <w:drawing>
          <wp:inline distT="0" distB="0" distL="0" distR="0">
            <wp:extent cx="5972892" cy="1806677"/>
            <wp:effectExtent l="19050" t="0" r="27858" b="3073"/>
            <wp:docPr id="3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12A46" w:rsidRDefault="00B12A46" w:rsidP="00B12A46">
      <w:pPr>
        <w:rPr>
          <w:rFonts w:ascii="Times New Roman" w:hAnsi="Times New Roman" w:cs="Times New Roman"/>
        </w:rPr>
      </w:pPr>
    </w:p>
    <w:p w:rsidR="00B12A46" w:rsidRPr="00DA17B1" w:rsidRDefault="00B12A46" w:rsidP="00B12A46">
      <w:pPr>
        <w:spacing w:after="0" w:line="240" w:lineRule="auto"/>
        <w:jc w:val="both"/>
        <w:rPr>
          <w:rFonts w:ascii="Times New Roman" w:eastAsia="Times New Roman" w:hAnsi="Times New Roman" w:cs="Times New Roman"/>
          <w:b/>
          <w:szCs w:val="28"/>
        </w:rPr>
      </w:pPr>
      <w:r w:rsidRPr="00DA17B1">
        <w:rPr>
          <w:rFonts w:ascii="Times New Roman" w:eastAsia="Times New Roman" w:hAnsi="Times New Roman" w:cs="Times New Roman"/>
          <w:b/>
          <w:szCs w:val="28"/>
        </w:rPr>
        <w:t xml:space="preserve">4.2.5 Price </w:t>
      </w:r>
      <w:proofErr w:type="spellStart"/>
      <w:r w:rsidRPr="00DA17B1">
        <w:rPr>
          <w:rFonts w:ascii="Times New Roman" w:eastAsia="Times New Roman" w:hAnsi="Times New Roman" w:cs="Times New Roman"/>
          <w:b/>
          <w:szCs w:val="28"/>
        </w:rPr>
        <w:t>earning</w:t>
      </w:r>
      <w:proofErr w:type="spellEnd"/>
      <w:r w:rsidRPr="00DA17B1">
        <w:rPr>
          <w:rFonts w:ascii="Times New Roman" w:eastAsia="Times New Roman" w:hAnsi="Times New Roman" w:cs="Times New Roman"/>
          <w:b/>
          <w:szCs w:val="28"/>
        </w:rPr>
        <w:t xml:space="preserve"> ratio</w:t>
      </w:r>
    </w:p>
    <w:p w:rsidR="00B12A46" w:rsidRPr="00181297" w:rsidRDefault="00181297" w:rsidP="00181297">
      <w:pPr>
        <w:pStyle w:val="ListParagraph"/>
        <w:spacing w:line="240" w:lineRule="auto"/>
        <w:ind w:left="0"/>
        <w:jc w:val="both"/>
        <w:rPr>
          <w:rFonts w:ascii="Times New Roman" w:hAnsi="Times New Roman" w:cs="Times New Roman"/>
          <w:color w:val="000000" w:themeColor="text1"/>
          <w:szCs w:val="24"/>
        </w:rPr>
      </w:pPr>
      <w:r w:rsidRPr="00181297">
        <w:rPr>
          <w:rFonts w:ascii="Times New Roman" w:hAnsi="Times New Roman" w:cs="Times New Roman"/>
          <w:color w:val="000000" w:themeColor="text1"/>
          <w:szCs w:val="24"/>
        </w:rPr>
        <w:t>Graph 12</w:t>
      </w:r>
      <w:r w:rsidR="00B12A46" w:rsidRPr="00181297">
        <w:rPr>
          <w:rFonts w:ascii="Times New Roman" w:hAnsi="Times New Roman" w:cs="Times New Roman"/>
          <w:color w:val="000000" w:themeColor="text1"/>
          <w:szCs w:val="24"/>
        </w:rPr>
        <w:t xml:space="preserve"> shows the distribution of Price earnings ratio over the period of four years interval. It helps to analyze the strength of company in capital market. HUL shows the stability with V2 retail and pantaloons. On the other hand shoppers stop had shown instability over the period.</w:t>
      </w:r>
    </w:p>
    <w:p w:rsidR="00B12A46" w:rsidRDefault="00B12A46" w:rsidP="00B12A46">
      <w:pPr>
        <w:rPr>
          <w:rFonts w:ascii="Times New Roman" w:hAnsi="Times New Roman" w:cs="Times New Roman"/>
        </w:rPr>
      </w:pPr>
      <w:r w:rsidRPr="00181297">
        <w:rPr>
          <w:rFonts w:ascii="Times New Roman" w:hAnsi="Times New Roman" w:cs="Times New Roman"/>
          <w:noProof/>
        </w:rPr>
        <w:drawing>
          <wp:inline distT="0" distB="0" distL="0" distR="0">
            <wp:extent cx="5935386" cy="1954162"/>
            <wp:effectExtent l="19050" t="0" r="27264" b="7988"/>
            <wp:docPr id="3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81297" w:rsidRPr="00181297" w:rsidRDefault="00181297" w:rsidP="00181297">
      <w:pPr>
        <w:pStyle w:val="ListParagraph"/>
        <w:ind w:left="0"/>
        <w:jc w:val="both"/>
        <w:rPr>
          <w:rFonts w:ascii="Times New Roman" w:hAnsi="Times New Roman" w:cs="Times New Roman"/>
          <w:b/>
          <w:color w:val="000000" w:themeColor="text1"/>
          <w:szCs w:val="24"/>
        </w:rPr>
      </w:pPr>
      <w:r w:rsidRPr="00181297">
        <w:rPr>
          <w:rFonts w:ascii="Times New Roman" w:hAnsi="Times New Roman" w:cs="Times New Roman"/>
          <w:b/>
          <w:color w:val="000000" w:themeColor="text1"/>
          <w:szCs w:val="24"/>
        </w:rPr>
        <w:t>4.2.6. Return on investment (ROI)</w:t>
      </w:r>
    </w:p>
    <w:p w:rsidR="00B12A46" w:rsidRPr="00181297" w:rsidRDefault="00B12A46" w:rsidP="00181297">
      <w:pPr>
        <w:pStyle w:val="ListParagraph"/>
        <w:spacing w:line="240" w:lineRule="auto"/>
        <w:ind w:left="0"/>
        <w:jc w:val="both"/>
        <w:rPr>
          <w:rFonts w:ascii="Times New Roman" w:hAnsi="Times New Roman" w:cs="Times New Roman"/>
          <w:color w:val="000000" w:themeColor="text1"/>
          <w:szCs w:val="24"/>
        </w:rPr>
      </w:pPr>
      <w:r w:rsidRPr="00181297">
        <w:rPr>
          <w:rFonts w:ascii="Times New Roman" w:hAnsi="Times New Roman" w:cs="Times New Roman"/>
          <w:color w:val="000000" w:themeColor="text1"/>
          <w:szCs w:val="24"/>
        </w:rPr>
        <w:t>Graph 1</w:t>
      </w:r>
      <w:r w:rsidR="00181297" w:rsidRPr="00181297">
        <w:rPr>
          <w:rFonts w:ascii="Times New Roman" w:hAnsi="Times New Roman" w:cs="Times New Roman"/>
          <w:color w:val="000000" w:themeColor="text1"/>
          <w:szCs w:val="24"/>
        </w:rPr>
        <w:t>3</w:t>
      </w:r>
      <w:r w:rsidRPr="00181297">
        <w:rPr>
          <w:rFonts w:ascii="Times New Roman" w:hAnsi="Times New Roman" w:cs="Times New Roman"/>
          <w:color w:val="000000" w:themeColor="text1"/>
          <w:szCs w:val="24"/>
        </w:rPr>
        <w:t xml:space="preserve"> shows the distribution of ROI over the period of four years interval. HUL shows the constant growth in comparison to the other three companies. V2 retail had also shown a growth in their business over the period while other two companies have not been able to remain in the sync with market.</w:t>
      </w:r>
    </w:p>
    <w:p w:rsidR="00B12A46" w:rsidRDefault="00B12A46" w:rsidP="00B12A46">
      <w:pPr>
        <w:rPr>
          <w:rFonts w:ascii="Times New Roman" w:hAnsi="Times New Roman" w:cs="Times New Roman"/>
        </w:rPr>
      </w:pPr>
      <w:r w:rsidRPr="00B12A46">
        <w:rPr>
          <w:rFonts w:ascii="Times New Roman" w:hAnsi="Times New Roman" w:cs="Times New Roman"/>
          <w:noProof/>
        </w:rPr>
        <w:lastRenderedPageBreak/>
        <w:drawing>
          <wp:inline distT="0" distB="0" distL="0" distR="0">
            <wp:extent cx="6008349" cy="2263877"/>
            <wp:effectExtent l="19050" t="0" r="11451" b="3073"/>
            <wp:docPr id="3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12A46" w:rsidRDefault="00B12A46" w:rsidP="00B12A46">
      <w:pPr>
        <w:rPr>
          <w:rFonts w:ascii="Times New Roman" w:hAnsi="Times New Roman" w:cs="Times New Roman"/>
        </w:rPr>
      </w:pPr>
    </w:p>
    <w:p w:rsidR="00B12A46" w:rsidRPr="00181297" w:rsidRDefault="00B12A46" w:rsidP="00181297">
      <w:pPr>
        <w:pStyle w:val="ListParagraph"/>
        <w:numPr>
          <w:ilvl w:val="1"/>
          <w:numId w:val="17"/>
        </w:numPr>
        <w:rPr>
          <w:rFonts w:ascii="Times New Roman" w:hAnsi="Times New Roman" w:cs="Times New Roman"/>
          <w:b/>
          <w:szCs w:val="24"/>
        </w:rPr>
      </w:pPr>
      <w:r w:rsidRPr="00181297">
        <w:rPr>
          <w:rFonts w:ascii="Times New Roman" w:hAnsi="Times New Roman" w:cs="Times New Roman"/>
          <w:b/>
          <w:szCs w:val="24"/>
        </w:rPr>
        <w:t>DuPont analysis: analysis and insights</w:t>
      </w:r>
    </w:p>
    <w:p w:rsidR="00B12A46" w:rsidRPr="00181297" w:rsidRDefault="00B12A46" w:rsidP="00181297">
      <w:pPr>
        <w:spacing w:line="240" w:lineRule="auto"/>
        <w:jc w:val="both"/>
        <w:rPr>
          <w:rFonts w:ascii="Times New Roman" w:hAnsi="Times New Roman" w:cs="Times New Roman"/>
        </w:rPr>
      </w:pPr>
      <w:r w:rsidRPr="00181297">
        <w:rPr>
          <w:rFonts w:ascii="Times New Roman" w:hAnsi="Times New Roman" w:cs="Times New Roman"/>
        </w:rPr>
        <w:t>Having considered individual financial ratios as well as groups of financial ratios measuring short-term liquidity, operating efficiency, capital structure and long-term solvency, and profitability, it is helpful to complete the evaluation of a firm by considering the interrelationship among the individual ratios.</w:t>
      </w:r>
      <w:r w:rsidR="00181297" w:rsidRPr="00181297">
        <w:rPr>
          <w:rFonts w:ascii="Times New Roman" w:hAnsi="Times New Roman" w:cs="Times New Roman"/>
        </w:rPr>
        <w:t xml:space="preserve"> </w:t>
      </w:r>
      <w:r w:rsidRPr="00181297">
        <w:rPr>
          <w:rFonts w:ascii="Times New Roman" w:hAnsi="Times New Roman" w:cs="Times New Roman"/>
          <w:color w:val="000000" w:themeColor="text1"/>
        </w:rPr>
        <w:t>Graph 1</w:t>
      </w:r>
      <w:r w:rsidR="00181297" w:rsidRPr="00181297">
        <w:rPr>
          <w:rFonts w:ascii="Times New Roman" w:hAnsi="Times New Roman" w:cs="Times New Roman"/>
          <w:color w:val="000000" w:themeColor="text1"/>
        </w:rPr>
        <w:t>4</w:t>
      </w:r>
      <w:r w:rsidRPr="00181297">
        <w:rPr>
          <w:rFonts w:ascii="Times New Roman" w:hAnsi="Times New Roman" w:cs="Times New Roman"/>
          <w:color w:val="000000" w:themeColor="text1"/>
        </w:rPr>
        <w:t xml:space="preserve"> shows the distribution of Return on sales over the period of four years interval. This ratio gives a relation between sales and net profit and HUL has a very good value as it indicates its higher efficiency while shoppers stop and pantaloons has very low return on sales on other hand V2 retail has shown a growth.</w:t>
      </w:r>
    </w:p>
    <w:p w:rsidR="00181297" w:rsidRDefault="00B12A46" w:rsidP="00181297">
      <w:pPr>
        <w:rPr>
          <w:rFonts w:ascii="Times New Roman" w:hAnsi="Times New Roman" w:cs="Times New Roman"/>
        </w:rPr>
      </w:pPr>
      <w:r w:rsidRPr="00B12A46">
        <w:rPr>
          <w:rFonts w:ascii="Times New Roman" w:hAnsi="Times New Roman" w:cs="Times New Roman"/>
          <w:noProof/>
        </w:rPr>
        <w:drawing>
          <wp:inline distT="0" distB="0" distL="0" distR="0">
            <wp:extent cx="5876884" cy="1961535"/>
            <wp:effectExtent l="19050" t="0" r="9566" b="615"/>
            <wp:docPr id="3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81297" w:rsidRDefault="00181297" w:rsidP="00181297">
      <w:pPr>
        <w:rPr>
          <w:rFonts w:ascii="Times New Roman" w:hAnsi="Times New Roman" w:cs="Times New Roman"/>
        </w:rPr>
      </w:pPr>
    </w:p>
    <w:p w:rsidR="00181297" w:rsidRPr="00181297" w:rsidRDefault="00181297" w:rsidP="00181297">
      <w:pPr>
        <w:rPr>
          <w:rFonts w:ascii="Times New Roman" w:hAnsi="Times New Roman" w:cs="Times New Roman"/>
          <w:b/>
          <w:sz w:val="24"/>
        </w:rPr>
      </w:pPr>
      <w:r w:rsidRPr="00181297">
        <w:rPr>
          <w:rFonts w:ascii="Times New Roman" w:hAnsi="Times New Roman" w:cs="Times New Roman"/>
          <w:b/>
          <w:sz w:val="24"/>
        </w:rPr>
        <w:t>Conclusion</w:t>
      </w:r>
    </w:p>
    <w:p w:rsidR="00B12A46" w:rsidRDefault="00B12A46" w:rsidP="0018129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analyzing the financial data of all the four companies under the fifteen financial ratios we can conclude this project under two folds:-For long term and secure investment one can go for “Hindustan Unilever Limited” as it has shown a stable and steady growth over the period.</w:t>
      </w:r>
      <w:r w:rsidR="001812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While for those who look </w:t>
      </w:r>
      <w:r w:rsidR="005D3500">
        <w:rPr>
          <w:rFonts w:ascii="Times New Roman" w:hAnsi="Times New Roman" w:cs="Times New Roman"/>
          <w:color w:val="000000" w:themeColor="text1"/>
          <w:sz w:val="24"/>
          <w:szCs w:val="24"/>
        </w:rPr>
        <w:t>for short and high returns</w:t>
      </w:r>
      <w:r>
        <w:rPr>
          <w:rFonts w:ascii="Times New Roman" w:hAnsi="Times New Roman" w:cs="Times New Roman"/>
          <w:color w:val="000000" w:themeColor="text1"/>
          <w:sz w:val="24"/>
          <w:szCs w:val="24"/>
        </w:rPr>
        <w:t xml:space="preserve"> with a greater risk factor can go for V2 Retails as it’s a new company and it’s in a growing stage.</w:t>
      </w:r>
    </w:p>
    <w:p w:rsidR="00465A65" w:rsidRPr="00181297" w:rsidRDefault="00465A65" w:rsidP="00181297">
      <w:pPr>
        <w:spacing w:line="240" w:lineRule="auto"/>
        <w:jc w:val="both"/>
        <w:rPr>
          <w:rFonts w:ascii="Times New Roman" w:hAnsi="Times New Roman" w:cs="Times New Roman"/>
        </w:rPr>
      </w:pPr>
    </w:p>
    <w:p w:rsidR="00B12A46" w:rsidRDefault="00B12A46" w:rsidP="00B12A46">
      <w:pPr>
        <w:pStyle w:val="ListParagraph"/>
        <w:jc w:val="both"/>
        <w:rPr>
          <w:rFonts w:ascii="Times New Roman" w:hAnsi="Times New Roman" w:cs="Times New Roman"/>
          <w:color w:val="000000" w:themeColor="text1"/>
          <w:sz w:val="24"/>
          <w:szCs w:val="24"/>
        </w:rPr>
      </w:pPr>
    </w:p>
    <w:p w:rsidR="00B12A46" w:rsidRPr="00D648EF" w:rsidRDefault="00181297" w:rsidP="00181297">
      <w:pPr>
        <w:pStyle w:val="ListParagraph"/>
        <w:ind w:hanging="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References</w:t>
      </w:r>
    </w:p>
    <w:p w:rsidR="00B12A46" w:rsidRPr="0019743E" w:rsidRDefault="00B12A46" w:rsidP="0019743E">
      <w:pPr>
        <w:spacing w:after="0" w:line="240" w:lineRule="auto"/>
        <w:jc w:val="both"/>
        <w:rPr>
          <w:rFonts w:ascii="Times New Roman" w:hAnsi="Times New Roman" w:cs="Times New Roman"/>
          <w:color w:val="000000" w:themeColor="text1"/>
          <w:sz w:val="20"/>
          <w:szCs w:val="20"/>
        </w:rPr>
      </w:pPr>
      <w:r w:rsidRPr="0019743E">
        <w:rPr>
          <w:rFonts w:ascii="Times New Roman" w:hAnsi="Times New Roman" w:cs="Times New Roman"/>
          <w:color w:val="000000" w:themeColor="text1"/>
          <w:sz w:val="20"/>
          <w:szCs w:val="20"/>
        </w:rPr>
        <w:t>A Comparative Analysis of the Financial Ratios of Listed Firms Belonging to the</w:t>
      </w:r>
      <w:r w:rsidR="0019743E">
        <w:rPr>
          <w:rFonts w:ascii="Times New Roman" w:hAnsi="Times New Roman" w:cs="Times New Roman"/>
          <w:color w:val="000000" w:themeColor="text1"/>
          <w:sz w:val="20"/>
          <w:szCs w:val="20"/>
        </w:rPr>
        <w:t xml:space="preserve"> </w:t>
      </w:r>
      <w:r w:rsidRPr="0019743E">
        <w:rPr>
          <w:rFonts w:ascii="Times New Roman" w:hAnsi="Times New Roman" w:cs="Times New Roman"/>
          <w:color w:val="000000" w:themeColor="text1"/>
          <w:sz w:val="20"/>
          <w:szCs w:val="20"/>
        </w:rPr>
        <w:t xml:space="preserve">Education Subsector in the Philippines for the Years 2009-2011Florenz C. </w:t>
      </w:r>
      <w:proofErr w:type="spellStart"/>
      <w:r w:rsidRPr="0019743E">
        <w:rPr>
          <w:rFonts w:ascii="Times New Roman" w:hAnsi="Times New Roman" w:cs="Times New Roman"/>
          <w:color w:val="000000" w:themeColor="text1"/>
          <w:sz w:val="20"/>
          <w:szCs w:val="20"/>
        </w:rPr>
        <w:t>Tugas</w:t>
      </w:r>
      <w:proofErr w:type="spellEnd"/>
      <w:r w:rsidRPr="0019743E">
        <w:rPr>
          <w:rFonts w:ascii="Times New Roman" w:hAnsi="Times New Roman" w:cs="Times New Roman"/>
          <w:color w:val="000000" w:themeColor="text1"/>
          <w:sz w:val="20"/>
          <w:szCs w:val="20"/>
        </w:rPr>
        <w:t xml:space="preserve">, CISA, </w:t>
      </w:r>
      <w:proofErr w:type="spellStart"/>
      <w:r w:rsidRPr="0019743E">
        <w:rPr>
          <w:rFonts w:ascii="Times New Roman" w:hAnsi="Times New Roman" w:cs="Times New Roman"/>
          <w:color w:val="000000" w:themeColor="text1"/>
          <w:sz w:val="20"/>
          <w:szCs w:val="20"/>
        </w:rPr>
        <w:t>CPARamon</w:t>
      </w:r>
      <w:proofErr w:type="spellEnd"/>
      <w:r w:rsidRPr="0019743E">
        <w:rPr>
          <w:rFonts w:ascii="Times New Roman" w:hAnsi="Times New Roman" w:cs="Times New Roman"/>
          <w:color w:val="000000" w:themeColor="text1"/>
          <w:sz w:val="20"/>
          <w:szCs w:val="20"/>
        </w:rPr>
        <w:t xml:space="preserve"> V. del Rosario College of Business</w:t>
      </w:r>
      <w:r w:rsidR="0019743E">
        <w:rPr>
          <w:rFonts w:ascii="Times New Roman" w:hAnsi="Times New Roman" w:cs="Times New Roman"/>
          <w:color w:val="000000" w:themeColor="text1"/>
          <w:sz w:val="20"/>
          <w:szCs w:val="20"/>
        </w:rPr>
        <w:t xml:space="preserve"> </w:t>
      </w:r>
      <w:r w:rsidRPr="0019743E">
        <w:rPr>
          <w:rFonts w:ascii="Times New Roman" w:hAnsi="Times New Roman" w:cs="Times New Roman"/>
          <w:color w:val="000000" w:themeColor="text1"/>
          <w:sz w:val="20"/>
          <w:szCs w:val="20"/>
        </w:rPr>
        <w:t>De La Salle University</w:t>
      </w:r>
      <w:r w:rsidR="0019743E">
        <w:rPr>
          <w:rFonts w:ascii="Times New Roman" w:hAnsi="Times New Roman" w:cs="Times New Roman"/>
          <w:color w:val="000000" w:themeColor="text1"/>
          <w:sz w:val="20"/>
          <w:szCs w:val="20"/>
        </w:rPr>
        <w:t xml:space="preserve"> </w:t>
      </w:r>
      <w:r w:rsidRPr="0019743E">
        <w:rPr>
          <w:rFonts w:ascii="Times New Roman" w:hAnsi="Times New Roman" w:cs="Times New Roman"/>
          <w:color w:val="000000" w:themeColor="text1"/>
          <w:sz w:val="20"/>
          <w:szCs w:val="20"/>
        </w:rPr>
        <w:t>Manila, Philippines.</w:t>
      </w:r>
    </w:p>
    <w:p w:rsidR="00B12A46" w:rsidRPr="0019743E" w:rsidRDefault="00B12A46" w:rsidP="0019743E">
      <w:pPr>
        <w:spacing w:after="0" w:line="240" w:lineRule="auto"/>
        <w:jc w:val="both"/>
        <w:rPr>
          <w:rFonts w:ascii="Times New Roman" w:hAnsi="Times New Roman" w:cs="Times New Roman"/>
          <w:color w:val="000000" w:themeColor="text1"/>
          <w:sz w:val="20"/>
          <w:szCs w:val="20"/>
        </w:rPr>
      </w:pPr>
      <w:r w:rsidRPr="0019743E">
        <w:rPr>
          <w:rFonts w:ascii="Times New Roman" w:hAnsi="Times New Roman" w:cs="Times New Roman"/>
          <w:color w:val="000000" w:themeColor="text1"/>
          <w:sz w:val="20"/>
          <w:szCs w:val="20"/>
        </w:rPr>
        <w:t xml:space="preserve">A Study of financial Performance: A Comparative analysis of SBI and ICICI bank by: </w:t>
      </w:r>
      <w:proofErr w:type="spellStart"/>
      <w:r w:rsidRPr="0019743E">
        <w:rPr>
          <w:rFonts w:ascii="Times New Roman" w:hAnsi="Times New Roman" w:cs="Times New Roman"/>
          <w:color w:val="000000" w:themeColor="text1"/>
          <w:sz w:val="20"/>
          <w:szCs w:val="20"/>
        </w:rPr>
        <w:t>Dr.Anurag</w:t>
      </w:r>
      <w:proofErr w:type="spellEnd"/>
      <w:r w:rsidRPr="0019743E">
        <w:rPr>
          <w:rFonts w:ascii="Times New Roman" w:hAnsi="Times New Roman" w:cs="Times New Roman"/>
          <w:color w:val="000000" w:themeColor="text1"/>
          <w:sz w:val="20"/>
          <w:szCs w:val="20"/>
        </w:rPr>
        <w:t xml:space="preserve"> </w:t>
      </w:r>
      <w:proofErr w:type="spellStart"/>
      <w:r w:rsidRPr="0019743E">
        <w:rPr>
          <w:rFonts w:ascii="Times New Roman" w:hAnsi="Times New Roman" w:cs="Times New Roman"/>
          <w:color w:val="000000" w:themeColor="text1"/>
          <w:sz w:val="20"/>
          <w:szCs w:val="20"/>
        </w:rPr>
        <w:t>B.Singh</w:t>
      </w:r>
      <w:proofErr w:type="spellEnd"/>
      <w:r w:rsidR="0019743E">
        <w:rPr>
          <w:rFonts w:ascii="Times New Roman" w:hAnsi="Times New Roman" w:cs="Times New Roman"/>
          <w:color w:val="000000" w:themeColor="text1"/>
          <w:sz w:val="20"/>
          <w:szCs w:val="20"/>
        </w:rPr>
        <w:t xml:space="preserve"> </w:t>
      </w:r>
      <w:r w:rsidRPr="0019743E">
        <w:rPr>
          <w:rFonts w:ascii="Times New Roman" w:hAnsi="Times New Roman" w:cs="Times New Roman"/>
          <w:color w:val="000000" w:themeColor="text1"/>
          <w:sz w:val="20"/>
          <w:szCs w:val="20"/>
        </w:rPr>
        <w:t xml:space="preserve">&amp; Ms. </w:t>
      </w:r>
      <w:proofErr w:type="spellStart"/>
      <w:r w:rsidRPr="0019743E">
        <w:rPr>
          <w:rFonts w:ascii="Times New Roman" w:hAnsi="Times New Roman" w:cs="Times New Roman"/>
          <w:color w:val="000000" w:themeColor="text1"/>
          <w:sz w:val="20"/>
          <w:szCs w:val="20"/>
        </w:rPr>
        <w:t>Priyanka</w:t>
      </w:r>
      <w:proofErr w:type="spellEnd"/>
      <w:r w:rsidRPr="0019743E">
        <w:rPr>
          <w:rFonts w:ascii="Times New Roman" w:hAnsi="Times New Roman" w:cs="Times New Roman"/>
          <w:color w:val="000000" w:themeColor="text1"/>
          <w:sz w:val="20"/>
          <w:szCs w:val="20"/>
        </w:rPr>
        <w:t xml:space="preserve"> </w:t>
      </w:r>
      <w:proofErr w:type="spellStart"/>
      <w:r w:rsidRPr="0019743E">
        <w:rPr>
          <w:rFonts w:ascii="Times New Roman" w:hAnsi="Times New Roman" w:cs="Times New Roman"/>
          <w:color w:val="000000" w:themeColor="text1"/>
          <w:sz w:val="20"/>
          <w:szCs w:val="20"/>
        </w:rPr>
        <w:t>Tandon</w:t>
      </w:r>
      <w:proofErr w:type="spellEnd"/>
      <w:r w:rsidRPr="0019743E">
        <w:rPr>
          <w:rFonts w:ascii="Times New Roman" w:hAnsi="Times New Roman" w:cs="Times New Roman"/>
          <w:color w:val="000000" w:themeColor="text1"/>
          <w:sz w:val="20"/>
          <w:szCs w:val="20"/>
        </w:rPr>
        <w:t>.</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 xml:space="preserve">Altman, I. E., R. G., </w:t>
      </w:r>
      <w:proofErr w:type="spellStart"/>
      <w:r w:rsidRPr="0019743E">
        <w:rPr>
          <w:rFonts w:ascii="Times New Roman" w:hAnsi="Times New Roman" w:cs="Times New Roman"/>
          <w:sz w:val="20"/>
          <w:szCs w:val="20"/>
        </w:rPr>
        <w:t>Narayana</w:t>
      </w:r>
      <w:proofErr w:type="spellEnd"/>
      <w:r w:rsidRPr="0019743E">
        <w:rPr>
          <w:rFonts w:ascii="Times New Roman" w:hAnsi="Times New Roman" w:cs="Times New Roman"/>
          <w:sz w:val="20"/>
          <w:szCs w:val="20"/>
        </w:rPr>
        <w:t>, P., (1977), "Zeta Analysis: A New Model to identify Bankruptcy Risk of corporations," Journal of Banking and Finance, pg. 29-54.</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 xml:space="preserve">Altman, (1981), </w:t>
      </w:r>
      <w:proofErr w:type="gramStart"/>
      <w:r w:rsidRPr="0019743E">
        <w:rPr>
          <w:rFonts w:ascii="Times New Roman" w:hAnsi="Times New Roman" w:cs="Times New Roman"/>
          <w:sz w:val="20"/>
          <w:szCs w:val="20"/>
        </w:rPr>
        <w:t>Attempted</w:t>
      </w:r>
      <w:proofErr w:type="gramEnd"/>
      <w:r w:rsidRPr="0019743E">
        <w:rPr>
          <w:rFonts w:ascii="Times New Roman" w:hAnsi="Times New Roman" w:cs="Times New Roman"/>
          <w:sz w:val="20"/>
          <w:szCs w:val="20"/>
        </w:rPr>
        <w:t xml:space="preserve"> to improve conventional ratio analysis by using multivariate analysis on a sample of manufacturing firms, 105 bankrupt firms and 2,058 non bankrupt firms. </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proofErr w:type="gramStart"/>
      <w:r w:rsidRPr="0019743E">
        <w:rPr>
          <w:rFonts w:ascii="Times New Roman" w:hAnsi="Times New Roman" w:cs="Times New Roman"/>
          <w:sz w:val="20"/>
          <w:szCs w:val="20"/>
        </w:rPr>
        <w:t>Beaver, W. H., Financial Ratios as Predictors of Failure, Journal of Accounting Research, supplement, Pg.71-127.</w:t>
      </w:r>
      <w:proofErr w:type="gramEnd"/>
      <w:r w:rsidRPr="0019743E">
        <w:rPr>
          <w:rFonts w:ascii="Times New Roman" w:hAnsi="Times New Roman" w:cs="Times New Roman"/>
          <w:sz w:val="20"/>
          <w:szCs w:val="20"/>
        </w:rPr>
        <w:t xml:space="preserve"> </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proofErr w:type="gramStart"/>
      <w:r w:rsidRPr="0019743E">
        <w:rPr>
          <w:rFonts w:ascii="Times New Roman" w:hAnsi="Times New Roman" w:cs="Times New Roman"/>
          <w:sz w:val="20"/>
          <w:szCs w:val="20"/>
        </w:rPr>
        <w:t xml:space="preserve">Bhattacharya, </w:t>
      </w:r>
      <w:proofErr w:type="spellStart"/>
      <w:r w:rsidRPr="0019743E">
        <w:rPr>
          <w:rFonts w:ascii="Times New Roman" w:hAnsi="Times New Roman" w:cs="Times New Roman"/>
          <w:sz w:val="20"/>
          <w:szCs w:val="20"/>
        </w:rPr>
        <w:t>Asish</w:t>
      </w:r>
      <w:proofErr w:type="spellEnd"/>
      <w:r w:rsidRPr="0019743E">
        <w:rPr>
          <w:rFonts w:ascii="Times New Roman" w:hAnsi="Times New Roman" w:cs="Times New Roman"/>
          <w:sz w:val="20"/>
          <w:szCs w:val="20"/>
        </w:rPr>
        <w:t>.</w:t>
      </w:r>
      <w:proofErr w:type="gramEnd"/>
      <w:r w:rsidRPr="0019743E">
        <w:rPr>
          <w:rFonts w:ascii="Times New Roman" w:hAnsi="Times New Roman" w:cs="Times New Roman"/>
          <w:sz w:val="20"/>
          <w:szCs w:val="20"/>
        </w:rPr>
        <w:t xml:space="preserve"> </w:t>
      </w:r>
      <w:proofErr w:type="gramStart"/>
      <w:r w:rsidRPr="0019743E">
        <w:rPr>
          <w:rFonts w:ascii="Times New Roman" w:hAnsi="Times New Roman" w:cs="Times New Roman"/>
          <w:sz w:val="20"/>
          <w:szCs w:val="20"/>
        </w:rPr>
        <w:t>K. (2007).</w:t>
      </w:r>
      <w:proofErr w:type="gramEnd"/>
      <w:r w:rsidRPr="0019743E">
        <w:rPr>
          <w:rFonts w:ascii="Times New Roman" w:hAnsi="Times New Roman" w:cs="Times New Roman"/>
          <w:sz w:val="20"/>
          <w:szCs w:val="20"/>
        </w:rPr>
        <w:t xml:space="preserve"> “Introduction to Financial Statement Analysis”, Elsevier, New </w:t>
      </w:r>
      <w:proofErr w:type="gramStart"/>
      <w:r w:rsidRPr="0019743E">
        <w:rPr>
          <w:rFonts w:ascii="Times New Roman" w:hAnsi="Times New Roman" w:cs="Times New Roman"/>
          <w:sz w:val="20"/>
          <w:szCs w:val="20"/>
        </w:rPr>
        <w:t>Delhi ,</w:t>
      </w:r>
      <w:proofErr w:type="gramEnd"/>
      <w:r w:rsidRPr="0019743E">
        <w:rPr>
          <w:rFonts w:ascii="Times New Roman" w:hAnsi="Times New Roman" w:cs="Times New Roman"/>
          <w:sz w:val="20"/>
          <w:szCs w:val="20"/>
        </w:rPr>
        <w:t xml:space="preserve"> 1st edition, Chapter -03 , Ratio Analysis, pp.32-45.</w:t>
      </w:r>
    </w:p>
    <w:p w:rsidR="0019743E" w:rsidRPr="0019743E" w:rsidRDefault="0019743E" w:rsidP="0019743E">
      <w:pPr>
        <w:spacing w:after="0" w:line="240" w:lineRule="auto"/>
        <w:jc w:val="both"/>
        <w:rPr>
          <w:rFonts w:ascii="Times New Roman" w:hAnsi="Times New Roman" w:cs="Times New Roman"/>
          <w:sz w:val="20"/>
          <w:szCs w:val="20"/>
        </w:rPr>
      </w:pPr>
      <w:proofErr w:type="spellStart"/>
      <w:r w:rsidRPr="0019743E">
        <w:rPr>
          <w:rFonts w:ascii="Times New Roman" w:hAnsi="Times New Roman" w:cs="Times New Roman"/>
          <w:sz w:val="20"/>
          <w:szCs w:val="20"/>
        </w:rPr>
        <w:t>Beedles</w:t>
      </w:r>
      <w:proofErr w:type="spellEnd"/>
      <w:r w:rsidRPr="0019743E">
        <w:rPr>
          <w:rFonts w:ascii="Times New Roman" w:hAnsi="Times New Roman" w:cs="Times New Roman"/>
          <w:sz w:val="20"/>
          <w:szCs w:val="20"/>
        </w:rPr>
        <w:t xml:space="preserve">, William L. and </w:t>
      </w:r>
      <w:proofErr w:type="spellStart"/>
      <w:r w:rsidRPr="0019743E">
        <w:rPr>
          <w:rFonts w:ascii="Times New Roman" w:hAnsi="Times New Roman" w:cs="Times New Roman"/>
          <w:sz w:val="20"/>
          <w:szCs w:val="20"/>
        </w:rPr>
        <w:t>Simkowitz</w:t>
      </w:r>
      <w:proofErr w:type="spellEnd"/>
      <w:r w:rsidRPr="0019743E">
        <w:rPr>
          <w:rFonts w:ascii="Times New Roman" w:hAnsi="Times New Roman" w:cs="Times New Roman"/>
          <w:sz w:val="20"/>
          <w:szCs w:val="20"/>
        </w:rPr>
        <w:t>, Michael A.</w:t>
      </w:r>
      <w:proofErr w:type="gramStart"/>
      <w:r w:rsidRPr="0019743E">
        <w:rPr>
          <w:rFonts w:ascii="Times New Roman" w:hAnsi="Times New Roman" w:cs="Times New Roman"/>
          <w:sz w:val="20"/>
          <w:szCs w:val="20"/>
        </w:rPr>
        <w:t>,  (</w:t>
      </w:r>
      <w:proofErr w:type="gramEnd"/>
      <w:r w:rsidRPr="0019743E">
        <w:rPr>
          <w:rFonts w:ascii="Times New Roman" w:hAnsi="Times New Roman" w:cs="Times New Roman"/>
          <w:sz w:val="20"/>
          <w:szCs w:val="20"/>
        </w:rPr>
        <w:t xml:space="preserve">1978), A Note on Skewness and Data Errors," The Journal of Finance, Vol. XXXIII, No. 1, </w:t>
      </w:r>
      <w:proofErr w:type="spellStart"/>
      <w:r w:rsidRPr="0019743E">
        <w:rPr>
          <w:rFonts w:ascii="Times New Roman" w:hAnsi="Times New Roman" w:cs="Times New Roman"/>
          <w:sz w:val="20"/>
          <w:szCs w:val="20"/>
        </w:rPr>
        <w:t>p.g</w:t>
      </w:r>
      <w:proofErr w:type="spellEnd"/>
      <w:r w:rsidRPr="0019743E">
        <w:rPr>
          <w:rFonts w:ascii="Times New Roman" w:hAnsi="Times New Roman" w:cs="Times New Roman"/>
          <w:sz w:val="20"/>
          <w:szCs w:val="20"/>
        </w:rPr>
        <w:t>. 288-293.</w:t>
      </w:r>
    </w:p>
    <w:p w:rsidR="0019743E" w:rsidRPr="0019743E" w:rsidRDefault="0019743E" w:rsidP="0019743E">
      <w:pPr>
        <w:spacing w:after="0" w:line="240" w:lineRule="auto"/>
        <w:jc w:val="both"/>
        <w:rPr>
          <w:rFonts w:ascii="Times New Roman" w:hAnsi="Times New Roman" w:cs="Times New Roman"/>
          <w:sz w:val="20"/>
          <w:szCs w:val="20"/>
        </w:rPr>
      </w:pPr>
      <w:proofErr w:type="gramStart"/>
      <w:r w:rsidRPr="0019743E">
        <w:rPr>
          <w:rFonts w:ascii="Times New Roman" w:hAnsi="Times New Roman" w:cs="Times New Roman"/>
          <w:sz w:val="20"/>
          <w:szCs w:val="20"/>
        </w:rPr>
        <w:t xml:space="preserve">Brigham, E.F. and M.C. </w:t>
      </w:r>
      <w:proofErr w:type="spellStart"/>
      <w:r w:rsidRPr="0019743E">
        <w:rPr>
          <w:rFonts w:ascii="Times New Roman" w:hAnsi="Times New Roman" w:cs="Times New Roman"/>
          <w:sz w:val="20"/>
          <w:szCs w:val="20"/>
        </w:rPr>
        <w:t>Ehrhardt</w:t>
      </w:r>
      <w:proofErr w:type="spellEnd"/>
      <w:r w:rsidRPr="0019743E">
        <w:rPr>
          <w:rFonts w:ascii="Times New Roman" w:hAnsi="Times New Roman" w:cs="Times New Roman"/>
          <w:sz w:val="20"/>
          <w:szCs w:val="20"/>
        </w:rPr>
        <w:t>, (2010).</w:t>
      </w:r>
      <w:proofErr w:type="gramEnd"/>
      <w:r w:rsidRPr="0019743E">
        <w:rPr>
          <w:rFonts w:ascii="Times New Roman" w:hAnsi="Times New Roman" w:cs="Times New Roman"/>
          <w:sz w:val="20"/>
          <w:szCs w:val="20"/>
        </w:rPr>
        <w:t xml:space="preserve"> </w:t>
      </w:r>
      <w:proofErr w:type="gramStart"/>
      <w:r w:rsidRPr="0019743E">
        <w:rPr>
          <w:rFonts w:ascii="Times New Roman" w:hAnsi="Times New Roman" w:cs="Times New Roman"/>
          <w:sz w:val="20"/>
          <w:szCs w:val="20"/>
        </w:rPr>
        <w:t>Financial Management Theory and Practice.</w:t>
      </w:r>
      <w:proofErr w:type="gramEnd"/>
      <w:r w:rsidRPr="0019743E">
        <w:rPr>
          <w:rFonts w:ascii="Times New Roman" w:hAnsi="Times New Roman" w:cs="Times New Roman"/>
          <w:sz w:val="20"/>
          <w:szCs w:val="20"/>
        </w:rPr>
        <w:t xml:space="preserve"> 13th </w:t>
      </w:r>
      <w:proofErr w:type="spellStart"/>
      <w:proofErr w:type="gramStart"/>
      <w:r w:rsidRPr="0019743E">
        <w:rPr>
          <w:rFonts w:ascii="Times New Roman" w:hAnsi="Times New Roman" w:cs="Times New Roman"/>
          <w:sz w:val="20"/>
          <w:szCs w:val="20"/>
        </w:rPr>
        <w:t>Edn</w:t>
      </w:r>
      <w:proofErr w:type="spellEnd"/>
      <w:r w:rsidRPr="0019743E">
        <w:rPr>
          <w:rFonts w:ascii="Times New Roman" w:hAnsi="Times New Roman" w:cs="Times New Roman"/>
          <w:sz w:val="20"/>
          <w:szCs w:val="20"/>
        </w:rPr>
        <w:t>.,</w:t>
      </w:r>
      <w:proofErr w:type="gramEnd"/>
      <w:r w:rsidRPr="0019743E">
        <w:rPr>
          <w:rFonts w:ascii="Times New Roman" w:hAnsi="Times New Roman" w:cs="Times New Roman"/>
          <w:sz w:val="20"/>
          <w:szCs w:val="20"/>
        </w:rPr>
        <w:t xml:space="preserve"> South-Western </w:t>
      </w:r>
      <w:proofErr w:type="spellStart"/>
      <w:r w:rsidRPr="0019743E">
        <w:rPr>
          <w:rFonts w:ascii="Times New Roman" w:hAnsi="Times New Roman" w:cs="Times New Roman"/>
          <w:sz w:val="20"/>
          <w:szCs w:val="20"/>
        </w:rPr>
        <w:t>Cengage</w:t>
      </w:r>
      <w:proofErr w:type="spellEnd"/>
      <w:r w:rsidRPr="0019743E">
        <w:rPr>
          <w:rFonts w:ascii="Times New Roman" w:hAnsi="Times New Roman" w:cs="Times New Roman"/>
          <w:sz w:val="20"/>
          <w:szCs w:val="20"/>
        </w:rPr>
        <w:t xml:space="preserve"> Learning, Mason, OH, ISBN: 1439078106, pp: 1184.</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 xml:space="preserve">Courtenay, S. M. and Keller, S. B., (1994), Errors in Databases - An Examination of the CRISP Shares- Outstanding Data, Accounting Review, Vol. 69, No. 1, </w:t>
      </w:r>
      <w:proofErr w:type="spellStart"/>
      <w:proofErr w:type="gramStart"/>
      <w:r w:rsidRPr="0019743E">
        <w:rPr>
          <w:rFonts w:ascii="Times New Roman" w:hAnsi="Times New Roman" w:cs="Times New Roman"/>
          <w:sz w:val="20"/>
          <w:szCs w:val="20"/>
        </w:rPr>
        <w:t>p.g</w:t>
      </w:r>
      <w:proofErr w:type="spellEnd"/>
      <w:proofErr w:type="gramEnd"/>
      <w:r w:rsidRPr="0019743E">
        <w:rPr>
          <w:rFonts w:ascii="Times New Roman" w:hAnsi="Times New Roman" w:cs="Times New Roman"/>
          <w:sz w:val="20"/>
          <w:szCs w:val="20"/>
        </w:rPr>
        <w:t>. 285-291.</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Foster, George, (1986), Financial Statement Analysis, Prentice-Hall, Englewood Cliffs.</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proofErr w:type="gramStart"/>
      <w:r w:rsidRPr="0019743E">
        <w:rPr>
          <w:rFonts w:ascii="Times New Roman" w:hAnsi="Times New Roman" w:cs="Times New Roman"/>
          <w:sz w:val="20"/>
          <w:szCs w:val="20"/>
        </w:rPr>
        <w:t xml:space="preserve">Gupta S.P., (2005), Management Accounting, </w:t>
      </w:r>
      <w:proofErr w:type="spellStart"/>
      <w:r w:rsidRPr="0019743E">
        <w:rPr>
          <w:rFonts w:ascii="Times New Roman" w:hAnsi="Times New Roman" w:cs="Times New Roman"/>
          <w:sz w:val="20"/>
          <w:szCs w:val="20"/>
        </w:rPr>
        <w:t>Sahitya</w:t>
      </w:r>
      <w:proofErr w:type="spellEnd"/>
      <w:r w:rsidRPr="0019743E">
        <w:rPr>
          <w:rFonts w:ascii="Times New Roman" w:hAnsi="Times New Roman" w:cs="Times New Roman"/>
          <w:sz w:val="20"/>
          <w:szCs w:val="20"/>
        </w:rPr>
        <w:t xml:space="preserve"> </w:t>
      </w:r>
      <w:proofErr w:type="spellStart"/>
      <w:r w:rsidRPr="0019743E">
        <w:rPr>
          <w:rFonts w:ascii="Times New Roman" w:hAnsi="Times New Roman" w:cs="Times New Roman"/>
          <w:sz w:val="20"/>
          <w:szCs w:val="20"/>
        </w:rPr>
        <w:t>Bhawan</w:t>
      </w:r>
      <w:proofErr w:type="spellEnd"/>
      <w:r w:rsidRPr="0019743E">
        <w:rPr>
          <w:rFonts w:ascii="Times New Roman" w:hAnsi="Times New Roman" w:cs="Times New Roman"/>
          <w:sz w:val="20"/>
          <w:szCs w:val="20"/>
        </w:rPr>
        <w:t xml:space="preserve"> Publications, Agra.</w:t>
      </w:r>
      <w:proofErr w:type="gramEnd"/>
      <w:r w:rsidRPr="0019743E">
        <w:rPr>
          <w:rFonts w:ascii="Times New Roman" w:hAnsi="Times New Roman" w:cs="Times New Roman"/>
          <w:sz w:val="20"/>
          <w:szCs w:val="20"/>
        </w:rPr>
        <w:t xml:space="preserve"> </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 xml:space="preserve">Klein, B. D., Goodhue, D. L. and Davis, G. B., (1997), Can humans detect errors in data? MIS Quarterly, Vol. 21, No. 2, </w:t>
      </w:r>
      <w:proofErr w:type="spellStart"/>
      <w:proofErr w:type="gramStart"/>
      <w:r w:rsidRPr="0019743E">
        <w:rPr>
          <w:rFonts w:ascii="Times New Roman" w:hAnsi="Times New Roman" w:cs="Times New Roman"/>
          <w:sz w:val="20"/>
          <w:szCs w:val="20"/>
        </w:rPr>
        <w:t>p.g</w:t>
      </w:r>
      <w:proofErr w:type="spellEnd"/>
      <w:proofErr w:type="gramEnd"/>
      <w:r w:rsidRPr="0019743E">
        <w:rPr>
          <w:rFonts w:ascii="Times New Roman" w:hAnsi="Times New Roman" w:cs="Times New Roman"/>
          <w:sz w:val="20"/>
          <w:szCs w:val="20"/>
        </w:rPr>
        <w:t>. 169-194.</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 xml:space="preserve">Kim, </w:t>
      </w:r>
      <w:proofErr w:type="spellStart"/>
      <w:r w:rsidRPr="0019743E">
        <w:rPr>
          <w:rFonts w:ascii="Times New Roman" w:hAnsi="Times New Roman" w:cs="Times New Roman"/>
          <w:sz w:val="20"/>
          <w:szCs w:val="20"/>
        </w:rPr>
        <w:t>Dongcheol</w:t>
      </w:r>
      <w:proofErr w:type="spellEnd"/>
      <w:r w:rsidRPr="0019743E">
        <w:rPr>
          <w:rFonts w:ascii="Times New Roman" w:hAnsi="Times New Roman" w:cs="Times New Roman"/>
          <w:sz w:val="20"/>
          <w:szCs w:val="20"/>
        </w:rPr>
        <w:t xml:space="preserve">, (1997), A reexamination of firm size, book-to-market, and earnings price in the cross-section of expected stock returns, Journal of Financial and Quantitative Analysis, </w:t>
      </w:r>
      <w:proofErr w:type="spellStart"/>
      <w:r w:rsidRPr="0019743E">
        <w:rPr>
          <w:rFonts w:ascii="Times New Roman" w:hAnsi="Times New Roman" w:cs="Times New Roman"/>
          <w:sz w:val="20"/>
          <w:szCs w:val="20"/>
        </w:rPr>
        <w:t>p.g</w:t>
      </w:r>
      <w:proofErr w:type="spellEnd"/>
      <w:r w:rsidRPr="0019743E">
        <w:rPr>
          <w:rFonts w:ascii="Times New Roman" w:hAnsi="Times New Roman" w:cs="Times New Roman"/>
          <w:sz w:val="20"/>
          <w:szCs w:val="20"/>
        </w:rPr>
        <w:t>. 463- 489.</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 xml:space="preserve">Kinney, Michael R. and Swanson, Edward P., (1993), </w:t>
      </w:r>
      <w:proofErr w:type="gramStart"/>
      <w:r w:rsidRPr="0019743E">
        <w:rPr>
          <w:rFonts w:ascii="Times New Roman" w:hAnsi="Times New Roman" w:cs="Times New Roman"/>
          <w:sz w:val="20"/>
          <w:szCs w:val="20"/>
        </w:rPr>
        <w:t>The</w:t>
      </w:r>
      <w:proofErr w:type="gramEnd"/>
      <w:r w:rsidRPr="0019743E">
        <w:rPr>
          <w:rFonts w:ascii="Times New Roman" w:hAnsi="Times New Roman" w:cs="Times New Roman"/>
          <w:sz w:val="20"/>
          <w:szCs w:val="20"/>
        </w:rPr>
        <w:t xml:space="preserve"> accuracy and adequacy of tax data in COMPUSTAT, The Journal of the American Taxation Association, Spring 121.</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Khan, M.Y. (1988), Financial Management, Tata Mc-</w:t>
      </w:r>
      <w:proofErr w:type="spellStart"/>
      <w:r w:rsidRPr="0019743E">
        <w:rPr>
          <w:rFonts w:ascii="Times New Roman" w:hAnsi="Times New Roman" w:cs="Times New Roman"/>
          <w:sz w:val="20"/>
          <w:szCs w:val="20"/>
        </w:rPr>
        <w:t>Graw</w:t>
      </w:r>
      <w:proofErr w:type="spellEnd"/>
      <w:r w:rsidRPr="0019743E">
        <w:rPr>
          <w:rFonts w:ascii="Times New Roman" w:hAnsi="Times New Roman" w:cs="Times New Roman"/>
          <w:sz w:val="20"/>
          <w:szCs w:val="20"/>
        </w:rPr>
        <w:t xml:space="preserve"> Hill , New Delhi,1</w:t>
      </w:r>
      <w:r w:rsidRPr="0019743E">
        <w:rPr>
          <w:rFonts w:ascii="Times New Roman" w:hAnsi="Times New Roman" w:cs="Times New Roman"/>
          <w:sz w:val="20"/>
          <w:szCs w:val="20"/>
          <w:vertAlign w:val="superscript"/>
        </w:rPr>
        <w:t>st</w:t>
      </w:r>
      <w:r w:rsidRPr="0019743E">
        <w:rPr>
          <w:rFonts w:ascii="Times New Roman" w:hAnsi="Times New Roman" w:cs="Times New Roman"/>
          <w:sz w:val="20"/>
          <w:szCs w:val="20"/>
        </w:rPr>
        <w:t xml:space="preserve">  edition, Chapter -03 , Financial Statement Analysis: Ratio Analysis, pp.114-15.</w:t>
      </w:r>
    </w:p>
    <w:p w:rsidR="0019743E" w:rsidRPr="0019743E" w:rsidRDefault="0019743E" w:rsidP="0019743E">
      <w:pPr>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 xml:space="preserve">Kothari C.R., (2004), Research Methodology, New Age Publishers, New Delhi. </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proofErr w:type="spellStart"/>
      <w:r w:rsidRPr="0019743E">
        <w:rPr>
          <w:rFonts w:ascii="Times New Roman" w:hAnsi="Times New Roman" w:cs="Times New Roman"/>
          <w:sz w:val="20"/>
          <w:szCs w:val="20"/>
        </w:rPr>
        <w:t>Lermack</w:t>
      </w:r>
      <w:proofErr w:type="spellEnd"/>
      <w:r w:rsidRPr="0019743E">
        <w:rPr>
          <w:rFonts w:ascii="Times New Roman" w:hAnsi="Times New Roman" w:cs="Times New Roman"/>
          <w:sz w:val="20"/>
          <w:szCs w:val="20"/>
        </w:rPr>
        <w:t xml:space="preserve">, H., (2003), Steps to a basic company financial analysis. </w:t>
      </w:r>
      <w:proofErr w:type="gramStart"/>
      <w:r w:rsidRPr="0019743E">
        <w:rPr>
          <w:rFonts w:ascii="Times New Roman" w:hAnsi="Times New Roman" w:cs="Times New Roman"/>
          <w:sz w:val="20"/>
          <w:szCs w:val="20"/>
        </w:rPr>
        <w:t>Philadelphia University, Philadelphia, USA.</w:t>
      </w:r>
      <w:proofErr w:type="gramEnd"/>
      <w:r w:rsidRPr="0019743E">
        <w:rPr>
          <w:rFonts w:ascii="Times New Roman" w:hAnsi="Times New Roman" w:cs="Times New Roman"/>
          <w:b/>
          <w:bCs/>
          <w:sz w:val="20"/>
          <w:szCs w:val="20"/>
        </w:rPr>
        <w:t xml:space="preserve"> </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proofErr w:type="spellStart"/>
      <w:r w:rsidRPr="0019743E">
        <w:rPr>
          <w:rFonts w:ascii="Times New Roman" w:hAnsi="Times New Roman" w:cs="Times New Roman"/>
          <w:sz w:val="20"/>
          <w:szCs w:val="20"/>
        </w:rPr>
        <w:t>Mensah</w:t>
      </w:r>
      <w:proofErr w:type="spellEnd"/>
      <w:r w:rsidRPr="0019743E">
        <w:rPr>
          <w:rFonts w:ascii="Times New Roman" w:hAnsi="Times New Roman" w:cs="Times New Roman"/>
          <w:sz w:val="20"/>
          <w:szCs w:val="20"/>
        </w:rPr>
        <w:t>, Y. M., "The Differentiated Bankruptcy Predictive Ability of Specific Price Level Adjustments: Some Empirical Evidence." The Accounting Review, 228-245.</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Norton, C. L., &amp; Smith, R. E., (1979), A Comparison of General Price Level and Historical Cost Financial Statements in the Prediction of Bankruptcy," The Accounting Review, p.g.72-87.</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proofErr w:type="spellStart"/>
      <w:r w:rsidRPr="0019743E">
        <w:rPr>
          <w:rFonts w:ascii="Times New Roman" w:hAnsi="Times New Roman" w:cs="Times New Roman"/>
          <w:sz w:val="20"/>
          <w:szCs w:val="20"/>
        </w:rPr>
        <w:t>Ohlso</w:t>
      </w:r>
      <w:proofErr w:type="spellEnd"/>
      <w:r w:rsidRPr="0019743E">
        <w:rPr>
          <w:rFonts w:ascii="Times New Roman" w:hAnsi="Times New Roman" w:cs="Times New Roman"/>
          <w:sz w:val="20"/>
          <w:szCs w:val="20"/>
        </w:rPr>
        <w:t xml:space="preserve">, (1980), </w:t>
      </w:r>
      <w:proofErr w:type="gramStart"/>
      <w:r w:rsidRPr="0019743E">
        <w:rPr>
          <w:rFonts w:ascii="Times New Roman" w:hAnsi="Times New Roman" w:cs="Times New Roman"/>
          <w:sz w:val="20"/>
          <w:szCs w:val="20"/>
        </w:rPr>
        <w:t>Concluded</w:t>
      </w:r>
      <w:proofErr w:type="gramEnd"/>
      <w:r w:rsidRPr="0019743E">
        <w:rPr>
          <w:rFonts w:ascii="Times New Roman" w:hAnsi="Times New Roman" w:cs="Times New Roman"/>
          <w:sz w:val="20"/>
          <w:szCs w:val="20"/>
        </w:rPr>
        <w:t xml:space="preserve"> from his research that firm size was directly related to firm financial performance with smaller firms more likely to fail than larger ones.</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r w:rsidRPr="0019743E">
        <w:rPr>
          <w:rFonts w:ascii="Times New Roman" w:hAnsi="Times New Roman" w:cs="Times New Roman"/>
          <w:sz w:val="20"/>
          <w:szCs w:val="20"/>
        </w:rPr>
        <w:t xml:space="preserve">Rosenberg and </w:t>
      </w:r>
      <w:proofErr w:type="spellStart"/>
      <w:r w:rsidRPr="0019743E">
        <w:rPr>
          <w:rFonts w:ascii="Times New Roman" w:hAnsi="Times New Roman" w:cs="Times New Roman"/>
          <w:sz w:val="20"/>
          <w:szCs w:val="20"/>
        </w:rPr>
        <w:t>Houglet</w:t>
      </w:r>
      <w:proofErr w:type="spellEnd"/>
      <w:r w:rsidRPr="0019743E">
        <w:rPr>
          <w:rFonts w:ascii="Times New Roman" w:hAnsi="Times New Roman" w:cs="Times New Roman"/>
          <w:sz w:val="20"/>
          <w:szCs w:val="20"/>
        </w:rPr>
        <w:t xml:space="preserve">, (1994), Error Rates in CRISP and COMPUSTAT Data Bases and Their Implications, Journal of Finance, Vol. 29. </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proofErr w:type="gramStart"/>
      <w:r w:rsidRPr="0019743E">
        <w:rPr>
          <w:rFonts w:ascii="Times New Roman" w:hAnsi="Times New Roman" w:cs="Times New Roman"/>
          <w:sz w:val="20"/>
          <w:szCs w:val="20"/>
        </w:rPr>
        <w:t xml:space="preserve">Ross, S., R. </w:t>
      </w:r>
      <w:proofErr w:type="spellStart"/>
      <w:r w:rsidRPr="0019743E">
        <w:rPr>
          <w:rFonts w:ascii="Times New Roman" w:hAnsi="Times New Roman" w:cs="Times New Roman"/>
          <w:sz w:val="20"/>
          <w:szCs w:val="20"/>
        </w:rPr>
        <w:t>Westerfield</w:t>
      </w:r>
      <w:proofErr w:type="spellEnd"/>
      <w:r w:rsidRPr="0019743E">
        <w:rPr>
          <w:rFonts w:ascii="Times New Roman" w:hAnsi="Times New Roman" w:cs="Times New Roman"/>
          <w:sz w:val="20"/>
          <w:szCs w:val="20"/>
        </w:rPr>
        <w:t xml:space="preserve">, B. Jordan, A. </w:t>
      </w:r>
      <w:proofErr w:type="spellStart"/>
      <w:r w:rsidRPr="0019743E">
        <w:rPr>
          <w:rFonts w:ascii="Times New Roman" w:hAnsi="Times New Roman" w:cs="Times New Roman"/>
          <w:sz w:val="20"/>
          <w:szCs w:val="20"/>
        </w:rPr>
        <w:t>Mazin</w:t>
      </w:r>
      <w:proofErr w:type="spellEnd"/>
      <w:r w:rsidRPr="0019743E">
        <w:rPr>
          <w:rFonts w:ascii="Times New Roman" w:hAnsi="Times New Roman" w:cs="Times New Roman"/>
          <w:sz w:val="20"/>
          <w:szCs w:val="20"/>
        </w:rPr>
        <w:t xml:space="preserve"> and Z.F. </w:t>
      </w:r>
      <w:proofErr w:type="spellStart"/>
      <w:r w:rsidRPr="0019743E">
        <w:rPr>
          <w:rFonts w:ascii="Times New Roman" w:hAnsi="Times New Roman" w:cs="Times New Roman"/>
          <w:sz w:val="20"/>
          <w:szCs w:val="20"/>
        </w:rPr>
        <w:t>Abidin</w:t>
      </w:r>
      <w:proofErr w:type="spellEnd"/>
      <w:r w:rsidRPr="0019743E">
        <w:rPr>
          <w:rFonts w:ascii="Times New Roman" w:hAnsi="Times New Roman" w:cs="Times New Roman"/>
          <w:sz w:val="20"/>
          <w:szCs w:val="20"/>
        </w:rPr>
        <w:t xml:space="preserve"> </w:t>
      </w:r>
      <w:r w:rsidRPr="0019743E">
        <w:rPr>
          <w:rFonts w:ascii="Times New Roman" w:hAnsi="Times New Roman" w:cs="Times New Roman"/>
          <w:i/>
          <w:iCs/>
          <w:sz w:val="20"/>
          <w:szCs w:val="20"/>
        </w:rPr>
        <w:t>et al</w:t>
      </w:r>
      <w:r w:rsidRPr="0019743E">
        <w:rPr>
          <w:rFonts w:ascii="Times New Roman" w:hAnsi="Times New Roman" w:cs="Times New Roman"/>
          <w:sz w:val="20"/>
          <w:szCs w:val="20"/>
        </w:rPr>
        <w:t>., 2007.</w:t>
      </w:r>
      <w:proofErr w:type="gramEnd"/>
      <w:r w:rsidRPr="0019743E">
        <w:rPr>
          <w:rFonts w:ascii="Times New Roman" w:hAnsi="Times New Roman" w:cs="Times New Roman"/>
          <w:sz w:val="20"/>
          <w:szCs w:val="20"/>
        </w:rPr>
        <w:t xml:space="preserve"> </w:t>
      </w:r>
      <w:proofErr w:type="gramStart"/>
      <w:r w:rsidRPr="0019743E">
        <w:rPr>
          <w:rFonts w:ascii="Times New Roman" w:hAnsi="Times New Roman" w:cs="Times New Roman"/>
          <w:sz w:val="20"/>
          <w:szCs w:val="20"/>
        </w:rPr>
        <w:t>Financial management fundamentals in Malaysia.</w:t>
      </w:r>
      <w:proofErr w:type="gramEnd"/>
      <w:r w:rsidRPr="0019743E">
        <w:rPr>
          <w:rFonts w:ascii="Times New Roman" w:hAnsi="Times New Roman" w:cs="Times New Roman"/>
          <w:sz w:val="20"/>
          <w:szCs w:val="20"/>
        </w:rPr>
        <w:t xml:space="preserve"> McGraw-Hill, Malaysia.</w:t>
      </w:r>
    </w:p>
    <w:p w:rsidR="0019743E" w:rsidRPr="0019743E" w:rsidRDefault="0019743E" w:rsidP="0019743E">
      <w:pPr>
        <w:autoSpaceDE w:val="0"/>
        <w:autoSpaceDN w:val="0"/>
        <w:adjustRightInd w:val="0"/>
        <w:spacing w:after="0" w:line="240" w:lineRule="auto"/>
        <w:jc w:val="both"/>
        <w:rPr>
          <w:rFonts w:ascii="Times New Roman" w:hAnsi="Times New Roman" w:cs="Times New Roman"/>
          <w:sz w:val="20"/>
          <w:szCs w:val="20"/>
        </w:rPr>
      </w:pPr>
      <w:proofErr w:type="spellStart"/>
      <w:r w:rsidRPr="0019743E">
        <w:rPr>
          <w:rFonts w:ascii="Times New Roman" w:hAnsi="Times New Roman" w:cs="Times New Roman"/>
          <w:sz w:val="20"/>
          <w:szCs w:val="20"/>
        </w:rPr>
        <w:t>Tarawneh</w:t>
      </w:r>
      <w:proofErr w:type="spellEnd"/>
      <w:r w:rsidRPr="0019743E">
        <w:rPr>
          <w:rFonts w:ascii="Times New Roman" w:hAnsi="Times New Roman" w:cs="Times New Roman"/>
          <w:sz w:val="20"/>
          <w:szCs w:val="20"/>
        </w:rPr>
        <w:t xml:space="preserve">, M., (2006), </w:t>
      </w:r>
      <w:proofErr w:type="gramStart"/>
      <w:r w:rsidRPr="0019743E">
        <w:rPr>
          <w:rFonts w:ascii="Times New Roman" w:hAnsi="Times New Roman" w:cs="Times New Roman"/>
          <w:sz w:val="20"/>
          <w:szCs w:val="20"/>
        </w:rPr>
        <w:t>A</w:t>
      </w:r>
      <w:proofErr w:type="gramEnd"/>
      <w:r w:rsidRPr="0019743E">
        <w:rPr>
          <w:rFonts w:ascii="Times New Roman" w:hAnsi="Times New Roman" w:cs="Times New Roman"/>
          <w:sz w:val="20"/>
          <w:szCs w:val="20"/>
        </w:rPr>
        <w:t xml:space="preserve"> comparison of financial performance in the banking sector: Some evidence from Omani commercial banks. Int. Res. J. Finance Econ., 101-112. </w:t>
      </w:r>
    </w:p>
    <w:p w:rsidR="00B12A46" w:rsidRPr="0019743E" w:rsidRDefault="00B12A46" w:rsidP="0019743E">
      <w:pPr>
        <w:spacing w:after="0" w:line="240" w:lineRule="auto"/>
        <w:jc w:val="both"/>
        <w:rPr>
          <w:rFonts w:ascii="Times New Roman" w:hAnsi="Times New Roman" w:cs="Times New Roman"/>
          <w:color w:val="000000" w:themeColor="text1"/>
          <w:sz w:val="20"/>
          <w:szCs w:val="20"/>
        </w:rPr>
      </w:pPr>
      <w:proofErr w:type="spellStart"/>
      <w:r w:rsidRPr="0019743E">
        <w:rPr>
          <w:rFonts w:ascii="Times New Roman" w:hAnsi="Times New Roman" w:cs="Times New Roman"/>
          <w:color w:val="000000" w:themeColor="text1"/>
          <w:sz w:val="20"/>
          <w:szCs w:val="20"/>
        </w:rPr>
        <w:t>Pandey</w:t>
      </w:r>
      <w:proofErr w:type="spellEnd"/>
      <w:r w:rsidRPr="0019743E">
        <w:rPr>
          <w:rFonts w:ascii="Times New Roman" w:hAnsi="Times New Roman" w:cs="Times New Roman"/>
          <w:color w:val="000000" w:themeColor="text1"/>
          <w:sz w:val="20"/>
          <w:szCs w:val="20"/>
        </w:rPr>
        <w:t xml:space="preserve">, I.M. Financial Management, </w:t>
      </w:r>
      <w:proofErr w:type="spellStart"/>
      <w:r w:rsidRPr="0019743E">
        <w:rPr>
          <w:rFonts w:ascii="Times New Roman" w:hAnsi="Times New Roman" w:cs="Times New Roman"/>
          <w:color w:val="000000" w:themeColor="text1"/>
          <w:sz w:val="20"/>
          <w:szCs w:val="20"/>
        </w:rPr>
        <w:t>Vikas</w:t>
      </w:r>
      <w:proofErr w:type="spellEnd"/>
      <w:r w:rsidRPr="0019743E">
        <w:rPr>
          <w:rFonts w:ascii="Times New Roman" w:hAnsi="Times New Roman" w:cs="Times New Roman"/>
          <w:color w:val="000000" w:themeColor="text1"/>
          <w:sz w:val="20"/>
          <w:szCs w:val="20"/>
        </w:rPr>
        <w:t xml:space="preserve"> Publishing. House Pvt. Ltd. 2002, pp. 633.</w:t>
      </w:r>
    </w:p>
    <w:p w:rsidR="0019743E" w:rsidRDefault="0019743E" w:rsidP="0019743E">
      <w:pPr>
        <w:spacing w:after="0" w:line="240" w:lineRule="auto"/>
        <w:jc w:val="both"/>
        <w:rPr>
          <w:rFonts w:ascii="Times New Roman" w:hAnsi="Times New Roman" w:cs="Times New Roman"/>
          <w:sz w:val="20"/>
          <w:szCs w:val="20"/>
        </w:rPr>
      </w:pPr>
    </w:p>
    <w:p w:rsidR="0019743E" w:rsidRPr="00DA17B1" w:rsidRDefault="0019743E" w:rsidP="0019743E">
      <w:pPr>
        <w:pStyle w:val="ListParagraph"/>
        <w:ind w:hanging="720"/>
        <w:jc w:val="both"/>
        <w:rPr>
          <w:rFonts w:ascii="Times New Roman" w:hAnsi="Times New Roman" w:cs="Times New Roman"/>
          <w:b/>
          <w:i/>
          <w:szCs w:val="20"/>
        </w:rPr>
      </w:pPr>
      <w:r w:rsidRPr="00DA17B1">
        <w:rPr>
          <w:rFonts w:ascii="Times New Roman" w:hAnsi="Times New Roman" w:cs="Times New Roman"/>
          <w:b/>
          <w:i/>
          <w:szCs w:val="20"/>
        </w:rPr>
        <w:t>Web link</w:t>
      </w:r>
    </w:p>
    <w:p w:rsidR="0019743E" w:rsidRPr="0019743E" w:rsidRDefault="00AE0453" w:rsidP="0019743E">
      <w:pPr>
        <w:pStyle w:val="ListParagraph"/>
        <w:spacing w:after="0" w:line="240" w:lineRule="auto"/>
        <w:ind w:hanging="720"/>
        <w:jc w:val="both"/>
        <w:rPr>
          <w:rFonts w:ascii="Times New Roman" w:hAnsi="Times New Roman" w:cs="Times New Roman"/>
          <w:i/>
          <w:sz w:val="20"/>
          <w:szCs w:val="20"/>
        </w:rPr>
      </w:pPr>
      <w:hyperlink r:id="rId41" w:history="1">
        <w:r w:rsidR="0019743E" w:rsidRPr="0019743E">
          <w:rPr>
            <w:rStyle w:val="Hyperlink"/>
            <w:rFonts w:ascii="Times New Roman" w:hAnsi="Times New Roman" w:cs="Times New Roman"/>
            <w:i/>
            <w:color w:val="auto"/>
            <w:sz w:val="20"/>
            <w:szCs w:val="20"/>
            <w:u w:val="none"/>
          </w:rPr>
          <w:t>www.moneycontrol.com</w:t>
        </w:r>
      </w:hyperlink>
    </w:p>
    <w:p w:rsidR="00B12A46" w:rsidRPr="0019743E" w:rsidRDefault="00AE0453" w:rsidP="0019743E">
      <w:pPr>
        <w:pStyle w:val="ListParagraph"/>
        <w:spacing w:after="0" w:line="240" w:lineRule="auto"/>
        <w:ind w:hanging="720"/>
        <w:jc w:val="both"/>
        <w:rPr>
          <w:rFonts w:ascii="Times New Roman" w:hAnsi="Times New Roman" w:cs="Times New Roman"/>
          <w:sz w:val="20"/>
          <w:szCs w:val="20"/>
        </w:rPr>
      </w:pPr>
      <w:hyperlink r:id="rId42" w:history="1">
        <w:r w:rsidR="0019743E" w:rsidRPr="0019743E">
          <w:rPr>
            <w:rStyle w:val="Hyperlink"/>
            <w:rFonts w:ascii="Times New Roman" w:hAnsi="Times New Roman" w:cs="Times New Roman"/>
            <w:color w:val="auto"/>
            <w:sz w:val="20"/>
            <w:szCs w:val="20"/>
            <w:u w:val="none"/>
          </w:rPr>
          <w:t>www.bseindia.com</w:t>
        </w:r>
      </w:hyperlink>
    </w:p>
    <w:p w:rsidR="0019743E" w:rsidRPr="0019743E" w:rsidRDefault="00AE0453" w:rsidP="0019743E">
      <w:pPr>
        <w:pStyle w:val="ListParagraph"/>
        <w:spacing w:after="0" w:line="240" w:lineRule="auto"/>
        <w:ind w:hanging="720"/>
        <w:jc w:val="both"/>
        <w:rPr>
          <w:rFonts w:ascii="Times New Roman" w:hAnsi="Times New Roman" w:cs="Times New Roman"/>
          <w:i/>
          <w:sz w:val="20"/>
          <w:szCs w:val="20"/>
        </w:rPr>
      </w:pPr>
      <w:hyperlink r:id="rId43" w:history="1">
        <w:r w:rsidR="0019743E" w:rsidRPr="0019743E">
          <w:rPr>
            <w:rStyle w:val="Hyperlink"/>
            <w:rFonts w:ascii="Times New Roman" w:hAnsi="Times New Roman" w:cs="Times New Roman"/>
            <w:i/>
            <w:color w:val="auto"/>
            <w:sz w:val="20"/>
            <w:szCs w:val="20"/>
            <w:u w:val="none"/>
          </w:rPr>
          <w:t>www.investopedia.com</w:t>
        </w:r>
      </w:hyperlink>
    </w:p>
    <w:p w:rsidR="0019743E" w:rsidRPr="0019743E" w:rsidRDefault="00AE0453" w:rsidP="0019743E">
      <w:pPr>
        <w:pStyle w:val="ListParagraph"/>
        <w:spacing w:after="0" w:line="240" w:lineRule="auto"/>
        <w:ind w:hanging="720"/>
        <w:jc w:val="both"/>
        <w:rPr>
          <w:rFonts w:ascii="Times New Roman" w:hAnsi="Times New Roman" w:cs="Times New Roman"/>
          <w:i/>
          <w:sz w:val="20"/>
          <w:szCs w:val="20"/>
        </w:rPr>
      </w:pPr>
      <w:hyperlink r:id="rId44" w:history="1">
        <w:r w:rsidR="0019743E" w:rsidRPr="0019743E">
          <w:rPr>
            <w:rStyle w:val="Hyperlink"/>
            <w:rFonts w:ascii="Times New Roman" w:hAnsi="Times New Roman" w:cs="Times New Roman"/>
            <w:i/>
            <w:color w:val="auto"/>
            <w:sz w:val="20"/>
            <w:szCs w:val="20"/>
            <w:u w:val="none"/>
          </w:rPr>
          <w:t>http://en.wikipedia.org/wiki/Financial_ratio</w:t>
        </w:r>
      </w:hyperlink>
    </w:p>
    <w:p w:rsidR="00B12A46" w:rsidRPr="00877FEA" w:rsidRDefault="00AE0453" w:rsidP="0019743E">
      <w:pPr>
        <w:pStyle w:val="ListParagraph"/>
        <w:spacing w:after="0" w:line="240" w:lineRule="auto"/>
        <w:ind w:hanging="720"/>
        <w:jc w:val="both"/>
      </w:pPr>
      <w:hyperlink r:id="rId45" w:history="1">
        <w:r w:rsidR="0019743E" w:rsidRPr="0019743E">
          <w:rPr>
            <w:rStyle w:val="Hyperlink"/>
            <w:rFonts w:ascii="Times New Roman" w:hAnsi="Times New Roman" w:cs="Times New Roman"/>
            <w:i/>
            <w:color w:val="auto"/>
            <w:sz w:val="20"/>
            <w:szCs w:val="20"/>
            <w:u w:val="none"/>
          </w:rPr>
          <w:t>http://www.bseindia.com/</w:t>
        </w:r>
      </w:hyperlink>
    </w:p>
    <w:sectPr w:rsidR="00B12A46" w:rsidRPr="00877FEA" w:rsidSect="00FF195E">
      <w:pgSz w:w="12240" w:h="15840"/>
      <w:pgMar w:top="1440" w:right="1440" w:bottom="1440"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PosterCompressed">
    <w:panose1 w:val="00000000000000000000"/>
    <w:charset w:val="00"/>
    <w:family w:val="roman"/>
    <w:notTrueType/>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737"/>
    <w:multiLevelType w:val="hybridMultilevel"/>
    <w:tmpl w:val="D620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6B80"/>
    <w:multiLevelType w:val="multilevel"/>
    <w:tmpl w:val="D9E6094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3."/>
      <w:lvlJc w:val="left"/>
      <w:pPr>
        <w:ind w:left="1080" w:hanging="1080"/>
      </w:pPr>
      <w:rPr>
        <w:rFonts w:hint="default"/>
      </w:rPr>
    </w:lvl>
    <w:lvl w:ilvl="4">
      <w:start w:val="1"/>
      <w:numFmt w:val="decimal"/>
      <w:lvlText w:val="%1.%2.%3.%3.%4."/>
      <w:lvlJc w:val="left"/>
      <w:pPr>
        <w:ind w:left="1080" w:hanging="1080"/>
      </w:pPr>
      <w:rPr>
        <w:rFonts w:hint="default"/>
      </w:rPr>
    </w:lvl>
    <w:lvl w:ilvl="5">
      <w:start w:val="1"/>
      <w:numFmt w:val="decimal"/>
      <w:lvlText w:val="%1.%2.%3.%3.%4.%5."/>
      <w:lvlJc w:val="left"/>
      <w:pPr>
        <w:ind w:left="1440" w:hanging="1440"/>
      </w:pPr>
      <w:rPr>
        <w:rFonts w:hint="default"/>
      </w:rPr>
    </w:lvl>
    <w:lvl w:ilvl="6">
      <w:start w:val="1"/>
      <w:numFmt w:val="decimal"/>
      <w:lvlText w:val="%1.%2.%3.%3.%4.%5.%6."/>
      <w:lvlJc w:val="left"/>
      <w:pPr>
        <w:ind w:left="1440" w:hanging="1440"/>
      </w:pPr>
      <w:rPr>
        <w:rFonts w:hint="default"/>
      </w:rPr>
    </w:lvl>
    <w:lvl w:ilvl="7">
      <w:start w:val="1"/>
      <w:numFmt w:val="decimal"/>
      <w:lvlText w:val="%1.%2.%3.%3.%4.%5.%6.%7."/>
      <w:lvlJc w:val="left"/>
      <w:pPr>
        <w:ind w:left="1800" w:hanging="1800"/>
      </w:pPr>
      <w:rPr>
        <w:rFonts w:hint="default"/>
      </w:rPr>
    </w:lvl>
    <w:lvl w:ilvl="8">
      <w:start w:val="1"/>
      <w:numFmt w:val="decimal"/>
      <w:lvlText w:val="%1.%2.%3.%3.%4.%5.%6.%7.%8."/>
      <w:lvlJc w:val="left"/>
      <w:pPr>
        <w:ind w:left="1800" w:hanging="1800"/>
      </w:pPr>
      <w:rPr>
        <w:rFonts w:hint="default"/>
      </w:rPr>
    </w:lvl>
  </w:abstractNum>
  <w:abstractNum w:abstractNumId="2">
    <w:nsid w:val="0BF02A88"/>
    <w:multiLevelType w:val="hybridMultilevel"/>
    <w:tmpl w:val="57B2B8C8"/>
    <w:lvl w:ilvl="0" w:tplc="492C88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84803"/>
    <w:multiLevelType w:val="hybridMultilevel"/>
    <w:tmpl w:val="006EDB1C"/>
    <w:lvl w:ilvl="0" w:tplc="72D00B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C2BDB"/>
    <w:multiLevelType w:val="multilevel"/>
    <w:tmpl w:val="3F749B1E"/>
    <w:lvl w:ilvl="0">
      <w:start w:val="4"/>
      <w:numFmt w:val="decimal"/>
      <w:lvlText w:val="%1"/>
      <w:lvlJc w:val="left"/>
      <w:pPr>
        <w:ind w:left="444" w:hanging="444"/>
      </w:pPr>
      <w:rPr>
        <w:rFonts w:eastAsia="Times New Roman" w:hint="default"/>
        <w:sz w:val="22"/>
      </w:rPr>
    </w:lvl>
    <w:lvl w:ilvl="1">
      <w:start w:val="2"/>
      <w:numFmt w:val="decimal"/>
      <w:lvlText w:val="%1.%2"/>
      <w:lvlJc w:val="left"/>
      <w:pPr>
        <w:ind w:left="444" w:hanging="444"/>
      </w:pPr>
      <w:rPr>
        <w:rFonts w:eastAsia="Times New Roman" w:hint="default"/>
        <w:sz w:val="22"/>
      </w:rPr>
    </w:lvl>
    <w:lvl w:ilvl="2">
      <w:start w:val="2"/>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5">
    <w:nsid w:val="36103007"/>
    <w:multiLevelType w:val="multilevel"/>
    <w:tmpl w:val="0726BC8E"/>
    <w:lvl w:ilvl="0">
      <w:start w:val="1"/>
      <w:numFmt w:val="decimal"/>
      <w:lvlText w:val="%1."/>
      <w:lvlJc w:val="left"/>
      <w:pPr>
        <w:ind w:left="720" w:hanging="360"/>
      </w:pPr>
      <w:rPr>
        <w:b/>
      </w:rPr>
    </w:lvl>
    <w:lvl w:ilvl="1">
      <w:start w:val="1"/>
      <w:numFmt w:val="decimal"/>
      <w:isLgl/>
      <w:lvlText w:val="%1.%2."/>
      <w:lvlJc w:val="left"/>
      <w:pPr>
        <w:ind w:left="90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774047"/>
    <w:multiLevelType w:val="multilevel"/>
    <w:tmpl w:val="5ECE6D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AF754D"/>
    <w:multiLevelType w:val="hybridMultilevel"/>
    <w:tmpl w:val="BB90366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051D0"/>
    <w:multiLevelType w:val="hybridMultilevel"/>
    <w:tmpl w:val="09824576"/>
    <w:lvl w:ilvl="0" w:tplc="430C7196">
      <w:start w:val="1"/>
      <w:numFmt w:val="decimal"/>
      <w:pStyle w:val="Heading1"/>
      <w:lvlText w:val="%1.0"/>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3E591850"/>
    <w:multiLevelType w:val="hybridMultilevel"/>
    <w:tmpl w:val="C37E3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C6552"/>
    <w:multiLevelType w:val="hybridMultilevel"/>
    <w:tmpl w:val="B0E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E5A6B"/>
    <w:multiLevelType w:val="multilevel"/>
    <w:tmpl w:val="0CAECC1E"/>
    <w:lvl w:ilvl="0">
      <w:start w:val="4"/>
      <w:numFmt w:val="decimal"/>
      <w:lvlText w:val="%1"/>
      <w:lvlJc w:val="left"/>
      <w:pPr>
        <w:ind w:left="444" w:hanging="444"/>
      </w:pPr>
      <w:rPr>
        <w:rFonts w:hint="default"/>
        <w:sz w:val="22"/>
      </w:rPr>
    </w:lvl>
    <w:lvl w:ilvl="1">
      <w:start w:val="2"/>
      <w:numFmt w:val="decimal"/>
      <w:lvlText w:val="%1.%2"/>
      <w:lvlJc w:val="left"/>
      <w:pPr>
        <w:ind w:left="444" w:hanging="444"/>
      </w:pPr>
      <w:rPr>
        <w:rFonts w:hint="default"/>
        <w:sz w:val="22"/>
      </w:rPr>
    </w:lvl>
    <w:lvl w:ilvl="2">
      <w:start w:val="3"/>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4A5432CE"/>
    <w:multiLevelType w:val="hybridMultilevel"/>
    <w:tmpl w:val="C3EE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95D40"/>
    <w:multiLevelType w:val="multilevel"/>
    <w:tmpl w:val="8356ED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FE613EF"/>
    <w:multiLevelType w:val="hybridMultilevel"/>
    <w:tmpl w:val="BC36EA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D4D8D"/>
    <w:multiLevelType w:val="hybridMultilevel"/>
    <w:tmpl w:val="E2D24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1510"/>
    <w:multiLevelType w:val="multilevel"/>
    <w:tmpl w:val="D81AF2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3"/>
  </w:num>
  <w:num w:numId="3">
    <w:abstractNumId w:val="9"/>
  </w:num>
  <w:num w:numId="4">
    <w:abstractNumId w:val="14"/>
  </w:num>
  <w:num w:numId="5">
    <w:abstractNumId w:val="12"/>
  </w:num>
  <w:num w:numId="6">
    <w:abstractNumId w:val="6"/>
  </w:num>
  <w:num w:numId="7">
    <w:abstractNumId w:val="0"/>
  </w:num>
  <w:num w:numId="8">
    <w:abstractNumId w:val="7"/>
  </w:num>
  <w:num w:numId="9">
    <w:abstractNumId w:val="3"/>
  </w:num>
  <w:num w:numId="10">
    <w:abstractNumId w:val="2"/>
  </w:num>
  <w:num w:numId="11">
    <w:abstractNumId w:val="10"/>
  </w:num>
  <w:num w:numId="12">
    <w:abstractNumId w:val="16"/>
  </w:num>
  <w:num w:numId="13">
    <w:abstractNumId w:val="5"/>
  </w:num>
  <w:num w:numId="14">
    <w:abstractNumId w:val="15"/>
  </w:num>
  <w:num w:numId="15">
    <w:abstractNumId w:val="1"/>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46748C"/>
    <w:rsid w:val="00033FE8"/>
    <w:rsid w:val="00046E3D"/>
    <w:rsid w:val="00181297"/>
    <w:rsid w:val="001852D6"/>
    <w:rsid w:val="0019743E"/>
    <w:rsid w:val="001B4B17"/>
    <w:rsid w:val="002363E8"/>
    <w:rsid w:val="00255F39"/>
    <w:rsid w:val="0029709B"/>
    <w:rsid w:val="00354ED0"/>
    <w:rsid w:val="00417423"/>
    <w:rsid w:val="00465A65"/>
    <w:rsid w:val="0046748C"/>
    <w:rsid w:val="004F1BD7"/>
    <w:rsid w:val="00516B4C"/>
    <w:rsid w:val="00552511"/>
    <w:rsid w:val="005D3500"/>
    <w:rsid w:val="005F529C"/>
    <w:rsid w:val="00603A26"/>
    <w:rsid w:val="00637464"/>
    <w:rsid w:val="00644278"/>
    <w:rsid w:val="00672449"/>
    <w:rsid w:val="006B44B7"/>
    <w:rsid w:val="006D5E11"/>
    <w:rsid w:val="00796674"/>
    <w:rsid w:val="00831AAF"/>
    <w:rsid w:val="00833ADF"/>
    <w:rsid w:val="00877FEA"/>
    <w:rsid w:val="008C44F9"/>
    <w:rsid w:val="008D162B"/>
    <w:rsid w:val="00964A63"/>
    <w:rsid w:val="00971D96"/>
    <w:rsid w:val="009F40CC"/>
    <w:rsid w:val="00A112E7"/>
    <w:rsid w:val="00A451F2"/>
    <w:rsid w:val="00A60105"/>
    <w:rsid w:val="00AE0453"/>
    <w:rsid w:val="00AF6657"/>
    <w:rsid w:val="00B02FDD"/>
    <w:rsid w:val="00B12A46"/>
    <w:rsid w:val="00BA7AD6"/>
    <w:rsid w:val="00C07ADD"/>
    <w:rsid w:val="00C70391"/>
    <w:rsid w:val="00C81E06"/>
    <w:rsid w:val="00D4539F"/>
    <w:rsid w:val="00D470E6"/>
    <w:rsid w:val="00D966ED"/>
    <w:rsid w:val="00DA3358"/>
    <w:rsid w:val="00DB484C"/>
    <w:rsid w:val="00E86985"/>
    <w:rsid w:val="00EA73D9"/>
    <w:rsid w:val="00EF26E6"/>
    <w:rsid w:val="00EF6E52"/>
    <w:rsid w:val="00F66A34"/>
    <w:rsid w:val="00FF1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8C"/>
    <w:pPr>
      <w:spacing w:after="160" w:line="259" w:lineRule="auto"/>
    </w:pPr>
  </w:style>
  <w:style w:type="paragraph" w:styleId="Heading1">
    <w:name w:val="heading 1"/>
    <w:basedOn w:val="Normal"/>
    <w:link w:val="Heading1Char"/>
    <w:autoRedefine/>
    <w:uiPriority w:val="9"/>
    <w:qFormat/>
    <w:rsid w:val="00DA3358"/>
    <w:pPr>
      <w:numPr>
        <w:numId w:val="1"/>
      </w:numPr>
      <w:spacing w:before="240" w:after="240" w:line="120" w:lineRule="auto"/>
      <w:outlineLvl w:val="0"/>
    </w:pPr>
    <w:rPr>
      <w:rFonts w:ascii="Times New Roman" w:eastAsia="Times New Roman" w:hAnsi="Times New Roman" w:cs="Times New Roman"/>
      <w:bCs/>
      <w:kern w:val="36"/>
      <w:sz w:val="24"/>
      <w:szCs w:val="48"/>
    </w:rPr>
  </w:style>
  <w:style w:type="paragraph" w:styleId="Heading2">
    <w:name w:val="heading 2"/>
    <w:basedOn w:val="Normal"/>
    <w:next w:val="Normal"/>
    <w:link w:val="Heading2Char"/>
    <w:uiPriority w:val="9"/>
    <w:unhideWhenUsed/>
    <w:qFormat/>
    <w:rsid w:val="00964A63"/>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358"/>
    <w:rPr>
      <w:rFonts w:ascii="Times New Roman" w:eastAsia="Times New Roman" w:hAnsi="Times New Roman" w:cs="Times New Roman"/>
      <w:bCs/>
      <w:kern w:val="36"/>
      <w:sz w:val="24"/>
      <w:szCs w:val="48"/>
    </w:rPr>
  </w:style>
  <w:style w:type="paragraph" w:styleId="Title">
    <w:name w:val="Title"/>
    <w:basedOn w:val="Normal"/>
    <w:next w:val="Normal"/>
    <w:link w:val="TitleChar"/>
    <w:uiPriority w:val="10"/>
    <w:qFormat/>
    <w:rsid w:val="00467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748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6748C"/>
    <w:rPr>
      <w:color w:val="0000FF" w:themeColor="hyperlink"/>
      <w:u w:val="single"/>
    </w:rPr>
  </w:style>
  <w:style w:type="paragraph" w:styleId="ListParagraph">
    <w:name w:val="List Paragraph"/>
    <w:basedOn w:val="Normal"/>
    <w:uiPriority w:val="34"/>
    <w:qFormat/>
    <w:rsid w:val="004F1BD7"/>
    <w:pPr>
      <w:ind w:left="720"/>
      <w:contextualSpacing/>
    </w:pPr>
  </w:style>
  <w:style w:type="character" w:customStyle="1" w:styleId="apple-converted-space">
    <w:name w:val="apple-converted-space"/>
    <w:basedOn w:val="DefaultParagraphFont"/>
    <w:rsid w:val="004F1BD7"/>
  </w:style>
  <w:style w:type="character" w:styleId="Strong">
    <w:name w:val="Strong"/>
    <w:basedOn w:val="DefaultParagraphFont"/>
    <w:uiPriority w:val="22"/>
    <w:qFormat/>
    <w:rsid w:val="00877FEA"/>
    <w:rPr>
      <w:b/>
      <w:bCs/>
    </w:rPr>
  </w:style>
  <w:style w:type="character" w:customStyle="1" w:styleId="definition-url">
    <w:name w:val="definition-url"/>
    <w:basedOn w:val="DefaultParagraphFont"/>
    <w:rsid w:val="00877FEA"/>
  </w:style>
  <w:style w:type="character" w:styleId="Emphasis">
    <w:name w:val="Emphasis"/>
    <w:basedOn w:val="DefaultParagraphFont"/>
    <w:uiPriority w:val="20"/>
    <w:qFormat/>
    <w:rsid w:val="00877FEA"/>
    <w:rPr>
      <w:i/>
      <w:iCs/>
    </w:rPr>
  </w:style>
  <w:style w:type="paragraph" w:styleId="BalloonText">
    <w:name w:val="Balloon Text"/>
    <w:basedOn w:val="Normal"/>
    <w:link w:val="BalloonTextChar"/>
    <w:uiPriority w:val="99"/>
    <w:semiHidden/>
    <w:unhideWhenUsed/>
    <w:rsid w:val="0083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ADF"/>
    <w:rPr>
      <w:rFonts w:ascii="Tahoma" w:hAnsi="Tahoma" w:cs="Tahoma"/>
      <w:sz w:val="16"/>
      <w:szCs w:val="16"/>
    </w:rPr>
  </w:style>
  <w:style w:type="character" w:customStyle="1" w:styleId="Heading2Char">
    <w:name w:val="Heading 2 Char"/>
    <w:basedOn w:val="DefaultParagraphFont"/>
    <w:link w:val="Heading2"/>
    <w:uiPriority w:val="9"/>
    <w:rsid w:val="00964A63"/>
    <w:rPr>
      <w:rFonts w:asciiTheme="majorHAnsi" w:eastAsiaTheme="majorEastAsia" w:hAnsiTheme="majorHAnsi" w:cstheme="majorBidi"/>
      <w:color w:val="365F91" w:themeColor="accent1" w:themeShade="BF"/>
      <w:sz w:val="26"/>
      <w:szCs w:val="26"/>
      <w:lang w:val="en-IN"/>
    </w:rPr>
  </w:style>
</w:styles>
</file>

<file path=word/webSettings.xml><?xml version="1.0" encoding="utf-8"?>
<w:webSettings xmlns:r="http://schemas.openxmlformats.org/officeDocument/2006/relationships" xmlns:w="http://schemas.openxmlformats.org/wordprocessingml/2006/main">
  <w:divs>
    <w:div w:id="21253668">
      <w:bodyDiv w:val="1"/>
      <w:marLeft w:val="0"/>
      <w:marRight w:val="0"/>
      <w:marTop w:val="0"/>
      <w:marBottom w:val="0"/>
      <w:divBdr>
        <w:top w:val="none" w:sz="0" w:space="0" w:color="auto"/>
        <w:left w:val="none" w:sz="0" w:space="0" w:color="auto"/>
        <w:bottom w:val="none" w:sz="0" w:space="0" w:color="auto"/>
        <w:right w:val="none" w:sz="0" w:space="0" w:color="auto"/>
      </w:divBdr>
    </w:div>
    <w:div w:id="481192022">
      <w:bodyDiv w:val="1"/>
      <w:marLeft w:val="0"/>
      <w:marRight w:val="0"/>
      <w:marTop w:val="0"/>
      <w:marBottom w:val="0"/>
      <w:divBdr>
        <w:top w:val="none" w:sz="0" w:space="0" w:color="auto"/>
        <w:left w:val="none" w:sz="0" w:space="0" w:color="auto"/>
        <w:bottom w:val="none" w:sz="0" w:space="0" w:color="auto"/>
        <w:right w:val="none" w:sz="0" w:space="0" w:color="auto"/>
      </w:divBdr>
    </w:div>
    <w:div w:id="769353494">
      <w:bodyDiv w:val="1"/>
      <w:marLeft w:val="0"/>
      <w:marRight w:val="0"/>
      <w:marTop w:val="0"/>
      <w:marBottom w:val="0"/>
      <w:divBdr>
        <w:top w:val="none" w:sz="0" w:space="0" w:color="auto"/>
        <w:left w:val="none" w:sz="0" w:space="0" w:color="auto"/>
        <w:bottom w:val="none" w:sz="0" w:space="0" w:color="auto"/>
        <w:right w:val="none" w:sz="0" w:space="0" w:color="auto"/>
      </w:divBdr>
    </w:div>
    <w:div w:id="937131986">
      <w:bodyDiv w:val="1"/>
      <w:marLeft w:val="0"/>
      <w:marRight w:val="0"/>
      <w:marTop w:val="0"/>
      <w:marBottom w:val="0"/>
      <w:divBdr>
        <w:top w:val="none" w:sz="0" w:space="0" w:color="auto"/>
        <w:left w:val="none" w:sz="0" w:space="0" w:color="auto"/>
        <w:bottom w:val="none" w:sz="0" w:space="0" w:color="auto"/>
        <w:right w:val="none" w:sz="0" w:space="0" w:color="auto"/>
      </w:divBdr>
    </w:div>
    <w:div w:id="1121538004">
      <w:bodyDiv w:val="1"/>
      <w:marLeft w:val="0"/>
      <w:marRight w:val="0"/>
      <w:marTop w:val="0"/>
      <w:marBottom w:val="0"/>
      <w:divBdr>
        <w:top w:val="none" w:sz="0" w:space="0" w:color="auto"/>
        <w:left w:val="none" w:sz="0" w:space="0" w:color="auto"/>
        <w:bottom w:val="none" w:sz="0" w:space="0" w:color="auto"/>
        <w:right w:val="none" w:sz="0" w:space="0" w:color="auto"/>
      </w:divBdr>
    </w:div>
    <w:div w:id="1491142761">
      <w:bodyDiv w:val="1"/>
      <w:marLeft w:val="0"/>
      <w:marRight w:val="0"/>
      <w:marTop w:val="0"/>
      <w:marBottom w:val="0"/>
      <w:divBdr>
        <w:top w:val="none" w:sz="0" w:space="0" w:color="auto"/>
        <w:left w:val="none" w:sz="0" w:space="0" w:color="auto"/>
        <w:bottom w:val="none" w:sz="0" w:space="0" w:color="auto"/>
        <w:right w:val="none" w:sz="0" w:space="0" w:color="auto"/>
      </w:divBdr>
    </w:div>
    <w:div w:id="173076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partment_store" TargetMode="External"/><Relationship Id="rId13" Type="http://schemas.openxmlformats.org/officeDocument/2006/relationships/hyperlink" Target="http://en.wikipedia.org/wiki/India" TargetMode="External"/><Relationship Id="rId18" Type="http://schemas.openxmlformats.org/officeDocument/2006/relationships/hyperlink" Target="http://www.investinganswers.com/financial-dictionary/financial-statement-analysis/net-income-808" TargetMode="External"/><Relationship Id="rId26" Type="http://schemas.openxmlformats.org/officeDocument/2006/relationships/hyperlink" Target="http://www.investinganswers.com/financial-dictionary/financial-statement-analysis/inventory-management-5999" TargetMode="External"/><Relationship Id="rId39"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hyperlink" Target="http://www.investinganswers.com/financial-dictionary/businesses-corporations/profit-margin-5116" TargetMode="External"/><Relationship Id="rId34" Type="http://schemas.openxmlformats.org/officeDocument/2006/relationships/chart" Target="charts/chart8.xml"/><Relationship Id="rId42" Type="http://schemas.openxmlformats.org/officeDocument/2006/relationships/hyperlink" Target="http://www.bseindia.com" TargetMode="External"/><Relationship Id="rId47" Type="http://schemas.openxmlformats.org/officeDocument/2006/relationships/theme" Target="theme/theme1.xml"/><Relationship Id="rId7" Type="http://schemas.openxmlformats.org/officeDocument/2006/relationships/hyperlink" Target="http://en.wikipedia.org/wiki/India" TargetMode="External"/><Relationship Id="rId12" Type="http://schemas.openxmlformats.org/officeDocument/2006/relationships/hyperlink" Target="http://en.wikipedia.org/wiki/Bombay_Stock_Exchange" TargetMode="External"/><Relationship Id="rId17" Type="http://schemas.openxmlformats.org/officeDocument/2006/relationships/hyperlink" Target="http://www.investinganswers.com/financial-dictionary/stock-market/common-stock-5025" TargetMode="External"/><Relationship Id="rId25" Type="http://schemas.openxmlformats.org/officeDocument/2006/relationships/hyperlink" Target="http://www.investinganswers.com/financial-dictionary/financial-statement-analysis/analyst-5331"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vestinganswers.com/financial-dictionary/income-dividends/stock-dividend-5151" TargetMode="External"/><Relationship Id="rId20" Type="http://schemas.openxmlformats.org/officeDocument/2006/relationships/hyperlink" Target="http://www.investinganswers.com/financial-dictionary/investing/weighted-average-5167" TargetMode="External"/><Relationship Id="rId29" Type="http://schemas.openxmlformats.org/officeDocument/2006/relationships/chart" Target="charts/chart3.xml"/><Relationship Id="rId41" Type="http://schemas.openxmlformats.org/officeDocument/2006/relationships/hyperlink" Target="http://www.moneycontrol.com" TargetMode="External"/><Relationship Id="rId1" Type="http://schemas.openxmlformats.org/officeDocument/2006/relationships/numbering" Target="numbering.xml"/><Relationship Id="rId6" Type="http://schemas.openxmlformats.org/officeDocument/2006/relationships/hyperlink" Target="mailto:rohitbansaliitr@gmail.com" TargetMode="External"/><Relationship Id="rId11" Type="http://schemas.openxmlformats.org/officeDocument/2006/relationships/hyperlink" Target="http://en.wikipedia.org/wiki/Barcelona" TargetMode="External"/><Relationship Id="rId24" Type="http://schemas.openxmlformats.org/officeDocument/2006/relationships/hyperlink" Target="http://www.investinganswers.com/financial-dictionary/businesses-corporations/factor-5492"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hyperlink" Target="http://www.bseindia.com/" TargetMode="External"/><Relationship Id="rId5" Type="http://schemas.openxmlformats.org/officeDocument/2006/relationships/hyperlink" Target="mailto:rbansal@rgipt.ac.in" TargetMode="External"/><Relationship Id="rId15" Type="http://schemas.openxmlformats.org/officeDocument/2006/relationships/hyperlink" Target="http://www.investinganswers.com/financial-dictionary/tax-center/taxes-4567" TargetMode="External"/><Relationship Id="rId23" Type="http://schemas.openxmlformats.org/officeDocument/2006/relationships/hyperlink" Target="http://www.investinganswers.com/financial-dictionary/debt-bankruptcy/leverage-61"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http://en.wikipedia.org/wiki/World_Retail_Congress" TargetMode="External"/><Relationship Id="rId19" Type="http://schemas.openxmlformats.org/officeDocument/2006/relationships/hyperlink" Target="http://www.investinganswers.com/financial-dictionary/stock-market/shares-outstanding-3594" TargetMode="External"/><Relationship Id="rId31" Type="http://schemas.openxmlformats.org/officeDocument/2006/relationships/chart" Target="charts/chart5.xml"/><Relationship Id="rId44" Type="http://schemas.openxmlformats.org/officeDocument/2006/relationships/hyperlink" Target="http://en.wikipedia.org/wiki/Financial_ratio" TargetMode="External"/><Relationship Id="rId4" Type="http://schemas.openxmlformats.org/officeDocument/2006/relationships/webSettings" Target="webSettings.xml"/><Relationship Id="rId9" Type="http://schemas.openxmlformats.org/officeDocument/2006/relationships/hyperlink" Target="http://en.wikipedia.org/wiki/Mumbai" TargetMode="External"/><Relationship Id="rId14" Type="http://schemas.openxmlformats.org/officeDocument/2006/relationships/hyperlink" Target="http://www.investinganswers.com/financial-dictionary/financial-statement-analysis/earnings-1514" TargetMode="External"/><Relationship Id="rId22" Type="http://schemas.openxmlformats.org/officeDocument/2006/relationships/hyperlink" Target="http://www.investinganswers.com/financial-dictionary/financial-statement-analysis/asset-2278"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hyperlink" Target="http://www.investopedia.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destop%20data-aug-13\Sept-14\MBA-14-16\Manac-1%20project%20ADITYA%20VIJAY%20SINGH(m14-01)%20Rashi%20Bindal(m14-11)%20Deepak%20Varghese(m14-02)\MANAC-1%20PROJEC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kushagra\Study%20materials\MBA\trimester%201\management%20accounting-1\accounts%20project\final%20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itchFamily="18" charset="0"/>
                <a:ea typeface="+mn-ea"/>
                <a:cs typeface="Times New Roman" pitchFamily="18" charset="0"/>
              </a:defRPr>
            </a:pPr>
            <a:r>
              <a:rPr lang="en-US" sz="1000" b="1">
                <a:solidFill>
                  <a:sysClr val="windowText" lastClr="000000"/>
                </a:solidFill>
                <a:latin typeface="Times New Roman" pitchFamily="18" charset="0"/>
                <a:cs typeface="Times New Roman" pitchFamily="18" charset="0"/>
              </a:rPr>
              <a:t>Graph</a:t>
            </a:r>
            <a:r>
              <a:rPr lang="en-US" sz="1000" b="1" baseline="0">
                <a:solidFill>
                  <a:sysClr val="windowText" lastClr="000000"/>
                </a:solidFill>
                <a:latin typeface="Times New Roman" pitchFamily="18" charset="0"/>
                <a:cs typeface="Times New Roman" pitchFamily="18" charset="0"/>
              </a:rPr>
              <a:t> 1 Comparative analysis of </a:t>
            </a:r>
            <a:r>
              <a:rPr lang="en-US" sz="1000" b="1">
                <a:solidFill>
                  <a:sysClr val="windowText" lastClr="000000"/>
                </a:solidFill>
                <a:latin typeface="Times New Roman" pitchFamily="18" charset="0"/>
                <a:cs typeface="Times New Roman" pitchFamily="18" charset="0"/>
              </a:rPr>
              <a:t>Current ratio of selected companies</a:t>
            </a:r>
          </a:p>
        </c:rich>
      </c:tx>
      <c:layout>
        <c:manualLayout>
          <c:xMode val="edge"/>
          <c:yMode val="edge"/>
          <c:x val="0.13241671879152658"/>
          <c:y val="0"/>
        </c:manualLayout>
      </c:layout>
      <c:spPr>
        <a:noFill/>
        <a:ln>
          <a:noFill/>
        </a:ln>
        <a:effectLst/>
      </c:spPr>
    </c:title>
    <c:plotArea>
      <c:layout>
        <c:manualLayout>
          <c:layoutTarget val="inner"/>
          <c:xMode val="edge"/>
          <c:yMode val="edge"/>
          <c:x val="0.21487872030570132"/>
          <c:y val="0.19240121344659608"/>
          <c:w val="0.67324174632817047"/>
          <c:h val="0.67354741154130393"/>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comparision!$D$7:$G$7</c:f>
              <c:numCache>
                <c:formatCode>General</c:formatCode>
                <c:ptCount val="4"/>
                <c:pt idx="0">
                  <c:v>0.86429676521717669</c:v>
                </c:pt>
                <c:pt idx="1">
                  <c:v>0.96178330632937936</c:v>
                </c:pt>
                <c:pt idx="2">
                  <c:v>0.95734729684337683</c:v>
                </c:pt>
                <c:pt idx="3">
                  <c:v>0.57164256694216953</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comparision!$H$7:$K$7</c:f>
              <c:numCache>
                <c:formatCode>General</c:formatCode>
                <c:ptCount val="4"/>
                <c:pt idx="0">
                  <c:v>0.71076642335766416</c:v>
                </c:pt>
                <c:pt idx="1">
                  <c:v>0.53267130089374382</c:v>
                </c:pt>
                <c:pt idx="2">
                  <c:v>0.71332347626088521</c:v>
                </c:pt>
                <c:pt idx="3">
                  <c:v>0.96831600831600828</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comparision!$L$7:$O$7</c:f>
              <c:numCache>
                <c:formatCode>General</c:formatCode>
                <c:ptCount val="4"/>
                <c:pt idx="0">
                  <c:v>0.78007823160192868</c:v>
                </c:pt>
                <c:pt idx="1">
                  <c:v>0.75533535037667265</c:v>
                </c:pt>
                <c:pt idx="2">
                  <c:v>0.67278712848333166</c:v>
                </c:pt>
                <c:pt idx="3">
                  <c:v>0.60753122703894202</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comparision!$P$7:$S$7</c:f>
              <c:numCache>
                <c:formatCode>General</c:formatCode>
                <c:ptCount val="4"/>
                <c:pt idx="0">
                  <c:v>0.56270936513279168</c:v>
                </c:pt>
                <c:pt idx="1">
                  <c:v>1.0625</c:v>
                </c:pt>
                <c:pt idx="2">
                  <c:v>0.53416149068322982</c:v>
                </c:pt>
                <c:pt idx="3">
                  <c:v>0</c:v>
                </c:pt>
              </c:numCache>
            </c:numRef>
          </c:val>
        </c:ser>
        <c:marker val="1"/>
        <c:axId val="72243840"/>
        <c:axId val="72682112"/>
      </c:lineChart>
      <c:catAx>
        <c:axId val="72243840"/>
        <c:scaling>
          <c:orientation val="maxMin"/>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682112"/>
        <c:crosses val="autoZero"/>
        <c:auto val="1"/>
        <c:lblAlgn val="ctr"/>
        <c:lblOffset val="100"/>
      </c:catAx>
      <c:valAx>
        <c:axId val="72682112"/>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Current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2243840"/>
        <c:crosses val="autoZero"/>
        <c:crossBetween val="between"/>
      </c:valAx>
      <c:spPr>
        <a:noFill/>
        <a:ln>
          <a:noFill/>
        </a:ln>
        <a:effectLst/>
      </c:spPr>
    </c:plotArea>
    <c:legend>
      <c:legendPos val="l"/>
      <c:layout>
        <c:manualLayout>
          <c:xMode val="edge"/>
          <c:yMode val="edge"/>
          <c:x val="0"/>
          <c:y val="0.16953451734373318"/>
          <c:w val="0.19994769943871793"/>
          <c:h val="0.7858957868797618"/>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itchFamily="18" charset="0"/>
                <a:cs typeface="Times New Roman" pitchFamily="18" charset="0"/>
              </a:rPr>
              <a:t>Graph 10: Comparative analysis</a:t>
            </a:r>
            <a:r>
              <a:rPr lang="en-US" sz="1000" b="1" baseline="0">
                <a:solidFill>
                  <a:sysClr val="windowText" lastClr="000000"/>
                </a:solidFill>
                <a:latin typeface="Times New Roman" pitchFamily="18" charset="0"/>
                <a:cs typeface="Times New Roman" pitchFamily="18" charset="0"/>
              </a:rPr>
              <a:t> of e</a:t>
            </a:r>
            <a:r>
              <a:rPr lang="en-US" sz="1000" b="1">
                <a:solidFill>
                  <a:sysClr val="windowText" lastClr="000000"/>
                </a:solidFill>
                <a:latin typeface="Times New Roman" pitchFamily="18" charset="0"/>
                <a:cs typeface="Times New Roman" pitchFamily="18" charset="0"/>
              </a:rPr>
              <a:t>arning</a:t>
            </a:r>
            <a:r>
              <a:rPr lang="en-US" sz="1000" b="1" baseline="0">
                <a:solidFill>
                  <a:sysClr val="windowText" lastClr="000000"/>
                </a:solidFill>
                <a:latin typeface="Times New Roman" pitchFamily="18" charset="0"/>
                <a:cs typeface="Times New Roman" pitchFamily="18" charset="0"/>
              </a:rPr>
              <a:t> per share of selected companies</a:t>
            </a:r>
            <a:endParaRPr lang="en-US" sz="1000" b="1">
              <a:solidFill>
                <a:sysClr val="windowText" lastClr="000000"/>
              </a:solidFill>
              <a:latin typeface="Times New Roman" pitchFamily="18" charset="0"/>
              <a:cs typeface="Times New Roman" pitchFamily="18" charset="0"/>
            </a:endParaRPr>
          </a:p>
        </c:rich>
      </c:tx>
      <c:layout>
        <c:manualLayout>
          <c:xMode val="edge"/>
          <c:yMode val="edge"/>
          <c:x val="0.14779313645563374"/>
          <c:y val="0"/>
        </c:manualLayout>
      </c:layout>
      <c:spPr>
        <a:noFill/>
        <a:ln>
          <a:noFill/>
        </a:ln>
        <a:effectLst/>
      </c:spPr>
    </c:title>
    <c:plotArea>
      <c:layout>
        <c:manualLayout>
          <c:layoutTarget val="inner"/>
          <c:xMode val="edge"/>
          <c:yMode val="edge"/>
          <c:x val="0.16955723473494791"/>
          <c:y val="0.10289425259979489"/>
          <c:w val="0.7444693211761827"/>
          <c:h val="0.8479265027332904"/>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comparision!$D$11:$G$11</c:f>
              <c:numCache>
                <c:formatCode>General</c:formatCode>
                <c:ptCount val="4"/>
                <c:pt idx="0">
                  <c:v>17.754542024127904</c:v>
                </c:pt>
                <c:pt idx="1">
                  <c:v>12.954542931059381</c:v>
                </c:pt>
                <c:pt idx="2">
                  <c:v>10.681453614587276</c:v>
                </c:pt>
                <c:pt idx="3">
                  <c:v>9.921725710425001</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comparision!$H$11:$K$11</c:f>
              <c:numCache>
                <c:formatCode>General</c:formatCode>
                <c:ptCount val="4"/>
                <c:pt idx="0">
                  <c:v>-2.3527836064109997</c:v>
                </c:pt>
                <c:pt idx="1">
                  <c:v>-15.518549935264979</c:v>
                </c:pt>
                <c:pt idx="2">
                  <c:v>-29.117371311219287</c:v>
                </c:pt>
                <c:pt idx="3">
                  <c:v>-185.32523773382741</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comparision!$L$11:$O$11</c:f>
              <c:numCache>
                <c:formatCode>General</c:formatCode>
                <c:ptCount val="4"/>
                <c:pt idx="0">
                  <c:v>-6.5413352615087916</c:v>
                </c:pt>
                <c:pt idx="1">
                  <c:v>-2.9577771856301931</c:v>
                </c:pt>
                <c:pt idx="2">
                  <c:v>2.2162181897842164</c:v>
                </c:pt>
                <c:pt idx="3">
                  <c:v>10.253766397433704</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comparision!$P$11:$S$11</c:f>
              <c:numCache>
                <c:formatCode>General</c:formatCode>
                <c:ptCount val="4"/>
                <c:pt idx="0">
                  <c:v>-1377.8</c:v>
                </c:pt>
                <c:pt idx="1">
                  <c:v>24.4</c:v>
                </c:pt>
                <c:pt idx="2">
                  <c:v>0.2</c:v>
                </c:pt>
                <c:pt idx="3">
                  <c:v>0</c:v>
                </c:pt>
              </c:numCache>
            </c:numRef>
          </c:val>
        </c:ser>
        <c:marker val="1"/>
        <c:axId val="86220160"/>
        <c:axId val="86247296"/>
      </c:lineChart>
      <c:catAx>
        <c:axId val="86220160"/>
        <c:scaling>
          <c:orientation val="maxMin"/>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247296"/>
        <c:crosses val="autoZero"/>
        <c:auto val="1"/>
        <c:lblAlgn val="ctr"/>
        <c:lblOffset val="100"/>
      </c:catAx>
      <c:valAx>
        <c:axId val="86247296"/>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EPS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220160"/>
        <c:crosses val="autoZero"/>
        <c:crossBetween val="between"/>
      </c:valAx>
      <c:spPr>
        <a:noFill/>
        <a:ln>
          <a:noFill/>
        </a:ln>
        <a:effectLst/>
      </c:spPr>
    </c:plotArea>
    <c:legend>
      <c:legendPos val="l"/>
      <c:layout>
        <c:manualLayout>
          <c:xMode val="edge"/>
          <c:yMode val="edge"/>
          <c:x val="1.2877764663413763E-2"/>
          <c:y val="0.1745571609126077"/>
          <c:w val="0.16256031593449313"/>
          <c:h val="0.7245066440269061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itchFamily="18" charset="0"/>
                <a:cs typeface="Times New Roman" pitchFamily="18" charset="0"/>
              </a:rPr>
              <a:t>Graph 11: Comparative</a:t>
            </a:r>
            <a:r>
              <a:rPr lang="en-US" sz="1000" b="1" baseline="0">
                <a:solidFill>
                  <a:sysClr val="windowText" lastClr="000000"/>
                </a:solidFill>
                <a:latin typeface="Times New Roman" pitchFamily="18" charset="0"/>
                <a:cs typeface="Times New Roman" pitchFamily="18" charset="0"/>
              </a:rPr>
              <a:t> analysis of n</a:t>
            </a:r>
            <a:r>
              <a:rPr lang="en-US" sz="1000" b="1">
                <a:solidFill>
                  <a:sysClr val="windowText" lastClr="000000"/>
                </a:solidFill>
                <a:latin typeface="Times New Roman" pitchFamily="18" charset="0"/>
                <a:cs typeface="Times New Roman" pitchFamily="18" charset="0"/>
              </a:rPr>
              <a:t>et</a:t>
            </a:r>
            <a:r>
              <a:rPr lang="en-US" sz="1000" b="1" baseline="0">
                <a:solidFill>
                  <a:sysClr val="windowText" lastClr="000000"/>
                </a:solidFill>
                <a:latin typeface="Times New Roman" pitchFamily="18" charset="0"/>
                <a:cs typeface="Times New Roman" pitchFamily="18" charset="0"/>
              </a:rPr>
              <a:t> profit margin of selected companies</a:t>
            </a:r>
            <a:endParaRPr lang="en-US" sz="1000" b="1">
              <a:solidFill>
                <a:sysClr val="windowText" lastClr="000000"/>
              </a:solidFill>
              <a:latin typeface="Times New Roman" pitchFamily="18" charset="0"/>
              <a:cs typeface="Times New Roman" pitchFamily="18" charset="0"/>
            </a:endParaRPr>
          </a:p>
        </c:rich>
      </c:tx>
      <c:layout>
        <c:manualLayout>
          <c:xMode val="edge"/>
          <c:yMode val="edge"/>
          <c:x val="0.15329394624603992"/>
          <c:y val="0"/>
        </c:manualLayout>
      </c:layout>
      <c:spPr>
        <a:noFill/>
        <a:ln>
          <a:noFill/>
        </a:ln>
        <a:effectLst/>
      </c:spPr>
    </c:title>
    <c:plotArea>
      <c:layout>
        <c:manualLayout>
          <c:layoutTarget val="inner"/>
          <c:xMode val="edge"/>
          <c:yMode val="edge"/>
          <c:x val="0.16296341876751849"/>
          <c:y val="0.10810019982007718"/>
          <c:w val="0.74953109880475954"/>
          <c:h val="0.86009486913217736"/>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comparision!$D$13:$G$13</c:f>
              <c:numCache>
                <c:formatCode>General</c:formatCode>
                <c:ptCount val="4"/>
                <c:pt idx="0">
                  <c:v>0.14282711660622796</c:v>
                </c:pt>
                <c:pt idx="1">
                  <c:v>0.12011916941747261</c:v>
                </c:pt>
                <c:pt idx="2">
                  <c:v>0.11586115928969293</c:v>
                </c:pt>
                <c:pt idx="3">
                  <c:v>0.1206892514245571</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comparision!$H$13:$K$13</c:f>
              <c:numCache>
                <c:formatCode>General</c:formatCode>
                <c:ptCount val="4"/>
                <c:pt idx="0">
                  <c:v>-4.9872243777798801E-2</c:v>
                </c:pt>
                <c:pt idx="1">
                  <c:v>-0.81865284974093189</c:v>
                </c:pt>
                <c:pt idx="2">
                  <c:v>-5.7806337247950458E-2</c:v>
                </c:pt>
                <c:pt idx="3">
                  <c:v>-0.37550883794981377</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comparision!$L$13:$O$13</c:f>
              <c:numCache>
                <c:formatCode>General</c:formatCode>
                <c:ptCount val="4"/>
                <c:pt idx="0">
                  <c:v>-1.7094232428653298E-2</c:v>
                </c:pt>
                <c:pt idx="1">
                  <c:v>-8.7655380109192566E-3</c:v>
                </c:pt>
                <c:pt idx="2">
                  <c:v>8.3803896121826572E-3</c:v>
                </c:pt>
                <c:pt idx="3">
                  <c:v>2.3623969750760542E-2</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comparision!$P$13:$S$13</c:f>
              <c:numCache>
                <c:formatCode>General</c:formatCode>
                <c:ptCount val="4"/>
                <c:pt idx="0">
                  <c:v>-5.3605054702211427E-2</c:v>
                </c:pt>
                <c:pt idx="1">
                  <c:v>6.9994262765347107E-2</c:v>
                </c:pt>
                <c:pt idx="2">
                  <c:v>7.8247261345852919E-4</c:v>
                </c:pt>
                <c:pt idx="3">
                  <c:v>0</c:v>
                </c:pt>
              </c:numCache>
            </c:numRef>
          </c:val>
        </c:ser>
        <c:marker val="1"/>
        <c:axId val="86446080"/>
        <c:axId val="86448384"/>
      </c:lineChart>
      <c:catAx>
        <c:axId val="86446080"/>
        <c:scaling>
          <c:orientation val="maxMin"/>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448384"/>
        <c:crosses val="autoZero"/>
        <c:auto val="1"/>
        <c:lblAlgn val="ctr"/>
        <c:lblOffset val="100"/>
      </c:catAx>
      <c:valAx>
        <c:axId val="86448384"/>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Net</a:t>
                </a:r>
                <a:r>
                  <a:rPr lang="en-US" baseline="0">
                    <a:solidFill>
                      <a:sysClr val="windowText" lastClr="000000"/>
                    </a:solidFill>
                  </a:rPr>
                  <a:t> Profit Margin</a:t>
                </a:r>
                <a:endParaRPr lang="en-US">
                  <a:solidFill>
                    <a:sysClr val="windowText" lastClr="000000"/>
                  </a:solidFill>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446080"/>
        <c:crosses val="autoZero"/>
        <c:crossBetween val="between"/>
      </c:valAx>
      <c:spPr>
        <a:noFill/>
        <a:ln>
          <a:noFill/>
        </a:ln>
        <a:effectLst/>
      </c:spPr>
    </c:plotArea>
    <c:legend>
      <c:legendPos val="l"/>
      <c:layout>
        <c:manualLayout>
          <c:xMode val="edge"/>
          <c:yMode val="edge"/>
          <c:x val="1.2741471365716864E-2"/>
          <c:y val="9.555830953734408E-2"/>
          <c:w val="0.13744815744198974"/>
          <c:h val="0.90028820868367765"/>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a:solidFill>
                  <a:sysClr val="windowText" lastClr="000000"/>
                </a:solidFill>
                <a:latin typeface="Times New Roman" pitchFamily="18" charset="0"/>
                <a:cs typeface="Times New Roman" pitchFamily="18" charset="0"/>
              </a:rPr>
              <a:t>Graph 12: Comparative</a:t>
            </a:r>
            <a:r>
              <a:rPr lang="en-US" sz="1000" b="1" baseline="0">
                <a:solidFill>
                  <a:sysClr val="windowText" lastClr="000000"/>
                </a:solidFill>
                <a:latin typeface="Times New Roman" pitchFamily="18" charset="0"/>
                <a:cs typeface="Times New Roman" pitchFamily="18" charset="0"/>
              </a:rPr>
              <a:t> analysis of p</a:t>
            </a:r>
            <a:r>
              <a:rPr lang="en-US" sz="1000" b="1">
                <a:solidFill>
                  <a:sysClr val="windowText" lastClr="000000"/>
                </a:solidFill>
                <a:latin typeface="Times New Roman" pitchFamily="18" charset="0"/>
                <a:cs typeface="Times New Roman" pitchFamily="18" charset="0"/>
              </a:rPr>
              <a:t>rice earning ratio of selected comapanies</a:t>
            </a:r>
          </a:p>
        </c:rich>
      </c:tx>
      <c:layout>
        <c:manualLayout>
          <c:xMode val="edge"/>
          <c:yMode val="edge"/>
          <c:x val="0.1388254086013572"/>
          <c:y val="0"/>
        </c:manualLayout>
      </c:layout>
      <c:spPr>
        <a:noFill/>
        <a:ln>
          <a:noFill/>
        </a:ln>
        <a:effectLst/>
      </c:spPr>
    </c:title>
    <c:plotArea>
      <c:layout>
        <c:manualLayout>
          <c:layoutTarget val="inner"/>
          <c:xMode val="edge"/>
          <c:yMode val="edge"/>
          <c:x val="0.16631745489474301"/>
          <c:y val="7.9120370370370383E-2"/>
          <c:w val="0.74276484756476624"/>
          <c:h val="0.87826370662000619"/>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comparision!$D$12:$G$12</c:f>
              <c:numCache>
                <c:formatCode>General</c:formatCode>
                <c:ptCount val="4"/>
                <c:pt idx="0">
                  <c:v>32.157968322928028</c:v>
                </c:pt>
                <c:pt idx="1">
                  <c:v>40.503165784567919</c:v>
                </c:pt>
                <c:pt idx="2">
                  <c:v>38.178324291282074</c:v>
                </c:pt>
                <c:pt idx="3">
                  <c:v>31.47637912141219</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comparision!$H$12:$K$12</c:f>
              <c:numCache>
                <c:formatCode>General</c:formatCode>
                <c:ptCount val="4"/>
                <c:pt idx="0">
                  <c:v>-3.4639819734345356</c:v>
                </c:pt>
                <c:pt idx="1">
                  <c:v>-0.83061884349827508</c:v>
                </c:pt>
                <c:pt idx="2">
                  <c:v>-0.46879231830726781</c:v>
                </c:pt>
                <c:pt idx="3">
                  <c:v>-0.18022369974223718</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comparision!$L$12:$O$12</c:f>
              <c:numCache>
                <c:formatCode>General</c:formatCode>
                <c:ptCount val="4"/>
                <c:pt idx="0">
                  <c:v>-65.430066322770813</c:v>
                </c:pt>
                <c:pt idx="1">
                  <c:v>-157.26336732186709</c:v>
                </c:pt>
                <c:pt idx="2">
                  <c:v>117.85843163097182</c:v>
                </c:pt>
                <c:pt idx="3">
                  <c:v>72.982938268156389</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comparision!$P$12:$S$12</c:f>
              <c:numCache>
                <c:formatCode>General</c:formatCode>
                <c:ptCount val="4"/>
                <c:pt idx="0">
                  <c:v>-6.4632022064160313E-2</c:v>
                </c:pt>
                <c:pt idx="1">
                  <c:v>0</c:v>
                </c:pt>
                <c:pt idx="2">
                  <c:v>0</c:v>
                </c:pt>
                <c:pt idx="3">
                  <c:v>0</c:v>
                </c:pt>
              </c:numCache>
            </c:numRef>
          </c:val>
        </c:ser>
        <c:marker val="1"/>
        <c:axId val="86503808"/>
        <c:axId val="86506112"/>
      </c:lineChart>
      <c:catAx>
        <c:axId val="86503808"/>
        <c:scaling>
          <c:orientation val="maxMin"/>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506112"/>
        <c:crosses val="autoZero"/>
        <c:auto val="1"/>
        <c:lblAlgn val="ctr"/>
        <c:lblOffset val="100"/>
      </c:catAx>
      <c:valAx>
        <c:axId val="86506112"/>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Price</a:t>
                </a:r>
                <a:r>
                  <a:rPr lang="en-US" baseline="0">
                    <a:solidFill>
                      <a:sysClr val="windowText" lastClr="000000"/>
                    </a:solidFill>
                  </a:rPr>
                  <a:t> earning Ratio</a:t>
                </a:r>
                <a:endParaRPr lang="en-US">
                  <a:solidFill>
                    <a:sysClr val="windowText" lastClr="000000"/>
                  </a:solidFill>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503808"/>
        <c:crosses val="autoZero"/>
        <c:crossBetween val="between"/>
      </c:valAx>
      <c:spPr>
        <a:noFill/>
        <a:ln>
          <a:noFill/>
        </a:ln>
        <a:effectLst/>
      </c:spPr>
    </c:plotArea>
    <c:legend>
      <c:legendPos val="l"/>
      <c:layout>
        <c:manualLayout>
          <c:xMode val="edge"/>
          <c:yMode val="edge"/>
          <c:x val="1.2836438504868245E-2"/>
          <c:y val="0.16803113152522617"/>
          <c:w val="0.15775982922483076"/>
          <c:h val="0.77466146614252085"/>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itchFamily="18" charset="0"/>
                <a:cs typeface="Times New Roman" pitchFamily="18" charset="0"/>
              </a:rPr>
              <a:t>Graph 13: Comparative</a:t>
            </a:r>
            <a:r>
              <a:rPr lang="en-US" sz="1000" b="1" baseline="0">
                <a:solidFill>
                  <a:sysClr val="windowText" lastClr="000000"/>
                </a:solidFill>
                <a:latin typeface="Times New Roman" pitchFamily="18" charset="0"/>
                <a:cs typeface="Times New Roman" pitchFamily="18" charset="0"/>
              </a:rPr>
              <a:t> analysis of </a:t>
            </a:r>
            <a:r>
              <a:rPr lang="en-US" sz="1000" b="1">
                <a:solidFill>
                  <a:sysClr val="windowText" lastClr="000000"/>
                </a:solidFill>
                <a:latin typeface="Times New Roman" pitchFamily="18" charset="0"/>
                <a:cs typeface="Times New Roman" pitchFamily="18" charset="0"/>
              </a:rPr>
              <a:t>return</a:t>
            </a:r>
            <a:r>
              <a:rPr lang="en-US" sz="1000" b="1" baseline="0">
                <a:solidFill>
                  <a:sysClr val="windowText" lastClr="000000"/>
                </a:solidFill>
                <a:latin typeface="Times New Roman" pitchFamily="18" charset="0"/>
                <a:cs typeface="Times New Roman" pitchFamily="18" charset="0"/>
              </a:rPr>
              <a:t> on investment of selected companies</a:t>
            </a:r>
            <a:endParaRPr lang="en-US" sz="1000" b="1">
              <a:solidFill>
                <a:sysClr val="windowText" lastClr="000000"/>
              </a:solidFill>
              <a:latin typeface="Times New Roman" pitchFamily="18" charset="0"/>
              <a:cs typeface="Times New Roman" pitchFamily="18" charset="0"/>
            </a:endParaRPr>
          </a:p>
        </c:rich>
      </c:tx>
      <c:spPr>
        <a:noFill/>
        <a:ln>
          <a:noFill/>
        </a:ln>
        <a:effectLst/>
      </c:spPr>
    </c:title>
    <c:plotArea>
      <c:layout>
        <c:manualLayout>
          <c:layoutTarget val="inner"/>
          <c:xMode val="edge"/>
          <c:yMode val="edge"/>
          <c:x val="0.18342645095481508"/>
          <c:y val="0.1333316969155805"/>
          <c:w val="0.72670707961448477"/>
          <c:h val="0.79407412891940499"/>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comparision!$D$9:$G$9</c:f>
              <c:numCache>
                <c:formatCode>General</c:formatCode>
                <c:ptCount val="4"/>
                <c:pt idx="0">
                  <c:v>263.84068005099044</c:v>
                </c:pt>
                <c:pt idx="1">
                  <c:v>151.38428601549487</c:v>
                </c:pt>
                <c:pt idx="2">
                  <c:v>167.78358483086166</c:v>
                </c:pt>
                <c:pt idx="3">
                  <c:v>157.88836412042542</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comparision!$H$9:$K$9</c:f>
              <c:numCache>
                <c:formatCode>General</c:formatCode>
                <c:ptCount val="4"/>
                <c:pt idx="0">
                  <c:v>-3.4992198134192041</c:v>
                </c:pt>
                <c:pt idx="1">
                  <c:v>-23.801698164886353</c:v>
                </c:pt>
                <c:pt idx="2">
                  <c:v>-41.702100450781671</c:v>
                </c:pt>
                <c:pt idx="3">
                  <c:v>-155.62345355027367</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comparision!$K$9:$N$9</c:f>
              <c:numCache>
                <c:formatCode>General</c:formatCode>
                <c:ptCount val="4"/>
                <c:pt idx="0">
                  <c:v>-155.62345355027367</c:v>
                </c:pt>
                <c:pt idx="1">
                  <c:v>-0.11121127683986233</c:v>
                </c:pt>
                <c:pt idx="2">
                  <c:v>-5.4104353605849115E-2</c:v>
                </c:pt>
                <c:pt idx="3">
                  <c:v>5.0550335197856955E-2</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comparision!$P$9:$S$9</c:f>
              <c:numCache>
                <c:formatCode>General</c:formatCode>
                <c:ptCount val="4"/>
                <c:pt idx="0">
                  <c:v>-6.1146689034159284E-2</c:v>
                </c:pt>
                <c:pt idx="1">
                  <c:v>2.0165289256198315</c:v>
                </c:pt>
                <c:pt idx="2">
                  <c:v>0.15384615384615413</c:v>
                </c:pt>
                <c:pt idx="3">
                  <c:v>0</c:v>
                </c:pt>
              </c:numCache>
            </c:numRef>
          </c:val>
        </c:ser>
        <c:marker val="1"/>
        <c:axId val="86631168"/>
        <c:axId val="86633472"/>
      </c:lineChart>
      <c:catAx>
        <c:axId val="86631168"/>
        <c:scaling>
          <c:orientation val="maxMin"/>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633472"/>
        <c:crosses val="autoZero"/>
        <c:auto val="1"/>
        <c:lblAlgn val="ctr"/>
        <c:lblOffset val="100"/>
      </c:catAx>
      <c:valAx>
        <c:axId val="86633472"/>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Return</a:t>
                </a:r>
                <a:r>
                  <a:rPr lang="en-US" baseline="0">
                    <a:solidFill>
                      <a:sysClr val="windowText" lastClr="000000"/>
                    </a:solidFill>
                  </a:rPr>
                  <a:t> On Investment</a:t>
                </a:r>
                <a:endParaRPr lang="en-US">
                  <a:solidFill>
                    <a:sysClr val="windowText" lastClr="000000"/>
                  </a:solidFill>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631168"/>
        <c:crosses val="autoZero"/>
        <c:crossBetween val="between"/>
      </c:valAx>
      <c:spPr>
        <a:noFill/>
        <a:ln>
          <a:noFill/>
        </a:ln>
        <a:effectLst/>
      </c:spPr>
    </c:plotArea>
    <c:legend>
      <c:legendPos val="l"/>
      <c:layout>
        <c:manualLayout>
          <c:xMode val="edge"/>
          <c:yMode val="edge"/>
          <c:x val="1.2688018281402929E-2"/>
          <c:y val="0.1488851769926639"/>
          <c:w val="0.16862376295984483"/>
          <c:h val="0.77934636914445787"/>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itchFamily="18" charset="0"/>
                <a:cs typeface="Times New Roman" pitchFamily="18" charset="0"/>
              </a:rPr>
              <a:t>Graph 14: Comparative analysis of return on sales of selected companies</a:t>
            </a:r>
          </a:p>
        </c:rich>
      </c:tx>
      <c:layout>
        <c:manualLayout>
          <c:xMode val="edge"/>
          <c:yMode val="edge"/>
          <c:x val="0.15878070950401391"/>
          <c:y val="0"/>
        </c:manualLayout>
      </c:layout>
      <c:spPr>
        <a:noFill/>
        <a:ln>
          <a:noFill/>
        </a:ln>
        <a:effectLst/>
      </c:spPr>
    </c:title>
    <c:plotArea>
      <c:layout>
        <c:manualLayout>
          <c:layoutTarget val="inner"/>
          <c:xMode val="edge"/>
          <c:yMode val="edge"/>
          <c:x val="0.17437836982945609"/>
          <c:y val="8.7025149235159208E-2"/>
          <c:w val="0.74310482194375971"/>
          <c:h val="0.88655211194407768"/>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comparision!$D$21:$G$21</c:f>
              <c:numCache>
                <c:formatCode>General</c:formatCode>
                <c:ptCount val="4"/>
                <c:pt idx="0">
                  <c:v>0.14282711660622796</c:v>
                </c:pt>
                <c:pt idx="1">
                  <c:v>0.12011916941747261</c:v>
                </c:pt>
                <c:pt idx="2">
                  <c:v>0.11586115928969293</c:v>
                </c:pt>
                <c:pt idx="3">
                  <c:v>0.1206892514245571</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comparision!$H$21:$K$21</c:f>
              <c:numCache>
                <c:formatCode>General</c:formatCode>
                <c:ptCount val="4"/>
                <c:pt idx="0">
                  <c:v>-4.9872243777798801E-2</c:v>
                </c:pt>
                <c:pt idx="1">
                  <c:v>-0.81865284974093189</c:v>
                </c:pt>
                <c:pt idx="2">
                  <c:v>-5.7806337247950458E-2</c:v>
                </c:pt>
                <c:pt idx="3">
                  <c:v>-0.37550883794981377</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comparision!$L$21:$O$21</c:f>
              <c:numCache>
                <c:formatCode>General</c:formatCode>
                <c:ptCount val="4"/>
                <c:pt idx="0">
                  <c:v>-1.7094232428653298E-2</c:v>
                </c:pt>
                <c:pt idx="1">
                  <c:v>-8.7655380109192566E-3</c:v>
                </c:pt>
                <c:pt idx="2">
                  <c:v>8.3803896121826572E-3</c:v>
                </c:pt>
                <c:pt idx="3">
                  <c:v>2.3623969750760542E-2</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comparision!$P$21:$S$21</c:f>
              <c:numCache>
                <c:formatCode>General</c:formatCode>
                <c:ptCount val="4"/>
                <c:pt idx="0">
                  <c:v>-5.3605054702211427E-2</c:v>
                </c:pt>
                <c:pt idx="1">
                  <c:v>6.9994262765347107E-2</c:v>
                </c:pt>
                <c:pt idx="2">
                  <c:v>7.8247261345852919E-4</c:v>
                </c:pt>
                <c:pt idx="3">
                  <c:v>0</c:v>
                </c:pt>
              </c:numCache>
            </c:numRef>
          </c:val>
        </c:ser>
        <c:marker val="1"/>
        <c:axId val="86684800"/>
        <c:axId val="86687104"/>
      </c:lineChart>
      <c:catAx>
        <c:axId val="86684800"/>
        <c:scaling>
          <c:orientation val="maxMin"/>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687104"/>
        <c:crosses val="autoZero"/>
        <c:auto val="1"/>
        <c:lblAlgn val="ctr"/>
        <c:lblOffset val="100"/>
      </c:catAx>
      <c:valAx>
        <c:axId val="86687104"/>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Return on Sales</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684800"/>
        <c:crosses val="autoZero"/>
        <c:crossBetween val="between"/>
      </c:valAx>
      <c:spPr>
        <a:noFill/>
        <a:ln>
          <a:noFill/>
        </a:ln>
        <a:effectLst/>
      </c:spPr>
    </c:plotArea>
    <c:legend>
      <c:legendPos val="l"/>
      <c:layout>
        <c:manualLayout>
          <c:xMode val="edge"/>
          <c:yMode val="edge"/>
          <c:x val="0"/>
          <c:y val="0.15023858306997728"/>
          <c:w val="0.16141985832367536"/>
          <c:h val="0.69995579480151404"/>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050" b="1" i="0" u="none" strike="noStrike" kern="1200" spc="0" baseline="0">
                <a:solidFill>
                  <a:sysClr val="windowText" lastClr="000000"/>
                </a:solidFill>
                <a:latin typeface="Times New Roman" pitchFamily="18" charset="0"/>
                <a:ea typeface="+mn-ea"/>
                <a:cs typeface="Times New Roman" pitchFamily="18" charset="0"/>
              </a:defRPr>
            </a:pPr>
            <a:r>
              <a:rPr lang="en-US" sz="1050" b="1">
                <a:solidFill>
                  <a:sysClr val="windowText" lastClr="000000"/>
                </a:solidFill>
                <a:latin typeface="Times New Roman" pitchFamily="18" charset="0"/>
                <a:cs typeface="Times New Roman" pitchFamily="18" charset="0"/>
              </a:rPr>
              <a:t>Graph 2: Comparative</a:t>
            </a:r>
            <a:r>
              <a:rPr lang="en-US" sz="1050" b="1" baseline="0">
                <a:solidFill>
                  <a:sysClr val="windowText" lastClr="000000"/>
                </a:solidFill>
                <a:latin typeface="Times New Roman" pitchFamily="18" charset="0"/>
                <a:cs typeface="Times New Roman" pitchFamily="18" charset="0"/>
              </a:rPr>
              <a:t> analysis of </a:t>
            </a:r>
            <a:r>
              <a:rPr lang="en-US" sz="1050" b="1">
                <a:solidFill>
                  <a:sysClr val="windowText" lastClr="000000"/>
                </a:solidFill>
                <a:latin typeface="Times New Roman" pitchFamily="18" charset="0"/>
                <a:cs typeface="Times New Roman" pitchFamily="18" charset="0"/>
              </a:rPr>
              <a:t>Acid</a:t>
            </a:r>
            <a:r>
              <a:rPr lang="en-US" sz="1050" b="1" baseline="0">
                <a:solidFill>
                  <a:sysClr val="windowText" lastClr="000000"/>
                </a:solidFill>
                <a:latin typeface="Times New Roman" pitchFamily="18" charset="0"/>
                <a:cs typeface="Times New Roman" pitchFamily="18" charset="0"/>
              </a:rPr>
              <a:t> test ratio of selected companies</a:t>
            </a:r>
            <a:endParaRPr lang="en-US" sz="1050" b="1">
              <a:solidFill>
                <a:sysClr val="windowText" lastClr="000000"/>
              </a:solidFill>
              <a:latin typeface="Times New Roman" pitchFamily="18" charset="0"/>
              <a:cs typeface="Times New Roman" pitchFamily="18" charset="0"/>
            </a:endParaRPr>
          </a:p>
        </c:rich>
      </c:tx>
      <c:layout>
        <c:manualLayout>
          <c:xMode val="edge"/>
          <c:yMode val="edge"/>
          <c:x val="0.1260844589367697"/>
          <c:y val="0"/>
        </c:manualLayout>
      </c:layout>
      <c:spPr>
        <a:noFill/>
        <a:ln>
          <a:noFill/>
        </a:ln>
        <a:effectLst/>
      </c:spPr>
    </c:title>
    <c:plotArea>
      <c:layout>
        <c:manualLayout>
          <c:layoutTarget val="inner"/>
          <c:xMode val="edge"/>
          <c:yMode val="edge"/>
          <c:x val="0.17228994849443413"/>
          <c:y val="0.13445245804259354"/>
          <c:w val="0.72649567205401955"/>
          <c:h val="0.6856241780959772"/>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comparision!$D$8:$G$8</c:f>
              <c:numCache>
                <c:formatCode>General</c:formatCode>
                <c:ptCount val="4"/>
                <c:pt idx="0">
                  <c:v>0.15371504109998987</c:v>
                </c:pt>
                <c:pt idx="1">
                  <c:v>0.14926044007735356</c:v>
                </c:pt>
                <c:pt idx="2">
                  <c:v>0.16424914021085091</c:v>
                </c:pt>
                <c:pt idx="3">
                  <c:v>0.12457592273597544</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comparision!$H$8:$K$8</c:f>
              <c:numCache>
                <c:formatCode>General</c:formatCode>
                <c:ptCount val="4"/>
                <c:pt idx="0">
                  <c:v>1.5206812652068355E-3</c:v>
                </c:pt>
                <c:pt idx="1">
                  <c:v>1.0327706057596878E-2</c:v>
                </c:pt>
                <c:pt idx="2">
                  <c:v>1.3142763265976409E-3</c:v>
                </c:pt>
                <c:pt idx="3">
                  <c:v>1.2141372141372101E-2</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comparision!$L$8:$O$8</c:f>
              <c:numCache>
                <c:formatCode>General</c:formatCode>
                <c:ptCount val="4"/>
                <c:pt idx="0">
                  <c:v>5.8528154279996289E-2</c:v>
                </c:pt>
                <c:pt idx="1">
                  <c:v>5.2449895425102096E-2</c:v>
                </c:pt>
                <c:pt idx="2">
                  <c:v>4.9636017990448436E-2</c:v>
                </c:pt>
                <c:pt idx="3">
                  <c:v>4.0815576781778155E-2</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comparision!$P$8:$S$8</c:f>
              <c:numCache>
                <c:formatCode>General</c:formatCode>
                <c:ptCount val="4"/>
                <c:pt idx="0">
                  <c:v>1.1187511019217493E-2</c:v>
                </c:pt>
                <c:pt idx="1">
                  <c:v>0.93229166666666674</c:v>
                </c:pt>
                <c:pt idx="2">
                  <c:v>0.39130434782608736</c:v>
                </c:pt>
                <c:pt idx="3">
                  <c:v>0</c:v>
                </c:pt>
              </c:numCache>
            </c:numRef>
          </c:val>
        </c:ser>
        <c:marker val="1"/>
        <c:axId val="73813376"/>
        <c:axId val="73927680"/>
      </c:lineChart>
      <c:catAx>
        <c:axId val="73813376"/>
        <c:scaling>
          <c:orientation val="maxMin"/>
        </c:scaling>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Years</a:t>
                </a:r>
              </a:p>
              <a:p>
                <a:pPr>
                  <a:defRPr sz="1000" b="1" i="0" u="none" strike="noStrike" kern="1200" baseline="0">
                    <a:solidFill>
                      <a:sysClr val="windowText" lastClr="000000"/>
                    </a:solidFill>
                    <a:latin typeface="+mn-lt"/>
                    <a:ea typeface="+mn-ea"/>
                    <a:cs typeface="+mn-cs"/>
                  </a:defRPr>
                </a:pPr>
                <a:endParaRPr lang="en-US" b="1">
                  <a:solidFill>
                    <a:sysClr val="windowText" lastClr="000000"/>
                  </a:solidFill>
                </a:endParaRPr>
              </a:p>
            </c:rich>
          </c:tx>
          <c:layout>
            <c:manualLayout>
              <c:xMode val="edge"/>
              <c:yMode val="edge"/>
              <c:x val="0.50883566779303835"/>
              <c:y val="0.84869833636712999"/>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927680"/>
        <c:crosses val="autoZero"/>
        <c:auto val="1"/>
        <c:lblAlgn val="ctr"/>
        <c:lblOffset val="100"/>
      </c:catAx>
      <c:valAx>
        <c:axId val="73927680"/>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Acid</a:t>
                </a:r>
                <a:r>
                  <a:rPr lang="en-US" baseline="0">
                    <a:solidFill>
                      <a:sysClr val="windowText" lastClr="000000"/>
                    </a:solidFill>
                  </a:rPr>
                  <a:t> Test Ratio</a:t>
                </a:r>
                <a:endParaRPr lang="en-US">
                  <a:solidFill>
                    <a:sysClr val="windowText" lastClr="000000"/>
                  </a:solidFill>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3813376"/>
        <c:crosses val="autoZero"/>
        <c:crossBetween val="between"/>
      </c:valAx>
      <c:spPr>
        <a:noFill/>
        <a:ln>
          <a:noFill/>
        </a:ln>
        <a:effectLst/>
      </c:spPr>
    </c:plotArea>
    <c:legend>
      <c:legendPos val="l"/>
      <c:layout>
        <c:manualLayout>
          <c:xMode val="edge"/>
          <c:yMode val="edge"/>
          <c:x val="1.279801788598578E-2"/>
          <c:y val="0.12365717584020502"/>
          <c:w val="0.15947096792145446"/>
          <c:h val="0.7227488625438345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050" b="1">
                <a:solidFill>
                  <a:sysClr val="windowText" lastClr="000000"/>
                </a:solidFill>
              </a:rPr>
              <a:t>Graph 3: Comparative</a:t>
            </a:r>
            <a:r>
              <a:rPr lang="en-US" sz="1050" b="1" baseline="0">
                <a:solidFill>
                  <a:sysClr val="windowText" lastClr="000000"/>
                </a:solidFill>
              </a:rPr>
              <a:t> analysis of </a:t>
            </a:r>
            <a:r>
              <a:rPr lang="en-US" sz="1050" b="1">
                <a:solidFill>
                  <a:sysClr val="windowText" lastClr="000000"/>
                </a:solidFill>
              </a:rPr>
              <a:t>Inventory turn over ratio of selected companies</a:t>
            </a:r>
          </a:p>
        </c:rich>
      </c:tx>
      <c:layout>
        <c:manualLayout>
          <c:xMode val="edge"/>
          <c:yMode val="edge"/>
          <c:x val="0.15445203062852511"/>
          <c:y val="0"/>
        </c:manualLayout>
      </c:layout>
      <c:spPr>
        <a:noFill/>
        <a:ln>
          <a:noFill/>
        </a:ln>
        <a:effectLst/>
      </c:spPr>
    </c:title>
    <c:plotArea>
      <c:layout>
        <c:manualLayout>
          <c:layoutTarget val="inner"/>
          <c:xMode val="edge"/>
          <c:yMode val="edge"/>
          <c:x val="0.19176115634439228"/>
          <c:y val="0.14575757575757575"/>
          <c:w val="0.72041937309150594"/>
          <c:h val="0.71764296508391001"/>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comparision!$D$14:$G$14</c:f>
              <c:numCache>
                <c:formatCode>General</c:formatCode>
                <c:ptCount val="4"/>
                <c:pt idx="0">
                  <c:v>5.9501092430406421</c:v>
                </c:pt>
                <c:pt idx="1">
                  <c:v>5.0542516227498897</c:v>
                </c:pt>
                <c:pt idx="2">
                  <c:v>4.6924347603783518</c:v>
                </c:pt>
                <c:pt idx="3">
                  <c:v>6.0371999966444925</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comparision!$H$14:$K$14</c:f>
              <c:numCache>
                <c:formatCode>General</c:formatCode>
                <c:ptCount val="4"/>
                <c:pt idx="0">
                  <c:v>3.8698866436668307</c:v>
                </c:pt>
                <c:pt idx="1">
                  <c:v>6.9526184538653384</c:v>
                </c:pt>
                <c:pt idx="2">
                  <c:v>7.1943080560101791</c:v>
                </c:pt>
                <c:pt idx="3">
                  <c:v>2.5040584415584397</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comparision!$L$14:$O$14</c:f>
              <c:numCache>
                <c:formatCode>General</c:formatCode>
                <c:ptCount val="4"/>
                <c:pt idx="0">
                  <c:v>12.810642699193965</c:v>
                </c:pt>
                <c:pt idx="1">
                  <c:v>13.93573786274241</c:v>
                </c:pt>
                <c:pt idx="2">
                  <c:v>15.798371791029842</c:v>
                </c:pt>
                <c:pt idx="3">
                  <c:v>27.772099539662403</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comparision!$P$14:$S$14</c:f>
              <c:numCache>
                <c:formatCode>General</c:formatCode>
                <c:ptCount val="4"/>
                <c:pt idx="0">
                  <c:v>2.6992955363460176</c:v>
                </c:pt>
                <c:pt idx="1">
                  <c:v>0</c:v>
                </c:pt>
                <c:pt idx="2">
                  <c:v>0</c:v>
                </c:pt>
                <c:pt idx="3">
                  <c:v>0</c:v>
                </c:pt>
              </c:numCache>
            </c:numRef>
          </c:val>
        </c:ser>
        <c:marker val="1"/>
        <c:axId val="77713792"/>
        <c:axId val="86195584"/>
      </c:lineChart>
      <c:catAx>
        <c:axId val="77713792"/>
        <c:scaling>
          <c:orientation val="maxMin"/>
        </c:scaling>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195584"/>
        <c:crosses val="autoZero"/>
        <c:auto val="1"/>
        <c:lblAlgn val="ctr"/>
        <c:lblOffset val="100"/>
      </c:catAx>
      <c:valAx>
        <c:axId val="86195584"/>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Inventory Turn-over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7713792"/>
        <c:crosses val="autoZero"/>
        <c:crossBetween val="between"/>
      </c:valAx>
      <c:spPr>
        <a:noFill/>
        <a:ln>
          <a:noFill/>
        </a:ln>
        <a:effectLst/>
      </c:spPr>
    </c:plotArea>
    <c:legend>
      <c:legendPos val="l"/>
      <c:layout>
        <c:manualLayout>
          <c:xMode val="edge"/>
          <c:yMode val="edge"/>
          <c:x val="0"/>
          <c:y val="0.14959990471343654"/>
          <c:w val="0.18520395781951621"/>
          <c:h val="0.80859208430592111"/>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b="1">
                <a:solidFill>
                  <a:sysClr val="windowText" lastClr="000000"/>
                </a:solidFill>
              </a:rPr>
              <a:t>Graph 4: Comprative</a:t>
            </a:r>
            <a:r>
              <a:rPr lang="en-US" sz="1050" b="1" baseline="0">
                <a:solidFill>
                  <a:sysClr val="windowText" lastClr="000000"/>
                </a:solidFill>
              </a:rPr>
              <a:t> analysis of </a:t>
            </a:r>
            <a:r>
              <a:rPr lang="en-US" sz="1050" b="1">
                <a:solidFill>
                  <a:sysClr val="windowText" lastClr="000000"/>
                </a:solidFill>
              </a:rPr>
              <a:t>Debtor turn-over ratio of selected companies</a:t>
            </a:r>
          </a:p>
        </c:rich>
      </c:tx>
      <c:layout>
        <c:manualLayout>
          <c:xMode val="edge"/>
          <c:yMode val="edge"/>
          <c:x val="0.12821369529749496"/>
          <c:y val="0"/>
        </c:manualLayout>
      </c:layout>
      <c:spPr>
        <a:noFill/>
        <a:ln>
          <a:noFill/>
        </a:ln>
        <a:effectLst/>
      </c:spPr>
    </c:title>
    <c:plotArea>
      <c:layout>
        <c:manualLayout>
          <c:layoutTarget val="inner"/>
          <c:xMode val="edge"/>
          <c:yMode val="edge"/>
          <c:x val="0.14117068979015068"/>
          <c:y val="8.3750000000000074E-2"/>
          <c:w val="0.75390333918770103"/>
          <c:h val="0.79103382910469522"/>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comparision!$D$15:$G$15</c:f>
              <c:numCache>
                <c:formatCode>General</c:formatCode>
                <c:ptCount val="4"/>
                <c:pt idx="0">
                  <c:v>26.974842704183519</c:v>
                </c:pt>
                <c:pt idx="1">
                  <c:v>27.209363400798374</c:v>
                </c:pt>
                <c:pt idx="2">
                  <c:v>20.667265309512214</c:v>
                </c:pt>
                <c:pt idx="3">
                  <c:v>26.077992322903327</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comparision!$H$15:$K$15</c:f>
              <c:numCache>
                <c:formatCode>General</c:formatCode>
                <c:ptCount val="4"/>
                <c:pt idx="0">
                  <c:v>1056.7</c:v>
                </c:pt>
                <c:pt idx="1">
                  <c:v>81.653846153846004</c:v>
                </c:pt>
                <c:pt idx="2">
                  <c:v>14103.125</c:v>
                </c:pt>
                <c:pt idx="3">
                  <c:v>378.58219178082192</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comparision!$L$15:$O$15</c:f>
              <c:numCache>
                <c:formatCode>General</c:formatCode>
                <c:ptCount val="4"/>
                <c:pt idx="0">
                  <c:v>98.705004662729252</c:v>
                </c:pt>
                <c:pt idx="1">
                  <c:v>107.85559427022841</c:v>
                </c:pt>
                <c:pt idx="2">
                  <c:v>101.49135917795421</c:v>
                </c:pt>
                <c:pt idx="3">
                  <c:v>136.4005400540054</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comparision!$P$15:$S$15</c:f>
              <c:numCache>
                <c:formatCode>General</c:formatCode>
                <c:ptCount val="4"/>
                <c:pt idx="0">
                  <c:v>184.11747851002866</c:v>
                </c:pt>
                <c:pt idx="1">
                  <c:v>9.737430167597763</c:v>
                </c:pt>
                <c:pt idx="2">
                  <c:v>20.285714285714242</c:v>
                </c:pt>
                <c:pt idx="3">
                  <c:v>0</c:v>
                </c:pt>
              </c:numCache>
            </c:numRef>
          </c:val>
        </c:ser>
        <c:marker val="1"/>
        <c:axId val="86647936"/>
        <c:axId val="131971712"/>
      </c:lineChart>
      <c:catAx>
        <c:axId val="86647936"/>
        <c:scaling>
          <c:orientation val="maxMin"/>
        </c:scaling>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1971712"/>
        <c:crosses val="autoZero"/>
        <c:auto val="1"/>
        <c:lblAlgn val="ctr"/>
        <c:lblOffset val="100"/>
      </c:catAx>
      <c:valAx>
        <c:axId val="131971712"/>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Debtor Turn-over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647936"/>
        <c:crosses val="autoZero"/>
        <c:crossBetween val="between"/>
      </c:valAx>
      <c:spPr>
        <a:noFill/>
        <a:ln>
          <a:noFill/>
        </a:ln>
        <a:effectLst/>
      </c:spPr>
    </c:plotArea>
    <c:legend>
      <c:legendPos val="l"/>
      <c:layout>
        <c:manualLayout>
          <c:xMode val="edge"/>
          <c:yMode val="edge"/>
          <c:x val="0"/>
          <c:y val="0.13099409448818899"/>
          <c:w val="0.1390232804535193"/>
          <c:h val="0.7199095946340045"/>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a:solidFill>
                  <a:sysClr val="windowText" lastClr="000000"/>
                </a:solidFill>
              </a:rPr>
              <a:t>Graph 5: Comparative analysis of Working capital-turn-over ratio of selected</a:t>
            </a:r>
            <a:r>
              <a:rPr lang="en-US" sz="1000" b="1" baseline="0">
                <a:solidFill>
                  <a:sysClr val="windowText" lastClr="000000"/>
                </a:solidFill>
              </a:rPr>
              <a:t> companies</a:t>
            </a:r>
            <a:endParaRPr lang="en-US" sz="1000" b="1">
              <a:solidFill>
                <a:sysClr val="windowText" lastClr="000000"/>
              </a:solidFill>
            </a:endParaRPr>
          </a:p>
        </c:rich>
      </c:tx>
      <c:layout>
        <c:manualLayout>
          <c:xMode val="edge"/>
          <c:yMode val="edge"/>
          <c:x val="0.10323976225745297"/>
          <c:y val="0"/>
        </c:manualLayout>
      </c:layout>
      <c:spPr>
        <a:noFill/>
        <a:ln>
          <a:noFill/>
        </a:ln>
        <a:effectLst/>
      </c:spPr>
    </c:title>
    <c:plotArea>
      <c:layout>
        <c:manualLayout>
          <c:layoutTarget val="inner"/>
          <c:xMode val="edge"/>
          <c:yMode val="edge"/>
          <c:x val="0.15678903241541356"/>
          <c:y val="7.7346231165716747E-2"/>
          <c:w val="0.73933346838857605"/>
          <c:h val="0.79019820165966492"/>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comparision!$D$16:$G$16</c:f>
              <c:numCache>
                <c:formatCode>General</c:formatCode>
                <c:ptCount val="4"/>
                <c:pt idx="0">
                  <c:v>4.7974714494013284</c:v>
                </c:pt>
                <c:pt idx="1">
                  <c:v>4.2226575661076566</c:v>
                </c:pt>
                <c:pt idx="2">
                  <c:v>3.5458193372350237</c:v>
                </c:pt>
                <c:pt idx="3">
                  <c:v>5.6830791557480724</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comparision!$H$16:$K$16</c:f>
              <c:numCache>
                <c:formatCode>General</c:formatCode>
                <c:ptCount val="4"/>
                <c:pt idx="0">
                  <c:v>2.2608044501497644</c:v>
                </c:pt>
                <c:pt idx="1">
                  <c:v>1.5831469052945564</c:v>
                </c:pt>
                <c:pt idx="2">
                  <c:v>25.984569322892675</c:v>
                </c:pt>
                <c:pt idx="3">
                  <c:v>4.7469082789419446</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comparision!$L$16:$O$16</c:f>
              <c:numCache>
                <c:formatCode>General</c:formatCode>
                <c:ptCount val="4"/>
                <c:pt idx="0">
                  <c:v>7.179090545406055</c:v>
                </c:pt>
                <c:pt idx="1">
                  <c:v>7.4056953611493403</c:v>
                </c:pt>
                <c:pt idx="2">
                  <c:v>7.4894080326899344</c:v>
                </c:pt>
                <c:pt idx="3">
                  <c:v>7.4876981392143431</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comparision!$P$16:$S$16</c:f>
              <c:numCache>
                <c:formatCode>General</c:formatCode>
                <c:ptCount val="4"/>
                <c:pt idx="0">
                  <c:v>3.6605332118035814</c:v>
                </c:pt>
                <c:pt idx="1">
                  <c:v>8.5441176470588189</c:v>
                </c:pt>
                <c:pt idx="2">
                  <c:v>14.86046511627908</c:v>
                </c:pt>
                <c:pt idx="3">
                  <c:v>0</c:v>
                </c:pt>
              </c:numCache>
            </c:numRef>
          </c:val>
        </c:ser>
        <c:marker val="1"/>
        <c:axId val="77776768"/>
        <c:axId val="77791232"/>
      </c:lineChart>
      <c:catAx>
        <c:axId val="77776768"/>
        <c:scaling>
          <c:orientation val="maxMin"/>
        </c:scaling>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7791232"/>
        <c:crosses val="autoZero"/>
        <c:auto val="1"/>
        <c:lblAlgn val="ctr"/>
        <c:lblOffset val="100"/>
      </c:catAx>
      <c:valAx>
        <c:axId val="77791232"/>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Wprking Capital Turn-over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7776768"/>
        <c:crosses val="autoZero"/>
        <c:crossBetween val="between"/>
      </c:valAx>
      <c:spPr>
        <a:noFill/>
        <a:ln>
          <a:noFill/>
        </a:ln>
        <a:effectLst/>
      </c:spPr>
    </c:plotArea>
    <c:legend>
      <c:legendPos val="l"/>
      <c:layout>
        <c:manualLayout>
          <c:xMode val="edge"/>
          <c:yMode val="edge"/>
          <c:x val="1.2932831928684088E-2"/>
          <c:y val="0.11708625115983226"/>
          <c:w val="0.1460116724748434"/>
          <c:h val="0.80216843730690479"/>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a:solidFill>
                  <a:sysClr val="windowText" lastClr="000000"/>
                </a:solidFill>
                <a:latin typeface="Times New Roman" pitchFamily="18" charset="0"/>
                <a:cs typeface="Times New Roman" pitchFamily="18" charset="0"/>
              </a:rPr>
              <a:t>Graph 6: Comparative analysis of total assets turn-over ratio of selected companies</a:t>
            </a:r>
          </a:p>
        </c:rich>
      </c:tx>
      <c:layout>
        <c:manualLayout>
          <c:xMode val="edge"/>
          <c:yMode val="edge"/>
          <c:x val="0.12252915928455148"/>
          <c:y val="0"/>
        </c:manualLayout>
      </c:layout>
      <c:spPr>
        <a:noFill/>
        <a:ln>
          <a:noFill/>
        </a:ln>
        <a:effectLst/>
      </c:spPr>
    </c:title>
    <c:plotArea>
      <c:layout>
        <c:manualLayout>
          <c:layoutTarget val="inner"/>
          <c:xMode val="edge"/>
          <c:yMode val="edge"/>
          <c:x val="0.16732384016193824"/>
          <c:y val="0.11615740740740739"/>
          <c:w val="0.74619109970270425"/>
          <c:h val="0.7447375328083996"/>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comparision!$D$17:$G$17</c:f>
              <c:numCache>
                <c:formatCode>General</c:formatCode>
                <c:ptCount val="4"/>
                <c:pt idx="0">
                  <c:v>9.236365135704391</c:v>
                </c:pt>
                <c:pt idx="1">
                  <c:v>6.3014207786169507</c:v>
                </c:pt>
                <c:pt idx="2">
                  <c:v>7.2407175044462084</c:v>
                </c:pt>
                <c:pt idx="3">
                  <c:v>6.5411112529404267</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comparision!$H$17:$K$17</c:f>
              <c:numCache>
                <c:formatCode>General</c:formatCode>
                <c:ptCount val="4"/>
                <c:pt idx="0">
                  <c:v>0.35081836592410698</c:v>
                </c:pt>
                <c:pt idx="1">
                  <c:v>0.14537113119693254</c:v>
                </c:pt>
                <c:pt idx="2">
                  <c:v>3.6070526551360342</c:v>
                </c:pt>
                <c:pt idx="3">
                  <c:v>2.0721676538951788</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comparision!$L$17:$O$17</c:f>
              <c:numCache>
                <c:formatCode>General</c:formatCode>
                <c:ptCount val="4"/>
                <c:pt idx="0">
                  <c:v>3.2528888706769385</c:v>
                </c:pt>
                <c:pt idx="1">
                  <c:v>3.0861969646615712</c:v>
                </c:pt>
                <c:pt idx="2">
                  <c:v>3.0159895623690089</c:v>
                </c:pt>
                <c:pt idx="3">
                  <c:v>2.932692121610895</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comparision!$P$17:$S$17</c:f>
              <c:numCache>
                <c:formatCode>General</c:formatCode>
                <c:ptCount val="4"/>
                <c:pt idx="0">
                  <c:v>3.6605332118035814</c:v>
                </c:pt>
                <c:pt idx="1">
                  <c:v>8.5441176470588189</c:v>
                </c:pt>
                <c:pt idx="2">
                  <c:v>14.86046511627908</c:v>
                </c:pt>
                <c:pt idx="3">
                  <c:v>0</c:v>
                </c:pt>
              </c:numCache>
            </c:numRef>
          </c:val>
        </c:ser>
        <c:marker val="1"/>
        <c:axId val="77813632"/>
        <c:axId val="77836672"/>
      </c:lineChart>
      <c:catAx>
        <c:axId val="77813632"/>
        <c:scaling>
          <c:orientation val="maxMin"/>
        </c:scaling>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7836672"/>
        <c:crosses val="autoZero"/>
        <c:auto val="1"/>
        <c:lblAlgn val="ctr"/>
        <c:lblOffset val="100"/>
      </c:catAx>
      <c:valAx>
        <c:axId val="77836672"/>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Total Assets Turn-over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77813632"/>
        <c:crosses val="autoZero"/>
        <c:crossBetween val="between"/>
      </c:valAx>
      <c:spPr>
        <a:noFill/>
        <a:ln>
          <a:noFill/>
        </a:ln>
        <a:effectLst/>
      </c:spPr>
    </c:plotArea>
    <c:legend>
      <c:legendPos val="l"/>
      <c:layout>
        <c:manualLayout>
          <c:xMode val="edge"/>
          <c:yMode val="edge"/>
          <c:x val="1.291411166673051E-2"/>
          <c:y val="0.1541422426363373"/>
          <c:w val="0.16086678432857288"/>
          <c:h val="0.72916885389326325"/>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itchFamily="18" charset="0"/>
                <a:cs typeface="Times New Roman" pitchFamily="18" charset="0"/>
              </a:rPr>
              <a:t>Graph 7: Comparative</a:t>
            </a:r>
            <a:r>
              <a:rPr lang="en-US" sz="1000" b="1" baseline="0">
                <a:solidFill>
                  <a:sysClr val="windowText" lastClr="000000"/>
                </a:solidFill>
                <a:latin typeface="Times New Roman" pitchFamily="18" charset="0"/>
                <a:cs typeface="Times New Roman" pitchFamily="18" charset="0"/>
              </a:rPr>
              <a:t> analysis of d</a:t>
            </a:r>
            <a:r>
              <a:rPr lang="en-US" sz="1000" b="1">
                <a:solidFill>
                  <a:sysClr val="windowText" lastClr="000000"/>
                </a:solidFill>
                <a:latin typeface="Times New Roman" pitchFamily="18" charset="0"/>
                <a:cs typeface="Times New Roman" pitchFamily="18" charset="0"/>
              </a:rPr>
              <a:t>ebt to equity ratio of seleted</a:t>
            </a:r>
            <a:r>
              <a:rPr lang="en-US" sz="1000" b="1" baseline="0">
                <a:solidFill>
                  <a:sysClr val="windowText" lastClr="000000"/>
                </a:solidFill>
                <a:latin typeface="Times New Roman" pitchFamily="18" charset="0"/>
                <a:cs typeface="Times New Roman" pitchFamily="18" charset="0"/>
              </a:rPr>
              <a:t> companies</a:t>
            </a:r>
            <a:endParaRPr lang="en-US" sz="1000" b="1">
              <a:solidFill>
                <a:sysClr val="windowText" lastClr="000000"/>
              </a:solidFill>
              <a:latin typeface="Times New Roman" pitchFamily="18" charset="0"/>
              <a:cs typeface="Times New Roman" pitchFamily="18" charset="0"/>
            </a:endParaRPr>
          </a:p>
        </c:rich>
      </c:tx>
      <c:spPr>
        <a:noFill/>
        <a:ln>
          <a:noFill/>
        </a:ln>
        <a:effectLst/>
      </c:spPr>
    </c:title>
    <c:plotArea>
      <c:layout>
        <c:manualLayout>
          <c:layoutTarget val="inner"/>
          <c:xMode val="edge"/>
          <c:yMode val="edge"/>
          <c:x val="0.16296652207642731"/>
          <c:y val="0.12425663265325959"/>
          <c:w val="0.74430433447122679"/>
          <c:h val="0.74822164965478288"/>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comparision!$D$18:$G$18</c:f>
              <c:numCache>
                <c:formatCode>General</c:formatCode>
                <c:ptCount val="4"/>
                <c:pt idx="0">
                  <c:v>0.11440462427745669</c:v>
                </c:pt>
                <c:pt idx="1">
                  <c:v>0</c:v>
                </c:pt>
                <c:pt idx="2">
                  <c:v>0</c:v>
                </c:pt>
                <c:pt idx="3">
                  <c:v>4.9686024659669113E-2</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comparision!$H$18:$K$18</c:f>
              <c:numCache>
                <c:formatCode>General</c:formatCode>
                <c:ptCount val="4"/>
                <c:pt idx="0">
                  <c:v>1.4147321428571418</c:v>
                </c:pt>
                <c:pt idx="1">
                  <c:v>0.77410714285714288</c:v>
                </c:pt>
                <c:pt idx="2">
                  <c:v>0.24732142857142891</c:v>
                </c:pt>
                <c:pt idx="3">
                  <c:v>34.207142857142856</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comparision!$L$18:$O$18</c:f>
              <c:numCache>
                <c:formatCode>General</c:formatCode>
                <c:ptCount val="4"/>
                <c:pt idx="0">
                  <c:v>11.344420342251141</c:v>
                </c:pt>
                <c:pt idx="1">
                  <c:v>9.2708333333333321</c:v>
                </c:pt>
                <c:pt idx="2">
                  <c:v>5.2908958130477064</c:v>
                </c:pt>
                <c:pt idx="3">
                  <c:v>5.6851904898309948</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comparision!$P$18:$S$18</c:f>
              <c:numCache>
                <c:formatCode>General</c:formatCode>
                <c:ptCount val="4"/>
                <c:pt idx="0">
                  <c:v>1469.049504950495</c:v>
                </c:pt>
                <c:pt idx="1">
                  <c:v>0</c:v>
                </c:pt>
                <c:pt idx="2">
                  <c:v>0</c:v>
                </c:pt>
                <c:pt idx="3">
                  <c:v>0</c:v>
                </c:pt>
              </c:numCache>
            </c:numRef>
          </c:val>
        </c:ser>
        <c:marker val="1"/>
        <c:axId val="86046976"/>
        <c:axId val="86049536"/>
      </c:lineChart>
      <c:catAx>
        <c:axId val="86046976"/>
        <c:scaling>
          <c:orientation val="maxMin"/>
        </c:scaling>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solidFill>
                      <a:sysClr val="windowText" lastClr="000000"/>
                    </a:solidFill>
                  </a:rPr>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049536"/>
        <c:crosses val="autoZero"/>
        <c:auto val="1"/>
        <c:lblAlgn val="ctr"/>
        <c:lblOffset val="100"/>
      </c:catAx>
      <c:valAx>
        <c:axId val="86049536"/>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Debt to Equity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046976"/>
        <c:crosses val="autoZero"/>
        <c:crossBetween val="between"/>
      </c:valAx>
      <c:spPr>
        <a:noFill/>
        <a:ln>
          <a:noFill/>
        </a:ln>
        <a:effectLst/>
      </c:spPr>
    </c:plotArea>
    <c:legend>
      <c:legendPos val="l"/>
      <c:layout>
        <c:manualLayout>
          <c:xMode val="edge"/>
          <c:yMode val="edge"/>
          <c:x val="1.2909943655381079E-2"/>
          <c:y val="0.21299444006880669"/>
          <c:w val="0.14575326386925241"/>
          <c:h val="0.73281051044201651"/>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itchFamily="18" charset="0"/>
                <a:cs typeface="Times New Roman" pitchFamily="18" charset="0"/>
              </a:rPr>
              <a:t>Graph 8: Comparative</a:t>
            </a:r>
            <a:r>
              <a:rPr lang="en-US" sz="1000" b="1" baseline="0">
                <a:solidFill>
                  <a:sysClr val="windowText" lastClr="000000"/>
                </a:solidFill>
                <a:latin typeface="Times New Roman" pitchFamily="18" charset="0"/>
                <a:cs typeface="Times New Roman" pitchFamily="18" charset="0"/>
              </a:rPr>
              <a:t> analysis of i</a:t>
            </a:r>
            <a:r>
              <a:rPr lang="en-US" sz="1000" b="1">
                <a:solidFill>
                  <a:sysClr val="windowText" lastClr="000000"/>
                </a:solidFill>
                <a:latin typeface="Times New Roman" pitchFamily="18" charset="0"/>
                <a:cs typeface="Times New Roman" pitchFamily="18" charset="0"/>
              </a:rPr>
              <a:t>nterest coverage ratio of selected</a:t>
            </a:r>
            <a:r>
              <a:rPr lang="en-US" sz="1000" b="1" baseline="0">
                <a:solidFill>
                  <a:sysClr val="windowText" lastClr="000000"/>
                </a:solidFill>
                <a:latin typeface="Times New Roman" pitchFamily="18" charset="0"/>
                <a:cs typeface="Times New Roman" pitchFamily="18" charset="0"/>
              </a:rPr>
              <a:t> companies</a:t>
            </a:r>
            <a:endParaRPr lang="en-US" sz="1000" b="1">
              <a:solidFill>
                <a:sysClr val="windowText" lastClr="000000"/>
              </a:solidFill>
              <a:latin typeface="Times New Roman" pitchFamily="18" charset="0"/>
              <a:cs typeface="Times New Roman" pitchFamily="18" charset="0"/>
            </a:endParaRPr>
          </a:p>
        </c:rich>
      </c:tx>
      <c:layout>
        <c:manualLayout>
          <c:xMode val="edge"/>
          <c:yMode val="edge"/>
          <c:x val="0.11963233094666587"/>
          <c:y val="0"/>
        </c:manualLayout>
      </c:layout>
      <c:spPr>
        <a:noFill/>
        <a:ln>
          <a:noFill/>
        </a:ln>
        <a:effectLst/>
      </c:spPr>
    </c:title>
    <c:plotArea>
      <c:layout>
        <c:manualLayout>
          <c:layoutTarget val="inner"/>
          <c:xMode val="edge"/>
          <c:yMode val="edge"/>
          <c:x val="0.16252381019256071"/>
          <c:y val="0.11068284078981749"/>
          <c:w val="0.73636817998065496"/>
          <c:h val="0.79463787677567488"/>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comparision!$D$19:$G$19</c:f>
              <c:numCache>
                <c:formatCode>General</c:formatCode>
                <c:ptCount val="4"/>
                <c:pt idx="0">
                  <c:v>141.00664635834966</c:v>
                </c:pt>
                <c:pt idx="1">
                  <c:v>325.54627133872418</c:v>
                </c:pt>
                <c:pt idx="2">
                  <c:v>255.21311475409803</c:v>
                </c:pt>
                <c:pt idx="3">
                  <c:v>180.41100323624579</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comparision!$H$19:$K$19</c:f>
              <c:numCache>
                <c:formatCode>General</c:formatCode>
                <c:ptCount val="4"/>
                <c:pt idx="0">
                  <c:v>8.5889570552147257E-2</c:v>
                </c:pt>
                <c:pt idx="1">
                  <c:v>-1.3459196102314233</c:v>
                </c:pt>
                <c:pt idx="2">
                  <c:v>-7.5946745562130102</c:v>
                </c:pt>
                <c:pt idx="3">
                  <c:v>-5.9497761764384762</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comparision!$L$19:$O$19</c:f>
              <c:numCache>
                <c:formatCode>General</c:formatCode>
                <c:ptCount val="4"/>
                <c:pt idx="0">
                  <c:v>1.9820051413881785</c:v>
                </c:pt>
                <c:pt idx="1">
                  <c:v>-40.950819672131175</c:v>
                </c:pt>
                <c:pt idx="2">
                  <c:v>19.081497797356818</c:v>
                </c:pt>
                <c:pt idx="3">
                  <c:v>1.3743737474949898</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comparision!$P$19:$S$19</c:f>
              <c:numCache>
                <c:formatCode>General</c:formatCode>
                <c:ptCount val="4"/>
                <c:pt idx="0">
                  <c:v>0.52093184979137686</c:v>
                </c:pt>
                <c:pt idx="1">
                  <c:v>45.75</c:v>
                </c:pt>
                <c:pt idx="2">
                  <c:v>0</c:v>
                </c:pt>
                <c:pt idx="3">
                  <c:v>0</c:v>
                </c:pt>
              </c:numCache>
            </c:numRef>
          </c:val>
        </c:ser>
        <c:marker val="1"/>
        <c:axId val="86080128"/>
        <c:axId val="86094976"/>
      </c:lineChart>
      <c:catAx>
        <c:axId val="86080128"/>
        <c:scaling>
          <c:orientation val="maxMin"/>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Year</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094976"/>
        <c:crosses val="autoZero"/>
        <c:auto val="1"/>
        <c:lblAlgn val="ctr"/>
        <c:lblOffset val="100"/>
      </c:catAx>
      <c:valAx>
        <c:axId val="86094976"/>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Interest Coverage Ratio</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080128"/>
        <c:crosses val="autoZero"/>
        <c:crossBetween val="between"/>
      </c:valAx>
      <c:spPr>
        <a:noFill/>
        <a:ln>
          <a:noFill/>
        </a:ln>
        <a:effectLst/>
      </c:spPr>
    </c:plotArea>
    <c:legend>
      <c:legendPos val="l"/>
      <c:layout>
        <c:manualLayout>
          <c:xMode val="edge"/>
          <c:yMode val="edge"/>
          <c:x val="1.3047138695707351E-2"/>
          <c:y val="0.13888769585619987"/>
          <c:w val="0.14730219587453591"/>
          <c:h val="0.75505289111588358"/>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b="1">
                <a:solidFill>
                  <a:sysClr val="windowText" lastClr="000000"/>
                </a:solidFill>
                <a:latin typeface="Times New Roman" pitchFamily="18" charset="0"/>
                <a:cs typeface="Times New Roman" pitchFamily="18" charset="0"/>
              </a:rPr>
              <a:t>Graph 9: Comparative analysis of return</a:t>
            </a:r>
            <a:r>
              <a:rPr lang="en-US" sz="900" b="1" baseline="0">
                <a:solidFill>
                  <a:sysClr val="windowText" lastClr="000000"/>
                </a:solidFill>
                <a:latin typeface="Times New Roman" pitchFamily="18" charset="0"/>
                <a:cs typeface="Times New Roman" pitchFamily="18" charset="0"/>
              </a:rPr>
              <a:t> on share holders equity of selected companies</a:t>
            </a:r>
            <a:endParaRPr lang="en-US" sz="900" b="1">
              <a:solidFill>
                <a:sysClr val="windowText" lastClr="000000"/>
              </a:solidFill>
              <a:latin typeface="Times New Roman" pitchFamily="18" charset="0"/>
              <a:cs typeface="Times New Roman" pitchFamily="18" charset="0"/>
            </a:endParaRPr>
          </a:p>
        </c:rich>
      </c:tx>
      <c:layout>
        <c:manualLayout>
          <c:xMode val="edge"/>
          <c:yMode val="edge"/>
          <c:x val="0.12701954781773567"/>
          <c:y val="0"/>
        </c:manualLayout>
      </c:layout>
      <c:spPr>
        <a:noFill/>
        <a:ln>
          <a:noFill/>
        </a:ln>
        <a:effectLst/>
      </c:spPr>
    </c:title>
    <c:plotArea>
      <c:layout>
        <c:manualLayout>
          <c:layoutTarget val="inner"/>
          <c:xMode val="edge"/>
          <c:yMode val="edge"/>
          <c:x val="0.19007267226656813"/>
          <c:y val="8.924986680530865E-2"/>
          <c:w val="0.7036549694634564"/>
          <c:h val="0.84079384495724196"/>
        </c:manualLayout>
      </c:layout>
      <c:lineChart>
        <c:grouping val="standard"/>
        <c:ser>
          <c:idx val="0"/>
          <c:order val="0"/>
          <c:tx>
            <c:strRef>
              <c:f>comparision!$D$5</c:f>
              <c:strCache>
                <c:ptCount val="1"/>
                <c:pt idx="0">
                  <c:v>Hindustan Unilivers Limited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comparision!$D$6:$G$6</c:f>
              <c:strCache>
                <c:ptCount val="4"/>
                <c:pt idx="0">
                  <c:v>2012-13</c:v>
                </c:pt>
                <c:pt idx="1">
                  <c:v>2011-12</c:v>
                </c:pt>
                <c:pt idx="2">
                  <c:v>2010-11</c:v>
                </c:pt>
                <c:pt idx="3">
                  <c:v>2009-10</c:v>
                </c:pt>
              </c:strCache>
            </c:strRef>
          </c:cat>
          <c:val>
            <c:numRef>
              <c:f>comparision!$D$10:$G$10</c:f>
              <c:numCache>
                <c:formatCode>General</c:formatCode>
                <c:ptCount val="4"/>
                <c:pt idx="0">
                  <c:v>1775.4312138728324</c:v>
                </c:pt>
                <c:pt idx="1">
                  <c:v>1295.4614850798048</c:v>
                </c:pt>
                <c:pt idx="2">
                  <c:v>1068.1315119240567</c:v>
                </c:pt>
                <c:pt idx="3">
                  <c:v>992.16665902736418</c:v>
                </c:pt>
              </c:numCache>
            </c:numRef>
          </c:val>
        </c:ser>
        <c:ser>
          <c:idx val="1"/>
          <c:order val="1"/>
          <c:tx>
            <c:strRef>
              <c:f>comparision!$H$5</c:f>
              <c:strCache>
                <c:ptCount val="1"/>
                <c:pt idx="0">
                  <c:v>V2 Retail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comparision!$H$10:$K$10</c:f>
              <c:numCache>
                <c:formatCode>General</c:formatCode>
                <c:ptCount val="4"/>
                <c:pt idx="0">
                  <c:v>-23.526785714285715</c:v>
                </c:pt>
                <c:pt idx="1">
                  <c:v>-155.17857142857122</c:v>
                </c:pt>
                <c:pt idx="2">
                  <c:v>-291.16071428571433</c:v>
                </c:pt>
                <c:pt idx="3">
                  <c:v>-1853.1696428571415</c:v>
                </c:pt>
              </c:numCache>
            </c:numRef>
          </c:val>
        </c:ser>
        <c:ser>
          <c:idx val="2"/>
          <c:order val="2"/>
          <c:tx>
            <c:strRef>
              <c:f>comparision!$L$5</c:f>
              <c:strCache>
                <c:ptCount val="1"/>
                <c:pt idx="0">
                  <c:v>Shoppers Stop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comparision!$L$10:$O$10</c:f>
              <c:numCache>
                <c:formatCode>General</c:formatCode>
                <c:ptCount val="4"/>
                <c:pt idx="0">
                  <c:v>-130.82670523017595</c:v>
                </c:pt>
                <c:pt idx="1">
                  <c:v>-59.156976744186053</c:v>
                </c:pt>
                <c:pt idx="2">
                  <c:v>44.32814021421617</c:v>
                </c:pt>
                <c:pt idx="3">
                  <c:v>102.54941277570897</c:v>
                </c:pt>
              </c:numCache>
            </c:numRef>
          </c:val>
        </c:ser>
        <c:ser>
          <c:idx val="3"/>
          <c:order val="3"/>
          <c:tx>
            <c:strRef>
              <c:f>comparision!$P$5</c:f>
              <c:strCache>
                <c:ptCount val="1"/>
                <c:pt idx="0">
                  <c:v>Pantaloon Fashion &amp; Retail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comparision!$P$10:$S$10</c:f>
              <c:numCache>
                <c:formatCode>General</c:formatCode>
                <c:ptCount val="4"/>
                <c:pt idx="0">
                  <c:v>-137.78</c:v>
                </c:pt>
                <c:pt idx="1">
                  <c:v>2.44</c:v>
                </c:pt>
                <c:pt idx="2">
                  <c:v>2.0000000000000011E-2</c:v>
                </c:pt>
                <c:pt idx="3">
                  <c:v>0</c:v>
                </c:pt>
              </c:numCache>
            </c:numRef>
          </c:val>
        </c:ser>
        <c:marker val="1"/>
        <c:axId val="86158336"/>
        <c:axId val="86160896"/>
      </c:lineChart>
      <c:catAx>
        <c:axId val="86158336"/>
        <c:scaling>
          <c:orientation val="maxMin"/>
        </c:scaling>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Years</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160896"/>
        <c:crosses val="autoZero"/>
        <c:auto val="1"/>
        <c:lblAlgn val="ctr"/>
        <c:lblOffset val="100"/>
      </c:catAx>
      <c:valAx>
        <c:axId val="86160896"/>
        <c:scaling>
          <c:orientation val="minMax"/>
        </c:scaling>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RONW</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86158336"/>
        <c:crosses val="autoZero"/>
        <c:crossBetween val="between"/>
      </c:valAx>
      <c:spPr>
        <a:noFill/>
        <a:ln>
          <a:noFill/>
        </a:ln>
        <a:effectLst/>
      </c:spPr>
    </c:plotArea>
    <c:legend>
      <c:legendPos val="l"/>
      <c:layout>
        <c:manualLayout>
          <c:xMode val="edge"/>
          <c:yMode val="edge"/>
          <c:x val="1.2997903277859692E-2"/>
          <c:y val="0.1813436160844295"/>
          <c:w val="0.14891264522001266"/>
          <c:h val="0.77564867921996816"/>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20</Pages>
  <Words>7418</Words>
  <Characters>42289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Rohit-IITR</dc:creator>
  <cp:lastModifiedBy>Rohit-IITR</cp:lastModifiedBy>
  <cp:revision>45</cp:revision>
  <dcterms:created xsi:type="dcterms:W3CDTF">2014-10-04T05:44:00Z</dcterms:created>
  <dcterms:modified xsi:type="dcterms:W3CDTF">2014-10-07T13:57:00Z</dcterms:modified>
</cp:coreProperties>
</file>