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D9" w:rsidRPr="008D3B98" w:rsidRDefault="009D71D9" w:rsidP="009F1943">
      <w:pPr>
        <w:widowControl/>
        <w:spacing w:line="540" w:lineRule="exact"/>
        <w:ind w:left="1622" w:hangingChars="450" w:hanging="1622"/>
        <w:jc w:val="both"/>
        <w:rPr>
          <w:b/>
          <w:color w:val="000000"/>
          <w:kern w:val="0"/>
          <w:sz w:val="36"/>
          <w:szCs w:val="36"/>
        </w:rPr>
      </w:pPr>
      <w:r w:rsidRPr="008D3B98">
        <w:rPr>
          <w:rFonts w:eastAsia="Times New Roman"/>
          <w:b/>
          <w:color w:val="000000"/>
          <w:sz w:val="36"/>
          <w:szCs w:val="36"/>
        </w:rPr>
        <w:t>Credit, Equity Conversion, and Housing Endowment: Analysis of Reverse Mortgage Markets</w:t>
      </w:r>
    </w:p>
    <w:p w:rsidR="009D71D9" w:rsidRDefault="009D71D9" w:rsidP="00D2301D">
      <w:pPr>
        <w:widowControl/>
        <w:spacing w:line="340" w:lineRule="exact"/>
        <w:jc w:val="both"/>
        <w:rPr>
          <w:rFonts w:eastAsiaTheme="minorEastAsia"/>
          <w:b/>
          <w:color w:val="000000"/>
          <w:kern w:val="0"/>
          <w:sz w:val="28"/>
          <w:szCs w:val="28"/>
        </w:rPr>
      </w:pPr>
    </w:p>
    <w:p w:rsidR="0099756A" w:rsidRDefault="0099756A" w:rsidP="00D2301D">
      <w:pPr>
        <w:widowControl/>
        <w:spacing w:line="340" w:lineRule="exact"/>
        <w:jc w:val="both"/>
        <w:rPr>
          <w:rFonts w:eastAsiaTheme="minorEastAsia"/>
          <w:b/>
          <w:color w:val="000000"/>
          <w:kern w:val="0"/>
          <w:sz w:val="28"/>
          <w:szCs w:val="28"/>
        </w:rPr>
      </w:pPr>
    </w:p>
    <w:p w:rsidR="0099756A" w:rsidRPr="00CE26AD" w:rsidRDefault="0099756A" w:rsidP="00CE26AD">
      <w:pPr>
        <w:ind w:firstLineChars="400" w:firstLine="1121"/>
        <w:rPr>
          <w:b/>
          <w:sz w:val="22"/>
        </w:rPr>
      </w:pPr>
      <w:proofErr w:type="spellStart"/>
      <w:r w:rsidRPr="00CE26AD">
        <w:rPr>
          <w:b/>
          <w:color w:val="000000"/>
          <w:kern w:val="0"/>
          <w:sz w:val="28"/>
          <w:szCs w:val="28"/>
          <w:lang w:eastAsia="en-US"/>
        </w:rPr>
        <w:t>Chien</w:t>
      </w:r>
      <w:proofErr w:type="spellEnd"/>
      <w:r w:rsidRPr="00CE26AD">
        <w:rPr>
          <w:b/>
          <w:color w:val="000000"/>
          <w:kern w:val="0"/>
          <w:sz w:val="28"/>
          <w:szCs w:val="28"/>
          <w:lang w:eastAsia="en-US"/>
        </w:rPr>
        <w:t xml:space="preserve">-Chiang Lee </w:t>
      </w:r>
      <w:r w:rsidRPr="00CE26AD">
        <w:rPr>
          <w:rFonts w:hint="eastAsia"/>
          <w:b/>
          <w:color w:val="000000"/>
          <w:kern w:val="0"/>
          <w:sz w:val="28"/>
          <w:szCs w:val="28"/>
          <w:vertAlign w:val="superscript"/>
        </w:rPr>
        <w:t>1</w:t>
      </w:r>
      <w:r w:rsidRPr="00CE26AD">
        <w:rPr>
          <w:b/>
          <w:sz w:val="22"/>
        </w:rPr>
        <w:t>,</w:t>
      </w:r>
      <w:r w:rsidRPr="00CE26AD">
        <w:rPr>
          <w:b/>
          <w:color w:val="000000"/>
          <w:kern w:val="0"/>
          <w:sz w:val="28"/>
          <w:szCs w:val="28"/>
          <w:lang w:eastAsia="en-US"/>
        </w:rPr>
        <w:t xml:space="preserve"> </w:t>
      </w:r>
      <w:proofErr w:type="spellStart"/>
      <w:r w:rsidRPr="00CE26AD">
        <w:rPr>
          <w:b/>
          <w:color w:val="000000"/>
          <w:kern w:val="0"/>
          <w:sz w:val="28"/>
          <w:szCs w:val="28"/>
          <w:lang w:eastAsia="en-US"/>
        </w:rPr>
        <w:t>Kuo-Shing</w:t>
      </w:r>
      <w:proofErr w:type="spellEnd"/>
      <w:r w:rsidRPr="00CE26AD">
        <w:rPr>
          <w:b/>
          <w:color w:val="000000"/>
          <w:kern w:val="0"/>
          <w:sz w:val="28"/>
          <w:szCs w:val="28"/>
          <w:lang w:eastAsia="en-US"/>
        </w:rPr>
        <w:t xml:space="preserve"> Chen</w:t>
      </w:r>
      <w:r w:rsidRPr="00CE26AD">
        <w:rPr>
          <w:rFonts w:hint="eastAsia"/>
          <w:b/>
          <w:color w:val="000000"/>
          <w:kern w:val="0"/>
          <w:sz w:val="28"/>
          <w:szCs w:val="28"/>
        </w:rPr>
        <w:t xml:space="preserve"> </w:t>
      </w:r>
      <w:r w:rsidRPr="00CE26AD">
        <w:rPr>
          <w:rFonts w:hint="eastAsia"/>
          <w:b/>
          <w:color w:val="000000"/>
          <w:kern w:val="0"/>
          <w:sz w:val="28"/>
          <w:szCs w:val="28"/>
          <w:vertAlign w:val="superscript"/>
        </w:rPr>
        <w:t>2</w:t>
      </w:r>
      <w:r w:rsidRPr="00CE26AD">
        <w:rPr>
          <w:b/>
          <w:vertAlign w:val="superscript"/>
        </w:rPr>
        <w:t>*</w:t>
      </w:r>
      <w:r w:rsidRPr="00CE26AD">
        <w:rPr>
          <w:b/>
          <w:sz w:val="22"/>
        </w:rPr>
        <w:t xml:space="preserve">, </w:t>
      </w:r>
      <w:r w:rsidRPr="00CE26AD">
        <w:rPr>
          <w:b/>
          <w:sz w:val="28"/>
          <w:szCs w:val="28"/>
        </w:rPr>
        <w:t>David</w:t>
      </w:r>
      <w:r w:rsidRPr="00CE26AD">
        <w:rPr>
          <w:b/>
          <w:color w:val="000000"/>
          <w:kern w:val="0"/>
          <w:sz w:val="28"/>
          <w:szCs w:val="28"/>
        </w:rPr>
        <w:t xml:space="preserve"> So-De Shyu</w:t>
      </w:r>
      <w:r w:rsidRPr="00CE26AD">
        <w:rPr>
          <w:rFonts w:hint="eastAsia"/>
          <w:b/>
          <w:color w:val="000000"/>
          <w:kern w:val="0"/>
          <w:sz w:val="28"/>
          <w:szCs w:val="28"/>
          <w:vertAlign w:val="superscript"/>
        </w:rPr>
        <w:t>3</w:t>
      </w:r>
    </w:p>
    <w:p w:rsidR="009D71D9" w:rsidRDefault="009D71D9" w:rsidP="00D2301D">
      <w:pPr>
        <w:widowControl/>
        <w:spacing w:line="340" w:lineRule="exact"/>
        <w:jc w:val="both"/>
        <w:rPr>
          <w:rFonts w:eastAsiaTheme="minorEastAsia"/>
          <w:b/>
          <w:color w:val="000000"/>
          <w:kern w:val="0"/>
          <w:sz w:val="28"/>
          <w:szCs w:val="28"/>
        </w:rPr>
      </w:pPr>
    </w:p>
    <w:p w:rsidR="005A67D0" w:rsidRPr="0075584F" w:rsidRDefault="005A67D0" w:rsidP="0017002F">
      <w:pPr>
        <w:widowControl/>
        <w:spacing w:line="340" w:lineRule="exact"/>
        <w:ind w:firstLineChars="1350" w:firstLine="3784"/>
        <w:jc w:val="both"/>
        <w:rPr>
          <w:rFonts w:eastAsia="Times New Roman"/>
          <w:b/>
          <w:color w:val="000000"/>
          <w:kern w:val="0"/>
          <w:sz w:val="28"/>
          <w:szCs w:val="28"/>
        </w:rPr>
      </w:pPr>
      <w:r w:rsidRPr="0075584F">
        <w:rPr>
          <w:rFonts w:eastAsia="Times New Roman"/>
          <w:b/>
          <w:color w:val="000000"/>
          <w:kern w:val="0"/>
          <w:sz w:val="28"/>
          <w:szCs w:val="28"/>
        </w:rPr>
        <w:t>Abstract</w:t>
      </w:r>
    </w:p>
    <w:p w:rsidR="005A67D0" w:rsidRPr="0075584F" w:rsidRDefault="006C0771" w:rsidP="00652FDF">
      <w:pPr>
        <w:widowControl/>
        <w:spacing w:line="340" w:lineRule="exact"/>
        <w:jc w:val="both"/>
        <w:rPr>
          <w:rFonts w:eastAsia="Times New Roman"/>
          <w:color w:val="000000"/>
          <w:kern w:val="0"/>
          <w:sz w:val="24"/>
        </w:rPr>
      </w:pPr>
      <w:r w:rsidRPr="008069A7">
        <w:rPr>
          <w:rFonts w:eastAsia="Times New Roman"/>
          <w:kern w:val="0"/>
          <w:sz w:val="24"/>
        </w:rPr>
        <w:t>This study contributes to addressing the problem of an aging population by providing important information that determines feasible annuity payments for the clients of reverse mortgage products and by promoting the implementation of reverse mortgages</w:t>
      </w:r>
      <w:r w:rsidR="00752FA9" w:rsidRPr="008069A7">
        <w:rPr>
          <w:rFonts w:eastAsia="Times New Roman"/>
          <w:kern w:val="0"/>
          <w:sz w:val="24"/>
        </w:rPr>
        <w:t>.</w:t>
      </w:r>
      <w:r w:rsidR="00752FA9" w:rsidRPr="00637B50">
        <w:rPr>
          <w:rFonts w:eastAsia="Times New Roman"/>
          <w:color w:val="000000"/>
          <w:kern w:val="0"/>
          <w:sz w:val="24"/>
        </w:rPr>
        <w:t xml:space="preserve"> From</w:t>
      </w:r>
      <w:r w:rsidR="00637B50" w:rsidRPr="00637B50">
        <w:rPr>
          <w:rFonts w:eastAsia="Times New Roman"/>
          <w:color w:val="000000"/>
          <w:kern w:val="0"/>
          <w:sz w:val="24"/>
        </w:rPr>
        <w:t xml:space="preserve"> the empirical analysis, we demonstrate that demand for reverse mortgage</w:t>
      </w:r>
      <w:r w:rsidR="009816D4">
        <w:rPr>
          <w:rFonts w:hint="eastAsia"/>
          <w:color w:val="000000"/>
          <w:kern w:val="0"/>
          <w:sz w:val="24"/>
        </w:rPr>
        <w:t>s</w:t>
      </w:r>
      <w:r w:rsidR="00637B50" w:rsidRPr="00637B50">
        <w:rPr>
          <w:rFonts w:eastAsia="Times New Roman"/>
          <w:color w:val="000000"/>
          <w:kern w:val="0"/>
          <w:sz w:val="24"/>
        </w:rPr>
        <w:t xml:space="preserve"> </w:t>
      </w:r>
      <w:r w:rsidR="009816D4" w:rsidRPr="00637B50">
        <w:rPr>
          <w:rFonts w:eastAsia="Times New Roman"/>
          <w:color w:val="000000"/>
          <w:kern w:val="0"/>
          <w:sz w:val="24"/>
        </w:rPr>
        <w:t>recent</w:t>
      </w:r>
      <w:r w:rsidR="009816D4">
        <w:rPr>
          <w:rFonts w:hint="eastAsia"/>
          <w:color w:val="000000"/>
          <w:kern w:val="0"/>
          <w:sz w:val="24"/>
        </w:rPr>
        <w:t>ly</w:t>
      </w:r>
      <w:r w:rsidR="009816D4" w:rsidRPr="00637B50">
        <w:rPr>
          <w:rFonts w:eastAsia="Times New Roman"/>
          <w:color w:val="000000"/>
          <w:kern w:val="0"/>
          <w:sz w:val="24"/>
        </w:rPr>
        <w:t xml:space="preserve"> </w:t>
      </w:r>
      <w:r w:rsidR="00637B50" w:rsidRPr="00637B50">
        <w:rPr>
          <w:rFonts w:eastAsia="Times New Roman"/>
          <w:color w:val="000000"/>
          <w:kern w:val="0"/>
          <w:sz w:val="24"/>
        </w:rPr>
        <w:t xml:space="preserve">took a big jump after the </w:t>
      </w:r>
      <w:r w:rsidR="009816D4">
        <w:rPr>
          <w:rFonts w:hint="eastAsia"/>
          <w:color w:val="000000"/>
          <w:kern w:val="0"/>
          <w:sz w:val="24"/>
        </w:rPr>
        <w:t xml:space="preserve">2008 </w:t>
      </w:r>
      <w:r w:rsidR="00637B50" w:rsidRPr="00637B50">
        <w:rPr>
          <w:rFonts w:eastAsia="Times New Roman"/>
          <w:color w:val="000000"/>
          <w:kern w:val="0"/>
          <w:sz w:val="24"/>
        </w:rPr>
        <w:t xml:space="preserve">global financial crisis because housing prices gradually </w:t>
      </w:r>
      <w:r w:rsidR="009816D4" w:rsidRPr="00637B50">
        <w:rPr>
          <w:rFonts w:eastAsia="Times New Roman"/>
          <w:color w:val="000000"/>
          <w:kern w:val="0"/>
          <w:sz w:val="24"/>
        </w:rPr>
        <w:t>declined,</w:t>
      </w:r>
      <w:r w:rsidR="009816D4">
        <w:rPr>
          <w:rFonts w:eastAsia="Times New Roman"/>
          <w:bCs/>
          <w:color w:val="000000"/>
          <w:kern w:val="0"/>
          <w:sz w:val="24"/>
        </w:rPr>
        <w:t xml:space="preserve"> which</w:t>
      </w:r>
      <w:r w:rsidR="009816D4" w:rsidRPr="00637B50">
        <w:rPr>
          <w:rFonts w:eastAsia="Times New Roman"/>
          <w:color w:val="000000"/>
          <w:kern w:val="0"/>
          <w:sz w:val="24"/>
        </w:rPr>
        <w:t xml:space="preserve"> </w:t>
      </w:r>
      <w:r w:rsidR="00637B50" w:rsidRPr="00637B50">
        <w:rPr>
          <w:rFonts w:eastAsia="Times New Roman"/>
          <w:color w:val="000000"/>
          <w:kern w:val="0"/>
          <w:sz w:val="24"/>
        </w:rPr>
        <w:t>generate</w:t>
      </w:r>
      <w:r w:rsidR="009816D4">
        <w:rPr>
          <w:rFonts w:hint="eastAsia"/>
          <w:color w:val="000000"/>
          <w:kern w:val="0"/>
          <w:sz w:val="24"/>
        </w:rPr>
        <w:t>d</w:t>
      </w:r>
      <w:r w:rsidR="00637B50" w:rsidRPr="00637B50">
        <w:rPr>
          <w:rFonts w:eastAsia="Times New Roman"/>
          <w:color w:val="000000"/>
          <w:kern w:val="0"/>
          <w:sz w:val="24"/>
        </w:rPr>
        <w:t xml:space="preserve"> home equity conversion preferences in the </w:t>
      </w:r>
      <w:r w:rsidR="009816D4" w:rsidRPr="009816D4">
        <w:rPr>
          <w:rFonts w:eastAsia="Times New Roman"/>
          <w:color w:val="000000"/>
          <w:kern w:val="0"/>
          <w:sz w:val="24"/>
        </w:rPr>
        <w:t>United States</w:t>
      </w:r>
      <w:r w:rsidR="009816D4" w:rsidRPr="00637B50">
        <w:rPr>
          <w:rFonts w:eastAsia="Times New Roman"/>
          <w:color w:val="000000"/>
          <w:kern w:val="0"/>
          <w:sz w:val="24"/>
        </w:rPr>
        <w:t>. This</w:t>
      </w:r>
      <w:r w:rsidR="00637B50" w:rsidRPr="00637B50">
        <w:rPr>
          <w:rFonts w:eastAsia="Times New Roman"/>
          <w:color w:val="000000"/>
          <w:kern w:val="0"/>
          <w:sz w:val="24"/>
        </w:rPr>
        <w:t xml:space="preserve"> study also examines loan-level reverse mortgages and presents a number of findings. First, we employ the reverse mortgage data to show that elderly homeowners are more likely to purchase reverse mortgages 5-10 years after retirement. This finding illustrates the particular phenomenon that the younger elderly homeowners have more </w:t>
      </w:r>
      <w:r w:rsidR="009816D4">
        <w:rPr>
          <w:rFonts w:hint="eastAsia"/>
          <w:color w:val="000000"/>
          <w:kern w:val="0"/>
          <w:sz w:val="24"/>
        </w:rPr>
        <w:t>i</w:t>
      </w:r>
      <w:r w:rsidR="00637B50" w:rsidRPr="00637B50">
        <w:rPr>
          <w:rFonts w:eastAsia="Times New Roman"/>
          <w:color w:val="000000"/>
          <w:kern w:val="0"/>
          <w:sz w:val="24"/>
        </w:rPr>
        <w:t xml:space="preserve">nitial </w:t>
      </w:r>
      <w:r w:rsidR="009816D4">
        <w:rPr>
          <w:rFonts w:hint="eastAsia"/>
          <w:color w:val="000000"/>
          <w:kern w:val="0"/>
          <w:sz w:val="24"/>
        </w:rPr>
        <w:t>p</w:t>
      </w:r>
      <w:r w:rsidR="00637B50" w:rsidRPr="00637B50">
        <w:rPr>
          <w:rFonts w:eastAsia="Times New Roman"/>
          <w:color w:val="000000"/>
          <w:kern w:val="0"/>
          <w:sz w:val="24"/>
        </w:rPr>
        <w:t xml:space="preserve">rincipal </w:t>
      </w:r>
      <w:r w:rsidR="009816D4">
        <w:rPr>
          <w:rFonts w:hint="eastAsia"/>
          <w:color w:val="000000"/>
          <w:kern w:val="0"/>
          <w:sz w:val="24"/>
        </w:rPr>
        <w:t>l</w:t>
      </w:r>
      <w:r w:rsidR="00637B50" w:rsidRPr="00637B50">
        <w:rPr>
          <w:rFonts w:eastAsia="Times New Roman"/>
          <w:color w:val="000000"/>
          <w:kern w:val="0"/>
          <w:sz w:val="24"/>
        </w:rPr>
        <w:t xml:space="preserve">imit and reverse mortgage demand. </w:t>
      </w:r>
      <w:r w:rsidR="005211FB" w:rsidRPr="00637B50">
        <w:rPr>
          <w:rFonts w:eastAsia="Times New Roman"/>
          <w:color w:val="000000"/>
          <w:kern w:val="0"/>
          <w:sz w:val="24"/>
        </w:rPr>
        <w:t>Second,</w:t>
      </w:r>
      <w:r w:rsidR="00637B50" w:rsidRPr="00637B50">
        <w:rPr>
          <w:rFonts w:eastAsia="Times New Roman"/>
          <w:color w:val="000000"/>
          <w:kern w:val="0"/>
          <w:sz w:val="24"/>
        </w:rPr>
        <w:t xml:space="preserve"> </w:t>
      </w:r>
      <w:r w:rsidR="00704777" w:rsidRPr="00752FA9">
        <w:rPr>
          <w:rFonts w:eastAsia="Times New Roman"/>
          <w:color w:val="000000"/>
          <w:kern w:val="0"/>
          <w:sz w:val="24"/>
        </w:rPr>
        <w:t>we</w:t>
      </w:r>
      <w:r w:rsidR="00752FA9" w:rsidRPr="00752FA9">
        <w:rPr>
          <w:rFonts w:eastAsia="Times New Roman"/>
          <w:color w:val="000000"/>
          <w:kern w:val="0"/>
          <w:sz w:val="24"/>
        </w:rPr>
        <w:t xml:space="preserve"> </w:t>
      </w:r>
      <w:r w:rsidR="00822FD6">
        <w:rPr>
          <w:rFonts w:hint="eastAsia"/>
          <w:color w:val="000000"/>
          <w:kern w:val="0"/>
          <w:sz w:val="24"/>
        </w:rPr>
        <w:t xml:space="preserve">also </w:t>
      </w:r>
      <w:r w:rsidR="00752FA9" w:rsidRPr="00752FA9">
        <w:rPr>
          <w:rFonts w:eastAsia="Times New Roman"/>
          <w:color w:val="000000"/>
          <w:kern w:val="0"/>
          <w:sz w:val="24"/>
        </w:rPr>
        <w:t xml:space="preserve">evaluate the possible variation in the retirement income for the aged people who utilize reverse mortgage, therefore leading to the increment in the income replacement ratio as the borrower’s age </w:t>
      </w:r>
      <w:r w:rsidR="00704777" w:rsidRPr="00752FA9">
        <w:rPr>
          <w:rFonts w:eastAsia="Times New Roman"/>
          <w:color w:val="000000"/>
          <w:kern w:val="0"/>
          <w:sz w:val="24"/>
        </w:rPr>
        <w:t>grows</w:t>
      </w:r>
      <w:r w:rsidR="00704777" w:rsidRPr="00637B50">
        <w:rPr>
          <w:rFonts w:eastAsia="Times New Roman"/>
          <w:color w:val="000000"/>
          <w:kern w:val="0"/>
          <w:sz w:val="24"/>
        </w:rPr>
        <w:t>. The</w:t>
      </w:r>
      <w:r w:rsidR="00637B50" w:rsidRPr="00637B50">
        <w:rPr>
          <w:rFonts w:eastAsia="Times New Roman"/>
          <w:color w:val="000000"/>
          <w:kern w:val="0"/>
          <w:sz w:val="24"/>
        </w:rPr>
        <w:t xml:space="preserve"> findings have important implications for policymakers and elderly </w:t>
      </w:r>
      <w:r w:rsidR="009816D4" w:rsidRPr="009816D4">
        <w:rPr>
          <w:rFonts w:eastAsia="Times New Roman"/>
          <w:color w:val="000000"/>
          <w:kern w:val="0"/>
          <w:sz w:val="24"/>
        </w:rPr>
        <w:t>individuals</w:t>
      </w:r>
      <w:r w:rsidR="00637B50" w:rsidRPr="00637B50">
        <w:rPr>
          <w:rFonts w:eastAsia="Times New Roman"/>
          <w:color w:val="000000"/>
          <w:kern w:val="0"/>
          <w:sz w:val="24"/>
        </w:rPr>
        <w:t>. This paper’s empirical result</w:t>
      </w:r>
      <w:r w:rsidR="009816D4">
        <w:rPr>
          <w:rFonts w:hint="eastAsia"/>
          <w:color w:val="000000"/>
          <w:kern w:val="0"/>
          <w:sz w:val="24"/>
        </w:rPr>
        <w:t>s</w:t>
      </w:r>
      <w:r w:rsidR="00637B50" w:rsidRPr="00637B50">
        <w:rPr>
          <w:rFonts w:eastAsia="Times New Roman"/>
          <w:color w:val="000000"/>
          <w:kern w:val="0"/>
          <w:sz w:val="24"/>
        </w:rPr>
        <w:t xml:space="preserve"> also show that the reverse mortgage is an appropriate housing endowment among </w:t>
      </w:r>
      <w:r w:rsidR="009816D4">
        <w:rPr>
          <w:rFonts w:hint="eastAsia"/>
          <w:color w:val="000000"/>
          <w:kern w:val="0"/>
          <w:sz w:val="24"/>
        </w:rPr>
        <w:t>o</w:t>
      </w:r>
      <w:r w:rsidR="00637B50" w:rsidRPr="00637B50">
        <w:rPr>
          <w:rFonts w:eastAsia="Times New Roman"/>
          <w:color w:val="000000"/>
          <w:kern w:val="0"/>
          <w:sz w:val="24"/>
        </w:rPr>
        <w:t>lder American homeowners’ portfolios.</w:t>
      </w:r>
    </w:p>
    <w:p w:rsidR="005A67D0" w:rsidRPr="00A01E1F" w:rsidRDefault="005A67D0" w:rsidP="00D2301D">
      <w:pPr>
        <w:widowControl/>
        <w:jc w:val="both"/>
        <w:rPr>
          <w:rFonts w:eastAsiaTheme="minorEastAsia"/>
          <w:color w:val="000000"/>
          <w:kern w:val="0"/>
          <w:sz w:val="24"/>
        </w:rPr>
      </w:pPr>
    </w:p>
    <w:p w:rsidR="005A67D0" w:rsidRPr="0075584F" w:rsidRDefault="005A67D0" w:rsidP="00A83AA8">
      <w:pPr>
        <w:widowControl/>
        <w:ind w:left="1201" w:hangingChars="500" w:hanging="1201"/>
        <w:jc w:val="both"/>
        <w:rPr>
          <w:rFonts w:eastAsia="Times New Roman"/>
          <w:color w:val="000000"/>
          <w:kern w:val="0"/>
          <w:sz w:val="24"/>
        </w:rPr>
      </w:pPr>
      <w:r w:rsidRPr="0075584F">
        <w:rPr>
          <w:rFonts w:eastAsia="Times New Roman"/>
          <w:b/>
          <w:i/>
          <w:color w:val="000000"/>
          <w:kern w:val="0"/>
          <w:sz w:val="24"/>
        </w:rPr>
        <w:t>Keywords:</w:t>
      </w:r>
      <w:r w:rsidRPr="0075584F">
        <w:rPr>
          <w:rFonts w:eastAsia="Times New Roman"/>
          <w:color w:val="000000"/>
          <w:kern w:val="0"/>
          <w:sz w:val="24"/>
        </w:rPr>
        <w:t xml:space="preserve"> Home Equity Conversion, Housing Endowment, </w:t>
      </w:r>
      <w:r w:rsidR="00381652">
        <w:rPr>
          <w:rFonts w:eastAsiaTheme="minorEastAsia" w:hint="eastAsia"/>
          <w:color w:val="000000"/>
          <w:kern w:val="0"/>
          <w:sz w:val="24"/>
        </w:rPr>
        <w:t>A</w:t>
      </w:r>
      <w:r w:rsidR="00381652" w:rsidRPr="00381652">
        <w:rPr>
          <w:rFonts w:eastAsia="Times New Roman"/>
          <w:color w:val="000000"/>
          <w:kern w:val="0"/>
          <w:sz w:val="24"/>
        </w:rPr>
        <w:t xml:space="preserve">nnuity </w:t>
      </w:r>
      <w:r w:rsidR="00381652">
        <w:rPr>
          <w:rFonts w:eastAsiaTheme="minorEastAsia" w:hint="eastAsia"/>
          <w:color w:val="000000"/>
          <w:kern w:val="0"/>
          <w:sz w:val="24"/>
        </w:rPr>
        <w:t>P</w:t>
      </w:r>
      <w:r w:rsidR="00381652" w:rsidRPr="00381652">
        <w:rPr>
          <w:rFonts w:eastAsia="Times New Roman"/>
          <w:color w:val="000000"/>
          <w:kern w:val="0"/>
          <w:sz w:val="24"/>
        </w:rPr>
        <w:t>ayment</w:t>
      </w:r>
      <w:r w:rsidRPr="0075584F">
        <w:rPr>
          <w:color w:val="000000"/>
          <w:kern w:val="0"/>
          <w:sz w:val="24"/>
        </w:rPr>
        <w:t xml:space="preserve">, </w:t>
      </w:r>
      <w:r w:rsidR="00A83AA8">
        <w:rPr>
          <w:rFonts w:hint="eastAsia"/>
          <w:color w:val="000000"/>
          <w:kern w:val="0"/>
          <w:sz w:val="24"/>
        </w:rPr>
        <w:t>Income Replacement Ratio</w:t>
      </w:r>
      <w:r w:rsidRPr="0075584F">
        <w:rPr>
          <w:rFonts w:eastAsia="Times New Roman"/>
          <w:color w:val="000000"/>
          <w:kern w:val="0"/>
          <w:sz w:val="24"/>
        </w:rPr>
        <w:t>.</w:t>
      </w:r>
    </w:p>
    <w:p w:rsidR="0099756A" w:rsidRDefault="005A67D0" w:rsidP="0099756A">
      <w:pPr>
        <w:autoSpaceDE w:val="0"/>
        <w:autoSpaceDN w:val="0"/>
        <w:adjustRightInd w:val="0"/>
        <w:jc w:val="both"/>
        <w:rPr>
          <w:rFonts w:ascii="CMBX10" w:hAnsi="CMBX10" w:cs="CMBX10"/>
          <w:kern w:val="0"/>
          <w:sz w:val="22"/>
        </w:rPr>
      </w:pPr>
      <w:r w:rsidRPr="0075584F">
        <w:rPr>
          <w:rFonts w:eastAsia="Times New Roman"/>
          <w:b/>
          <w:bCs/>
          <w:i/>
          <w:color w:val="000000"/>
          <w:kern w:val="0"/>
          <w:sz w:val="24"/>
        </w:rPr>
        <w:t>JEL Classifications:</w:t>
      </w:r>
      <w:r w:rsidRPr="0075584F">
        <w:rPr>
          <w:rFonts w:eastAsia="Times New Roman"/>
          <w:b/>
          <w:bCs/>
          <w:color w:val="000000"/>
          <w:kern w:val="0"/>
          <w:sz w:val="24"/>
        </w:rPr>
        <w:t xml:space="preserve"> </w:t>
      </w:r>
      <w:r w:rsidRPr="0075584F">
        <w:rPr>
          <w:rFonts w:eastAsia="Times New Roman"/>
          <w:bCs/>
          <w:color w:val="000000"/>
          <w:kern w:val="0"/>
          <w:sz w:val="24"/>
        </w:rPr>
        <w:t>D12, H31, G18, G21.</w:t>
      </w:r>
      <w:r w:rsidR="0099756A" w:rsidRPr="0099756A">
        <w:rPr>
          <w:rFonts w:ascii="CMBX10" w:hAnsi="CMBX10" w:cs="CMBX10"/>
          <w:kern w:val="0"/>
          <w:sz w:val="22"/>
        </w:rPr>
        <w:t xml:space="preserve"> </w:t>
      </w:r>
    </w:p>
    <w:p w:rsidR="0099756A" w:rsidRPr="0099756A" w:rsidRDefault="005340C2" w:rsidP="0099756A">
      <w:pPr>
        <w:autoSpaceDE w:val="0"/>
        <w:autoSpaceDN w:val="0"/>
        <w:adjustRightInd w:val="0"/>
        <w:rPr>
          <w:kern w:val="0"/>
          <w:sz w:val="22"/>
        </w:rPr>
      </w:pPr>
      <w:r>
        <w:rPr>
          <w:noProof/>
          <w:kern w:val="0"/>
          <w:sz w:val="22"/>
        </w:rPr>
        <w:pict>
          <v:shapetype id="_x0000_t32" coordsize="21600,21600" o:spt="32" o:oned="t" path="m,l21600,21600e" filled="f">
            <v:path arrowok="t" fillok="f" o:connecttype="none"/>
            <o:lock v:ext="edit" shapetype="t"/>
          </v:shapetype>
          <v:shape id="_x0000_s1288" type="#_x0000_t32" style="position:absolute;margin-left:3pt;margin-top:9pt;width:140.25pt;height:.75pt;z-index:251701760" o:connectortype="straight"/>
        </w:pict>
      </w:r>
    </w:p>
    <w:p w:rsidR="0099756A" w:rsidRDefault="0099756A" w:rsidP="00906147">
      <w:pPr>
        <w:pStyle w:val="afb"/>
        <w:spacing w:line="300" w:lineRule="exact"/>
        <w:ind w:left="354" w:hangingChars="150" w:hanging="354"/>
        <w:rPr>
          <w:rFonts w:ascii="Times New Roman" w:hAnsi="Times New Roman"/>
          <w:sz w:val="22"/>
          <w:lang w:eastAsia="zh-TW"/>
        </w:rPr>
      </w:pPr>
      <w:proofErr w:type="gramStart"/>
      <w:r w:rsidRPr="0099756A">
        <w:rPr>
          <w:rFonts w:ascii="Times New Roman" w:eastAsiaTheme="minorEastAsia" w:hAnsi="Times New Roman"/>
          <w:sz w:val="24"/>
          <w:szCs w:val="24"/>
          <w:vertAlign w:val="superscript"/>
          <w:lang w:eastAsia="zh-TW"/>
        </w:rPr>
        <w:t xml:space="preserve">1  </w:t>
      </w:r>
      <w:r w:rsidRPr="0099756A">
        <w:rPr>
          <w:rFonts w:ascii="Times New Roman" w:hAnsi="Times New Roman"/>
          <w:sz w:val="22"/>
        </w:rPr>
        <w:t>Department</w:t>
      </w:r>
      <w:proofErr w:type="gramEnd"/>
      <w:r w:rsidRPr="0099756A">
        <w:rPr>
          <w:rFonts w:ascii="Times New Roman" w:hAnsi="Times New Roman"/>
          <w:sz w:val="22"/>
        </w:rPr>
        <w:t xml:space="preserve"> of Finance, National Su</w:t>
      </w:r>
      <w:r w:rsidRPr="006F1384">
        <w:rPr>
          <w:rFonts w:ascii="Times New Roman" w:hAnsi="Times New Roman"/>
          <w:sz w:val="22"/>
        </w:rPr>
        <w:t xml:space="preserve">n </w:t>
      </w:r>
      <w:proofErr w:type="spellStart"/>
      <w:r w:rsidRPr="006F1384">
        <w:rPr>
          <w:rFonts w:ascii="Times New Roman" w:hAnsi="Times New Roman"/>
          <w:sz w:val="22"/>
        </w:rPr>
        <w:t>Yat-sen</w:t>
      </w:r>
      <w:proofErr w:type="spellEnd"/>
      <w:r w:rsidRPr="006F1384">
        <w:rPr>
          <w:rFonts w:ascii="Times New Roman" w:hAnsi="Times New Roman"/>
          <w:sz w:val="22"/>
        </w:rPr>
        <w:t xml:space="preserve"> University, Kaohsiung, Taiwan </w:t>
      </w:r>
      <w:r w:rsidR="003A1254">
        <w:rPr>
          <w:rFonts w:ascii="Times New Roman" w:hAnsi="Times New Roman" w:hint="eastAsia"/>
          <w:sz w:val="22"/>
          <w:lang w:eastAsia="zh-TW"/>
        </w:rPr>
        <w:t>,</w:t>
      </w:r>
      <w:r w:rsidRPr="006F1384">
        <w:rPr>
          <w:rFonts w:ascii="Times New Roman" w:hAnsi="Times New Roman"/>
          <w:sz w:val="22"/>
        </w:rPr>
        <w:t xml:space="preserve">E-mail: </w:t>
      </w:r>
    </w:p>
    <w:p w:rsidR="0099756A" w:rsidRPr="006F1384" w:rsidRDefault="0099756A" w:rsidP="00906147">
      <w:pPr>
        <w:pStyle w:val="afb"/>
        <w:spacing w:line="300" w:lineRule="exact"/>
        <w:ind w:left="324" w:hangingChars="150" w:hanging="324"/>
        <w:rPr>
          <w:sz w:val="22"/>
          <w:szCs w:val="22"/>
          <w:lang w:eastAsia="zh-TW"/>
        </w:rPr>
      </w:pPr>
      <w:r>
        <w:rPr>
          <w:rFonts w:ascii="Times New Roman" w:hAnsi="Times New Roman" w:hint="eastAsia"/>
          <w:sz w:val="22"/>
          <w:lang w:eastAsia="zh-TW"/>
        </w:rPr>
        <w:t xml:space="preserve">  </w:t>
      </w:r>
      <w:r w:rsidRPr="006F1384">
        <w:rPr>
          <w:rFonts w:ascii="Times New Roman" w:hAnsi="Times New Roman"/>
          <w:sz w:val="22"/>
          <w:u w:val="single"/>
        </w:rPr>
        <w:t>cclee@cm.nsysu.edu.tw</w:t>
      </w:r>
      <w:r w:rsidRPr="003A309B">
        <w:rPr>
          <w:szCs w:val="24"/>
          <w:vertAlign w:val="superscript"/>
        </w:rPr>
        <w:t xml:space="preserve"> </w:t>
      </w:r>
      <w:r>
        <w:rPr>
          <w:rFonts w:hint="eastAsia"/>
          <w:szCs w:val="24"/>
          <w:vertAlign w:val="superscript"/>
          <w:lang w:eastAsia="zh-TW"/>
        </w:rPr>
        <w:t xml:space="preserve">     </w:t>
      </w:r>
    </w:p>
    <w:p w:rsidR="0099756A" w:rsidRPr="006F1384" w:rsidRDefault="00906147" w:rsidP="00906147">
      <w:pPr>
        <w:autoSpaceDE w:val="0"/>
        <w:autoSpaceDN w:val="0"/>
        <w:adjustRightInd w:val="0"/>
        <w:spacing w:line="340" w:lineRule="exact"/>
        <w:ind w:left="210" w:hangingChars="100" w:hanging="210"/>
        <w:rPr>
          <w:kern w:val="0"/>
          <w:sz w:val="22"/>
        </w:rPr>
      </w:pPr>
      <w:proofErr w:type="gramStart"/>
      <w:r>
        <w:rPr>
          <w:rFonts w:hint="eastAsia"/>
          <w:sz w:val="21"/>
          <w:szCs w:val="21"/>
        </w:rPr>
        <w:t xml:space="preserve">2* </w:t>
      </w:r>
      <w:r w:rsidRPr="00906147">
        <w:rPr>
          <w:rFonts w:hint="eastAsia"/>
          <w:i/>
          <w:sz w:val="21"/>
          <w:szCs w:val="21"/>
        </w:rPr>
        <w:t>C</w:t>
      </w:r>
      <w:r w:rsidR="0099756A" w:rsidRPr="00906147">
        <w:rPr>
          <w:i/>
          <w:sz w:val="21"/>
          <w:szCs w:val="21"/>
        </w:rPr>
        <w:t>o</w:t>
      </w:r>
      <w:r w:rsidR="0099756A" w:rsidRPr="001433EC">
        <w:rPr>
          <w:i/>
          <w:sz w:val="21"/>
          <w:szCs w:val="21"/>
        </w:rPr>
        <w:t>rresponding author</w:t>
      </w:r>
      <w:r w:rsidR="0099756A" w:rsidRPr="001433EC">
        <w:rPr>
          <w:sz w:val="21"/>
          <w:szCs w:val="21"/>
        </w:rPr>
        <w:t xml:space="preserve">, Department of Finance, National Sun </w:t>
      </w:r>
      <w:proofErr w:type="spellStart"/>
      <w:r w:rsidR="0099756A" w:rsidRPr="001433EC">
        <w:rPr>
          <w:sz w:val="21"/>
          <w:szCs w:val="21"/>
        </w:rPr>
        <w:t>Yat-sen</w:t>
      </w:r>
      <w:proofErr w:type="spellEnd"/>
      <w:r w:rsidR="0099756A" w:rsidRPr="001433EC">
        <w:rPr>
          <w:sz w:val="21"/>
          <w:szCs w:val="21"/>
        </w:rPr>
        <w:t xml:space="preserve"> University, Kaohsiung, Taiwan.</w:t>
      </w:r>
      <w:proofErr w:type="gramEnd"/>
      <w:r w:rsidR="0099756A" w:rsidRPr="001433EC">
        <w:rPr>
          <w:sz w:val="21"/>
          <w:szCs w:val="21"/>
        </w:rPr>
        <w:t xml:space="preserve"> Tel.: +886-</w:t>
      </w:r>
      <w:r w:rsidR="00A0668A">
        <w:rPr>
          <w:rFonts w:hint="eastAsia"/>
          <w:sz w:val="21"/>
          <w:szCs w:val="21"/>
        </w:rPr>
        <w:t>9</w:t>
      </w:r>
      <w:r w:rsidR="0099756A" w:rsidRPr="001433EC">
        <w:rPr>
          <w:sz w:val="21"/>
          <w:szCs w:val="21"/>
        </w:rPr>
        <w:t>-2</w:t>
      </w:r>
      <w:r w:rsidR="00A0668A">
        <w:rPr>
          <w:rFonts w:hint="eastAsia"/>
          <w:sz w:val="21"/>
          <w:szCs w:val="21"/>
        </w:rPr>
        <w:t>1225936</w:t>
      </w:r>
      <w:r w:rsidR="003A1254">
        <w:rPr>
          <w:sz w:val="21"/>
          <w:szCs w:val="21"/>
        </w:rPr>
        <w:t>,</w:t>
      </w:r>
      <w:r w:rsidR="0099756A" w:rsidRPr="001433EC">
        <w:rPr>
          <w:sz w:val="21"/>
          <w:szCs w:val="21"/>
        </w:rPr>
        <w:t xml:space="preserve"> E-mail: </w:t>
      </w:r>
      <w:r w:rsidR="0099756A" w:rsidRPr="001433EC">
        <w:rPr>
          <w:sz w:val="21"/>
          <w:szCs w:val="21"/>
          <w:u w:val="single"/>
        </w:rPr>
        <w:t>d974030003@student.nsysu.edu.tw</w:t>
      </w:r>
    </w:p>
    <w:p w:rsidR="0099756A" w:rsidRDefault="0099756A" w:rsidP="004B79E4">
      <w:pPr>
        <w:autoSpaceDE w:val="0"/>
        <w:autoSpaceDN w:val="0"/>
        <w:adjustRightInd w:val="0"/>
        <w:ind w:left="320" w:hangingChars="100" w:hanging="320"/>
        <w:rPr>
          <w:kern w:val="0"/>
          <w:sz w:val="22"/>
          <w:u w:val="single"/>
        </w:rPr>
      </w:pPr>
      <w:proofErr w:type="gramStart"/>
      <w:r w:rsidRPr="004B79E4">
        <w:rPr>
          <w:szCs w:val="32"/>
          <w:vertAlign w:val="superscript"/>
        </w:rPr>
        <w:t>3</w:t>
      </w:r>
      <w:r w:rsidRPr="00906147">
        <w:rPr>
          <w:sz w:val="24"/>
          <w:vertAlign w:val="superscript"/>
        </w:rPr>
        <w:t xml:space="preserve"> </w:t>
      </w:r>
      <w:r w:rsidRPr="00906147">
        <w:rPr>
          <w:rFonts w:hint="eastAsia"/>
          <w:sz w:val="24"/>
          <w:vertAlign w:val="superscript"/>
        </w:rPr>
        <w:t xml:space="preserve"> </w:t>
      </w:r>
      <w:proofErr w:type="spellStart"/>
      <w:r w:rsidRPr="006F1384">
        <w:rPr>
          <w:kern w:val="0"/>
          <w:sz w:val="22"/>
        </w:rPr>
        <w:t>Takming</w:t>
      </w:r>
      <w:proofErr w:type="spellEnd"/>
      <w:proofErr w:type="gramEnd"/>
      <w:r w:rsidRPr="006F1384">
        <w:rPr>
          <w:kern w:val="0"/>
          <w:sz w:val="22"/>
        </w:rPr>
        <w:t xml:space="preserve"> University of Science and Technology, Taipei City, Taiwan </w:t>
      </w:r>
      <w:r w:rsidR="003A1254">
        <w:rPr>
          <w:rFonts w:hint="eastAsia"/>
          <w:kern w:val="0"/>
          <w:sz w:val="22"/>
        </w:rPr>
        <w:t>,</w:t>
      </w:r>
      <w:r w:rsidRPr="006F1384">
        <w:rPr>
          <w:kern w:val="0"/>
          <w:sz w:val="22"/>
        </w:rPr>
        <w:t xml:space="preserve">E-mail:    </w:t>
      </w:r>
      <w:hyperlink r:id="rId8" w:history="1">
        <w:r w:rsidR="00A01E1F" w:rsidRPr="00A0668A">
          <w:rPr>
            <w:rStyle w:val="af6"/>
            <w:color w:val="000000" w:themeColor="text1"/>
            <w:kern w:val="0"/>
            <w:sz w:val="22"/>
            <w:u w:val="single"/>
          </w:rPr>
          <w:t>dshyu@takming.edu.tw</w:t>
        </w:r>
      </w:hyperlink>
    </w:p>
    <w:p w:rsidR="00A01E1F" w:rsidRPr="00A01E1F" w:rsidRDefault="00A01E1F" w:rsidP="00A01E1F">
      <w:pPr>
        <w:autoSpaceDE w:val="0"/>
        <w:autoSpaceDN w:val="0"/>
        <w:adjustRightInd w:val="0"/>
        <w:rPr>
          <w:color w:val="000000"/>
          <w:kern w:val="0"/>
          <w:sz w:val="24"/>
        </w:rPr>
      </w:pPr>
    </w:p>
    <w:p w:rsidR="00A01E1F" w:rsidRPr="00A01E1F" w:rsidRDefault="00A01E1F" w:rsidP="00A01E1F">
      <w:pPr>
        <w:autoSpaceDE w:val="0"/>
        <w:autoSpaceDN w:val="0"/>
        <w:adjustRightInd w:val="0"/>
        <w:ind w:left="360" w:hangingChars="150" w:hanging="360"/>
        <w:rPr>
          <w:kern w:val="0"/>
          <w:sz w:val="24"/>
          <w:u w:val="single"/>
        </w:rPr>
      </w:pPr>
      <w:r w:rsidRPr="00A01E1F">
        <w:rPr>
          <w:color w:val="000000"/>
          <w:kern w:val="0"/>
          <w:sz w:val="24"/>
        </w:rPr>
        <w:t xml:space="preserve"> Article Info: </w:t>
      </w:r>
      <w:r w:rsidR="00FB615C" w:rsidRPr="00A01E1F">
        <w:rPr>
          <w:i/>
          <w:iCs/>
          <w:color w:val="000000"/>
          <w:kern w:val="0"/>
          <w:sz w:val="24"/>
        </w:rPr>
        <w:t>Received:</w:t>
      </w:r>
      <w:r w:rsidRPr="00A01E1F">
        <w:rPr>
          <w:i/>
          <w:iCs/>
          <w:color w:val="000000"/>
          <w:kern w:val="0"/>
          <w:sz w:val="24"/>
        </w:rPr>
        <w:t xml:space="preserve"> </w:t>
      </w:r>
      <w:r w:rsidR="00FB615C" w:rsidRPr="00FB615C">
        <w:rPr>
          <w:iCs/>
          <w:color w:val="000000"/>
          <w:kern w:val="0"/>
          <w:sz w:val="24"/>
        </w:rPr>
        <w:t>xxx-</w:t>
      </w:r>
      <w:proofErr w:type="gramStart"/>
      <w:r w:rsidR="00FB615C" w:rsidRPr="00FB615C">
        <w:rPr>
          <w:iCs/>
          <w:color w:val="000000"/>
          <w:kern w:val="0"/>
          <w:sz w:val="24"/>
        </w:rPr>
        <w:t xml:space="preserve">xxx </w:t>
      </w:r>
      <w:r w:rsidRPr="00A01E1F">
        <w:rPr>
          <w:color w:val="000000"/>
          <w:kern w:val="0"/>
          <w:sz w:val="24"/>
        </w:rPr>
        <w:t>,</w:t>
      </w:r>
      <w:proofErr w:type="gramEnd"/>
      <w:r w:rsidRPr="00A01E1F">
        <w:rPr>
          <w:color w:val="000000"/>
          <w:kern w:val="0"/>
          <w:sz w:val="24"/>
        </w:rPr>
        <w:t xml:space="preserve"> 201</w:t>
      </w:r>
      <w:r w:rsidR="00FB615C" w:rsidRPr="00FB615C">
        <w:rPr>
          <w:iCs/>
          <w:color w:val="000000"/>
          <w:kern w:val="0"/>
          <w:sz w:val="24"/>
        </w:rPr>
        <w:t>x</w:t>
      </w:r>
      <w:r w:rsidRPr="00A01E1F">
        <w:rPr>
          <w:i/>
          <w:iCs/>
          <w:color w:val="000000"/>
          <w:kern w:val="0"/>
          <w:sz w:val="24"/>
        </w:rPr>
        <w:t xml:space="preserve">. </w:t>
      </w:r>
      <w:r w:rsidR="00FB615C" w:rsidRPr="00A01E1F">
        <w:rPr>
          <w:i/>
          <w:iCs/>
          <w:color w:val="000000"/>
          <w:kern w:val="0"/>
          <w:sz w:val="24"/>
        </w:rPr>
        <w:t>Revised:</w:t>
      </w:r>
      <w:r w:rsidRPr="00A01E1F">
        <w:rPr>
          <w:i/>
          <w:iCs/>
          <w:color w:val="000000"/>
          <w:kern w:val="0"/>
          <w:sz w:val="24"/>
        </w:rPr>
        <w:t xml:space="preserve"> </w:t>
      </w:r>
      <w:r w:rsidR="00FB615C" w:rsidRPr="00FB615C">
        <w:rPr>
          <w:iCs/>
          <w:color w:val="000000"/>
          <w:kern w:val="0"/>
          <w:sz w:val="24"/>
        </w:rPr>
        <w:t>xxx-</w:t>
      </w:r>
      <w:proofErr w:type="gramStart"/>
      <w:r w:rsidR="00FB615C" w:rsidRPr="00FB615C">
        <w:rPr>
          <w:iCs/>
          <w:color w:val="000000"/>
          <w:kern w:val="0"/>
          <w:sz w:val="24"/>
        </w:rPr>
        <w:t>xxx</w:t>
      </w:r>
      <w:r w:rsidR="00FB615C" w:rsidRPr="00A01E1F">
        <w:rPr>
          <w:color w:val="000000"/>
          <w:kern w:val="0"/>
          <w:sz w:val="24"/>
        </w:rPr>
        <w:t xml:space="preserve"> </w:t>
      </w:r>
      <w:r w:rsidRPr="00A01E1F">
        <w:rPr>
          <w:color w:val="000000"/>
          <w:kern w:val="0"/>
          <w:sz w:val="24"/>
        </w:rPr>
        <w:t>,</w:t>
      </w:r>
      <w:proofErr w:type="gramEnd"/>
      <w:r w:rsidRPr="00A01E1F">
        <w:rPr>
          <w:color w:val="000000"/>
          <w:kern w:val="0"/>
          <w:sz w:val="24"/>
        </w:rPr>
        <w:t xml:space="preserve"> 201</w:t>
      </w:r>
      <w:r w:rsidR="00FB615C" w:rsidRPr="00FB615C">
        <w:rPr>
          <w:iCs/>
          <w:color w:val="000000"/>
          <w:kern w:val="0"/>
          <w:sz w:val="24"/>
        </w:rPr>
        <w:t xml:space="preserve"> x</w:t>
      </w:r>
      <w:r w:rsidR="00FB615C" w:rsidRPr="00A01E1F">
        <w:rPr>
          <w:color w:val="000000"/>
          <w:kern w:val="0"/>
          <w:sz w:val="24"/>
        </w:rPr>
        <w:t xml:space="preserve"> </w:t>
      </w:r>
      <w:r w:rsidRPr="00A01E1F">
        <w:rPr>
          <w:color w:val="000000"/>
          <w:kern w:val="0"/>
          <w:sz w:val="24"/>
        </w:rPr>
        <w:t xml:space="preserve">. </w:t>
      </w:r>
      <w:r w:rsidRPr="00A01E1F">
        <w:rPr>
          <w:i/>
          <w:iCs/>
          <w:color w:val="000000"/>
          <w:kern w:val="0"/>
          <w:sz w:val="24"/>
        </w:rPr>
        <w:t xml:space="preserve">Published </w:t>
      </w:r>
      <w:proofErr w:type="gramStart"/>
      <w:r w:rsidRPr="00A01E1F">
        <w:rPr>
          <w:i/>
          <w:iCs/>
          <w:color w:val="000000"/>
          <w:kern w:val="0"/>
          <w:sz w:val="24"/>
        </w:rPr>
        <w:t xml:space="preserve">online </w:t>
      </w:r>
      <w:r w:rsidRPr="00A01E1F">
        <w:rPr>
          <w:color w:val="000000"/>
          <w:kern w:val="0"/>
          <w:sz w:val="24"/>
        </w:rPr>
        <w:t>:</w:t>
      </w:r>
      <w:proofErr w:type="gramEnd"/>
      <w:r w:rsidRPr="00A01E1F">
        <w:rPr>
          <w:color w:val="000000"/>
          <w:kern w:val="0"/>
          <w:sz w:val="24"/>
        </w:rPr>
        <w:t xml:space="preserve"> </w:t>
      </w:r>
      <w:r w:rsidR="00FB615C" w:rsidRPr="00FB615C">
        <w:rPr>
          <w:iCs/>
          <w:color w:val="000000"/>
          <w:kern w:val="0"/>
          <w:sz w:val="24"/>
        </w:rPr>
        <w:t xml:space="preserve">xxx-xxx </w:t>
      </w:r>
      <w:r w:rsidR="00FB615C" w:rsidRPr="00A01E1F">
        <w:rPr>
          <w:color w:val="000000"/>
          <w:kern w:val="0"/>
          <w:sz w:val="24"/>
        </w:rPr>
        <w:t>, 201</w:t>
      </w:r>
      <w:r w:rsidR="00FB615C" w:rsidRPr="00FB615C">
        <w:rPr>
          <w:iCs/>
          <w:color w:val="000000"/>
          <w:kern w:val="0"/>
          <w:sz w:val="24"/>
        </w:rPr>
        <w:t>x</w:t>
      </w:r>
    </w:p>
    <w:p w:rsidR="005A67D0" w:rsidRPr="0075584F" w:rsidRDefault="005A67D0" w:rsidP="00C15F5F">
      <w:pPr>
        <w:numPr>
          <w:ilvl w:val="0"/>
          <w:numId w:val="10"/>
        </w:numPr>
        <w:autoSpaceDE w:val="0"/>
        <w:autoSpaceDN w:val="0"/>
        <w:adjustRightInd w:val="0"/>
        <w:spacing w:line="360" w:lineRule="auto"/>
        <w:jc w:val="both"/>
        <w:rPr>
          <w:rFonts w:eastAsia="Times New Roman"/>
          <w:color w:val="000000"/>
          <w:kern w:val="0"/>
          <w:sz w:val="24"/>
        </w:rPr>
      </w:pPr>
      <w:r w:rsidRPr="0075584F">
        <w:rPr>
          <w:rFonts w:eastAsia="Times New Roman"/>
          <w:b/>
          <w:bCs/>
          <w:color w:val="000000"/>
          <w:kern w:val="0"/>
          <w:sz w:val="28"/>
          <w:szCs w:val="28"/>
        </w:rPr>
        <w:lastRenderedPageBreak/>
        <w:t>Introduction</w:t>
      </w:r>
    </w:p>
    <w:p w:rsidR="005A67D0" w:rsidRPr="0075584F" w:rsidRDefault="005A67D0" w:rsidP="00C15F5F">
      <w:pPr>
        <w:widowControl/>
        <w:spacing w:line="360" w:lineRule="auto"/>
        <w:ind w:firstLineChars="200" w:firstLine="480"/>
        <w:jc w:val="both"/>
        <w:rPr>
          <w:i/>
          <w:iCs/>
          <w:color w:val="000000"/>
          <w:kern w:val="0"/>
          <w:sz w:val="24"/>
        </w:rPr>
      </w:pPr>
      <w:r w:rsidRPr="0075584F">
        <w:rPr>
          <w:rFonts w:eastAsia="Times New Roman"/>
          <w:iCs/>
          <w:color w:val="000000"/>
          <w:kern w:val="0"/>
          <w:sz w:val="24"/>
        </w:rPr>
        <w:t xml:space="preserve">Reverse mortgages (hereafter RMs) are increasing in popularity with seniors who have equity in their homes and want to supplement their income. </w:t>
      </w:r>
      <w:r w:rsidRPr="0075584F">
        <w:rPr>
          <w:rFonts w:eastAsia="Times New Roman"/>
          <w:color w:val="000000"/>
          <w:kern w:val="0"/>
          <w:sz w:val="24"/>
        </w:rPr>
        <w:t xml:space="preserve">At the same time, RMs could ease the burden of aging </w:t>
      </w:r>
      <w:r w:rsidR="00393E31">
        <w:rPr>
          <w:rFonts w:eastAsia="Times New Roman"/>
          <w:color w:val="000000"/>
          <w:kern w:val="0"/>
          <w:sz w:val="24"/>
        </w:rPr>
        <w:t xml:space="preserve">individuals </w:t>
      </w:r>
      <w:r w:rsidRPr="0075584F">
        <w:rPr>
          <w:rFonts w:eastAsia="Times New Roman"/>
          <w:color w:val="000000"/>
          <w:kern w:val="0"/>
          <w:sz w:val="24"/>
        </w:rPr>
        <w:t xml:space="preserve">on public budgets by encouraging elderly </w:t>
      </w:r>
      <w:r w:rsidR="00393E31">
        <w:rPr>
          <w:rFonts w:eastAsia="Times New Roman"/>
          <w:color w:val="000000"/>
          <w:kern w:val="0"/>
          <w:sz w:val="24"/>
        </w:rPr>
        <w:t xml:space="preserve">homeowners </w:t>
      </w:r>
      <w:r w:rsidR="0010333E" w:rsidRPr="0075584F">
        <w:rPr>
          <w:color w:val="000000"/>
          <w:kern w:val="0"/>
          <w:sz w:val="24"/>
        </w:rPr>
        <w:t xml:space="preserve">to </w:t>
      </w:r>
      <w:r w:rsidRPr="0075584F">
        <w:rPr>
          <w:rFonts w:eastAsia="Times New Roman"/>
          <w:color w:val="000000"/>
          <w:kern w:val="0"/>
          <w:sz w:val="24"/>
        </w:rPr>
        <w:t>direct</w:t>
      </w:r>
      <w:r w:rsidR="0010333E" w:rsidRPr="0075584F">
        <w:rPr>
          <w:color w:val="000000"/>
          <w:kern w:val="0"/>
          <w:sz w:val="24"/>
        </w:rPr>
        <w:t>ly</w:t>
      </w:r>
      <w:r w:rsidRPr="0075584F">
        <w:rPr>
          <w:rFonts w:eastAsia="Times New Roman"/>
          <w:color w:val="000000"/>
          <w:kern w:val="0"/>
          <w:sz w:val="24"/>
        </w:rPr>
        <w:t xml:space="preserve"> participat</w:t>
      </w:r>
      <w:r w:rsidR="0010333E" w:rsidRPr="0075584F">
        <w:rPr>
          <w:color w:val="000000"/>
          <w:kern w:val="0"/>
          <w:sz w:val="24"/>
        </w:rPr>
        <w:t>e</w:t>
      </w:r>
      <w:r w:rsidRPr="0075584F">
        <w:rPr>
          <w:rFonts w:eastAsia="Times New Roman"/>
          <w:color w:val="000000"/>
          <w:kern w:val="0"/>
          <w:sz w:val="24"/>
        </w:rPr>
        <w:t xml:space="preserve"> in financing their </w:t>
      </w:r>
      <w:r w:rsidR="0010333E" w:rsidRPr="0075584F">
        <w:rPr>
          <w:color w:val="000000"/>
          <w:kern w:val="0"/>
          <w:sz w:val="24"/>
        </w:rPr>
        <w:t xml:space="preserve">own </w:t>
      </w:r>
      <w:r w:rsidRPr="0075584F">
        <w:rPr>
          <w:rFonts w:eastAsia="Times New Roman"/>
          <w:color w:val="000000"/>
          <w:kern w:val="0"/>
          <w:sz w:val="24"/>
        </w:rPr>
        <w:t>retirement needs</w:t>
      </w:r>
      <w:r w:rsidRPr="0075584F">
        <w:rPr>
          <w:color w:val="000000"/>
          <w:kern w:val="0"/>
          <w:sz w:val="24"/>
        </w:rPr>
        <w:t>.</w:t>
      </w:r>
      <w:r w:rsidRPr="0075584F">
        <w:rPr>
          <w:rFonts w:eastAsia="Times New Roman"/>
          <w:iCs/>
          <w:color w:val="000000"/>
          <w:kern w:val="0"/>
          <w:sz w:val="24"/>
        </w:rPr>
        <w:t xml:space="preserve"> A reverse mortgage can provide</w:t>
      </w:r>
      <w:r w:rsidRPr="0075584F">
        <w:rPr>
          <w:rFonts w:eastAsia="Times New Roman"/>
          <w:color w:val="000000"/>
          <w:sz w:val="24"/>
        </w:rPr>
        <w:t xml:space="preserve"> house-rich but cash-poor elderly homeowners with a category of promising financial products </w:t>
      </w:r>
      <w:r w:rsidR="00586897">
        <w:rPr>
          <w:rFonts w:eastAsia="Times New Roman"/>
          <w:color w:val="000000"/>
          <w:sz w:val="24"/>
        </w:rPr>
        <w:t>for</w:t>
      </w:r>
      <w:r w:rsidRPr="0075584F">
        <w:rPr>
          <w:rFonts w:eastAsia="Times New Roman"/>
          <w:color w:val="000000"/>
          <w:sz w:val="24"/>
        </w:rPr>
        <w:t xml:space="preserve"> obtain</w:t>
      </w:r>
      <w:r w:rsidR="00586897">
        <w:rPr>
          <w:rFonts w:eastAsia="Times New Roman"/>
          <w:color w:val="000000"/>
          <w:sz w:val="24"/>
        </w:rPr>
        <w:t>ing</w:t>
      </w:r>
      <w:r w:rsidRPr="0075584F">
        <w:rPr>
          <w:rFonts w:eastAsia="Times New Roman"/>
          <w:color w:val="000000"/>
          <w:sz w:val="24"/>
        </w:rPr>
        <w:t xml:space="preserve"> loans from mortgage lenders using their homes as loan collateral without</w:t>
      </w:r>
      <w:r w:rsidR="0010333E" w:rsidRPr="0075584F">
        <w:rPr>
          <w:color w:val="000000"/>
          <w:sz w:val="24"/>
        </w:rPr>
        <w:t xml:space="preserve"> </w:t>
      </w:r>
      <w:r w:rsidR="0023469E" w:rsidRPr="0075584F">
        <w:rPr>
          <w:rFonts w:eastAsia="Times New Roman"/>
          <w:color w:val="000000"/>
          <w:sz w:val="24"/>
        </w:rPr>
        <w:t xml:space="preserve">losing </w:t>
      </w:r>
      <w:r w:rsidR="0010333E" w:rsidRPr="0075584F">
        <w:rPr>
          <w:color w:val="000000"/>
          <w:sz w:val="24"/>
        </w:rPr>
        <w:t xml:space="preserve">ownership </w:t>
      </w:r>
      <w:r w:rsidR="00393E31">
        <w:rPr>
          <w:color w:val="000000"/>
          <w:sz w:val="24"/>
        </w:rPr>
        <w:t>of</w:t>
      </w:r>
      <w:r w:rsidR="0010333E" w:rsidRPr="0075584F">
        <w:rPr>
          <w:color w:val="000000"/>
          <w:sz w:val="24"/>
        </w:rPr>
        <w:t xml:space="preserve"> their </w:t>
      </w:r>
      <w:r w:rsidR="003B0997" w:rsidRPr="0075584F">
        <w:rPr>
          <w:color w:val="000000"/>
          <w:sz w:val="24"/>
        </w:rPr>
        <w:t xml:space="preserve">homes. This </w:t>
      </w:r>
      <w:r w:rsidR="00393E31">
        <w:rPr>
          <w:color w:val="000000"/>
          <w:sz w:val="24"/>
        </w:rPr>
        <w:t>provides</w:t>
      </w:r>
      <w:r w:rsidRPr="0075584F">
        <w:rPr>
          <w:rFonts w:eastAsia="Times New Roman"/>
          <w:color w:val="000000"/>
          <w:sz w:val="24"/>
        </w:rPr>
        <w:t xml:space="preserve"> a potential channel </w:t>
      </w:r>
      <w:r w:rsidR="003B0997" w:rsidRPr="0075584F">
        <w:rPr>
          <w:color w:val="000000"/>
          <w:sz w:val="24"/>
        </w:rPr>
        <w:t>for</w:t>
      </w:r>
      <w:r w:rsidRPr="0075584F">
        <w:rPr>
          <w:rFonts w:eastAsia="Times New Roman"/>
          <w:color w:val="000000"/>
          <w:sz w:val="24"/>
        </w:rPr>
        <w:t xml:space="preserve"> </w:t>
      </w:r>
      <w:r w:rsidR="00586897">
        <w:rPr>
          <w:rFonts w:eastAsia="Times New Roman"/>
          <w:color w:val="000000"/>
          <w:sz w:val="24"/>
        </w:rPr>
        <w:t>these homeowners</w:t>
      </w:r>
      <w:r w:rsidRPr="0075584F">
        <w:rPr>
          <w:rFonts w:eastAsia="Times New Roman"/>
          <w:color w:val="000000"/>
          <w:sz w:val="24"/>
        </w:rPr>
        <w:t xml:space="preserve"> to withdraw </w:t>
      </w:r>
      <w:r w:rsidR="003B0997" w:rsidRPr="0075584F">
        <w:rPr>
          <w:color w:val="000000"/>
          <w:sz w:val="24"/>
        </w:rPr>
        <w:t xml:space="preserve">from </w:t>
      </w:r>
      <w:r w:rsidRPr="0075584F">
        <w:rPr>
          <w:rFonts w:eastAsia="Times New Roman"/>
          <w:color w:val="000000"/>
          <w:sz w:val="24"/>
        </w:rPr>
        <w:t xml:space="preserve">their substantial home </w:t>
      </w:r>
      <w:r w:rsidR="003B0997" w:rsidRPr="0075584F">
        <w:rPr>
          <w:rFonts w:eastAsia="Times New Roman"/>
          <w:color w:val="000000"/>
          <w:sz w:val="24"/>
        </w:rPr>
        <w:t>equit</w:t>
      </w:r>
      <w:r w:rsidR="00393E31">
        <w:rPr>
          <w:rFonts w:eastAsia="Times New Roman"/>
          <w:color w:val="000000"/>
          <w:sz w:val="24"/>
        </w:rPr>
        <w:t>y</w:t>
      </w:r>
      <w:r w:rsidR="003B0997" w:rsidRPr="0075584F">
        <w:rPr>
          <w:color w:val="000000"/>
          <w:sz w:val="24"/>
        </w:rPr>
        <w:t xml:space="preserve">, </w:t>
      </w:r>
      <w:r w:rsidR="00393E31">
        <w:rPr>
          <w:rFonts w:eastAsia="Times New Roman"/>
          <w:color w:val="000000"/>
          <w:sz w:val="24"/>
        </w:rPr>
        <w:t xml:space="preserve">thus </w:t>
      </w:r>
      <w:r w:rsidRPr="0075584F">
        <w:rPr>
          <w:rFonts w:eastAsia="Times New Roman"/>
          <w:color w:val="000000"/>
          <w:sz w:val="24"/>
        </w:rPr>
        <w:t>improving consumption and retirement security</w:t>
      </w:r>
      <w:r w:rsidR="005211FB" w:rsidRPr="0075584F">
        <w:rPr>
          <w:rStyle w:val="afd"/>
          <w:color w:val="000000"/>
          <w:kern w:val="0"/>
          <w:sz w:val="24"/>
        </w:rPr>
        <w:footnoteReference w:id="1"/>
      </w:r>
      <w:r w:rsidRPr="0075584F">
        <w:rPr>
          <w:rFonts w:eastAsia="Times New Roman"/>
          <w:color w:val="000000"/>
          <w:sz w:val="24"/>
        </w:rPr>
        <w:t xml:space="preserve">. </w:t>
      </w:r>
      <w:r w:rsidRPr="0075584F">
        <w:rPr>
          <w:iCs/>
          <w:color w:val="000000"/>
          <w:kern w:val="0"/>
          <w:sz w:val="24"/>
        </w:rPr>
        <w:t>R</w:t>
      </w:r>
      <w:r w:rsidRPr="0075584F">
        <w:rPr>
          <w:rFonts w:eastAsia="Times New Roman"/>
          <w:iCs/>
          <w:color w:val="000000"/>
          <w:kern w:val="0"/>
          <w:sz w:val="24"/>
        </w:rPr>
        <w:t>everse mortgage</w:t>
      </w:r>
      <w:r w:rsidRPr="0075584F">
        <w:rPr>
          <w:iCs/>
          <w:color w:val="000000"/>
          <w:kern w:val="0"/>
          <w:sz w:val="24"/>
        </w:rPr>
        <w:t>s</w:t>
      </w:r>
      <w:r w:rsidRPr="0075584F">
        <w:rPr>
          <w:rFonts w:eastAsia="Times New Roman"/>
          <w:iCs/>
          <w:color w:val="000000"/>
          <w:kern w:val="0"/>
          <w:sz w:val="24"/>
        </w:rPr>
        <w:t xml:space="preserve"> can provide </w:t>
      </w:r>
      <w:r w:rsidR="003B0997" w:rsidRPr="0075584F">
        <w:rPr>
          <w:iCs/>
          <w:color w:val="000000"/>
          <w:kern w:val="0"/>
          <w:sz w:val="24"/>
        </w:rPr>
        <w:t xml:space="preserve">a person </w:t>
      </w:r>
      <w:r w:rsidRPr="0075584F">
        <w:rPr>
          <w:rFonts w:eastAsia="Times New Roman"/>
          <w:iCs/>
          <w:color w:val="000000"/>
          <w:kern w:val="0"/>
          <w:sz w:val="24"/>
        </w:rPr>
        <w:t xml:space="preserve">with a </w:t>
      </w:r>
      <w:r w:rsidR="00393E31">
        <w:rPr>
          <w:rFonts w:eastAsia="Times New Roman"/>
          <w:iCs/>
          <w:color w:val="000000"/>
          <w:kern w:val="0"/>
          <w:sz w:val="24"/>
        </w:rPr>
        <w:t>method for gaining</w:t>
      </w:r>
      <w:r w:rsidRPr="0075584F">
        <w:rPr>
          <w:rFonts w:eastAsia="Times New Roman"/>
          <w:iCs/>
          <w:color w:val="000000"/>
          <w:kern w:val="0"/>
          <w:sz w:val="24"/>
        </w:rPr>
        <w:t xml:space="preserve"> access to </w:t>
      </w:r>
      <w:r w:rsidR="00393E31">
        <w:rPr>
          <w:rFonts w:eastAsia="Times New Roman"/>
          <w:iCs/>
          <w:color w:val="000000"/>
          <w:kern w:val="0"/>
          <w:sz w:val="24"/>
        </w:rPr>
        <w:t xml:space="preserve">his or her </w:t>
      </w:r>
      <w:r w:rsidR="001727F4" w:rsidRPr="0075584F">
        <w:rPr>
          <w:iCs/>
          <w:color w:val="000000"/>
          <w:kern w:val="0"/>
          <w:sz w:val="24"/>
        </w:rPr>
        <w:t>own</w:t>
      </w:r>
      <w:r w:rsidRPr="0075584F">
        <w:rPr>
          <w:rFonts w:eastAsia="Times New Roman"/>
          <w:iCs/>
          <w:color w:val="000000"/>
          <w:kern w:val="0"/>
          <w:sz w:val="24"/>
        </w:rPr>
        <w:t xml:space="preserve"> home</w:t>
      </w:r>
      <w:r w:rsidR="00AE78FB">
        <w:rPr>
          <w:rFonts w:eastAsia="Times New Roman"/>
          <w:iCs/>
          <w:color w:val="000000"/>
          <w:kern w:val="0"/>
          <w:sz w:val="24"/>
        </w:rPr>
        <w:t>’</w:t>
      </w:r>
      <w:r w:rsidRPr="0075584F">
        <w:rPr>
          <w:rFonts w:eastAsia="Times New Roman"/>
          <w:iCs/>
          <w:color w:val="000000"/>
          <w:kern w:val="0"/>
          <w:sz w:val="24"/>
        </w:rPr>
        <w:t>s equity without having to worry about making payments on the mortgage.</w:t>
      </w:r>
      <w:r w:rsidRPr="0075584F">
        <w:rPr>
          <w:rFonts w:eastAsia="Times New Roman"/>
          <w:color w:val="000000"/>
          <w:kern w:val="0"/>
          <w:sz w:val="24"/>
        </w:rPr>
        <w:t xml:space="preserve"> This is often called “aging in place.”</w:t>
      </w:r>
    </w:p>
    <w:p w:rsidR="005A67D0" w:rsidRPr="0075584F" w:rsidRDefault="005A67D0" w:rsidP="00D2301D">
      <w:pPr>
        <w:pStyle w:val="15"/>
        <w:numPr>
          <w:ilvl w:val="1"/>
          <w:numId w:val="9"/>
        </w:numPr>
        <w:autoSpaceDE w:val="0"/>
        <w:autoSpaceDN w:val="0"/>
        <w:adjustRightInd w:val="0"/>
        <w:spacing w:line="360" w:lineRule="auto"/>
        <w:ind w:leftChars="0"/>
        <w:jc w:val="both"/>
        <w:rPr>
          <w:b/>
          <w:bCs/>
          <w:i/>
          <w:color w:val="000000"/>
          <w:kern w:val="0"/>
          <w:sz w:val="28"/>
          <w:szCs w:val="28"/>
        </w:rPr>
      </w:pPr>
      <w:r w:rsidRPr="0075584F">
        <w:rPr>
          <w:b/>
          <w:bCs/>
          <w:i/>
          <w:color w:val="000000"/>
          <w:kern w:val="0"/>
          <w:sz w:val="28"/>
          <w:szCs w:val="28"/>
        </w:rPr>
        <w:t xml:space="preserve">Demand for reverse mortgages in the </w:t>
      </w:r>
      <w:r w:rsidR="00586897">
        <w:rPr>
          <w:b/>
          <w:bCs/>
          <w:i/>
          <w:color w:val="000000"/>
          <w:kern w:val="0"/>
          <w:sz w:val="28"/>
          <w:szCs w:val="28"/>
        </w:rPr>
        <w:t>United States</w:t>
      </w:r>
      <w:r w:rsidRPr="0075584F">
        <w:rPr>
          <w:b/>
          <w:bCs/>
          <w:i/>
          <w:color w:val="000000"/>
          <w:kern w:val="0"/>
          <w:sz w:val="28"/>
          <w:szCs w:val="28"/>
        </w:rPr>
        <w:t xml:space="preserve"> </w:t>
      </w:r>
    </w:p>
    <w:p w:rsidR="005A67D0" w:rsidRPr="0075584F" w:rsidRDefault="005A67D0" w:rsidP="00D2301D">
      <w:pPr>
        <w:autoSpaceDE w:val="0"/>
        <w:autoSpaceDN w:val="0"/>
        <w:adjustRightInd w:val="0"/>
        <w:spacing w:line="360" w:lineRule="auto"/>
        <w:ind w:firstLineChars="200" w:firstLine="480"/>
        <w:jc w:val="both"/>
        <w:rPr>
          <w:color w:val="000000"/>
          <w:kern w:val="0"/>
          <w:sz w:val="24"/>
        </w:rPr>
      </w:pPr>
      <w:r w:rsidRPr="0075584F">
        <w:rPr>
          <w:color w:val="000000"/>
          <w:kern w:val="0"/>
          <w:sz w:val="24"/>
        </w:rPr>
        <w:t xml:space="preserve">Only a few hundred </w:t>
      </w:r>
      <w:r w:rsidR="00393E31">
        <w:rPr>
          <w:color w:val="000000"/>
          <w:kern w:val="0"/>
          <w:sz w:val="24"/>
        </w:rPr>
        <w:t xml:space="preserve">reverse </w:t>
      </w:r>
      <w:r w:rsidRPr="0075584F">
        <w:rPr>
          <w:color w:val="000000"/>
          <w:kern w:val="0"/>
          <w:sz w:val="24"/>
        </w:rPr>
        <w:t xml:space="preserve">mortgages originated each year during the 1980s and early 1990s. However, as of October 1999, more than 38,000 </w:t>
      </w:r>
      <w:r w:rsidR="00586897">
        <w:rPr>
          <w:color w:val="000000"/>
          <w:kern w:val="0"/>
          <w:sz w:val="24"/>
        </w:rPr>
        <w:t>senior</w:t>
      </w:r>
      <w:r w:rsidRPr="0075584F">
        <w:rPr>
          <w:color w:val="000000"/>
          <w:kern w:val="0"/>
          <w:sz w:val="24"/>
        </w:rPr>
        <w:t xml:space="preserve"> homeowners had taken reverse mortgages. Since the mid</w:t>
      </w:r>
      <w:r w:rsidR="00410FCB">
        <w:rPr>
          <w:color w:val="000000"/>
          <w:kern w:val="0"/>
          <w:sz w:val="24"/>
        </w:rPr>
        <w:t>-</w:t>
      </w:r>
      <w:r w:rsidRPr="0075584F">
        <w:rPr>
          <w:color w:val="000000"/>
          <w:kern w:val="0"/>
          <w:sz w:val="24"/>
        </w:rPr>
        <w:t>1990s, growth has been steady with as many as 8,000 new loans originat</w:t>
      </w:r>
      <w:r w:rsidR="00410FCB">
        <w:rPr>
          <w:color w:val="000000"/>
          <w:kern w:val="0"/>
          <w:sz w:val="24"/>
        </w:rPr>
        <w:t>ing</w:t>
      </w:r>
      <w:r w:rsidRPr="0075584F">
        <w:rPr>
          <w:color w:val="000000"/>
          <w:kern w:val="0"/>
          <w:sz w:val="24"/>
        </w:rPr>
        <w:t xml:space="preserve"> each year. HECMs are still uncommon, even in the U</w:t>
      </w:r>
      <w:r w:rsidR="00586897">
        <w:rPr>
          <w:color w:val="000000"/>
          <w:kern w:val="0"/>
          <w:sz w:val="24"/>
        </w:rPr>
        <w:t xml:space="preserve">nited </w:t>
      </w:r>
      <w:r w:rsidRPr="0075584F">
        <w:rPr>
          <w:color w:val="000000"/>
          <w:kern w:val="0"/>
          <w:sz w:val="24"/>
        </w:rPr>
        <w:t>S</w:t>
      </w:r>
      <w:r w:rsidR="00586897">
        <w:rPr>
          <w:color w:val="000000"/>
          <w:kern w:val="0"/>
          <w:sz w:val="24"/>
        </w:rPr>
        <w:t>tates</w:t>
      </w:r>
      <w:r w:rsidRPr="0075584F">
        <w:rPr>
          <w:color w:val="000000"/>
          <w:kern w:val="0"/>
          <w:sz w:val="24"/>
        </w:rPr>
        <w:t>, since not even 1% of potential beneficiaries have entered an equity release scheme (</w:t>
      </w:r>
      <w:proofErr w:type="spellStart"/>
      <w:r w:rsidRPr="0075584F">
        <w:rPr>
          <w:color w:val="000000"/>
          <w:kern w:val="0"/>
          <w:sz w:val="24"/>
        </w:rPr>
        <w:t>Caplin</w:t>
      </w:r>
      <w:proofErr w:type="spellEnd"/>
      <w:r w:rsidRPr="0075584F">
        <w:rPr>
          <w:color w:val="000000"/>
          <w:kern w:val="0"/>
          <w:sz w:val="24"/>
        </w:rPr>
        <w:t>, 2001). However</w:t>
      </w:r>
      <w:r w:rsidR="00410FCB">
        <w:rPr>
          <w:color w:val="000000"/>
          <w:kern w:val="0"/>
          <w:sz w:val="24"/>
        </w:rPr>
        <w:t>,</w:t>
      </w:r>
      <w:r w:rsidRPr="0075584F">
        <w:rPr>
          <w:color w:val="000000"/>
          <w:kern w:val="0"/>
          <w:sz w:val="24"/>
        </w:rPr>
        <w:t xml:space="preserve"> the trend of HECMs seems to have </w:t>
      </w:r>
      <w:r w:rsidR="00586897">
        <w:rPr>
          <w:color w:val="000000"/>
          <w:kern w:val="0"/>
          <w:sz w:val="24"/>
        </w:rPr>
        <w:t xml:space="preserve">changed </w:t>
      </w:r>
      <w:r w:rsidRPr="0075584F">
        <w:rPr>
          <w:color w:val="000000"/>
          <w:kern w:val="0"/>
          <w:sz w:val="24"/>
        </w:rPr>
        <w:t>dramatically</w:t>
      </w:r>
      <w:r w:rsidR="00410FCB">
        <w:rPr>
          <w:color w:val="000000"/>
          <w:kern w:val="0"/>
          <w:sz w:val="24"/>
        </w:rPr>
        <w:t>,</w:t>
      </w:r>
      <w:r w:rsidRPr="0075584F">
        <w:rPr>
          <w:color w:val="000000"/>
          <w:kern w:val="0"/>
          <w:sz w:val="24"/>
        </w:rPr>
        <w:t xml:space="preserve"> and the market size </w:t>
      </w:r>
      <w:r w:rsidR="003B0997" w:rsidRPr="0075584F">
        <w:rPr>
          <w:color w:val="000000"/>
          <w:kern w:val="0"/>
          <w:sz w:val="24"/>
        </w:rPr>
        <w:t>has been growing</w:t>
      </w:r>
      <w:r w:rsidRPr="0075584F">
        <w:rPr>
          <w:color w:val="000000"/>
          <w:kern w:val="0"/>
          <w:sz w:val="24"/>
        </w:rPr>
        <w:t xml:space="preserve"> in recent years (at least up to the 2008 financial crisis). Shan’s (2011) report shows that the number of RM loans escalated from </w:t>
      </w:r>
      <w:r w:rsidR="00410FCB">
        <w:rPr>
          <w:color w:val="000000"/>
          <w:kern w:val="0"/>
          <w:sz w:val="24"/>
        </w:rPr>
        <w:t>fewer</w:t>
      </w:r>
      <w:r w:rsidRPr="0075584F">
        <w:rPr>
          <w:color w:val="000000"/>
          <w:kern w:val="0"/>
          <w:sz w:val="24"/>
        </w:rPr>
        <w:t xml:space="preserve"> than 10,000 in 2001 to </w:t>
      </w:r>
      <w:r w:rsidR="00410FCB">
        <w:rPr>
          <w:color w:val="000000"/>
          <w:kern w:val="0"/>
          <w:sz w:val="24"/>
        </w:rPr>
        <w:t>more than</w:t>
      </w:r>
      <w:r w:rsidRPr="0075584F">
        <w:rPr>
          <w:color w:val="000000"/>
          <w:kern w:val="0"/>
          <w:sz w:val="24"/>
        </w:rPr>
        <w:t xml:space="preserve"> 100,000 in 2007</w:t>
      </w:r>
      <w:r w:rsidR="003B0997" w:rsidRPr="0075584F">
        <w:rPr>
          <w:color w:val="000000"/>
          <w:kern w:val="0"/>
          <w:sz w:val="24"/>
        </w:rPr>
        <w:t>.</w:t>
      </w:r>
      <w:r w:rsidR="00410FCB">
        <w:rPr>
          <w:color w:val="000000"/>
          <w:kern w:val="0"/>
          <w:sz w:val="24"/>
        </w:rPr>
        <w:t xml:space="preserve"> Shan observed</w:t>
      </w:r>
      <w:r w:rsidRPr="0075584F">
        <w:rPr>
          <w:color w:val="000000"/>
          <w:kern w:val="0"/>
          <w:sz w:val="24"/>
        </w:rPr>
        <w:t xml:space="preserve"> that rising home values, lower interest rate</w:t>
      </w:r>
      <w:r w:rsidR="003B0997" w:rsidRPr="0075584F">
        <w:rPr>
          <w:color w:val="000000"/>
          <w:kern w:val="0"/>
          <w:sz w:val="24"/>
        </w:rPr>
        <w:t>s</w:t>
      </w:r>
      <w:r w:rsidRPr="0075584F">
        <w:rPr>
          <w:color w:val="000000"/>
          <w:kern w:val="0"/>
          <w:sz w:val="24"/>
        </w:rPr>
        <w:t xml:space="preserve">, and increased awareness of the product are </w:t>
      </w:r>
      <w:r w:rsidR="003B0997" w:rsidRPr="0075584F">
        <w:rPr>
          <w:color w:val="000000"/>
          <w:kern w:val="0"/>
          <w:sz w:val="24"/>
        </w:rPr>
        <w:t xml:space="preserve">three </w:t>
      </w:r>
      <w:r w:rsidRPr="0075584F">
        <w:rPr>
          <w:color w:val="000000"/>
          <w:kern w:val="0"/>
          <w:sz w:val="24"/>
        </w:rPr>
        <w:t xml:space="preserve">plausible explanatory factors. Possible reasons for </w:t>
      </w:r>
      <w:r w:rsidR="003B0997" w:rsidRPr="0075584F">
        <w:rPr>
          <w:color w:val="000000"/>
          <w:kern w:val="0"/>
          <w:sz w:val="24"/>
        </w:rPr>
        <w:t xml:space="preserve">the </w:t>
      </w:r>
      <w:r w:rsidRPr="0075584F">
        <w:rPr>
          <w:color w:val="000000"/>
          <w:kern w:val="0"/>
          <w:sz w:val="24"/>
        </w:rPr>
        <w:t xml:space="preserve">lack of consumer interest include the positive relationship between home equity wealth and income, the slow speed at which the elderly adopt innovative products, an </w:t>
      </w:r>
      <w:r w:rsidRPr="0075584F">
        <w:rPr>
          <w:color w:val="000000"/>
          <w:kern w:val="0"/>
          <w:sz w:val="24"/>
        </w:rPr>
        <w:lastRenderedPageBreak/>
        <w:t xml:space="preserve">aversion to placing a lien on one’s home, the perception of home equity as savings for unexpected expenditures, and high origination costs. </w:t>
      </w:r>
      <w:r w:rsidR="00377261" w:rsidRPr="0075584F">
        <w:rPr>
          <w:color w:val="000000"/>
          <w:kern w:val="0"/>
          <w:sz w:val="24"/>
        </w:rPr>
        <w:t>The amount generated from a loan may be limited because of the owner’s low home value or the limit the FHA places on loan amounts relative to the average home values in the area</w:t>
      </w:r>
      <w:r w:rsidR="00410FCB">
        <w:rPr>
          <w:color w:val="000000"/>
          <w:kern w:val="0"/>
          <w:sz w:val="24"/>
        </w:rPr>
        <w:t xml:space="preserve"> </w:t>
      </w:r>
      <w:r w:rsidR="00377261" w:rsidRPr="0075584F">
        <w:rPr>
          <w:color w:val="000000"/>
          <w:kern w:val="0"/>
          <w:sz w:val="24"/>
        </w:rPr>
        <w:t>(</w:t>
      </w:r>
      <w:r w:rsidR="00410FCB">
        <w:rPr>
          <w:color w:val="000000"/>
          <w:kern w:val="0"/>
          <w:sz w:val="24"/>
        </w:rPr>
        <w:t xml:space="preserve">U.S. </w:t>
      </w:r>
      <w:r w:rsidR="00377261" w:rsidRPr="0075584F">
        <w:rPr>
          <w:color w:val="000000"/>
          <w:sz w:val="24"/>
        </w:rPr>
        <w:t xml:space="preserve">Department of Housing and Urban Development </w:t>
      </w:r>
      <w:r w:rsidR="00410FCB">
        <w:rPr>
          <w:color w:val="000000"/>
          <w:sz w:val="24"/>
        </w:rPr>
        <w:t>[</w:t>
      </w:r>
      <w:r w:rsidR="00377261" w:rsidRPr="0075584F">
        <w:rPr>
          <w:color w:val="000000"/>
          <w:kern w:val="0"/>
          <w:sz w:val="24"/>
        </w:rPr>
        <w:t>HUD</w:t>
      </w:r>
      <w:r w:rsidR="00410FCB">
        <w:rPr>
          <w:color w:val="000000"/>
          <w:kern w:val="0"/>
          <w:sz w:val="24"/>
        </w:rPr>
        <w:t>]</w:t>
      </w:r>
      <w:r w:rsidR="00377261" w:rsidRPr="0075584F">
        <w:rPr>
          <w:color w:val="000000"/>
          <w:kern w:val="0"/>
          <w:sz w:val="24"/>
        </w:rPr>
        <w:t>, 2003).</w:t>
      </w:r>
    </w:p>
    <w:p w:rsidR="005A67D0" w:rsidRPr="0075584F" w:rsidDel="000D6F2C" w:rsidRDefault="00755AF5" w:rsidP="00D2301D">
      <w:pPr>
        <w:autoSpaceDE w:val="0"/>
        <w:autoSpaceDN w:val="0"/>
        <w:adjustRightInd w:val="0"/>
        <w:spacing w:line="360" w:lineRule="auto"/>
        <w:ind w:firstLineChars="200" w:firstLine="480"/>
        <w:jc w:val="both"/>
        <w:rPr>
          <w:bCs/>
          <w:color w:val="000000"/>
          <w:kern w:val="0"/>
          <w:sz w:val="24"/>
        </w:rPr>
      </w:pPr>
      <w:r w:rsidRPr="0075584F">
        <w:rPr>
          <w:color w:val="000000"/>
          <w:kern w:val="0"/>
          <w:sz w:val="24"/>
        </w:rPr>
        <w:t>In</w:t>
      </w:r>
      <w:r w:rsidR="005A67D0" w:rsidRPr="0075584F">
        <w:rPr>
          <w:color w:val="000000"/>
          <w:kern w:val="0"/>
          <w:sz w:val="24"/>
        </w:rPr>
        <w:t xml:space="preserve"> </w:t>
      </w:r>
      <w:r>
        <w:rPr>
          <w:rFonts w:hint="eastAsia"/>
          <w:color w:val="000000"/>
          <w:kern w:val="0"/>
          <w:sz w:val="24"/>
        </w:rPr>
        <w:t>this ar</w:t>
      </w:r>
      <w:r w:rsidR="005A67D0" w:rsidRPr="0075584F">
        <w:rPr>
          <w:color w:val="000000"/>
          <w:kern w:val="0"/>
          <w:sz w:val="24"/>
        </w:rPr>
        <w:t>t</w:t>
      </w:r>
      <w:r>
        <w:rPr>
          <w:rFonts w:hint="eastAsia"/>
          <w:color w:val="000000"/>
          <w:kern w:val="0"/>
          <w:sz w:val="24"/>
        </w:rPr>
        <w:t>icle</w:t>
      </w:r>
      <w:r w:rsidR="005A67D0" w:rsidRPr="0075584F">
        <w:rPr>
          <w:color w:val="000000"/>
          <w:kern w:val="0"/>
          <w:sz w:val="24"/>
        </w:rPr>
        <w:t>, we investigate</w:t>
      </w:r>
      <w:r w:rsidR="001357DA" w:rsidRPr="0075584F">
        <w:rPr>
          <w:color w:val="000000"/>
          <w:kern w:val="0"/>
          <w:sz w:val="24"/>
        </w:rPr>
        <w:t>d</w:t>
      </w:r>
      <w:r w:rsidR="005A67D0" w:rsidRPr="0075584F">
        <w:rPr>
          <w:color w:val="000000"/>
          <w:kern w:val="0"/>
          <w:sz w:val="24"/>
        </w:rPr>
        <w:t xml:space="preserve"> the underlying factors determining interest in the product with the </w:t>
      </w:r>
      <w:proofErr w:type="spellStart"/>
      <w:r w:rsidR="00410FCB">
        <w:rPr>
          <w:bCs/>
          <w:color w:val="000000"/>
          <w:kern w:val="0"/>
          <w:sz w:val="24"/>
        </w:rPr>
        <w:t>q</w:t>
      </w:r>
      <w:r w:rsidR="005A67D0" w:rsidRPr="0075584F">
        <w:rPr>
          <w:bCs/>
          <w:color w:val="000000"/>
          <w:kern w:val="0"/>
          <w:sz w:val="24"/>
        </w:rPr>
        <w:t>uantile</w:t>
      </w:r>
      <w:proofErr w:type="spellEnd"/>
      <w:r w:rsidR="005A67D0" w:rsidRPr="0075584F">
        <w:rPr>
          <w:color w:val="000000"/>
          <w:kern w:val="0"/>
          <w:sz w:val="24"/>
        </w:rPr>
        <w:t xml:space="preserve"> regression (QR) model. </w:t>
      </w:r>
      <w:r w:rsidR="005A67D0" w:rsidRPr="0075584F">
        <w:rPr>
          <w:color w:val="000000"/>
          <w:sz w:val="24"/>
        </w:rPr>
        <w:t xml:space="preserve">Previous </w:t>
      </w:r>
      <w:r w:rsidR="005A67D0" w:rsidRPr="0075584F">
        <w:rPr>
          <w:rStyle w:val="hps"/>
          <w:color w:val="000000"/>
          <w:sz w:val="24"/>
        </w:rPr>
        <w:t>research</w:t>
      </w:r>
      <w:r w:rsidR="00586897">
        <w:rPr>
          <w:rStyle w:val="hps"/>
          <w:color w:val="000000"/>
          <w:sz w:val="24"/>
        </w:rPr>
        <w:t>ers</w:t>
      </w:r>
      <w:r w:rsidR="005A67D0" w:rsidRPr="0075584F">
        <w:rPr>
          <w:rStyle w:val="hps"/>
          <w:color w:val="000000"/>
          <w:sz w:val="24"/>
        </w:rPr>
        <w:t xml:space="preserve"> focused on</w:t>
      </w:r>
      <w:r w:rsidR="005A67D0" w:rsidRPr="0075584F">
        <w:rPr>
          <w:color w:val="000000"/>
          <w:sz w:val="24"/>
        </w:rPr>
        <w:t xml:space="preserve"> </w:t>
      </w:r>
      <w:r w:rsidR="005A67D0" w:rsidRPr="0075584F">
        <w:rPr>
          <w:rStyle w:val="hps"/>
          <w:color w:val="000000"/>
          <w:sz w:val="24"/>
        </w:rPr>
        <w:t>risk</w:t>
      </w:r>
      <w:r w:rsidR="005A67D0" w:rsidRPr="0075584F">
        <w:rPr>
          <w:color w:val="000000"/>
          <w:sz w:val="24"/>
        </w:rPr>
        <w:t xml:space="preserve"> </w:t>
      </w:r>
      <w:r w:rsidR="005A67D0" w:rsidRPr="0075584F">
        <w:rPr>
          <w:rStyle w:val="hps"/>
          <w:color w:val="000000"/>
          <w:sz w:val="24"/>
        </w:rPr>
        <w:t>theory</w:t>
      </w:r>
      <w:r w:rsidR="005A67D0" w:rsidRPr="0075584F">
        <w:rPr>
          <w:color w:val="000000"/>
          <w:sz w:val="24"/>
        </w:rPr>
        <w:t xml:space="preserve"> </w:t>
      </w:r>
      <w:r w:rsidR="005A67D0" w:rsidRPr="0075584F">
        <w:rPr>
          <w:rStyle w:val="hps"/>
          <w:color w:val="000000"/>
          <w:sz w:val="24"/>
        </w:rPr>
        <w:t>to</w:t>
      </w:r>
      <w:r w:rsidR="005A67D0" w:rsidRPr="0075584F">
        <w:rPr>
          <w:color w:val="000000"/>
          <w:sz w:val="24"/>
        </w:rPr>
        <w:t xml:space="preserve"> </w:t>
      </w:r>
      <w:r w:rsidR="005A67D0" w:rsidRPr="0075584F">
        <w:rPr>
          <w:rStyle w:val="hps"/>
          <w:color w:val="000000"/>
          <w:sz w:val="24"/>
        </w:rPr>
        <w:t>explore</w:t>
      </w:r>
      <w:r w:rsidR="005A67D0" w:rsidRPr="0075584F">
        <w:rPr>
          <w:color w:val="000000"/>
          <w:kern w:val="0"/>
          <w:sz w:val="24"/>
        </w:rPr>
        <w:t xml:space="preserve"> RMs and</w:t>
      </w:r>
      <w:r w:rsidR="005A67D0" w:rsidRPr="0075584F">
        <w:rPr>
          <w:bCs/>
          <w:color w:val="000000"/>
          <w:kern w:val="0"/>
          <w:sz w:val="24"/>
        </w:rPr>
        <w:t xml:space="preserve"> set parameter values </w:t>
      </w:r>
      <w:r w:rsidR="005A67D0" w:rsidRPr="0075584F">
        <w:rPr>
          <w:rFonts w:eastAsia="MS Mincho"/>
          <w:bCs/>
          <w:color w:val="000000"/>
          <w:kern w:val="0"/>
          <w:sz w:val="24"/>
        </w:rPr>
        <w:t>​​</w:t>
      </w:r>
      <w:r w:rsidR="005A67D0" w:rsidRPr="0075584F">
        <w:rPr>
          <w:bCs/>
          <w:color w:val="000000"/>
          <w:kern w:val="0"/>
          <w:sz w:val="24"/>
        </w:rPr>
        <w:t xml:space="preserve">for simulation analysis instead of using actual data. However, </w:t>
      </w:r>
      <w:r w:rsidR="00410FCB">
        <w:rPr>
          <w:bCs/>
          <w:color w:val="000000"/>
          <w:kern w:val="0"/>
          <w:sz w:val="24"/>
        </w:rPr>
        <w:t>numerous</w:t>
      </w:r>
      <w:r w:rsidR="00D63BF0" w:rsidRPr="0075584F">
        <w:rPr>
          <w:bCs/>
          <w:color w:val="000000"/>
          <w:kern w:val="0"/>
          <w:sz w:val="24"/>
        </w:rPr>
        <w:t xml:space="preserve"> actual loan data have accumulated since RMs</w:t>
      </w:r>
      <w:r w:rsidR="00410FCB">
        <w:rPr>
          <w:bCs/>
          <w:color w:val="000000"/>
          <w:kern w:val="0"/>
          <w:sz w:val="24"/>
        </w:rPr>
        <w:t xml:space="preserve"> </w:t>
      </w:r>
      <w:proofErr w:type="gramStart"/>
      <w:r w:rsidR="00410FCB">
        <w:rPr>
          <w:bCs/>
          <w:color w:val="000000"/>
          <w:kern w:val="0"/>
          <w:sz w:val="24"/>
        </w:rPr>
        <w:t>were</w:t>
      </w:r>
      <w:proofErr w:type="gramEnd"/>
      <w:r w:rsidR="00410FCB">
        <w:rPr>
          <w:bCs/>
          <w:color w:val="000000"/>
          <w:kern w:val="0"/>
          <w:sz w:val="24"/>
        </w:rPr>
        <w:t xml:space="preserve"> implemented</w:t>
      </w:r>
      <w:r w:rsidR="00D63BF0" w:rsidRPr="0075584F">
        <w:rPr>
          <w:bCs/>
          <w:color w:val="000000"/>
          <w:kern w:val="0"/>
          <w:sz w:val="24"/>
        </w:rPr>
        <w:t>.</w:t>
      </w:r>
      <w:r w:rsidR="005A67D0" w:rsidRPr="0075584F">
        <w:rPr>
          <w:bCs/>
          <w:color w:val="000000"/>
          <w:kern w:val="0"/>
          <w:sz w:val="24"/>
        </w:rPr>
        <w:t xml:space="preserve"> </w:t>
      </w:r>
      <w:r w:rsidR="006C0771" w:rsidRPr="006C0771">
        <w:rPr>
          <w:bCs/>
          <w:color w:val="000000"/>
          <w:kern w:val="0"/>
          <w:sz w:val="24"/>
        </w:rPr>
        <w:t>Unlike previous research papers have appeared in a handful of empirical studies on reserve mortgages issue. This study takes an alternative view of empirical and theoretical studies, practice in particular.</w:t>
      </w:r>
      <w:r w:rsidR="00665B37" w:rsidRPr="00C87395">
        <w:rPr>
          <w:color w:val="000000"/>
          <w:sz w:val="20"/>
          <w:szCs w:val="20"/>
        </w:rPr>
        <w:t xml:space="preserve"> </w:t>
      </w:r>
      <w:r w:rsidR="00665B37" w:rsidRPr="004934DC">
        <w:rPr>
          <w:bCs/>
          <w:color w:val="000000" w:themeColor="text1"/>
          <w:kern w:val="0"/>
          <w:sz w:val="24"/>
        </w:rPr>
        <w:t>Specifically</w:t>
      </w:r>
      <w:r w:rsidR="002D68E2" w:rsidRPr="004934DC">
        <w:rPr>
          <w:bCs/>
          <w:color w:val="000000" w:themeColor="text1"/>
          <w:kern w:val="0"/>
          <w:sz w:val="24"/>
        </w:rPr>
        <w:t xml:space="preserve">, we construct </w:t>
      </w:r>
      <w:r w:rsidR="00665B37" w:rsidRPr="004934DC">
        <w:rPr>
          <w:color w:val="000000" w:themeColor="text1"/>
          <w:kern w:val="0"/>
          <w:sz w:val="24"/>
        </w:rPr>
        <w:t>a European option, which considers</w:t>
      </w:r>
      <w:r w:rsidR="002D68E2" w:rsidRPr="004934DC">
        <w:rPr>
          <w:bCs/>
          <w:color w:val="000000" w:themeColor="text1"/>
          <w:kern w:val="0"/>
          <w:sz w:val="24"/>
        </w:rPr>
        <w:t xml:space="preserve"> the </w:t>
      </w:r>
      <w:r w:rsidR="00FC340B" w:rsidRPr="004934DC">
        <w:rPr>
          <w:color w:val="000000" w:themeColor="text1"/>
          <w:kern w:val="0"/>
          <w:sz w:val="24"/>
        </w:rPr>
        <w:t>Black</w:t>
      </w:r>
      <w:r w:rsidR="00FC340B" w:rsidRPr="004934DC">
        <w:rPr>
          <w:rFonts w:hint="eastAsia"/>
          <w:color w:val="000000" w:themeColor="text1"/>
          <w:kern w:val="0"/>
          <w:sz w:val="24"/>
        </w:rPr>
        <w:t>-</w:t>
      </w:r>
      <w:proofErr w:type="spellStart"/>
      <w:r w:rsidR="00FC340B" w:rsidRPr="004934DC">
        <w:rPr>
          <w:color w:val="000000" w:themeColor="text1"/>
          <w:kern w:val="0"/>
          <w:sz w:val="24"/>
        </w:rPr>
        <w:t>Scholes</w:t>
      </w:r>
      <w:proofErr w:type="spellEnd"/>
      <w:r w:rsidR="00FC340B" w:rsidRPr="004934DC">
        <w:rPr>
          <w:color w:val="000000" w:themeColor="text1"/>
          <w:kern w:val="0"/>
          <w:sz w:val="24"/>
        </w:rPr>
        <w:t xml:space="preserve"> formula</w:t>
      </w:r>
      <w:r w:rsidR="00FC340B" w:rsidRPr="004934DC">
        <w:rPr>
          <w:bCs/>
          <w:color w:val="000000" w:themeColor="text1"/>
          <w:kern w:val="0"/>
          <w:sz w:val="24"/>
        </w:rPr>
        <w:t>, to</w:t>
      </w:r>
      <w:r w:rsidR="002D68E2" w:rsidRPr="004934DC">
        <w:rPr>
          <w:bCs/>
          <w:color w:val="000000" w:themeColor="text1"/>
          <w:kern w:val="0"/>
          <w:sz w:val="24"/>
        </w:rPr>
        <w:t xml:space="preserve"> derive the </w:t>
      </w:r>
      <w:r w:rsidR="00316F34" w:rsidRPr="004934DC">
        <w:rPr>
          <w:rFonts w:hint="eastAsia"/>
          <w:bCs/>
          <w:color w:val="000000" w:themeColor="text1"/>
          <w:kern w:val="0"/>
          <w:sz w:val="24"/>
        </w:rPr>
        <w:t>annuity payment</w:t>
      </w:r>
      <w:r w:rsidR="002D68E2" w:rsidRPr="004934DC">
        <w:rPr>
          <w:bCs/>
          <w:color w:val="000000" w:themeColor="text1"/>
          <w:kern w:val="0"/>
          <w:sz w:val="24"/>
        </w:rPr>
        <w:t xml:space="preserve"> of the mortgage value for analyzing credit,</w:t>
      </w:r>
      <w:r w:rsidR="00316F34" w:rsidRPr="004934DC">
        <w:rPr>
          <w:bCs/>
          <w:color w:val="000000" w:themeColor="text1"/>
          <w:kern w:val="0"/>
          <w:sz w:val="24"/>
        </w:rPr>
        <w:t xml:space="preserve"> and</w:t>
      </w:r>
      <w:r w:rsidR="002D68E2" w:rsidRPr="004934DC">
        <w:rPr>
          <w:bCs/>
          <w:color w:val="000000" w:themeColor="text1"/>
          <w:kern w:val="0"/>
          <w:sz w:val="24"/>
        </w:rPr>
        <w:t xml:space="preserve"> </w:t>
      </w:r>
      <w:r w:rsidR="00867C80" w:rsidRPr="004934DC">
        <w:rPr>
          <w:rStyle w:val="hps"/>
          <w:color w:val="000000" w:themeColor="text1"/>
          <w:sz w:val="24"/>
        </w:rPr>
        <w:t>home</w:t>
      </w:r>
      <w:r w:rsidR="00867C80" w:rsidRPr="004934DC">
        <w:rPr>
          <w:bCs/>
          <w:color w:val="000000" w:themeColor="text1"/>
          <w:kern w:val="0"/>
          <w:sz w:val="24"/>
        </w:rPr>
        <w:t xml:space="preserve"> </w:t>
      </w:r>
      <w:r w:rsidR="00867C80" w:rsidRPr="004934DC">
        <w:rPr>
          <w:rFonts w:hint="eastAsia"/>
          <w:bCs/>
          <w:color w:val="000000" w:themeColor="text1"/>
          <w:kern w:val="0"/>
          <w:sz w:val="24"/>
        </w:rPr>
        <w:t>e</w:t>
      </w:r>
      <w:r w:rsidR="00867C80" w:rsidRPr="004934DC">
        <w:rPr>
          <w:bCs/>
          <w:color w:val="000000" w:themeColor="text1"/>
          <w:kern w:val="0"/>
          <w:sz w:val="24"/>
        </w:rPr>
        <w:t xml:space="preserve">quity </w:t>
      </w:r>
      <w:r w:rsidR="00867C80" w:rsidRPr="004934DC">
        <w:rPr>
          <w:rFonts w:hint="eastAsia"/>
          <w:bCs/>
          <w:color w:val="000000" w:themeColor="text1"/>
          <w:kern w:val="0"/>
          <w:sz w:val="24"/>
        </w:rPr>
        <w:t>c</w:t>
      </w:r>
      <w:r w:rsidR="00867C80" w:rsidRPr="004934DC">
        <w:rPr>
          <w:bCs/>
          <w:color w:val="000000" w:themeColor="text1"/>
          <w:kern w:val="0"/>
          <w:sz w:val="24"/>
        </w:rPr>
        <w:t xml:space="preserve">onversion </w:t>
      </w:r>
      <w:r w:rsidR="00316F34" w:rsidRPr="004934DC">
        <w:rPr>
          <w:bCs/>
          <w:color w:val="000000" w:themeColor="text1"/>
          <w:kern w:val="0"/>
          <w:sz w:val="24"/>
        </w:rPr>
        <w:t>of</w:t>
      </w:r>
      <w:r w:rsidR="002D68E2" w:rsidRPr="004934DC">
        <w:rPr>
          <w:bCs/>
          <w:color w:val="000000" w:themeColor="text1"/>
          <w:kern w:val="0"/>
          <w:sz w:val="24"/>
        </w:rPr>
        <w:t xml:space="preserve"> the reverse mortgage market</w:t>
      </w:r>
      <w:r w:rsidR="004934DC" w:rsidRPr="004934DC">
        <w:rPr>
          <w:rFonts w:hint="eastAsia"/>
          <w:bCs/>
          <w:color w:val="000000" w:themeColor="text1"/>
          <w:kern w:val="0"/>
          <w:sz w:val="24"/>
        </w:rPr>
        <w:t>s</w:t>
      </w:r>
      <w:r w:rsidR="002D68E2" w:rsidRPr="004934DC">
        <w:rPr>
          <w:bCs/>
          <w:color w:val="000000" w:themeColor="text1"/>
          <w:kern w:val="0"/>
          <w:sz w:val="24"/>
        </w:rPr>
        <w:t>.</w:t>
      </w:r>
      <w:r w:rsidR="002D68E2" w:rsidRPr="004934DC">
        <w:rPr>
          <w:color w:val="000000" w:themeColor="text1"/>
          <w:sz w:val="24"/>
        </w:rPr>
        <w:t xml:space="preserve"> </w:t>
      </w:r>
      <w:r w:rsidR="002D68E2" w:rsidRPr="0075584F">
        <w:rPr>
          <w:color w:val="000000"/>
          <w:sz w:val="24"/>
        </w:rPr>
        <w:t>The</w:t>
      </w:r>
      <w:r w:rsidR="005A67D0" w:rsidRPr="0075584F">
        <w:rPr>
          <w:color w:val="000000"/>
          <w:sz w:val="24"/>
        </w:rPr>
        <w:t xml:space="preserve"> </w:t>
      </w:r>
      <w:r w:rsidR="005A67D0" w:rsidRPr="0075584F">
        <w:rPr>
          <w:rStyle w:val="hps"/>
          <w:color w:val="000000"/>
          <w:sz w:val="24"/>
        </w:rPr>
        <w:t>theoretical framework</w:t>
      </w:r>
      <w:r w:rsidR="005A67D0" w:rsidRPr="0075584F">
        <w:rPr>
          <w:color w:val="000000"/>
          <w:sz w:val="24"/>
        </w:rPr>
        <w:t xml:space="preserve"> </w:t>
      </w:r>
      <w:r w:rsidR="005A67D0" w:rsidRPr="0075584F">
        <w:rPr>
          <w:rStyle w:val="hps"/>
          <w:color w:val="000000"/>
          <w:sz w:val="24"/>
        </w:rPr>
        <w:t>highlights the</w:t>
      </w:r>
      <w:r w:rsidR="005A67D0" w:rsidRPr="0075584F">
        <w:rPr>
          <w:color w:val="000000"/>
          <w:sz w:val="24"/>
        </w:rPr>
        <w:t xml:space="preserve"> </w:t>
      </w:r>
      <w:r w:rsidR="005A67D0" w:rsidRPr="0075584F">
        <w:rPr>
          <w:rStyle w:val="hps"/>
          <w:color w:val="000000"/>
          <w:sz w:val="24"/>
        </w:rPr>
        <w:t>home equity</w:t>
      </w:r>
      <w:r w:rsidR="005A67D0" w:rsidRPr="0075584F">
        <w:rPr>
          <w:color w:val="000000"/>
          <w:sz w:val="24"/>
        </w:rPr>
        <w:t xml:space="preserve"> </w:t>
      </w:r>
      <w:r w:rsidR="005A67D0" w:rsidRPr="0075584F">
        <w:rPr>
          <w:rStyle w:val="hps"/>
          <w:color w:val="000000"/>
          <w:sz w:val="24"/>
        </w:rPr>
        <w:t>conversion and</w:t>
      </w:r>
      <w:r w:rsidR="005A67D0" w:rsidRPr="0075584F">
        <w:rPr>
          <w:bCs/>
          <w:color w:val="000000"/>
          <w:kern w:val="0"/>
          <w:sz w:val="24"/>
        </w:rPr>
        <w:t xml:space="preserve"> applies </w:t>
      </w:r>
      <w:r w:rsidR="001357DA" w:rsidRPr="0075584F">
        <w:rPr>
          <w:bCs/>
          <w:color w:val="000000"/>
          <w:kern w:val="0"/>
          <w:sz w:val="24"/>
        </w:rPr>
        <w:t xml:space="preserve">the </w:t>
      </w:r>
      <w:proofErr w:type="spellStart"/>
      <w:r w:rsidR="0097759D" w:rsidRPr="0075584F">
        <w:rPr>
          <w:bCs/>
          <w:color w:val="000000"/>
          <w:kern w:val="0"/>
          <w:sz w:val="24"/>
        </w:rPr>
        <w:t>q</w:t>
      </w:r>
      <w:r w:rsidR="005A67D0" w:rsidRPr="0075584F">
        <w:rPr>
          <w:bCs/>
          <w:color w:val="000000"/>
          <w:kern w:val="0"/>
          <w:sz w:val="24"/>
        </w:rPr>
        <w:t>uantile</w:t>
      </w:r>
      <w:proofErr w:type="spellEnd"/>
      <w:r w:rsidR="005A67D0" w:rsidRPr="0075584F">
        <w:rPr>
          <w:bCs/>
          <w:color w:val="000000"/>
          <w:kern w:val="0"/>
          <w:sz w:val="24"/>
        </w:rPr>
        <w:t xml:space="preserve"> </w:t>
      </w:r>
      <w:r w:rsidR="005A67D0" w:rsidRPr="0075584F">
        <w:rPr>
          <w:color w:val="000000"/>
          <w:kern w:val="0"/>
          <w:sz w:val="24"/>
        </w:rPr>
        <w:t xml:space="preserve">regression </w:t>
      </w:r>
      <w:r w:rsidR="005A67D0" w:rsidRPr="0075584F">
        <w:rPr>
          <w:bCs/>
          <w:color w:val="000000"/>
          <w:kern w:val="0"/>
          <w:sz w:val="24"/>
        </w:rPr>
        <w:t xml:space="preserve">method to examine empirical analysis that previous literature </w:t>
      </w:r>
      <w:r w:rsidR="00586897">
        <w:rPr>
          <w:bCs/>
          <w:color w:val="000000"/>
          <w:kern w:val="0"/>
          <w:sz w:val="24"/>
        </w:rPr>
        <w:t>did</w:t>
      </w:r>
      <w:r w:rsidR="00666CC5">
        <w:rPr>
          <w:bCs/>
          <w:color w:val="000000"/>
          <w:kern w:val="0"/>
          <w:sz w:val="24"/>
        </w:rPr>
        <w:t xml:space="preserve"> not</w:t>
      </w:r>
      <w:r w:rsidR="005A67D0" w:rsidRPr="0075584F">
        <w:rPr>
          <w:bCs/>
          <w:color w:val="000000"/>
          <w:kern w:val="0"/>
          <w:sz w:val="24"/>
        </w:rPr>
        <w:t xml:space="preserve"> </w:t>
      </w:r>
      <w:r w:rsidR="001357DA" w:rsidRPr="0075584F">
        <w:rPr>
          <w:bCs/>
          <w:color w:val="000000"/>
          <w:kern w:val="0"/>
          <w:sz w:val="24"/>
        </w:rPr>
        <w:t>cover</w:t>
      </w:r>
      <w:r w:rsidR="005A67D0" w:rsidRPr="0075584F">
        <w:rPr>
          <w:bCs/>
          <w:color w:val="000000"/>
          <w:kern w:val="0"/>
          <w:sz w:val="24"/>
        </w:rPr>
        <w:t>.</w:t>
      </w:r>
    </w:p>
    <w:p w:rsidR="005A67D0" w:rsidRPr="0075584F" w:rsidRDefault="00DF0B27" w:rsidP="005211FB">
      <w:pPr>
        <w:autoSpaceDE w:val="0"/>
        <w:autoSpaceDN w:val="0"/>
        <w:adjustRightInd w:val="0"/>
        <w:spacing w:line="360" w:lineRule="auto"/>
        <w:ind w:firstLineChars="200" w:firstLine="480"/>
        <w:jc w:val="both"/>
        <w:rPr>
          <w:color w:val="000000"/>
          <w:sz w:val="24"/>
        </w:rPr>
      </w:pPr>
      <w:r>
        <w:rPr>
          <w:color w:val="000000"/>
          <w:sz w:val="24"/>
        </w:rPr>
        <w:t>Further,</w:t>
      </w:r>
      <w:r w:rsidRPr="0075584F">
        <w:rPr>
          <w:color w:val="000000"/>
          <w:sz w:val="24"/>
        </w:rPr>
        <w:t xml:space="preserve"> we</w:t>
      </w:r>
      <w:r w:rsidR="00DB632C" w:rsidRPr="0075584F">
        <w:rPr>
          <w:color w:val="000000"/>
          <w:sz w:val="24"/>
        </w:rPr>
        <w:t xml:space="preserve"> need to account for </w:t>
      </w:r>
      <w:r w:rsidR="005A67D0" w:rsidRPr="0075584F">
        <w:rPr>
          <w:color w:val="000000"/>
          <w:sz w:val="24"/>
        </w:rPr>
        <w:t>credit, home equity conversion</w:t>
      </w:r>
      <w:r w:rsidR="007C1889">
        <w:rPr>
          <w:color w:val="000000"/>
          <w:sz w:val="24"/>
        </w:rPr>
        <w:t>,</w:t>
      </w:r>
      <w:r w:rsidR="005A67D0" w:rsidRPr="0075584F">
        <w:rPr>
          <w:color w:val="000000"/>
          <w:sz w:val="24"/>
        </w:rPr>
        <w:t xml:space="preserve"> and housing endowment to explor</w:t>
      </w:r>
      <w:r w:rsidR="007C1889">
        <w:rPr>
          <w:color w:val="000000"/>
          <w:sz w:val="24"/>
        </w:rPr>
        <w:t>e</w:t>
      </w:r>
      <w:r w:rsidR="005A67D0" w:rsidRPr="0075584F">
        <w:rPr>
          <w:color w:val="000000"/>
          <w:sz w:val="24"/>
        </w:rPr>
        <w:t xml:space="preserve"> </w:t>
      </w:r>
      <w:r w:rsidR="005A67D0" w:rsidRPr="0075584F">
        <w:rPr>
          <w:bCs/>
          <w:color w:val="000000"/>
          <w:kern w:val="0"/>
          <w:sz w:val="24"/>
        </w:rPr>
        <w:t>reverse mortgage</w:t>
      </w:r>
      <w:r w:rsidR="007C1889">
        <w:rPr>
          <w:bCs/>
          <w:color w:val="000000"/>
          <w:kern w:val="0"/>
          <w:sz w:val="24"/>
        </w:rPr>
        <w:t>s and</w:t>
      </w:r>
      <w:r w:rsidR="005A67D0" w:rsidRPr="0075584F">
        <w:rPr>
          <w:bCs/>
          <w:color w:val="000000"/>
          <w:kern w:val="0"/>
          <w:sz w:val="24"/>
        </w:rPr>
        <w:t xml:space="preserve"> look at the characteristics of both </w:t>
      </w:r>
      <w:r w:rsidR="007C1889">
        <w:rPr>
          <w:bCs/>
          <w:color w:val="000000"/>
          <w:kern w:val="0"/>
          <w:sz w:val="24"/>
        </w:rPr>
        <w:t xml:space="preserve">types of </w:t>
      </w:r>
      <w:r w:rsidR="002D68E2" w:rsidRPr="0075584F">
        <w:rPr>
          <w:bCs/>
          <w:color w:val="000000"/>
          <w:kern w:val="0"/>
          <w:sz w:val="24"/>
        </w:rPr>
        <w:t>mortgages</w:t>
      </w:r>
      <w:r w:rsidR="007C1889">
        <w:rPr>
          <w:bCs/>
          <w:color w:val="000000"/>
          <w:kern w:val="0"/>
          <w:sz w:val="24"/>
        </w:rPr>
        <w:t>;</w:t>
      </w:r>
      <w:r w:rsidR="005A67D0" w:rsidRPr="0075584F">
        <w:rPr>
          <w:bCs/>
          <w:color w:val="000000"/>
          <w:kern w:val="0"/>
          <w:sz w:val="24"/>
        </w:rPr>
        <w:t xml:space="preserve"> c</w:t>
      </w:r>
      <w:r w:rsidR="005A67D0" w:rsidRPr="0075584F">
        <w:rPr>
          <w:rFonts w:eastAsia="AdvGulliv-R"/>
          <w:color w:val="000000"/>
          <w:kern w:val="0"/>
          <w:sz w:val="24"/>
        </w:rPr>
        <w:t xml:space="preserve">onventional home equity loans are different from reverse mortgages in several respects. First, </w:t>
      </w:r>
      <w:r w:rsidR="00DB632C" w:rsidRPr="0075584F">
        <w:rPr>
          <w:rFonts w:eastAsia="AdvGulliv-R"/>
          <w:color w:val="000000"/>
          <w:kern w:val="0"/>
          <w:sz w:val="24"/>
        </w:rPr>
        <w:t xml:space="preserve">the </w:t>
      </w:r>
      <w:r w:rsidR="005A67D0" w:rsidRPr="0075584F">
        <w:rPr>
          <w:rFonts w:eastAsia="AdvGulliv-R"/>
          <w:color w:val="000000"/>
          <w:kern w:val="0"/>
          <w:sz w:val="24"/>
        </w:rPr>
        <w:t xml:space="preserve">housing equity of </w:t>
      </w:r>
      <w:r w:rsidR="007C1889">
        <w:rPr>
          <w:rFonts w:eastAsia="AdvGulliv-R"/>
          <w:color w:val="000000"/>
          <w:kern w:val="0"/>
          <w:sz w:val="24"/>
        </w:rPr>
        <w:t xml:space="preserve">a </w:t>
      </w:r>
      <w:r w:rsidR="005A67D0" w:rsidRPr="0075584F">
        <w:rPr>
          <w:rFonts w:eastAsia="AdvGulliv-R"/>
          <w:color w:val="000000"/>
          <w:kern w:val="0"/>
          <w:sz w:val="24"/>
        </w:rPr>
        <w:t>traditional mortgage usually</w:t>
      </w:r>
      <w:r w:rsidR="00F43CEA" w:rsidRPr="0075584F">
        <w:rPr>
          <w:rFonts w:eastAsia="AdvGulliv-R"/>
          <w:color w:val="000000"/>
          <w:kern w:val="0"/>
          <w:sz w:val="24"/>
        </w:rPr>
        <w:t xml:space="preserve"> increase</w:t>
      </w:r>
      <w:r w:rsidR="007C1889">
        <w:rPr>
          <w:rFonts w:eastAsia="AdvGulliv-R"/>
          <w:color w:val="000000"/>
          <w:kern w:val="0"/>
          <w:sz w:val="24"/>
        </w:rPr>
        <w:t>s</w:t>
      </w:r>
      <w:r w:rsidR="00F43CEA" w:rsidRPr="0075584F">
        <w:rPr>
          <w:rFonts w:eastAsia="AdvGulliv-R"/>
          <w:color w:val="000000"/>
          <w:kern w:val="0"/>
          <w:sz w:val="24"/>
        </w:rPr>
        <w:t xml:space="preserve"> </w:t>
      </w:r>
      <w:r w:rsidR="005A67D0" w:rsidRPr="0075584F">
        <w:rPr>
          <w:rFonts w:eastAsia="AdvGulliv-R"/>
          <w:color w:val="000000"/>
          <w:kern w:val="0"/>
          <w:sz w:val="24"/>
        </w:rPr>
        <w:t>day by day</w:t>
      </w:r>
      <w:r w:rsidR="007C1889">
        <w:rPr>
          <w:rFonts w:eastAsia="AdvGulliv-R"/>
          <w:color w:val="000000"/>
          <w:kern w:val="0"/>
          <w:sz w:val="24"/>
        </w:rPr>
        <w:t>,</w:t>
      </w:r>
      <w:r w:rsidR="005A67D0" w:rsidRPr="0075584F">
        <w:rPr>
          <w:rFonts w:eastAsia="AdvGulliv-R"/>
          <w:color w:val="000000"/>
          <w:kern w:val="0"/>
          <w:sz w:val="24"/>
        </w:rPr>
        <w:t xml:space="preserve"> but </w:t>
      </w:r>
      <w:r w:rsidR="007C1889">
        <w:rPr>
          <w:rFonts w:eastAsia="AdvGulliv-R"/>
          <w:color w:val="000000"/>
          <w:kern w:val="0"/>
          <w:sz w:val="24"/>
        </w:rPr>
        <w:t>a</w:t>
      </w:r>
      <w:r w:rsidR="00DB632C" w:rsidRPr="0075584F">
        <w:rPr>
          <w:rFonts w:eastAsia="AdvGulliv-R"/>
          <w:color w:val="000000"/>
          <w:kern w:val="0"/>
          <w:sz w:val="24"/>
        </w:rPr>
        <w:t xml:space="preserve"> </w:t>
      </w:r>
      <w:r w:rsidR="005A67D0" w:rsidRPr="0075584F">
        <w:rPr>
          <w:rFonts w:eastAsia="AdvGulliv-R"/>
          <w:color w:val="000000"/>
          <w:kern w:val="0"/>
          <w:sz w:val="24"/>
        </w:rPr>
        <w:t xml:space="preserve">reverse mortgage generally </w:t>
      </w:r>
      <w:r w:rsidR="00F43CEA" w:rsidRPr="0075584F">
        <w:rPr>
          <w:rFonts w:eastAsia="AdvGulliv-R"/>
          <w:color w:val="000000"/>
          <w:kern w:val="0"/>
          <w:sz w:val="24"/>
        </w:rPr>
        <w:t xml:space="preserve">declines </w:t>
      </w:r>
      <w:r w:rsidR="000559DD" w:rsidRPr="0075584F">
        <w:rPr>
          <w:rFonts w:eastAsia="AdvGulliv-R"/>
          <w:color w:val="000000"/>
          <w:kern w:val="0"/>
          <w:sz w:val="24"/>
        </w:rPr>
        <w:t>over time</w:t>
      </w:r>
      <w:r w:rsidR="005A67D0" w:rsidRPr="0075584F">
        <w:rPr>
          <w:rFonts w:eastAsia="AdvGulliv-R"/>
          <w:color w:val="000000"/>
          <w:kern w:val="0"/>
          <w:sz w:val="24"/>
        </w:rPr>
        <w:t xml:space="preserve">. Second, because </w:t>
      </w:r>
      <w:r w:rsidR="00D42F22" w:rsidRPr="0075584F">
        <w:rPr>
          <w:rFonts w:eastAsia="AdvGulliv-R"/>
          <w:color w:val="000000"/>
          <w:kern w:val="0"/>
          <w:sz w:val="24"/>
        </w:rPr>
        <w:t xml:space="preserve">traditional </w:t>
      </w:r>
      <w:r w:rsidR="005A67D0" w:rsidRPr="0075584F">
        <w:rPr>
          <w:rFonts w:eastAsia="AdvGulliv-R"/>
          <w:color w:val="000000"/>
          <w:kern w:val="0"/>
          <w:sz w:val="24"/>
        </w:rPr>
        <w:t xml:space="preserve">borrowers promise to make periodic payments, their financial ability </w:t>
      </w:r>
      <w:r w:rsidR="00D030D0" w:rsidRPr="0075584F">
        <w:rPr>
          <w:rFonts w:eastAsia="AdvGulliv-R"/>
          <w:color w:val="000000"/>
          <w:kern w:val="0"/>
          <w:sz w:val="24"/>
        </w:rPr>
        <w:t xml:space="preserve">to repay </w:t>
      </w:r>
      <w:r w:rsidR="005A67D0" w:rsidRPr="0075584F">
        <w:rPr>
          <w:rFonts w:eastAsia="AdvGulliv-R"/>
          <w:color w:val="000000"/>
          <w:kern w:val="0"/>
          <w:sz w:val="24"/>
        </w:rPr>
        <w:t xml:space="preserve">is another </w:t>
      </w:r>
      <w:r w:rsidR="006134EF" w:rsidRPr="0075584F">
        <w:rPr>
          <w:rFonts w:eastAsia="AdvGulliv-R"/>
          <w:color w:val="000000"/>
          <w:kern w:val="0"/>
          <w:sz w:val="24"/>
        </w:rPr>
        <w:t>concern. Thus</w:t>
      </w:r>
      <w:r w:rsidR="007C1889">
        <w:rPr>
          <w:rFonts w:eastAsia="AdvGulliv-R"/>
          <w:color w:val="000000"/>
          <w:kern w:val="0"/>
          <w:sz w:val="24"/>
        </w:rPr>
        <w:t>,</w:t>
      </w:r>
      <w:r w:rsidR="005A67D0" w:rsidRPr="0075584F">
        <w:rPr>
          <w:rFonts w:eastAsia="AdvGulliv-R"/>
          <w:color w:val="000000"/>
          <w:kern w:val="0"/>
          <w:sz w:val="24"/>
        </w:rPr>
        <w:t xml:space="preserve"> the maximum loan amount that can be borrowed is determined by </w:t>
      </w:r>
      <w:r w:rsidR="00D030D0" w:rsidRPr="0075584F">
        <w:rPr>
          <w:rFonts w:eastAsia="AdvGulliv-R"/>
          <w:color w:val="000000"/>
          <w:kern w:val="0"/>
          <w:sz w:val="24"/>
        </w:rPr>
        <w:t xml:space="preserve">the </w:t>
      </w:r>
      <w:r w:rsidR="005A67D0" w:rsidRPr="0075584F">
        <w:rPr>
          <w:rFonts w:eastAsia="AdvGulliv-R"/>
          <w:color w:val="000000"/>
          <w:kern w:val="0"/>
          <w:sz w:val="24"/>
        </w:rPr>
        <w:t xml:space="preserve">borrower’s credit history and income level. </w:t>
      </w:r>
      <w:r w:rsidR="007C1889">
        <w:rPr>
          <w:rFonts w:eastAsia="AdvGulliv-R"/>
          <w:color w:val="000000"/>
          <w:kern w:val="0"/>
          <w:sz w:val="24"/>
        </w:rPr>
        <w:t>However, a</w:t>
      </w:r>
      <w:r w:rsidR="00D42F22" w:rsidRPr="0075584F">
        <w:rPr>
          <w:rFonts w:eastAsia="AdvGulliv-R"/>
          <w:color w:val="000000"/>
          <w:kern w:val="0"/>
          <w:sz w:val="24"/>
        </w:rPr>
        <w:t xml:space="preserve"> reverse mortgage is determined </w:t>
      </w:r>
      <w:r w:rsidR="007C1889">
        <w:rPr>
          <w:rFonts w:eastAsia="AdvGulliv-R"/>
          <w:color w:val="000000"/>
          <w:kern w:val="0"/>
          <w:sz w:val="24"/>
        </w:rPr>
        <w:t xml:space="preserve">based </w:t>
      </w:r>
      <w:r w:rsidR="00D42F22" w:rsidRPr="0075584F">
        <w:rPr>
          <w:rFonts w:eastAsia="AdvGulliv-R"/>
          <w:color w:val="000000"/>
          <w:kern w:val="0"/>
          <w:sz w:val="24"/>
        </w:rPr>
        <w:t xml:space="preserve">on different </w:t>
      </w:r>
      <w:r w:rsidR="00343A66" w:rsidRPr="0075584F">
        <w:rPr>
          <w:rFonts w:eastAsia="AdvGulliv-R"/>
          <w:color w:val="000000"/>
          <w:kern w:val="0"/>
          <w:sz w:val="24"/>
        </w:rPr>
        <w:t>factors</w:t>
      </w:r>
      <w:r w:rsidR="00D42F22" w:rsidRPr="0075584F">
        <w:rPr>
          <w:rFonts w:eastAsia="AdvGulliv-R"/>
          <w:color w:val="000000"/>
          <w:kern w:val="0"/>
          <w:sz w:val="24"/>
        </w:rPr>
        <w:t xml:space="preserve">. </w:t>
      </w:r>
    </w:p>
    <w:p w:rsidR="005A67D0" w:rsidRPr="0075584F" w:rsidRDefault="005A67D0" w:rsidP="00D2301D">
      <w:pPr>
        <w:autoSpaceDE w:val="0"/>
        <w:autoSpaceDN w:val="0"/>
        <w:adjustRightInd w:val="0"/>
        <w:spacing w:line="360" w:lineRule="auto"/>
        <w:ind w:firstLineChars="200" w:firstLine="480"/>
        <w:jc w:val="both"/>
        <w:rPr>
          <w:color w:val="000000"/>
          <w:kern w:val="0"/>
          <w:sz w:val="24"/>
        </w:rPr>
      </w:pPr>
      <w:r w:rsidRPr="0075584F">
        <w:rPr>
          <w:color w:val="000000"/>
          <w:kern w:val="0"/>
          <w:sz w:val="24"/>
        </w:rPr>
        <w:t xml:space="preserve">The remainder of the paper is organized as follows: </w:t>
      </w:r>
      <w:r w:rsidR="007C1889">
        <w:rPr>
          <w:color w:val="000000"/>
          <w:kern w:val="0"/>
          <w:sz w:val="24"/>
        </w:rPr>
        <w:t xml:space="preserve">In </w:t>
      </w:r>
      <w:r w:rsidRPr="0075584F">
        <w:rPr>
          <w:color w:val="000000"/>
          <w:kern w:val="0"/>
          <w:sz w:val="24"/>
        </w:rPr>
        <w:t>Section 2</w:t>
      </w:r>
      <w:r w:rsidR="007C1889">
        <w:rPr>
          <w:color w:val="000000"/>
          <w:kern w:val="0"/>
          <w:sz w:val="24"/>
        </w:rPr>
        <w:t>, we</w:t>
      </w:r>
      <w:r w:rsidRPr="0075584F">
        <w:rPr>
          <w:color w:val="000000"/>
          <w:kern w:val="0"/>
          <w:sz w:val="24"/>
        </w:rPr>
        <w:t xml:space="preserve"> review the relevant literature. </w:t>
      </w:r>
      <w:r w:rsidR="007C1889">
        <w:rPr>
          <w:color w:val="000000"/>
          <w:kern w:val="0"/>
          <w:sz w:val="24"/>
        </w:rPr>
        <w:t xml:space="preserve">In </w:t>
      </w:r>
      <w:r w:rsidRPr="0075584F">
        <w:rPr>
          <w:color w:val="000000"/>
          <w:kern w:val="0"/>
          <w:sz w:val="24"/>
        </w:rPr>
        <w:t>Section 3</w:t>
      </w:r>
      <w:r w:rsidR="007C1889" w:rsidRPr="004934DC">
        <w:rPr>
          <w:kern w:val="0"/>
          <w:sz w:val="24"/>
        </w:rPr>
        <w:t>, we</w:t>
      </w:r>
      <w:r w:rsidRPr="004934DC">
        <w:rPr>
          <w:kern w:val="0"/>
          <w:sz w:val="24"/>
        </w:rPr>
        <w:t xml:space="preserve"> </w:t>
      </w:r>
      <w:r w:rsidR="00381652" w:rsidRPr="004934DC">
        <w:rPr>
          <w:kern w:val="0"/>
          <w:sz w:val="24"/>
        </w:rPr>
        <w:t>evaluate</w:t>
      </w:r>
      <w:r w:rsidRPr="004934DC">
        <w:rPr>
          <w:kern w:val="0"/>
          <w:sz w:val="24"/>
        </w:rPr>
        <w:t xml:space="preserve"> the </w:t>
      </w:r>
      <w:r w:rsidR="00316F34" w:rsidRPr="004934DC">
        <w:rPr>
          <w:rFonts w:hint="eastAsia"/>
          <w:kern w:val="0"/>
          <w:sz w:val="24"/>
        </w:rPr>
        <w:t>annuity payment</w:t>
      </w:r>
      <w:r w:rsidRPr="004934DC">
        <w:rPr>
          <w:kern w:val="0"/>
          <w:sz w:val="24"/>
        </w:rPr>
        <w:t xml:space="preserve"> of RMs a</w:t>
      </w:r>
      <w:r w:rsidRPr="0075584F">
        <w:rPr>
          <w:color w:val="000000"/>
          <w:kern w:val="0"/>
          <w:sz w:val="24"/>
        </w:rPr>
        <w:t xml:space="preserve">nd describe the econometric model. </w:t>
      </w:r>
      <w:r w:rsidR="007C1889">
        <w:rPr>
          <w:color w:val="000000"/>
          <w:kern w:val="0"/>
          <w:sz w:val="24"/>
        </w:rPr>
        <w:t xml:space="preserve">In </w:t>
      </w:r>
      <w:r w:rsidRPr="0075584F">
        <w:rPr>
          <w:color w:val="000000"/>
          <w:kern w:val="0"/>
          <w:sz w:val="24"/>
        </w:rPr>
        <w:t>Section 4</w:t>
      </w:r>
      <w:r w:rsidR="007C1889">
        <w:rPr>
          <w:color w:val="000000"/>
          <w:kern w:val="0"/>
          <w:sz w:val="24"/>
        </w:rPr>
        <w:t>, we</w:t>
      </w:r>
      <w:r w:rsidRPr="0075584F">
        <w:rPr>
          <w:color w:val="000000"/>
          <w:kern w:val="0"/>
          <w:sz w:val="24"/>
        </w:rPr>
        <w:t xml:space="preserve"> introduce the data sources and present the estimated results to explain how the main indicators are constructed. </w:t>
      </w:r>
      <w:r w:rsidR="007C1889">
        <w:rPr>
          <w:color w:val="000000"/>
          <w:kern w:val="0"/>
          <w:sz w:val="24"/>
        </w:rPr>
        <w:t xml:space="preserve">In </w:t>
      </w:r>
      <w:r w:rsidRPr="0075584F">
        <w:rPr>
          <w:color w:val="000000"/>
          <w:kern w:val="0"/>
          <w:sz w:val="24"/>
        </w:rPr>
        <w:t>Section 5</w:t>
      </w:r>
      <w:r w:rsidR="007C1889">
        <w:rPr>
          <w:color w:val="000000"/>
          <w:kern w:val="0"/>
          <w:sz w:val="24"/>
        </w:rPr>
        <w:t>, we</w:t>
      </w:r>
      <w:r w:rsidRPr="0075584F">
        <w:rPr>
          <w:color w:val="000000"/>
          <w:kern w:val="0"/>
          <w:sz w:val="24"/>
        </w:rPr>
        <w:t xml:space="preserve"> conclude the paper.</w:t>
      </w:r>
    </w:p>
    <w:p w:rsidR="005A67D0" w:rsidRPr="0075584F" w:rsidRDefault="005A67D0" w:rsidP="00D2301D">
      <w:pPr>
        <w:autoSpaceDE w:val="0"/>
        <w:autoSpaceDN w:val="0"/>
        <w:adjustRightInd w:val="0"/>
        <w:spacing w:line="360" w:lineRule="auto"/>
        <w:jc w:val="both"/>
        <w:rPr>
          <w:b/>
          <w:bCs/>
          <w:color w:val="000000"/>
          <w:kern w:val="0"/>
          <w:sz w:val="28"/>
          <w:szCs w:val="28"/>
        </w:rPr>
      </w:pPr>
      <w:r w:rsidRPr="0075584F">
        <w:rPr>
          <w:b/>
          <w:bCs/>
          <w:color w:val="000000"/>
          <w:kern w:val="0"/>
          <w:sz w:val="28"/>
          <w:szCs w:val="28"/>
        </w:rPr>
        <w:lastRenderedPageBreak/>
        <w:t>2. Literature Review</w:t>
      </w:r>
    </w:p>
    <w:p w:rsidR="004750B2" w:rsidRPr="0075584F" w:rsidRDefault="005A67D0" w:rsidP="00DD299B">
      <w:pPr>
        <w:autoSpaceDE w:val="0"/>
        <w:autoSpaceDN w:val="0"/>
        <w:adjustRightInd w:val="0"/>
        <w:spacing w:line="360" w:lineRule="auto"/>
        <w:ind w:firstLineChars="200" w:firstLine="480"/>
        <w:jc w:val="both"/>
        <w:rPr>
          <w:bCs/>
          <w:color w:val="000000"/>
          <w:kern w:val="0"/>
          <w:sz w:val="24"/>
        </w:rPr>
      </w:pPr>
      <w:r w:rsidRPr="0075584F">
        <w:rPr>
          <w:bCs/>
          <w:color w:val="000000"/>
          <w:kern w:val="0"/>
          <w:sz w:val="24"/>
        </w:rPr>
        <w:t xml:space="preserve">The role credit plays in the monetary transmission mechanism has been researched intensively for the traditional mortgage and </w:t>
      </w:r>
      <w:r w:rsidR="00D030D0" w:rsidRPr="0075584F">
        <w:rPr>
          <w:bCs/>
          <w:color w:val="000000"/>
          <w:kern w:val="0"/>
          <w:sz w:val="24"/>
        </w:rPr>
        <w:t xml:space="preserve">the </w:t>
      </w:r>
      <w:r w:rsidRPr="0075584F">
        <w:rPr>
          <w:bCs/>
          <w:color w:val="000000"/>
          <w:kern w:val="0"/>
          <w:sz w:val="24"/>
        </w:rPr>
        <w:t xml:space="preserve">reverse mortgage. Recent insights suggest that the information asymmetries present in credit markets make the existence of financial </w:t>
      </w:r>
      <w:r w:rsidRPr="00DD299B">
        <w:rPr>
          <w:bCs/>
          <w:color w:val="000000"/>
          <w:kern w:val="0"/>
          <w:sz w:val="24"/>
        </w:rPr>
        <w:t xml:space="preserve">accelerators </w:t>
      </w:r>
      <w:r w:rsidR="002070DE" w:rsidRPr="00DD299B">
        <w:rPr>
          <w:bCs/>
          <w:color w:val="000000"/>
          <w:kern w:val="0"/>
          <w:sz w:val="24"/>
        </w:rPr>
        <w:t>possible. The</w:t>
      </w:r>
      <w:r w:rsidRPr="00DD299B">
        <w:rPr>
          <w:bCs/>
          <w:color w:val="000000"/>
          <w:kern w:val="0"/>
          <w:sz w:val="24"/>
        </w:rPr>
        <w:t xml:space="preserve"> intuition is that, owing to these information asymmetries, homeowners’ borrowing is constrained</w:t>
      </w:r>
      <w:r w:rsidR="007C1889" w:rsidRPr="00DD299B">
        <w:rPr>
          <w:bCs/>
          <w:color w:val="000000"/>
          <w:kern w:val="0"/>
          <w:sz w:val="24"/>
        </w:rPr>
        <w:t>,</w:t>
      </w:r>
      <w:r w:rsidRPr="00DD299B">
        <w:rPr>
          <w:bCs/>
          <w:color w:val="000000"/>
          <w:kern w:val="0"/>
          <w:sz w:val="24"/>
        </w:rPr>
        <w:t xml:space="preserve"> and they can borrow </w:t>
      </w:r>
      <w:r w:rsidR="007C1889" w:rsidRPr="00DD299B">
        <w:rPr>
          <w:bCs/>
          <w:color w:val="000000"/>
          <w:kern w:val="0"/>
          <w:sz w:val="24"/>
        </w:rPr>
        <w:t xml:space="preserve">only </w:t>
      </w:r>
      <w:r w:rsidRPr="00DD299B">
        <w:rPr>
          <w:bCs/>
          <w:color w:val="000000"/>
          <w:kern w:val="0"/>
          <w:sz w:val="24"/>
        </w:rPr>
        <w:t xml:space="preserve">by putting up collateral, which in turn depends on their net worth (see Bernanke and </w:t>
      </w:r>
      <w:proofErr w:type="spellStart"/>
      <w:r w:rsidRPr="00DD299B">
        <w:rPr>
          <w:bCs/>
          <w:color w:val="000000"/>
          <w:kern w:val="0"/>
          <w:sz w:val="24"/>
        </w:rPr>
        <w:t>Gertler</w:t>
      </w:r>
      <w:proofErr w:type="spellEnd"/>
      <w:r w:rsidRPr="00DD299B">
        <w:rPr>
          <w:bCs/>
          <w:color w:val="000000"/>
          <w:kern w:val="0"/>
          <w:sz w:val="24"/>
        </w:rPr>
        <w:t xml:space="preserve">, 1995; </w:t>
      </w:r>
      <w:proofErr w:type="spellStart"/>
      <w:r w:rsidRPr="00DD299B">
        <w:rPr>
          <w:bCs/>
          <w:color w:val="000000"/>
          <w:kern w:val="0"/>
          <w:sz w:val="24"/>
        </w:rPr>
        <w:t>Kiyotaki</w:t>
      </w:r>
      <w:proofErr w:type="spellEnd"/>
      <w:r w:rsidRPr="00DD299B">
        <w:rPr>
          <w:bCs/>
          <w:color w:val="000000"/>
          <w:kern w:val="0"/>
          <w:sz w:val="24"/>
        </w:rPr>
        <w:t xml:space="preserve"> and Moore, 1997). If the value of </w:t>
      </w:r>
      <w:r w:rsidR="00D030D0" w:rsidRPr="00DD299B">
        <w:rPr>
          <w:bCs/>
          <w:color w:val="000000"/>
          <w:kern w:val="0"/>
          <w:sz w:val="24"/>
        </w:rPr>
        <w:t xml:space="preserve">the </w:t>
      </w:r>
      <w:r w:rsidRPr="00DD299B">
        <w:rPr>
          <w:bCs/>
          <w:color w:val="000000"/>
          <w:kern w:val="0"/>
          <w:sz w:val="24"/>
        </w:rPr>
        <w:t>net worth is pro</w:t>
      </w:r>
      <w:r w:rsidR="002E6937" w:rsidRPr="00DD299B">
        <w:rPr>
          <w:bCs/>
          <w:color w:val="000000"/>
          <w:kern w:val="0"/>
          <w:sz w:val="24"/>
        </w:rPr>
        <w:t>-</w:t>
      </w:r>
      <w:r w:rsidRPr="00DD299B">
        <w:rPr>
          <w:bCs/>
          <w:color w:val="000000"/>
          <w:kern w:val="0"/>
          <w:sz w:val="24"/>
        </w:rPr>
        <w:t xml:space="preserve">cyclical, then the value of </w:t>
      </w:r>
      <w:r w:rsidR="007C1889" w:rsidRPr="00DD299B">
        <w:rPr>
          <w:bCs/>
          <w:color w:val="000000"/>
          <w:kern w:val="0"/>
          <w:sz w:val="24"/>
        </w:rPr>
        <w:t xml:space="preserve">the </w:t>
      </w:r>
      <w:r w:rsidRPr="00DD299B">
        <w:rPr>
          <w:bCs/>
          <w:color w:val="000000"/>
          <w:kern w:val="0"/>
          <w:sz w:val="24"/>
        </w:rPr>
        <w:t xml:space="preserve">collateral changes over the cycle. Consequently, </w:t>
      </w:r>
      <w:r w:rsidR="00D030D0" w:rsidRPr="00DD299B">
        <w:rPr>
          <w:bCs/>
          <w:color w:val="000000"/>
          <w:kern w:val="0"/>
          <w:sz w:val="24"/>
        </w:rPr>
        <w:t xml:space="preserve">the </w:t>
      </w:r>
      <w:r w:rsidRPr="00DD299B">
        <w:rPr>
          <w:bCs/>
          <w:color w:val="000000"/>
          <w:kern w:val="0"/>
          <w:sz w:val="24"/>
        </w:rPr>
        <w:t>borrowing capacity may then increase in upturns and decrease in downturns leading to changes in net worth.</w:t>
      </w:r>
      <w:r w:rsidRPr="00DD299B">
        <w:rPr>
          <w:color w:val="000000"/>
          <w:sz w:val="24"/>
        </w:rPr>
        <w:t xml:space="preserve"> </w:t>
      </w:r>
      <w:r w:rsidRPr="0075584F">
        <w:rPr>
          <w:bCs/>
          <w:color w:val="000000"/>
          <w:kern w:val="0"/>
          <w:sz w:val="24"/>
        </w:rPr>
        <w:t xml:space="preserve">For credit, we take as our variable the average </w:t>
      </w:r>
      <w:r w:rsidR="007C1889">
        <w:rPr>
          <w:bCs/>
          <w:color w:val="000000"/>
          <w:kern w:val="0"/>
          <w:sz w:val="24"/>
        </w:rPr>
        <w:t xml:space="preserve">mortgage </w:t>
      </w:r>
      <w:r w:rsidRPr="0075584F">
        <w:rPr>
          <w:bCs/>
          <w:color w:val="000000"/>
          <w:kern w:val="0"/>
          <w:sz w:val="24"/>
        </w:rPr>
        <w:t xml:space="preserve">amount approved over time. </w:t>
      </w:r>
      <w:r w:rsidR="007C1889">
        <w:rPr>
          <w:bCs/>
          <w:color w:val="000000"/>
          <w:kern w:val="0"/>
          <w:sz w:val="24"/>
        </w:rPr>
        <w:t>Although</w:t>
      </w:r>
      <w:r w:rsidRPr="0075584F">
        <w:rPr>
          <w:bCs/>
          <w:color w:val="000000"/>
          <w:kern w:val="0"/>
          <w:sz w:val="24"/>
        </w:rPr>
        <w:t xml:space="preserve"> mortgage credit </w:t>
      </w:r>
      <w:r w:rsidR="00A91CA9" w:rsidRPr="0075584F">
        <w:rPr>
          <w:bCs/>
          <w:color w:val="000000"/>
          <w:kern w:val="0"/>
          <w:sz w:val="24"/>
        </w:rPr>
        <w:t xml:space="preserve">typically </w:t>
      </w:r>
      <w:r w:rsidRPr="0075584F">
        <w:rPr>
          <w:bCs/>
          <w:color w:val="000000"/>
          <w:kern w:val="0"/>
          <w:sz w:val="24"/>
        </w:rPr>
        <w:t xml:space="preserve">constitutes a substantial portion of private sector credit, </w:t>
      </w:r>
      <w:r w:rsidR="007C1889">
        <w:rPr>
          <w:bCs/>
          <w:color w:val="000000"/>
          <w:kern w:val="0"/>
          <w:sz w:val="24"/>
        </w:rPr>
        <w:t>mortgage credit</w:t>
      </w:r>
      <w:r w:rsidRPr="0075584F">
        <w:rPr>
          <w:bCs/>
          <w:color w:val="000000"/>
          <w:kern w:val="0"/>
          <w:sz w:val="24"/>
        </w:rPr>
        <w:t xml:space="preserve"> is likely to exhibit different short-</w:t>
      </w:r>
      <w:r w:rsidR="00A91CA9" w:rsidRPr="0075584F">
        <w:rPr>
          <w:bCs/>
          <w:color w:val="000000"/>
          <w:kern w:val="0"/>
          <w:sz w:val="24"/>
        </w:rPr>
        <w:t xml:space="preserve">run </w:t>
      </w:r>
      <w:r w:rsidRPr="0075584F">
        <w:rPr>
          <w:bCs/>
          <w:color w:val="000000"/>
          <w:kern w:val="0"/>
          <w:sz w:val="24"/>
        </w:rPr>
        <w:t xml:space="preserve">and long-run dynamics given that it is collateralized. </w:t>
      </w:r>
      <w:r w:rsidR="007C1889">
        <w:rPr>
          <w:bCs/>
          <w:color w:val="000000"/>
          <w:kern w:val="0"/>
          <w:sz w:val="24"/>
        </w:rPr>
        <w:t>In addition</w:t>
      </w:r>
      <w:r w:rsidRPr="0075584F">
        <w:rPr>
          <w:bCs/>
          <w:color w:val="000000"/>
          <w:kern w:val="0"/>
          <w:sz w:val="24"/>
        </w:rPr>
        <w:t>, the original maturity is substantially longer than for other consumer loans. There is a practical reason why some authors use a broader measure of credit, as it is less affected by breaks in individual components across countries</w:t>
      </w:r>
      <w:r w:rsidR="00A91CA9" w:rsidRPr="0075584F">
        <w:rPr>
          <w:bCs/>
          <w:color w:val="000000"/>
          <w:kern w:val="0"/>
          <w:sz w:val="24"/>
        </w:rPr>
        <w:t>.</w:t>
      </w:r>
      <w:r w:rsidRPr="0075584F">
        <w:rPr>
          <w:bCs/>
          <w:color w:val="000000"/>
          <w:kern w:val="0"/>
          <w:sz w:val="24"/>
        </w:rPr>
        <w:t xml:space="preserve"> </w:t>
      </w:r>
      <w:r w:rsidR="00A91CA9" w:rsidRPr="0075584F">
        <w:rPr>
          <w:bCs/>
          <w:color w:val="000000"/>
          <w:kern w:val="0"/>
          <w:sz w:val="24"/>
        </w:rPr>
        <w:t>This broader measure</w:t>
      </w:r>
      <w:r w:rsidRPr="0075584F">
        <w:rPr>
          <w:bCs/>
          <w:color w:val="000000"/>
          <w:kern w:val="0"/>
          <w:sz w:val="24"/>
        </w:rPr>
        <w:t xml:space="preserve"> has been used in other studies such as Fitzpatrick and </w:t>
      </w:r>
      <w:proofErr w:type="spellStart"/>
      <w:r w:rsidRPr="0075584F">
        <w:rPr>
          <w:bCs/>
          <w:color w:val="000000"/>
          <w:kern w:val="0"/>
          <w:sz w:val="24"/>
        </w:rPr>
        <w:t>McQuinn</w:t>
      </w:r>
      <w:proofErr w:type="spellEnd"/>
      <w:r w:rsidRPr="0075584F">
        <w:rPr>
          <w:bCs/>
          <w:color w:val="000000"/>
          <w:kern w:val="0"/>
          <w:sz w:val="24"/>
        </w:rPr>
        <w:t xml:space="preserve"> (2007). It is also one reason we chose to limit the aggregate to mortgage credit.</w:t>
      </w:r>
    </w:p>
    <w:p w:rsidR="00415750" w:rsidRDefault="00A91CA9" w:rsidP="00C15F5F">
      <w:pPr>
        <w:widowControl/>
        <w:spacing w:line="360" w:lineRule="auto"/>
        <w:ind w:firstLineChars="200" w:firstLine="480"/>
        <w:jc w:val="both"/>
      </w:pPr>
      <w:r w:rsidRPr="0075584F">
        <w:rPr>
          <w:color w:val="000000"/>
          <w:kern w:val="0"/>
          <w:sz w:val="24"/>
        </w:rPr>
        <w:t>W</w:t>
      </w:r>
      <w:r w:rsidR="005A67D0" w:rsidRPr="0075584F">
        <w:rPr>
          <w:color w:val="000000"/>
          <w:kern w:val="0"/>
          <w:sz w:val="24"/>
        </w:rPr>
        <w:t>illing</w:t>
      </w:r>
      <w:r w:rsidR="00586897">
        <w:rPr>
          <w:color w:val="000000"/>
          <w:kern w:val="0"/>
          <w:sz w:val="24"/>
        </w:rPr>
        <w:t>ness</w:t>
      </w:r>
      <w:r w:rsidR="005A67D0" w:rsidRPr="0075584F">
        <w:rPr>
          <w:color w:val="000000"/>
          <w:kern w:val="0"/>
          <w:sz w:val="24"/>
        </w:rPr>
        <w:t xml:space="preserve"> to </w:t>
      </w:r>
      <w:r w:rsidR="00586897">
        <w:rPr>
          <w:color w:val="000000"/>
          <w:kern w:val="0"/>
          <w:sz w:val="24"/>
        </w:rPr>
        <w:t xml:space="preserve">convert </w:t>
      </w:r>
      <w:r w:rsidR="005A67D0" w:rsidRPr="0075584F">
        <w:rPr>
          <w:color w:val="000000"/>
          <w:kern w:val="0"/>
          <w:sz w:val="24"/>
        </w:rPr>
        <w:t xml:space="preserve">home equity </w:t>
      </w:r>
      <w:r w:rsidRPr="0075584F">
        <w:rPr>
          <w:color w:val="000000"/>
          <w:kern w:val="0"/>
          <w:sz w:val="24"/>
        </w:rPr>
        <w:t xml:space="preserve">must be </w:t>
      </w:r>
      <w:r w:rsidR="00FF7C6A">
        <w:rPr>
          <w:color w:val="000000"/>
          <w:kern w:val="0"/>
          <w:sz w:val="24"/>
        </w:rPr>
        <w:t>considered</w:t>
      </w:r>
      <w:r w:rsidR="005A67D0" w:rsidRPr="0075584F">
        <w:rPr>
          <w:color w:val="000000"/>
          <w:kern w:val="0"/>
          <w:sz w:val="24"/>
        </w:rPr>
        <w:t xml:space="preserve">. </w:t>
      </w:r>
      <w:r w:rsidR="00FF7C6A">
        <w:rPr>
          <w:color w:val="000000"/>
          <w:kern w:val="0"/>
          <w:sz w:val="24"/>
        </w:rPr>
        <w:t>A</w:t>
      </w:r>
      <w:r w:rsidR="005A67D0" w:rsidRPr="0075584F">
        <w:rPr>
          <w:color w:val="000000"/>
          <w:kern w:val="0"/>
          <w:sz w:val="24"/>
        </w:rPr>
        <w:t xml:space="preserve"> possible explanation for the limited interest in RMs may be financial illiteracy. </w:t>
      </w:r>
      <w:proofErr w:type="spellStart"/>
      <w:r w:rsidR="005A67D0" w:rsidRPr="0075584F">
        <w:rPr>
          <w:kern w:val="0"/>
          <w:sz w:val="24"/>
        </w:rPr>
        <w:t>Leviton</w:t>
      </w:r>
      <w:proofErr w:type="spellEnd"/>
      <w:r w:rsidR="005A67D0" w:rsidRPr="0075584F">
        <w:rPr>
          <w:kern w:val="0"/>
          <w:sz w:val="24"/>
        </w:rPr>
        <w:t xml:space="preserve"> </w:t>
      </w:r>
      <w:r w:rsidR="005A67D0" w:rsidRPr="0075584F">
        <w:rPr>
          <w:color w:val="000000"/>
          <w:kern w:val="0"/>
          <w:sz w:val="24"/>
        </w:rPr>
        <w:t>(2002), for example, explain</w:t>
      </w:r>
      <w:r w:rsidRPr="0075584F">
        <w:rPr>
          <w:color w:val="000000"/>
          <w:kern w:val="0"/>
          <w:sz w:val="24"/>
        </w:rPr>
        <w:t>ed</w:t>
      </w:r>
      <w:r w:rsidR="005A67D0" w:rsidRPr="0075584F">
        <w:rPr>
          <w:color w:val="000000"/>
          <w:kern w:val="0"/>
          <w:sz w:val="24"/>
        </w:rPr>
        <w:t xml:space="preserve"> that because of poor financial education, many elderly homeowners overestimated their net worth </w:t>
      </w:r>
      <w:r w:rsidR="00FF7C6A">
        <w:rPr>
          <w:color w:val="000000"/>
          <w:kern w:val="0"/>
          <w:sz w:val="24"/>
        </w:rPr>
        <w:t>regarding</w:t>
      </w:r>
      <w:r w:rsidRPr="0075584F">
        <w:rPr>
          <w:color w:val="000000"/>
          <w:kern w:val="0"/>
          <w:sz w:val="24"/>
        </w:rPr>
        <w:t xml:space="preserve"> </w:t>
      </w:r>
      <w:proofErr w:type="spellStart"/>
      <w:r w:rsidR="005A67D0" w:rsidRPr="0075584F">
        <w:rPr>
          <w:color w:val="000000"/>
          <w:kern w:val="0"/>
          <w:sz w:val="24"/>
        </w:rPr>
        <w:t>RMs.</w:t>
      </w:r>
      <w:proofErr w:type="spellEnd"/>
      <w:r w:rsidR="005A67D0" w:rsidRPr="0075584F">
        <w:rPr>
          <w:color w:val="000000"/>
          <w:kern w:val="0"/>
          <w:sz w:val="24"/>
        </w:rPr>
        <w:t xml:space="preserve"> </w:t>
      </w:r>
      <w:proofErr w:type="spellStart"/>
      <w:r w:rsidR="005A67D0" w:rsidRPr="0075584F">
        <w:rPr>
          <w:color w:val="000000"/>
          <w:kern w:val="0"/>
          <w:sz w:val="24"/>
        </w:rPr>
        <w:t>Duca</w:t>
      </w:r>
      <w:proofErr w:type="spellEnd"/>
      <w:r w:rsidR="005A67D0" w:rsidRPr="0075584F">
        <w:rPr>
          <w:color w:val="000000"/>
          <w:kern w:val="0"/>
          <w:sz w:val="24"/>
        </w:rPr>
        <w:t xml:space="preserve"> and Kumar (201</w:t>
      </w:r>
      <w:r w:rsidR="00417F38" w:rsidRPr="0075584F">
        <w:rPr>
          <w:color w:val="000000"/>
          <w:kern w:val="0"/>
          <w:sz w:val="24"/>
        </w:rPr>
        <w:t>4</w:t>
      </w:r>
      <w:r w:rsidR="005A67D0" w:rsidRPr="0075584F">
        <w:rPr>
          <w:color w:val="000000"/>
          <w:kern w:val="0"/>
          <w:sz w:val="24"/>
        </w:rPr>
        <w:t>) also report</w:t>
      </w:r>
      <w:r w:rsidR="00C82691" w:rsidRPr="0075584F">
        <w:rPr>
          <w:color w:val="000000"/>
          <w:kern w:val="0"/>
          <w:sz w:val="24"/>
        </w:rPr>
        <w:t>ed</w:t>
      </w:r>
      <w:r w:rsidR="005A67D0" w:rsidRPr="0075584F">
        <w:rPr>
          <w:color w:val="000000"/>
          <w:kern w:val="0"/>
          <w:sz w:val="24"/>
        </w:rPr>
        <w:t xml:space="preserve"> a positive correlation between households with mortgage equity withdrawals and lack of financial literacy.</w:t>
      </w:r>
      <w:r w:rsidR="0097759D" w:rsidRPr="0075584F">
        <w:rPr>
          <w:rFonts w:eastAsia="AdvGulliv-R"/>
          <w:color w:val="000000"/>
          <w:kern w:val="0"/>
          <w:sz w:val="24"/>
        </w:rPr>
        <w:t xml:space="preserve"> A</w:t>
      </w:r>
      <w:r w:rsidR="005A67D0" w:rsidRPr="0075584F">
        <w:rPr>
          <w:rFonts w:eastAsia="AdvGulliv-R"/>
          <w:color w:val="000000"/>
          <w:kern w:val="0"/>
          <w:sz w:val="24"/>
        </w:rPr>
        <w:t xml:space="preserve"> reverse mortgage contract is a suitable financial arrangement for older adults. Current income, education level, gender</w:t>
      </w:r>
      <w:r w:rsidR="00FF7C6A">
        <w:rPr>
          <w:rFonts w:eastAsia="AdvGulliv-R"/>
          <w:color w:val="000000"/>
          <w:kern w:val="0"/>
          <w:sz w:val="24"/>
        </w:rPr>
        <w:t>,</w:t>
      </w:r>
      <w:r w:rsidR="005A67D0" w:rsidRPr="0075584F">
        <w:rPr>
          <w:rFonts w:eastAsia="AdvGulliv-R"/>
          <w:color w:val="000000"/>
          <w:kern w:val="0"/>
          <w:sz w:val="24"/>
        </w:rPr>
        <w:t xml:space="preserve"> and age are the main determinants of home reversion loan uptake.</w:t>
      </w:r>
      <w:r w:rsidR="0075330E" w:rsidRPr="0075330E">
        <w:t xml:space="preserve"> </w:t>
      </w:r>
    </w:p>
    <w:p w:rsidR="0027110F" w:rsidRPr="0075584F" w:rsidRDefault="005A67D0" w:rsidP="00415750">
      <w:pPr>
        <w:widowControl/>
        <w:spacing w:line="360" w:lineRule="auto"/>
        <w:ind w:firstLineChars="200" w:firstLine="480"/>
        <w:jc w:val="both"/>
        <w:rPr>
          <w:color w:val="000000"/>
          <w:sz w:val="24"/>
        </w:rPr>
      </w:pPr>
      <w:r w:rsidRPr="0075584F">
        <w:rPr>
          <w:color w:val="000000"/>
          <w:kern w:val="0"/>
          <w:sz w:val="24"/>
        </w:rPr>
        <w:t xml:space="preserve">On </w:t>
      </w:r>
      <w:r w:rsidR="00B7124D" w:rsidRPr="0075584F">
        <w:rPr>
          <w:color w:val="000000"/>
          <w:kern w:val="0"/>
          <w:sz w:val="24"/>
        </w:rPr>
        <w:t xml:space="preserve">the </w:t>
      </w:r>
      <w:r w:rsidRPr="0075584F">
        <w:rPr>
          <w:color w:val="000000"/>
          <w:kern w:val="0"/>
          <w:sz w:val="24"/>
        </w:rPr>
        <w:t>housing endowment issue,</w:t>
      </w:r>
      <w:r w:rsidR="002E6937" w:rsidRPr="0075584F">
        <w:rPr>
          <w:color w:val="000000"/>
          <w:kern w:val="0"/>
          <w:sz w:val="24"/>
        </w:rPr>
        <w:t xml:space="preserve"> </w:t>
      </w:r>
      <w:proofErr w:type="spellStart"/>
      <w:r w:rsidRPr="0075584F">
        <w:rPr>
          <w:rFonts w:eastAsia="AdvGulliv-R"/>
          <w:color w:val="000000"/>
          <w:kern w:val="0"/>
          <w:sz w:val="24"/>
        </w:rPr>
        <w:t>Venti</w:t>
      </w:r>
      <w:proofErr w:type="spellEnd"/>
      <w:r w:rsidRPr="0075584F">
        <w:rPr>
          <w:rFonts w:eastAsia="AdvGulliv-R"/>
          <w:color w:val="000000"/>
          <w:kern w:val="0"/>
          <w:sz w:val="24"/>
        </w:rPr>
        <w:t xml:space="preserve"> and Wise (1991) report</w:t>
      </w:r>
      <w:r w:rsidR="00FF7C6A">
        <w:rPr>
          <w:rFonts w:eastAsia="AdvGulliv-R"/>
          <w:color w:val="000000"/>
          <w:kern w:val="0"/>
          <w:sz w:val="24"/>
        </w:rPr>
        <w:t>ed</w:t>
      </w:r>
      <w:r w:rsidRPr="0075584F">
        <w:rPr>
          <w:rFonts w:eastAsia="AdvGulliv-R"/>
          <w:color w:val="000000"/>
          <w:kern w:val="0"/>
          <w:sz w:val="24"/>
        </w:rPr>
        <w:t xml:space="preserve"> that approximately 80</w:t>
      </w:r>
      <w:r w:rsidR="00DC2102">
        <w:rPr>
          <w:rFonts w:eastAsia="AdvGulliv-R"/>
          <w:color w:val="000000"/>
          <w:kern w:val="0"/>
          <w:sz w:val="24"/>
        </w:rPr>
        <w:t>%</w:t>
      </w:r>
      <w:r w:rsidRPr="0075584F">
        <w:rPr>
          <w:rFonts w:eastAsia="AdvGulliv-R"/>
          <w:color w:val="000000"/>
          <w:kern w:val="0"/>
          <w:sz w:val="24"/>
        </w:rPr>
        <w:t xml:space="preserve"> of the wealth of older households in the </w:t>
      </w:r>
      <w:r w:rsidR="00DC2102">
        <w:rPr>
          <w:rFonts w:eastAsia="AdvGulliv-R"/>
          <w:color w:val="000000"/>
          <w:kern w:val="0"/>
          <w:sz w:val="24"/>
        </w:rPr>
        <w:t>United States</w:t>
      </w:r>
      <w:r w:rsidRPr="0075584F">
        <w:rPr>
          <w:rFonts w:eastAsia="AdvGulliv-R"/>
          <w:color w:val="000000"/>
          <w:kern w:val="0"/>
          <w:sz w:val="24"/>
        </w:rPr>
        <w:t xml:space="preserve"> was stored in the form of </w:t>
      </w:r>
      <w:r w:rsidRPr="0075584F">
        <w:rPr>
          <w:rFonts w:eastAsia="AdvGulliv-R"/>
          <w:color w:val="000000"/>
          <w:kern w:val="0"/>
          <w:sz w:val="24"/>
        </w:rPr>
        <w:lastRenderedPageBreak/>
        <w:t xml:space="preserve">housing equity, which could be sold </w:t>
      </w:r>
      <w:r w:rsidR="00B7124D" w:rsidRPr="0075584F">
        <w:rPr>
          <w:rFonts w:eastAsia="AdvGulliv-R"/>
          <w:color w:val="000000"/>
          <w:kern w:val="0"/>
          <w:sz w:val="24"/>
        </w:rPr>
        <w:t xml:space="preserve">as </w:t>
      </w:r>
      <w:r w:rsidRPr="0075584F">
        <w:rPr>
          <w:rFonts w:eastAsia="AdvGulliv-R"/>
          <w:color w:val="000000"/>
          <w:kern w:val="0"/>
          <w:sz w:val="24"/>
        </w:rPr>
        <w:t>need</w:t>
      </w:r>
      <w:r w:rsidR="00B7124D" w:rsidRPr="0075584F">
        <w:rPr>
          <w:rFonts w:eastAsia="AdvGulliv-R"/>
          <w:color w:val="000000"/>
          <w:kern w:val="0"/>
          <w:sz w:val="24"/>
        </w:rPr>
        <w:t>ed</w:t>
      </w:r>
      <w:r w:rsidR="002E6937" w:rsidRPr="0075584F">
        <w:rPr>
          <w:rFonts w:eastAsia="AdvGulliv-R"/>
          <w:color w:val="000000"/>
          <w:kern w:val="0"/>
          <w:sz w:val="24"/>
        </w:rPr>
        <w:t>.</w:t>
      </w:r>
      <w:r w:rsidRPr="0075584F">
        <w:rPr>
          <w:rStyle w:val="afd"/>
          <w:color w:val="000000"/>
          <w:kern w:val="0"/>
          <w:sz w:val="24"/>
        </w:rPr>
        <w:footnoteReference w:id="2"/>
      </w:r>
      <w:r w:rsidRPr="0075584F">
        <w:rPr>
          <w:color w:val="000000"/>
          <w:sz w:val="24"/>
        </w:rPr>
        <w:t xml:space="preserve"> </w:t>
      </w:r>
      <w:r w:rsidR="00B60084" w:rsidRPr="0075584F">
        <w:rPr>
          <w:color w:val="000000"/>
          <w:sz w:val="24"/>
        </w:rPr>
        <w:t xml:space="preserve">In practice, </w:t>
      </w:r>
      <w:r w:rsidR="00DC2102">
        <w:rPr>
          <w:color w:val="000000"/>
          <w:sz w:val="24"/>
        </w:rPr>
        <w:t xml:space="preserve">the </w:t>
      </w:r>
      <w:r w:rsidR="00B60084" w:rsidRPr="0075584F">
        <w:rPr>
          <w:color w:val="000000"/>
          <w:sz w:val="24"/>
        </w:rPr>
        <w:t xml:space="preserve">HECM market share has been small everywhere. </w:t>
      </w:r>
      <w:r w:rsidRPr="0075584F">
        <w:rPr>
          <w:color w:val="000000"/>
          <w:kern w:val="0"/>
          <w:sz w:val="24"/>
        </w:rPr>
        <w:t xml:space="preserve">To explain why the </w:t>
      </w:r>
      <w:r w:rsidR="00EC00A1" w:rsidRPr="0075584F">
        <w:rPr>
          <w:color w:val="000000"/>
          <w:kern w:val="0"/>
          <w:sz w:val="24"/>
        </w:rPr>
        <w:t xml:space="preserve">RM </w:t>
      </w:r>
      <w:r w:rsidRPr="0075584F">
        <w:rPr>
          <w:color w:val="000000"/>
          <w:kern w:val="0"/>
          <w:sz w:val="24"/>
        </w:rPr>
        <w:t xml:space="preserve">market is so weak, other researchers </w:t>
      </w:r>
      <w:r w:rsidR="00B7124D" w:rsidRPr="0075584F">
        <w:rPr>
          <w:color w:val="000000"/>
          <w:kern w:val="0"/>
          <w:sz w:val="24"/>
        </w:rPr>
        <w:t xml:space="preserve">have </w:t>
      </w:r>
      <w:r w:rsidRPr="0075584F">
        <w:rPr>
          <w:color w:val="000000"/>
          <w:kern w:val="0"/>
          <w:sz w:val="24"/>
        </w:rPr>
        <w:t>focus</w:t>
      </w:r>
      <w:r w:rsidR="00B7124D" w:rsidRPr="0075584F">
        <w:rPr>
          <w:color w:val="000000"/>
          <w:kern w:val="0"/>
          <w:sz w:val="24"/>
        </w:rPr>
        <w:t>ed</w:t>
      </w:r>
      <w:r w:rsidRPr="0075584F">
        <w:rPr>
          <w:color w:val="000000"/>
          <w:kern w:val="0"/>
          <w:sz w:val="24"/>
        </w:rPr>
        <w:t xml:space="preserve"> on the high costs of </w:t>
      </w:r>
      <w:proofErr w:type="spellStart"/>
      <w:r w:rsidRPr="0075584F">
        <w:rPr>
          <w:color w:val="000000"/>
          <w:kern w:val="0"/>
          <w:sz w:val="24"/>
        </w:rPr>
        <w:t>RMs.</w:t>
      </w:r>
      <w:proofErr w:type="spellEnd"/>
      <w:r w:rsidRPr="0075584F">
        <w:rPr>
          <w:color w:val="000000"/>
          <w:kern w:val="0"/>
          <w:sz w:val="24"/>
        </w:rPr>
        <w:t xml:space="preserve"> For example, </w:t>
      </w:r>
      <w:r w:rsidR="008675A3" w:rsidRPr="0075584F">
        <w:rPr>
          <w:color w:val="000000"/>
          <w:kern w:val="0"/>
          <w:sz w:val="24"/>
        </w:rPr>
        <w:t xml:space="preserve">there is </w:t>
      </w:r>
      <w:r w:rsidRPr="0075584F">
        <w:rPr>
          <w:color w:val="000000"/>
          <w:kern w:val="0"/>
          <w:sz w:val="24"/>
        </w:rPr>
        <w:t>the possibility of moral hazard with low</w:t>
      </w:r>
      <w:r w:rsidR="008675A3" w:rsidRPr="0075584F">
        <w:rPr>
          <w:color w:val="000000"/>
          <w:kern w:val="0"/>
          <w:sz w:val="24"/>
        </w:rPr>
        <w:t>-</w:t>
      </w:r>
      <w:r w:rsidRPr="0075584F">
        <w:rPr>
          <w:color w:val="000000"/>
          <w:kern w:val="0"/>
          <w:sz w:val="24"/>
        </w:rPr>
        <w:t>income household</w:t>
      </w:r>
      <w:r w:rsidR="008675A3" w:rsidRPr="0075584F">
        <w:rPr>
          <w:color w:val="000000"/>
          <w:kern w:val="0"/>
          <w:sz w:val="24"/>
        </w:rPr>
        <w:t>s</w:t>
      </w:r>
      <w:r w:rsidR="00DC2102">
        <w:rPr>
          <w:color w:val="000000"/>
          <w:kern w:val="0"/>
          <w:sz w:val="24"/>
        </w:rPr>
        <w:t>,</w:t>
      </w:r>
      <w:r w:rsidRPr="0075584F">
        <w:rPr>
          <w:color w:val="000000"/>
          <w:kern w:val="0"/>
          <w:sz w:val="24"/>
        </w:rPr>
        <w:t xml:space="preserve"> </w:t>
      </w:r>
      <w:r w:rsidR="008675A3" w:rsidRPr="0075584F">
        <w:rPr>
          <w:color w:val="000000"/>
          <w:kern w:val="0"/>
          <w:sz w:val="24"/>
        </w:rPr>
        <w:t xml:space="preserve">which tend </w:t>
      </w:r>
      <w:r w:rsidRPr="0075584F">
        <w:rPr>
          <w:color w:val="000000"/>
          <w:kern w:val="0"/>
          <w:sz w:val="24"/>
        </w:rPr>
        <w:t>to default on their contra</w:t>
      </w:r>
      <w:r w:rsidR="008675A3" w:rsidRPr="0075584F">
        <w:rPr>
          <w:color w:val="000000"/>
          <w:kern w:val="0"/>
          <w:sz w:val="24"/>
        </w:rPr>
        <w:t>s</w:t>
      </w:r>
      <w:r w:rsidRPr="0075584F">
        <w:rPr>
          <w:color w:val="000000"/>
          <w:kern w:val="0"/>
          <w:sz w:val="24"/>
        </w:rPr>
        <w:t>t obligations</w:t>
      </w:r>
      <w:r w:rsidRPr="0075584F">
        <w:rPr>
          <w:i/>
          <w:color w:val="000000"/>
          <w:kern w:val="0"/>
          <w:sz w:val="24"/>
        </w:rPr>
        <w:t xml:space="preserve">. </w:t>
      </w:r>
      <w:r w:rsidRPr="0075584F">
        <w:rPr>
          <w:color w:val="000000"/>
          <w:kern w:val="0"/>
          <w:sz w:val="24"/>
        </w:rPr>
        <w:t xml:space="preserve">The adverse selection of longer-lived mortgagors (Davidoff and </w:t>
      </w:r>
      <w:proofErr w:type="spellStart"/>
      <w:r w:rsidRPr="0075584F">
        <w:rPr>
          <w:color w:val="000000"/>
          <w:kern w:val="0"/>
          <w:sz w:val="24"/>
        </w:rPr>
        <w:t>Welke</w:t>
      </w:r>
      <w:proofErr w:type="spellEnd"/>
      <w:r w:rsidRPr="0075584F">
        <w:rPr>
          <w:color w:val="000000"/>
          <w:kern w:val="0"/>
          <w:sz w:val="24"/>
        </w:rPr>
        <w:t>, 2005)</w:t>
      </w:r>
      <w:bookmarkStart w:id="0" w:name="_Ref366351204"/>
      <w:r w:rsidRPr="0075584F">
        <w:rPr>
          <w:rStyle w:val="afd"/>
          <w:color w:val="000000"/>
          <w:sz w:val="24"/>
        </w:rPr>
        <w:footnoteReference w:id="3"/>
      </w:r>
      <w:bookmarkEnd w:id="0"/>
      <w:r w:rsidR="00063A81" w:rsidRPr="0075584F">
        <w:rPr>
          <w:color w:val="000000"/>
          <w:kern w:val="0"/>
          <w:sz w:val="24"/>
        </w:rPr>
        <w:t xml:space="preserve"> </w:t>
      </w:r>
      <w:r w:rsidRPr="0075584F">
        <w:rPr>
          <w:color w:val="000000"/>
          <w:kern w:val="0"/>
          <w:sz w:val="24"/>
        </w:rPr>
        <w:t>can translate into high insurance fees and make the product expensive</w:t>
      </w:r>
      <w:r w:rsidR="00270745" w:rsidRPr="0075584F">
        <w:rPr>
          <w:color w:val="000000"/>
          <w:kern w:val="0"/>
          <w:sz w:val="24"/>
        </w:rPr>
        <w:t>.</w:t>
      </w:r>
      <w:r w:rsidR="002E6937" w:rsidRPr="0075584F">
        <w:rPr>
          <w:color w:val="000000"/>
          <w:kern w:val="0"/>
          <w:sz w:val="24"/>
          <w:vertAlign w:val="superscript"/>
        </w:rPr>
        <w:t xml:space="preserve"> </w:t>
      </w:r>
      <w:r w:rsidRPr="0075584F">
        <w:rPr>
          <w:color w:val="000000"/>
          <w:kern w:val="0"/>
          <w:sz w:val="24"/>
        </w:rPr>
        <w:t>In contra</w:t>
      </w:r>
      <w:r w:rsidR="00901ADF">
        <w:rPr>
          <w:color w:val="000000"/>
          <w:kern w:val="0"/>
          <w:sz w:val="24"/>
        </w:rPr>
        <w:t>s</w:t>
      </w:r>
      <w:r w:rsidRPr="0075584F">
        <w:rPr>
          <w:color w:val="000000"/>
          <w:kern w:val="0"/>
          <w:sz w:val="24"/>
        </w:rPr>
        <w:t xml:space="preserve">t, in other literature, Mitchell and </w:t>
      </w:r>
      <w:proofErr w:type="spellStart"/>
      <w:r w:rsidRPr="0075584F">
        <w:rPr>
          <w:color w:val="000000"/>
          <w:kern w:val="0"/>
          <w:sz w:val="24"/>
        </w:rPr>
        <w:t>Piggotts</w:t>
      </w:r>
      <w:proofErr w:type="spellEnd"/>
      <w:r w:rsidRPr="0075584F">
        <w:rPr>
          <w:color w:val="000000"/>
          <w:kern w:val="0"/>
          <w:sz w:val="24"/>
        </w:rPr>
        <w:t xml:space="preserve"> (2004) report</w:t>
      </w:r>
      <w:r w:rsidR="00901ADF">
        <w:rPr>
          <w:color w:val="000000"/>
          <w:kern w:val="0"/>
          <w:sz w:val="24"/>
        </w:rPr>
        <w:t>ed</w:t>
      </w:r>
      <w:r w:rsidRPr="0075584F">
        <w:rPr>
          <w:color w:val="000000"/>
          <w:kern w:val="0"/>
          <w:sz w:val="24"/>
        </w:rPr>
        <w:t xml:space="preserve"> that methods of unlocking home equity in Japan</w:t>
      </w:r>
      <w:r w:rsidR="00A22647">
        <w:rPr>
          <w:rFonts w:hint="eastAsia"/>
          <w:color w:val="000000"/>
          <w:kern w:val="0"/>
          <w:sz w:val="24"/>
        </w:rPr>
        <w:t xml:space="preserve"> </w:t>
      </w:r>
      <w:r w:rsidRPr="0075584F">
        <w:rPr>
          <w:color w:val="000000"/>
          <w:kern w:val="0"/>
          <w:sz w:val="24"/>
        </w:rPr>
        <w:t>could be developed to boost consumption among the elderly, reduce public pension liability, and mitigate the demand for long</w:t>
      </w:r>
      <w:r w:rsidR="00901ADF">
        <w:rPr>
          <w:color w:val="000000"/>
          <w:kern w:val="0"/>
          <w:sz w:val="24"/>
        </w:rPr>
        <w:t>-</w:t>
      </w:r>
      <w:r w:rsidRPr="0075584F">
        <w:rPr>
          <w:color w:val="000000"/>
          <w:kern w:val="0"/>
          <w:sz w:val="24"/>
        </w:rPr>
        <w:t xml:space="preserve">term care facilities. Creative ways </w:t>
      </w:r>
      <w:r w:rsidR="00901ADF">
        <w:rPr>
          <w:color w:val="000000"/>
          <w:kern w:val="0"/>
          <w:sz w:val="24"/>
        </w:rPr>
        <w:t>for</w:t>
      </w:r>
      <w:r w:rsidRPr="0075584F">
        <w:rPr>
          <w:color w:val="000000"/>
          <w:kern w:val="0"/>
          <w:sz w:val="24"/>
        </w:rPr>
        <w:t xml:space="preserve"> financ</w:t>
      </w:r>
      <w:r w:rsidR="00901ADF">
        <w:rPr>
          <w:color w:val="000000"/>
          <w:kern w:val="0"/>
          <w:sz w:val="24"/>
        </w:rPr>
        <w:t>ing</w:t>
      </w:r>
      <w:r w:rsidRPr="0075584F">
        <w:rPr>
          <w:color w:val="000000"/>
          <w:kern w:val="0"/>
          <w:sz w:val="24"/>
        </w:rPr>
        <w:t xml:space="preserve"> old-age consumption in Japan, by tapping home equity, might substantially improve retirement security in this rapidly aging </w:t>
      </w:r>
      <w:r w:rsidR="00436729" w:rsidRPr="0075584F">
        <w:rPr>
          <w:color w:val="000000"/>
          <w:kern w:val="0"/>
          <w:sz w:val="24"/>
        </w:rPr>
        <w:t>society</w:t>
      </w:r>
      <w:r w:rsidRPr="0075584F">
        <w:rPr>
          <w:color w:val="000000"/>
          <w:kern w:val="0"/>
          <w:sz w:val="24"/>
        </w:rPr>
        <w:t xml:space="preserve">. </w:t>
      </w:r>
      <w:r w:rsidR="0027110F" w:rsidRPr="0075584F">
        <w:rPr>
          <w:color w:val="000000"/>
          <w:sz w:val="24"/>
        </w:rPr>
        <w:t xml:space="preserve">To the best </w:t>
      </w:r>
      <w:r w:rsidR="00914735">
        <w:rPr>
          <w:color w:val="000000"/>
          <w:sz w:val="24"/>
        </w:rPr>
        <w:t xml:space="preserve">of our </w:t>
      </w:r>
      <w:r w:rsidR="0027110F" w:rsidRPr="0075584F">
        <w:rPr>
          <w:color w:val="000000"/>
          <w:sz w:val="24"/>
        </w:rPr>
        <w:t>knowledge, most of the previous studies explo</w:t>
      </w:r>
      <w:r w:rsidR="00901ADF">
        <w:rPr>
          <w:color w:val="000000"/>
          <w:sz w:val="24"/>
        </w:rPr>
        <w:t>r</w:t>
      </w:r>
      <w:r w:rsidR="0027110F" w:rsidRPr="0075584F">
        <w:rPr>
          <w:color w:val="000000"/>
          <w:sz w:val="24"/>
        </w:rPr>
        <w:t>e</w:t>
      </w:r>
      <w:r w:rsidR="00901ADF">
        <w:rPr>
          <w:color w:val="000000"/>
          <w:sz w:val="24"/>
        </w:rPr>
        <w:t>d</w:t>
      </w:r>
      <w:r w:rsidR="0027110F" w:rsidRPr="0075584F">
        <w:rPr>
          <w:color w:val="000000"/>
          <w:sz w:val="24"/>
        </w:rPr>
        <w:t xml:space="preserve"> the potential demand for reverse mortgages and </w:t>
      </w:r>
      <w:r w:rsidR="00901ADF">
        <w:rPr>
          <w:color w:val="000000"/>
          <w:sz w:val="24"/>
        </w:rPr>
        <w:t>investigated</w:t>
      </w:r>
      <w:r w:rsidR="0027110F" w:rsidRPr="0075584F">
        <w:rPr>
          <w:color w:val="000000"/>
          <w:sz w:val="24"/>
        </w:rPr>
        <w:t xml:space="preserve"> why the market is much smaller than expected using public survey data. Among the few papers that examine</w:t>
      </w:r>
      <w:r w:rsidR="00901ADF">
        <w:rPr>
          <w:color w:val="000000"/>
          <w:sz w:val="24"/>
        </w:rPr>
        <w:t>d</w:t>
      </w:r>
      <w:r w:rsidR="0027110F" w:rsidRPr="0075584F">
        <w:rPr>
          <w:color w:val="000000"/>
          <w:sz w:val="24"/>
        </w:rPr>
        <w:t xml:space="preserve"> loan</w:t>
      </w:r>
      <w:r w:rsidR="00901ADF">
        <w:rPr>
          <w:color w:val="000000"/>
          <w:sz w:val="24"/>
        </w:rPr>
        <w:t>-</w:t>
      </w:r>
      <w:r w:rsidR="0027110F" w:rsidRPr="0075584F">
        <w:rPr>
          <w:color w:val="000000"/>
          <w:sz w:val="24"/>
        </w:rPr>
        <w:t xml:space="preserve">level reverse mortgage data, </w:t>
      </w:r>
      <w:proofErr w:type="spellStart"/>
      <w:r w:rsidR="0027110F" w:rsidRPr="0075584F">
        <w:rPr>
          <w:color w:val="000000"/>
          <w:sz w:val="24"/>
        </w:rPr>
        <w:t>Szymanoski</w:t>
      </w:r>
      <w:proofErr w:type="spellEnd"/>
      <w:r w:rsidR="0027110F" w:rsidRPr="0075584F">
        <w:rPr>
          <w:color w:val="000000"/>
          <w:sz w:val="24"/>
        </w:rPr>
        <w:t>, Enriquez</w:t>
      </w:r>
      <w:r w:rsidR="00901ADF">
        <w:rPr>
          <w:color w:val="000000"/>
          <w:sz w:val="24"/>
        </w:rPr>
        <w:t>,</w:t>
      </w:r>
      <w:r w:rsidR="0027110F" w:rsidRPr="0075584F">
        <w:rPr>
          <w:color w:val="000000"/>
          <w:sz w:val="24"/>
        </w:rPr>
        <w:t xml:space="preserve"> and </w:t>
      </w:r>
      <w:proofErr w:type="spellStart"/>
      <w:r w:rsidR="0027110F" w:rsidRPr="0075584F">
        <w:rPr>
          <w:color w:val="000000"/>
          <w:sz w:val="24"/>
        </w:rPr>
        <w:t>DiVenti</w:t>
      </w:r>
      <w:proofErr w:type="spellEnd"/>
      <w:r w:rsidR="0027110F" w:rsidRPr="0075584F">
        <w:rPr>
          <w:color w:val="000000"/>
          <w:sz w:val="24"/>
        </w:rPr>
        <w:t xml:space="preserve"> (2007) focus</w:t>
      </w:r>
      <w:r w:rsidR="00901ADF">
        <w:rPr>
          <w:color w:val="000000"/>
          <w:sz w:val="24"/>
        </w:rPr>
        <w:t>ed</w:t>
      </w:r>
      <w:r w:rsidR="0027110F" w:rsidRPr="0075584F">
        <w:rPr>
          <w:color w:val="000000"/>
          <w:sz w:val="24"/>
        </w:rPr>
        <w:t xml:space="preserve"> on modeling the termination outcomes of reverse mortgages</w:t>
      </w:r>
      <w:r w:rsidR="00922007" w:rsidRPr="0075584F">
        <w:t xml:space="preserve"> </w:t>
      </w:r>
      <w:r w:rsidR="00901ADF">
        <w:rPr>
          <w:color w:val="000000"/>
          <w:sz w:val="24"/>
        </w:rPr>
        <w:t>and</w:t>
      </w:r>
      <w:r w:rsidR="00922007" w:rsidRPr="0075584F">
        <w:rPr>
          <w:color w:val="000000"/>
          <w:sz w:val="24"/>
        </w:rPr>
        <w:t xml:space="preserve"> examined </w:t>
      </w:r>
      <w:r w:rsidR="00901ADF">
        <w:rPr>
          <w:color w:val="000000"/>
          <w:sz w:val="24"/>
        </w:rPr>
        <w:t>the</w:t>
      </w:r>
      <w:r w:rsidR="00922007" w:rsidRPr="0075584F">
        <w:rPr>
          <w:color w:val="000000"/>
          <w:sz w:val="24"/>
        </w:rPr>
        <w:t xml:space="preserve"> originations, </w:t>
      </w:r>
      <w:r w:rsidR="00901ADF">
        <w:rPr>
          <w:color w:val="000000"/>
          <w:sz w:val="24"/>
        </w:rPr>
        <w:t xml:space="preserve">and </w:t>
      </w:r>
      <w:r w:rsidR="00922007" w:rsidRPr="0075584F">
        <w:rPr>
          <w:color w:val="000000"/>
          <w:sz w:val="24"/>
        </w:rPr>
        <w:t>Shan (2011)</w:t>
      </w:r>
      <w:r w:rsidR="00922007" w:rsidRPr="0075584F">
        <w:rPr>
          <w:rFonts w:ascii="Times-Roman" w:hAnsi="Times-Roman" w:cs="Times-Roman"/>
          <w:kern w:val="0"/>
          <w:sz w:val="24"/>
        </w:rPr>
        <w:t xml:space="preserve"> </w:t>
      </w:r>
      <w:r w:rsidR="00C7211D" w:rsidRPr="0075584F">
        <w:rPr>
          <w:color w:val="000000"/>
          <w:sz w:val="24"/>
        </w:rPr>
        <w:t xml:space="preserve">examined </w:t>
      </w:r>
      <w:r w:rsidR="00901ADF">
        <w:rPr>
          <w:color w:val="000000"/>
          <w:sz w:val="24"/>
        </w:rPr>
        <w:t>the</w:t>
      </w:r>
      <w:r w:rsidR="00C7211D" w:rsidRPr="0075584F">
        <w:rPr>
          <w:color w:val="000000"/>
          <w:sz w:val="24"/>
        </w:rPr>
        <w:t xml:space="preserve"> originations </w:t>
      </w:r>
      <w:r w:rsidR="00901ADF">
        <w:rPr>
          <w:color w:val="000000"/>
          <w:sz w:val="24"/>
        </w:rPr>
        <w:t xml:space="preserve">of reverse mortgages </w:t>
      </w:r>
      <w:r w:rsidR="00922007" w:rsidRPr="0075584F">
        <w:rPr>
          <w:color w:val="000000"/>
          <w:sz w:val="24"/>
        </w:rPr>
        <w:t>at the ZIP code level</w:t>
      </w:r>
      <w:r w:rsidR="0027110F" w:rsidRPr="0075584F">
        <w:rPr>
          <w:color w:val="000000"/>
          <w:sz w:val="24"/>
        </w:rPr>
        <w:t>. This article complements the existing literature by looking at the value of the home equity conversion to the mortgage holder. Since home equity depends on the mortgage holder</w:t>
      </w:r>
      <w:r w:rsidR="00AE78FB">
        <w:rPr>
          <w:color w:val="000000"/>
          <w:sz w:val="24"/>
        </w:rPr>
        <w:t>’</w:t>
      </w:r>
      <w:r w:rsidR="0027110F" w:rsidRPr="0075584F">
        <w:rPr>
          <w:color w:val="000000"/>
          <w:sz w:val="24"/>
        </w:rPr>
        <w:t>s conversion decision, minimizing the liability value is equivalent to maximizing the mortgage value.</w:t>
      </w:r>
    </w:p>
    <w:p w:rsidR="005A67D0" w:rsidRPr="0075584F" w:rsidRDefault="005A67D0" w:rsidP="00D2301D">
      <w:pPr>
        <w:spacing w:line="360" w:lineRule="auto"/>
        <w:jc w:val="both"/>
        <w:rPr>
          <w:b/>
          <w:color w:val="000000"/>
        </w:rPr>
      </w:pPr>
      <w:r w:rsidRPr="0075584F">
        <w:rPr>
          <w:b/>
          <w:color w:val="000000"/>
        </w:rPr>
        <w:t xml:space="preserve">3. The Reverse Mortgage Model  </w:t>
      </w:r>
    </w:p>
    <w:p w:rsidR="005A67D0" w:rsidRPr="0075584F" w:rsidRDefault="001615A7" w:rsidP="00DB1383">
      <w:pPr>
        <w:autoSpaceDE w:val="0"/>
        <w:autoSpaceDN w:val="0"/>
        <w:adjustRightInd w:val="0"/>
        <w:spacing w:line="360" w:lineRule="auto"/>
        <w:ind w:firstLineChars="200" w:firstLine="480"/>
        <w:jc w:val="both"/>
        <w:rPr>
          <w:bCs/>
          <w:color w:val="000000"/>
          <w:kern w:val="0"/>
          <w:sz w:val="24"/>
        </w:rPr>
      </w:pPr>
      <w:r w:rsidRPr="0075584F">
        <w:rPr>
          <w:color w:val="000000"/>
          <w:sz w:val="24"/>
        </w:rPr>
        <w:t xml:space="preserve">The </w:t>
      </w:r>
      <w:r w:rsidR="005F3368" w:rsidRPr="005F3368">
        <w:rPr>
          <w:color w:val="000000"/>
          <w:sz w:val="24"/>
        </w:rPr>
        <w:t xml:space="preserve">reverse mortgage </w:t>
      </w:r>
      <w:r w:rsidRPr="0075584F">
        <w:rPr>
          <w:color w:val="000000"/>
          <w:sz w:val="24"/>
        </w:rPr>
        <w:t>and the traditional mortgage are</w:t>
      </w:r>
      <w:r w:rsidR="005A67D0" w:rsidRPr="0075584F">
        <w:rPr>
          <w:color w:val="000000"/>
          <w:sz w:val="24"/>
        </w:rPr>
        <w:t xml:space="preserve"> </w:t>
      </w:r>
      <w:r w:rsidR="005A67D0" w:rsidRPr="0075584F">
        <w:rPr>
          <w:color w:val="000000"/>
          <w:kern w:val="0"/>
          <w:sz w:val="24"/>
        </w:rPr>
        <w:t xml:space="preserve">identical </w:t>
      </w:r>
      <w:r w:rsidRPr="0075584F">
        <w:rPr>
          <w:color w:val="000000"/>
          <w:kern w:val="0"/>
          <w:sz w:val="24"/>
        </w:rPr>
        <w:t xml:space="preserve">in </w:t>
      </w:r>
      <w:r w:rsidR="003C1C9D" w:rsidRPr="0075584F">
        <w:rPr>
          <w:color w:val="000000"/>
          <w:kern w:val="0"/>
          <w:sz w:val="24"/>
        </w:rPr>
        <w:t xml:space="preserve">that both </w:t>
      </w:r>
      <w:r w:rsidR="005F3368">
        <w:rPr>
          <w:color w:val="000000"/>
          <w:kern w:val="0"/>
          <w:sz w:val="24"/>
        </w:rPr>
        <w:t>types of</w:t>
      </w:r>
      <w:r w:rsidR="00DB51FE" w:rsidRPr="0075584F">
        <w:rPr>
          <w:color w:val="000000"/>
          <w:kern w:val="0"/>
          <w:sz w:val="24"/>
        </w:rPr>
        <w:t xml:space="preserve"> loan</w:t>
      </w:r>
      <w:r w:rsidR="005F3368">
        <w:rPr>
          <w:color w:val="000000"/>
          <w:kern w:val="0"/>
          <w:sz w:val="24"/>
        </w:rPr>
        <w:t>s</w:t>
      </w:r>
      <w:r w:rsidR="00DB51FE" w:rsidRPr="0075584F">
        <w:rPr>
          <w:color w:val="000000"/>
          <w:kern w:val="0"/>
          <w:sz w:val="24"/>
        </w:rPr>
        <w:t xml:space="preserve"> face </w:t>
      </w:r>
      <w:r w:rsidR="005A67D0" w:rsidRPr="0075584F">
        <w:rPr>
          <w:color w:val="000000"/>
          <w:kern w:val="0"/>
          <w:sz w:val="24"/>
        </w:rPr>
        <w:t xml:space="preserve">fundamental </w:t>
      </w:r>
      <w:r w:rsidRPr="0075584F">
        <w:rPr>
          <w:color w:val="000000"/>
          <w:kern w:val="0"/>
          <w:sz w:val="24"/>
        </w:rPr>
        <w:t xml:space="preserve">borrowing </w:t>
      </w:r>
      <w:r w:rsidR="00836C4E" w:rsidRPr="0075584F">
        <w:rPr>
          <w:rFonts w:eastAsia="AdvGulliv-R"/>
          <w:color w:val="000000"/>
          <w:kern w:val="0"/>
          <w:sz w:val="24"/>
        </w:rPr>
        <w:t>restrictions</w:t>
      </w:r>
      <w:r w:rsidR="005A67D0" w:rsidRPr="0075584F">
        <w:rPr>
          <w:color w:val="000000"/>
          <w:sz w:val="24"/>
        </w:rPr>
        <w:t>.</w:t>
      </w:r>
      <w:r w:rsidR="005A67D0" w:rsidRPr="0075584F">
        <w:rPr>
          <w:color w:val="000000"/>
          <w:kern w:val="0"/>
          <w:sz w:val="24"/>
        </w:rPr>
        <w:t xml:space="preserve"> The largest difference between them is </w:t>
      </w:r>
      <w:r w:rsidRPr="0075584F">
        <w:rPr>
          <w:color w:val="000000"/>
          <w:sz w:val="24"/>
        </w:rPr>
        <w:t>equity</w:t>
      </w:r>
      <w:r w:rsidRPr="0075584F">
        <w:rPr>
          <w:color w:val="000000"/>
          <w:kern w:val="0"/>
          <w:sz w:val="24"/>
        </w:rPr>
        <w:t xml:space="preserve"> variation</w:t>
      </w:r>
      <w:r w:rsidR="005F3368">
        <w:rPr>
          <w:color w:val="000000"/>
          <w:kern w:val="0"/>
          <w:sz w:val="24"/>
        </w:rPr>
        <w:t>. RM b</w:t>
      </w:r>
      <w:r w:rsidRPr="0075584F">
        <w:rPr>
          <w:color w:val="000000"/>
          <w:kern w:val="0"/>
          <w:sz w:val="24"/>
        </w:rPr>
        <w:t>orrowers can also withdraw housing equity</w:t>
      </w:r>
      <w:r w:rsidR="00914735">
        <w:rPr>
          <w:color w:val="000000"/>
          <w:kern w:val="0"/>
          <w:sz w:val="24"/>
        </w:rPr>
        <w:t>,</w:t>
      </w:r>
      <w:r w:rsidRPr="0075584F">
        <w:rPr>
          <w:color w:val="000000"/>
          <w:kern w:val="0"/>
          <w:sz w:val="24"/>
        </w:rPr>
        <w:t xml:space="preserve"> increasing their debt by </w:t>
      </w:r>
      <w:r w:rsidRPr="0075584F">
        <w:rPr>
          <w:color w:val="000000"/>
          <w:kern w:val="0"/>
          <w:sz w:val="24"/>
        </w:rPr>
        <w:lastRenderedPageBreak/>
        <w:t>more than the investment in the housing stock without the need to sell the property.</w:t>
      </w:r>
      <w:r w:rsidR="005A67D0" w:rsidRPr="0075584F">
        <w:rPr>
          <w:color w:val="000000"/>
          <w:sz w:val="24"/>
        </w:rPr>
        <w:t xml:space="preserve"> </w:t>
      </w:r>
      <w:r w:rsidR="005A67D0" w:rsidRPr="0075584F">
        <w:rPr>
          <w:color w:val="000000"/>
        </w:rPr>
        <w:t xml:space="preserve">  </w:t>
      </w:r>
    </w:p>
    <w:p w:rsidR="0028552C" w:rsidRPr="004E12D3" w:rsidRDefault="00FD057E" w:rsidP="00FD057E">
      <w:pPr>
        <w:autoSpaceDE w:val="0"/>
        <w:autoSpaceDN w:val="0"/>
        <w:adjustRightInd w:val="0"/>
        <w:spacing w:line="360" w:lineRule="auto"/>
        <w:jc w:val="both"/>
        <w:rPr>
          <w:b/>
          <w:bCs/>
          <w:color w:val="000000"/>
          <w:kern w:val="0"/>
          <w:sz w:val="28"/>
          <w:szCs w:val="28"/>
        </w:rPr>
      </w:pPr>
      <w:r w:rsidRPr="004E12D3">
        <w:rPr>
          <w:b/>
          <w:i/>
          <w:color w:val="000000"/>
          <w:sz w:val="28"/>
          <w:szCs w:val="28"/>
        </w:rPr>
        <w:t>3.</w:t>
      </w:r>
      <w:r w:rsidR="006B426C">
        <w:rPr>
          <w:rFonts w:hint="eastAsia"/>
          <w:b/>
          <w:i/>
          <w:color w:val="000000"/>
          <w:sz w:val="28"/>
          <w:szCs w:val="28"/>
        </w:rPr>
        <w:t>1</w:t>
      </w:r>
      <w:r w:rsidRPr="004E12D3">
        <w:rPr>
          <w:b/>
          <w:i/>
          <w:color w:val="000000"/>
          <w:sz w:val="28"/>
          <w:szCs w:val="28"/>
        </w:rPr>
        <w:t xml:space="preserve">. </w:t>
      </w:r>
      <w:r w:rsidR="0028552C" w:rsidRPr="004E12D3">
        <w:rPr>
          <w:b/>
          <w:bCs/>
          <w:color w:val="000000"/>
          <w:kern w:val="0"/>
          <w:sz w:val="28"/>
          <w:szCs w:val="28"/>
        </w:rPr>
        <w:t>T</w:t>
      </w:r>
      <w:r w:rsidR="0028552C" w:rsidRPr="004E12D3">
        <w:rPr>
          <w:rFonts w:hint="eastAsia"/>
          <w:b/>
          <w:bCs/>
          <w:color w:val="000000"/>
          <w:kern w:val="0"/>
          <w:sz w:val="28"/>
          <w:szCs w:val="28"/>
        </w:rPr>
        <w:t>he supply side of RMs market</w:t>
      </w:r>
    </w:p>
    <w:p w:rsidR="0028552C" w:rsidRPr="0028552C" w:rsidRDefault="0028552C" w:rsidP="0011038D">
      <w:pPr>
        <w:autoSpaceDE w:val="0"/>
        <w:autoSpaceDN w:val="0"/>
        <w:adjustRightInd w:val="0"/>
        <w:spacing w:line="360" w:lineRule="auto"/>
        <w:jc w:val="both"/>
        <w:rPr>
          <w:sz w:val="24"/>
        </w:rPr>
      </w:pPr>
      <w:r w:rsidRPr="0028552C">
        <w:rPr>
          <w:bCs/>
          <w:color w:val="000000"/>
          <w:kern w:val="0"/>
          <w:sz w:val="24"/>
        </w:rPr>
        <w:t>In terms of financial institutions to provide the reverse mortgage</w:t>
      </w:r>
      <w:r w:rsidRPr="0028552C">
        <w:rPr>
          <w:rFonts w:hint="eastAsia"/>
          <w:bCs/>
          <w:color w:val="000000"/>
          <w:kern w:val="0"/>
          <w:sz w:val="24"/>
        </w:rPr>
        <w:t>,</w:t>
      </w:r>
      <w:r w:rsidRPr="0028552C">
        <w:rPr>
          <w:rFonts w:hint="eastAsia"/>
          <w:sz w:val="24"/>
        </w:rPr>
        <w:t xml:space="preserve"> </w:t>
      </w:r>
      <w:r w:rsidR="00D91DEC" w:rsidRPr="0028552C">
        <w:rPr>
          <w:sz w:val="24"/>
        </w:rPr>
        <w:t>in</w:t>
      </w:r>
      <w:r w:rsidRPr="0028552C">
        <w:rPr>
          <w:rFonts w:hint="eastAsia"/>
          <w:sz w:val="24"/>
        </w:rPr>
        <w:t xml:space="preserve"> practice,</w:t>
      </w:r>
      <w:r w:rsidRPr="0028552C">
        <w:rPr>
          <w:sz w:val="24"/>
        </w:rPr>
        <w:t xml:space="preserve"> </w:t>
      </w:r>
      <w:r w:rsidRPr="0028552C">
        <w:rPr>
          <w:rFonts w:hint="eastAsia"/>
          <w:sz w:val="24"/>
        </w:rPr>
        <w:t xml:space="preserve">the </w:t>
      </w:r>
      <w:r w:rsidRPr="0028552C">
        <w:rPr>
          <w:sz w:val="24"/>
        </w:rPr>
        <w:t>FHA also usually assumes that housing prices evolve following a geometric Brownian motion process in its reverse mortgage pricing model (</w:t>
      </w:r>
      <w:proofErr w:type="spellStart"/>
      <w:r w:rsidRPr="0028552C">
        <w:rPr>
          <w:sz w:val="24"/>
        </w:rPr>
        <w:t>Quercia</w:t>
      </w:r>
      <w:proofErr w:type="spellEnd"/>
      <w:r w:rsidRPr="0028552C">
        <w:rPr>
          <w:sz w:val="24"/>
        </w:rPr>
        <w:t xml:space="preserve">, 1997). To explore the impact of the housing price uncertainty, we likewise assume that the housing price follows a geometric Brownian motion process as follows: </w:t>
      </w:r>
    </w:p>
    <w:p w:rsidR="0028552C" w:rsidRPr="0011038D" w:rsidRDefault="005340C2" w:rsidP="0011038D">
      <w:pPr>
        <w:autoSpaceDE w:val="0"/>
        <w:autoSpaceDN w:val="0"/>
        <w:adjustRightInd w:val="0"/>
        <w:spacing w:line="360" w:lineRule="auto"/>
        <w:rPr>
          <w:i/>
          <w:color w:val="000000" w:themeColor="text1"/>
        </w:rPr>
      </w:pPr>
      <m:oMath>
        <m:sSub>
          <m:sSubPr>
            <m:ctrlPr>
              <w:rPr>
                <w:rFonts w:ascii="Cambria Math" w:hAnsi="Cambria Math"/>
                <w:i/>
                <w:color w:val="000000" w:themeColor="text1"/>
                <w:sz w:val="24"/>
              </w:rPr>
            </m:ctrlPr>
          </m:sSubPr>
          <m:e>
            <m:r>
              <w:rPr>
                <w:rFonts w:ascii="Cambria Math" w:hAnsi="Cambria Math"/>
                <w:color w:val="000000" w:themeColor="text1"/>
                <w:sz w:val="24"/>
              </w:rPr>
              <m:t>dP</m:t>
            </m:r>
          </m:e>
          <m:sub>
            <m:r>
              <w:rPr>
                <w:rFonts w:ascii="Cambria Math" w:hAnsi="Cambria Math"/>
                <w:color w:val="000000" w:themeColor="text1"/>
                <w:sz w:val="24"/>
              </w:rPr>
              <m:t>t</m:t>
            </m:r>
          </m:sub>
        </m:sSub>
        <m:r>
          <w:rPr>
            <w:rFonts w:ascii="Cambria Math" w:hAnsi="Cambria Math"/>
            <w:color w:val="000000" w:themeColor="text1"/>
            <w:sz w:val="24"/>
          </w:rPr>
          <m:t>=μ</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t</m:t>
            </m:r>
          </m:sub>
        </m:sSub>
        <m:r>
          <w:rPr>
            <w:rFonts w:ascii="Cambria Math" w:hAnsi="Cambria Math"/>
            <w:color w:val="000000" w:themeColor="text1"/>
            <w:sz w:val="24"/>
          </w:rPr>
          <m:t xml:space="preserve"> dt+σ</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t</m:t>
            </m:r>
          </m:sub>
        </m:sSub>
        <m:r>
          <w:rPr>
            <w:rFonts w:ascii="Cambria Math" w:hAnsi="Cambria Math"/>
            <w:color w:val="000000" w:themeColor="text1"/>
            <w:sz w:val="24"/>
          </w:rPr>
          <m:t>d</m:t>
        </m:r>
        <m:sSub>
          <m:sSubPr>
            <m:ctrlPr>
              <w:rPr>
                <w:rFonts w:ascii="Cambria Math" w:hAnsi="Cambria Math"/>
                <w:i/>
                <w:color w:val="000000" w:themeColor="text1"/>
                <w:sz w:val="24"/>
              </w:rPr>
            </m:ctrlPr>
          </m:sSubPr>
          <m:e>
            <m:r>
              <w:rPr>
                <w:rFonts w:ascii="Cambria Math" w:hAnsi="Cambria Math"/>
                <w:color w:val="000000" w:themeColor="text1"/>
                <w:sz w:val="24"/>
              </w:rPr>
              <m:t>W</m:t>
            </m:r>
          </m:e>
          <m:sub>
            <m:r>
              <w:rPr>
                <w:rFonts w:ascii="Cambria Math" w:hAnsi="Cambria Math"/>
                <w:color w:val="000000" w:themeColor="text1"/>
                <w:sz w:val="24"/>
              </w:rPr>
              <m:t>t</m:t>
            </m:r>
          </m:sub>
        </m:sSub>
      </m:oMath>
      <w:r w:rsidR="00A83AA8" w:rsidRPr="0011038D">
        <w:rPr>
          <w:rFonts w:hint="eastAsia"/>
          <w:i/>
          <w:color w:val="000000" w:themeColor="text1"/>
        </w:rPr>
        <w:t xml:space="preserve">                      </w:t>
      </w:r>
      <w:r w:rsidR="004934DC" w:rsidRPr="0011038D">
        <w:rPr>
          <w:rFonts w:hint="eastAsia"/>
          <w:i/>
          <w:color w:val="000000" w:themeColor="text1"/>
        </w:rPr>
        <w:t xml:space="preserve">                 </w:t>
      </w:r>
      <w:r w:rsidR="00A83AA8" w:rsidRPr="0011038D">
        <w:rPr>
          <w:rFonts w:hint="eastAsia"/>
          <w:color w:val="000000" w:themeColor="text1"/>
          <w:sz w:val="24"/>
        </w:rPr>
        <w:t>(</w:t>
      </w:r>
      <w:r w:rsidR="004934DC" w:rsidRPr="0011038D">
        <w:rPr>
          <w:rFonts w:hint="eastAsia"/>
          <w:color w:val="000000" w:themeColor="text1"/>
          <w:sz w:val="24"/>
        </w:rPr>
        <w:t>1</w:t>
      </w:r>
      <w:r w:rsidR="00A83AA8" w:rsidRPr="0011038D">
        <w:rPr>
          <w:rFonts w:hint="eastAsia"/>
          <w:color w:val="000000" w:themeColor="text1"/>
          <w:sz w:val="24"/>
        </w:rPr>
        <w:t>)</w:t>
      </w:r>
    </w:p>
    <w:p w:rsidR="0028552C" w:rsidRPr="0011038D" w:rsidRDefault="0028552C" w:rsidP="0011038D">
      <w:pPr>
        <w:autoSpaceDE w:val="0"/>
        <w:autoSpaceDN w:val="0"/>
        <w:adjustRightInd w:val="0"/>
        <w:spacing w:line="360" w:lineRule="auto"/>
        <w:jc w:val="both"/>
        <w:rPr>
          <w:color w:val="000000" w:themeColor="text1"/>
          <w:kern w:val="0"/>
          <w:sz w:val="24"/>
        </w:rPr>
      </w:pPr>
      <w:proofErr w:type="gramStart"/>
      <w:r w:rsidRPr="0011038D">
        <w:rPr>
          <w:color w:val="000000" w:themeColor="text1"/>
          <w:sz w:val="23"/>
          <w:szCs w:val="23"/>
        </w:rPr>
        <w:t>where</w:t>
      </w:r>
      <w:proofErr w:type="gramEnd"/>
      <w:r w:rsidRPr="0011038D">
        <w:rPr>
          <w:rFonts w:hint="eastAsia"/>
          <w:color w:val="000000" w:themeColor="text1"/>
          <w:sz w:val="23"/>
          <w:szCs w:val="23"/>
        </w:rPr>
        <w:t xml:space="preserve"> </w:t>
      </w:r>
      <w:r w:rsidRPr="0011038D">
        <w:rPr>
          <w:i/>
          <w:color w:val="000000" w:themeColor="text1"/>
          <w:sz w:val="24"/>
        </w:rPr>
        <w:t>μ</w:t>
      </w:r>
      <w:r w:rsidRPr="0011038D">
        <w:rPr>
          <w:rFonts w:hint="eastAsia"/>
          <w:color w:val="000000" w:themeColor="text1"/>
          <w:sz w:val="23"/>
          <w:szCs w:val="23"/>
        </w:rPr>
        <w:t xml:space="preserve"> </w:t>
      </w:r>
      <w:r w:rsidRPr="0011038D">
        <w:rPr>
          <w:color w:val="000000" w:themeColor="text1"/>
          <w:sz w:val="23"/>
          <w:szCs w:val="23"/>
        </w:rPr>
        <w:t>is the expected percentage growth in house price,</w:t>
      </w:r>
      <w:r w:rsidRPr="0011038D">
        <w:rPr>
          <w:color w:val="000000" w:themeColor="text1"/>
          <w:sz w:val="24"/>
        </w:rPr>
        <w:t xml:space="preserve"> σ</w:t>
      </w:r>
      <w:r w:rsidRPr="0011038D">
        <w:rPr>
          <w:rFonts w:hint="eastAsia"/>
          <w:color w:val="000000" w:themeColor="text1"/>
          <w:sz w:val="23"/>
          <w:szCs w:val="23"/>
        </w:rPr>
        <w:t xml:space="preserve"> </w:t>
      </w:r>
      <w:r w:rsidRPr="0011038D">
        <w:rPr>
          <w:color w:val="000000" w:themeColor="text1"/>
          <w:sz w:val="23"/>
          <w:szCs w:val="23"/>
        </w:rPr>
        <w:t xml:space="preserve">is the volatility parameter of house price, and </w:t>
      </w:r>
      <m:oMath>
        <m:sSub>
          <m:sSubPr>
            <m:ctrlPr>
              <w:rPr>
                <w:rFonts w:ascii="Cambria Math" w:hAnsi="Cambria Math"/>
                <w:i/>
                <w:color w:val="000000" w:themeColor="text1"/>
                <w:sz w:val="24"/>
              </w:rPr>
            </m:ctrlPr>
          </m:sSubPr>
          <m:e>
            <m:r>
              <w:rPr>
                <w:rFonts w:ascii="Cambria Math" w:hAnsi="Cambria Math"/>
                <w:color w:val="000000" w:themeColor="text1"/>
                <w:sz w:val="24"/>
              </w:rPr>
              <m:t>W</m:t>
            </m:r>
          </m:e>
          <m:sub>
            <m:r>
              <w:rPr>
                <w:rFonts w:ascii="Cambria Math" w:hAnsi="Cambria Math"/>
                <w:color w:val="000000" w:themeColor="text1"/>
                <w:sz w:val="24"/>
              </w:rPr>
              <m:t>t</m:t>
            </m:r>
          </m:sub>
        </m:sSub>
        <m:r>
          <w:rPr>
            <w:rFonts w:ascii="Cambria Math" w:hAnsi="Cambria Math"/>
            <w:color w:val="000000" w:themeColor="text1"/>
            <w:sz w:val="24"/>
          </w:rPr>
          <m:t xml:space="preserve"> </m:t>
        </m:r>
      </m:oMath>
      <w:r w:rsidRPr="0011038D">
        <w:rPr>
          <w:color w:val="000000" w:themeColor="text1"/>
          <w:sz w:val="23"/>
          <w:szCs w:val="23"/>
        </w:rPr>
        <w:t>is a standard Brownian motion.</w:t>
      </w:r>
      <w:r w:rsidRPr="0011038D">
        <w:rPr>
          <w:i/>
          <w:iCs/>
          <w:color w:val="000000" w:themeColor="text1"/>
          <w:sz w:val="23"/>
          <w:szCs w:val="23"/>
        </w:rPr>
        <w:t xml:space="preserve"> </w:t>
      </w:r>
      <w:r w:rsidRPr="0011038D">
        <w:rPr>
          <w:rFonts w:ascii="TimesNewRomanPSMT" w:hAnsi="TimesNewRomanPSMT" w:cs="TimesNewRomanPSMT"/>
          <w:color w:val="000000" w:themeColor="text1"/>
          <w:kern w:val="0"/>
          <w:sz w:val="24"/>
        </w:rPr>
        <w:t xml:space="preserve">We consider a </w:t>
      </w:r>
      <w:r w:rsidR="009F3900" w:rsidRPr="0011038D">
        <w:rPr>
          <w:rFonts w:ascii="TimesNewRomanPSMT" w:hAnsi="TimesNewRomanPSMT" w:cs="TimesNewRomanPSMT"/>
          <w:color w:val="000000" w:themeColor="text1"/>
          <w:kern w:val="0"/>
          <w:sz w:val="24"/>
        </w:rPr>
        <w:t>financial</w:t>
      </w:r>
      <w:r w:rsidR="009F3900" w:rsidRPr="0011038D">
        <w:rPr>
          <w:rFonts w:ascii="TimesNewRomanPSMT" w:hAnsi="TimesNewRomanPSMT" w:cs="TimesNewRomanPSMT" w:hint="eastAsia"/>
          <w:color w:val="000000" w:themeColor="text1"/>
          <w:kern w:val="0"/>
          <w:sz w:val="24"/>
        </w:rPr>
        <w:t xml:space="preserve"> intermediation</w:t>
      </w:r>
      <w:r w:rsidRPr="0011038D">
        <w:rPr>
          <w:rFonts w:ascii="TimesNewRomanPSMT" w:hAnsi="TimesNewRomanPSMT" w:cs="TimesNewRomanPSMT"/>
          <w:color w:val="000000" w:themeColor="text1"/>
          <w:kern w:val="0"/>
          <w:sz w:val="24"/>
        </w:rPr>
        <w:t xml:space="preserve"> with a market value of liabilities </w:t>
      </w:r>
      <m:oMath>
        <m:sSub>
          <m:sSubPr>
            <m:ctrlPr>
              <w:rPr>
                <w:rFonts w:ascii="Cambria Math" w:hAnsi="Cambria Math"/>
                <w:i/>
                <w:color w:val="000000" w:themeColor="text1"/>
                <w:sz w:val="24"/>
              </w:rPr>
            </m:ctrlPr>
          </m:sSubPr>
          <m:e>
            <m:r>
              <w:rPr>
                <w:rFonts w:ascii="Cambria Math" w:hAnsi="Cambria Math"/>
                <w:color w:val="000000" w:themeColor="text1"/>
                <w:sz w:val="24"/>
              </w:rPr>
              <m:t>L</m:t>
            </m:r>
          </m:e>
          <m:sub>
            <m:r>
              <w:rPr>
                <w:rFonts w:ascii="Cambria Math" w:hAnsi="Cambria Math"/>
                <w:color w:val="000000" w:themeColor="text1"/>
                <w:sz w:val="24"/>
              </w:rPr>
              <m:t>t</m:t>
            </m:r>
          </m:sub>
        </m:sSub>
      </m:oMath>
      <w:r w:rsidR="00C06174" w:rsidRPr="0011038D">
        <w:rPr>
          <w:i/>
          <w:color w:val="000000" w:themeColor="text1"/>
          <w:sz w:val="18"/>
          <w:szCs w:val="18"/>
        </w:rPr>
        <w:t xml:space="preserve"> </w:t>
      </w:r>
      <w:r w:rsidRPr="0011038D">
        <w:rPr>
          <w:rFonts w:ascii="TimesNewRomanPSMT" w:hAnsi="TimesNewRomanPSMT" w:cs="TimesNewRomanPSMT"/>
          <w:color w:val="000000" w:themeColor="text1"/>
          <w:kern w:val="0"/>
          <w:sz w:val="24"/>
        </w:rPr>
        <w:t xml:space="preserve">and a market value </w:t>
      </w:r>
      <w:proofErr w:type="gramStart"/>
      <w:r w:rsidRPr="0011038D">
        <w:rPr>
          <w:rFonts w:ascii="TimesNewRomanPSMT" w:hAnsi="TimesNewRomanPSMT" w:cs="TimesNewRomanPSMT"/>
          <w:color w:val="000000" w:themeColor="text1"/>
          <w:kern w:val="0"/>
          <w:sz w:val="24"/>
        </w:rPr>
        <w:t xml:space="preserve">of </w:t>
      </w:r>
      <w:r w:rsidR="00D91DEC" w:rsidRPr="0011038D">
        <w:rPr>
          <w:rFonts w:ascii="TimesNewRomanPSMT" w:hAnsi="TimesNewRomanPSMT" w:cs="TimesNewRomanPSMT"/>
          <w:color w:val="000000" w:themeColor="text1"/>
          <w:kern w:val="0"/>
          <w:sz w:val="24"/>
        </w:rPr>
        <w:t xml:space="preserve">assets </w:t>
      </w:r>
      <m:oMath>
        <m:sSub>
          <m:sSubPr>
            <m:ctrlPr>
              <w:rPr>
                <w:rFonts w:ascii="Cambria Math" w:hAnsi="Cambria Math"/>
                <w:i/>
                <w:color w:val="000000" w:themeColor="text1"/>
                <w:sz w:val="24"/>
              </w:rPr>
            </m:ctrlPr>
          </m:sSubPr>
          <m:e>
            <m:r>
              <w:rPr>
                <w:rFonts w:ascii="Cambria Math" w:hAnsi="Cambria Math"/>
                <w:color w:val="000000" w:themeColor="text1"/>
                <w:sz w:val="24"/>
              </w:rPr>
              <m:t>A</m:t>
            </m:r>
          </m:e>
          <m:sub>
            <m:r>
              <w:rPr>
                <w:rFonts w:ascii="Cambria Math" w:hAnsi="Cambria Math"/>
                <w:color w:val="000000" w:themeColor="text1"/>
                <w:sz w:val="24"/>
              </w:rPr>
              <m:t>t</m:t>
            </m:r>
          </m:sub>
        </m:sSub>
      </m:oMath>
      <w:r w:rsidR="00D91DEC" w:rsidRPr="0011038D">
        <w:rPr>
          <w:rFonts w:hint="eastAsia"/>
          <w:i/>
          <w:color w:val="000000" w:themeColor="text1"/>
          <w:sz w:val="20"/>
          <w:vertAlign w:val="subscript"/>
        </w:rPr>
        <w:t xml:space="preserve"> </w:t>
      </w:r>
      <w:r w:rsidR="00D91DEC" w:rsidRPr="0011038D">
        <w:rPr>
          <w:rFonts w:ascii="TimesNewRomanPSMT" w:hAnsi="TimesNewRomanPSMT" w:cs="TimesNewRomanPSMT"/>
          <w:color w:val="000000" w:themeColor="text1"/>
          <w:kern w:val="0"/>
          <w:sz w:val="24"/>
        </w:rPr>
        <w:t>,</w:t>
      </w:r>
      <w:proofErr w:type="gramEnd"/>
      <w:r w:rsidR="009F3900" w:rsidRPr="0011038D">
        <w:rPr>
          <w:color w:val="000000" w:themeColor="text1"/>
          <w:position w:val="-10"/>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9" o:title=""/>
          </v:shape>
          <o:OLEObject Type="Embed" ProgID="Equation.3" ShapeID="_x0000_i1025" DrawAspect="Content" ObjectID="_1486561332" r:id="rId10"/>
        </w:object>
      </w:r>
      <w:r w:rsidR="00BA3630" w:rsidRPr="0011038D">
        <w:rPr>
          <w:rFonts w:ascii="TimesNewRomanPSMT" w:hAnsi="TimesNewRomanPSMT" w:cs="TimesNewRomanPSMT"/>
          <w:color w:val="000000" w:themeColor="text1"/>
          <w:kern w:val="0"/>
          <w:sz w:val="24"/>
        </w:rPr>
        <w:t>and</w:t>
      </w:r>
      <w:r w:rsidR="009F3900" w:rsidRPr="0011038D">
        <w:rPr>
          <w:color w:val="000000" w:themeColor="text1"/>
          <w:position w:val="-10"/>
        </w:rPr>
        <w:object w:dxaOrig="340" w:dyaOrig="340">
          <v:shape id="_x0000_i1026" type="#_x0000_t75" style="width:17.25pt;height:17.25pt" o:ole="">
            <v:imagedata r:id="rId11" o:title=""/>
          </v:shape>
          <o:OLEObject Type="Embed" ProgID="Equation.3" ShapeID="_x0000_i1026" DrawAspect="Content" ObjectID="_1486561333" r:id="rId12"/>
        </w:object>
      </w:r>
      <w:r w:rsidR="00D91DEC" w:rsidRPr="0011038D">
        <w:rPr>
          <w:rFonts w:ascii="TimesNewRomanPSMT" w:hAnsi="TimesNewRomanPSMT" w:cs="TimesNewRomanPSMT"/>
          <w:color w:val="000000" w:themeColor="text1"/>
          <w:kern w:val="0"/>
          <w:sz w:val="24"/>
        </w:rPr>
        <w:t xml:space="preserve">represent </w:t>
      </w:r>
      <w:r w:rsidR="00BA3630" w:rsidRPr="0011038D">
        <w:rPr>
          <w:rFonts w:ascii="TimesNewRomanPSMT" w:hAnsi="TimesNewRomanPSMT" w:cs="TimesNewRomanPSMT"/>
          <w:color w:val="000000" w:themeColor="text1"/>
          <w:kern w:val="0"/>
          <w:sz w:val="24"/>
        </w:rPr>
        <w:t>the</w:t>
      </w:r>
      <w:r w:rsidR="009F3900" w:rsidRPr="0011038D">
        <w:rPr>
          <w:rFonts w:ascii="TimesNewRomanPSMT" w:hAnsi="TimesNewRomanPSMT" w:cs="TimesNewRomanPSMT" w:hint="eastAsia"/>
          <w:color w:val="000000" w:themeColor="text1"/>
          <w:kern w:val="0"/>
          <w:sz w:val="24"/>
        </w:rPr>
        <w:t xml:space="preserve"> </w:t>
      </w:r>
      <w:r w:rsidR="009F3900" w:rsidRPr="0011038D">
        <w:rPr>
          <w:rFonts w:ascii="TimesNewRomanPSMT" w:hAnsi="TimesNewRomanPSMT" w:cs="TimesNewRomanPSMT"/>
          <w:color w:val="000000" w:themeColor="text1"/>
          <w:kern w:val="0"/>
          <w:sz w:val="24"/>
        </w:rPr>
        <w:t>volatil</w:t>
      </w:r>
      <w:r w:rsidR="00631FA1" w:rsidRPr="0011038D">
        <w:rPr>
          <w:rFonts w:ascii="TimesNewRomanPSMT" w:hAnsi="TimesNewRomanPSMT" w:cs="TimesNewRomanPSMT" w:hint="eastAsia"/>
          <w:color w:val="000000" w:themeColor="text1"/>
          <w:kern w:val="0"/>
          <w:sz w:val="24"/>
        </w:rPr>
        <w:t>it</w:t>
      </w:r>
      <w:r w:rsidR="009F3900" w:rsidRPr="0011038D">
        <w:rPr>
          <w:rFonts w:ascii="TimesNewRomanPSMT" w:hAnsi="TimesNewRomanPSMT" w:cs="TimesNewRomanPSMT" w:hint="eastAsia"/>
          <w:color w:val="000000" w:themeColor="text1"/>
          <w:kern w:val="0"/>
          <w:sz w:val="24"/>
        </w:rPr>
        <w:t xml:space="preserve">y of </w:t>
      </w:r>
      <w:r w:rsidR="00BA3630" w:rsidRPr="0011038D">
        <w:rPr>
          <w:rFonts w:ascii="TimesNewRomanPSMT" w:hAnsi="TimesNewRomanPSMT" w:cs="TimesNewRomanPSMT"/>
          <w:color w:val="000000" w:themeColor="text1"/>
          <w:kern w:val="0"/>
          <w:sz w:val="24"/>
        </w:rPr>
        <w:t>liabilities and</w:t>
      </w:r>
      <w:r w:rsidR="00BA3630" w:rsidRPr="0011038D">
        <w:rPr>
          <w:rFonts w:ascii="TimesNewRomanPSMT" w:hAnsi="TimesNewRomanPSMT" w:cs="TimesNewRomanPSMT" w:hint="eastAsia"/>
          <w:color w:val="000000" w:themeColor="text1"/>
          <w:kern w:val="0"/>
          <w:sz w:val="24"/>
        </w:rPr>
        <w:t xml:space="preserve"> assets.</w:t>
      </w:r>
      <w:r w:rsidR="009F3900" w:rsidRPr="0011038D">
        <w:rPr>
          <w:rFonts w:ascii="TimesNewRomanPSMT" w:hAnsi="TimesNewRomanPSMT" w:cs="TimesNewRomanPSMT" w:hint="eastAsia"/>
          <w:color w:val="000000" w:themeColor="text1"/>
          <w:kern w:val="0"/>
          <w:sz w:val="24"/>
        </w:rPr>
        <w:t xml:space="preserve"> </w:t>
      </w:r>
      <w:r w:rsidRPr="0011038D">
        <w:rPr>
          <w:color w:val="000000" w:themeColor="text1"/>
          <w:kern w:val="0"/>
          <w:sz w:val="24"/>
        </w:rPr>
        <w:t xml:space="preserve">To model the development of assets and liabilities, we use a geometric Brownian motion. Under the real-world </w:t>
      </w:r>
      <w:r w:rsidR="004934DC" w:rsidRPr="0011038D">
        <w:rPr>
          <w:color w:val="000000" w:themeColor="text1"/>
          <w:kern w:val="0"/>
          <w:sz w:val="24"/>
        </w:rPr>
        <w:t>measure</w:t>
      </w:r>
      <m:oMath>
        <m:r>
          <m:rPr>
            <m:scr m:val="script"/>
            <m:sty m:val="b"/>
          </m:rPr>
          <w:rPr>
            <w:rFonts w:ascii="Cambria Math" w:hAnsi="Cambria Math"/>
            <w:color w:val="000000" w:themeColor="text1"/>
            <w:sz w:val="26"/>
          </w:rPr>
          <m:t>P</m:t>
        </m:r>
      </m:oMath>
      <w:r w:rsidRPr="0011038D">
        <w:rPr>
          <w:color w:val="000000" w:themeColor="text1"/>
          <w:kern w:val="0"/>
          <w:sz w:val="24"/>
        </w:rPr>
        <w:t>, the stochastic processes are described by</w:t>
      </w:r>
      <w:r w:rsidR="006F7DB6" w:rsidRPr="0011038D">
        <w:rPr>
          <w:rFonts w:hint="eastAsia"/>
          <w:color w:val="000000" w:themeColor="text1"/>
          <w:kern w:val="0"/>
          <w:sz w:val="24"/>
        </w:rPr>
        <w:t xml:space="preserve"> </w:t>
      </w:r>
    </w:p>
    <w:p w:rsidR="0028552C" w:rsidRPr="0011038D" w:rsidRDefault="005340C2" w:rsidP="0011038D">
      <w:pPr>
        <w:autoSpaceDE w:val="0"/>
        <w:autoSpaceDN w:val="0"/>
        <w:adjustRightInd w:val="0"/>
        <w:spacing w:line="360" w:lineRule="auto"/>
        <w:rPr>
          <w:color w:val="000000" w:themeColor="text1"/>
          <w:kern w:val="0"/>
        </w:rPr>
      </w:pPr>
      <m:oMath>
        <m:sSub>
          <m:sSubPr>
            <m:ctrlPr>
              <w:rPr>
                <w:rFonts w:ascii="Cambria Math" w:hAnsi="Cambria Math"/>
                <w:i/>
                <w:color w:val="000000" w:themeColor="text1"/>
                <w:sz w:val="24"/>
              </w:rPr>
            </m:ctrlPr>
          </m:sSubPr>
          <m:e>
            <m:r>
              <w:rPr>
                <w:rFonts w:ascii="Cambria Math" w:hAnsi="Cambria Math"/>
                <w:color w:val="000000" w:themeColor="text1"/>
                <w:sz w:val="24"/>
              </w:rPr>
              <m:t>dA</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μ</m:t>
            </m:r>
          </m:e>
          <m:sub>
            <m:r>
              <w:rPr>
                <w:rFonts w:ascii="Cambria Math" w:hAnsi="Cambria Math"/>
                <w:color w:val="000000" w:themeColor="text1"/>
                <w:sz w:val="24"/>
              </w:rPr>
              <m:t>A</m:t>
            </m:r>
          </m:sub>
        </m:sSub>
        <m:sSub>
          <m:sSubPr>
            <m:ctrlPr>
              <w:rPr>
                <w:rFonts w:ascii="Cambria Math" w:hAnsi="Cambria Math"/>
                <w:i/>
                <w:color w:val="000000" w:themeColor="text1"/>
                <w:sz w:val="24"/>
              </w:rPr>
            </m:ctrlPr>
          </m:sSubPr>
          <m:e>
            <m:r>
              <w:rPr>
                <w:rFonts w:ascii="Cambria Math" w:hAnsi="Cambria Math"/>
                <w:color w:val="000000" w:themeColor="text1"/>
                <w:sz w:val="24"/>
              </w:rPr>
              <m:t>A</m:t>
            </m:r>
          </m:e>
          <m:sub>
            <m:r>
              <w:rPr>
                <w:rFonts w:ascii="Cambria Math" w:hAnsi="Cambria Math"/>
                <w:color w:val="000000" w:themeColor="text1"/>
                <w:sz w:val="24"/>
              </w:rPr>
              <m:t>t</m:t>
            </m:r>
          </m:sub>
        </m:sSub>
        <m:r>
          <w:rPr>
            <w:rFonts w:ascii="Cambria Math" w:hAnsi="Cambria Math"/>
            <w:color w:val="000000" w:themeColor="text1"/>
            <w:sz w:val="24"/>
          </w:rPr>
          <m:t xml:space="preserve"> dt+</m:t>
        </m:r>
        <m:sSub>
          <m:sSubPr>
            <m:ctrlPr>
              <w:rPr>
                <w:rFonts w:ascii="Cambria Math" w:hAnsi="Cambria Math"/>
                <w:i/>
                <w:color w:val="000000" w:themeColor="text1"/>
                <w:sz w:val="24"/>
              </w:rPr>
            </m:ctrlPr>
          </m:sSubPr>
          <m:e>
            <m:r>
              <w:rPr>
                <w:rFonts w:ascii="Cambria Math" w:hAnsi="Cambria Math"/>
                <w:color w:val="000000" w:themeColor="text1"/>
                <w:sz w:val="24"/>
              </w:rPr>
              <m:t>σ</m:t>
            </m:r>
          </m:e>
          <m:sub>
            <m:r>
              <w:rPr>
                <w:rFonts w:ascii="Cambria Math" w:hAnsi="Cambria Math"/>
                <w:color w:val="000000" w:themeColor="text1"/>
                <w:sz w:val="24"/>
              </w:rPr>
              <m:t>A</m:t>
            </m:r>
          </m:sub>
        </m:sSub>
        <m:sSub>
          <m:sSubPr>
            <m:ctrlPr>
              <w:rPr>
                <w:rFonts w:ascii="Cambria Math" w:hAnsi="Cambria Math"/>
                <w:i/>
                <w:color w:val="000000" w:themeColor="text1"/>
                <w:sz w:val="24"/>
              </w:rPr>
            </m:ctrlPr>
          </m:sSubPr>
          <m:e>
            <m:r>
              <w:rPr>
                <w:rFonts w:ascii="Cambria Math" w:hAnsi="Cambria Math"/>
                <w:color w:val="000000" w:themeColor="text1"/>
                <w:sz w:val="24"/>
              </w:rPr>
              <m:t>A</m:t>
            </m:r>
          </m:e>
          <m:sub>
            <m:r>
              <w:rPr>
                <w:rFonts w:ascii="Cambria Math" w:hAnsi="Cambria Math"/>
                <w:color w:val="000000" w:themeColor="text1"/>
                <w:sz w:val="24"/>
              </w:rPr>
              <m:t>t</m:t>
            </m:r>
          </m:sub>
        </m:sSub>
        <m:r>
          <w:rPr>
            <w:rFonts w:ascii="Cambria Math" w:hAnsi="Cambria Math"/>
            <w:color w:val="000000" w:themeColor="text1"/>
            <w:sz w:val="24"/>
          </w:rPr>
          <m:t>d</m:t>
        </m:r>
        <m:sSubSup>
          <m:sSubSupPr>
            <m:ctrlPr>
              <w:rPr>
                <w:rFonts w:ascii="Cambria Math" w:hAnsi="Cambria Math"/>
                <w:i/>
                <w:color w:val="000000" w:themeColor="text1"/>
                <w:sz w:val="24"/>
              </w:rPr>
            </m:ctrlPr>
          </m:sSubSupPr>
          <m:e>
            <m:r>
              <w:rPr>
                <w:rFonts w:ascii="Cambria Math" w:hAnsi="Cambria Math"/>
                <w:color w:val="000000" w:themeColor="text1"/>
                <w:sz w:val="24"/>
              </w:rPr>
              <m:t>W</m:t>
            </m:r>
          </m:e>
          <m:sub>
            <m:r>
              <w:rPr>
                <w:rFonts w:ascii="Cambria Math" w:hAnsi="Cambria Math"/>
                <w:color w:val="000000" w:themeColor="text1"/>
                <w:sz w:val="24"/>
              </w:rPr>
              <m:t>A</m:t>
            </m:r>
          </m:sub>
          <m:sup>
            <m:r>
              <w:rPr>
                <w:rFonts w:ascii="Cambria Math" w:hAnsi="Cambria Math"/>
                <w:color w:val="000000" w:themeColor="text1"/>
                <w:sz w:val="24"/>
              </w:rPr>
              <m:t>P</m:t>
            </m:r>
          </m:sup>
        </m:sSubSup>
        <m:r>
          <w:rPr>
            <w:rFonts w:ascii="Cambria Math" w:hAnsi="Cambria Math"/>
            <w:color w:val="000000" w:themeColor="text1"/>
            <w:sz w:val="24"/>
          </w:rPr>
          <m:t>(t)</m:t>
        </m:r>
      </m:oMath>
      <w:r w:rsidR="00A83AA8" w:rsidRPr="0011038D">
        <w:rPr>
          <w:rFonts w:hint="eastAsia"/>
          <w:color w:val="000000" w:themeColor="text1"/>
          <w:kern w:val="0"/>
        </w:rPr>
        <w:t xml:space="preserve">             </w:t>
      </w:r>
      <w:r w:rsidR="004934DC" w:rsidRPr="0011038D">
        <w:rPr>
          <w:rFonts w:hint="eastAsia"/>
          <w:color w:val="000000" w:themeColor="text1"/>
          <w:kern w:val="0"/>
        </w:rPr>
        <w:t xml:space="preserve">                     </w:t>
      </w:r>
      <w:r w:rsidR="00A83AA8" w:rsidRPr="0011038D">
        <w:rPr>
          <w:rFonts w:hint="eastAsia"/>
          <w:color w:val="000000" w:themeColor="text1"/>
          <w:sz w:val="24"/>
        </w:rPr>
        <w:t>(2)</w:t>
      </w:r>
    </w:p>
    <w:p w:rsidR="0028552C" w:rsidRPr="0011038D" w:rsidRDefault="005340C2" w:rsidP="0011038D">
      <w:pPr>
        <w:autoSpaceDE w:val="0"/>
        <w:autoSpaceDN w:val="0"/>
        <w:adjustRightInd w:val="0"/>
        <w:spacing w:line="360" w:lineRule="auto"/>
        <w:rPr>
          <w:color w:val="000000" w:themeColor="text1"/>
          <w:kern w:val="0"/>
        </w:rPr>
      </w:pPr>
      <m:oMath>
        <m:sSub>
          <m:sSubPr>
            <m:ctrlPr>
              <w:rPr>
                <w:rFonts w:ascii="Cambria Math" w:hAnsi="Cambria Math"/>
                <w:i/>
                <w:color w:val="000000" w:themeColor="text1"/>
                <w:sz w:val="24"/>
              </w:rPr>
            </m:ctrlPr>
          </m:sSubPr>
          <m:e>
            <m:r>
              <w:rPr>
                <w:rFonts w:ascii="Cambria Math" w:hAnsi="Cambria Math"/>
                <w:color w:val="000000" w:themeColor="text1"/>
                <w:sz w:val="24"/>
              </w:rPr>
              <m:t>dL</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μ</m:t>
            </m:r>
          </m:e>
          <m:sub>
            <m:r>
              <w:rPr>
                <w:rFonts w:ascii="Cambria Math" w:hAnsi="Cambria Math"/>
                <w:color w:val="000000" w:themeColor="text1"/>
                <w:sz w:val="24"/>
              </w:rPr>
              <m:t>L</m:t>
            </m:r>
          </m:sub>
        </m:sSub>
        <m:sSub>
          <m:sSubPr>
            <m:ctrlPr>
              <w:rPr>
                <w:rFonts w:ascii="Cambria Math" w:hAnsi="Cambria Math"/>
                <w:i/>
                <w:color w:val="000000" w:themeColor="text1"/>
                <w:sz w:val="24"/>
              </w:rPr>
            </m:ctrlPr>
          </m:sSubPr>
          <m:e>
            <m:r>
              <w:rPr>
                <w:rFonts w:ascii="Cambria Math" w:hAnsi="Cambria Math"/>
                <w:color w:val="000000" w:themeColor="text1"/>
                <w:sz w:val="24"/>
              </w:rPr>
              <m:t>L</m:t>
            </m:r>
          </m:e>
          <m:sub>
            <m:r>
              <w:rPr>
                <w:rFonts w:ascii="Cambria Math" w:hAnsi="Cambria Math"/>
                <w:color w:val="000000" w:themeColor="text1"/>
                <w:sz w:val="24"/>
              </w:rPr>
              <m:t>t</m:t>
            </m:r>
          </m:sub>
        </m:sSub>
        <m:r>
          <w:rPr>
            <w:rFonts w:ascii="Cambria Math" w:hAnsi="Cambria Math"/>
            <w:color w:val="000000" w:themeColor="text1"/>
            <w:sz w:val="24"/>
          </w:rPr>
          <m:t>dt+</m:t>
        </m:r>
        <m:sSub>
          <m:sSubPr>
            <m:ctrlPr>
              <w:rPr>
                <w:rFonts w:ascii="Cambria Math" w:hAnsi="Cambria Math"/>
                <w:i/>
                <w:color w:val="000000" w:themeColor="text1"/>
                <w:sz w:val="24"/>
              </w:rPr>
            </m:ctrlPr>
          </m:sSubPr>
          <m:e>
            <m:r>
              <w:rPr>
                <w:rFonts w:ascii="Cambria Math" w:hAnsi="Cambria Math"/>
                <w:color w:val="000000" w:themeColor="text1"/>
                <w:sz w:val="24"/>
              </w:rPr>
              <m:t>σ</m:t>
            </m:r>
          </m:e>
          <m:sub>
            <m:r>
              <w:rPr>
                <w:rFonts w:ascii="Cambria Math" w:hAnsi="Cambria Math"/>
                <w:color w:val="000000" w:themeColor="text1"/>
                <w:sz w:val="24"/>
              </w:rPr>
              <m:t>L</m:t>
            </m:r>
          </m:sub>
        </m:sSub>
        <m:sSub>
          <m:sSubPr>
            <m:ctrlPr>
              <w:rPr>
                <w:rFonts w:ascii="Cambria Math" w:hAnsi="Cambria Math"/>
                <w:i/>
                <w:color w:val="000000" w:themeColor="text1"/>
                <w:sz w:val="24"/>
              </w:rPr>
            </m:ctrlPr>
          </m:sSubPr>
          <m:e>
            <m:r>
              <w:rPr>
                <w:rFonts w:ascii="Cambria Math" w:hAnsi="Cambria Math"/>
                <w:color w:val="000000" w:themeColor="text1"/>
                <w:sz w:val="24"/>
              </w:rPr>
              <m:t>L</m:t>
            </m:r>
          </m:e>
          <m:sub>
            <m:r>
              <w:rPr>
                <w:rFonts w:ascii="Cambria Math" w:hAnsi="Cambria Math"/>
                <w:color w:val="000000" w:themeColor="text1"/>
                <w:sz w:val="24"/>
              </w:rPr>
              <m:t>t</m:t>
            </m:r>
          </m:sub>
        </m:sSub>
        <m:r>
          <w:rPr>
            <w:rFonts w:ascii="Cambria Math" w:hAnsi="Cambria Math"/>
            <w:color w:val="000000" w:themeColor="text1"/>
            <w:sz w:val="24"/>
          </w:rPr>
          <m:t>d</m:t>
        </m:r>
        <m:sSubSup>
          <m:sSubSupPr>
            <m:ctrlPr>
              <w:rPr>
                <w:rFonts w:ascii="Cambria Math" w:hAnsi="Cambria Math"/>
                <w:i/>
                <w:color w:val="000000" w:themeColor="text1"/>
                <w:sz w:val="24"/>
              </w:rPr>
            </m:ctrlPr>
          </m:sSubSupPr>
          <m:e>
            <m:r>
              <w:rPr>
                <w:rFonts w:ascii="Cambria Math" w:hAnsi="Cambria Math"/>
                <w:color w:val="000000" w:themeColor="text1"/>
                <w:sz w:val="24"/>
              </w:rPr>
              <m:t>W</m:t>
            </m:r>
          </m:e>
          <m:sub>
            <m:r>
              <w:rPr>
                <w:rFonts w:ascii="Cambria Math" w:hAnsi="Cambria Math"/>
                <w:color w:val="000000" w:themeColor="text1"/>
                <w:sz w:val="24"/>
              </w:rPr>
              <m:t>L</m:t>
            </m:r>
          </m:sub>
          <m:sup>
            <m:r>
              <w:rPr>
                <w:rFonts w:ascii="Cambria Math" w:hAnsi="Cambria Math"/>
                <w:color w:val="000000" w:themeColor="text1"/>
                <w:sz w:val="24"/>
              </w:rPr>
              <m:t>P</m:t>
            </m:r>
          </m:sup>
        </m:sSubSup>
        <m:r>
          <w:rPr>
            <w:rFonts w:ascii="Cambria Math" w:hAnsi="Cambria Math"/>
            <w:color w:val="000000" w:themeColor="text1"/>
            <w:sz w:val="24"/>
          </w:rPr>
          <m:t>(t)</m:t>
        </m:r>
      </m:oMath>
      <w:r w:rsidR="00A83AA8" w:rsidRPr="0011038D">
        <w:rPr>
          <w:rFonts w:hint="eastAsia"/>
          <w:color w:val="000000" w:themeColor="text1"/>
          <w:kern w:val="0"/>
        </w:rPr>
        <w:t xml:space="preserve">              </w:t>
      </w:r>
      <w:r w:rsidR="004934DC" w:rsidRPr="0011038D">
        <w:rPr>
          <w:rFonts w:hint="eastAsia"/>
          <w:color w:val="000000" w:themeColor="text1"/>
          <w:kern w:val="0"/>
        </w:rPr>
        <w:t xml:space="preserve">                     </w:t>
      </w:r>
      <w:r w:rsidR="00A83AA8" w:rsidRPr="0011038D">
        <w:rPr>
          <w:rFonts w:hint="eastAsia"/>
          <w:color w:val="000000" w:themeColor="text1"/>
          <w:sz w:val="24"/>
        </w:rPr>
        <w:t>(</w:t>
      </w:r>
      <w:r w:rsidR="004934DC" w:rsidRPr="0011038D">
        <w:rPr>
          <w:rFonts w:hint="eastAsia"/>
          <w:color w:val="000000" w:themeColor="text1"/>
          <w:sz w:val="24"/>
        </w:rPr>
        <w:t>3</w:t>
      </w:r>
      <w:r w:rsidR="00A83AA8" w:rsidRPr="0011038D">
        <w:rPr>
          <w:rFonts w:hint="eastAsia"/>
          <w:color w:val="000000" w:themeColor="text1"/>
          <w:sz w:val="24"/>
        </w:rPr>
        <w:t>)</w:t>
      </w:r>
    </w:p>
    <w:p w:rsidR="00BA3630" w:rsidRDefault="0028552C" w:rsidP="0028552C">
      <w:pPr>
        <w:spacing w:line="360" w:lineRule="auto"/>
        <w:jc w:val="both"/>
        <w:rPr>
          <w:sz w:val="24"/>
        </w:rPr>
      </w:pPr>
      <w:proofErr w:type="gramStart"/>
      <w:r w:rsidRPr="0011038D">
        <w:rPr>
          <w:rFonts w:ascii="TimesNewRomanPSMT" w:hAnsi="TimesNewRomanPSMT" w:cs="TimesNewRomanPSMT"/>
          <w:color w:val="000000" w:themeColor="text1"/>
          <w:kern w:val="0"/>
          <w:sz w:val="24"/>
        </w:rPr>
        <w:t>with</w:t>
      </w:r>
      <w:proofErr w:type="gramEnd"/>
      <w:r w:rsidRPr="0011038D">
        <w:rPr>
          <w:rFonts w:ascii="TimesNewRomanPSMT" w:hAnsi="TimesNewRomanPSMT" w:cs="TimesNewRomanPSMT"/>
          <w:color w:val="000000" w:themeColor="text1"/>
          <w:kern w:val="0"/>
          <w:sz w:val="24"/>
        </w:rPr>
        <w:t xml:space="preserve"> </w:t>
      </w:r>
      <w:r w:rsidRPr="0011038D">
        <w:rPr>
          <w:i/>
          <w:iCs/>
          <w:color w:val="000000" w:themeColor="text1"/>
          <w:kern w:val="0"/>
          <w:sz w:val="24"/>
        </w:rPr>
        <w:t xml:space="preserve">μ </w:t>
      </w:r>
      <w:r w:rsidRPr="0011038D">
        <w:rPr>
          <w:color w:val="000000" w:themeColor="text1"/>
          <w:kern w:val="0"/>
          <w:sz w:val="24"/>
        </w:rPr>
        <w:t xml:space="preserve">and </w:t>
      </w:r>
      <w:r w:rsidRPr="0011038D">
        <w:rPr>
          <w:i/>
          <w:iCs/>
          <w:color w:val="000000" w:themeColor="text1"/>
          <w:kern w:val="0"/>
          <w:sz w:val="24"/>
        </w:rPr>
        <w:t xml:space="preserve">σ </w:t>
      </w:r>
      <w:r w:rsidRPr="0011038D">
        <w:rPr>
          <w:rFonts w:ascii="TimesNewRomanPSMT" w:hAnsi="TimesNewRomanPSMT" w:cs="TimesNewRomanPSMT"/>
          <w:color w:val="000000" w:themeColor="text1"/>
          <w:kern w:val="0"/>
          <w:sz w:val="24"/>
        </w:rPr>
        <w:t>denoting the drift and volatility (assumed to be constant over time) of the stochastic</w:t>
      </w:r>
      <w:r w:rsidRPr="0011038D">
        <w:rPr>
          <w:rFonts w:ascii="TimesNewRomanPSMT" w:hAnsi="TimesNewRomanPSMT" w:cs="TimesNewRomanPSMT" w:hint="eastAsia"/>
          <w:color w:val="000000" w:themeColor="text1"/>
          <w:kern w:val="0"/>
          <w:sz w:val="24"/>
        </w:rPr>
        <w:t xml:space="preserve"> </w:t>
      </w:r>
      <w:r w:rsidRPr="0011038D">
        <w:rPr>
          <w:rFonts w:ascii="TimesNewRomanPSMT" w:hAnsi="TimesNewRomanPSMT" w:cs="TimesNewRomanPSMT"/>
          <w:color w:val="000000" w:themeColor="text1"/>
          <w:kern w:val="0"/>
          <w:sz w:val="24"/>
        </w:rPr>
        <w:t>processes.</w:t>
      </w:r>
      <m:oMath>
        <m:r>
          <w:rPr>
            <w:rFonts w:ascii="Cambria Math" w:hAnsi="Cambria Math"/>
            <w:color w:val="000000" w:themeColor="text1"/>
            <w:sz w:val="24"/>
          </w:rPr>
          <m:t xml:space="preserve"> </m:t>
        </m:r>
        <m:sSubSup>
          <m:sSubSupPr>
            <m:ctrlPr>
              <w:rPr>
                <w:rFonts w:ascii="Cambria Math" w:hAnsi="Cambria Math"/>
                <w:i/>
                <w:color w:val="000000" w:themeColor="text1"/>
                <w:sz w:val="24"/>
              </w:rPr>
            </m:ctrlPr>
          </m:sSubSupPr>
          <m:e>
            <m:r>
              <w:rPr>
                <w:rFonts w:ascii="Cambria Math" w:hAnsi="Cambria Math"/>
                <w:color w:val="000000" w:themeColor="text1"/>
                <w:sz w:val="24"/>
              </w:rPr>
              <m:t>W</m:t>
            </m:r>
          </m:e>
          <m:sub>
            <m:r>
              <w:rPr>
                <w:rFonts w:ascii="Cambria Math" w:hAnsi="Cambria Math"/>
                <w:color w:val="000000" w:themeColor="text1"/>
                <w:sz w:val="24"/>
              </w:rPr>
              <m:t>A</m:t>
            </m:r>
          </m:sub>
          <m:sup>
            <m:r>
              <w:rPr>
                <w:rFonts w:ascii="Cambria Math" w:hAnsi="Cambria Math"/>
                <w:color w:val="000000" w:themeColor="text1"/>
                <w:sz w:val="24"/>
              </w:rPr>
              <m:t>P</m:t>
            </m:r>
          </m:sup>
        </m:sSubSup>
      </m:oMath>
      <w:r w:rsidRPr="0011038D">
        <w:rPr>
          <w:rFonts w:ascii="EuclidMathTwo-Bold" w:eastAsia="EuclidMathTwo-Bold" w:hAnsi="TimesNewRomanPSMT" w:cs="EuclidMathTwo-Bold"/>
          <w:b/>
          <w:bCs/>
          <w:color w:val="000000" w:themeColor="text1"/>
          <w:kern w:val="0"/>
          <w:sz w:val="14"/>
          <w:szCs w:val="14"/>
        </w:rPr>
        <w:t xml:space="preserve"> </w:t>
      </w:r>
      <w:r w:rsidRPr="0011038D">
        <w:rPr>
          <w:rFonts w:ascii="TimesNewRomanPSMT" w:hAnsi="TimesNewRomanPSMT" w:cs="TimesNewRomanPSMT"/>
          <w:color w:val="000000" w:themeColor="text1"/>
          <w:kern w:val="0"/>
          <w:sz w:val="24"/>
        </w:rPr>
        <w:t>and</w:t>
      </w:r>
      <w:r w:rsidRPr="0011038D">
        <w:rPr>
          <w:rFonts w:ascii="TimesNewRomanPSMT" w:hAnsi="TimesNewRomanPSMT" w:cs="TimesNewRomanPSMT"/>
          <w:color w:val="000000" w:themeColor="text1"/>
          <w:kern w:val="0"/>
        </w:rPr>
        <w:t xml:space="preserve"> </w:t>
      </w:r>
      <m:oMath>
        <m:sSubSup>
          <m:sSubSupPr>
            <m:ctrlPr>
              <w:rPr>
                <w:rFonts w:ascii="Cambria Math" w:hAnsi="Cambria Math"/>
                <w:i/>
                <w:color w:val="000000" w:themeColor="text1"/>
                <w:sz w:val="24"/>
              </w:rPr>
            </m:ctrlPr>
          </m:sSubSupPr>
          <m:e>
            <m:r>
              <w:rPr>
                <w:rFonts w:ascii="Cambria Math" w:hAnsi="Cambria Math"/>
                <w:color w:val="000000" w:themeColor="text1"/>
                <w:sz w:val="24"/>
              </w:rPr>
              <m:t>W</m:t>
            </m:r>
          </m:e>
          <m:sub>
            <m:r>
              <w:rPr>
                <w:rFonts w:ascii="Cambria Math" w:hAnsi="Cambria Math"/>
                <w:color w:val="000000" w:themeColor="text1"/>
                <w:sz w:val="24"/>
              </w:rPr>
              <m:t>L</m:t>
            </m:r>
          </m:sub>
          <m:sup>
            <m:r>
              <w:rPr>
                <w:rFonts w:ascii="Cambria Math" w:hAnsi="Cambria Math"/>
                <w:color w:val="000000" w:themeColor="text1"/>
                <w:sz w:val="24"/>
              </w:rPr>
              <m:t>P</m:t>
            </m:r>
          </m:sup>
        </m:sSubSup>
      </m:oMath>
      <w:r w:rsidRPr="0011038D">
        <w:rPr>
          <w:rFonts w:ascii="TimesNewRomanPSMT" w:hAnsi="TimesNewRomanPSMT" w:cs="TimesNewRomanPSMT"/>
          <w:color w:val="000000" w:themeColor="text1"/>
          <w:kern w:val="0"/>
          <w:sz w:val="24"/>
        </w:rPr>
        <w:t>are standard</w:t>
      </w:r>
      <w:r w:rsidR="006F7DB6" w:rsidRPr="0011038D">
        <w:rPr>
          <w:rFonts w:ascii="TimesNewRomanPSMT" w:hAnsi="TimesNewRomanPSMT" w:cs="TimesNewRomanPSMT" w:hint="eastAsia"/>
          <w:color w:val="000000" w:themeColor="text1"/>
          <w:kern w:val="0"/>
          <w:sz w:val="24"/>
        </w:rPr>
        <w:t xml:space="preserve"> </w:t>
      </w:r>
      <m:oMath>
        <m:r>
          <m:rPr>
            <m:scr m:val="script"/>
            <m:sty m:val="b"/>
          </m:rPr>
          <w:rPr>
            <w:rFonts w:ascii="Cambria Math" w:hAnsi="Cambria Math"/>
            <w:color w:val="000000" w:themeColor="text1"/>
            <w:sz w:val="26"/>
          </w:rPr>
          <m:t>P</m:t>
        </m:r>
      </m:oMath>
      <w:r w:rsidRPr="0011038D">
        <w:rPr>
          <w:rFonts w:ascii="TimesNewRomanPSMT" w:hAnsi="TimesNewRomanPSMT" w:cs="TimesNewRomanPSMT"/>
          <w:color w:val="000000" w:themeColor="text1"/>
          <w:kern w:val="0"/>
          <w:sz w:val="24"/>
        </w:rPr>
        <w:t>-Brownian motions with a correlation of coefficient</w:t>
      </w:r>
      <w:r w:rsidRPr="0011038D">
        <w:rPr>
          <w:rFonts w:ascii="TimesNewRomanPSMT" w:hAnsi="TimesNewRomanPSMT" w:cs="TimesNewRomanPSMT" w:hint="eastAsia"/>
          <w:color w:val="000000" w:themeColor="text1"/>
          <w:kern w:val="0"/>
        </w:rPr>
        <w:t xml:space="preserve"> </w:t>
      </w:r>
      <w:r w:rsidRPr="0011038D">
        <w:rPr>
          <w:rFonts w:ascii="SymbolMT" w:hAnsi="SymbolMT" w:cs="SymbolMT"/>
          <w:color w:val="000000" w:themeColor="text1"/>
          <w:kern w:val="0"/>
          <w:sz w:val="25"/>
          <w:szCs w:val="25"/>
        </w:rPr>
        <w:t>ρ</w:t>
      </w:r>
      <w:r w:rsidRPr="0011038D">
        <w:rPr>
          <w:rFonts w:ascii="TimesNewRomanPSMT" w:hAnsi="TimesNewRomanPSMT" w:cs="TimesNewRomanPSMT"/>
          <w:color w:val="000000" w:themeColor="text1"/>
          <w:kern w:val="0"/>
        </w:rPr>
        <w:t xml:space="preserve">, </w:t>
      </w:r>
      <w:r w:rsidRPr="0011038D">
        <w:rPr>
          <w:rFonts w:ascii="TimesNewRomanPSMT" w:hAnsi="TimesNewRomanPSMT" w:cs="TimesNewRomanPSMT"/>
          <w:color w:val="000000" w:themeColor="text1"/>
          <w:kern w:val="0"/>
          <w:sz w:val="24"/>
        </w:rPr>
        <w:t>i.e.,</w:t>
      </w:r>
      <w:r w:rsidRPr="0011038D">
        <w:rPr>
          <w:color w:val="000000" w:themeColor="text1"/>
          <w:sz w:val="24"/>
        </w:rPr>
        <w:t xml:space="preserve"> </w:t>
      </w:r>
      <w:r w:rsidRPr="0011038D">
        <w:rPr>
          <w:color w:val="000000" w:themeColor="text1"/>
          <w:position w:val="-10"/>
        </w:rPr>
        <w:object w:dxaOrig="2180" w:dyaOrig="360">
          <v:shape id="_x0000_i1027" type="#_x0000_t75" style="width:108.75pt;height:18pt" o:ole="">
            <v:imagedata r:id="rId13" o:title=""/>
          </v:shape>
          <o:OLEObject Type="Embed" ProgID="Equation.3" ShapeID="_x0000_i1027" DrawAspect="Content" ObjectID="_1486561334" r:id="rId14"/>
        </w:object>
      </w:r>
      <w:r w:rsidRPr="0011038D">
        <w:rPr>
          <w:rFonts w:ascii="TimesNewRomanPSMT" w:hAnsi="TimesNewRomanPSMT" w:cs="TimesNewRomanPSMT" w:hint="eastAsia"/>
          <w:color w:val="000000" w:themeColor="text1"/>
          <w:kern w:val="0"/>
          <w:sz w:val="24"/>
        </w:rPr>
        <w:t>.</w:t>
      </w:r>
      <w:r w:rsidRPr="0011038D">
        <w:rPr>
          <w:rFonts w:ascii="TimesNewRomanPSMT" w:hAnsi="TimesNewRomanPSMT" w:cs="TimesNewRomanPSMT"/>
          <w:color w:val="000000" w:themeColor="text1"/>
          <w:kern w:val="0"/>
          <w:sz w:val="24"/>
        </w:rPr>
        <w:t xml:space="preserve">Changing the real-world measure </w:t>
      </w:r>
      <m:oMath>
        <m:r>
          <m:rPr>
            <m:scr m:val="script"/>
            <m:sty m:val="b"/>
          </m:rPr>
          <w:rPr>
            <w:rFonts w:ascii="Cambria Math" w:hAnsi="Cambria Math"/>
            <w:color w:val="000000" w:themeColor="text1"/>
            <w:sz w:val="26"/>
          </w:rPr>
          <m:t>P</m:t>
        </m:r>
      </m:oMath>
      <w:r w:rsidR="00A83AA8" w:rsidRPr="0011038D">
        <w:rPr>
          <w:rFonts w:ascii="EuclidMathTwo-Bold" w:eastAsia="EuclidMathTwo-Bold" w:hAnsi="TimesNewRomanPSMT" w:cs="EuclidMathTwo-Bold"/>
          <w:b/>
          <w:bCs/>
          <w:i/>
          <w:color w:val="000000" w:themeColor="text1"/>
          <w:kern w:val="0"/>
          <w:sz w:val="24"/>
        </w:rPr>
        <w:t xml:space="preserve"> </w:t>
      </w:r>
      <w:r w:rsidRPr="0011038D">
        <w:rPr>
          <w:rFonts w:ascii="TimesNewRomanPSMT" w:hAnsi="TimesNewRomanPSMT" w:cs="TimesNewRomanPSMT"/>
          <w:color w:val="000000" w:themeColor="text1"/>
          <w:kern w:val="0"/>
          <w:sz w:val="24"/>
        </w:rPr>
        <w:t>to the equivalent risk-neutral martingale measure</w:t>
      </w:r>
      <m:oMath>
        <m:r>
          <m:rPr>
            <m:sty m:val="b"/>
          </m:rPr>
          <w:rPr>
            <w:rFonts w:ascii="Cambria Math" w:hAnsi="Cambria Math"/>
            <w:color w:val="000000" w:themeColor="text1"/>
            <w:sz w:val="24"/>
          </w:rPr>
          <m:t xml:space="preserve"> </m:t>
        </m:r>
        <m:r>
          <w:rPr>
            <w:rFonts w:ascii="Cambria Math" w:hAnsi="Cambria Math"/>
            <w:color w:val="000000" w:themeColor="text1"/>
            <w:sz w:val="24"/>
          </w:rPr>
          <m:t xml:space="preserve">Q </m:t>
        </m:r>
      </m:oMath>
      <w:r w:rsidRPr="0011038D">
        <w:rPr>
          <w:rFonts w:ascii="TimesNewRomanPSMT" w:hAnsi="TimesNewRomanPSMT" w:cs="TimesNewRomanPSMT"/>
          <w:color w:val="000000" w:themeColor="text1"/>
          <w:kern w:val="0"/>
          <w:sz w:val="24"/>
        </w:rPr>
        <w:t xml:space="preserve"> leads to the constant riskless rate of return</w:t>
      </w:r>
      <w:r w:rsidRPr="0011038D">
        <w:rPr>
          <w:rFonts w:ascii="TimesNewRomanPSMT" w:hAnsi="TimesNewRomanPSMT" w:cs="TimesNewRomanPSMT"/>
          <w:color w:val="000000" w:themeColor="text1"/>
          <w:kern w:val="0"/>
          <w:sz w:val="28"/>
          <w:szCs w:val="28"/>
        </w:rPr>
        <w:t xml:space="preserve"> </w:t>
      </w:r>
      <m:oMath>
        <m:sSub>
          <m:sSubPr>
            <m:ctrlPr>
              <w:rPr>
                <w:rFonts w:ascii="Cambria Math" w:hAnsi="Cambria Math"/>
                <w:i/>
                <w:color w:val="000000" w:themeColor="text1"/>
                <w:sz w:val="24"/>
              </w:rPr>
            </m:ctrlPr>
          </m:sSubPr>
          <m:e>
            <m:r>
              <w:rPr>
                <w:rFonts w:ascii="Cambria Math" w:hAnsi="Cambria Math"/>
                <w:color w:val="000000" w:themeColor="text1"/>
                <w:sz w:val="24"/>
              </w:rPr>
              <m:t>r</m:t>
            </m:r>
          </m:e>
          <m:sub>
            <m:r>
              <w:rPr>
                <w:rFonts w:ascii="Cambria Math" w:hAnsi="Cambria Math"/>
                <w:color w:val="000000" w:themeColor="text1"/>
                <w:sz w:val="24"/>
              </w:rPr>
              <m:t>f</m:t>
            </m:r>
          </m:sub>
        </m:sSub>
      </m:oMath>
      <w:r w:rsidRPr="0028552C">
        <w:rPr>
          <w:rFonts w:ascii="TimesNewRomanPS-ItalicMT" w:hAnsi="TimesNewRomanPS-ItalicMT" w:cs="TimesNewRomanPS-ItalicMT"/>
          <w:i/>
          <w:iCs/>
          <w:kern w:val="0"/>
          <w:sz w:val="24"/>
        </w:rPr>
        <w:t xml:space="preserve"> </w:t>
      </w:r>
      <w:r w:rsidRPr="0028552C">
        <w:rPr>
          <w:rFonts w:ascii="TimesNewRomanPSMT" w:hAnsi="TimesNewRomanPSMT" w:cs="TimesNewRomanPSMT"/>
          <w:kern w:val="0"/>
          <w:sz w:val="24"/>
        </w:rPr>
        <w:t>as the drift of the processes.</w:t>
      </w:r>
      <w:r w:rsidRPr="0028552C">
        <w:rPr>
          <w:rFonts w:ascii="TimesNewRomanPSMT" w:hAnsi="TimesNewRomanPSMT" w:cs="TimesNewRomanPSMT" w:hint="eastAsia"/>
          <w:kern w:val="0"/>
          <w:sz w:val="24"/>
        </w:rPr>
        <w:t xml:space="preserve"> </w:t>
      </w:r>
      <w:r w:rsidRPr="0028552C">
        <w:rPr>
          <w:sz w:val="24"/>
        </w:rPr>
        <w:t>Let us assume that at t = 0, the lender pays</w:t>
      </w:r>
      <w:r w:rsidRPr="0028552C">
        <w:rPr>
          <w:position w:val="-12"/>
          <w:sz w:val="24"/>
        </w:rPr>
        <w:object w:dxaOrig="360" w:dyaOrig="380">
          <v:shape id="_x0000_i1028" type="#_x0000_t75" style="width:18pt;height:18.75pt" o:ole="">
            <v:imagedata r:id="rId15" o:title=""/>
          </v:shape>
          <o:OLEObject Type="Embed" ProgID="Equation.3" ShapeID="_x0000_i1028" DrawAspect="Content" ObjectID="_1486561335" r:id="rId16"/>
        </w:object>
      </w:r>
      <w:r w:rsidRPr="0028552C">
        <w:rPr>
          <w:sz w:val="24"/>
        </w:rPr>
        <w:t xml:space="preserve">to the householder. </w:t>
      </w:r>
      <w:r w:rsidR="00C06174">
        <w:rPr>
          <w:sz w:val="24"/>
        </w:rPr>
        <w:t>M</w:t>
      </w:r>
      <w:r w:rsidR="00C06174">
        <w:rPr>
          <w:rFonts w:hint="eastAsia"/>
          <w:sz w:val="24"/>
        </w:rPr>
        <w:t>ortgage i</w:t>
      </w:r>
      <w:r w:rsidRPr="0028552C">
        <w:rPr>
          <w:sz w:val="24"/>
        </w:rPr>
        <w:t xml:space="preserve">nterest is accruing continuously at annual rate </w:t>
      </w:r>
      <w:r w:rsidRPr="007B1A1A">
        <w:rPr>
          <w:i/>
          <w:sz w:val="26"/>
          <w:szCs w:val="26"/>
        </w:rPr>
        <w:t>r</w:t>
      </w:r>
      <w:r w:rsidRPr="0028552C">
        <w:rPr>
          <w:sz w:val="24"/>
        </w:rPr>
        <w:t xml:space="preserve">. We assume further that the contract is executed at </w:t>
      </w:r>
      <w:r w:rsidR="007B1A1A">
        <w:rPr>
          <w:rFonts w:hint="eastAsia"/>
          <w:sz w:val="24"/>
        </w:rPr>
        <w:t>time</w:t>
      </w:r>
      <w:r w:rsidRPr="0028552C">
        <w:rPr>
          <w:sz w:val="24"/>
        </w:rPr>
        <w:t xml:space="preserve"> </w:t>
      </w:r>
      <w:r w:rsidRPr="0028552C">
        <w:rPr>
          <w:i/>
          <w:sz w:val="24"/>
        </w:rPr>
        <w:t>T</w:t>
      </w:r>
      <w:r w:rsidRPr="0028552C">
        <w:rPr>
          <w:sz w:val="24"/>
        </w:rPr>
        <w:t xml:space="preserve"> corresponding to the life expectancy of the borrower (for example ten years). </w:t>
      </w:r>
    </w:p>
    <w:p w:rsidR="00CF1E97" w:rsidRPr="0011038D" w:rsidRDefault="00BA3630" w:rsidP="00605D3A">
      <w:pPr>
        <w:spacing w:line="360" w:lineRule="auto"/>
        <w:ind w:firstLineChars="200" w:firstLine="480"/>
        <w:jc w:val="both"/>
        <w:rPr>
          <w:i/>
          <w:color w:val="000000" w:themeColor="text1"/>
        </w:rPr>
      </w:pPr>
      <w:r>
        <w:rPr>
          <w:sz w:val="24"/>
        </w:rPr>
        <w:t>Furthermore,</w:t>
      </w:r>
      <w:r w:rsidRPr="007B1A1A">
        <w:rPr>
          <w:sz w:val="24"/>
        </w:rPr>
        <w:t xml:space="preserve"> </w:t>
      </w:r>
      <w:r>
        <w:rPr>
          <w:rFonts w:hint="eastAsia"/>
          <w:sz w:val="24"/>
        </w:rPr>
        <w:t>w</w:t>
      </w:r>
      <w:r w:rsidRPr="007B1A1A">
        <w:rPr>
          <w:sz w:val="24"/>
        </w:rPr>
        <w:t>ith</w:t>
      </w:r>
      <w:r w:rsidR="007B1A1A" w:rsidRPr="007B1A1A">
        <w:rPr>
          <w:sz w:val="24"/>
        </w:rPr>
        <w:t xml:space="preserve"> regard to questions on how to cope with longevity risk, therefore, adjusting the pension benefits according to the life expectancy at retirement would still involve substantial longevity risk. In this regard, longevity risk is associated with the risk that future mortality and life expectancy outcomes turn out different </w:t>
      </w:r>
      <w:proofErr w:type="spellStart"/>
      <w:r w:rsidR="007B1A1A" w:rsidRPr="007B1A1A">
        <w:rPr>
          <w:sz w:val="24"/>
        </w:rPr>
        <w:t>that</w:t>
      </w:r>
      <w:proofErr w:type="spellEnd"/>
      <w:r w:rsidR="007B1A1A" w:rsidRPr="007B1A1A">
        <w:rPr>
          <w:sz w:val="24"/>
        </w:rPr>
        <w:t xml:space="preserve"> expected. In </w:t>
      </w:r>
      <w:r w:rsidR="007B1A1A" w:rsidRPr="007B1A1A">
        <w:rPr>
          <w:sz w:val="24"/>
        </w:rPr>
        <w:lastRenderedPageBreak/>
        <w:t>addition, Lee and Miller (2001) proposed replacing the matching according to model implied number of deaths in a certain period by a matching on the basis of observed life expectancy</w:t>
      </w:r>
      <w:r w:rsidR="00294F88" w:rsidRPr="00294F88">
        <w:rPr>
          <w:rStyle w:val="afd"/>
          <w:color w:val="000000"/>
          <w:sz w:val="24"/>
        </w:rPr>
        <w:footnoteReference w:id="4"/>
      </w:r>
      <w:r w:rsidR="007B1A1A" w:rsidRPr="007B1A1A">
        <w:rPr>
          <w:sz w:val="24"/>
        </w:rPr>
        <w:t xml:space="preserve">. We consider the impacts of changes in mortality rate and remaining lifetime on the loan amounts of reverse mortgages. In addition, we also take into account the life expectancy table, which is usually utilized to calculate the remaining lifetime of people at difference ages in actuarial practice. </w:t>
      </w:r>
      <w:r w:rsidR="0028552C" w:rsidRPr="0028552C">
        <w:rPr>
          <w:sz w:val="24"/>
        </w:rPr>
        <w:t>Moreover a maturity allows the use of a closed formula for the price of a European put option. In existing mortgage-pricing literature</w:t>
      </w:r>
      <w:r w:rsidR="004934DC">
        <w:rPr>
          <w:rFonts w:hint="eastAsia"/>
          <w:sz w:val="24"/>
        </w:rPr>
        <w:t xml:space="preserve"> (</w:t>
      </w:r>
      <w:r w:rsidR="0028552C" w:rsidRPr="0028552C">
        <w:rPr>
          <w:rFonts w:hint="eastAsia"/>
          <w:sz w:val="24"/>
        </w:rPr>
        <w:t xml:space="preserve">see </w:t>
      </w:r>
      <w:proofErr w:type="spellStart"/>
      <w:r w:rsidR="0028552C" w:rsidRPr="0028552C">
        <w:rPr>
          <w:rFonts w:hint="eastAsia"/>
          <w:sz w:val="24"/>
        </w:rPr>
        <w:t>Kau</w:t>
      </w:r>
      <w:proofErr w:type="spellEnd"/>
      <w:r w:rsidR="0028552C" w:rsidRPr="0028552C">
        <w:rPr>
          <w:rFonts w:hint="eastAsia"/>
          <w:sz w:val="24"/>
        </w:rPr>
        <w:t xml:space="preserve"> et al., 1992, 1995; </w:t>
      </w:r>
      <w:proofErr w:type="spellStart"/>
      <w:r w:rsidR="0028552C" w:rsidRPr="0028552C">
        <w:rPr>
          <w:rFonts w:hint="eastAsia"/>
          <w:sz w:val="24"/>
        </w:rPr>
        <w:t>Bardhan</w:t>
      </w:r>
      <w:proofErr w:type="spellEnd"/>
      <w:r w:rsidR="0028552C" w:rsidRPr="0028552C">
        <w:rPr>
          <w:rFonts w:hint="eastAsia"/>
          <w:sz w:val="24"/>
        </w:rPr>
        <w:t xml:space="preserve"> et al., 2006</w:t>
      </w:r>
      <w:r w:rsidR="004934DC">
        <w:rPr>
          <w:rFonts w:hint="eastAsia"/>
          <w:sz w:val="24"/>
        </w:rPr>
        <w:t>)</w:t>
      </w:r>
      <w:r w:rsidR="0028552C" w:rsidRPr="0028552C">
        <w:rPr>
          <w:sz w:val="24"/>
        </w:rPr>
        <w:t>, housing prices</w:t>
      </w:r>
      <w:r w:rsidR="0028552C" w:rsidRPr="0011038D">
        <w:rPr>
          <w:color w:val="000000" w:themeColor="text1"/>
          <w:sz w:val="24"/>
        </w:rPr>
        <w:t xml:space="preserve"> </w:t>
      </w:r>
      <m:oMath>
        <m:r>
          <w:rPr>
            <w:rFonts w:ascii="Cambria Math" w:hAnsi="Cambria Math"/>
            <w:color w:val="000000" w:themeColor="text1"/>
            <w:sz w:val="24"/>
          </w:rPr>
          <m:t>P</m:t>
        </m:r>
      </m:oMath>
      <w:r w:rsidR="00C06174" w:rsidRPr="0011038D">
        <w:rPr>
          <w:rFonts w:hint="eastAsia"/>
          <w:color w:val="000000" w:themeColor="text1"/>
          <w:sz w:val="24"/>
        </w:rPr>
        <w:t xml:space="preserve"> </w:t>
      </w:r>
      <w:r w:rsidR="0028552C" w:rsidRPr="0011038D">
        <w:rPr>
          <w:color w:val="000000" w:themeColor="text1"/>
          <w:sz w:val="24"/>
        </w:rPr>
        <w:t xml:space="preserve">are typically assumed to follow a geometric Brownian motion process </w:t>
      </w:r>
      <w:r w:rsidR="0028552C" w:rsidRPr="0011038D">
        <w:rPr>
          <w:rFonts w:hint="eastAsia"/>
          <w:color w:val="000000" w:themeColor="text1"/>
          <w:sz w:val="24"/>
        </w:rPr>
        <w:t xml:space="preserve">under </w:t>
      </w:r>
      <w:r w:rsidR="0028552C" w:rsidRPr="0011038D">
        <w:rPr>
          <w:color w:val="000000" w:themeColor="text1"/>
          <w:sz w:val="24"/>
        </w:rPr>
        <w:t>risk-neutral measure</w:t>
      </w:r>
      <w:r w:rsidR="0028552C" w:rsidRPr="0011038D">
        <w:rPr>
          <w:rFonts w:hint="eastAsia"/>
          <w:color w:val="000000" w:themeColor="text1"/>
          <w:sz w:val="24"/>
        </w:rPr>
        <w:t xml:space="preserve"> </w:t>
      </w:r>
      <w:r w:rsidR="0028552C" w:rsidRPr="0011038D">
        <w:rPr>
          <w:color w:val="000000" w:themeColor="text1"/>
          <w:sz w:val="24"/>
        </w:rPr>
        <w:t xml:space="preserve">so that the literature can model uncertainty on </w:t>
      </w:r>
      <w:r w:rsidR="00C06174" w:rsidRPr="0011038D">
        <w:rPr>
          <w:color w:val="000000" w:themeColor="text1"/>
          <w:sz w:val="24"/>
        </w:rPr>
        <w:t xml:space="preserve">the dynamics of </w:t>
      </w:r>
      <w:r w:rsidR="0028552C" w:rsidRPr="0011038D">
        <w:rPr>
          <w:color w:val="000000" w:themeColor="text1"/>
          <w:sz w:val="24"/>
        </w:rPr>
        <w:t>these prices</w:t>
      </w:r>
      <w:r w:rsidR="00C06174" w:rsidRPr="0011038D">
        <w:rPr>
          <w:rFonts w:hint="eastAsia"/>
          <w:color w:val="000000" w:themeColor="text1"/>
          <w:sz w:val="24"/>
        </w:rPr>
        <w:t xml:space="preserve"> as follows</w:t>
      </w:r>
      <w:r w:rsidR="0028552C" w:rsidRPr="0011038D">
        <w:rPr>
          <w:color w:val="000000" w:themeColor="text1"/>
        </w:rPr>
        <w:t>:</w:t>
      </w:r>
      <w:r w:rsidR="0028552C" w:rsidRPr="0011038D">
        <w:rPr>
          <w:i/>
          <w:color w:val="000000" w:themeColor="text1"/>
        </w:rPr>
        <w:t xml:space="preserve"> </w:t>
      </w:r>
    </w:p>
    <w:p w:rsidR="0028552C" w:rsidRPr="0011038D" w:rsidRDefault="005340C2" w:rsidP="0028552C">
      <w:pPr>
        <w:spacing w:line="360" w:lineRule="auto"/>
        <w:jc w:val="both"/>
        <w:rPr>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0</m:t>
                </m:r>
              </m:sub>
            </m:sSub>
            <m:d>
              <m:dPr>
                <m:begChr m:val="["/>
                <m:endChr m:val="]"/>
                <m:ctrlPr>
                  <w:rPr>
                    <w:rFonts w:ascii="Cambria Math" w:hAnsi="Cambria Math"/>
                    <w:i/>
                    <w:color w:val="000000" w:themeColor="text1"/>
                    <w:sz w:val="24"/>
                  </w:rPr>
                </m:ctrlPr>
              </m:dPr>
              <m:e>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r</m:t>
                        </m:r>
                      </m:e>
                      <m:sub>
                        <m:r>
                          <w:rPr>
                            <w:rFonts w:ascii="Cambria Math" w:hAnsi="Cambria Math"/>
                            <w:color w:val="000000" w:themeColor="text1"/>
                            <w:sz w:val="24"/>
                          </w:rPr>
                          <m:t>f</m:t>
                        </m:r>
                      </m:sub>
                    </m:sSub>
                    <m:r>
                      <w:rPr>
                        <w:rFonts w:ascii="Cambria Math" w:hAnsi="Cambria Math"/>
                        <w:color w:val="000000" w:themeColor="text1"/>
                        <w:sz w:val="24"/>
                      </w:rPr>
                      <m:t>-q-</m:t>
                    </m:r>
                    <m:f>
                      <m:fPr>
                        <m:ctrlPr>
                          <w:rPr>
                            <w:rFonts w:ascii="Cambria Math" w:hAnsi="Cambria Math"/>
                            <w:i/>
                            <w:color w:val="000000" w:themeColor="text1"/>
                            <w:sz w:val="24"/>
                          </w:rPr>
                        </m:ctrlPr>
                      </m:fPr>
                      <m:num>
                        <m:r>
                          <w:rPr>
                            <w:rFonts w:ascii="Cambria Math" w:hAnsi="Cambria Math"/>
                            <w:color w:val="000000" w:themeColor="text1"/>
                            <w:sz w:val="24"/>
                          </w:rPr>
                          <m:t>1</m:t>
                        </m:r>
                      </m:num>
                      <m:den>
                        <m:r>
                          <w:rPr>
                            <w:rFonts w:ascii="Cambria Math" w:hAnsi="Cambria Math"/>
                            <w:color w:val="000000" w:themeColor="text1"/>
                            <w:sz w:val="24"/>
                          </w:rPr>
                          <m:t>2</m:t>
                        </m:r>
                      </m:den>
                    </m:f>
                    <m:sSup>
                      <m:sSupPr>
                        <m:ctrlPr>
                          <w:rPr>
                            <w:rFonts w:ascii="Cambria Math" w:hAnsi="Cambria Math"/>
                            <w:i/>
                            <w:color w:val="000000" w:themeColor="text1"/>
                            <w:sz w:val="24"/>
                          </w:rPr>
                        </m:ctrlPr>
                      </m:sSupPr>
                      <m:e>
                        <m:r>
                          <w:rPr>
                            <w:rFonts w:ascii="Cambria Math" w:hAnsi="Cambria Math"/>
                            <w:color w:val="000000" w:themeColor="text1"/>
                            <w:sz w:val="24"/>
                          </w:rPr>
                          <m:t>σ</m:t>
                        </m:r>
                      </m:e>
                      <m:sup>
                        <m:r>
                          <w:rPr>
                            <w:rFonts w:ascii="Cambria Math" w:hAnsi="Cambria Math"/>
                            <w:color w:val="000000" w:themeColor="text1"/>
                            <w:sz w:val="24"/>
                          </w:rPr>
                          <m:t>2</m:t>
                        </m:r>
                      </m:sup>
                    </m:sSup>
                  </m:e>
                </m:d>
                <m:r>
                  <w:rPr>
                    <w:rFonts w:ascii="Cambria Math" w:hAnsi="Cambria Math"/>
                    <w:color w:val="000000" w:themeColor="text1"/>
                    <w:sz w:val="24"/>
                  </w:rPr>
                  <m:t>T+σ</m:t>
                </m:r>
                <m:sSubSup>
                  <m:sSubSupPr>
                    <m:ctrlPr>
                      <w:rPr>
                        <w:rFonts w:ascii="Cambria Math" w:hAnsi="Cambria Math"/>
                        <w:i/>
                        <w:color w:val="000000" w:themeColor="text1"/>
                        <w:sz w:val="24"/>
                      </w:rPr>
                    </m:ctrlPr>
                  </m:sSubSupPr>
                  <m:e>
                    <m:r>
                      <w:rPr>
                        <w:rFonts w:ascii="Cambria Math" w:hAnsi="Cambria Math"/>
                        <w:color w:val="000000" w:themeColor="text1"/>
                        <w:sz w:val="24"/>
                      </w:rPr>
                      <m:t>W</m:t>
                    </m:r>
                  </m:e>
                  <m:sub>
                    <m:r>
                      <w:rPr>
                        <w:rFonts w:ascii="Cambria Math" w:hAnsi="Cambria Math"/>
                        <w:color w:val="000000" w:themeColor="text1"/>
                        <w:sz w:val="24"/>
                      </w:rPr>
                      <m:t>t</m:t>
                    </m:r>
                  </m:sub>
                  <m:sup/>
                </m:sSubSup>
              </m:e>
            </m:d>
          </m:e>
          <m:sub/>
        </m:sSub>
      </m:oMath>
      <w:r w:rsidR="003758A3" w:rsidRPr="0011038D">
        <w:rPr>
          <w:rFonts w:hint="eastAsia"/>
          <w:color w:val="000000" w:themeColor="text1"/>
        </w:rPr>
        <w:t xml:space="preserve">     </w:t>
      </w:r>
      <w:r w:rsidR="004934DC" w:rsidRPr="0011038D">
        <w:rPr>
          <w:rFonts w:hint="eastAsia"/>
          <w:color w:val="000000" w:themeColor="text1"/>
        </w:rPr>
        <w:t xml:space="preserve">                         </w:t>
      </w:r>
      <w:r w:rsidR="00A83AA8" w:rsidRPr="0011038D">
        <w:rPr>
          <w:rFonts w:hint="eastAsia"/>
          <w:color w:val="000000" w:themeColor="text1"/>
          <w:sz w:val="24"/>
        </w:rPr>
        <w:t>(</w:t>
      </w:r>
      <w:r w:rsidR="004934DC" w:rsidRPr="0011038D">
        <w:rPr>
          <w:rFonts w:hint="eastAsia"/>
          <w:color w:val="000000" w:themeColor="text1"/>
          <w:sz w:val="24"/>
        </w:rPr>
        <w:t>4</w:t>
      </w:r>
      <w:r w:rsidR="00A83AA8" w:rsidRPr="0011038D">
        <w:rPr>
          <w:rFonts w:hint="eastAsia"/>
          <w:color w:val="000000" w:themeColor="text1"/>
          <w:sz w:val="24"/>
        </w:rPr>
        <w:t>)</w:t>
      </w:r>
    </w:p>
    <w:p w:rsidR="0043636E" w:rsidRPr="00374661" w:rsidRDefault="0028552C" w:rsidP="0043636E">
      <w:pPr>
        <w:spacing w:line="360" w:lineRule="auto"/>
        <w:jc w:val="both"/>
        <w:rPr>
          <w:rFonts w:ascii="TimesNewRoman" w:hAnsi="TimesNewRoman" w:cs="TimesNewRoman"/>
          <w:kern w:val="0"/>
          <w:sz w:val="23"/>
          <w:szCs w:val="23"/>
        </w:rPr>
      </w:pPr>
      <w:r w:rsidRPr="0011038D">
        <w:rPr>
          <w:color w:val="000000" w:themeColor="text1"/>
          <w:sz w:val="24"/>
        </w:rPr>
        <w:t>Strike price</w:t>
      </w:r>
      <w:r w:rsidRPr="0011038D">
        <w:rPr>
          <w:i/>
          <w:color w:val="000000" w:themeColor="text1"/>
          <w:sz w:val="24"/>
        </w:rPr>
        <w:t xml:space="preserve"> </w:t>
      </w:r>
      <m:oMath>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t</m:t>
            </m:r>
          </m:sub>
        </m:sSub>
        <m:r>
          <w:rPr>
            <w:rFonts w:ascii="Cambria Math" w:hAnsi="Cambria Math"/>
            <w:color w:val="000000" w:themeColor="text1"/>
            <w:sz w:val="24"/>
          </w:rPr>
          <m:t xml:space="preserve"> </m:t>
        </m:r>
      </m:oMath>
      <w:r w:rsidRPr="0028552C">
        <w:rPr>
          <w:i/>
          <w:sz w:val="24"/>
        </w:rPr>
        <w:t xml:space="preserve"> </w:t>
      </w:r>
      <w:r w:rsidRPr="0028552C">
        <w:rPr>
          <w:sz w:val="24"/>
        </w:rPr>
        <w:t>represent the option exercise price of reverse mortgages</w:t>
      </w:r>
      <w:r w:rsidR="00C06174">
        <w:rPr>
          <w:rFonts w:hint="eastAsia"/>
          <w:sz w:val="24"/>
        </w:rPr>
        <w:t xml:space="preserve"> and t</w:t>
      </w:r>
      <w:r w:rsidRPr="0028552C">
        <w:rPr>
          <w:sz w:val="24"/>
        </w:rPr>
        <w:t xml:space="preserve">he aggregate loan principal and interest at </w:t>
      </w:r>
      <w:r w:rsidR="00C06174">
        <w:rPr>
          <w:rFonts w:hint="eastAsia"/>
          <w:sz w:val="24"/>
        </w:rPr>
        <w:t>time t</w:t>
      </w:r>
      <w:r w:rsidRPr="0028552C">
        <w:rPr>
          <w:i/>
          <w:sz w:val="24"/>
        </w:rPr>
        <w:t xml:space="preserve">. T </w:t>
      </w:r>
      <w:r w:rsidR="0043636E" w:rsidRPr="0028552C">
        <w:rPr>
          <w:sz w:val="24"/>
        </w:rPr>
        <w:t>denotes</w:t>
      </w:r>
      <w:r w:rsidRPr="0028552C">
        <w:rPr>
          <w:sz w:val="24"/>
        </w:rPr>
        <w:t xml:space="preserve"> duration option </w:t>
      </w:r>
      <w:r w:rsidR="00496F11" w:rsidRPr="0028552C">
        <w:rPr>
          <w:sz w:val="24"/>
        </w:rPr>
        <w:t>contracts</w:t>
      </w:r>
      <w:r w:rsidR="00496F11">
        <w:rPr>
          <w:sz w:val="24"/>
        </w:rPr>
        <w:t xml:space="preserve"> (</w:t>
      </w:r>
      <w:r w:rsidR="00496F11" w:rsidRPr="00496F11">
        <w:rPr>
          <w:sz w:val="24"/>
        </w:rPr>
        <w:t>i.e. life expectancy)</w:t>
      </w:r>
      <w:r w:rsidR="00C06174">
        <w:rPr>
          <w:rFonts w:hint="eastAsia"/>
          <w:sz w:val="24"/>
        </w:rPr>
        <w:t xml:space="preserve">, </w:t>
      </w:r>
      <w:r w:rsidRPr="0028552C">
        <w:rPr>
          <w:i/>
          <w:sz w:val="24"/>
        </w:rPr>
        <w:t>q</w:t>
      </w:r>
      <w:r w:rsidR="00C06174">
        <w:rPr>
          <w:rFonts w:ascii="SimSun" w:cs="SimSun" w:hint="eastAsia"/>
          <w:sz w:val="24"/>
        </w:rPr>
        <w:t xml:space="preserve"> </w:t>
      </w:r>
      <w:r w:rsidR="00C06174" w:rsidRPr="00C06174">
        <w:rPr>
          <w:sz w:val="24"/>
        </w:rPr>
        <w:t>is t</w:t>
      </w:r>
      <w:r w:rsidRPr="00C06174">
        <w:rPr>
          <w:rFonts w:eastAsia="SimSun"/>
          <w:sz w:val="24"/>
        </w:rPr>
        <w:t>h</w:t>
      </w:r>
      <w:r w:rsidRPr="0028552C">
        <w:rPr>
          <w:rFonts w:eastAsia="SimSun"/>
          <w:sz w:val="24"/>
        </w:rPr>
        <w:t xml:space="preserve">e yield of the underlying </w:t>
      </w:r>
      <w:r w:rsidR="00C06174" w:rsidRPr="0028552C">
        <w:rPr>
          <w:rFonts w:eastAsia="SimSun"/>
          <w:sz w:val="24"/>
        </w:rPr>
        <w:t>asset</w:t>
      </w:r>
      <w:r w:rsidR="00C06174">
        <w:rPr>
          <w:sz w:val="24"/>
        </w:rPr>
        <w:t>.</w:t>
      </w:r>
      <w:r w:rsidR="00C06174" w:rsidRPr="00374661">
        <w:rPr>
          <w:rFonts w:ascii="TimesNewRoman" w:hAnsi="TimesNewRoman" w:cs="TimesNewRoman"/>
          <w:kern w:val="0"/>
          <w:sz w:val="23"/>
          <w:szCs w:val="23"/>
        </w:rPr>
        <w:t xml:space="preserve"> Thus</w:t>
      </w:r>
      <w:r w:rsidR="0043636E" w:rsidRPr="00374661">
        <w:rPr>
          <w:rFonts w:ascii="TimesNewRoman" w:hAnsi="TimesNewRoman" w:cs="TimesNewRoman"/>
          <w:kern w:val="0"/>
          <w:sz w:val="23"/>
          <w:szCs w:val="23"/>
        </w:rPr>
        <w:t>, we can derive the following proposition.</w:t>
      </w:r>
    </w:p>
    <w:p w:rsidR="00FE36BA" w:rsidRDefault="004934DC" w:rsidP="0043636E">
      <w:pPr>
        <w:autoSpaceDE w:val="0"/>
        <w:autoSpaceDN w:val="0"/>
        <w:adjustRightInd w:val="0"/>
        <w:spacing w:line="360" w:lineRule="auto"/>
        <w:jc w:val="both"/>
        <w:rPr>
          <w:rFonts w:ascii="TimesNewRoman" w:hAnsi="TimesNewRoman" w:cs="TimesNewRoman"/>
          <w:i/>
          <w:kern w:val="0"/>
          <w:sz w:val="24"/>
        </w:rPr>
      </w:pPr>
      <w:r w:rsidRPr="00FE36BA">
        <w:rPr>
          <w:rFonts w:ascii="TimesNewRoman" w:hAnsi="TimesNewRoman" w:cs="TimesNewRoman"/>
          <w:i/>
          <w:kern w:val="0"/>
          <w:sz w:val="24"/>
        </w:rPr>
        <w:t>Proposition:</w:t>
      </w:r>
    </w:p>
    <w:p w:rsidR="0043636E" w:rsidRPr="0043636E" w:rsidRDefault="0043636E" w:rsidP="0043636E">
      <w:pPr>
        <w:autoSpaceDE w:val="0"/>
        <w:autoSpaceDN w:val="0"/>
        <w:adjustRightInd w:val="0"/>
        <w:spacing w:line="360" w:lineRule="auto"/>
        <w:jc w:val="both"/>
        <w:rPr>
          <w:rFonts w:ascii="TimesNewRoman" w:hAnsi="TimesNewRoman" w:cs="TimesNewRoman"/>
          <w:i/>
          <w:kern w:val="0"/>
          <w:sz w:val="23"/>
          <w:szCs w:val="23"/>
        </w:rPr>
      </w:pPr>
      <w:r w:rsidRPr="0043636E">
        <w:rPr>
          <w:rFonts w:ascii="TimesNewRoman" w:hAnsi="TimesNewRoman" w:cs="TimesNewRoman"/>
          <w:i/>
          <w:kern w:val="0"/>
          <w:sz w:val="23"/>
          <w:szCs w:val="23"/>
        </w:rPr>
        <w:t>Given that the underlying housing price is governed by a geometric</w:t>
      </w:r>
      <w:r w:rsidRPr="0043636E">
        <w:rPr>
          <w:rFonts w:ascii="TimesNewRoman" w:hAnsi="TimesNewRoman" w:cs="TimesNewRoman" w:hint="eastAsia"/>
          <w:i/>
          <w:kern w:val="0"/>
          <w:sz w:val="23"/>
          <w:szCs w:val="23"/>
        </w:rPr>
        <w:t xml:space="preserve"> </w:t>
      </w:r>
      <w:r w:rsidRPr="0043636E">
        <w:rPr>
          <w:rFonts w:ascii="TimesNewRoman" w:hAnsi="TimesNewRoman" w:cs="TimesNewRoman"/>
          <w:i/>
          <w:kern w:val="0"/>
          <w:sz w:val="23"/>
          <w:szCs w:val="23"/>
        </w:rPr>
        <w:t xml:space="preserve">Brownian motion process, the breakeven annuity payment </w:t>
      </w:r>
      <w:r w:rsidR="008C6B91" w:rsidRPr="004D460F">
        <w:rPr>
          <w:position w:val="-10"/>
        </w:rPr>
        <w:object w:dxaOrig="340" w:dyaOrig="380">
          <v:shape id="_x0000_i1029" type="#_x0000_t75" style="width:17.25pt;height:18.75pt" o:ole="">
            <v:imagedata r:id="rId17" o:title=""/>
          </v:shape>
          <o:OLEObject Type="Embed" ProgID="Equation.3" ShapeID="_x0000_i1029" DrawAspect="Content" ObjectID="_1486561336" r:id="rId18"/>
        </w:object>
      </w:r>
      <w:r w:rsidRPr="0043636E">
        <w:rPr>
          <w:rFonts w:ascii="TimesNewRoman" w:hAnsi="TimesNewRoman" w:cs="TimesNewRoman"/>
          <w:i/>
          <w:kern w:val="0"/>
          <w:sz w:val="23"/>
          <w:szCs w:val="23"/>
        </w:rPr>
        <w:t>of a reverse mortgage</w:t>
      </w:r>
      <w:r w:rsidRPr="0043636E">
        <w:rPr>
          <w:rFonts w:ascii="TimesNewRoman" w:hAnsi="TimesNewRoman" w:cs="TimesNewRoman" w:hint="eastAsia"/>
          <w:i/>
          <w:kern w:val="0"/>
          <w:sz w:val="23"/>
          <w:szCs w:val="23"/>
        </w:rPr>
        <w:t xml:space="preserve"> </w:t>
      </w:r>
      <w:r w:rsidRPr="0043636E">
        <w:rPr>
          <w:rFonts w:ascii="TimesNewRoman" w:hAnsi="TimesNewRoman" w:cs="TimesNewRoman"/>
          <w:i/>
          <w:kern w:val="0"/>
          <w:sz w:val="23"/>
          <w:szCs w:val="23"/>
        </w:rPr>
        <w:t>loan satisfies the following equation</w:t>
      </w:r>
      <w:r w:rsidRPr="0043636E">
        <w:rPr>
          <w:rFonts w:ascii="TimesNewRoman" w:hAnsi="TimesNewRoman" w:cs="TimesNewRoman" w:hint="eastAsia"/>
          <w:i/>
          <w:kern w:val="0"/>
          <w:sz w:val="23"/>
          <w:szCs w:val="23"/>
        </w:rPr>
        <w:t>.</w:t>
      </w:r>
    </w:p>
    <w:p w:rsidR="0043636E" w:rsidRDefault="005340C2" w:rsidP="0043636E">
      <w:pPr>
        <w:autoSpaceDE w:val="0"/>
        <w:autoSpaceDN w:val="0"/>
        <w:adjustRightInd w:val="0"/>
        <w:rPr>
          <w:rFonts w:ascii="TimesNewRoman" w:hAnsi="TimesNewRoman" w:cs="TimesNewRoman"/>
          <w:kern w:val="0"/>
          <w:sz w:val="23"/>
          <w:szCs w:val="23"/>
        </w:rPr>
      </w:pPr>
      <w:r w:rsidRPr="005340C2">
        <w:rPr>
          <w:noProof/>
          <w:kern w:val="0"/>
        </w:rPr>
        <w:pict>
          <v:shape id="_x0000_s1144" type="#_x0000_t75" style="position:absolute;margin-left:42.7pt;margin-top:34.9pt;width:152.95pt;height:49.05pt;z-index:251651584">
            <v:imagedata r:id="rId19" o:title=""/>
          </v:shape>
          <o:OLEObject Type="Embed" ProgID="Equation.3" ShapeID="_x0000_s1144" DrawAspect="Content" ObjectID="_1486561341" r:id="rId20"/>
        </w:pict>
      </w:r>
      <w:r w:rsidR="008C6B91" w:rsidRPr="00822B7D">
        <w:rPr>
          <w:position w:val="-32"/>
        </w:rPr>
        <w:object w:dxaOrig="5340" w:dyaOrig="760">
          <v:shape id="_x0000_i1030" type="#_x0000_t75" style="width:272.25pt;height:40.5pt" o:ole="">
            <v:imagedata r:id="rId21" o:title=""/>
          </v:shape>
          <o:OLEObject Type="Embed" ProgID="Equation.3" ShapeID="_x0000_i1030" DrawAspect="Content" ObjectID="_1486561337" r:id="rId22"/>
        </w:object>
      </w:r>
      <w:r w:rsidR="00895C59">
        <w:rPr>
          <w:rFonts w:hint="eastAsia"/>
        </w:rPr>
        <w:t xml:space="preserve">               </w:t>
      </w:r>
      <w:r w:rsidR="004934DC">
        <w:rPr>
          <w:rFonts w:hint="eastAsia"/>
        </w:rPr>
        <w:t xml:space="preserve">  </w:t>
      </w:r>
      <w:r w:rsidR="00CE26AD">
        <w:rPr>
          <w:rFonts w:hint="eastAsia"/>
        </w:rPr>
        <w:t xml:space="preserve"> </w:t>
      </w:r>
      <w:r w:rsidR="00895C59">
        <w:rPr>
          <w:rFonts w:hint="eastAsia"/>
        </w:rPr>
        <w:t xml:space="preserve"> </w:t>
      </w:r>
      <w:r w:rsidR="00895C59" w:rsidRPr="00A83AA8">
        <w:rPr>
          <w:rFonts w:hint="eastAsia"/>
          <w:sz w:val="24"/>
        </w:rPr>
        <w:t>(</w:t>
      </w:r>
      <w:r w:rsidR="004934DC">
        <w:rPr>
          <w:rFonts w:hint="eastAsia"/>
          <w:sz w:val="24"/>
        </w:rPr>
        <w:t>5</w:t>
      </w:r>
      <w:r w:rsidR="00895C59" w:rsidRPr="00A83AA8">
        <w:rPr>
          <w:rFonts w:hint="eastAsia"/>
          <w:sz w:val="24"/>
        </w:rPr>
        <w:t>)</w:t>
      </w:r>
    </w:p>
    <w:p w:rsidR="0043636E" w:rsidRDefault="005340C2" w:rsidP="0043636E">
      <w:pPr>
        <w:autoSpaceDE w:val="0"/>
        <w:autoSpaceDN w:val="0"/>
        <w:adjustRightInd w:val="0"/>
        <w:rPr>
          <w:kern w:val="0"/>
        </w:rPr>
      </w:pPr>
      <w:r w:rsidRPr="005340C2">
        <w:rPr>
          <w:rFonts w:ascii="TimesNewRoman" w:hAnsi="TimesNewRoman" w:cs="TimesNewRoman"/>
          <w:noProof/>
          <w:kern w:val="0"/>
          <w:sz w:val="24"/>
        </w:rPr>
        <w:pict>
          <v:shape id="_x0000_s1145" type="#_x0000_t75" style="position:absolute;margin-left:191.35pt;margin-top:16.85pt;width:78.95pt;height:19pt;z-index:251652608">
            <v:imagedata r:id="rId23" o:title=""/>
          </v:shape>
          <o:OLEObject Type="Embed" ProgID="Equation.3" ShapeID="_x0000_s1145" DrawAspect="Content" ObjectID="_1486561342" r:id="rId24"/>
        </w:pict>
      </w:r>
    </w:p>
    <w:p w:rsidR="0043636E" w:rsidRPr="0043636E" w:rsidRDefault="0043636E" w:rsidP="0043636E">
      <w:pPr>
        <w:autoSpaceDE w:val="0"/>
        <w:autoSpaceDN w:val="0"/>
        <w:adjustRightInd w:val="0"/>
        <w:rPr>
          <w:kern w:val="0"/>
          <w:sz w:val="24"/>
        </w:rPr>
      </w:pPr>
      <w:proofErr w:type="gramStart"/>
      <w:r w:rsidRPr="0043636E">
        <w:rPr>
          <w:rFonts w:hint="eastAsia"/>
          <w:kern w:val="0"/>
          <w:sz w:val="24"/>
        </w:rPr>
        <w:t>where</w:t>
      </w:r>
      <w:proofErr w:type="gramEnd"/>
    </w:p>
    <w:p w:rsidR="0043636E" w:rsidRDefault="005340C2" w:rsidP="0043636E">
      <w:pPr>
        <w:widowControl/>
        <w:autoSpaceDE w:val="0"/>
        <w:autoSpaceDN w:val="0"/>
        <w:adjustRightInd w:val="0"/>
        <w:rPr>
          <w:kern w:val="0"/>
        </w:rPr>
      </w:pPr>
      <w:r w:rsidRPr="005340C2">
        <w:rPr>
          <w:rFonts w:ascii="TimesNewRoman" w:hAnsi="TimesNewRoman" w:cs="TimesNewRoman"/>
          <w:noProof/>
          <w:kern w:val="0"/>
          <w:sz w:val="23"/>
          <w:szCs w:val="23"/>
        </w:rPr>
        <w:pict>
          <v:shape id="_x0000_s1143" type="#_x0000_t75" style="position:absolute;margin-left:1.75pt;margin-top:17.7pt;width:161pt;height:20pt;z-index:251650560">
            <v:imagedata r:id="rId25" o:title=""/>
          </v:shape>
          <o:OLEObject Type="Embed" ProgID="Equation.3" ShapeID="_x0000_s1143" DrawAspect="Content" ObjectID="_1486561343" r:id="rId26"/>
        </w:pict>
      </w:r>
    </w:p>
    <w:p w:rsidR="0043636E" w:rsidRPr="006334E1" w:rsidRDefault="0043636E" w:rsidP="0043636E">
      <w:pPr>
        <w:widowControl/>
        <w:autoSpaceDE w:val="0"/>
        <w:autoSpaceDN w:val="0"/>
        <w:adjustRightInd w:val="0"/>
        <w:rPr>
          <w:kern w:val="0"/>
        </w:rPr>
      </w:pPr>
    </w:p>
    <w:p w:rsidR="0011041A" w:rsidRDefault="005340C2" w:rsidP="0043636E">
      <w:pPr>
        <w:autoSpaceDE w:val="0"/>
        <w:autoSpaceDN w:val="0"/>
        <w:adjustRightInd w:val="0"/>
        <w:rPr>
          <w:rFonts w:ascii="TimesNewRoman" w:hAnsi="TimesNewRoman" w:cs="TimesNewRoman"/>
          <w:kern w:val="0"/>
          <w:sz w:val="23"/>
          <w:szCs w:val="23"/>
        </w:rPr>
      </w:pPr>
      <w:r>
        <w:rPr>
          <w:rFonts w:ascii="TimesNewRoman" w:hAnsi="TimesNewRoman" w:cs="TimesNewRoman"/>
          <w:noProof/>
          <w:kern w:val="0"/>
          <w:sz w:val="23"/>
          <w:szCs w:val="23"/>
        </w:rPr>
        <w:pict>
          <v:shape id="_x0000_s1142" type="#_x0000_t75" style="position:absolute;margin-left:248.25pt;margin-top:9.1pt;width:124pt;height:22pt;z-index:251649536" filled="t">
            <v:imagedata r:id="rId27" o:title=""/>
          </v:shape>
          <o:OLEObject Type="Embed" ProgID="Equation.3" ShapeID="_x0000_s1142" DrawAspect="Content" ObjectID="_1486561344" r:id="rId28"/>
        </w:pict>
      </w:r>
    </w:p>
    <w:p w:rsidR="0043636E" w:rsidRDefault="008C6B91" w:rsidP="0043636E">
      <w:pPr>
        <w:autoSpaceDE w:val="0"/>
        <w:autoSpaceDN w:val="0"/>
        <w:adjustRightInd w:val="0"/>
        <w:rPr>
          <w:rFonts w:ascii="TimesNewRoman" w:hAnsi="TimesNewRoman" w:cs="TimesNewRoman"/>
          <w:kern w:val="0"/>
          <w:sz w:val="23"/>
          <w:szCs w:val="23"/>
        </w:rPr>
      </w:pPr>
      <w:r>
        <w:rPr>
          <w:rFonts w:ascii="TimesNewRoman" w:hAnsi="TimesNewRoman" w:cs="TimesNewRoman" w:hint="eastAsia"/>
          <w:kern w:val="0"/>
          <w:sz w:val="23"/>
          <w:szCs w:val="23"/>
        </w:rPr>
        <w:t xml:space="preserve">The put option is affected by the </w:t>
      </w:r>
      <w:r>
        <w:rPr>
          <w:rFonts w:ascii="TimesNewRoman" w:hAnsi="TimesNewRoman" w:cs="TimesNewRoman"/>
          <w:kern w:val="0"/>
          <w:sz w:val="23"/>
          <w:szCs w:val="23"/>
        </w:rPr>
        <w:t>volatility</w:t>
      </w:r>
      <w:r>
        <w:rPr>
          <w:rFonts w:ascii="TimesNewRoman" w:hAnsi="TimesNewRoman" w:cs="TimesNewRoman" w:hint="eastAsia"/>
          <w:kern w:val="0"/>
          <w:sz w:val="23"/>
          <w:szCs w:val="23"/>
        </w:rPr>
        <w:t xml:space="preserve"> parameter</w:t>
      </w:r>
    </w:p>
    <w:p w:rsidR="0011041A" w:rsidRPr="005C36EA" w:rsidRDefault="0011041A" w:rsidP="00755AF5">
      <w:pPr>
        <w:spacing w:line="360" w:lineRule="auto"/>
        <w:jc w:val="both"/>
        <w:rPr>
          <w:sz w:val="12"/>
          <w:szCs w:val="12"/>
        </w:rPr>
      </w:pPr>
    </w:p>
    <w:p w:rsidR="0028552C" w:rsidRPr="0028552C" w:rsidRDefault="0011041A" w:rsidP="00755AF5">
      <w:pPr>
        <w:spacing w:line="360" w:lineRule="auto"/>
        <w:jc w:val="both"/>
        <w:rPr>
          <w:bCs/>
          <w:color w:val="000000"/>
          <w:kern w:val="0"/>
          <w:sz w:val="24"/>
        </w:rPr>
      </w:pPr>
      <w:r w:rsidRPr="0043636E">
        <w:rPr>
          <w:sz w:val="24"/>
        </w:rPr>
        <w:t xml:space="preserve">Proof </w:t>
      </w:r>
      <w:r w:rsidRPr="0075584F">
        <w:rPr>
          <w:color w:val="000000"/>
          <w:sz w:val="24"/>
        </w:rPr>
        <w:t>sees</w:t>
      </w:r>
      <w:r w:rsidR="0043636E" w:rsidRPr="0075584F">
        <w:rPr>
          <w:color w:val="000000"/>
          <w:sz w:val="24"/>
        </w:rPr>
        <w:t xml:space="preserve"> </w:t>
      </w:r>
      <w:proofErr w:type="gramStart"/>
      <w:r w:rsidR="0043636E" w:rsidRPr="0075584F">
        <w:rPr>
          <w:color w:val="000000"/>
          <w:sz w:val="24"/>
        </w:rPr>
        <w:t xml:space="preserve">Appendix </w:t>
      </w:r>
      <w:r w:rsidRPr="0043636E">
        <w:rPr>
          <w:sz w:val="24"/>
        </w:rPr>
        <w:t>.</w:t>
      </w:r>
      <w:proofErr w:type="gramEnd"/>
    </w:p>
    <w:p w:rsidR="005A67D0" w:rsidRPr="0075584F" w:rsidRDefault="005A67D0" w:rsidP="00D2301D">
      <w:pPr>
        <w:spacing w:line="360" w:lineRule="auto"/>
        <w:jc w:val="both"/>
        <w:rPr>
          <w:b/>
          <w:i/>
          <w:color w:val="000000"/>
          <w:sz w:val="28"/>
          <w:szCs w:val="28"/>
        </w:rPr>
      </w:pPr>
      <w:r w:rsidRPr="0075584F">
        <w:rPr>
          <w:b/>
          <w:i/>
          <w:color w:val="000000"/>
          <w:kern w:val="0"/>
          <w:sz w:val="28"/>
          <w:szCs w:val="28"/>
        </w:rPr>
        <w:lastRenderedPageBreak/>
        <w:t>3.</w:t>
      </w:r>
      <w:r w:rsidR="006B426C">
        <w:rPr>
          <w:rFonts w:hint="eastAsia"/>
          <w:b/>
          <w:i/>
          <w:color w:val="000000"/>
          <w:kern w:val="0"/>
          <w:sz w:val="28"/>
          <w:szCs w:val="28"/>
        </w:rPr>
        <w:t>2</w:t>
      </w:r>
      <w:r w:rsidRPr="0075584F">
        <w:rPr>
          <w:b/>
          <w:i/>
          <w:color w:val="000000"/>
          <w:kern w:val="0"/>
          <w:sz w:val="28"/>
          <w:szCs w:val="28"/>
        </w:rPr>
        <w:t xml:space="preserve"> Empirical framework</w:t>
      </w:r>
    </w:p>
    <w:p w:rsidR="00CE3B25" w:rsidRPr="00764923" w:rsidRDefault="006B4939" w:rsidP="00CE3B25">
      <w:pPr>
        <w:spacing w:line="360" w:lineRule="auto"/>
        <w:ind w:firstLineChars="200" w:firstLine="480"/>
        <w:jc w:val="both"/>
        <w:rPr>
          <w:color w:val="000000" w:themeColor="text1"/>
          <w:sz w:val="24"/>
        </w:rPr>
      </w:pPr>
      <w:r>
        <w:rPr>
          <w:rFonts w:hint="eastAsia"/>
          <w:bCs/>
          <w:color w:val="000000"/>
          <w:kern w:val="0"/>
          <w:sz w:val="24"/>
        </w:rPr>
        <w:t>In addition</w:t>
      </w:r>
      <w:r w:rsidR="005A67D0" w:rsidRPr="0075584F">
        <w:rPr>
          <w:bCs/>
          <w:color w:val="000000"/>
          <w:kern w:val="0"/>
          <w:sz w:val="24"/>
        </w:rPr>
        <w:t>, we propose the following</w:t>
      </w:r>
      <w:r w:rsidR="004934DC">
        <w:rPr>
          <w:rFonts w:hint="eastAsia"/>
          <w:bCs/>
          <w:color w:val="000000"/>
          <w:kern w:val="0"/>
          <w:sz w:val="24"/>
        </w:rPr>
        <w:t xml:space="preserve"> </w:t>
      </w:r>
      <m:oMath>
        <m:r>
          <w:rPr>
            <w:rFonts w:ascii="Cambria Math" w:hAnsi="Cambria Math"/>
            <w:color w:val="000000" w:themeColor="text1"/>
            <w:sz w:val="24"/>
          </w:rPr>
          <m:t>QR</m:t>
        </m:r>
        <m:r>
          <w:rPr>
            <w:rFonts w:ascii="Cambria Math" w:hAnsi="Cambria Math"/>
            <w:color w:val="FF0000"/>
            <w:sz w:val="24"/>
          </w:rPr>
          <m:t xml:space="preserve"> </m:t>
        </m:r>
      </m:oMath>
      <w:r w:rsidR="005A67D0" w:rsidRPr="0075584F">
        <w:rPr>
          <w:rStyle w:val="hps"/>
          <w:color w:val="000000"/>
          <w:sz w:val="24"/>
        </w:rPr>
        <w:t>model</w:t>
      </w:r>
      <w:r w:rsidR="00914735">
        <w:rPr>
          <w:rStyle w:val="hps"/>
          <w:color w:val="000000"/>
          <w:sz w:val="24"/>
        </w:rPr>
        <w:t xml:space="preserve"> in</w:t>
      </w:r>
      <w:r w:rsidR="005A67D0" w:rsidRPr="0075584F">
        <w:rPr>
          <w:color w:val="000000"/>
          <w:sz w:val="24"/>
        </w:rPr>
        <w:t xml:space="preserve"> which </w:t>
      </w:r>
      <w:r w:rsidR="009E5DBE" w:rsidRPr="0075584F">
        <w:rPr>
          <w:color w:val="000000"/>
          <w:sz w:val="24"/>
        </w:rPr>
        <w:t xml:space="preserve">the distribution of </w:t>
      </w:r>
      <m:oMath>
        <m:r>
          <w:rPr>
            <w:rFonts w:ascii="Cambria Math" w:hAnsi="Cambria Math"/>
            <w:color w:val="000000" w:themeColor="text1"/>
            <w:sz w:val="24"/>
          </w:rPr>
          <m:t>HECM</m:t>
        </m:r>
      </m:oMath>
      <w:r w:rsidR="003758A3" w:rsidRPr="00764923">
        <w:rPr>
          <w:color w:val="000000" w:themeColor="text1"/>
          <w:sz w:val="24"/>
        </w:rPr>
        <w:t xml:space="preserve"> </w:t>
      </w:r>
      <w:r w:rsidR="009E5DBE" w:rsidRPr="00764923">
        <w:rPr>
          <w:color w:val="000000" w:themeColor="text1"/>
          <w:sz w:val="24"/>
        </w:rPr>
        <w:t>loans present</w:t>
      </w:r>
      <w:r w:rsidR="00914735" w:rsidRPr="00764923">
        <w:rPr>
          <w:color w:val="000000" w:themeColor="text1"/>
          <w:sz w:val="24"/>
        </w:rPr>
        <w:t>s</w:t>
      </w:r>
      <w:r w:rsidR="009E5DBE" w:rsidRPr="00764923">
        <w:rPr>
          <w:color w:val="000000" w:themeColor="text1"/>
          <w:sz w:val="24"/>
        </w:rPr>
        <w:t xml:space="preserve"> right </w:t>
      </w:r>
      <w:proofErr w:type="spellStart"/>
      <w:r w:rsidR="009E5DBE" w:rsidRPr="00764923">
        <w:rPr>
          <w:color w:val="000000" w:themeColor="text1"/>
          <w:sz w:val="24"/>
        </w:rPr>
        <w:t>skewness</w:t>
      </w:r>
      <w:proofErr w:type="spellEnd"/>
      <w:r w:rsidR="009E5DBE" w:rsidRPr="00764923">
        <w:rPr>
          <w:color w:val="000000" w:themeColor="text1"/>
          <w:sz w:val="24"/>
        </w:rPr>
        <w:t xml:space="preserve"> in Figure </w:t>
      </w:r>
      <w:r w:rsidR="0017002F">
        <w:rPr>
          <w:rFonts w:hint="eastAsia"/>
          <w:color w:val="000000" w:themeColor="text1"/>
          <w:sz w:val="24"/>
        </w:rPr>
        <w:t>3</w:t>
      </w:r>
      <w:r w:rsidR="009E5DBE" w:rsidRPr="00764923">
        <w:rPr>
          <w:color w:val="000000" w:themeColor="text1"/>
          <w:sz w:val="24"/>
        </w:rPr>
        <w:t>.</w:t>
      </w:r>
      <w:r w:rsidR="005A67D0" w:rsidRPr="00764923">
        <w:rPr>
          <w:color w:val="000000" w:themeColor="text1"/>
          <w:sz w:val="24"/>
        </w:rPr>
        <w:t xml:space="preserve"> Therefore</w:t>
      </w:r>
      <w:r w:rsidR="001D060B" w:rsidRPr="00764923">
        <w:rPr>
          <w:color w:val="000000" w:themeColor="text1"/>
          <w:sz w:val="24"/>
        </w:rPr>
        <w:t>,</w:t>
      </w:r>
      <w:r w:rsidR="005A67D0" w:rsidRPr="00764923">
        <w:rPr>
          <w:color w:val="000000" w:themeColor="text1"/>
          <w:sz w:val="24"/>
        </w:rPr>
        <w:t xml:space="preserve"> </w:t>
      </w:r>
      <w:r w:rsidR="00C519D5" w:rsidRPr="00764923">
        <w:rPr>
          <w:color w:val="000000" w:themeColor="text1"/>
          <w:sz w:val="24"/>
        </w:rPr>
        <w:t xml:space="preserve">the </w:t>
      </w:r>
      <m:oMath>
        <m:r>
          <w:rPr>
            <w:rFonts w:ascii="Cambria Math" w:hAnsi="Cambria Math"/>
            <w:color w:val="000000" w:themeColor="text1"/>
            <w:sz w:val="24"/>
          </w:rPr>
          <m:t>OLS</m:t>
        </m:r>
      </m:oMath>
      <w:r w:rsidR="002C7285" w:rsidRPr="00764923">
        <w:rPr>
          <w:color w:val="000000" w:themeColor="text1"/>
          <w:sz w:val="24"/>
        </w:rPr>
        <w:t xml:space="preserve"> </w:t>
      </w:r>
      <w:r w:rsidR="005A67D0" w:rsidRPr="00764923">
        <w:rPr>
          <w:color w:val="000000" w:themeColor="text1"/>
          <w:sz w:val="24"/>
        </w:rPr>
        <w:t xml:space="preserve">empirical result was easily </w:t>
      </w:r>
      <w:r w:rsidR="001D060B" w:rsidRPr="00764923">
        <w:rPr>
          <w:color w:val="000000" w:themeColor="text1"/>
          <w:sz w:val="24"/>
        </w:rPr>
        <w:t>affected</w:t>
      </w:r>
      <w:r w:rsidR="005A67D0" w:rsidRPr="00764923">
        <w:rPr>
          <w:color w:val="000000" w:themeColor="text1"/>
          <w:sz w:val="24"/>
        </w:rPr>
        <w:t xml:space="preserve"> by extreme values and led to </w:t>
      </w:r>
      <w:r w:rsidR="00914735" w:rsidRPr="00764923">
        <w:rPr>
          <w:color w:val="000000" w:themeColor="text1"/>
          <w:sz w:val="24"/>
        </w:rPr>
        <w:t xml:space="preserve">a </w:t>
      </w:r>
      <w:r w:rsidR="005A67D0" w:rsidRPr="00764923">
        <w:rPr>
          <w:color w:val="000000" w:themeColor="text1"/>
          <w:sz w:val="24"/>
        </w:rPr>
        <w:t>biased estimat</w:t>
      </w:r>
      <w:r w:rsidR="00914735" w:rsidRPr="00764923">
        <w:rPr>
          <w:color w:val="000000" w:themeColor="text1"/>
          <w:sz w:val="24"/>
        </w:rPr>
        <w:t>e</w:t>
      </w:r>
      <w:r w:rsidR="005A67D0" w:rsidRPr="00764923">
        <w:rPr>
          <w:color w:val="000000" w:themeColor="text1"/>
          <w:sz w:val="24"/>
        </w:rPr>
        <w:t>.</w:t>
      </w:r>
      <w:r w:rsidR="002E6937" w:rsidRPr="00764923">
        <w:rPr>
          <w:rStyle w:val="afd"/>
          <w:color w:val="000000" w:themeColor="text1"/>
          <w:sz w:val="24"/>
        </w:rPr>
        <w:footnoteReference w:id="5"/>
      </w:r>
      <w:r w:rsidR="005A67D0" w:rsidRPr="00764923">
        <w:rPr>
          <w:color w:val="000000" w:themeColor="text1"/>
          <w:sz w:val="24"/>
        </w:rPr>
        <w:t xml:space="preserve"> Particularly, the financial economic data</w:t>
      </w:r>
      <w:r w:rsidR="00C519D5" w:rsidRPr="00764923">
        <w:rPr>
          <w:color w:val="000000" w:themeColor="text1"/>
          <w:sz w:val="24"/>
        </w:rPr>
        <w:t xml:space="preserve"> used, </w:t>
      </w:r>
      <w:r w:rsidR="005A67D0" w:rsidRPr="00764923">
        <w:rPr>
          <w:color w:val="000000" w:themeColor="text1"/>
          <w:sz w:val="24"/>
        </w:rPr>
        <w:t>including mortgage market data</w:t>
      </w:r>
      <w:r w:rsidR="00C519D5" w:rsidRPr="00764923">
        <w:rPr>
          <w:color w:val="000000" w:themeColor="text1"/>
          <w:sz w:val="24"/>
        </w:rPr>
        <w:t>,</w:t>
      </w:r>
      <w:r w:rsidR="005A67D0" w:rsidRPr="00764923">
        <w:rPr>
          <w:color w:val="000000" w:themeColor="text1"/>
          <w:sz w:val="24"/>
        </w:rPr>
        <w:t xml:space="preserve"> have heavy tail, asymmetric, and abnormal qualitative features</w:t>
      </w:r>
      <w:r w:rsidR="002E6937" w:rsidRPr="00764923">
        <w:rPr>
          <w:color w:val="000000" w:themeColor="text1"/>
          <w:sz w:val="24"/>
        </w:rPr>
        <w:t>.</w:t>
      </w:r>
      <w:r w:rsidR="005A67D0" w:rsidRPr="00764923">
        <w:rPr>
          <w:color w:val="000000" w:themeColor="text1"/>
          <w:kern w:val="0"/>
          <w:sz w:val="24"/>
        </w:rPr>
        <w:t xml:space="preserve"> </w:t>
      </w:r>
      <w:proofErr w:type="spellStart"/>
      <w:r w:rsidR="00594617" w:rsidRPr="00764923">
        <w:rPr>
          <w:color w:val="000000" w:themeColor="text1"/>
          <w:kern w:val="0"/>
          <w:sz w:val="24"/>
        </w:rPr>
        <w:t>Q</w:t>
      </w:r>
      <w:r w:rsidR="005A67D0" w:rsidRPr="00764923">
        <w:rPr>
          <w:color w:val="000000" w:themeColor="text1"/>
          <w:kern w:val="0"/>
          <w:sz w:val="24"/>
        </w:rPr>
        <w:t>uantile</w:t>
      </w:r>
      <w:proofErr w:type="spellEnd"/>
      <w:r w:rsidR="005A67D0" w:rsidRPr="00764923">
        <w:rPr>
          <w:color w:val="000000" w:themeColor="text1"/>
          <w:kern w:val="0"/>
          <w:sz w:val="24"/>
        </w:rPr>
        <w:t xml:space="preserve"> regression aims at estimating either the conditional median or other </w:t>
      </w:r>
      <w:proofErr w:type="spellStart"/>
      <w:r w:rsidR="005A67D0" w:rsidRPr="00764923">
        <w:rPr>
          <w:color w:val="000000" w:themeColor="text1"/>
          <w:kern w:val="0"/>
          <w:sz w:val="24"/>
        </w:rPr>
        <w:t>quantiles</w:t>
      </w:r>
      <w:proofErr w:type="spellEnd"/>
      <w:r w:rsidR="005A67D0" w:rsidRPr="00764923">
        <w:rPr>
          <w:color w:val="000000" w:themeColor="text1"/>
          <w:kern w:val="0"/>
          <w:sz w:val="24"/>
        </w:rPr>
        <w:t xml:space="preserve"> of the response </w:t>
      </w:r>
      <w:proofErr w:type="spellStart"/>
      <w:r w:rsidR="005A67D0" w:rsidRPr="00764923">
        <w:rPr>
          <w:color w:val="000000" w:themeColor="text1"/>
          <w:kern w:val="0"/>
          <w:sz w:val="24"/>
        </w:rPr>
        <w:t>variable.</w:t>
      </w:r>
      <w:r w:rsidR="005A67D0" w:rsidRPr="00764923">
        <w:rPr>
          <w:color w:val="000000" w:themeColor="text1"/>
          <w:sz w:val="24"/>
        </w:rPr>
        <w:t>The</w:t>
      </w:r>
      <w:proofErr w:type="spellEnd"/>
      <w:r w:rsidR="005A67D0" w:rsidRPr="00764923">
        <w:rPr>
          <w:color w:val="000000" w:themeColor="text1"/>
          <w:sz w:val="24"/>
        </w:rPr>
        <w:t xml:space="preserve"> hous</w:t>
      </w:r>
      <w:r w:rsidR="00C519D5" w:rsidRPr="00764923">
        <w:rPr>
          <w:color w:val="000000" w:themeColor="text1"/>
          <w:sz w:val="24"/>
        </w:rPr>
        <w:t>ing</w:t>
      </w:r>
      <w:r w:rsidR="005A67D0" w:rsidRPr="00764923">
        <w:rPr>
          <w:color w:val="000000" w:themeColor="text1"/>
          <w:sz w:val="24"/>
        </w:rPr>
        <w:t xml:space="preserve"> price</w:t>
      </w:r>
      <w:r w:rsidR="00594617" w:rsidRPr="00764923">
        <w:rPr>
          <w:color w:val="000000" w:themeColor="text1"/>
          <w:sz w:val="24"/>
        </w:rPr>
        <w:t>s</w:t>
      </w:r>
      <w:r w:rsidR="005A67D0" w:rsidRPr="00764923">
        <w:rPr>
          <w:color w:val="000000" w:themeColor="text1"/>
          <w:sz w:val="24"/>
        </w:rPr>
        <w:t xml:space="preserve"> and credit are characterized by</w:t>
      </w:r>
    </w:p>
    <w:p w:rsidR="005A67D0" w:rsidRPr="00764923" w:rsidRDefault="005340C2" w:rsidP="00FA0AA2">
      <w:pPr>
        <w:spacing w:line="380" w:lineRule="atLeast"/>
        <w:jc w:val="both"/>
        <w:rPr>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g(IPL,i</m:t>
            </m:r>
          </m:e>
          <m:sub>
            <m:r>
              <w:rPr>
                <w:rFonts w:ascii="Cambria Math" w:hAnsi="Cambria Math"/>
                <w:color w:val="000000" w:themeColor="text1"/>
                <w:sz w:val="24"/>
              </w:rPr>
              <m:t>t</m:t>
            </m:r>
          </m:sub>
        </m:sSub>
        <m: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p</m:t>
            </m:r>
          </m:sub>
        </m:sSub>
        <m:r>
          <w:rPr>
            <w:rFonts w:ascii="Cambria Math" w:hAnsi="Cambria Math"/>
            <w:color w:val="000000" w:themeColor="text1"/>
            <w:sz w:val="24"/>
          </w:rPr>
          <m:t>,age)</m:t>
        </m:r>
      </m:oMath>
      <w:r w:rsidR="005A67D0" w:rsidRPr="00764923">
        <w:rPr>
          <w:i/>
          <w:iCs/>
          <w:color w:val="000000" w:themeColor="text1"/>
          <w:sz w:val="24"/>
        </w:rPr>
        <w:t xml:space="preserve">, </w:t>
      </w:r>
      <w:r w:rsidR="005A67D0" w:rsidRPr="00764923">
        <w:rPr>
          <w:iCs/>
          <w:color w:val="000000" w:themeColor="text1"/>
          <w:sz w:val="24"/>
        </w:rPr>
        <w:t xml:space="preserve">and                                 </w:t>
      </w:r>
      <w:r w:rsidR="009407F8" w:rsidRPr="00764923">
        <w:rPr>
          <w:iCs/>
          <w:color w:val="000000" w:themeColor="text1"/>
          <w:sz w:val="24"/>
        </w:rPr>
        <w:t xml:space="preserve"> </w:t>
      </w:r>
      <w:r w:rsidR="005A67D0" w:rsidRPr="00764923">
        <w:rPr>
          <w:iCs/>
          <w:color w:val="000000" w:themeColor="text1"/>
          <w:sz w:val="24"/>
        </w:rPr>
        <w:t xml:space="preserve">     </w:t>
      </w:r>
      <w:r w:rsidR="00FA0AA2" w:rsidRPr="00764923">
        <w:rPr>
          <w:rFonts w:hint="eastAsia"/>
          <w:iCs/>
          <w:color w:val="000000" w:themeColor="text1"/>
          <w:sz w:val="24"/>
        </w:rPr>
        <w:t xml:space="preserve">     </w:t>
      </w:r>
      <w:r w:rsidR="005A67D0" w:rsidRPr="00764923">
        <w:rPr>
          <w:iCs/>
          <w:color w:val="000000" w:themeColor="text1"/>
          <w:sz w:val="24"/>
        </w:rPr>
        <w:t xml:space="preserve">  </w:t>
      </w:r>
      <w:r w:rsidR="005A67D0" w:rsidRPr="00764923">
        <w:rPr>
          <w:color w:val="000000" w:themeColor="text1"/>
          <w:sz w:val="24"/>
        </w:rPr>
        <w:t>(</w:t>
      </w:r>
      <w:r w:rsidR="00FA0AA2" w:rsidRPr="00764923">
        <w:rPr>
          <w:rFonts w:hint="eastAsia"/>
          <w:color w:val="000000" w:themeColor="text1"/>
          <w:sz w:val="24"/>
        </w:rPr>
        <w:t>6</w:t>
      </w:r>
      <w:r w:rsidR="005A67D0" w:rsidRPr="00764923">
        <w:rPr>
          <w:color w:val="000000" w:themeColor="text1"/>
          <w:sz w:val="24"/>
        </w:rPr>
        <w:t>)</w:t>
      </w:r>
    </w:p>
    <w:p w:rsidR="005A67D0" w:rsidRPr="00764923" w:rsidRDefault="005340C2" w:rsidP="00FA0AA2">
      <w:pPr>
        <w:spacing w:line="360" w:lineRule="auto"/>
        <w:jc w:val="both"/>
        <w:rPr>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IPL=L</m:t>
            </m:r>
          </m:e>
          <m:sub>
            <m:r>
              <w:rPr>
                <w:rFonts w:ascii="Cambria Math" w:hAnsi="Cambria Math"/>
                <w:color w:val="000000" w:themeColor="text1"/>
                <w:sz w:val="24"/>
              </w:rPr>
              <m:t>H</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h(</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t>
                </m:r>
              </m:sub>
            </m:sSub>
            <m:r>
              <w:rPr>
                <w:rFonts w:ascii="Cambria Math" w:hAnsi="Cambria Math"/>
                <w:color w:val="000000" w:themeColor="text1"/>
                <w:sz w:val="24"/>
              </w:rPr>
              <m:t>,i</m:t>
            </m:r>
          </m:e>
          <m:sub>
            <m:r>
              <w:rPr>
                <w:rFonts w:ascii="Cambria Math" w:hAnsi="Cambria Math"/>
                <w:color w:val="000000" w:themeColor="text1"/>
                <w:sz w:val="24"/>
              </w:rPr>
              <m:t>t</m:t>
            </m:r>
          </m:sub>
        </m:sSub>
        <m: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p</m:t>
            </m:r>
          </m:sub>
        </m:sSub>
        <m:r>
          <w:rPr>
            <w:rFonts w:ascii="Cambria Math" w:hAnsi="Cambria Math"/>
            <w:color w:val="000000" w:themeColor="text1"/>
            <w:sz w:val="24"/>
          </w:rPr>
          <m:t>,gender,age)</m:t>
        </m:r>
      </m:oMath>
      <w:r w:rsidR="005A67D0" w:rsidRPr="00764923">
        <w:rPr>
          <w:i/>
          <w:iCs/>
          <w:color w:val="000000" w:themeColor="text1"/>
          <w:sz w:val="24"/>
        </w:rPr>
        <w:t xml:space="preserve">              </w:t>
      </w:r>
      <w:r w:rsidR="004A4063" w:rsidRPr="00764923">
        <w:rPr>
          <w:rFonts w:hint="eastAsia"/>
          <w:i/>
          <w:iCs/>
          <w:color w:val="000000" w:themeColor="text1"/>
          <w:sz w:val="24"/>
        </w:rPr>
        <w:t xml:space="preserve">     </w:t>
      </w:r>
      <w:r w:rsidR="005A67D0" w:rsidRPr="00764923">
        <w:rPr>
          <w:i/>
          <w:iCs/>
          <w:color w:val="000000" w:themeColor="text1"/>
          <w:sz w:val="24"/>
        </w:rPr>
        <w:t xml:space="preserve">             </w:t>
      </w:r>
      <w:r w:rsidR="00FA0AA2" w:rsidRPr="00764923">
        <w:rPr>
          <w:rFonts w:hint="eastAsia"/>
          <w:i/>
          <w:iCs/>
          <w:color w:val="000000" w:themeColor="text1"/>
          <w:sz w:val="24"/>
        </w:rPr>
        <w:t xml:space="preserve">     </w:t>
      </w:r>
      <w:r w:rsidR="00E717C3" w:rsidRPr="00764923">
        <w:rPr>
          <w:i/>
          <w:iCs/>
          <w:color w:val="000000" w:themeColor="text1"/>
          <w:sz w:val="24"/>
        </w:rPr>
        <w:t xml:space="preserve"> </w:t>
      </w:r>
      <w:r w:rsidR="005A67D0" w:rsidRPr="00764923">
        <w:rPr>
          <w:color w:val="000000" w:themeColor="text1"/>
          <w:sz w:val="24"/>
        </w:rPr>
        <w:t>(</w:t>
      </w:r>
      <w:r w:rsidR="00FA0AA2" w:rsidRPr="00764923">
        <w:rPr>
          <w:rFonts w:hint="eastAsia"/>
          <w:color w:val="000000" w:themeColor="text1"/>
          <w:sz w:val="24"/>
        </w:rPr>
        <w:t>7</w:t>
      </w:r>
      <w:r w:rsidR="005A67D0" w:rsidRPr="00764923">
        <w:rPr>
          <w:color w:val="000000" w:themeColor="text1"/>
          <w:sz w:val="24"/>
        </w:rPr>
        <w:t>)</w:t>
      </w:r>
    </w:p>
    <w:p w:rsidR="00294F88" w:rsidRPr="00764923" w:rsidRDefault="00594617" w:rsidP="00872C48">
      <w:pPr>
        <w:spacing w:line="400" w:lineRule="atLeast"/>
        <w:jc w:val="both"/>
        <w:rPr>
          <w:color w:val="000000" w:themeColor="text1"/>
          <w:sz w:val="24"/>
        </w:rPr>
      </w:pPr>
      <w:r w:rsidRPr="00764923">
        <w:rPr>
          <w:rStyle w:val="alt-edited1"/>
          <w:color w:val="000000" w:themeColor="text1"/>
          <w:sz w:val="24"/>
        </w:rPr>
        <w:t xml:space="preserve">The </w:t>
      </w:r>
      <w:r w:rsidR="005A67D0" w:rsidRPr="00764923">
        <w:rPr>
          <w:rStyle w:val="alt-edited1"/>
          <w:color w:val="000000" w:themeColor="text1"/>
          <w:sz w:val="24"/>
        </w:rPr>
        <w:t xml:space="preserve">other </w:t>
      </w:r>
      <w:r w:rsidR="005A67D0" w:rsidRPr="00764923">
        <w:rPr>
          <w:color w:val="000000" w:themeColor="text1"/>
          <w:sz w:val="24"/>
        </w:rPr>
        <w:t>various proxy variables are defined as follows</w:t>
      </w:r>
      <w:r w:rsidR="00AD3CA8" w:rsidRPr="00764923">
        <w:rPr>
          <w:color w:val="000000" w:themeColor="text1"/>
          <w:sz w:val="24"/>
        </w:rPr>
        <w:t>:</w:t>
      </w:r>
    </w:p>
    <w:p w:rsidR="0011041A" w:rsidRPr="00764923" w:rsidRDefault="005340C2" w:rsidP="00872C48">
      <w:pPr>
        <w:spacing w:line="400" w:lineRule="atLeast"/>
        <w:jc w:val="both"/>
        <w:rPr>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t>
            </m:r>
          </m:sub>
        </m:sSub>
      </m:oMath>
      <w:r w:rsidR="005A67D0" w:rsidRPr="00764923">
        <w:rPr>
          <w:i/>
          <w:iCs/>
          <w:color w:val="000000" w:themeColor="text1"/>
          <w:sz w:val="24"/>
        </w:rPr>
        <w:t xml:space="preserve"> </w:t>
      </w:r>
      <w:r w:rsidR="005A67D0" w:rsidRPr="00764923">
        <w:rPr>
          <w:rFonts w:hAnsi="新細明體"/>
          <w:color w:val="000000" w:themeColor="text1"/>
          <w:sz w:val="24"/>
        </w:rPr>
        <w:t>：</w:t>
      </w:r>
      <w:r w:rsidRPr="00764923">
        <w:rPr>
          <w:rFonts w:eastAsia="Times New Roman"/>
          <w:color w:val="000000" w:themeColor="text1"/>
          <w:sz w:val="24"/>
        </w:rPr>
        <w:fldChar w:fldCharType="begin"/>
      </w:r>
      <w:r w:rsidR="005A67D0" w:rsidRPr="00764923">
        <w:rPr>
          <w:rFonts w:eastAsia="Times New Roman"/>
          <w:color w:val="000000" w:themeColor="text1"/>
          <w:sz w:val="24"/>
        </w:rPr>
        <w:instrText xml:space="preserve"> QUOTE </w:instrText>
      </w:r>
      <w:r w:rsidR="00325CFE" w:rsidRPr="00764923">
        <w:rPr>
          <w:rFonts w:eastAsia="Times New Roman"/>
          <w:noProof/>
          <w:color w:val="000000" w:themeColor="text1"/>
        </w:rPr>
        <w:drawing>
          <wp:inline distT="0" distB="0" distL="0" distR="0">
            <wp:extent cx="1114425" cy="180975"/>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114425" cy="180975"/>
                    </a:xfrm>
                    <a:prstGeom prst="rect">
                      <a:avLst/>
                    </a:prstGeom>
                    <a:noFill/>
                    <a:ln w="9525">
                      <a:noFill/>
                      <a:miter lim="800000"/>
                      <a:headEnd/>
                      <a:tailEnd/>
                    </a:ln>
                  </pic:spPr>
                </pic:pic>
              </a:graphicData>
            </a:graphic>
          </wp:inline>
        </w:drawing>
      </w:r>
      <w:r w:rsidR="005A67D0" w:rsidRPr="00764923">
        <w:rPr>
          <w:rFonts w:eastAsia="Times New Roman"/>
          <w:color w:val="000000" w:themeColor="text1"/>
          <w:sz w:val="24"/>
        </w:rPr>
        <w:instrText xml:space="preserve"> </w:instrText>
      </w:r>
      <w:r w:rsidRPr="00764923">
        <w:rPr>
          <w:rFonts w:eastAsia="Times New Roman"/>
          <w:color w:val="000000" w:themeColor="text1"/>
          <w:sz w:val="24"/>
        </w:rPr>
        <w:fldChar w:fldCharType="end"/>
      </w:r>
      <w:proofErr w:type="gramStart"/>
      <w:r w:rsidR="00594617" w:rsidRPr="00764923">
        <w:rPr>
          <w:color w:val="000000" w:themeColor="text1"/>
          <w:sz w:val="24"/>
        </w:rPr>
        <w:t xml:space="preserve">Housing prices </w:t>
      </w:r>
      <w:r w:rsidR="005A67D0" w:rsidRPr="00764923">
        <w:rPr>
          <w:color w:val="000000" w:themeColor="text1"/>
          <w:sz w:val="24"/>
        </w:rPr>
        <w:t>or appraisal property</w:t>
      </w:r>
      <w:r w:rsidR="00594617" w:rsidRPr="00764923">
        <w:rPr>
          <w:color w:val="000000" w:themeColor="text1"/>
          <w:sz w:val="24"/>
        </w:rPr>
        <w:t>,</w:t>
      </w:r>
      <w:r w:rsidR="005A67D0" w:rsidRPr="00764923">
        <w:rPr>
          <w:color w:val="000000" w:themeColor="text1"/>
          <w:sz w:val="24"/>
        </w:rPr>
        <w:t xml:space="preserve"> i.e.</w:t>
      </w:r>
      <w:r w:rsidR="00AD3CA8" w:rsidRPr="00764923">
        <w:rPr>
          <w:color w:val="000000" w:themeColor="text1"/>
          <w:sz w:val="24"/>
        </w:rPr>
        <w:t>, the</w:t>
      </w:r>
      <w:r w:rsidR="005A67D0" w:rsidRPr="00764923">
        <w:rPr>
          <w:color w:val="000000" w:themeColor="text1"/>
          <w:sz w:val="24"/>
        </w:rPr>
        <w:t xml:space="preserve"> appraised value of the home.</w:t>
      </w:r>
      <w:proofErr w:type="gramEnd"/>
    </w:p>
    <w:p w:rsidR="005A67D0" w:rsidRPr="00764923" w:rsidRDefault="00CE3B25" w:rsidP="00872C48">
      <w:pPr>
        <w:spacing w:line="400" w:lineRule="atLeast"/>
        <w:jc w:val="both"/>
        <w:rPr>
          <w:color w:val="000000" w:themeColor="text1"/>
          <w:sz w:val="24"/>
        </w:rPr>
      </w:pPr>
      <m:oMath>
        <m:r>
          <w:rPr>
            <w:rFonts w:ascii="Cambria Math" w:hAnsi="Cambria Math"/>
            <w:color w:val="000000" w:themeColor="text1"/>
            <w:sz w:val="24"/>
          </w:rPr>
          <m:t>IPL</m:t>
        </m:r>
      </m:oMath>
      <w:r w:rsidR="005A67D0" w:rsidRPr="00764923">
        <w:rPr>
          <w:rFonts w:hAnsi="新細明體"/>
          <w:color w:val="000000" w:themeColor="text1"/>
          <w:sz w:val="24"/>
        </w:rPr>
        <w:t>：</w:t>
      </w:r>
      <w:r w:rsidR="005A67D0" w:rsidRPr="00764923">
        <w:rPr>
          <w:color w:val="000000" w:themeColor="text1"/>
          <w:sz w:val="24"/>
        </w:rPr>
        <w:t>Initial principal limit represents</w:t>
      </w:r>
      <w:r w:rsidR="005A67D0" w:rsidRPr="00764923">
        <w:rPr>
          <w:color w:val="000000" w:themeColor="text1"/>
          <w:kern w:val="0"/>
          <w:sz w:val="24"/>
        </w:rPr>
        <w:t xml:space="preserve"> </w:t>
      </w:r>
      <w:r w:rsidR="00594617" w:rsidRPr="00764923">
        <w:rPr>
          <w:color w:val="000000" w:themeColor="text1"/>
          <w:kern w:val="0"/>
          <w:sz w:val="24"/>
        </w:rPr>
        <w:t xml:space="preserve">the </w:t>
      </w:r>
      <w:r w:rsidR="005A67D0" w:rsidRPr="00764923">
        <w:rPr>
          <w:color w:val="000000" w:themeColor="text1"/>
          <w:kern w:val="0"/>
          <w:sz w:val="24"/>
        </w:rPr>
        <w:t>mortgage credit</w:t>
      </w:r>
      <w:r w:rsidR="005A67D0" w:rsidRPr="00764923">
        <w:rPr>
          <w:color w:val="000000" w:themeColor="text1"/>
          <w:sz w:val="24"/>
        </w:rPr>
        <w:t xml:space="preserve"> </w:t>
      </w:r>
      <w:r w:rsidR="00594617" w:rsidRPr="00764923">
        <w:rPr>
          <w:color w:val="000000" w:themeColor="text1"/>
          <w:sz w:val="24"/>
        </w:rPr>
        <w:t>i</w:t>
      </w:r>
      <w:r w:rsidR="005A67D0" w:rsidRPr="00764923">
        <w:rPr>
          <w:color w:val="000000" w:themeColor="text1"/>
          <w:sz w:val="24"/>
        </w:rPr>
        <w:t xml:space="preserve">n RM markets on </w:t>
      </w:r>
      <w:r w:rsidR="00594617" w:rsidRPr="00764923">
        <w:rPr>
          <w:color w:val="000000" w:themeColor="text1"/>
          <w:sz w:val="24"/>
        </w:rPr>
        <w:t xml:space="preserve">the </w:t>
      </w:r>
      <w:r w:rsidR="005A67D0" w:rsidRPr="00764923">
        <w:rPr>
          <w:color w:val="000000" w:themeColor="text1"/>
          <w:sz w:val="24"/>
        </w:rPr>
        <w:t>supply side.</w:t>
      </w:r>
    </w:p>
    <w:p w:rsidR="002B4898" w:rsidRPr="00764923" w:rsidRDefault="005340C2" w:rsidP="00652FDF">
      <w:pPr>
        <w:spacing w:afterLines="50" w:line="320" w:lineRule="atLeast"/>
        <w:ind w:left="480" w:hangingChars="200" w:hanging="480"/>
        <w:jc w:val="both"/>
        <w:rPr>
          <w:i/>
          <w:iCs/>
          <w:color w:val="000000" w:themeColor="text1"/>
          <w:sz w:val="26"/>
          <w:szCs w:val="26"/>
        </w:rPr>
      </w:pPr>
      <m:oMath>
        <m:sSub>
          <m:sSubPr>
            <m:ctrlPr>
              <w:rPr>
                <w:rFonts w:ascii="Cambria Math" w:hAnsi="Cambria Math"/>
                <w:i/>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p</m:t>
            </m:r>
          </m:sub>
        </m:sSub>
      </m:oMath>
      <w:r w:rsidR="005A67D0" w:rsidRPr="00764923">
        <w:rPr>
          <w:rFonts w:hAnsi="新細明體"/>
          <w:color w:val="000000" w:themeColor="text1"/>
          <w:sz w:val="24"/>
        </w:rPr>
        <w:t>：</w:t>
      </w:r>
      <w:r w:rsidR="005A67D0" w:rsidRPr="00764923">
        <w:rPr>
          <w:color w:val="000000" w:themeColor="text1"/>
          <w:kern w:val="0"/>
          <w:sz w:val="24"/>
        </w:rPr>
        <w:t xml:space="preserve">The current monthly payment amount scheduled to be paid by </w:t>
      </w:r>
      <w:r w:rsidR="00594617" w:rsidRPr="00764923">
        <w:rPr>
          <w:color w:val="000000" w:themeColor="text1"/>
          <w:kern w:val="0"/>
          <w:sz w:val="24"/>
        </w:rPr>
        <w:t xml:space="preserve">the </w:t>
      </w:r>
      <w:r w:rsidR="005A67D0" w:rsidRPr="00764923">
        <w:rPr>
          <w:color w:val="000000" w:themeColor="text1"/>
          <w:kern w:val="0"/>
          <w:sz w:val="24"/>
        </w:rPr>
        <w:t xml:space="preserve">borrower each month as </w:t>
      </w:r>
      <w:r w:rsidR="00594617" w:rsidRPr="00764923">
        <w:rPr>
          <w:color w:val="000000" w:themeColor="text1"/>
          <w:kern w:val="0"/>
          <w:sz w:val="24"/>
        </w:rPr>
        <w:t xml:space="preserve">the home equity </w:t>
      </w:r>
      <w:r w:rsidR="005A67D0" w:rsidRPr="00764923">
        <w:rPr>
          <w:color w:val="000000" w:themeColor="text1"/>
          <w:kern w:val="0"/>
          <w:sz w:val="24"/>
        </w:rPr>
        <w:t>extraction</w:t>
      </w:r>
      <w:r w:rsidR="005A67D0" w:rsidRPr="00764923">
        <w:rPr>
          <w:color w:val="000000" w:themeColor="text1"/>
          <w:sz w:val="24"/>
        </w:rPr>
        <w:t>.</w:t>
      </w:r>
      <w:r w:rsidR="002B4898" w:rsidRPr="00764923">
        <w:rPr>
          <w:rFonts w:hint="eastAsia"/>
          <w:i/>
          <w:iCs/>
          <w:color w:val="000000" w:themeColor="text1"/>
          <w:sz w:val="26"/>
          <w:szCs w:val="26"/>
        </w:rPr>
        <w:t xml:space="preserve"> </w:t>
      </w:r>
    </w:p>
    <w:p w:rsidR="002B4898" w:rsidRPr="00764923" w:rsidRDefault="005340C2" w:rsidP="00652FDF">
      <w:pPr>
        <w:spacing w:afterLines="50" w:line="320" w:lineRule="atLeast"/>
        <w:ind w:left="480" w:hangingChars="200" w:hanging="480"/>
        <w:jc w:val="both"/>
        <w:rPr>
          <w:color w:val="000000" w:themeColor="text1"/>
        </w:rPr>
      </w:pPr>
      <m:oMath>
        <m:sSub>
          <m:sSubPr>
            <m:ctrlPr>
              <w:rPr>
                <w:rFonts w:ascii="Cambria Math" w:hAnsi="Cambria Math"/>
                <w:i/>
                <w:color w:val="000000" w:themeColor="text1"/>
                <w:sz w:val="24"/>
              </w:rPr>
            </m:ctrlPr>
          </m:sSubPr>
          <m:e>
            <m:r>
              <w:rPr>
                <w:rFonts w:ascii="Cambria Math" w:hAnsi="Cambria Math"/>
                <w:color w:val="000000" w:themeColor="text1"/>
                <w:sz w:val="24"/>
              </w:rPr>
              <m:t>i</m:t>
            </m:r>
          </m:e>
          <m:sub>
            <m:r>
              <w:rPr>
                <w:rFonts w:ascii="Cambria Math" w:hAnsi="Cambria Math"/>
                <w:color w:val="000000" w:themeColor="text1"/>
                <w:sz w:val="24"/>
              </w:rPr>
              <m:t>t</m:t>
            </m:r>
          </m:sub>
        </m:sSub>
      </m:oMath>
      <w:r w:rsidR="005A67D0" w:rsidRPr="00764923">
        <w:rPr>
          <w:rFonts w:hAnsi="新細明體"/>
          <w:color w:val="000000" w:themeColor="text1"/>
          <w:sz w:val="24"/>
        </w:rPr>
        <w:t>：</w:t>
      </w:r>
      <w:r w:rsidR="005A67D0" w:rsidRPr="00764923">
        <w:rPr>
          <w:color w:val="000000" w:themeColor="text1"/>
          <w:sz w:val="24"/>
        </w:rPr>
        <w:t>M</w:t>
      </w:r>
      <w:r w:rsidR="005A67D0" w:rsidRPr="00764923">
        <w:rPr>
          <w:color w:val="000000" w:themeColor="text1"/>
          <w:kern w:val="0"/>
          <w:sz w:val="24"/>
        </w:rPr>
        <w:t xml:space="preserve">ortgage interest rate as </w:t>
      </w:r>
      <w:r w:rsidR="00594617" w:rsidRPr="00764923">
        <w:rPr>
          <w:color w:val="000000" w:themeColor="text1"/>
          <w:kern w:val="0"/>
          <w:sz w:val="24"/>
        </w:rPr>
        <w:t>the home equity</w:t>
      </w:r>
      <w:r w:rsidR="00594617" w:rsidRPr="00764923" w:rsidDel="00594617">
        <w:rPr>
          <w:color w:val="000000" w:themeColor="text1"/>
          <w:kern w:val="0"/>
          <w:sz w:val="24"/>
        </w:rPr>
        <w:t xml:space="preserve"> </w:t>
      </w:r>
      <w:r w:rsidR="005A67D0" w:rsidRPr="00764923">
        <w:rPr>
          <w:color w:val="000000" w:themeColor="text1"/>
          <w:kern w:val="0"/>
          <w:sz w:val="24"/>
        </w:rPr>
        <w:t>extraction.</w:t>
      </w:r>
      <w:r w:rsidR="002B4898" w:rsidRPr="00764923">
        <w:rPr>
          <w:color w:val="000000" w:themeColor="text1"/>
        </w:rPr>
        <w:t xml:space="preserve"> </w:t>
      </w:r>
    </w:p>
    <w:p w:rsidR="002B4898" w:rsidRPr="00764923" w:rsidRDefault="002B4898" w:rsidP="00652FDF">
      <w:pPr>
        <w:spacing w:afterLines="50" w:line="320" w:lineRule="atLeast"/>
        <w:jc w:val="both"/>
        <w:rPr>
          <w:color w:val="000000" w:themeColor="text1"/>
          <w:kern w:val="0"/>
          <w:sz w:val="24"/>
        </w:rPr>
      </w:pPr>
      <w:r w:rsidRPr="00764923">
        <w:rPr>
          <w:color w:val="000000" w:themeColor="text1"/>
          <w:kern w:val="0"/>
          <w:sz w:val="24"/>
        </w:rPr>
        <w:t>To design the regression model, we use the functional form for equations (</w:t>
      </w:r>
      <w:r w:rsidR="00FA0AA2" w:rsidRPr="00764923">
        <w:rPr>
          <w:rFonts w:hint="eastAsia"/>
          <w:color w:val="000000" w:themeColor="text1"/>
          <w:kern w:val="0"/>
          <w:sz w:val="24"/>
        </w:rPr>
        <w:t>6</w:t>
      </w:r>
      <w:r w:rsidRPr="00764923">
        <w:rPr>
          <w:color w:val="000000" w:themeColor="text1"/>
          <w:kern w:val="0"/>
          <w:sz w:val="24"/>
        </w:rPr>
        <w:t>) and (</w:t>
      </w:r>
      <w:r w:rsidR="00FA0AA2" w:rsidRPr="00764923">
        <w:rPr>
          <w:rFonts w:hint="eastAsia"/>
          <w:color w:val="000000" w:themeColor="text1"/>
          <w:kern w:val="0"/>
          <w:sz w:val="24"/>
        </w:rPr>
        <w:t>7</w:t>
      </w:r>
      <w:r w:rsidRPr="00764923">
        <w:rPr>
          <w:color w:val="000000" w:themeColor="text1"/>
          <w:kern w:val="0"/>
          <w:sz w:val="24"/>
        </w:rPr>
        <w:t xml:space="preserve">) and the econometric regression model proposed by </w:t>
      </w:r>
      <w:proofErr w:type="spellStart"/>
      <w:r w:rsidRPr="00764923">
        <w:rPr>
          <w:color w:val="000000" w:themeColor="text1"/>
          <w:kern w:val="0"/>
          <w:sz w:val="24"/>
        </w:rPr>
        <w:t>LaCour</w:t>
      </w:r>
      <w:proofErr w:type="spellEnd"/>
      <w:r w:rsidRPr="00764923">
        <w:rPr>
          <w:color w:val="000000" w:themeColor="text1"/>
          <w:kern w:val="0"/>
          <w:sz w:val="24"/>
        </w:rPr>
        <w:t>-Little et al. (2010) and is expressed as follows:</w:t>
      </w:r>
    </w:p>
    <w:p w:rsidR="0068655B" w:rsidRPr="00764923" w:rsidRDefault="005A67D0" w:rsidP="00652FDF">
      <w:pPr>
        <w:spacing w:beforeLines="50" w:afterLines="50" w:line="340" w:lineRule="atLeast"/>
        <w:jc w:val="both"/>
        <w:rPr>
          <w:i/>
          <w:iCs/>
          <w:color w:val="000000" w:themeColor="text1"/>
          <w:sz w:val="24"/>
        </w:rPr>
      </w:pPr>
      <m:oMath>
        <m: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g(IPL,i</m:t>
            </m:r>
          </m:e>
          <m:sub>
            <m:r>
              <w:rPr>
                <w:rFonts w:ascii="Cambria Math" w:hAnsi="Cambria Math"/>
                <w:color w:val="000000" w:themeColor="text1"/>
                <w:sz w:val="24"/>
              </w:rPr>
              <m:t>t</m:t>
            </m:r>
          </m:sub>
        </m:sSub>
        <m: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p</m:t>
            </m:r>
          </m:sub>
        </m:sSub>
        <m:r>
          <w:rPr>
            <w:rFonts w:ascii="Cambria Math" w:hAnsi="Cambria Math"/>
            <w:color w:val="000000" w:themeColor="text1"/>
            <w:sz w:val="24"/>
          </w:rPr>
          <m:t>,age)</m:t>
        </m:r>
      </m:oMath>
      <w:r w:rsidRPr="00764923">
        <w:rPr>
          <w:i/>
          <w:iCs/>
          <w:color w:val="000000" w:themeColor="text1"/>
          <w:sz w:val="24"/>
        </w:rPr>
        <w:t xml:space="preserve"> </w:t>
      </w:r>
    </w:p>
    <w:p w:rsidR="002C7285" w:rsidRPr="00764923" w:rsidRDefault="005340C2" w:rsidP="00652FDF">
      <w:pPr>
        <w:spacing w:beforeLines="50" w:afterLines="50" w:line="340" w:lineRule="atLeast"/>
        <w:ind w:firstLineChars="50" w:firstLine="120"/>
        <w:jc w:val="both"/>
        <w:rPr>
          <w:i/>
          <w:iCs/>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lnP</m:t>
            </m:r>
          </m:e>
          <m:sub>
            <m:r>
              <w:rPr>
                <w:rFonts w:ascii="Cambria Math" w:hAnsi="Cambria Math"/>
                <w:color w:val="000000" w:themeColor="text1"/>
                <w:sz w:val="24"/>
              </w:rPr>
              <m:t>H</m:t>
            </m:r>
          </m:sub>
        </m:sSub>
      </m:oMath>
      <w:r w:rsidR="0068655B" w:rsidRPr="00764923">
        <w:rPr>
          <w:color w:val="000000" w:themeColor="text1"/>
          <w:kern w:val="0"/>
          <w:position w:val="-6"/>
          <w:lang w:eastAsia="en-US"/>
        </w:rPr>
        <w:object w:dxaOrig="660" w:dyaOrig="440">
          <v:shape id="_x0000_i1031" type="#_x0000_t75" style="width:33pt;height:22.5pt" o:ole="">
            <v:imagedata r:id="rId30" o:title=""/>
          </v:shape>
          <o:OLEObject Type="Embed" ProgID="Equation.3" ShapeID="_x0000_i1031" DrawAspect="Content" ObjectID="_1486561338" r:id="rId31"/>
        </w:object>
      </w:r>
      <w:r w:rsidR="0068655B" w:rsidRPr="00764923">
        <w:rPr>
          <w:i/>
          <w:iCs/>
          <w:color w:val="000000" w:themeColor="text1"/>
          <w:sz w:val="24"/>
        </w:rPr>
        <w:t xml:space="preserve"> </w:t>
      </w:r>
      <m:oMath>
        <m:sSub>
          <m:sSubPr>
            <m:ctrlPr>
              <w:rPr>
                <w:rFonts w:ascii="Cambria Math" w:hAnsi="Cambria Math"/>
                <w:i/>
                <w:color w:val="000000" w:themeColor="text1"/>
                <w:sz w:val="24"/>
              </w:rPr>
            </m:ctrlPr>
          </m:sSubPr>
          <m:e>
            <m:r>
              <w:rPr>
                <w:rFonts w:ascii="Cambria Math" w:hAnsi="Cambria Math"/>
                <w:color w:val="000000" w:themeColor="text1"/>
                <w:sz w:val="24"/>
              </w:rPr>
              <m:t>α</m:t>
            </m:r>
          </m:e>
          <m:sub>
            <m:r>
              <w:rPr>
                <w:rFonts w:ascii="Cambria Math" w:hAnsi="Cambria Math"/>
                <w:color w:val="000000" w:themeColor="text1"/>
                <w:sz w:val="24"/>
              </w:rPr>
              <m:t>0</m:t>
            </m:r>
          </m:sub>
        </m:sSub>
        <m:sSub>
          <m:sSubPr>
            <m:ctrlPr>
              <w:rPr>
                <w:rFonts w:ascii="Cambria Math" w:hAnsi="Cambria Math"/>
                <w:i/>
                <w:color w:val="000000" w:themeColor="text1"/>
                <w:sz w:val="24"/>
              </w:rPr>
            </m:ctrlPr>
          </m:sSubPr>
          <m:e>
            <m:r>
              <w:rPr>
                <w:rFonts w:ascii="Cambria Math" w:hAnsi="Cambria Math"/>
                <w:color w:val="000000" w:themeColor="text1"/>
                <w:sz w:val="24"/>
              </w:rPr>
              <m:t>+α</m:t>
            </m:r>
          </m:e>
          <m:sub>
            <m:r>
              <w:rPr>
                <w:rFonts w:ascii="Cambria Math" w:hAnsi="Cambria Math"/>
                <w:color w:val="000000" w:themeColor="text1"/>
                <w:sz w:val="24"/>
              </w:rPr>
              <m:t>1</m:t>
            </m:r>
          </m:sub>
        </m:sSub>
        <m:r>
          <w:rPr>
            <w:rFonts w:ascii="Cambria Math" w:hAnsi="Cambria Math"/>
            <w:color w:val="000000" w:themeColor="text1"/>
            <w:sz w:val="24"/>
          </w:rPr>
          <m:t>lnIPL+</m:t>
        </m:r>
        <m:sSub>
          <m:sSubPr>
            <m:ctrlPr>
              <w:rPr>
                <w:rFonts w:ascii="Cambria Math" w:hAnsi="Cambria Math"/>
                <w:i/>
                <w:color w:val="000000" w:themeColor="text1"/>
                <w:sz w:val="24"/>
              </w:rPr>
            </m:ctrlPr>
          </m:sSubPr>
          <m:e>
            <m:r>
              <w:rPr>
                <w:rFonts w:ascii="Cambria Math" w:hAnsi="Cambria Math"/>
                <w:color w:val="000000" w:themeColor="text1"/>
                <w:sz w:val="24"/>
              </w:rPr>
              <m:t>α</m:t>
            </m:r>
          </m:e>
          <m:sub>
            <m:r>
              <w:rPr>
                <w:rFonts w:ascii="Cambria Math" w:hAnsi="Cambria Math"/>
                <w:color w:val="000000" w:themeColor="text1"/>
                <w:sz w:val="24"/>
              </w:rPr>
              <m:t>2</m:t>
            </m:r>
          </m:sub>
        </m:sSub>
        <m:sSub>
          <m:sSubPr>
            <m:ctrlPr>
              <w:rPr>
                <w:rFonts w:ascii="Cambria Math" w:hAnsi="Cambria Math"/>
                <w:i/>
                <w:color w:val="000000" w:themeColor="text1"/>
                <w:sz w:val="24"/>
              </w:rPr>
            </m:ctrlPr>
          </m:sSubPr>
          <m:e>
            <m:r>
              <w:rPr>
                <w:rFonts w:ascii="Cambria Math" w:hAnsi="Cambria Math"/>
                <w:color w:val="000000" w:themeColor="text1"/>
                <w:sz w:val="24"/>
              </w:rPr>
              <m:t>i</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α</m:t>
            </m:r>
          </m:e>
          <m:sub>
            <m:r>
              <w:rPr>
                <w:rFonts w:ascii="Cambria Math" w:hAnsi="Cambria Math"/>
                <w:color w:val="000000" w:themeColor="text1"/>
                <w:sz w:val="24"/>
              </w:rPr>
              <m:t>3</m:t>
            </m:r>
          </m:sub>
        </m:sSub>
        <m:r>
          <w:rPr>
            <w:rFonts w:ascii="Cambria Math" w:hAnsi="Cambria Math"/>
            <w:color w:val="000000" w:themeColor="text1"/>
            <w:sz w:val="24"/>
          </w:rPr>
          <m:t>ln</m:t>
        </m:r>
        <m:sSub>
          <m:sSubPr>
            <m:ctrlPr>
              <w:rPr>
                <w:rFonts w:ascii="Cambria Math" w:hAnsi="Cambria Math"/>
                <w:i/>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p</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α</m:t>
            </m:r>
          </m:e>
          <m:sub>
            <m:r>
              <w:rPr>
                <w:rFonts w:ascii="Cambria Math" w:hAnsi="Cambria Math"/>
                <w:color w:val="000000" w:themeColor="text1"/>
                <w:sz w:val="24"/>
              </w:rPr>
              <m:t>4</m:t>
            </m:r>
          </m:sub>
        </m:sSub>
        <m:r>
          <w:rPr>
            <w:rFonts w:ascii="Cambria Math" w:hAnsi="Cambria Math"/>
            <w:color w:val="000000" w:themeColor="text1"/>
            <w:sz w:val="24"/>
          </w:rPr>
          <m:t>age+</m:t>
        </m:r>
        <m:sSub>
          <m:sSubPr>
            <m:ctrlPr>
              <w:rPr>
                <w:rFonts w:ascii="Cambria Math" w:hAnsi="Cambria Math"/>
                <w:i/>
                <w:color w:val="000000" w:themeColor="text1"/>
                <w:sz w:val="24"/>
              </w:rPr>
            </m:ctrlPr>
          </m:sSubPr>
          <m:e>
            <m:r>
              <w:rPr>
                <w:rFonts w:ascii="Cambria Math" w:hAnsi="Cambria Math"/>
                <w:color w:val="000000" w:themeColor="text1"/>
                <w:sz w:val="24"/>
              </w:rPr>
              <m:t>ε</m:t>
            </m:r>
          </m:e>
          <m:sub>
            <m:r>
              <w:rPr>
                <w:rFonts w:ascii="Cambria Math" w:hAnsi="Cambria Math"/>
                <w:color w:val="000000" w:themeColor="text1"/>
                <w:sz w:val="24"/>
              </w:rPr>
              <m:t>1</m:t>
            </m:r>
          </m:sub>
        </m:sSub>
      </m:oMath>
      <w:r w:rsidR="00FA0AA2" w:rsidRPr="00764923">
        <w:rPr>
          <w:rFonts w:hint="eastAsia"/>
          <w:i/>
          <w:color w:val="000000" w:themeColor="text1"/>
          <w:sz w:val="24"/>
        </w:rPr>
        <w:t xml:space="preserve">                      </w:t>
      </w:r>
      <w:r w:rsidR="00FA0AA2" w:rsidRPr="00764923">
        <w:rPr>
          <w:color w:val="000000" w:themeColor="text1"/>
          <w:sz w:val="24"/>
        </w:rPr>
        <w:t>(</w:t>
      </w:r>
      <w:r w:rsidR="00FA0AA2" w:rsidRPr="00764923">
        <w:rPr>
          <w:rFonts w:hint="eastAsia"/>
          <w:color w:val="000000" w:themeColor="text1"/>
          <w:sz w:val="24"/>
        </w:rPr>
        <w:t>8</w:t>
      </w:r>
      <w:r w:rsidR="00FA0AA2" w:rsidRPr="00764923">
        <w:rPr>
          <w:color w:val="000000" w:themeColor="text1"/>
          <w:sz w:val="24"/>
        </w:rPr>
        <w:t>)</w:t>
      </w:r>
    </w:p>
    <w:p w:rsidR="002C7285" w:rsidRPr="00764923" w:rsidRDefault="002C7285" w:rsidP="00652FDF">
      <w:pPr>
        <w:spacing w:beforeLines="50" w:afterLines="50" w:line="340" w:lineRule="atLeast"/>
        <w:ind w:firstLineChars="50" w:firstLine="120"/>
        <w:jc w:val="both"/>
        <w:rPr>
          <w:i/>
          <w:color w:val="000000" w:themeColor="text1"/>
          <w:sz w:val="24"/>
        </w:rPr>
      </w:pPr>
      <m:oMath>
        <m:r>
          <w:rPr>
            <w:rFonts w:ascii="Cambria Math" w:hAnsi="Cambria Math"/>
            <w:color w:val="000000" w:themeColor="text1"/>
            <w:sz w:val="24"/>
          </w:rPr>
          <m:t>IPL=</m:t>
        </m:r>
        <m:sSub>
          <m:sSubPr>
            <m:ctrlPr>
              <w:rPr>
                <w:rFonts w:ascii="Cambria Math" w:hAnsi="Cambria Math"/>
                <w:i/>
                <w:color w:val="000000" w:themeColor="text1"/>
                <w:sz w:val="24"/>
              </w:rPr>
            </m:ctrlPr>
          </m:sSubPr>
          <m:e>
            <m:r>
              <w:rPr>
                <w:rFonts w:ascii="Cambria Math" w:hAnsi="Cambria Math"/>
                <w:color w:val="000000" w:themeColor="text1"/>
                <w:sz w:val="24"/>
              </w:rPr>
              <m:t>h(</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t>
                </m:r>
              </m:sub>
            </m:sSub>
            <m:r>
              <w:rPr>
                <w:rFonts w:ascii="Cambria Math" w:hAnsi="Cambria Math"/>
                <w:color w:val="000000" w:themeColor="text1"/>
                <w:sz w:val="24"/>
              </w:rPr>
              <m:t>,i</m:t>
            </m:r>
          </m:e>
          <m:sub>
            <m:r>
              <w:rPr>
                <w:rFonts w:ascii="Cambria Math" w:hAnsi="Cambria Math"/>
                <w:color w:val="000000" w:themeColor="text1"/>
                <w:sz w:val="24"/>
              </w:rPr>
              <m:t>t</m:t>
            </m:r>
          </m:sub>
        </m:sSub>
        <m: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p</m:t>
            </m:r>
          </m:sub>
        </m:sSub>
        <m:r>
          <w:rPr>
            <w:rFonts w:ascii="Cambria Math" w:hAnsi="Cambria Math"/>
            <w:color w:val="000000" w:themeColor="text1"/>
            <w:sz w:val="24"/>
          </w:rPr>
          <m:t>,gender,age)</m:t>
        </m:r>
      </m:oMath>
      <w:r w:rsidRPr="00764923">
        <w:rPr>
          <w:rFonts w:hint="eastAsia"/>
          <w:i/>
          <w:color w:val="000000" w:themeColor="text1"/>
          <w:sz w:val="24"/>
        </w:rPr>
        <w:t xml:space="preserve"> </w:t>
      </w:r>
    </w:p>
    <w:p w:rsidR="002C7285" w:rsidRDefault="002C7285" w:rsidP="00652FDF">
      <w:pPr>
        <w:spacing w:beforeLines="50" w:afterLines="50" w:line="340" w:lineRule="atLeast"/>
        <w:ind w:firstLineChars="50" w:firstLine="120"/>
        <w:jc w:val="both"/>
        <w:rPr>
          <w:i/>
          <w:iCs/>
          <w:color w:val="000000"/>
          <w:sz w:val="24"/>
        </w:rPr>
      </w:pPr>
      <m:oMath>
        <m:r>
          <w:rPr>
            <w:rFonts w:ascii="Cambria Math" w:hAnsi="Cambria Math"/>
            <w:color w:val="000000" w:themeColor="text1"/>
            <w:sz w:val="24"/>
          </w:rPr>
          <m:t>lnIPL</m:t>
        </m:r>
      </m:oMath>
      <w:r w:rsidRPr="00764923">
        <w:rPr>
          <w:color w:val="000000" w:themeColor="text1"/>
          <w:kern w:val="0"/>
          <w:lang w:eastAsia="en-US"/>
        </w:rPr>
        <w:t xml:space="preserve"> </w:t>
      </w:r>
      <w:r w:rsidRPr="00764923">
        <w:rPr>
          <w:color w:val="000000" w:themeColor="text1"/>
          <w:kern w:val="0"/>
          <w:position w:val="-6"/>
          <w:lang w:eastAsia="en-US"/>
        </w:rPr>
        <w:object w:dxaOrig="660" w:dyaOrig="440">
          <v:shape id="_x0000_i1032" type="#_x0000_t75" style="width:33pt;height:22.5pt" o:ole="">
            <v:imagedata r:id="rId30" o:title=""/>
          </v:shape>
          <o:OLEObject Type="Embed" ProgID="Equation.3" ShapeID="_x0000_i1032" DrawAspect="Content" ObjectID="_1486561339" r:id="rId32"/>
        </w:object>
      </w:r>
      <w:r w:rsidRPr="00764923">
        <w:rPr>
          <w:i/>
          <w:iCs/>
          <w:color w:val="000000" w:themeColor="text1"/>
          <w:sz w:val="24"/>
        </w:rPr>
        <w:t xml:space="preserve"> </w:t>
      </w:r>
      <m:oMath>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0</m:t>
            </m:r>
          </m:sub>
        </m:sSub>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1</m:t>
            </m:r>
          </m:sub>
        </m:sSub>
        <m:r>
          <w:rPr>
            <w:rFonts w:ascii="Cambria Math" w:hAnsi="Cambria Math"/>
            <w:color w:val="000000" w:themeColor="text1"/>
            <w:sz w:val="24"/>
          </w:rPr>
          <m:t>ln</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2</m:t>
            </m:r>
          </m:sub>
        </m:sSub>
        <m:sSub>
          <m:sSubPr>
            <m:ctrlPr>
              <w:rPr>
                <w:rFonts w:ascii="Cambria Math" w:hAnsi="Cambria Math"/>
                <w:i/>
                <w:color w:val="000000" w:themeColor="text1"/>
                <w:sz w:val="24"/>
              </w:rPr>
            </m:ctrlPr>
          </m:sSubPr>
          <m:e>
            <m:r>
              <w:rPr>
                <w:rFonts w:ascii="Cambria Math" w:hAnsi="Cambria Math"/>
                <w:color w:val="000000" w:themeColor="text1"/>
                <w:sz w:val="24"/>
              </w:rPr>
              <m:t>i</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3</m:t>
            </m:r>
          </m:sub>
        </m:sSub>
        <m:r>
          <w:rPr>
            <w:rFonts w:ascii="Cambria Math" w:hAnsi="Cambria Math"/>
            <w:color w:val="000000" w:themeColor="text1"/>
            <w:sz w:val="24"/>
          </w:rPr>
          <m:t>ln</m:t>
        </m:r>
        <m:sSub>
          <m:sSubPr>
            <m:ctrlPr>
              <w:rPr>
                <w:rFonts w:ascii="Cambria Math" w:hAnsi="Cambria Math"/>
                <w:i/>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p</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4</m:t>
            </m:r>
          </m:sub>
        </m:sSub>
        <m:r>
          <w:rPr>
            <w:rFonts w:ascii="Cambria Math" w:hAnsi="Cambria Math"/>
            <w:color w:val="000000" w:themeColor="text1"/>
            <w:sz w:val="24"/>
          </w:rPr>
          <m:t>gender+</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5</m:t>
            </m:r>
          </m:sub>
        </m:sSub>
        <m:r>
          <w:rPr>
            <w:rFonts w:ascii="Cambria Math" w:hAnsi="Cambria Math"/>
            <w:color w:val="000000" w:themeColor="text1"/>
            <w:sz w:val="24"/>
          </w:rPr>
          <m:t>age+</m:t>
        </m:r>
        <m:sSub>
          <m:sSubPr>
            <m:ctrlPr>
              <w:rPr>
                <w:rFonts w:ascii="Cambria Math" w:hAnsi="Cambria Math"/>
                <w:i/>
                <w:color w:val="000000" w:themeColor="text1"/>
                <w:sz w:val="24"/>
              </w:rPr>
            </m:ctrlPr>
          </m:sSubPr>
          <m:e>
            <m:r>
              <w:rPr>
                <w:rFonts w:ascii="Cambria Math" w:hAnsi="Cambria Math"/>
                <w:color w:val="000000" w:themeColor="text1"/>
                <w:sz w:val="24"/>
              </w:rPr>
              <m:t>ε</m:t>
            </m:r>
          </m:e>
          <m:sub>
            <m:r>
              <w:rPr>
                <w:rFonts w:ascii="Cambria Math" w:hAnsi="Cambria Math"/>
                <w:color w:val="000000" w:themeColor="text1"/>
                <w:sz w:val="24"/>
              </w:rPr>
              <m:t>2</m:t>
            </m:r>
          </m:sub>
        </m:sSub>
      </m:oMath>
      <w:r w:rsidR="00FA0AA2" w:rsidRPr="00764923">
        <w:rPr>
          <w:rFonts w:hint="eastAsia"/>
          <w:i/>
          <w:color w:val="000000" w:themeColor="text1"/>
          <w:sz w:val="24"/>
        </w:rPr>
        <w:t xml:space="preserve">    </w:t>
      </w:r>
      <w:r w:rsidR="00FA0AA2">
        <w:rPr>
          <w:rFonts w:hint="eastAsia"/>
          <w:i/>
          <w:color w:val="FF0000"/>
          <w:sz w:val="24"/>
        </w:rPr>
        <w:t xml:space="preserve">      </w:t>
      </w:r>
      <w:r w:rsidR="00FA0AA2" w:rsidRPr="0075584F">
        <w:rPr>
          <w:color w:val="000000"/>
          <w:sz w:val="24"/>
        </w:rPr>
        <w:t>(</w:t>
      </w:r>
      <w:r w:rsidR="00FA0AA2">
        <w:rPr>
          <w:rFonts w:hint="eastAsia"/>
          <w:color w:val="000000"/>
          <w:sz w:val="24"/>
        </w:rPr>
        <w:t>9</w:t>
      </w:r>
      <w:r w:rsidR="00FA0AA2" w:rsidRPr="0075584F">
        <w:rPr>
          <w:color w:val="000000"/>
          <w:sz w:val="24"/>
        </w:rPr>
        <w:t>)</w:t>
      </w:r>
    </w:p>
    <w:p w:rsidR="009E2D44" w:rsidRDefault="006C0771" w:rsidP="00652FDF">
      <w:pPr>
        <w:spacing w:beforeLines="50" w:afterLines="50" w:line="420" w:lineRule="atLeast"/>
        <w:jc w:val="both"/>
        <w:rPr>
          <w:b/>
          <w:bCs/>
          <w:color w:val="000000"/>
          <w:kern w:val="0"/>
          <w:sz w:val="28"/>
          <w:szCs w:val="28"/>
        </w:rPr>
      </w:pPr>
      <w:r w:rsidRPr="00B5163D">
        <w:rPr>
          <w:iCs/>
          <w:color w:val="000000" w:themeColor="text1"/>
          <w:sz w:val="24"/>
        </w:rPr>
        <w:t>Borrower age,</w:t>
      </w:r>
      <m:oMath>
        <m:r>
          <w:rPr>
            <w:rFonts w:ascii="Cambria Math" w:hAnsi="Cambria Math"/>
            <w:color w:val="000000" w:themeColor="text1"/>
            <w:sz w:val="24"/>
          </w:rPr>
          <m:t>gender</m:t>
        </m:r>
      </m:oMath>
      <w:proofErr w:type="gramStart"/>
      <w:r w:rsidRPr="00B5163D">
        <w:rPr>
          <w:iCs/>
          <w:color w:val="000000" w:themeColor="text1"/>
          <w:sz w:val="24"/>
        </w:rPr>
        <w:t>,</w:t>
      </w:r>
      <w:proofErr w:type="gramEnd"/>
      <w:r w:rsidRPr="00B5163D">
        <w:rPr>
          <w:iCs/>
          <w:color w:val="000000" w:themeColor="text1"/>
          <w:sz w:val="24"/>
        </w:rPr>
        <w:t xml:space="preserve"> and </w:t>
      </w:r>
      <w:r w:rsidR="007269DF" w:rsidRPr="00B5163D">
        <w:rPr>
          <w:color w:val="000000" w:themeColor="text1"/>
          <w:kern w:val="0"/>
          <w:sz w:val="24"/>
        </w:rPr>
        <w:t>interest rate</w:t>
      </w:r>
      <w:r w:rsidRPr="00B5163D">
        <w:rPr>
          <w:iCs/>
          <w:color w:val="000000" w:themeColor="text1"/>
          <w:sz w:val="24"/>
        </w:rPr>
        <w:t xml:space="preserve"> are </w:t>
      </w:r>
      <w:r w:rsidR="007269DF" w:rsidRPr="00B5163D">
        <w:rPr>
          <w:rFonts w:hint="eastAsia"/>
          <w:iCs/>
          <w:color w:val="000000" w:themeColor="text1"/>
          <w:sz w:val="24"/>
        </w:rPr>
        <w:t>c</w:t>
      </w:r>
      <w:r w:rsidR="007269DF" w:rsidRPr="00B5163D">
        <w:rPr>
          <w:iCs/>
          <w:color w:val="000000" w:themeColor="text1"/>
          <w:sz w:val="24"/>
        </w:rPr>
        <w:t>lassif</w:t>
      </w:r>
      <w:r w:rsidR="007269DF" w:rsidRPr="00B5163D">
        <w:rPr>
          <w:rFonts w:hint="eastAsia"/>
          <w:iCs/>
          <w:color w:val="000000" w:themeColor="text1"/>
          <w:sz w:val="24"/>
        </w:rPr>
        <w:t xml:space="preserve">ied </w:t>
      </w:r>
      <w:r w:rsidRPr="00B5163D">
        <w:rPr>
          <w:iCs/>
          <w:color w:val="000000" w:themeColor="text1"/>
          <w:sz w:val="24"/>
        </w:rPr>
        <w:t xml:space="preserve">as </w:t>
      </w:r>
      <w:r w:rsidR="00B5163D" w:rsidRPr="00B5163D">
        <w:rPr>
          <w:iCs/>
          <w:color w:val="000000" w:themeColor="text1"/>
          <w:sz w:val="24"/>
        </w:rPr>
        <w:t>semi-</w:t>
      </w:r>
      <w:r w:rsidRPr="00B5163D">
        <w:rPr>
          <w:iCs/>
          <w:color w:val="000000" w:themeColor="text1"/>
          <w:sz w:val="24"/>
        </w:rPr>
        <w:t>categorical</w:t>
      </w:r>
      <w:r w:rsidR="007269DF" w:rsidRPr="00B5163D">
        <w:rPr>
          <w:rFonts w:hint="eastAsia"/>
          <w:iCs/>
          <w:color w:val="000000" w:themeColor="text1"/>
          <w:sz w:val="24"/>
        </w:rPr>
        <w:t xml:space="preserve"> </w:t>
      </w:r>
      <w:r w:rsidRPr="00B5163D">
        <w:rPr>
          <w:iCs/>
          <w:color w:val="000000" w:themeColor="text1"/>
          <w:sz w:val="24"/>
        </w:rPr>
        <w:t>variables to capture potential nonlinear relationships with loan amount</w:t>
      </w:r>
      <w:r w:rsidR="00B5163D" w:rsidRPr="00B5163D">
        <w:rPr>
          <w:rFonts w:hint="eastAsia"/>
          <w:iCs/>
          <w:color w:val="000000" w:themeColor="text1"/>
          <w:sz w:val="24"/>
        </w:rPr>
        <w:t xml:space="preserve"> and h</w:t>
      </w:r>
      <w:r w:rsidR="00B5163D" w:rsidRPr="00B5163D">
        <w:rPr>
          <w:iCs/>
          <w:color w:val="000000" w:themeColor="text1"/>
          <w:sz w:val="24"/>
        </w:rPr>
        <w:t>ousing prices</w:t>
      </w:r>
      <w:r w:rsidRPr="00B5163D">
        <w:rPr>
          <w:iCs/>
          <w:color w:val="000000" w:themeColor="text1"/>
          <w:sz w:val="24"/>
        </w:rPr>
        <w:t>. Other variables</w:t>
      </w:r>
      <w:r w:rsidRPr="00B5163D">
        <w:rPr>
          <w:rFonts w:hint="eastAsia"/>
          <w:iCs/>
          <w:color w:val="000000" w:themeColor="text1"/>
          <w:sz w:val="24"/>
        </w:rPr>
        <w:t xml:space="preserve"> </w:t>
      </w:r>
      <w:r w:rsidRPr="00B5163D">
        <w:rPr>
          <w:iCs/>
          <w:color w:val="000000" w:themeColor="text1"/>
          <w:sz w:val="24"/>
        </w:rPr>
        <w:t xml:space="preserve">used in continuous form are log transformed, allowing convenient interpretation </w:t>
      </w:r>
      <w:r w:rsidRPr="00B5163D">
        <w:rPr>
          <w:iCs/>
          <w:color w:val="000000" w:themeColor="text1"/>
          <w:sz w:val="24"/>
        </w:rPr>
        <w:lastRenderedPageBreak/>
        <w:t>of</w:t>
      </w:r>
      <w:r w:rsidRPr="00B5163D">
        <w:rPr>
          <w:rFonts w:hint="eastAsia"/>
          <w:iCs/>
          <w:color w:val="000000" w:themeColor="text1"/>
          <w:sz w:val="24"/>
        </w:rPr>
        <w:t xml:space="preserve"> </w:t>
      </w:r>
      <w:r w:rsidRPr="00B5163D">
        <w:rPr>
          <w:iCs/>
          <w:color w:val="000000" w:themeColor="text1"/>
          <w:sz w:val="24"/>
        </w:rPr>
        <w:t>coefficient as elasticity with comparable magnitudes.</w:t>
      </w:r>
      <m:oMath>
        <m:r>
          <w:rPr>
            <w:rFonts w:ascii="Cambria Math" w:hAnsi="Cambria Math"/>
            <w:color w:val="FF0000"/>
            <w:sz w:val="24"/>
          </w:rPr>
          <m:t xml:space="preserve"> </m:t>
        </m:r>
      </m:oMath>
      <w:r w:rsidR="00B16250" w:rsidRPr="0075584F">
        <w:rPr>
          <w:bCs/>
          <w:color w:val="000000"/>
          <w:kern w:val="0"/>
          <w:sz w:val="24"/>
        </w:rPr>
        <w:t xml:space="preserve">This article has further adopted </w:t>
      </w:r>
      <w:r w:rsidR="00B8507C" w:rsidRPr="0075584F">
        <w:rPr>
          <w:bCs/>
          <w:color w:val="000000"/>
          <w:kern w:val="0"/>
          <w:sz w:val="24"/>
        </w:rPr>
        <w:t>two</w:t>
      </w:r>
      <w:r w:rsidR="00914735">
        <w:rPr>
          <w:bCs/>
          <w:color w:val="000000"/>
          <w:kern w:val="0"/>
          <w:sz w:val="24"/>
        </w:rPr>
        <w:t>-</w:t>
      </w:r>
      <w:r w:rsidR="00B16250" w:rsidRPr="0075584F">
        <w:rPr>
          <w:bCs/>
          <w:color w:val="000000"/>
          <w:kern w:val="0"/>
          <w:sz w:val="24"/>
        </w:rPr>
        <w:t xml:space="preserve">step ordinary least squares (2SLS) to avoid </w:t>
      </w:r>
      <w:r w:rsidR="00AD3CA8">
        <w:rPr>
          <w:bCs/>
          <w:color w:val="000000"/>
          <w:kern w:val="0"/>
          <w:sz w:val="24"/>
        </w:rPr>
        <w:t xml:space="preserve">the </w:t>
      </w:r>
      <w:proofErr w:type="spellStart"/>
      <w:r w:rsidR="00B16250" w:rsidRPr="0075584F">
        <w:rPr>
          <w:bCs/>
          <w:color w:val="000000"/>
          <w:kern w:val="0"/>
          <w:sz w:val="24"/>
        </w:rPr>
        <w:t>collinearity</w:t>
      </w:r>
      <w:proofErr w:type="spellEnd"/>
      <w:r w:rsidR="00B16250" w:rsidRPr="0075584F">
        <w:rPr>
          <w:bCs/>
          <w:color w:val="000000"/>
          <w:kern w:val="0"/>
          <w:sz w:val="24"/>
        </w:rPr>
        <w:t xml:space="preserve"> problem. </w:t>
      </w:r>
    </w:p>
    <w:p w:rsidR="003621DE" w:rsidRDefault="005A67D0" w:rsidP="00CE26AD">
      <w:pPr>
        <w:autoSpaceDE w:val="0"/>
        <w:autoSpaceDN w:val="0"/>
        <w:adjustRightInd w:val="0"/>
        <w:spacing w:line="360" w:lineRule="auto"/>
        <w:jc w:val="both"/>
        <w:rPr>
          <w:b/>
          <w:bCs/>
          <w:color w:val="000000"/>
          <w:kern w:val="0"/>
          <w:sz w:val="28"/>
          <w:szCs w:val="28"/>
        </w:rPr>
      </w:pPr>
      <w:r w:rsidRPr="0075584F">
        <w:rPr>
          <w:b/>
          <w:bCs/>
          <w:color w:val="000000"/>
          <w:kern w:val="0"/>
          <w:sz w:val="28"/>
          <w:szCs w:val="28"/>
        </w:rPr>
        <w:t xml:space="preserve">4. </w:t>
      </w:r>
      <w:r w:rsidR="003621DE">
        <w:rPr>
          <w:rFonts w:hint="eastAsia"/>
          <w:b/>
          <w:bCs/>
          <w:color w:val="000000"/>
          <w:kern w:val="0"/>
          <w:sz w:val="28"/>
          <w:szCs w:val="28"/>
        </w:rPr>
        <w:t xml:space="preserve">Numerical </w:t>
      </w:r>
      <w:r w:rsidR="0011041A">
        <w:rPr>
          <w:rFonts w:hint="eastAsia"/>
          <w:b/>
          <w:bCs/>
          <w:color w:val="000000"/>
          <w:kern w:val="0"/>
          <w:sz w:val="28"/>
          <w:szCs w:val="28"/>
        </w:rPr>
        <w:t xml:space="preserve">and </w:t>
      </w:r>
      <w:r w:rsidR="003621DE">
        <w:rPr>
          <w:rFonts w:hint="eastAsia"/>
          <w:b/>
          <w:bCs/>
          <w:color w:val="000000"/>
          <w:kern w:val="0"/>
          <w:sz w:val="28"/>
          <w:szCs w:val="28"/>
        </w:rPr>
        <w:t>e</w:t>
      </w:r>
      <w:r w:rsidR="003621DE" w:rsidRPr="0075584F">
        <w:rPr>
          <w:b/>
          <w:bCs/>
          <w:color w:val="000000"/>
          <w:kern w:val="0"/>
          <w:sz w:val="28"/>
          <w:szCs w:val="28"/>
        </w:rPr>
        <w:t>mpirical</w:t>
      </w:r>
      <w:r w:rsidR="003621DE">
        <w:rPr>
          <w:rFonts w:hint="eastAsia"/>
          <w:b/>
          <w:bCs/>
          <w:color w:val="000000"/>
          <w:kern w:val="0"/>
          <w:sz w:val="28"/>
          <w:szCs w:val="28"/>
        </w:rPr>
        <w:t xml:space="preserve"> </w:t>
      </w:r>
      <w:r w:rsidR="0011041A">
        <w:rPr>
          <w:rFonts w:hint="eastAsia"/>
          <w:b/>
          <w:bCs/>
          <w:color w:val="000000"/>
          <w:kern w:val="0"/>
          <w:sz w:val="28"/>
          <w:szCs w:val="28"/>
        </w:rPr>
        <w:t>a</w:t>
      </w:r>
      <w:r w:rsidRPr="0075584F">
        <w:rPr>
          <w:b/>
          <w:bCs/>
          <w:color w:val="000000"/>
          <w:kern w:val="0"/>
          <w:sz w:val="28"/>
          <w:szCs w:val="28"/>
        </w:rPr>
        <w:t xml:space="preserve">nalysis </w:t>
      </w:r>
    </w:p>
    <w:p w:rsidR="00AB020E" w:rsidRPr="009C6764" w:rsidRDefault="005A67D0" w:rsidP="00CE26AD">
      <w:pPr>
        <w:widowControl/>
        <w:spacing w:line="360" w:lineRule="auto"/>
        <w:jc w:val="both"/>
        <w:rPr>
          <w:b/>
          <w:i/>
          <w:color w:val="000000"/>
          <w:kern w:val="0"/>
          <w:sz w:val="28"/>
          <w:szCs w:val="28"/>
        </w:rPr>
      </w:pPr>
      <w:r w:rsidRPr="0075584F">
        <w:rPr>
          <w:b/>
          <w:bCs/>
          <w:i/>
          <w:color w:val="000000"/>
          <w:kern w:val="0"/>
          <w:sz w:val="28"/>
          <w:szCs w:val="28"/>
        </w:rPr>
        <w:t>4.</w:t>
      </w:r>
      <w:r w:rsidR="003621DE">
        <w:rPr>
          <w:rFonts w:hint="eastAsia"/>
          <w:b/>
          <w:bCs/>
          <w:i/>
          <w:color w:val="000000"/>
          <w:kern w:val="0"/>
          <w:sz w:val="28"/>
          <w:szCs w:val="28"/>
        </w:rPr>
        <w:t>1</w:t>
      </w:r>
      <w:r w:rsidRPr="0075584F">
        <w:rPr>
          <w:b/>
          <w:bCs/>
          <w:i/>
          <w:color w:val="000000"/>
          <w:kern w:val="0"/>
          <w:sz w:val="28"/>
          <w:szCs w:val="28"/>
        </w:rPr>
        <w:t xml:space="preserve"> </w:t>
      </w:r>
      <w:r w:rsidR="00AB020E" w:rsidRPr="009C6764">
        <w:rPr>
          <w:b/>
          <w:i/>
          <w:color w:val="000000"/>
          <w:kern w:val="0"/>
          <w:sz w:val="28"/>
          <w:szCs w:val="28"/>
        </w:rPr>
        <w:t>Numerical</w:t>
      </w:r>
      <w:r w:rsidR="00AB020E" w:rsidRPr="009C6764">
        <w:rPr>
          <w:rFonts w:hint="eastAsia"/>
          <w:b/>
          <w:i/>
          <w:color w:val="000000"/>
          <w:kern w:val="0"/>
          <w:sz w:val="28"/>
          <w:szCs w:val="28"/>
        </w:rPr>
        <w:t xml:space="preserve"> </w:t>
      </w:r>
      <w:r w:rsidR="00AB020E" w:rsidRPr="009C6764">
        <w:rPr>
          <w:b/>
          <w:i/>
          <w:color w:val="000000"/>
          <w:kern w:val="0"/>
          <w:sz w:val="28"/>
          <w:szCs w:val="28"/>
        </w:rPr>
        <w:t>results</w:t>
      </w:r>
    </w:p>
    <w:p w:rsidR="00AB020E" w:rsidRDefault="005340C2" w:rsidP="004F5A4F">
      <w:pPr>
        <w:widowControl/>
        <w:spacing w:line="420" w:lineRule="exact"/>
        <w:jc w:val="both"/>
        <w:rPr>
          <w:b/>
          <w:color w:val="000000"/>
          <w:sz w:val="24"/>
        </w:rPr>
      </w:pPr>
      <w:r w:rsidRPr="005340C2">
        <w:rPr>
          <w:noProof/>
          <w:color w:val="000000"/>
          <w:sz w:val="24"/>
        </w:rPr>
        <w:pict>
          <v:shape id="_x0000_s1224" type="#_x0000_t75" style="position:absolute;left:0;text-align:left;margin-left:280.3pt;margin-top:132.05pt;width:143pt;height:18pt;z-index:251672064" filled="t">
            <v:imagedata r:id="rId33" o:title=""/>
          </v:shape>
          <o:OLEObject Type="Embed" ProgID="Equation.3" ShapeID="_x0000_s1224" DrawAspect="Content" ObjectID="_1486561345" r:id="rId34"/>
        </w:pict>
      </w:r>
      <w:r w:rsidR="00AB020E" w:rsidRPr="00910283">
        <w:rPr>
          <w:color w:val="000000"/>
          <w:kern w:val="0"/>
          <w:sz w:val="24"/>
        </w:rPr>
        <w:t>Our numerical analyses will be divided into two parts. First, we analyze the</w:t>
      </w:r>
      <w:r w:rsidR="00AB020E" w:rsidRPr="00910283">
        <w:rPr>
          <w:rFonts w:hint="eastAsia"/>
          <w:color w:val="000000"/>
          <w:kern w:val="0"/>
          <w:sz w:val="24"/>
        </w:rPr>
        <w:t xml:space="preserve"> </w:t>
      </w:r>
      <w:r w:rsidR="00AB020E" w:rsidRPr="00910283">
        <w:rPr>
          <w:color w:val="000000"/>
          <w:kern w:val="0"/>
          <w:sz w:val="24"/>
        </w:rPr>
        <w:t xml:space="preserve">use of the </w:t>
      </w:r>
      <w:r w:rsidR="00AB020E" w:rsidRPr="004E73EB">
        <w:rPr>
          <w:sz w:val="24"/>
        </w:rPr>
        <w:t>Brownian motion process</w:t>
      </w:r>
      <w:r w:rsidR="00AB020E" w:rsidRPr="004E73EB">
        <w:rPr>
          <w:rFonts w:hint="eastAsia"/>
          <w:sz w:val="24"/>
        </w:rPr>
        <w:t xml:space="preserve"> (</w:t>
      </w:r>
      <w:r w:rsidR="00AB020E" w:rsidRPr="00910283">
        <w:rPr>
          <w:rFonts w:hint="eastAsia"/>
          <w:color w:val="000000"/>
          <w:kern w:val="0"/>
          <w:sz w:val="24"/>
        </w:rPr>
        <w:t>GBM</w:t>
      </w:r>
      <w:r w:rsidR="00AB020E">
        <w:rPr>
          <w:rFonts w:hint="eastAsia"/>
          <w:color w:val="000000"/>
          <w:kern w:val="0"/>
          <w:sz w:val="24"/>
        </w:rPr>
        <w:t>)</w:t>
      </w:r>
      <w:r w:rsidR="00AB020E" w:rsidRPr="00910283">
        <w:rPr>
          <w:color w:val="000000"/>
          <w:kern w:val="0"/>
          <w:sz w:val="24"/>
        </w:rPr>
        <w:t xml:space="preserve"> for the Black</w:t>
      </w:r>
      <w:r w:rsidR="00AB020E" w:rsidRPr="00910283">
        <w:rPr>
          <w:rFonts w:hint="eastAsia"/>
          <w:color w:val="000000"/>
          <w:kern w:val="0"/>
          <w:sz w:val="24"/>
        </w:rPr>
        <w:t>-</w:t>
      </w:r>
      <w:proofErr w:type="spellStart"/>
      <w:r w:rsidR="00AB020E" w:rsidRPr="00910283">
        <w:rPr>
          <w:color w:val="000000"/>
          <w:kern w:val="0"/>
          <w:sz w:val="24"/>
        </w:rPr>
        <w:t>Scholes</w:t>
      </w:r>
      <w:proofErr w:type="spellEnd"/>
      <w:r w:rsidR="00AB020E" w:rsidRPr="00910283">
        <w:rPr>
          <w:color w:val="000000"/>
          <w:kern w:val="0"/>
          <w:sz w:val="24"/>
        </w:rPr>
        <w:t xml:space="preserve"> model.</w:t>
      </w:r>
      <w:r w:rsidR="00AB020E" w:rsidRPr="00910283">
        <w:rPr>
          <w:sz w:val="24"/>
        </w:rPr>
        <w:t xml:space="preserve"> </w:t>
      </w:r>
      <w:r w:rsidR="00AB020E" w:rsidRPr="00910283">
        <w:rPr>
          <w:color w:val="000000"/>
          <w:kern w:val="0"/>
          <w:sz w:val="24"/>
        </w:rPr>
        <w:t>In the second part of our numerical analyses, we implement the modified</w:t>
      </w:r>
      <w:r w:rsidR="00AB020E" w:rsidRPr="00910283">
        <w:rPr>
          <w:rFonts w:hint="eastAsia"/>
          <w:color w:val="000000"/>
          <w:kern w:val="0"/>
          <w:sz w:val="24"/>
        </w:rPr>
        <w:t xml:space="preserve"> </w:t>
      </w:r>
      <w:r w:rsidR="00AB020E" w:rsidRPr="00910283">
        <w:rPr>
          <w:color w:val="000000"/>
          <w:kern w:val="0"/>
          <w:sz w:val="24"/>
        </w:rPr>
        <w:t>method for the Black</w:t>
      </w:r>
      <w:r w:rsidR="00AB020E" w:rsidRPr="00910283">
        <w:rPr>
          <w:rFonts w:hint="eastAsia"/>
          <w:color w:val="000000"/>
          <w:kern w:val="0"/>
          <w:sz w:val="24"/>
        </w:rPr>
        <w:t>-</w:t>
      </w:r>
      <w:proofErr w:type="spellStart"/>
      <w:r w:rsidR="00AB020E" w:rsidRPr="00910283">
        <w:rPr>
          <w:color w:val="000000"/>
          <w:kern w:val="0"/>
          <w:sz w:val="24"/>
        </w:rPr>
        <w:t>Scholes</w:t>
      </w:r>
      <w:proofErr w:type="spellEnd"/>
      <w:r w:rsidR="00AB020E" w:rsidRPr="00910283">
        <w:rPr>
          <w:color w:val="000000"/>
          <w:kern w:val="0"/>
          <w:sz w:val="24"/>
        </w:rPr>
        <w:t xml:space="preserve"> </w:t>
      </w:r>
      <w:r w:rsidR="00AB020E">
        <w:rPr>
          <w:rFonts w:hint="eastAsia"/>
          <w:color w:val="000000"/>
          <w:kern w:val="0"/>
          <w:sz w:val="24"/>
        </w:rPr>
        <w:t xml:space="preserve">(B-S) </w:t>
      </w:r>
      <w:r w:rsidR="00AB020E" w:rsidRPr="00910283">
        <w:rPr>
          <w:color w:val="000000"/>
          <w:kern w:val="0"/>
          <w:sz w:val="24"/>
        </w:rPr>
        <w:t>option pricing model. For European options, we compare the results to the ones obtained by simulations</w:t>
      </w:r>
      <w:r w:rsidR="00AB020E" w:rsidRPr="00910283">
        <w:rPr>
          <w:b/>
          <w:color w:val="000000"/>
          <w:kern w:val="0"/>
          <w:sz w:val="28"/>
          <w:szCs w:val="28"/>
        </w:rPr>
        <w:t>.</w:t>
      </w:r>
      <w:r w:rsidR="00AB020E" w:rsidRPr="00FD057E">
        <w:rPr>
          <w:color w:val="FF0000"/>
          <w:sz w:val="24"/>
        </w:rPr>
        <w:t xml:space="preserve"> </w:t>
      </w:r>
      <w:r w:rsidR="00AB020E" w:rsidRPr="00755AF5">
        <w:rPr>
          <w:color w:val="000000"/>
          <w:sz w:val="24"/>
        </w:rPr>
        <w:t>All the input parameter values are set to</w:t>
      </w:r>
      <w:r w:rsidR="00AB020E" w:rsidRPr="00755AF5">
        <w:rPr>
          <w:rFonts w:hint="eastAsia"/>
          <w:color w:val="000000"/>
          <w:sz w:val="24"/>
        </w:rPr>
        <w:t xml:space="preserve"> </w:t>
      </w:r>
      <w:r w:rsidR="00AB020E" w:rsidRPr="00755AF5">
        <w:rPr>
          <w:color w:val="000000"/>
          <w:sz w:val="24"/>
        </w:rPr>
        <w:t>reflect as closely</w:t>
      </w:r>
      <w:r w:rsidR="00AB020E" w:rsidRPr="00755AF5">
        <w:rPr>
          <w:rFonts w:hint="eastAsia"/>
          <w:color w:val="000000"/>
          <w:sz w:val="24"/>
        </w:rPr>
        <w:t xml:space="preserve"> </w:t>
      </w:r>
      <w:r w:rsidR="00AB020E" w:rsidRPr="00755AF5">
        <w:rPr>
          <w:color w:val="000000"/>
          <w:sz w:val="24"/>
        </w:rPr>
        <w:t>as possible</w:t>
      </w:r>
      <w:r w:rsidR="00AB020E" w:rsidRPr="00755AF5">
        <w:rPr>
          <w:rFonts w:hint="eastAsia"/>
          <w:color w:val="000000"/>
          <w:sz w:val="24"/>
        </w:rPr>
        <w:t xml:space="preserve"> </w:t>
      </w:r>
      <w:r w:rsidR="00AB020E" w:rsidRPr="00755AF5">
        <w:rPr>
          <w:color w:val="000000"/>
          <w:sz w:val="24"/>
        </w:rPr>
        <w:t xml:space="preserve">the market </w:t>
      </w:r>
      <w:proofErr w:type="spellStart"/>
      <w:r w:rsidR="00AB020E" w:rsidRPr="00755AF5">
        <w:rPr>
          <w:color w:val="000000"/>
          <w:sz w:val="24"/>
        </w:rPr>
        <w:t>practice.Specifically,the</w:t>
      </w:r>
      <w:proofErr w:type="spellEnd"/>
      <w:r w:rsidR="00AB020E" w:rsidRPr="00755AF5">
        <w:rPr>
          <w:rFonts w:hint="eastAsia"/>
          <w:color w:val="000000"/>
          <w:sz w:val="24"/>
        </w:rPr>
        <w:t xml:space="preserve"> </w:t>
      </w:r>
      <w:r w:rsidR="00AB020E" w:rsidRPr="00755AF5">
        <w:rPr>
          <w:color w:val="000000"/>
          <w:sz w:val="24"/>
        </w:rPr>
        <w:t>basic parameter</w:t>
      </w:r>
      <w:r w:rsidR="00AB020E" w:rsidRPr="00755AF5">
        <w:rPr>
          <w:rFonts w:hint="eastAsia"/>
          <w:color w:val="000000"/>
          <w:sz w:val="24"/>
        </w:rPr>
        <w:t xml:space="preserve"> </w:t>
      </w:r>
      <w:r w:rsidR="00AB020E" w:rsidRPr="00755AF5">
        <w:rPr>
          <w:color w:val="000000"/>
          <w:sz w:val="24"/>
        </w:rPr>
        <w:t>values</w:t>
      </w:r>
      <w:r w:rsidR="00AB020E" w:rsidRPr="00755AF5">
        <w:rPr>
          <w:rFonts w:hint="eastAsia"/>
          <w:color w:val="000000"/>
          <w:sz w:val="24"/>
        </w:rPr>
        <w:t xml:space="preserve"> </w:t>
      </w:r>
      <w:r w:rsidR="00AB020E" w:rsidRPr="00755AF5">
        <w:rPr>
          <w:color w:val="000000"/>
          <w:sz w:val="24"/>
        </w:rPr>
        <w:t>are set at</w:t>
      </w:r>
      <w:r w:rsidR="00AB020E" w:rsidRPr="00755AF5">
        <w:rPr>
          <w:rFonts w:hint="eastAsia"/>
          <w:color w:val="000000"/>
          <w:sz w:val="24"/>
        </w:rPr>
        <w:t xml:space="preserve"> </w:t>
      </w:r>
      <w:r w:rsidR="00AB020E">
        <w:rPr>
          <w:rFonts w:hint="eastAsia"/>
          <w:i/>
          <w:iCs/>
          <w:color w:val="000000"/>
          <w:sz w:val="23"/>
          <w:szCs w:val="23"/>
        </w:rPr>
        <w:t>P</w:t>
      </w:r>
      <w:r w:rsidR="00AB020E" w:rsidRPr="00755AF5">
        <w:rPr>
          <w:color w:val="000000"/>
          <w:position w:val="-6"/>
          <w:sz w:val="14"/>
          <w:szCs w:val="14"/>
          <w:vertAlign w:val="subscript"/>
        </w:rPr>
        <w:t>0</w:t>
      </w:r>
      <w:r w:rsidR="00AB020E" w:rsidRPr="00755AF5">
        <w:rPr>
          <w:color w:val="000000"/>
          <w:sz w:val="23"/>
          <w:szCs w:val="23"/>
        </w:rPr>
        <w:t>=2</w:t>
      </w:r>
      <w:r w:rsidR="00AB020E" w:rsidRPr="00755AF5">
        <w:rPr>
          <w:rFonts w:hint="eastAsia"/>
          <w:color w:val="000000"/>
          <w:sz w:val="23"/>
          <w:szCs w:val="23"/>
        </w:rPr>
        <w:t>51</w:t>
      </w:r>
      <w:r w:rsidR="00AB020E" w:rsidRPr="00755AF5">
        <w:rPr>
          <w:color w:val="000000"/>
          <w:sz w:val="23"/>
          <w:szCs w:val="23"/>
        </w:rPr>
        <w:t>,</w:t>
      </w:r>
      <w:r w:rsidR="00AB020E" w:rsidRPr="00755AF5">
        <w:rPr>
          <w:rFonts w:hint="eastAsia"/>
          <w:color w:val="000000"/>
          <w:sz w:val="23"/>
          <w:szCs w:val="23"/>
        </w:rPr>
        <w:t>163</w:t>
      </w:r>
      <w:r w:rsidR="00AB020E" w:rsidRPr="00755AF5">
        <w:rPr>
          <w:color w:val="000000"/>
          <w:sz w:val="23"/>
          <w:szCs w:val="23"/>
        </w:rPr>
        <w:t>,</w:t>
      </w:r>
      <w:r w:rsidR="00AB020E" w:rsidRPr="00755AF5">
        <w:rPr>
          <w:rFonts w:hint="eastAsia"/>
          <w:i/>
          <w:color w:val="000000"/>
          <w:sz w:val="23"/>
          <w:szCs w:val="23"/>
        </w:rPr>
        <w:t>r</w:t>
      </w:r>
      <w:r w:rsidR="00AB020E" w:rsidRPr="00755AF5">
        <w:rPr>
          <w:color w:val="000000"/>
          <w:sz w:val="23"/>
          <w:szCs w:val="23"/>
        </w:rPr>
        <w:t>=</w:t>
      </w:r>
      <w:r w:rsidR="00AB020E" w:rsidRPr="00755AF5">
        <w:rPr>
          <w:rFonts w:hint="eastAsia"/>
          <w:color w:val="000000"/>
          <w:sz w:val="23"/>
          <w:szCs w:val="23"/>
        </w:rPr>
        <w:t>2</w:t>
      </w:r>
      <w:r w:rsidR="00AB020E" w:rsidRPr="00755AF5">
        <w:rPr>
          <w:color w:val="000000"/>
          <w:sz w:val="23"/>
          <w:szCs w:val="23"/>
        </w:rPr>
        <w:t>.</w:t>
      </w:r>
      <w:r w:rsidR="00AB020E" w:rsidRPr="00755AF5">
        <w:rPr>
          <w:rFonts w:hint="eastAsia"/>
          <w:color w:val="000000"/>
          <w:sz w:val="23"/>
          <w:szCs w:val="23"/>
        </w:rPr>
        <w:t>81</w:t>
      </w:r>
      <w:r w:rsidR="00AB020E" w:rsidRPr="00755AF5">
        <w:rPr>
          <w:rFonts w:ascii="CMR12" w:hAnsi="CMR12" w:cs="CMR12"/>
          <w:color w:val="000000"/>
          <w:kern w:val="0"/>
          <w:sz w:val="24"/>
        </w:rPr>
        <w:t>%</w:t>
      </w:r>
      <w:r w:rsidR="00AB020E" w:rsidRPr="00755AF5">
        <w:rPr>
          <w:color w:val="000000"/>
          <w:sz w:val="23"/>
          <w:szCs w:val="23"/>
        </w:rPr>
        <w:t>,</w:t>
      </w:r>
      <w:r w:rsidR="00AB020E" w:rsidRPr="00755AF5">
        <w:rPr>
          <w:i/>
          <w:iCs/>
          <w:color w:val="000000"/>
          <w:sz w:val="23"/>
          <w:szCs w:val="23"/>
        </w:rPr>
        <w:t>r</w:t>
      </w:r>
      <w:r w:rsidR="00AB020E" w:rsidRPr="00755AF5">
        <w:rPr>
          <w:rFonts w:hint="eastAsia"/>
          <w:i/>
          <w:iCs/>
          <w:color w:val="000000"/>
          <w:sz w:val="23"/>
          <w:szCs w:val="23"/>
          <w:vertAlign w:val="subscript"/>
        </w:rPr>
        <w:t>f</w:t>
      </w:r>
      <w:r w:rsidR="00AB020E" w:rsidRPr="00755AF5">
        <w:rPr>
          <w:color w:val="000000"/>
          <w:sz w:val="23"/>
          <w:szCs w:val="23"/>
        </w:rPr>
        <w:t>=</w:t>
      </w:r>
      <w:r w:rsidR="00AB020E" w:rsidRPr="00755AF5">
        <w:rPr>
          <w:rFonts w:hint="eastAsia"/>
          <w:color w:val="000000"/>
          <w:sz w:val="23"/>
          <w:szCs w:val="23"/>
        </w:rPr>
        <w:t>2</w:t>
      </w:r>
      <w:r w:rsidR="00AB020E" w:rsidRPr="00755AF5">
        <w:rPr>
          <w:rFonts w:ascii="CMR12" w:hAnsi="CMR12" w:cs="CMR12"/>
          <w:color w:val="000000"/>
          <w:kern w:val="0"/>
          <w:sz w:val="24"/>
        </w:rPr>
        <w:t>%</w:t>
      </w:r>
      <w:r w:rsidR="00AB020E" w:rsidRPr="00755AF5">
        <w:rPr>
          <w:color w:val="000000"/>
        </w:rPr>
        <w:t xml:space="preserve"> </w:t>
      </w:r>
      <w:r w:rsidR="00AB020E" w:rsidRPr="00755AF5">
        <w:rPr>
          <w:rFonts w:hint="eastAsia"/>
          <w:color w:val="000000"/>
          <w:sz w:val="24"/>
        </w:rPr>
        <w:t>from</w:t>
      </w:r>
      <w:r w:rsidR="00AB020E" w:rsidRPr="00755AF5">
        <w:rPr>
          <w:color w:val="000000"/>
          <w:sz w:val="23"/>
          <w:szCs w:val="23"/>
        </w:rPr>
        <w:t xml:space="preserve"> Table </w:t>
      </w:r>
      <w:r w:rsidR="00AB020E" w:rsidRPr="00755AF5">
        <w:rPr>
          <w:b/>
          <w:color w:val="000000"/>
          <w:sz w:val="24"/>
        </w:rPr>
        <w:t>1</w:t>
      </w:r>
      <w:r w:rsidR="00AB020E" w:rsidRPr="00755AF5">
        <w:rPr>
          <w:b/>
          <w:color w:val="000000"/>
          <w:sz w:val="28"/>
          <w:szCs w:val="28"/>
        </w:rPr>
        <w:t>.</w:t>
      </w:r>
      <w:r w:rsidR="00AB020E" w:rsidRPr="00755AF5">
        <w:rPr>
          <w:rFonts w:ascii="CMR12" w:hAnsi="CMR12" w:cs="CMR12"/>
          <w:color w:val="000000"/>
          <w:kern w:val="0"/>
          <w:sz w:val="24"/>
        </w:rPr>
        <w:t xml:space="preserve"> Parameters in </w:t>
      </w:r>
      <w:r w:rsidR="00AB020E" w:rsidRPr="00755AF5">
        <w:rPr>
          <w:rFonts w:hint="eastAsia"/>
          <w:color w:val="000000"/>
          <w:kern w:val="0"/>
          <w:sz w:val="24"/>
        </w:rPr>
        <w:t>F</w:t>
      </w:r>
      <w:r w:rsidR="00AB020E" w:rsidRPr="00755AF5">
        <w:rPr>
          <w:color w:val="000000"/>
          <w:kern w:val="0"/>
          <w:sz w:val="24"/>
        </w:rPr>
        <w:t>igure</w:t>
      </w:r>
      <w:r w:rsidR="00AB020E" w:rsidRPr="00755AF5">
        <w:rPr>
          <w:rFonts w:ascii="CMR12" w:hAnsi="CMR12" w:cs="CMR12"/>
          <w:color w:val="000000"/>
          <w:kern w:val="0"/>
          <w:sz w:val="24"/>
        </w:rPr>
        <w:t xml:space="preserve"> </w:t>
      </w:r>
      <w:r w:rsidR="00764923">
        <w:rPr>
          <w:rFonts w:ascii="CMR12" w:hAnsi="CMR12" w:cs="CMR12" w:hint="eastAsia"/>
          <w:color w:val="000000"/>
          <w:kern w:val="0"/>
          <w:sz w:val="24"/>
        </w:rPr>
        <w:t>1</w:t>
      </w:r>
      <w:r w:rsidR="00AB020E">
        <w:rPr>
          <w:rFonts w:ascii="CMR12" w:hAnsi="CMR12" w:cs="CMR12" w:hint="eastAsia"/>
          <w:color w:val="000000"/>
          <w:kern w:val="0"/>
          <w:sz w:val="24"/>
        </w:rPr>
        <w:t xml:space="preserve"> and </w:t>
      </w:r>
      <w:r w:rsidR="00764923">
        <w:rPr>
          <w:rFonts w:ascii="CMR12" w:hAnsi="CMR12" w:cs="CMR12" w:hint="eastAsia"/>
          <w:color w:val="000000"/>
          <w:kern w:val="0"/>
          <w:sz w:val="24"/>
        </w:rPr>
        <w:t>2</w:t>
      </w:r>
      <w:r w:rsidR="00AB020E" w:rsidRPr="00755AF5">
        <w:rPr>
          <w:rFonts w:ascii="CMR12" w:hAnsi="CMR12" w:cs="CMR12"/>
          <w:color w:val="000000"/>
          <w:kern w:val="0"/>
          <w:sz w:val="24"/>
        </w:rPr>
        <w:t xml:space="preserve"> are given by: </w:t>
      </w:r>
      <w:r w:rsidR="00AB020E" w:rsidRPr="00755AF5">
        <w:rPr>
          <w:rFonts w:ascii="CMMI12" w:hAnsi="CMMI12" w:cs="CMMI12"/>
          <w:i/>
          <w:iCs/>
          <w:color w:val="000000"/>
          <w:kern w:val="0"/>
          <w:sz w:val="24"/>
        </w:rPr>
        <w:t>L</w:t>
      </w:r>
      <w:r w:rsidR="00AB020E" w:rsidRPr="00755AF5">
        <w:rPr>
          <w:rFonts w:ascii="CMMI8" w:eastAsia="CMMI8" w:hAnsi="CMR12" w:cs="CMMI8"/>
          <w:i/>
          <w:iCs/>
          <w:color w:val="000000"/>
          <w:kern w:val="0"/>
          <w:sz w:val="22"/>
          <w:szCs w:val="22"/>
          <w:vertAlign w:val="subscript"/>
        </w:rPr>
        <w:t>V</w:t>
      </w:r>
      <w:r w:rsidR="00AB020E" w:rsidRPr="00755AF5">
        <w:rPr>
          <w:rFonts w:ascii="CMMI8" w:eastAsia="CMMI8" w:hAnsi="CMR12" w:cs="CMMI8"/>
          <w:i/>
          <w:iCs/>
          <w:color w:val="000000"/>
          <w:kern w:val="0"/>
          <w:sz w:val="24"/>
        </w:rPr>
        <w:t xml:space="preserve"> </w:t>
      </w:r>
      <w:proofErr w:type="gramStart"/>
      <w:r w:rsidR="00AB020E" w:rsidRPr="00755AF5">
        <w:rPr>
          <w:rFonts w:ascii="CMR12" w:hAnsi="CMR12" w:cs="CMR12"/>
          <w:color w:val="000000"/>
          <w:kern w:val="0"/>
          <w:sz w:val="24"/>
        </w:rPr>
        <w:t>= 0</w:t>
      </w:r>
      <w:r w:rsidR="00AB020E" w:rsidRPr="00755AF5">
        <w:rPr>
          <w:rFonts w:ascii="CMR12" w:hAnsi="CMR12" w:cs="CMR12" w:hint="eastAsia"/>
          <w:color w:val="000000"/>
          <w:kern w:val="0"/>
          <w:sz w:val="24"/>
        </w:rPr>
        <w:t>.</w:t>
      </w:r>
      <w:r w:rsidR="00AB020E" w:rsidRPr="00755AF5">
        <w:rPr>
          <w:rFonts w:ascii="CMR12" w:hAnsi="CMR12" w:cs="CMR12"/>
          <w:color w:val="000000"/>
          <w:kern w:val="0"/>
          <w:sz w:val="24"/>
        </w:rPr>
        <w:t>9,</w:t>
      </w:r>
      <w:r w:rsidR="00AB020E" w:rsidRPr="00755AF5">
        <w:rPr>
          <w:rFonts w:ascii="CMR12" w:hAnsi="CMR12" w:cs="CMR12" w:hint="eastAsia"/>
          <w:color w:val="000000"/>
          <w:kern w:val="0"/>
          <w:sz w:val="24"/>
        </w:rPr>
        <w:t xml:space="preserve">               </w:t>
      </w:r>
      <w:r w:rsidR="00BB3327">
        <w:rPr>
          <w:rFonts w:ascii="CMR12" w:hAnsi="CMR12" w:cs="CMR12" w:hint="eastAsia"/>
          <w:color w:val="000000"/>
          <w:kern w:val="0"/>
          <w:sz w:val="24"/>
        </w:rPr>
        <w:t xml:space="preserve"> </w:t>
      </w:r>
      <w:proofErr w:type="gramEnd"/>
      <w:r w:rsidR="00BB3327">
        <w:rPr>
          <w:rFonts w:ascii="CMR12" w:hAnsi="CMR12" w:cs="CMR12" w:hint="eastAsia"/>
          <w:color w:val="000000"/>
          <w:kern w:val="0"/>
          <w:sz w:val="24"/>
        </w:rPr>
        <w:t xml:space="preserve"> </w:t>
      </w:r>
      <w:r w:rsidR="00AB020E" w:rsidRPr="00755AF5">
        <w:rPr>
          <w:color w:val="000000"/>
          <w:kern w:val="0"/>
          <w:sz w:val="24"/>
        </w:rPr>
        <w:t xml:space="preserve">and </w:t>
      </w:r>
      <w:r w:rsidR="00AB020E" w:rsidRPr="00755AF5">
        <w:rPr>
          <w:rFonts w:hint="eastAsia"/>
          <w:i/>
          <w:color w:val="000000"/>
          <w:kern w:val="0"/>
          <w:sz w:val="24"/>
        </w:rPr>
        <w:t>q</w:t>
      </w:r>
      <w:r w:rsidR="00AB020E" w:rsidRPr="00755AF5">
        <w:rPr>
          <w:color w:val="000000"/>
          <w:kern w:val="0"/>
          <w:sz w:val="24"/>
        </w:rPr>
        <w:t xml:space="preserve">= </w:t>
      </w:r>
      <w:r w:rsidR="00AB020E" w:rsidRPr="00755AF5">
        <w:rPr>
          <w:rFonts w:hint="eastAsia"/>
          <w:color w:val="000000"/>
          <w:kern w:val="0"/>
          <w:sz w:val="24"/>
        </w:rPr>
        <w:t>2.5</w:t>
      </w:r>
      <w:r w:rsidR="00AB020E" w:rsidRPr="00755AF5">
        <w:rPr>
          <w:color w:val="000000"/>
          <w:kern w:val="0"/>
          <w:sz w:val="24"/>
        </w:rPr>
        <w:t xml:space="preserve">%. We note that under this setting, indicates </w:t>
      </w:r>
      <w:r w:rsidR="00AB020E" w:rsidRPr="00755AF5">
        <w:rPr>
          <w:rFonts w:hint="eastAsia"/>
          <w:color w:val="000000"/>
          <w:kern w:val="0"/>
          <w:sz w:val="24"/>
        </w:rPr>
        <w:t xml:space="preserve">that </w:t>
      </w:r>
      <w:r w:rsidR="00AB020E" w:rsidRPr="00755AF5">
        <w:rPr>
          <w:color w:val="000000"/>
          <w:kern w:val="0"/>
          <w:sz w:val="24"/>
        </w:rPr>
        <w:t xml:space="preserve">the </w:t>
      </w:r>
      <w:r w:rsidR="00AB020E">
        <w:rPr>
          <w:rFonts w:hint="eastAsia"/>
          <w:color w:val="000000"/>
          <w:kern w:val="0"/>
          <w:sz w:val="24"/>
        </w:rPr>
        <w:t>high</w:t>
      </w:r>
      <w:r w:rsidR="00AB020E" w:rsidRPr="00755AF5">
        <w:rPr>
          <w:rFonts w:hint="eastAsia"/>
          <w:color w:val="000000"/>
          <w:kern w:val="0"/>
          <w:sz w:val="24"/>
        </w:rPr>
        <w:t>er</w:t>
      </w:r>
      <w:r w:rsidR="00AB020E" w:rsidRPr="00755AF5">
        <w:rPr>
          <w:color w:val="000000"/>
          <w:kern w:val="0"/>
          <w:sz w:val="24"/>
        </w:rPr>
        <w:t xml:space="preserve"> </w:t>
      </w:r>
      <w:r w:rsidR="00AB020E" w:rsidRPr="00755AF5">
        <w:rPr>
          <w:rFonts w:hint="eastAsia"/>
          <w:color w:val="000000"/>
          <w:kern w:val="0"/>
          <w:sz w:val="24"/>
        </w:rPr>
        <w:t>income replacement ratio</w:t>
      </w:r>
      <w:r w:rsidR="00AB020E" w:rsidRPr="00755AF5">
        <w:rPr>
          <w:color w:val="000000"/>
          <w:kern w:val="0"/>
          <w:sz w:val="24"/>
        </w:rPr>
        <w:t xml:space="preserve"> </w:t>
      </w:r>
      <w:r w:rsidR="00AB020E">
        <w:rPr>
          <w:rFonts w:hint="eastAsia"/>
          <w:color w:val="000000"/>
          <w:kern w:val="0"/>
          <w:sz w:val="24"/>
        </w:rPr>
        <w:t>(</w:t>
      </w:r>
      <w:r w:rsidR="00AB020E" w:rsidRPr="00755AF5">
        <w:rPr>
          <w:color w:val="000000"/>
          <w:kern w:val="0"/>
          <w:sz w:val="24"/>
        </w:rPr>
        <w:t>IRR</w:t>
      </w:r>
      <w:r w:rsidR="00AB020E">
        <w:rPr>
          <w:rFonts w:hint="eastAsia"/>
          <w:color w:val="000000"/>
          <w:kern w:val="0"/>
          <w:sz w:val="24"/>
        </w:rPr>
        <w:t>)</w:t>
      </w:r>
      <w:r w:rsidR="00AB020E" w:rsidRPr="00755AF5">
        <w:rPr>
          <w:color w:val="000000"/>
          <w:kern w:val="0"/>
          <w:sz w:val="24"/>
        </w:rPr>
        <w:t xml:space="preserve"> state, whereas the</w:t>
      </w:r>
      <w:r w:rsidR="00AB020E" w:rsidRPr="00755AF5">
        <w:rPr>
          <w:color w:val="000000"/>
          <w:sz w:val="24"/>
        </w:rPr>
        <w:t xml:space="preserve"> </w:t>
      </w:r>
      <w:r w:rsidR="00AB020E" w:rsidRPr="00755AF5">
        <w:rPr>
          <w:rFonts w:hint="eastAsia"/>
          <w:color w:val="000000"/>
          <w:sz w:val="24"/>
        </w:rPr>
        <w:t>older borrower</w:t>
      </w:r>
      <w:r w:rsidR="00AB020E" w:rsidRPr="00755AF5">
        <w:rPr>
          <w:color w:val="000000"/>
          <w:kern w:val="0"/>
          <w:sz w:val="24"/>
        </w:rPr>
        <w:t xml:space="preserve"> state.</w:t>
      </w:r>
      <w:r w:rsidR="00AB020E" w:rsidRPr="00755AF5">
        <w:rPr>
          <w:color w:val="000000"/>
        </w:rPr>
        <w:t xml:space="preserve"> </w:t>
      </w:r>
      <w:r w:rsidR="00AB020E" w:rsidRPr="00755AF5">
        <w:rPr>
          <w:color w:val="000000"/>
          <w:kern w:val="0"/>
          <w:sz w:val="24"/>
        </w:rPr>
        <w:t xml:space="preserve">The </w:t>
      </w:r>
      <w:r w:rsidR="00AB020E" w:rsidRPr="00755AF5">
        <w:rPr>
          <w:rFonts w:hint="eastAsia"/>
          <w:color w:val="000000"/>
          <w:kern w:val="0"/>
          <w:sz w:val="24"/>
        </w:rPr>
        <w:t>F</w:t>
      </w:r>
      <w:r w:rsidR="00AB020E" w:rsidRPr="00755AF5">
        <w:rPr>
          <w:color w:val="000000"/>
          <w:kern w:val="0"/>
          <w:sz w:val="24"/>
        </w:rPr>
        <w:t xml:space="preserve">igure </w:t>
      </w:r>
      <w:r w:rsidR="00764923">
        <w:rPr>
          <w:rFonts w:hint="eastAsia"/>
          <w:color w:val="000000"/>
          <w:kern w:val="0"/>
          <w:sz w:val="24"/>
        </w:rPr>
        <w:t>1</w:t>
      </w:r>
      <w:r w:rsidR="00AB020E">
        <w:rPr>
          <w:rFonts w:hint="eastAsia"/>
          <w:color w:val="000000"/>
          <w:kern w:val="0"/>
          <w:sz w:val="24"/>
        </w:rPr>
        <w:t xml:space="preserve"> </w:t>
      </w:r>
      <w:r w:rsidR="00AB020E" w:rsidRPr="00755AF5">
        <w:rPr>
          <w:color w:val="000000"/>
          <w:kern w:val="0"/>
          <w:sz w:val="24"/>
        </w:rPr>
        <w:t>show that the modification of Black-</w:t>
      </w:r>
      <w:proofErr w:type="spellStart"/>
      <w:r w:rsidR="00AB020E" w:rsidRPr="00755AF5">
        <w:rPr>
          <w:color w:val="000000"/>
          <w:kern w:val="0"/>
          <w:sz w:val="24"/>
        </w:rPr>
        <w:t>Scholes</w:t>
      </w:r>
      <w:proofErr w:type="spellEnd"/>
      <w:r w:rsidR="00AB020E" w:rsidRPr="00755AF5">
        <w:rPr>
          <w:color w:val="000000"/>
          <w:kern w:val="0"/>
          <w:sz w:val="24"/>
        </w:rPr>
        <w:t xml:space="preserve"> decline the volatility of housing prices, decrease </w:t>
      </w:r>
      <w:proofErr w:type="spellStart"/>
      <w:r w:rsidR="00AB020E" w:rsidRPr="00755AF5">
        <w:rPr>
          <w:color w:val="000000"/>
          <w:kern w:val="0"/>
          <w:sz w:val="24"/>
        </w:rPr>
        <w:t>IRR</w:t>
      </w:r>
      <w:proofErr w:type="gramStart"/>
      <w:r w:rsidR="00AB020E" w:rsidRPr="00755AF5">
        <w:rPr>
          <w:color w:val="000000"/>
          <w:kern w:val="0"/>
          <w:sz w:val="24"/>
        </w:rPr>
        <w:t>,and</w:t>
      </w:r>
      <w:proofErr w:type="spellEnd"/>
      <w:proofErr w:type="gramEnd"/>
      <w:r w:rsidR="00AB020E" w:rsidRPr="00755AF5">
        <w:rPr>
          <w:color w:val="000000"/>
          <w:kern w:val="0"/>
          <w:sz w:val="24"/>
        </w:rPr>
        <w:t xml:space="preserve"> raise the home equity. </w:t>
      </w:r>
      <w:r w:rsidR="00AB020E" w:rsidRPr="00F77BBC">
        <w:rPr>
          <w:color w:val="000000"/>
          <w:kern w:val="0"/>
          <w:sz w:val="24"/>
        </w:rPr>
        <w:t xml:space="preserve">Figure </w:t>
      </w:r>
      <w:r w:rsidR="00764923">
        <w:rPr>
          <w:rFonts w:hint="eastAsia"/>
          <w:color w:val="000000"/>
          <w:kern w:val="0"/>
          <w:sz w:val="24"/>
        </w:rPr>
        <w:t>1</w:t>
      </w:r>
      <w:r w:rsidR="00AB020E" w:rsidRPr="00F77BBC">
        <w:rPr>
          <w:color w:val="000000"/>
          <w:kern w:val="0"/>
          <w:sz w:val="24"/>
        </w:rPr>
        <w:t xml:space="preserve"> </w:t>
      </w:r>
      <w:r w:rsidR="00AB020E">
        <w:rPr>
          <w:rFonts w:hint="eastAsia"/>
          <w:color w:val="000000"/>
          <w:kern w:val="0"/>
          <w:sz w:val="24"/>
        </w:rPr>
        <w:t>also present</w:t>
      </w:r>
      <w:r w:rsidR="00AB020E" w:rsidRPr="00F77BBC">
        <w:rPr>
          <w:color w:val="000000"/>
          <w:kern w:val="0"/>
          <w:sz w:val="24"/>
        </w:rPr>
        <w:t xml:space="preserve">s that holding everything else </w:t>
      </w:r>
      <w:proofErr w:type="gramStart"/>
      <w:r w:rsidR="00AB020E" w:rsidRPr="00F77BBC">
        <w:rPr>
          <w:color w:val="000000"/>
          <w:kern w:val="0"/>
          <w:sz w:val="24"/>
        </w:rPr>
        <w:t>unchanged,</w:t>
      </w:r>
      <w:proofErr w:type="gramEnd"/>
      <w:r w:rsidR="00AB020E" w:rsidRPr="00F77BBC">
        <w:rPr>
          <w:color w:val="000000"/>
          <w:kern w:val="0"/>
          <w:sz w:val="24"/>
        </w:rPr>
        <w:t xml:space="preserve"> there exists a positive relationship between the </w:t>
      </w:r>
      <w:proofErr w:type="spellStart"/>
      <w:r w:rsidR="00AB020E" w:rsidRPr="00F77BBC">
        <w:rPr>
          <w:color w:val="000000"/>
          <w:kern w:val="0"/>
          <w:sz w:val="24"/>
        </w:rPr>
        <w:t>houseowner’s</w:t>
      </w:r>
      <w:proofErr w:type="spellEnd"/>
      <w:r w:rsidR="00AB020E" w:rsidRPr="00F77BBC">
        <w:rPr>
          <w:color w:val="000000"/>
          <w:kern w:val="0"/>
          <w:sz w:val="24"/>
        </w:rPr>
        <w:t xml:space="preserve"> age and the annuity payment. At a given modified B-S option approach, the borrower’s age is enhanced from 62 to 95 as the income replacement ratio rises from 11.4 % to 149.65 %. </w:t>
      </w:r>
      <w:r w:rsidR="00AB020E" w:rsidRPr="00755AF5">
        <w:rPr>
          <w:color w:val="000000"/>
          <w:kern w:val="0"/>
          <w:sz w:val="24"/>
        </w:rPr>
        <w:t xml:space="preserve">To test the impact of the LTV on the risk and profitability of the different reverse mortgage products, we compare the results for LTVs of 30%, 40%, 50%, 60%, 70% and </w:t>
      </w:r>
      <w:r w:rsidR="00AB020E" w:rsidRPr="00755AF5">
        <w:rPr>
          <w:rFonts w:hint="eastAsia"/>
          <w:color w:val="000000"/>
          <w:kern w:val="0"/>
          <w:sz w:val="24"/>
        </w:rPr>
        <w:t>8</w:t>
      </w:r>
      <w:r w:rsidR="00AB020E" w:rsidRPr="00755AF5">
        <w:rPr>
          <w:color w:val="000000"/>
          <w:kern w:val="0"/>
          <w:sz w:val="24"/>
        </w:rPr>
        <w:t>0% for the 7</w:t>
      </w:r>
      <w:r w:rsidR="00AB020E" w:rsidRPr="00755AF5">
        <w:rPr>
          <w:rFonts w:hint="eastAsia"/>
          <w:color w:val="000000"/>
          <w:kern w:val="0"/>
          <w:sz w:val="24"/>
        </w:rPr>
        <w:t>4</w:t>
      </w:r>
      <w:r w:rsidR="00AB020E" w:rsidRPr="00755AF5">
        <w:rPr>
          <w:color w:val="000000"/>
          <w:kern w:val="0"/>
          <w:sz w:val="24"/>
        </w:rPr>
        <w:t>-year-old</w:t>
      </w:r>
      <w:r w:rsidR="00AB020E" w:rsidRPr="00755AF5">
        <w:rPr>
          <w:rFonts w:hint="eastAsia"/>
          <w:color w:val="000000"/>
          <w:kern w:val="0"/>
          <w:sz w:val="24"/>
        </w:rPr>
        <w:t xml:space="preserve"> </w:t>
      </w:r>
      <w:r w:rsidR="00AB020E" w:rsidRPr="00755AF5">
        <w:rPr>
          <w:color w:val="000000"/>
          <w:kern w:val="0"/>
          <w:sz w:val="24"/>
        </w:rPr>
        <w:t xml:space="preserve">borrower. As expected, the </w:t>
      </w:r>
      <w:r w:rsidR="00AB020E" w:rsidRPr="00755AF5">
        <w:rPr>
          <w:rFonts w:hint="eastAsia"/>
          <w:color w:val="000000"/>
          <w:kern w:val="0"/>
          <w:sz w:val="24"/>
        </w:rPr>
        <w:t>income replacement ratio</w:t>
      </w:r>
      <w:r w:rsidR="00AB020E" w:rsidRPr="00755AF5">
        <w:rPr>
          <w:color w:val="000000"/>
          <w:kern w:val="0"/>
          <w:sz w:val="24"/>
        </w:rPr>
        <w:t xml:space="preserve"> in </w:t>
      </w:r>
      <w:r w:rsidR="00AB020E" w:rsidRPr="00755AF5">
        <w:rPr>
          <w:rFonts w:hint="eastAsia"/>
          <w:color w:val="000000"/>
          <w:kern w:val="0"/>
          <w:sz w:val="24"/>
        </w:rPr>
        <w:t>F</w:t>
      </w:r>
      <w:r w:rsidR="00AB020E" w:rsidRPr="00755AF5">
        <w:rPr>
          <w:color w:val="000000"/>
          <w:kern w:val="0"/>
          <w:sz w:val="24"/>
        </w:rPr>
        <w:t>igure</w:t>
      </w:r>
      <w:r w:rsidR="00AB020E" w:rsidRPr="00755AF5">
        <w:rPr>
          <w:rFonts w:ascii="CMR12" w:hAnsi="CMR12" w:cs="CMR12"/>
          <w:color w:val="000000"/>
          <w:kern w:val="0"/>
          <w:sz w:val="24"/>
        </w:rPr>
        <w:t xml:space="preserve"> </w:t>
      </w:r>
      <w:r w:rsidR="00764923">
        <w:rPr>
          <w:rFonts w:ascii="CMR12" w:hAnsi="CMR12" w:cs="CMR12" w:hint="eastAsia"/>
          <w:color w:val="000000"/>
          <w:kern w:val="0"/>
          <w:sz w:val="24"/>
        </w:rPr>
        <w:t>2</w:t>
      </w:r>
      <w:r w:rsidR="00AB020E" w:rsidRPr="00755AF5">
        <w:rPr>
          <w:b/>
          <w:color w:val="000000"/>
          <w:kern w:val="0"/>
          <w:sz w:val="24"/>
        </w:rPr>
        <w:t xml:space="preserve"> </w:t>
      </w:r>
      <w:r w:rsidR="00AB020E" w:rsidRPr="00755AF5">
        <w:rPr>
          <w:color w:val="000000"/>
          <w:kern w:val="0"/>
          <w:sz w:val="24"/>
        </w:rPr>
        <w:t>grow with the</w:t>
      </w:r>
      <w:r w:rsidR="00AB020E" w:rsidRPr="00755AF5">
        <w:rPr>
          <w:rFonts w:hint="eastAsia"/>
          <w:color w:val="000000"/>
          <w:kern w:val="0"/>
          <w:sz w:val="24"/>
        </w:rPr>
        <w:t xml:space="preserve"> </w:t>
      </w:r>
      <w:r w:rsidR="00AB020E" w:rsidRPr="00755AF5">
        <w:rPr>
          <w:color w:val="000000"/>
          <w:kern w:val="0"/>
          <w:sz w:val="24"/>
        </w:rPr>
        <w:t>increase in the loan-to-value ratio</w:t>
      </w:r>
      <w:r w:rsidR="00AB020E" w:rsidRPr="00755AF5">
        <w:rPr>
          <w:rFonts w:ascii="CMR12" w:hAnsi="CMR12" w:cs="CMR12"/>
          <w:color w:val="000000"/>
          <w:kern w:val="0"/>
          <w:sz w:val="28"/>
          <w:szCs w:val="28"/>
        </w:rPr>
        <w:t xml:space="preserve"> </w:t>
      </w:r>
      <w:proofErr w:type="gramStart"/>
      <w:r w:rsidR="00AB020E" w:rsidRPr="00FE36BA">
        <w:rPr>
          <w:i/>
          <w:iCs/>
          <w:color w:val="000000"/>
          <w:kern w:val="0"/>
          <w:sz w:val="24"/>
        </w:rPr>
        <w:t>L</w:t>
      </w:r>
      <w:r w:rsidR="00AB020E" w:rsidRPr="00FE36BA">
        <w:rPr>
          <w:rFonts w:eastAsia="CMMI8"/>
          <w:i/>
          <w:iCs/>
          <w:color w:val="000000"/>
          <w:kern w:val="0"/>
          <w:sz w:val="20"/>
          <w:szCs w:val="20"/>
          <w:vertAlign w:val="subscript"/>
        </w:rPr>
        <w:t xml:space="preserve">V </w:t>
      </w:r>
      <w:r w:rsidR="00AB020E" w:rsidRPr="00755AF5">
        <w:rPr>
          <w:rFonts w:ascii="CMR12" w:hAnsi="CMR12" w:cs="CMR12"/>
          <w:color w:val="000000"/>
          <w:kern w:val="0"/>
        </w:rPr>
        <w:t>,</w:t>
      </w:r>
      <w:proofErr w:type="gramEnd"/>
      <w:r w:rsidR="00AB020E" w:rsidRPr="00755AF5">
        <w:rPr>
          <w:rFonts w:ascii="CMR12" w:hAnsi="CMR12" w:cs="CMR12"/>
          <w:color w:val="000000"/>
          <w:kern w:val="0"/>
        </w:rPr>
        <w:t xml:space="preserve"> </w:t>
      </w:r>
      <w:r w:rsidR="00AB020E" w:rsidRPr="00755AF5">
        <w:rPr>
          <w:rFonts w:ascii="CMR12" w:hAnsi="CMR12" w:cs="CMR12"/>
          <w:color w:val="000000"/>
          <w:kern w:val="0"/>
          <w:sz w:val="24"/>
        </w:rPr>
        <w:t>and</w:t>
      </w:r>
      <w:r w:rsidR="00AB020E" w:rsidRPr="00755AF5">
        <w:rPr>
          <w:rFonts w:ascii="CMR12" w:hAnsi="CMR12" w:cs="CMR12" w:hint="eastAsia"/>
          <w:color w:val="000000"/>
          <w:kern w:val="0"/>
          <w:sz w:val="24"/>
        </w:rPr>
        <w:t xml:space="preserve"> </w:t>
      </w:r>
      <w:r w:rsidR="00AB020E" w:rsidRPr="00755AF5">
        <w:rPr>
          <w:rFonts w:ascii="CMR12" w:hAnsi="CMR12" w:cs="CMR12"/>
          <w:color w:val="000000"/>
          <w:kern w:val="0"/>
          <w:sz w:val="24"/>
        </w:rPr>
        <w:t xml:space="preserve">maturity </w:t>
      </w:r>
      <w:r w:rsidR="00AB020E" w:rsidRPr="00755AF5">
        <w:rPr>
          <w:rFonts w:ascii="CMMI12" w:hAnsi="CMMI12" w:cs="CMMI12"/>
          <w:i/>
          <w:iCs/>
          <w:color w:val="000000"/>
          <w:kern w:val="0"/>
          <w:sz w:val="24"/>
        </w:rPr>
        <w:t>T</w:t>
      </w:r>
      <w:r w:rsidR="00AB020E" w:rsidRPr="00755AF5">
        <w:rPr>
          <w:rFonts w:ascii="CMR12" w:hAnsi="CMR12" w:cs="CMR12"/>
          <w:color w:val="000000"/>
          <w:kern w:val="0"/>
          <w:sz w:val="28"/>
          <w:szCs w:val="28"/>
        </w:rPr>
        <w:t>.</w:t>
      </w:r>
      <w:r w:rsidR="00AB020E" w:rsidRPr="00755AF5">
        <w:rPr>
          <w:rFonts w:ascii="CMR12" w:hAnsi="CMR12" w:cs="CMR12"/>
          <w:color w:val="000000"/>
          <w:kern w:val="0"/>
          <w:sz w:val="24"/>
        </w:rPr>
        <w:t xml:space="preserve"> This is because the risk exposures of insurers increase when one of the three</w:t>
      </w:r>
      <w:r w:rsidR="00AB020E" w:rsidRPr="00755AF5">
        <w:rPr>
          <w:rFonts w:ascii="CMR12" w:hAnsi="CMR12" w:cs="CMR12" w:hint="eastAsia"/>
          <w:color w:val="000000"/>
          <w:kern w:val="0"/>
          <w:sz w:val="24"/>
        </w:rPr>
        <w:t xml:space="preserve"> </w:t>
      </w:r>
      <w:r w:rsidR="00AB020E" w:rsidRPr="00755AF5">
        <w:rPr>
          <w:rFonts w:ascii="CMR12" w:hAnsi="CMR12" w:cs="CMR12"/>
          <w:color w:val="000000"/>
          <w:kern w:val="0"/>
          <w:sz w:val="24"/>
        </w:rPr>
        <w:t>factors</w:t>
      </w:r>
      <w:r w:rsidR="00AB020E" w:rsidRPr="00755AF5">
        <w:rPr>
          <w:rFonts w:ascii="CMR12" w:hAnsi="CMR12" w:cs="CMR12"/>
          <w:color w:val="000000"/>
          <w:kern w:val="0"/>
          <w:sz w:val="28"/>
          <w:szCs w:val="28"/>
        </w:rPr>
        <w:t xml:space="preserve">, </w:t>
      </w:r>
      <w:proofErr w:type="gramStart"/>
      <w:r w:rsidR="00AB020E" w:rsidRPr="00FE36BA">
        <w:rPr>
          <w:i/>
          <w:iCs/>
          <w:color w:val="000000"/>
          <w:kern w:val="0"/>
          <w:sz w:val="24"/>
        </w:rPr>
        <w:t>L</w:t>
      </w:r>
      <w:r w:rsidR="00AB020E" w:rsidRPr="00FE36BA">
        <w:rPr>
          <w:rFonts w:eastAsia="CMMI8"/>
          <w:i/>
          <w:iCs/>
          <w:color w:val="000000"/>
          <w:kern w:val="0"/>
          <w:sz w:val="20"/>
          <w:szCs w:val="20"/>
          <w:vertAlign w:val="subscript"/>
        </w:rPr>
        <w:t xml:space="preserve">V </w:t>
      </w:r>
      <w:r w:rsidR="00AB020E" w:rsidRPr="00755AF5">
        <w:rPr>
          <w:rFonts w:ascii="CMR12" w:hAnsi="CMR12" w:cs="CMR12"/>
          <w:color w:val="000000"/>
          <w:kern w:val="0"/>
        </w:rPr>
        <w:t>,</w:t>
      </w:r>
      <w:proofErr w:type="gramEnd"/>
      <w:r w:rsidR="00AB020E" w:rsidRPr="00755AF5">
        <w:rPr>
          <w:rFonts w:ascii="CMR12" w:hAnsi="CMR12" w:cs="CMR12"/>
          <w:color w:val="000000"/>
          <w:kern w:val="0"/>
        </w:rPr>
        <w:t xml:space="preserve"> </w:t>
      </w:r>
      <w:r w:rsidR="00AB020E" w:rsidRPr="00755AF5">
        <w:rPr>
          <w:rFonts w:ascii="CMR12" w:hAnsi="CMR12" w:cs="CMR12"/>
          <w:color w:val="000000"/>
          <w:kern w:val="0"/>
          <w:sz w:val="24"/>
        </w:rPr>
        <w:t xml:space="preserve">and </w:t>
      </w:r>
      <w:r w:rsidR="00AB020E" w:rsidRPr="00755AF5">
        <w:rPr>
          <w:rFonts w:ascii="CMMI12" w:hAnsi="CMMI12" w:cs="CMMI12"/>
          <w:i/>
          <w:iCs/>
          <w:color w:val="000000"/>
          <w:kern w:val="0"/>
          <w:sz w:val="24"/>
        </w:rPr>
        <w:t>T</w:t>
      </w:r>
      <w:r w:rsidR="00AB020E" w:rsidRPr="00755AF5">
        <w:rPr>
          <w:rFonts w:ascii="CMR12" w:hAnsi="CMR12" w:cs="CMR12"/>
          <w:color w:val="000000"/>
          <w:kern w:val="0"/>
          <w:sz w:val="24"/>
        </w:rPr>
        <w:t>, grows.</w:t>
      </w:r>
      <w:r w:rsidR="00AB020E" w:rsidRPr="00D11559">
        <w:rPr>
          <w:color w:val="000000"/>
          <w:kern w:val="0"/>
          <w:sz w:val="24"/>
        </w:rPr>
        <w:t xml:space="preserve"> </w:t>
      </w:r>
    </w:p>
    <w:p w:rsidR="004F5A4F" w:rsidRPr="0075584F" w:rsidRDefault="004F5A4F" w:rsidP="004F5A4F">
      <w:pPr>
        <w:spacing w:line="440" w:lineRule="exact"/>
        <w:jc w:val="both"/>
        <w:rPr>
          <w:i/>
          <w:color w:val="000000"/>
        </w:rPr>
      </w:pPr>
      <w:r w:rsidRPr="0075584F">
        <w:rPr>
          <w:b/>
          <w:bCs/>
          <w:i/>
          <w:color w:val="000000"/>
          <w:kern w:val="0"/>
          <w:sz w:val="24"/>
        </w:rPr>
        <w:t>4.</w:t>
      </w:r>
      <w:r>
        <w:rPr>
          <w:rFonts w:hint="eastAsia"/>
          <w:b/>
          <w:bCs/>
          <w:i/>
          <w:color w:val="000000"/>
          <w:kern w:val="0"/>
          <w:sz w:val="24"/>
        </w:rPr>
        <w:t>2</w:t>
      </w:r>
      <w:r w:rsidRPr="0075584F">
        <w:rPr>
          <w:b/>
          <w:bCs/>
          <w:i/>
          <w:color w:val="000000"/>
          <w:kern w:val="0"/>
          <w:sz w:val="24"/>
        </w:rPr>
        <w:t>.</w:t>
      </w:r>
      <w:r w:rsidRPr="0075584F">
        <w:rPr>
          <w:b/>
          <w:i/>
          <w:color w:val="000000"/>
          <w:sz w:val="28"/>
          <w:szCs w:val="28"/>
        </w:rPr>
        <w:t xml:space="preserve"> Data description</w:t>
      </w:r>
    </w:p>
    <w:p w:rsidR="004F5A4F" w:rsidRDefault="004F5A4F" w:rsidP="004F5A4F">
      <w:pPr>
        <w:spacing w:line="400" w:lineRule="exact"/>
        <w:ind w:firstLineChars="200" w:firstLine="480"/>
        <w:jc w:val="both"/>
        <w:rPr>
          <w:color w:val="000000"/>
          <w:sz w:val="24"/>
        </w:rPr>
      </w:pPr>
      <w:r w:rsidRPr="0075584F">
        <w:rPr>
          <w:color w:val="000000"/>
          <w:sz w:val="24"/>
        </w:rPr>
        <w:t>The data analyzed in this study are loan-level administrative HECM data provided by HUD</w:t>
      </w:r>
      <w:bookmarkStart w:id="1" w:name="_Ref332750162"/>
      <w:r w:rsidRPr="0075584F">
        <w:rPr>
          <w:color w:val="000000"/>
          <w:sz w:val="24"/>
        </w:rPr>
        <w:t>.</w:t>
      </w:r>
      <w:r w:rsidRPr="0075584F">
        <w:rPr>
          <w:rStyle w:val="afd"/>
          <w:color w:val="000000"/>
          <w:sz w:val="24"/>
        </w:rPr>
        <w:footnoteReference w:id="6"/>
      </w:r>
      <w:bookmarkEnd w:id="1"/>
      <w:r w:rsidRPr="0075584F">
        <w:rPr>
          <w:color w:val="000000"/>
          <w:sz w:val="24"/>
        </w:rPr>
        <w:t xml:space="preserve"> </w:t>
      </w:r>
      <w:r w:rsidR="00CE26AD">
        <w:rPr>
          <w:rFonts w:hint="eastAsia"/>
          <w:color w:val="000000"/>
          <w:sz w:val="24"/>
        </w:rPr>
        <w:t xml:space="preserve"> </w:t>
      </w:r>
      <w:r w:rsidRPr="0075584F">
        <w:rPr>
          <w:color w:val="000000"/>
          <w:sz w:val="24"/>
        </w:rPr>
        <w:t>To select our sample,</w:t>
      </w:r>
      <w:r w:rsidRPr="00CE26AD">
        <w:rPr>
          <w:color w:val="000000"/>
          <w:szCs w:val="32"/>
        </w:rPr>
        <w:t xml:space="preserve"> </w:t>
      </w:r>
      <w:r w:rsidRPr="0075584F">
        <w:rPr>
          <w:color w:val="000000"/>
          <w:sz w:val="24"/>
        </w:rPr>
        <w:t xml:space="preserve">we observe all HECM loans made over </w:t>
      </w:r>
      <w:r>
        <w:rPr>
          <w:color w:val="000000"/>
          <w:sz w:val="24"/>
        </w:rPr>
        <w:t xml:space="preserve">the </w:t>
      </w:r>
      <w:r w:rsidRPr="0075584F">
        <w:rPr>
          <w:color w:val="000000"/>
          <w:sz w:val="24"/>
        </w:rPr>
        <w:t xml:space="preserve">period </w:t>
      </w:r>
      <w:proofErr w:type="gramStart"/>
      <w:r w:rsidRPr="0075584F">
        <w:rPr>
          <w:color w:val="000000"/>
          <w:sz w:val="24"/>
        </w:rPr>
        <w:t>1989</w:t>
      </w:r>
      <w:r w:rsidRPr="00CE26AD">
        <w:rPr>
          <w:color w:val="000000"/>
          <w:sz w:val="18"/>
          <w:szCs w:val="18"/>
        </w:rPr>
        <w:t xml:space="preserve"> </w:t>
      </w:r>
      <w:r w:rsidR="00CE26AD">
        <w:rPr>
          <w:rFonts w:hint="eastAsia"/>
          <w:color w:val="000000"/>
          <w:sz w:val="24"/>
        </w:rPr>
        <w:t xml:space="preserve"> </w:t>
      </w:r>
      <w:r w:rsidRPr="0075584F">
        <w:rPr>
          <w:color w:val="000000"/>
          <w:sz w:val="24"/>
        </w:rPr>
        <w:t>to</w:t>
      </w:r>
      <w:proofErr w:type="gramEnd"/>
      <w:r w:rsidRPr="0075584F">
        <w:rPr>
          <w:color w:val="000000"/>
          <w:sz w:val="24"/>
        </w:rPr>
        <w:t xml:space="preserve"> </w:t>
      </w:r>
    </w:p>
    <w:p w:rsidR="00FA0AA2" w:rsidRPr="00FA0AA2" w:rsidRDefault="00FA0AA2" w:rsidP="00AB020E">
      <w:pPr>
        <w:autoSpaceDE w:val="0"/>
        <w:autoSpaceDN w:val="0"/>
        <w:adjustRightInd w:val="0"/>
        <w:spacing w:line="480" w:lineRule="auto"/>
        <w:rPr>
          <w:b/>
          <w:color w:val="000000"/>
          <w:sz w:val="24"/>
        </w:rPr>
      </w:pPr>
      <w:r>
        <w:rPr>
          <w:rFonts w:hint="eastAsia"/>
          <w:b/>
          <w:color w:val="000000"/>
          <w:sz w:val="24"/>
        </w:rPr>
        <w:lastRenderedPageBreak/>
        <w:t xml:space="preserve"> </w:t>
      </w:r>
      <w:r w:rsidRPr="002E5024">
        <w:rPr>
          <w:rFonts w:hint="eastAsia"/>
          <w:b/>
          <w:color w:val="000000"/>
          <w:sz w:val="24"/>
        </w:rPr>
        <w:t xml:space="preserve">   </w:t>
      </w:r>
    </w:p>
    <w:p w:rsidR="00AB020E" w:rsidRDefault="005340C2" w:rsidP="00AB020E">
      <w:pPr>
        <w:autoSpaceDE w:val="0"/>
        <w:autoSpaceDN w:val="0"/>
        <w:adjustRightInd w:val="0"/>
        <w:spacing w:line="480" w:lineRule="auto"/>
        <w:rPr>
          <w:b/>
          <w:color w:val="000000"/>
          <w:kern w:val="0"/>
          <w:sz w:val="22"/>
          <w:szCs w:val="22"/>
        </w:rPr>
      </w:pPr>
      <w:r w:rsidRPr="005340C2">
        <w:rPr>
          <w:noProof/>
          <w:color w:val="000000"/>
          <w:kern w:val="0"/>
          <w:sz w:val="20"/>
          <w:szCs w:val="20"/>
        </w:rPr>
        <w:pict>
          <v:shape id="_x0000_s1229" type="#_x0000_t75" style="position:absolute;margin-left:402.8pt;margin-top:190.95pt;width:20.65pt;height:14pt;z-index:251678208" filled="t">
            <v:imagedata r:id="rId35" o:title=""/>
          </v:shape>
          <o:OLEObject Type="Embed" ProgID="Equation.3" ShapeID="_x0000_s1229" DrawAspect="Content" ObjectID="_1486561346" r:id="rId36"/>
        </w:pict>
      </w:r>
      <w:r w:rsidRPr="005340C2">
        <w:rPr>
          <w:b/>
          <w:color w:val="000000"/>
          <w:sz w:val="24"/>
        </w:rPr>
        <w:pict>
          <v:rect id="_x0000_s1233" style="position:absolute;margin-left:278.6pt;margin-top:14pt;width:72.45pt;height:19pt;z-index:251682304;visibility:visible" stroked="f">
            <v:textbox style="mso-next-textbox:#_x0000_s1233">
              <w:txbxContent>
                <w:p w:rsidR="002A7E9C" w:rsidRPr="00EE4E9D" w:rsidRDefault="002A7E9C" w:rsidP="00AB020E">
                  <w:pPr>
                    <w:autoSpaceDE w:val="0"/>
                    <w:autoSpaceDN w:val="0"/>
                    <w:adjustRightInd w:val="0"/>
                    <w:jc w:val="both"/>
                    <w:rPr>
                      <w:sz w:val="20"/>
                      <w:szCs w:val="20"/>
                    </w:rPr>
                  </w:pPr>
                  <w:proofErr w:type="gramStart"/>
                  <w:r>
                    <w:rPr>
                      <w:rFonts w:hint="eastAsia"/>
                      <w:color w:val="000000"/>
                      <w:kern w:val="0"/>
                      <w:sz w:val="20"/>
                      <w:szCs w:val="20"/>
                    </w:rPr>
                    <w:t>modified</w:t>
                  </w:r>
                  <w:proofErr w:type="gramEnd"/>
                  <w:r>
                    <w:rPr>
                      <w:rFonts w:hint="eastAsia"/>
                      <w:color w:val="000000"/>
                      <w:kern w:val="0"/>
                      <w:sz w:val="20"/>
                      <w:szCs w:val="20"/>
                    </w:rPr>
                    <w:t xml:space="preserve"> </w:t>
                  </w:r>
                  <w:r w:rsidRPr="00EE4E9D">
                    <w:rPr>
                      <w:rFonts w:hint="eastAsia"/>
                      <w:color w:val="000000"/>
                      <w:kern w:val="0"/>
                      <w:sz w:val="20"/>
                      <w:szCs w:val="20"/>
                    </w:rPr>
                    <w:t>B-S</w:t>
                  </w:r>
                </w:p>
              </w:txbxContent>
            </v:textbox>
          </v:rect>
        </w:pict>
      </w:r>
      <w:r w:rsidRPr="005340C2">
        <w:rPr>
          <w:b/>
          <w:color w:val="000000"/>
          <w:sz w:val="24"/>
        </w:rPr>
        <w:pict>
          <v:rect id="_x0000_s1234" style="position:absolute;margin-left:281.95pt;margin-top:33pt;width:43.8pt;height:16.1pt;z-index:251683328;visibility:visible" stroked="f">
            <v:textbox style="mso-next-textbox:#_x0000_s1234">
              <w:txbxContent>
                <w:p w:rsidR="002A7E9C" w:rsidRPr="00EE4E9D" w:rsidRDefault="002A7E9C" w:rsidP="00AB020E">
                  <w:pPr>
                    <w:autoSpaceDE w:val="0"/>
                    <w:autoSpaceDN w:val="0"/>
                    <w:adjustRightInd w:val="0"/>
                    <w:jc w:val="both"/>
                    <w:rPr>
                      <w:sz w:val="20"/>
                      <w:szCs w:val="20"/>
                    </w:rPr>
                  </w:pPr>
                  <w:r w:rsidRPr="00EE4E9D">
                    <w:rPr>
                      <w:rFonts w:hint="eastAsia"/>
                      <w:color w:val="000000"/>
                      <w:kern w:val="0"/>
                      <w:sz w:val="20"/>
                      <w:szCs w:val="20"/>
                    </w:rPr>
                    <w:t>B-S</w:t>
                  </w:r>
                </w:p>
              </w:txbxContent>
            </v:textbox>
          </v:rect>
        </w:pict>
      </w:r>
      <w:r w:rsidRPr="005340C2">
        <w:rPr>
          <w:b/>
          <w:color w:val="000000"/>
          <w:sz w:val="24"/>
        </w:rPr>
        <w:pict>
          <v:rect id="Rectangle 3" o:spid="_x0000_s1232" style="position:absolute;margin-left:278.6pt;margin-top:61.25pt;width:38.5pt;height:19pt;z-index:251681280;visibility:visible" stroked="f">
            <v:textbox style="mso-next-textbox:#Rectangle 3">
              <w:txbxContent>
                <w:p w:rsidR="002A7E9C" w:rsidRPr="00EE4E9D" w:rsidRDefault="002A7E9C" w:rsidP="00AB020E">
                  <w:pPr>
                    <w:autoSpaceDE w:val="0"/>
                    <w:autoSpaceDN w:val="0"/>
                    <w:adjustRightInd w:val="0"/>
                    <w:jc w:val="both"/>
                    <w:rPr>
                      <w:sz w:val="20"/>
                      <w:szCs w:val="20"/>
                    </w:rPr>
                  </w:pPr>
                  <w:r w:rsidRPr="00EE4E9D">
                    <w:rPr>
                      <w:rFonts w:hint="eastAsia"/>
                      <w:color w:val="000000"/>
                      <w:kern w:val="0"/>
                      <w:sz w:val="20"/>
                      <w:szCs w:val="20"/>
                    </w:rPr>
                    <w:t>B-S</w:t>
                  </w:r>
                </w:p>
              </w:txbxContent>
            </v:textbox>
          </v:rect>
        </w:pict>
      </w:r>
      <w:r w:rsidRPr="005340C2">
        <w:rPr>
          <w:b/>
          <w:color w:val="000000"/>
          <w:sz w:val="24"/>
        </w:rPr>
        <w:pict>
          <v:shape id="_x0000_s1235" type="#_x0000_t75" style="position:absolute;margin-left:5pt;margin-top:-13.55pt;width:17.85pt;height:11.05pt;z-index:251684352" filled="t">
            <v:imagedata r:id="rId37" o:title=""/>
          </v:shape>
          <o:OLEObject Type="Embed" ProgID="Equation.3" ShapeID="_x0000_s1235" DrawAspect="Content" ObjectID="_1486561347" r:id="rId38"/>
        </w:pict>
      </w:r>
      <w:r w:rsidR="00AB020E">
        <w:rPr>
          <w:b/>
          <w:noProof/>
          <w:color w:val="000000"/>
          <w:sz w:val="24"/>
        </w:rPr>
        <w:drawing>
          <wp:inline distT="0" distB="0" distL="0" distR="0">
            <wp:extent cx="6124575" cy="2619375"/>
            <wp:effectExtent l="19050" t="0" r="0" b="0"/>
            <wp:docPr id="2" name="物件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A7E9C" w:rsidRDefault="002A7E9C" w:rsidP="00AB020E">
      <w:pPr>
        <w:spacing w:line="480" w:lineRule="auto"/>
        <w:rPr>
          <w:rFonts w:ascii="Cambria" w:hAnsi="Cambria" w:cs="Arial"/>
          <w:kern w:val="0"/>
          <w:sz w:val="20"/>
          <w:szCs w:val="20"/>
        </w:rPr>
      </w:pPr>
    </w:p>
    <w:p w:rsidR="00AB020E" w:rsidRPr="00EE4E9D" w:rsidRDefault="005340C2" w:rsidP="002A7E9C">
      <w:pPr>
        <w:spacing w:line="240" w:lineRule="atLeast"/>
        <w:rPr>
          <w:rFonts w:ascii="Cambria" w:hAnsi="Cambria" w:cs="Arial"/>
          <w:kern w:val="0"/>
          <w:sz w:val="20"/>
          <w:szCs w:val="20"/>
        </w:rPr>
      </w:pPr>
      <w:r w:rsidRPr="005340C2">
        <w:rPr>
          <w:b/>
          <w:noProof/>
          <w:color w:val="000000"/>
          <w:kern w:val="0"/>
          <w:sz w:val="22"/>
          <w:szCs w:val="22"/>
        </w:rPr>
        <w:pict>
          <v:rect id="Rectangle 94" o:spid="_x0000_s1225" style="position:absolute;margin-left:378pt;margin-top:-261.25pt;width:145.95pt;height:24pt;z-index:251674112;visibility:visible" filled="f" stroked="f">
            <v:textbox style="mso-next-textbox:#Rectangle 94">
              <w:txbxContent>
                <w:p w:rsidR="002A7E9C" w:rsidRPr="0099266B" w:rsidRDefault="002A7E9C" w:rsidP="00AB020E">
                  <w:pPr>
                    <w:spacing w:line="480" w:lineRule="auto"/>
                    <w:rPr>
                      <w:sz w:val="22"/>
                      <w:szCs w:val="22"/>
                    </w:rPr>
                  </w:pPr>
                  <w:r>
                    <w:rPr>
                      <w:rFonts w:ascii="Century" w:hAnsi="Century" w:cs="Arial"/>
                      <w:kern w:val="0"/>
                      <w:sz w:val="28"/>
                      <w:szCs w:val="28"/>
                    </w:rPr>
                    <w:t xml:space="preserve"> </w:t>
                  </w:r>
                  <w:r w:rsidRPr="00876276">
                    <w:rPr>
                      <w:rFonts w:ascii="Century" w:hAnsi="Century" w:cs="Arial"/>
                      <w:kern w:val="0"/>
                      <w:sz w:val="22"/>
                      <w:szCs w:val="22"/>
                    </w:rPr>
                    <w:t xml:space="preserve"> </w:t>
                  </w:r>
                  <w:r>
                    <w:rPr>
                      <w:rFonts w:ascii="Century" w:hAnsi="Century" w:cs="Arial" w:hint="eastAsia"/>
                      <w:kern w:val="0"/>
                      <w:sz w:val="22"/>
                      <w:szCs w:val="22"/>
                    </w:rPr>
                    <w:t xml:space="preserve"> </w:t>
                  </w:r>
                  <w:proofErr w:type="gramStart"/>
                  <w:r>
                    <w:rPr>
                      <w:rFonts w:ascii="Century" w:hAnsi="Century" w:cs="Arial" w:hint="eastAsia"/>
                      <w:kern w:val="0"/>
                      <w:sz w:val="22"/>
                      <w:szCs w:val="22"/>
                    </w:rPr>
                    <w:t>h</w:t>
                  </w:r>
                  <w:r w:rsidRPr="0099266B">
                    <w:rPr>
                      <w:color w:val="000000"/>
                      <w:kern w:val="0"/>
                      <w:sz w:val="24"/>
                    </w:rPr>
                    <w:t>ousing</w:t>
                  </w:r>
                  <w:proofErr w:type="gramEnd"/>
                  <w:r w:rsidRPr="0099266B">
                    <w:rPr>
                      <w:rFonts w:hint="eastAsia"/>
                      <w:color w:val="000000"/>
                      <w:kern w:val="0"/>
                      <w:sz w:val="24"/>
                    </w:rPr>
                    <w:t xml:space="preserve"> equity</w:t>
                  </w:r>
                </w:p>
                <w:p w:rsidR="002A7E9C" w:rsidRPr="00691A26" w:rsidRDefault="002A7E9C" w:rsidP="00AB020E">
                  <w:pPr>
                    <w:adjustRightInd w:val="0"/>
                    <w:spacing w:line="400" w:lineRule="exact"/>
                    <w:rPr>
                      <w:sz w:val="22"/>
                      <w:szCs w:val="22"/>
                    </w:rPr>
                  </w:pPr>
                </w:p>
                <w:p w:rsidR="002A7E9C" w:rsidRPr="00691A26" w:rsidRDefault="002A7E9C" w:rsidP="00AB020E">
                  <w:pPr>
                    <w:adjustRightInd w:val="0"/>
                    <w:spacing w:line="400" w:lineRule="exact"/>
                    <w:rPr>
                      <w:sz w:val="22"/>
                      <w:szCs w:val="22"/>
                    </w:rPr>
                  </w:pPr>
                </w:p>
              </w:txbxContent>
            </v:textbox>
            <w10:anchorlock/>
          </v:rect>
        </w:pict>
      </w:r>
      <w:r w:rsidR="00AB020E" w:rsidRPr="00EE4E9D">
        <w:rPr>
          <w:rFonts w:ascii="Cambria" w:hAnsi="Cambria" w:cs="Arial" w:hint="eastAsia"/>
          <w:kern w:val="0"/>
          <w:sz w:val="20"/>
          <w:szCs w:val="20"/>
        </w:rPr>
        <w:t>Notes</w:t>
      </w:r>
    </w:p>
    <w:p w:rsidR="00AB020E" w:rsidRPr="00EE4E9D" w:rsidRDefault="00AB020E" w:rsidP="00AB020E">
      <w:pPr>
        <w:widowControl/>
        <w:ind w:firstLineChars="50" w:firstLine="100"/>
        <w:jc w:val="both"/>
        <w:rPr>
          <w:rFonts w:ascii="Cambria" w:hAnsi="Cambria" w:cs="Arial"/>
          <w:kern w:val="0"/>
          <w:sz w:val="20"/>
          <w:szCs w:val="20"/>
        </w:rPr>
      </w:pPr>
      <w:r>
        <w:rPr>
          <w:rFonts w:ascii="Cambria" w:hAnsi="Cambria" w:cs="Arial"/>
          <w:kern w:val="0"/>
          <w:sz w:val="20"/>
          <w:szCs w:val="20"/>
        </w:rPr>
        <w:t>1.</w:t>
      </w:r>
      <w:r w:rsidRPr="00EE4E9D">
        <w:rPr>
          <w:rFonts w:ascii="Cambria" w:hAnsi="Cambria" w:cs="Arial"/>
          <w:kern w:val="0"/>
          <w:sz w:val="20"/>
          <w:szCs w:val="20"/>
        </w:rPr>
        <w:t xml:space="preserve"> As shown in the illustration </w:t>
      </w:r>
      <w:r w:rsidRPr="00EE4E9D">
        <w:rPr>
          <w:rFonts w:ascii="Cambria" w:hAnsi="Cambria" w:cs="Arial" w:hint="eastAsia"/>
          <w:kern w:val="0"/>
          <w:sz w:val="20"/>
          <w:szCs w:val="20"/>
        </w:rPr>
        <w:t>above</w:t>
      </w:r>
      <w:r w:rsidRPr="00EE4E9D">
        <w:rPr>
          <w:rFonts w:ascii="Cambria" w:hAnsi="Cambria" w:cs="Arial"/>
          <w:kern w:val="0"/>
          <w:sz w:val="20"/>
          <w:szCs w:val="20"/>
        </w:rPr>
        <w:t xml:space="preserve">, modified B-S Option </w:t>
      </w:r>
      <w:r w:rsidRPr="00EE4E9D">
        <w:rPr>
          <w:rFonts w:ascii="Cambria" w:hAnsi="Cambria" w:cs="Arial" w:hint="eastAsia"/>
          <w:kern w:val="0"/>
          <w:sz w:val="20"/>
          <w:szCs w:val="20"/>
        </w:rPr>
        <w:t>based on formula (</w:t>
      </w:r>
      <w:r w:rsidR="00FB615C">
        <w:rPr>
          <w:rFonts w:ascii="Cambria" w:hAnsi="Cambria" w:cs="Arial" w:hint="eastAsia"/>
          <w:kern w:val="0"/>
          <w:sz w:val="20"/>
          <w:szCs w:val="20"/>
        </w:rPr>
        <w:t>5</w:t>
      </w:r>
      <w:r w:rsidRPr="00EE4E9D">
        <w:rPr>
          <w:rFonts w:ascii="Cambria" w:hAnsi="Cambria" w:cs="Arial" w:hint="eastAsia"/>
          <w:kern w:val="0"/>
          <w:sz w:val="20"/>
          <w:szCs w:val="20"/>
        </w:rPr>
        <w:t>)</w:t>
      </w:r>
      <w:r w:rsidRPr="00EA2212">
        <w:rPr>
          <w:rFonts w:hint="eastAsia"/>
          <w:color w:val="000000"/>
          <w:kern w:val="0"/>
          <w:sz w:val="20"/>
          <w:szCs w:val="20"/>
        </w:rPr>
        <w:t xml:space="preserve"> </w:t>
      </w:r>
    </w:p>
    <w:p w:rsidR="00AB020E" w:rsidRPr="00EE4E9D" w:rsidRDefault="005340C2" w:rsidP="00AB020E">
      <w:pPr>
        <w:widowControl/>
        <w:jc w:val="both"/>
        <w:rPr>
          <w:rFonts w:ascii="Cambria" w:hAnsi="Cambria" w:cs="Arial"/>
          <w:kern w:val="0"/>
          <w:sz w:val="20"/>
          <w:szCs w:val="20"/>
        </w:rPr>
      </w:pPr>
      <w:r w:rsidRPr="005340C2">
        <w:rPr>
          <w:b/>
          <w:noProof/>
          <w:color w:val="000000"/>
          <w:kern w:val="0"/>
          <w:sz w:val="20"/>
          <w:szCs w:val="20"/>
        </w:rPr>
        <w:pict>
          <v:shape id="_x0000_s1226" type="#_x0000_t75" style="position:absolute;left:0;text-align:left;margin-left:13.15pt;margin-top:10.45pt;width:242.75pt;height:28.85pt;z-index:251675136" filled="t">
            <v:imagedata r:id="rId40" o:title=""/>
          </v:shape>
          <o:OLEObject Type="Embed" ProgID="Equation.3" ShapeID="_x0000_s1226" DrawAspect="Content" ObjectID="_1486561348" r:id="rId41"/>
        </w:pict>
      </w:r>
      <w:r w:rsidR="00AB020E" w:rsidRPr="00EE4E9D">
        <w:rPr>
          <w:rFonts w:ascii="Cambria" w:hAnsi="Cambria" w:cs="Arial"/>
          <w:kern w:val="0"/>
          <w:sz w:val="20"/>
          <w:szCs w:val="20"/>
        </w:rPr>
        <w:t xml:space="preserve"> </w:t>
      </w:r>
      <w:r w:rsidR="00AB020E">
        <w:rPr>
          <w:rFonts w:ascii="Cambria" w:hAnsi="Cambria" w:cs="Arial"/>
          <w:kern w:val="0"/>
          <w:sz w:val="20"/>
          <w:szCs w:val="20"/>
        </w:rPr>
        <w:t>2</w:t>
      </w:r>
      <w:r w:rsidR="00AB020E" w:rsidRPr="00EE4E9D">
        <w:rPr>
          <w:rFonts w:ascii="Cambria" w:hAnsi="Cambria" w:cs="Arial"/>
          <w:kern w:val="0"/>
          <w:sz w:val="20"/>
          <w:szCs w:val="20"/>
        </w:rPr>
        <w:t>.</w:t>
      </w:r>
      <w:r w:rsidR="00AB020E">
        <w:rPr>
          <w:rFonts w:ascii="Cambria" w:hAnsi="Cambria" w:cs="Arial"/>
          <w:kern w:val="0"/>
          <w:sz w:val="20"/>
          <w:szCs w:val="20"/>
        </w:rPr>
        <w:t xml:space="preserve"> </w:t>
      </w:r>
      <w:r w:rsidR="00AB020E">
        <w:rPr>
          <w:rFonts w:ascii="Cambria" w:hAnsi="Cambria" w:cs="Arial" w:hint="eastAsia"/>
          <w:kern w:val="0"/>
          <w:sz w:val="20"/>
          <w:szCs w:val="20"/>
        </w:rPr>
        <w:t>T</w:t>
      </w:r>
      <w:r w:rsidR="00AB020E">
        <w:rPr>
          <w:rFonts w:ascii="Cambria" w:hAnsi="Cambria" w:cs="Arial"/>
          <w:kern w:val="0"/>
          <w:sz w:val="20"/>
          <w:szCs w:val="20"/>
        </w:rPr>
        <w:t>he</w:t>
      </w:r>
      <w:r w:rsidR="00AB020E">
        <w:rPr>
          <w:rFonts w:ascii="Cambria" w:hAnsi="Cambria" w:cs="Arial" w:hint="eastAsia"/>
          <w:kern w:val="0"/>
          <w:sz w:val="20"/>
          <w:szCs w:val="20"/>
        </w:rPr>
        <w:t xml:space="preserve"> </w:t>
      </w:r>
      <w:r w:rsidR="00AB020E" w:rsidRPr="00EE4E9D">
        <w:rPr>
          <w:rFonts w:ascii="Cambria" w:hAnsi="Cambria" w:cs="Arial" w:hint="eastAsia"/>
          <w:kern w:val="0"/>
          <w:sz w:val="20"/>
          <w:szCs w:val="20"/>
        </w:rPr>
        <w:t xml:space="preserve">2012 </w:t>
      </w:r>
      <w:r w:rsidR="00AB020E" w:rsidRPr="00EE4E9D">
        <w:rPr>
          <w:rFonts w:ascii="Cambria" w:hAnsi="Cambria" w:cs="Arial"/>
          <w:kern w:val="0"/>
          <w:sz w:val="20"/>
          <w:szCs w:val="20"/>
        </w:rPr>
        <w:t>median household income</w:t>
      </w:r>
      <w:r w:rsidR="00AB020E" w:rsidRPr="00EE4E9D">
        <w:rPr>
          <w:rFonts w:ascii="Cambria" w:hAnsi="Cambria" w:cs="Arial" w:hint="eastAsia"/>
          <w:kern w:val="0"/>
          <w:sz w:val="20"/>
          <w:szCs w:val="20"/>
        </w:rPr>
        <w:t xml:space="preserve"> refer to</w:t>
      </w:r>
      <w:r w:rsidR="00AB020E">
        <w:rPr>
          <w:rFonts w:ascii="Cambria" w:hAnsi="Cambria" w:cs="Arial" w:hint="eastAsia"/>
          <w:kern w:val="0"/>
          <w:sz w:val="20"/>
          <w:szCs w:val="20"/>
        </w:rPr>
        <w:t xml:space="preserve"> </w:t>
      </w:r>
      <w:r w:rsidR="00AB020E" w:rsidRPr="00241DE9">
        <w:rPr>
          <w:color w:val="000000"/>
          <w:kern w:val="0"/>
          <w:sz w:val="20"/>
          <w:szCs w:val="20"/>
        </w:rPr>
        <w:t>U.S. CENSUS BUREAU</w:t>
      </w:r>
      <w:r w:rsidR="00AB020E">
        <w:rPr>
          <w:rFonts w:hint="eastAsia"/>
          <w:color w:val="000000"/>
          <w:kern w:val="0"/>
          <w:sz w:val="20"/>
          <w:szCs w:val="20"/>
        </w:rPr>
        <w:t>,</w:t>
      </w:r>
      <w:r w:rsidR="00AB020E" w:rsidRPr="00B2678B">
        <w:rPr>
          <w:rFonts w:ascii="CMR10" w:hAnsi="CMR10" w:cs="CMR10"/>
          <w:kern w:val="0"/>
          <w:sz w:val="20"/>
          <w:szCs w:val="20"/>
        </w:rPr>
        <w:t xml:space="preserve"> </w:t>
      </w:r>
      <w:r w:rsidR="00AB020E">
        <w:rPr>
          <w:rFonts w:ascii="CMR10" w:hAnsi="CMR10" w:cs="CMR10"/>
          <w:kern w:val="0"/>
          <w:sz w:val="20"/>
          <w:szCs w:val="20"/>
        </w:rPr>
        <w:t>http://www.census.gov/</w:t>
      </w:r>
    </w:p>
    <w:p w:rsidR="00AB020E" w:rsidRDefault="00AB020E" w:rsidP="00AB020E">
      <w:pPr>
        <w:spacing w:line="360" w:lineRule="auto"/>
        <w:ind w:firstLineChars="50" w:firstLine="100"/>
        <w:jc w:val="both"/>
        <w:rPr>
          <w:color w:val="000000"/>
          <w:kern w:val="0"/>
          <w:sz w:val="20"/>
          <w:szCs w:val="20"/>
        </w:rPr>
      </w:pPr>
      <w:r>
        <w:rPr>
          <w:rFonts w:hint="eastAsia"/>
          <w:color w:val="000000"/>
          <w:kern w:val="0"/>
          <w:sz w:val="20"/>
          <w:szCs w:val="20"/>
        </w:rPr>
        <w:t>3</w:t>
      </w:r>
      <w:r w:rsidRPr="0065321B">
        <w:rPr>
          <w:rFonts w:hint="eastAsia"/>
          <w:color w:val="000000"/>
          <w:kern w:val="0"/>
          <w:sz w:val="20"/>
          <w:szCs w:val="20"/>
        </w:rPr>
        <w:t>.</w:t>
      </w:r>
    </w:p>
    <w:p w:rsidR="00AB020E" w:rsidRDefault="00AB020E" w:rsidP="00AB020E">
      <w:pPr>
        <w:spacing w:line="360" w:lineRule="auto"/>
        <w:ind w:firstLineChars="50" w:firstLine="100"/>
        <w:jc w:val="both"/>
        <w:rPr>
          <w:color w:val="000000"/>
          <w:kern w:val="0"/>
          <w:sz w:val="20"/>
          <w:szCs w:val="20"/>
        </w:rPr>
      </w:pPr>
    </w:p>
    <w:p w:rsidR="002A7E9C" w:rsidRDefault="005340C2" w:rsidP="00AB020E">
      <w:pPr>
        <w:spacing w:line="360" w:lineRule="auto"/>
        <w:ind w:firstLineChars="50" w:firstLine="100"/>
        <w:jc w:val="both"/>
        <w:rPr>
          <w:color w:val="000000"/>
          <w:kern w:val="0"/>
          <w:sz w:val="20"/>
          <w:szCs w:val="20"/>
        </w:rPr>
      </w:pPr>
      <w:r>
        <w:rPr>
          <w:noProof/>
          <w:color w:val="000000"/>
          <w:kern w:val="0"/>
          <w:sz w:val="20"/>
          <w:szCs w:val="20"/>
        </w:rPr>
        <w:pict>
          <v:rect id="_x0000_s1310" style="position:absolute;left:0;text-align:left;margin-left:310.35pt;margin-top:-268.4pt;width:46.5pt;height:17.35pt;z-index:251702784;visibility:visible" filled="f" stroked="f">
            <v:textbox style="mso-next-textbox:#_x0000_s1310">
              <w:txbxContent>
                <w:p w:rsidR="00D01CD1" w:rsidRPr="00983336" w:rsidRDefault="00D01CD1" w:rsidP="00D01CD1">
                  <w:pPr>
                    <w:autoSpaceDE w:val="0"/>
                    <w:autoSpaceDN w:val="0"/>
                    <w:rPr>
                      <w:sz w:val="20"/>
                    </w:rPr>
                  </w:pPr>
                  <w:r>
                    <w:rPr>
                      <w:rFonts w:ascii="Century" w:hAnsi="Century" w:cs="Arial"/>
                      <w:sz w:val="28"/>
                      <w:szCs w:val="28"/>
                    </w:rPr>
                    <w:t xml:space="preserve"> </w:t>
                  </w:r>
                  <w:r w:rsidRPr="0006420E">
                    <w:rPr>
                      <w:color w:val="000000"/>
                      <w:sz w:val="20"/>
                    </w:rPr>
                    <w:t>B-S</w:t>
                  </w:r>
                  <w:r w:rsidRPr="00E61F0E">
                    <w:rPr>
                      <w:b/>
                      <w:color w:val="000000"/>
                    </w:rPr>
                    <w:t xml:space="preserve"> </w:t>
                  </w:r>
                </w:p>
              </w:txbxContent>
            </v:textbox>
            <w10:anchorlock/>
          </v:rect>
        </w:pict>
      </w:r>
    </w:p>
    <w:p w:rsidR="002A7E9C" w:rsidRDefault="002A7E9C" w:rsidP="00AB020E">
      <w:pPr>
        <w:spacing w:line="360" w:lineRule="auto"/>
        <w:ind w:firstLineChars="50" w:firstLine="100"/>
        <w:jc w:val="both"/>
        <w:rPr>
          <w:color w:val="000000"/>
          <w:kern w:val="0"/>
          <w:sz w:val="20"/>
          <w:szCs w:val="20"/>
        </w:rPr>
      </w:pPr>
    </w:p>
    <w:p w:rsidR="002A7E9C" w:rsidRPr="00D2470B" w:rsidRDefault="005340C2" w:rsidP="002A7E9C">
      <w:pPr>
        <w:spacing w:line="360" w:lineRule="auto"/>
        <w:ind w:firstLineChars="50" w:firstLine="100"/>
        <w:jc w:val="both"/>
        <w:rPr>
          <w:color w:val="000000"/>
          <w:kern w:val="0"/>
          <w:sz w:val="24"/>
        </w:rPr>
      </w:pPr>
      <w:r w:rsidRPr="005340C2">
        <w:rPr>
          <w:noProof/>
          <w:color w:val="000000"/>
          <w:kern w:val="0"/>
          <w:sz w:val="20"/>
          <w:szCs w:val="20"/>
        </w:rPr>
        <w:pict>
          <v:rect id="_x0000_s1227" style="position:absolute;left:0;text-align:left;margin-left:-19.05pt;margin-top:-127.95pt;width:543pt;height:22.95pt;z-index:251676160;visibility:visible" filled="f" stroked="f">
            <v:textbox style="mso-next-textbox:#_x0000_s1227">
              <w:txbxContent>
                <w:p w:rsidR="002A7E9C" w:rsidRPr="00D2470B" w:rsidRDefault="002A7E9C" w:rsidP="00983336">
                  <w:pPr>
                    <w:autoSpaceDE w:val="0"/>
                    <w:autoSpaceDN w:val="0"/>
                    <w:adjustRightInd w:val="0"/>
                    <w:spacing w:line="480" w:lineRule="auto"/>
                    <w:rPr>
                      <w:b/>
                      <w:color w:val="000000"/>
                      <w:kern w:val="0"/>
                      <w:sz w:val="24"/>
                    </w:rPr>
                  </w:pPr>
                  <w:r>
                    <w:rPr>
                      <w:rFonts w:ascii="Century" w:hAnsi="Century" w:cs="Arial"/>
                      <w:kern w:val="0"/>
                      <w:sz w:val="28"/>
                      <w:szCs w:val="28"/>
                    </w:rPr>
                    <w:t xml:space="preserve"> </w:t>
                  </w:r>
                  <w:r w:rsidRPr="00D2470B">
                    <w:rPr>
                      <w:b/>
                      <w:color w:val="000000"/>
                      <w:kern w:val="0"/>
                      <w:sz w:val="24"/>
                    </w:rPr>
                    <w:t xml:space="preserve">Figure </w:t>
                  </w:r>
                  <w:r w:rsidR="00D2470B" w:rsidRPr="00D2470B">
                    <w:rPr>
                      <w:b/>
                      <w:color w:val="000000"/>
                      <w:kern w:val="0"/>
                      <w:sz w:val="24"/>
                    </w:rPr>
                    <w:t>1: Comparison</w:t>
                  </w:r>
                  <w:r w:rsidRPr="00D2470B">
                    <w:rPr>
                      <w:rFonts w:hint="eastAsia"/>
                      <w:b/>
                      <w:color w:val="000000"/>
                      <w:kern w:val="0"/>
                      <w:sz w:val="24"/>
                    </w:rPr>
                    <w:t xml:space="preserve"> with m</w:t>
                  </w:r>
                  <w:r w:rsidRPr="00D2470B">
                    <w:rPr>
                      <w:b/>
                      <w:color w:val="000000"/>
                      <w:kern w:val="0"/>
                      <w:sz w:val="24"/>
                    </w:rPr>
                    <w:t xml:space="preserve">odified B-S Option </w:t>
                  </w:r>
                  <w:r w:rsidRPr="00D2470B">
                    <w:rPr>
                      <w:rFonts w:hint="eastAsia"/>
                      <w:b/>
                      <w:color w:val="000000"/>
                      <w:kern w:val="0"/>
                      <w:sz w:val="24"/>
                    </w:rPr>
                    <w:t xml:space="preserve">and </w:t>
                  </w:r>
                  <w:r w:rsidRPr="00D2470B">
                    <w:rPr>
                      <w:b/>
                      <w:color w:val="000000"/>
                      <w:kern w:val="0"/>
                      <w:sz w:val="24"/>
                    </w:rPr>
                    <w:t>B-S Option</w:t>
                  </w:r>
                  <w:r w:rsidRPr="00D2470B">
                    <w:rPr>
                      <w:rFonts w:hint="eastAsia"/>
                      <w:b/>
                      <w:color w:val="000000"/>
                      <w:kern w:val="0"/>
                      <w:sz w:val="24"/>
                    </w:rPr>
                    <w:t xml:space="preserve"> on IRR and housing equity</w:t>
                  </w:r>
                </w:p>
                <w:p w:rsidR="002A7E9C" w:rsidRPr="00983336" w:rsidRDefault="002A7E9C" w:rsidP="00AB020E">
                  <w:pPr>
                    <w:spacing w:line="480" w:lineRule="auto"/>
                    <w:rPr>
                      <w:sz w:val="20"/>
                      <w:szCs w:val="20"/>
                    </w:rPr>
                  </w:pPr>
                </w:p>
              </w:txbxContent>
            </v:textbox>
            <w10:anchorlock/>
          </v:rect>
        </w:pict>
      </w:r>
      <w:r w:rsidRPr="005340C2">
        <w:rPr>
          <w:noProof/>
          <w:color w:val="000000"/>
          <w:kern w:val="0"/>
          <w:sz w:val="20"/>
          <w:szCs w:val="20"/>
        </w:rPr>
        <w:pict>
          <v:shape id="_x0000_s1228" type="#_x0000_t75" style="position:absolute;left:0;text-align:left;margin-left:430.1pt;margin-top:157.65pt;width:17.85pt;height:11.05pt;z-index:251677184" filled="t">
            <v:imagedata r:id="rId42" o:title=""/>
          </v:shape>
          <o:OLEObject Type="Embed" ProgID="Equation.3" ShapeID="_x0000_s1228" DrawAspect="Content" ObjectID="_1486561349" r:id="rId43"/>
        </w:pict>
      </w:r>
      <w:r w:rsidR="00AB020E">
        <w:rPr>
          <w:noProof/>
          <w:color w:val="000000"/>
          <w:kern w:val="0"/>
          <w:sz w:val="24"/>
        </w:rPr>
        <w:drawing>
          <wp:inline distT="0" distB="0" distL="0" distR="0">
            <wp:extent cx="5724525" cy="2495550"/>
            <wp:effectExtent l="0" t="0" r="0" b="0"/>
            <wp:docPr id="3" name="物件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AB020E" w:rsidRPr="00D2470B">
        <w:rPr>
          <w:rFonts w:ascii="CMR8" w:hAnsi="CMR8" w:cs="CMR8"/>
          <w:b/>
          <w:color w:val="FF0000"/>
          <w:kern w:val="0"/>
          <w:sz w:val="24"/>
        </w:rPr>
        <w:t xml:space="preserve"> </w:t>
      </w:r>
      <w:r w:rsidR="00D2470B">
        <w:rPr>
          <w:rFonts w:ascii="CMR8" w:hAnsi="CMR8" w:cs="CMR8" w:hint="eastAsia"/>
          <w:b/>
          <w:color w:val="FF0000"/>
          <w:kern w:val="0"/>
          <w:sz w:val="24"/>
        </w:rPr>
        <w:t xml:space="preserve">     </w:t>
      </w:r>
      <w:r w:rsidR="002A7E9C" w:rsidRPr="00D2470B">
        <w:rPr>
          <w:b/>
          <w:color w:val="000000"/>
          <w:kern w:val="0"/>
          <w:sz w:val="24"/>
        </w:rPr>
        <w:t xml:space="preserve">Figure </w:t>
      </w:r>
      <w:r w:rsidR="002A7E9C" w:rsidRPr="00D2470B">
        <w:rPr>
          <w:rFonts w:hint="eastAsia"/>
          <w:b/>
          <w:color w:val="000000"/>
          <w:kern w:val="0"/>
          <w:sz w:val="24"/>
        </w:rPr>
        <w:t>2</w:t>
      </w:r>
      <w:r w:rsidR="00D2470B" w:rsidRPr="00D2470B">
        <w:rPr>
          <w:rFonts w:hint="eastAsia"/>
          <w:b/>
          <w:color w:val="000000"/>
          <w:kern w:val="0"/>
          <w:sz w:val="24"/>
        </w:rPr>
        <w:t>:</w:t>
      </w:r>
      <w:r w:rsidR="002A7E9C" w:rsidRPr="00D2470B">
        <w:rPr>
          <w:b/>
          <w:color w:val="000000"/>
          <w:sz w:val="24"/>
        </w:rPr>
        <w:t xml:space="preserve"> The</w:t>
      </w:r>
      <w:r w:rsidR="002A7E9C" w:rsidRPr="00D2470B">
        <w:rPr>
          <w:b/>
          <w:i/>
          <w:color w:val="000000"/>
          <w:sz w:val="24"/>
        </w:rPr>
        <w:t xml:space="preserve"> </w:t>
      </w:r>
      <w:r w:rsidR="002A7E9C" w:rsidRPr="00D2470B">
        <w:rPr>
          <w:b/>
          <w:color w:val="000000"/>
          <w:sz w:val="24"/>
        </w:rPr>
        <w:t>r</w:t>
      </w:r>
      <w:r w:rsidR="002A7E9C" w:rsidRPr="00D2470B">
        <w:rPr>
          <w:b/>
          <w:color w:val="000000"/>
          <w:kern w:val="0"/>
          <w:sz w:val="24"/>
        </w:rPr>
        <w:t>elationship diagram at different</w:t>
      </w:r>
      <w:r w:rsidR="002A7E9C" w:rsidRPr="00D2470B">
        <w:rPr>
          <w:rFonts w:ascii="CMR8" w:hAnsi="CMR8" w:cs="CMR8"/>
          <w:b/>
          <w:color w:val="FF0000"/>
          <w:kern w:val="0"/>
          <w:sz w:val="24"/>
        </w:rPr>
        <w:t xml:space="preserve"> </w:t>
      </w:r>
      <w:r w:rsidR="002A7E9C" w:rsidRPr="00D2470B">
        <w:rPr>
          <w:rFonts w:ascii="CMR8" w:hAnsi="CMR8" w:cs="CMR8"/>
          <w:b/>
          <w:color w:val="000000"/>
          <w:kern w:val="0"/>
          <w:sz w:val="24"/>
        </w:rPr>
        <w:t>loan-to-value</w:t>
      </w:r>
      <w:r w:rsidR="002A7E9C" w:rsidRPr="00D2470B">
        <w:rPr>
          <w:rFonts w:ascii="CMR8" w:hAnsi="CMR8" w:cs="CMR8" w:hint="eastAsia"/>
          <w:b/>
          <w:color w:val="000000"/>
          <w:kern w:val="0"/>
          <w:sz w:val="24"/>
        </w:rPr>
        <w:t xml:space="preserve"> </w:t>
      </w:r>
      <w:proofErr w:type="spellStart"/>
      <w:r w:rsidR="002A7E9C" w:rsidRPr="00D2470B">
        <w:rPr>
          <w:rFonts w:hint="eastAsia"/>
          <w:b/>
          <w:i/>
          <w:sz w:val="24"/>
        </w:rPr>
        <w:t>Lv</w:t>
      </w:r>
      <w:proofErr w:type="spellEnd"/>
      <w:r w:rsidR="002A7E9C" w:rsidRPr="00D2470B">
        <w:rPr>
          <w:rFonts w:hint="eastAsia"/>
          <w:b/>
          <w:i/>
          <w:sz w:val="24"/>
        </w:rPr>
        <w:t xml:space="preserve"> </w:t>
      </w:r>
      <w:r w:rsidR="002A7E9C" w:rsidRPr="00D2470B">
        <w:rPr>
          <w:rFonts w:hint="eastAsia"/>
          <w:b/>
          <w:sz w:val="24"/>
        </w:rPr>
        <w:t xml:space="preserve">and </w:t>
      </w:r>
      <w:r w:rsidR="002A7E9C" w:rsidRPr="00D2470B">
        <w:rPr>
          <w:rFonts w:hint="eastAsia"/>
          <w:b/>
          <w:i/>
          <w:sz w:val="24"/>
        </w:rPr>
        <w:t>IRR</w:t>
      </w:r>
    </w:p>
    <w:p w:rsidR="00AB020E" w:rsidRPr="002A7E9C" w:rsidRDefault="00AB020E" w:rsidP="002A7E9C">
      <w:pPr>
        <w:spacing w:line="360" w:lineRule="auto"/>
        <w:ind w:firstLineChars="50" w:firstLine="110"/>
        <w:jc w:val="both"/>
        <w:rPr>
          <w:rFonts w:ascii="CMR8" w:hAnsi="CMR8" w:cs="CMR8"/>
          <w:b/>
          <w:color w:val="FF0000"/>
          <w:kern w:val="0"/>
          <w:sz w:val="22"/>
          <w:szCs w:val="22"/>
        </w:rPr>
      </w:pPr>
    </w:p>
    <w:p w:rsidR="004F4C8D" w:rsidRDefault="004F4C8D" w:rsidP="00AB020E">
      <w:pPr>
        <w:widowControl/>
        <w:spacing w:line="360" w:lineRule="auto"/>
        <w:jc w:val="both"/>
        <w:rPr>
          <w:color w:val="000000"/>
          <w:sz w:val="24"/>
        </w:rPr>
      </w:pPr>
      <w:proofErr w:type="gramStart"/>
      <w:r w:rsidRPr="0075584F">
        <w:rPr>
          <w:color w:val="000000"/>
          <w:sz w:val="24"/>
        </w:rPr>
        <w:lastRenderedPageBreak/>
        <w:t>2010, a total of 855,096 records.</w:t>
      </w:r>
      <w:proofErr w:type="gramEnd"/>
      <w:r w:rsidRPr="0075584F">
        <w:rPr>
          <w:color w:val="000000"/>
          <w:sz w:val="24"/>
        </w:rPr>
        <w:t xml:space="preserve"> In the process of data cleaning, we dropped borrowers </w:t>
      </w:r>
      <w:r>
        <w:rPr>
          <w:color w:val="000000"/>
          <w:sz w:val="24"/>
        </w:rPr>
        <w:t>who</w:t>
      </w:r>
      <w:r w:rsidRPr="0075584F">
        <w:rPr>
          <w:color w:val="000000"/>
          <w:sz w:val="24"/>
        </w:rPr>
        <w:t xml:space="preserve"> had missing value data, including where the age</w:t>
      </w:r>
      <w:r>
        <w:rPr>
          <w:color w:val="000000"/>
          <w:sz w:val="24"/>
        </w:rPr>
        <w:t xml:space="preserve"> and</w:t>
      </w:r>
      <w:r w:rsidRPr="0075584F">
        <w:rPr>
          <w:color w:val="000000"/>
          <w:sz w:val="24"/>
        </w:rPr>
        <w:t xml:space="preserve"> </w:t>
      </w:r>
      <w:r w:rsidRPr="0075584F">
        <w:rPr>
          <w:color w:val="000000"/>
          <w:kern w:val="0"/>
          <w:sz w:val="24"/>
        </w:rPr>
        <w:t>monthly payment amount</w:t>
      </w:r>
      <w:r w:rsidRPr="0075584F">
        <w:rPr>
          <w:color w:val="000000"/>
          <w:sz w:val="24"/>
        </w:rPr>
        <w:t xml:space="preserve"> were</w:t>
      </w:r>
      <w:r>
        <w:rPr>
          <w:rFonts w:hint="eastAsia"/>
          <w:color w:val="000000"/>
          <w:sz w:val="24"/>
        </w:rPr>
        <w:t xml:space="preserve"> </w:t>
      </w:r>
      <w:r w:rsidRPr="0075584F">
        <w:rPr>
          <w:color w:val="000000"/>
          <w:sz w:val="24"/>
        </w:rPr>
        <w:t>marked “NA</w:t>
      </w:r>
      <w:r>
        <w:rPr>
          <w:color w:val="000000"/>
          <w:sz w:val="24"/>
        </w:rPr>
        <w:t>.” Therefore,</w:t>
      </w:r>
      <w:r w:rsidRPr="0075584F">
        <w:rPr>
          <w:color w:val="000000"/>
          <w:sz w:val="24"/>
        </w:rPr>
        <w:t xml:space="preserve"> the final sample has </w:t>
      </w:r>
      <w:r w:rsidRPr="0075584F">
        <w:rPr>
          <w:color w:val="000000"/>
          <w:kern w:val="0"/>
          <w:sz w:val="24"/>
        </w:rPr>
        <w:t>658</w:t>
      </w:r>
      <w:r w:rsidRPr="0075584F">
        <w:rPr>
          <w:color w:val="000000"/>
          <w:sz w:val="24"/>
        </w:rPr>
        <w:t>,</w:t>
      </w:r>
      <w:r w:rsidRPr="0075584F">
        <w:rPr>
          <w:color w:val="000000"/>
          <w:kern w:val="0"/>
          <w:sz w:val="24"/>
        </w:rPr>
        <w:t>082</w:t>
      </w:r>
      <w:r w:rsidRPr="0075584F">
        <w:rPr>
          <w:color w:val="000000"/>
          <w:sz w:val="24"/>
        </w:rPr>
        <w:t xml:space="preserve"> observations</w:t>
      </w:r>
      <w:r w:rsidRPr="009E2D44">
        <w:rPr>
          <w:rStyle w:val="afd"/>
          <w:sz w:val="24"/>
        </w:rPr>
        <w:footnoteReference w:id="7"/>
      </w:r>
      <w:r w:rsidRPr="009E2D44">
        <w:rPr>
          <w:color w:val="000000"/>
          <w:sz w:val="24"/>
        </w:rPr>
        <w:t>.</w:t>
      </w:r>
      <w:r w:rsidRPr="0075584F">
        <w:rPr>
          <w:color w:val="000000"/>
          <w:sz w:val="24"/>
        </w:rPr>
        <w:t xml:space="preserve"> </w:t>
      </w:r>
    </w:p>
    <w:p w:rsidR="005A67D0" w:rsidRPr="0075584F" w:rsidRDefault="00AB020E" w:rsidP="00AB020E">
      <w:pPr>
        <w:widowControl/>
        <w:spacing w:line="360" w:lineRule="auto"/>
        <w:jc w:val="both"/>
        <w:rPr>
          <w:b/>
          <w:bCs/>
          <w:i/>
          <w:color w:val="000000"/>
          <w:kern w:val="0"/>
          <w:sz w:val="28"/>
          <w:szCs w:val="28"/>
        </w:rPr>
      </w:pPr>
      <w:r w:rsidRPr="009C6764">
        <w:rPr>
          <w:rFonts w:hint="eastAsia"/>
          <w:b/>
          <w:i/>
          <w:color w:val="000000"/>
          <w:kern w:val="0"/>
          <w:sz w:val="28"/>
          <w:szCs w:val="28"/>
        </w:rPr>
        <w:t>4.3</w:t>
      </w:r>
      <w:r w:rsidRPr="009C6764">
        <w:rPr>
          <w:b/>
          <w:i/>
          <w:color w:val="000000"/>
          <w:kern w:val="0"/>
          <w:sz w:val="28"/>
          <w:szCs w:val="28"/>
        </w:rPr>
        <w:t xml:space="preserve">. </w:t>
      </w:r>
      <w:r w:rsidR="005A67D0" w:rsidRPr="0075584F">
        <w:rPr>
          <w:b/>
          <w:bCs/>
          <w:i/>
          <w:color w:val="000000"/>
          <w:kern w:val="0"/>
          <w:sz w:val="28"/>
          <w:szCs w:val="28"/>
        </w:rPr>
        <w:t>Empirical results</w:t>
      </w:r>
    </w:p>
    <w:p w:rsidR="005A67D0" w:rsidRPr="0075584F" w:rsidRDefault="005A67D0" w:rsidP="009E2D44">
      <w:pPr>
        <w:spacing w:line="400" w:lineRule="exact"/>
        <w:ind w:firstLineChars="200" w:firstLine="480"/>
        <w:jc w:val="both"/>
        <w:rPr>
          <w:color w:val="000000"/>
          <w:kern w:val="0"/>
          <w:sz w:val="24"/>
        </w:rPr>
      </w:pPr>
      <w:r w:rsidRPr="0075584F">
        <w:rPr>
          <w:bCs/>
          <w:color w:val="000000"/>
          <w:kern w:val="0"/>
          <w:sz w:val="24"/>
        </w:rPr>
        <w:t xml:space="preserve">The regression empirical test </w:t>
      </w:r>
      <w:r w:rsidR="00C7223E" w:rsidRPr="0075584F">
        <w:rPr>
          <w:bCs/>
          <w:color w:val="000000"/>
          <w:kern w:val="0"/>
          <w:sz w:val="24"/>
        </w:rPr>
        <w:t xml:space="preserve">analyzes the </w:t>
      </w:r>
      <w:r w:rsidRPr="0075584F">
        <w:rPr>
          <w:bCs/>
          <w:color w:val="000000"/>
          <w:kern w:val="0"/>
          <w:sz w:val="24"/>
        </w:rPr>
        <w:t xml:space="preserve">influence factors </w:t>
      </w:r>
      <w:r w:rsidR="00C7223E" w:rsidRPr="0075584F">
        <w:rPr>
          <w:bCs/>
          <w:color w:val="000000"/>
          <w:kern w:val="0"/>
          <w:sz w:val="24"/>
        </w:rPr>
        <w:t>concerning reverse mortgage</w:t>
      </w:r>
      <w:r w:rsidR="00AD3CA8">
        <w:rPr>
          <w:bCs/>
          <w:color w:val="000000"/>
          <w:kern w:val="0"/>
          <w:sz w:val="24"/>
        </w:rPr>
        <w:t>s</w:t>
      </w:r>
      <w:r w:rsidR="00C7223E" w:rsidRPr="0075584F">
        <w:rPr>
          <w:bCs/>
          <w:color w:val="000000"/>
          <w:kern w:val="0"/>
          <w:sz w:val="24"/>
        </w:rPr>
        <w:t xml:space="preserve"> in</w:t>
      </w:r>
      <w:r w:rsidRPr="0075584F">
        <w:rPr>
          <w:bCs/>
          <w:color w:val="000000"/>
          <w:kern w:val="0"/>
          <w:sz w:val="24"/>
        </w:rPr>
        <w:t xml:space="preserve"> the United </w:t>
      </w:r>
      <w:r w:rsidR="007F1A9D" w:rsidRPr="0075584F">
        <w:rPr>
          <w:bCs/>
          <w:color w:val="000000"/>
          <w:kern w:val="0"/>
          <w:sz w:val="24"/>
        </w:rPr>
        <w:t>States.</w:t>
      </w:r>
      <w:r w:rsidRPr="0075584F">
        <w:rPr>
          <w:bCs/>
          <w:color w:val="000000"/>
          <w:kern w:val="0"/>
          <w:sz w:val="24"/>
        </w:rPr>
        <w:t xml:space="preserve"> The descriptions of the relevant empirical results </w:t>
      </w:r>
      <w:r w:rsidR="00F26E6A" w:rsidRPr="0075584F">
        <w:rPr>
          <w:bCs/>
          <w:color w:val="000000"/>
          <w:kern w:val="0"/>
          <w:sz w:val="24"/>
        </w:rPr>
        <w:t xml:space="preserve">are </w:t>
      </w:r>
      <w:r w:rsidRPr="0075584F">
        <w:rPr>
          <w:bCs/>
          <w:color w:val="000000"/>
          <w:kern w:val="0"/>
          <w:sz w:val="24"/>
        </w:rPr>
        <w:t>as follows.</w:t>
      </w:r>
    </w:p>
    <w:p w:rsidR="00983336" w:rsidRDefault="005A67D0" w:rsidP="00983336">
      <w:pPr>
        <w:autoSpaceDE w:val="0"/>
        <w:autoSpaceDN w:val="0"/>
        <w:adjustRightInd w:val="0"/>
        <w:spacing w:line="360" w:lineRule="auto"/>
        <w:ind w:firstLineChars="200" w:firstLine="480"/>
        <w:jc w:val="both"/>
        <w:rPr>
          <w:color w:val="000000"/>
          <w:kern w:val="0"/>
          <w:sz w:val="24"/>
        </w:rPr>
      </w:pPr>
      <w:r w:rsidRPr="0075584F">
        <w:rPr>
          <w:color w:val="000000"/>
          <w:kern w:val="0"/>
          <w:sz w:val="24"/>
        </w:rPr>
        <w:t xml:space="preserve">Figure </w:t>
      </w:r>
      <w:r w:rsidR="00764923">
        <w:rPr>
          <w:rFonts w:hint="eastAsia"/>
          <w:color w:val="000000"/>
          <w:kern w:val="0"/>
          <w:sz w:val="24"/>
        </w:rPr>
        <w:t>3</w:t>
      </w:r>
      <w:r w:rsidRPr="0075584F">
        <w:rPr>
          <w:color w:val="000000"/>
          <w:kern w:val="0"/>
          <w:sz w:val="24"/>
        </w:rPr>
        <w:t xml:space="preserve"> shows the number of HECM loans </w:t>
      </w:r>
      <w:r w:rsidR="00AD3CA8">
        <w:rPr>
          <w:color w:val="000000"/>
          <w:kern w:val="0"/>
          <w:sz w:val="24"/>
        </w:rPr>
        <w:t xml:space="preserve">that </w:t>
      </w:r>
      <w:r w:rsidRPr="0075584F">
        <w:rPr>
          <w:color w:val="000000"/>
          <w:kern w:val="0"/>
          <w:sz w:val="24"/>
        </w:rPr>
        <w:t xml:space="preserve">originated each year from 1989 to </w:t>
      </w:r>
      <w:r w:rsidRPr="007F1A9D">
        <w:rPr>
          <w:color w:val="000000"/>
          <w:kern w:val="0"/>
          <w:sz w:val="24"/>
        </w:rPr>
        <w:t>20</w:t>
      </w:r>
      <w:r w:rsidR="0011041A" w:rsidRPr="007F1A9D">
        <w:rPr>
          <w:rFonts w:hint="eastAsia"/>
          <w:color w:val="000000"/>
          <w:kern w:val="0"/>
          <w:sz w:val="24"/>
        </w:rPr>
        <w:t>10</w:t>
      </w:r>
      <w:r w:rsidRPr="007F1A9D">
        <w:rPr>
          <w:color w:val="000000"/>
          <w:kern w:val="0"/>
          <w:sz w:val="24"/>
        </w:rPr>
        <w:t>.</w:t>
      </w:r>
      <w:r w:rsidRPr="0075584F">
        <w:rPr>
          <w:color w:val="000000"/>
          <w:kern w:val="0"/>
          <w:sz w:val="24"/>
        </w:rPr>
        <w:t xml:space="preserve"> In the early years, only a small portion of homeowners took out HECM mortgages. In contrast, HECM loan originations grew substantially in the early 2000s. </w:t>
      </w:r>
      <w:r w:rsidR="00FE0382">
        <w:rPr>
          <w:rFonts w:hint="eastAsia"/>
          <w:color w:val="000000"/>
          <w:kern w:val="0"/>
          <w:sz w:val="24"/>
        </w:rPr>
        <w:t xml:space="preserve">Table 1 in Panel C </w:t>
      </w:r>
      <w:r w:rsidRPr="0075584F">
        <w:rPr>
          <w:color w:val="000000"/>
          <w:kern w:val="0"/>
          <w:sz w:val="24"/>
        </w:rPr>
        <w:t xml:space="preserve">shows approximately 85% of the borrowers in the analysis sample chose the </w:t>
      </w:r>
      <w:r w:rsidR="00914735">
        <w:rPr>
          <w:color w:val="000000"/>
          <w:kern w:val="0"/>
          <w:sz w:val="24"/>
        </w:rPr>
        <w:t>l</w:t>
      </w:r>
      <w:r w:rsidRPr="0075584F">
        <w:rPr>
          <w:color w:val="000000"/>
          <w:kern w:val="0"/>
          <w:sz w:val="24"/>
        </w:rPr>
        <w:t>ine</w:t>
      </w:r>
      <w:r w:rsidR="00914735">
        <w:rPr>
          <w:color w:val="000000"/>
          <w:kern w:val="0"/>
          <w:sz w:val="24"/>
        </w:rPr>
        <w:t>-</w:t>
      </w:r>
      <w:r w:rsidRPr="0075584F">
        <w:rPr>
          <w:color w:val="000000"/>
          <w:kern w:val="0"/>
          <w:sz w:val="24"/>
        </w:rPr>
        <w:t>of</w:t>
      </w:r>
      <w:r w:rsidR="00914735">
        <w:rPr>
          <w:color w:val="000000"/>
          <w:kern w:val="0"/>
          <w:sz w:val="24"/>
        </w:rPr>
        <w:t>-c</w:t>
      </w:r>
      <w:r w:rsidRPr="0075584F">
        <w:rPr>
          <w:color w:val="000000"/>
          <w:kern w:val="0"/>
          <w:sz w:val="24"/>
        </w:rPr>
        <w:t xml:space="preserve">redit payment plan. Only about 10% of the borrowers chose the </w:t>
      </w:r>
      <w:r w:rsidR="00914735">
        <w:rPr>
          <w:color w:val="000000"/>
          <w:kern w:val="0"/>
          <w:sz w:val="24"/>
        </w:rPr>
        <w:t>t</w:t>
      </w:r>
      <w:r w:rsidRPr="0075584F">
        <w:rPr>
          <w:color w:val="000000"/>
          <w:kern w:val="0"/>
          <w:sz w:val="24"/>
        </w:rPr>
        <w:t xml:space="preserve">enure or </w:t>
      </w:r>
      <w:r w:rsidR="00914735">
        <w:rPr>
          <w:color w:val="000000"/>
          <w:kern w:val="0"/>
          <w:sz w:val="24"/>
        </w:rPr>
        <w:t>m</w:t>
      </w:r>
      <w:r w:rsidRPr="0075584F">
        <w:rPr>
          <w:color w:val="000000"/>
          <w:kern w:val="0"/>
          <w:sz w:val="24"/>
        </w:rPr>
        <w:t xml:space="preserve">odified </w:t>
      </w:r>
      <w:r w:rsidR="00914735">
        <w:rPr>
          <w:color w:val="000000"/>
          <w:kern w:val="0"/>
          <w:sz w:val="24"/>
        </w:rPr>
        <w:t>t</w:t>
      </w:r>
      <w:r w:rsidRPr="0075584F">
        <w:rPr>
          <w:color w:val="000000"/>
          <w:kern w:val="0"/>
          <w:sz w:val="24"/>
        </w:rPr>
        <w:t>enure plans, suggesting that most HECM loans do not have an “annuity” component.</w:t>
      </w:r>
      <w:r w:rsidRPr="0075584F">
        <w:rPr>
          <w:color w:val="000000"/>
        </w:rPr>
        <w:t xml:space="preserve"> </w:t>
      </w:r>
      <w:r w:rsidR="00462B98" w:rsidRPr="0075584F">
        <w:rPr>
          <w:rStyle w:val="hps"/>
          <w:color w:val="000000"/>
          <w:sz w:val="24"/>
        </w:rPr>
        <w:t xml:space="preserve">Table </w:t>
      </w:r>
      <w:r w:rsidR="00462B98">
        <w:rPr>
          <w:rStyle w:val="hps"/>
          <w:rFonts w:hint="eastAsia"/>
          <w:color w:val="000000"/>
          <w:sz w:val="24"/>
        </w:rPr>
        <w:t>1</w:t>
      </w:r>
      <w:r w:rsidR="00462B98" w:rsidRPr="0075584F">
        <w:rPr>
          <w:rStyle w:val="hps"/>
          <w:color w:val="000000"/>
          <w:sz w:val="24"/>
        </w:rPr>
        <w:t xml:space="preserve"> </w:t>
      </w:r>
      <w:r w:rsidR="00462B98">
        <w:rPr>
          <w:rFonts w:hint="eastAsia"/>
          <w:color w:val="000000"/>
          <w:kern w:val="0"/>
          <w:sz w:val="24"/>
        </w:rPr>
        <w:t xml:space="preserve">in Panel A </w:t>
      </w:r>
      <w:r w:rsidR="00462B98" w:rsidRPr="0075584F">
        <w:rPr>
          <w:rStyle w:val="hps"/>
          <w:color w:val="000000"/>
          <w:sz w:val="24"/>
        </w:rPr>
        <w:t xml:space="preserve">illustrates that the mean </w:t>
      </w:r>
      <w:r w:rsidR="00462B98" w:rsidRPr="0075584F">
        <w:rPr>
          <w:color w:val="000000"/>
          <w:kern w:val="0"/>
          <w:sz w:val="24"/>
        </w:rPr>
        <w:t>mortgage interest rate</w:t>
      </w:r>
      <w:r w:rsidR="00462B98" w:rsidRPr="0075584F">
        <w:rPr>
          <w:rStyle w:val="hps"/>
          <w:color w:val="000000"/>
          <w:sz w:val="24"/>
        </w:rPr>
        <w:t xml:space="preserve"> for a</w:t>
      </w:r>
      <w:r w:rsidR="00462B98">
        <w:rPr>
          <w:rStyle w:val="hps"/>
          <w:color w:val="000000"/>
          <w:sz w:val="24"/>
        </w:rPr>
        <w:t>n</w:t>
      </w:r>
      <w:r w:rsidR="00462B98" w:rsidRPr="0075584F">
        <w:rPr>
          <w:rStyle w:val="hps"/>
          <w:color w:val="000000"/>
          <w:sz w:val="24"/>
        </w:rPr>
        <w:t xml:space="preserve"> </w:t>
      </w:r>
      <w:r w:rsidR="00462B98" w:rsidRPr="0075584F">
        <w:rPr>
          <w:color w:val="000000"/>
          <w:kern w:val="0"/>
          <w:sz w:val="24"/>
        </w:rPr>
        <w:t>RM</w:t>
      </w:r>
      <w:r w:rsidR="00462B98" w:rsidRPr="0075584F">
        <w:rPr>
          <w:color w:val="000000"/>
          <w:sz w:val="24"/>
        </w:rPr>
        <w:t xml:space="preserve"> </w:t>
      </w:r>
      <w:r w:rsidR="00462B98" w:rsidRPr="0075584F">
        <w:rPr>
          <w:rStyle w:val="hps"/>
          <w:color w:val="000000"/>
          <w:sz w:val="24"/>
        </w:rPr>
        <w:t>is 2.81</w:t>
      </w:r>
      <w:r w:rsidR="00462B98" w:rsidRPr="0075584F">
        <w:rPr>
          <w:rStyle w:val="shorttext"/>
          <w:color w:val="000000"/>
          <w:sz w:val="24"/>
        </w:rPr>
        <w:t>%</w:t>
      </w:r>
      <w:r w:rsidR="00462B98" w:rsidRPr="0075584F">
        <w:rPr>
          <w:rStyle w:val="hps"/>
          <w:color w:val="000000"/>
          <w:sz w:val="24"/>
        </w:rPr>
        <w:t>,</w:t>
      </w:r>
      <w:r w:rsidR="00462B98" w:rsidRPr="0075584F">
        <w:rPr>
          <w:color w:val="000000"/>
          <w:kern w:val="0"/>
          <w:sz w:val="24"/>
        </w:rPr>
        <w:t xml:space="preserve"> </w:t>
      </w:r>
      <w:r w:rsidR="00462B98" w:rsidRPr="0075584F">
        <w:rPr>
          <w:color w:val="000000"/>
          <w:sz w:val="24"/>
        </w:rPr>
        <w:t>excluding up</w:t>
      </w:r>
      <w:r w:rsidR="00462B98">
        <w:rPr>
          <w:color w:val="000000"/>
          <w:sz w:val="24"/>
        </w:rPr>
        <w:t>-</w:t>
      </w:r>
      <w:r w:rsidR="00462B98" w:rsidRPr="0075584F">
        <w:rPr>
          <w:color w:val="000000"/>
          <w:sz w:val="24"/>
        </w:rPr>
        <w:t>front costs.</w:t>
      </w:r>
      <w:r w:rsidR="00462B98" w:rsidRPr="0075584F">
        <w:rPr>
          <w:rStyle w:val="afd"/>
          <w:color w:val="000000"/>
          <w:sz w:val="24"/>
        </w:rPr>
        <w:footnoteReference w:id="8"/>
      </w:r>
      <w:r w:rsidR="00462B98" w:rsidRPr="0075584F">
        <w:rPr>
          <w:color w:val="000000"/>
          <w:sz w:val="24"/>
        </w:rPr>
        <w:t xml:space="preserve"> </w:t>
      </w:r>
      <w:r w:rsidR="00462B98" w:rsidRPr="0075584F">
        <w:rPr>
          <w:color w:val="000000"/>
          <w:kern w:val="0"/>
          <w:sz w:val="24"/>
        </w:rPr>
        <w:t xml:space="preserve">It provides </w:t>
      </w:r>
      <w:r w:rsidR="00462B98">
        <w:rPr>
          <w:color w:val="000000"/>
          <w:kern w:val="0"/>
          <w:sz w:val="24"/>
        </w:rPr>
        <w:t xml:space="preserve">a </w:t>
      </w:r>
      <w:r w:rsidR="00462B98" w:rsidRPr="0075584F">
        <w:rPr>
          <w:color w:val="000000"/>
          <w:kern w:val="0"/>
          <w:sz w:val="24"/>
        </w:rPr>
        <w:t xml:space="preserve">lower interest rate compared with </w:t>
      </w:r>
      <w:r w:rsidR="00462B98">
        <w:rPr>
          <w:color w:val="000000"/>
          <w:kern w:val="0"/>
          <w:sz w:val="24"/>
        </w:rPr>
        <w:t xml:space="preserve">the </w:t>
      </w:r>
      <w:r w:rsidR="00462B98" w:rsidRPr="0075584F">
        <w:rPr>
          <w:color w:val="000000"/>
          <w:kern w:val="0"/>
          <w:sz w:val="24"/>
        </w:rPr>
        <w:t>traditional mortgage.</w:t>
      </w:r>
      <w:r w:rsidR="00462B98" w:rsidRPr="0075584F">
        <w:rPr>
          <w:rStyle w:val="afd"/>
          <w:color w:val="000000"/>
          <w:kern w:val="0"/>
          <w:sz w:val="24"/>
        </w:rPr>
        <w:footnoteReference w:id="9"/>
      </w:r>
      <w:r w:rsidR="00462B98" w:rsidRPr="0075584F">
        <w:rPr>
          <w:color w:val="000000"/>
          <w:kern w:val="0"/>
          <w:sz w:val="24"/>
        </w:rPr>
        <w:t xml:space="preserve"> </w:t>
      </w:r>
    </w:p>
    <w:p w:rsidR="004F5A4F" w:rsidRDefault="004F5A4F" w:rsidP="004F5A4F">
      <w:pPr>
        <w:autoSpaceDE w:val="0"/>
        <w:autoSpaceDN w:val="0"/>
        <w:adjustRightInd w:val="0"/>
        <w:spacing w:line="360" w:lineRule="auto"/>
        <w:ind w:firstLineChars="200" w:firstLine="480"/>
        <w:jc w:val="both"/>
        <w:rPr>
          <w:color w:val="000000"/>
          <w:kern w:val="0"/>
          <w:sz w:val="24"/>
        </w:rPr>
      </w:pPr>
      <w:r>
        <w:rPr>
          <w:color w:val="000000"/>
          <w:kern w:val="0"/>
          <w:sz w:val="24"/>
        </w:rPr>
        <w:t>The i</w:t>
      </w:r>
      <w:r w:rsidRPr="0075584F">
        <w:rPr>
          <w:color w:val="000000"/>
          <w:kern w:val="0"/>
          <w:sz w:val="24"/>
        </w:rPr>
        <w:t>nitial principal limit</w:t>
      </w:r>
      <w:r w:rsidRPr="0075584F">
        <w:rPr>
          <w:color w:val="000000"/>
          <w:sz w:val="24"/>
        </w:rPr>
        <w:t xml:space="preserve"> </w:t>
      </w:r>
      <w:r w:rsidRPr="0075584F">
        <w:rPr>
          <w:rStyle w:val="shorttext"/>
          <w:color w:val="000000"/>
          <w:sz w:val="24"/>
        </w:rPr>
        <w:t xml:space="preserve">accounts </w:t>
      </w:r>
      <w:r w:rsidRPr="0075584F">
        <w:rPr>
          <w:rStyle w:val="hps"/>
          <w:color w:val="000000"/>
          <w:sz w:val="24"/>
        </w:rPr>
        <w:t>for</w:t>
      </w:r>
      <w:r w:rsidRPr="0075584F">
        <w:rPr>
          <w:rStyle w:val="shorttext"/>
          <w:color w:val="000000"/>
          <w:sz w:val="24"/>
        </w:rPr>
        <w:t xml:space="preserve"> 60.99% </w:t>
      </w:r>
      <w:r w:rsidRPr="0075584F">
        <w:rPr>
          <w:rStyle w:val="hps"/>
          <w:color w:val="000000"/>
          <w:sz w:val="24"/>
        </w:rPr>
        <w:t>in proportion</w:t>
      </w:r>
      <w:r w:rsidRPr="00283255">
        <w:rPr>
          <w:rStyle w:val="hps"/>
          <w:color w:val="FF0000"/>
          <w:sz w:val="24"/>
        </w:rPr>
        <w:t xml:space="preserve"> </w:t>
      </w:r>
      <w:r w:rsidRPr="0012163B">
        <w:rPr>
          <w:rStyle w:val="hps"/>
          <w:sz w:val="24"/>
        </w:rPr>
        <w:t>to</w:t>
      </w:r>
      <w:r w:rsidRPr="0012163B">
        <w:rPr>
          <w:kern w:val="0"/>
          <w:sz w:val="24"/>
        </w:rPr>
        <w:t xml:space="preserve"> </w:t>
      </w:r>
      <w:r w:rsidRPr="0075584F">
        <w:rPr>
          <w:color w:val="000000"/>
          <w:kern w:val="0"/>
          <w:sz w:val="24"/>
        </w:rPr>
        <w:t xml:space="preserve">the appraised value of the property, </w:t>
      </w:r>
      <w:r>
        <w:rPr>
          <w:color w:val="000000"/>
          <w:kern w:val="0"/>
          <w:sz w:val="24"/>
        </w:rPr>
        <w:t>which</w:t>
      </w:r>
      <w:r w:rsidRPr="0075584F">
        <w:rPr>
          <w:color w:val="000000"/>
          <w:kern w:val="0"/>
          <w:sz w:val="24"/>
        </w:rPr>
        <w:t xml:space="preserve"> </w:t>
      </w:r>
      <w:r>
        <w:rPr>
          <w:rFonts w:hint="eastAsia"/>
          <w:color w:val="000000"/>
          <w:kern w:val="0"/>
          <w:sz w:val="24"/>
        </w:rPr>
        <w:t>reveals</w:t>
      </w:r>
      <w:r w:rsidRPr="0075584F">
        <w:rPr>
          <w:color w:val="000000"/>
          <w:kern w:val="0"/>
          <w:sz w:val="24"/>
        </w:rPr>
        <w:t xml:space="preserve"> that the loan-to-value </w:t>
      </w:r>
      <w:r>
        <w:rPr>
          <w:color w:val="000000"/>
          <w:kern w:val="0"/>
          <w:sz w:val="24"/>
        </w:rPr>
        <w:t xml:space="preserve">ratio </w:t>
      </w:r>
      <w:r w:rsidRPr="0075584F">
        <w:rPr>
          <w:color w:val="000000"/>
          <w:kern w:val="0"/>
          <w:sz w:val="24"/>
        </w:rPr>
        <w:t>(LTV)</w:t>
      </w:r>
      <w:r>
        <w:rPr>
          <w:rFonts w:hint="eastAsia"/>
          <w:color w:val="000000"/>
          <w:kern w:val="0"/>
          <w:sz w:val="24"/>
        </w:rPr>
        <w:t xml:space="preserve"> </w:t>
      </w:r>
      <w:r w:rsidRPr="0075584F">
        <w:rPr>
          <w:color w:val="000000"/>
          <w:kern w:val="0"/>
          <w:sz w:val="24"/>
        </w:rPr>
        <w:t xml:space="preserve">is much lower than </w:t>
      </w:r>
      <w:r>
        <w:rPr>
          <w:color w:val="000000"/>
          <w:kern w:val="0"/>
          <w:sz w:val="24"/>
        </w:rPr>
        <w:t xml:space="preserve">that of </w:t>
      </w:r>
      <w:r w:rsidRPr="0075584F">
        <w:rPr>
          <w:color w:val="000000"/>
          <w:kern w:val="0"/>
          <w:sz w:val="24"/>
        </w:rPr>
        <w:t xml:space="preserve">the traditional mortgage. The average monthly payment is available to USD 1,045.77. This amount </w:t>
      </w:r>
      <w:r w:rsidRPr="0075584F">
        <w:rPr>
          <w:color w:val="000000"/>
          <w:sz w:val="24"/>
        </w:rPr>
        <w:t xml:space="preserve">provides </w:t>
      </w:r>
      <w:r w:rsidRPr="0075584F">
        <w:rPr>
          <w:color w:val="000000"/>
          <w:kern w:val="0"/>
          <w:sz w:val="24"/>
        </w:rPr>
        <w:t>elderly homeowners</w:t>
      </w:r>
      <w:r w:rsidRPr="0075584F">
        <w:rPr>
          <w:rStyle w:val="shorttext"/>
          <w:color w:val="000000"/>
          <w:sz w:val="24"/>
        </w:rPr>
        <w:t xml:space="preserve"> </w:t>
      </w:r>
      <w:r w:rsidRPr="0075584F">
        <w:rPr>
          <w:color w:val="000000"/>
          <w:sz w:val="24"/>
        </w:rPr>
        <w:t xml:space="preserve">additional </w:t>
      </w:r>
      <w:r w:rsidRPr="0075584F">
        <w:rPr>
          <w:rStyle w:val="hps"/>
          <w:color w:val="000000"/>
          <w:sz w:val="24"/>
        </w:rPr>
        <w:t>income for</w:t>
      </w:r>
      <w:r w:rsidRPr="0075584F">
        <w:rPr>
          <w:rStyle w:val="shorttext"/>
          <w:color w:val="000000"/>
          <w:sz w:val="24"/>
        </w:rPr>
        <w:t xml:space="preserve"> </w:t>
      </w:r>
      <w:r w:rsidRPr="0075584F">
        <w:rPr>
          <w:rStyle w:val="hps"/>
          <w:color w:val="000000"/>
          <w:sz w:val="24"/>
        </w:rPr>
        <w:t>living and medical</w:t>
      </w:r>
      <w:r w:rsidRPr="0075584F">
        <w:rPr>
          <w:rStyle w:val="shorttext"/>
          <w:color w:val="000000"/>
          <w:sz w:val="24"/>
        </w:rPr>
        <w:t xml:space="preserve"> </w:t>
      </w:r>
      <w:r w:rsidRPr="0075584F">
        <w:rPr>
          <w:rStyle w:val="hps"/>
          <w:color w:val="000000"/>
          <w:sz w:val="24"/>
        </w:rPr>
        <w:t xml:space="preserve">expenses. It </w:t>
      </w:r>
      <w:r w:rsidRPr="0075584F">
        <w:rPr>
          <w:color w:val="000000"/>
          <w:kern w:val="0"/>
          <w:sz w:val="24"/>
        </w:rPr>
        <w:t>grants elderly homeowners the ability to cover life expenses.</w:t>
      </w:r>
      <w:r w:rsidRPr="0075584F">
        <w:rPr>
          <w:color w:val="000000"/>
          <w:sz w:val="24"/>
        </w:rPr>
        <w:t xml:space="preserve"> </w:t>
      </w:r>
      <w:r w:rsidRPr="0075584F">
        <w:rPr>
          <w:color w:val="000000"/>
          <w:kern w:val="0"/>
          <w:sz w:val="24"/>
        </w:rPr>
        <w:t xml:space="preserve">The </w:t>
      </w:r>
      <w:r w:rsidRPr="0075584F">
        <w:rPr>
          <w:rStyle w:val="hps"/>
          <w:color w:val="000000"/>
          <w:sz w:val="24"/>
        </w:rPr>
        <w:t>borrower’s</w:t>
      </w:r>
      <w:r w:rsidRPr="0075584F">
        <w:rPr>
          <w:color w:val="000000"/>
          <w:kern w:val="0"/>
          <w:sz w:val="24"/>
        </w:rPr>
        <w:t xml:space="preserve"> average</w:t>
      </w:r>
      <w:r w:rsidRPr="0075584F">
        <w:rPr>
          <w:color w:val="000000"/>
          <w:sz w:val="24"/>
        </w:rPr>
        <w:t xml:space="preserve"> </w:t>
      </w:r>
      <w:r w:rsidRPr="0075584F">
        <w:rPr>
          <w:rStyle w:val="hps"/>
          <w:color w:val="000000"/>
          <w:sz w:val="24"/>
        </w:rPr>
        <w:t xml:space="preserve">age </w:t>
      </w:r>
      <w:r w:rsidRPr="0075584F">
        <w:rPr>
          <w:color w:val="000000"/>
          <w:kern w:val="0"/>
          <w:sz w:val="24"/>
        </w:rPr>
        <w:t>is 73 years old</w:t>
      </w:r>
      <w:r>
        <w:rPr>
          <w:rFonts w:hint="eastAsia"/>
          <w:color w:val="000000"/>
          <w:kern w:val="0"/>
          <w:sz w:val="24"/>
        </w:rPr>
        <w:t>.</w:t>
      </w:r>
      <w:r w:rsidRPr="0075584F">
        <w:rPr>
          <w:color w:val="000000"/>
          <w:sz w:val="24"/>
        </w:rPr>
        <w:t xml:space="preserve"> </w:t>
      </w:r>
      <w:r w:rsidRPr="0075584F">
        <w:rPr>
          <w:color w:val="000000"/>
          <w:kern w:val="0"/>
          <w:sz w:val="24"/>
        </w:rPr>
        <w:t xml:space="preserve">More importantly, as </w:t>
      </w:r>
      <w:r>
        <w:rPr>
          <w:rFonts w:hint="eastAsia"/>
          <w:color w:val="000000"/>
          <w:kern w:val="0"/>
          <w:sz w:val="24"/>
        </w:rPr>
        <w:t>shown</w:t>
      </w:r>
      <w:r w:rsidRPr="0075584F">
        <w:rPr>
          <w:color w:val="000000"/>
          <w:kern w:val="0"/>
          <w:sz w:val="24"/>
        </w:rPr>
        <w:t xml:space="preserve"> from </w:t>
      </w:r>
      <w:r>
        <w:rPr>
          <w:color w:val="000000"/>
          <w:kern w:val="0"/>
          <w:sz w:val="24"/>
        </w:rPr>
        <w:t>these</w:t>
      </w:r>
      <w:r w:rsidRPr="0075584F">
        <w:rPr>
          <w:color w:val="000000"/>
          <w:kern w:val="0"/>
          <w:sz w:val="24"/>
        </w:rPr>
        <w:t xml:space="preserve"> results,</w:t>
      </w:r>
      <w:r w:rsidRPr="00FD057E">
        <w:rPr>
          <w:color w:val="000000"/>
          <w:kern w:val="0"/>
          <w:sz w:val="24"/>
        </w:rPr>
        <w:t xml:space="preserve"> RMs </w:t>
      </w:r>
      <w:proofErr w:type="gramStart"/>
      <w:r w:rsidRPr="00FD057E">
        <w:rPr>
          <w:color w:val="000000"/>
          <w:kern w:val="0"/>
          <w:sz w:val="24"/>
        </w:rPr>
        <w:t>are</w:t>
      </w:r>
      <w:proofErr w:type="gramEnd"/>
      <w:r w:rsidRPr="00FD057E">
        <w:rPr>
          <w:color w:val="000000"/>
          <w:kern w:val="0"/>
          <w:sz w:val="24"/>
        </w:rPr>
        <w:t xml:space="preserve"> a significantly </w:t>
      </w:r>
      <w:r w:rsidRPr="00FD057E">
        <w:rPr>
          <w:rFonts w:eastAsia="Times New Roman"/>
          <w:color w:val="000000"/>
          <w:kern w:val="0"/>
          <w:sz w:val="24"/>
        </w:rPr>
        <w:t>appropriate</w:t>
      </w:r>
      <w:r w:rsidRPr="00FD057E" w:rsidDel="00AD68D5">
        <w:rPr>
          <w:color w:val="000000"/>
          <w:kern w:val="0"/>
          <w:sz w:val="24"/>
        </w:rPr>
        <w:t xml:space="preserve"> </w:t>
      </w:r>
      <w:r w:rsidRPr="00FD057E">
        <w:rPr>
          <w:color w:val="000000"/>
          <w:kern w:val="0"/>
          <w:sz w:val="24"/>
        </w:rPr>
        <w:t>housing endowment among American elderly homeowners.</w:t>
      </w:r>
    </w:p>
    <w:p w:rsidR="004F5A4F" w:rsidRDefault="004F5A4F" w:rsidP="004F5A4F">
      <w:pPr>
        <w:autoSpaceDE w:val="0"/>
        <w:autoSpaceDN w:val="0"/>
        <w:adjustRightInd w:val="0"/>
        <w:spacing w:line="360" w:lineRule="auto"/>
        <w:ind w:firstLineChars="200" w:firstLine="480"/>
        <w:jc w:val="both"/>
        <w:rPr>
          <w:color w:val="000000"/>
          <w:sz w:val="24"/>
        </w:rPr>
      </w:pPr>
      <w:r w:rsidRPr="0075584F">
        <w:rPr>
          <w:color w:val="000000"/>
          <w:sz w:val="24"/>
        </w:rPr>
        <w:t xml:space="preserve">The distribution of the borrower’s age shifts on the left side over time in Figure </w:t>
      </w:r>
      <w:r w:rsidR="00764923">
        <w:rPr>
          <w:rFonts w:hint="eastAsia"/>
          <w:color w:val="000000"/>
          <w:sz w:val="24"/>
        </w:rPr>
        <w:t>4</w:t>
      </w:r>
      <w:r w:rsidRPr="0075584F">
        <w:rPr>
          <w:color w:val="000000"/>
          <w:sz w:val="24"/>
        </w:rPr>
        <w:t xml:space="preserve">, </w:t>
      </w:r>
      <w:r>
        <w:rPr>
          <w:color w:val="000000"/>
          <w:sz w:val="24"/>
        </w:rPr>
        <w:t xml:space="preserve">and </w:t>
      </w:r>
      <w:r w:rsidRPr="0075584F">
        <w:rPr>
          <w:color w:val="000000"/>
          <w:sz w:val="24"/>
        </w:rPr>
        <w:lastRenderedPageBreak/>
        <w:t>the resulting graph is similar to Bishop and Shan (2008).</w:t>
      </w:r>
      <w:r>
        <w:rPr>
          <w:color w:val="000000"/>
          <w:sz w:val="24"/>
        </w:rPr>
        <w:t xml:space="preserve"> </w:t>
      </w:r>
      <w:r w:rsidRPr="0075584F">
        <w:rPr>
          <w:color w:val="000000"/>
          <w:sz w:val="24"/>
        </w:rPr>
        <w:t>We expect that this change will be profound, since the U</w:t>
      </w:r>
      <w:r>
        <w:rPr>
          <w:color w:val="000000"/>
          <w:sz w:val="24"/>
        </w:rPr>
        <w:t>.</w:t>
      </w:r>
      <w:r w:rsidRPr="0075584F">
        <w:rPr>
          <w:color w:val="000000"/>
          <w:sz w:val="24"/>
        </w:rPr>
        <w:t>S</w:t>
      </w:r>
      <w:r>
        <w:rPr>
          <w:color w:val="000000"/>
          <w:sz w:val="24"/>
        </w:rPr>
        <w:t>.</w:t>
      </w:r>
      <w:r w:rsidRPr="0075584F">
        <w:rPr>
          <w:color w:val="000000"/>
          <w:sz w:val="24"/>
        </w:rPr>
        <w:t xml:space="preserve"> reverse mortgage market has shifted to younger elderly homeowners. This </w:t>
      </w:r>
      <w:r>
        <w:rPr>
          <w:color w:val="000000"/>
          <w:sz w:val="24"/>
        </w:rPr>
        <w:t>means</w:t>
      </w:r>
      <w:r w:rsidRPr="0075584F">
        <w:rPr>
          <w:color w:val="000000"/>
          <w:sz w:val="24"/>
        </w:rPr>
        <w:t xml:space="preserve"> that recent borrowers are younger than early borrowers when they take out the loan. There is a spike at age 62 in the distribution for recent borrowers but</w:t>
      </w:r>
    </w:p>
    <w:p w:rsidR="00D2470B" w:rsidRDefault="00D2470B" w:rsidP="004F5A4F">
      <w:pPr>
        <w:autoSpaceDE w:val="0"/>
        <w:autoSpaceDN w:val="0"/>
        <w:adjustRightInd w:val="0"/>
        <w:spacing w:line="360" w:lineRule="auto"/>
        <w:ind w:firstLineChars="200" w:firstLine="480"/>
        <w:jc w:val="both"/>
        <w:rPr>
          <w:color w:val="000000"/>
          <w:kern w:val="0"/>
          <w:sz w:val="24"/>
        </w:rPr>
      </w:pPr>
    </w:p>
    <w:p w:rsidR="002C6DF8" w:rsidRPr="002D1DB3" w:rsidRDefault="002C6DF8" w:rsidP="00983336">
      <w:pPr>
        <w:keepNext/>
        <w:widowControl/>
        <w:spacing w:after="40" w:line="480" w:lineRule="auto"/>
        <w:ind w:left="2560" w:hangingChars="800" w:hanging="2560"/>
        <w:rPr>
          <w:color w:val="000000"/>
        </w:rPr>
      </w:pPr>
      <w:r>
        <w:rPr>
          <w:noProof/>
          <w:color w:val="000000"/>
        </w:rPr>
        <w:drawing>
          <wp:inline distT="0" distB="0" distL="0" distR="0">
            <wp:extent cx="5781675" cy="3105150"/>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45" cstate="print"/>
                    <a:srcRect/>
                    <a:stretch>
                      <a:fillRect/>
                    </a:stretch>
                  </pic:blipFill>
                  <pic:spPr bwMode="auto">
                    <a:xfrm>
                      <a:off x="0" y="0"/>
                      <a:ext cx="5781675" cy="3105150"/>
                    </a:xfrm>
                    <a:prstGeom prst="rect">
                      <a:avLst/>
                    </a:prstGeom>
                    <a:noFill/>
                    <a:ln w="9525">
                      <a:noFill/>
                      <a:miter lim="800000"/>
                      <a:headEnd/>
                      <a:tailEnd/>
                    </a:ln>
                  </pic:spPr>
                </pic:pic>
              </a:graphicData>
            </a:graphic>
          </wp:inline>
        </w:drawing>
      </w:r>
    </w:p>
    <w:p w:rsidR="002A7E9C" w:rsidRPr="00D2470B" w:rsidRDefault="002A7E9C" w:rsidP="002A7E9C">
      <w:pPr>
        <w:autoSpaceDE w:val="0"/>
        <w:autoSpaceDN w:val="0"/>
        <w:adjustRightInd w:val="0"/>
        <w:spacing w:line="360" w:lineRule="auto"/>
        <w:ind w:firstLineChars="750" w:firstLine="1800"/>
        <w:jc w:val="both"/>
        <w:rPr>
          <w:b/>
          <w:color w:val="000000"/>
          <w:kern w:val="0"/>
          <w:sz w:val="24"/>
        </w:rPr>
      </w:pPr>
      <w:r>
        <w:rPr>
          <w:rFonts w:hint="eastAsia"/>
          <w:color w:val="000000"/>
          <w:sz w:val="24"/>
        </w:rPr>
        <w:t xml:space="preserve">         </w:t>
      </w:r>
      <w:r w:rsidRPr="00D2470B">
        <w:rPr>
          <w:rFonts w:hint="eastAsia"/>
          <w:color w:val="000000"/>
          <w:sz w:val="24"/>
        </w:rPr>
        <w:t xml:space="preserve"> </w:t>
      </w:r>
      <w:r w:rsidRPr="00D2470B">
        <w:rPr>
          <w:b/>
          <w:color w:val="000000"/>
          <w:kern w:val="0"/>
          <w:sz w:val="24"/>
        </w:rPr>
        <w:t>Figure 3</w:t>
      </w:r>
      <w:r w:rsidR="00D2470B" w:rsidRPr="00D2470B">
        <w:rPr>
          <w:rFonts w:hint="eastAsia"/>
          <w:b/>
          <w:color w:val="000000"/>
          <w:kern w:val="0"/>
          <w:sz w:val="24"/>
        </w:rPr>
        <w:t>:</w:t>
      </w:r>
      <w:r w:rsidRPr="00D2470B">
        <w:rPr>
          <w:b/>
          <w:color w:val="000000"/>
          <w:kern w:val="0"/>
          <w:sz w:val="24"/>
        </w:rPr>
        <w:t xml:space="preserve"> Number of HECMs</w:t>
      </w:r>
    </w:p>
    <w:p w:rsidR="002A7E9C" w:rsidRDefault="002A7E9C" w:rsidP="00276185">
      <w:pPr>
        <w:spacing w:line="360" w:lineRule="auto"/>
        <w:jc w:val="both"/>
        <w:rPr>
          <w:color w:val="000000"/>
          <w:sz w:val="24"/>
        </w:rPr>
      </w:pPr>
    </w:p>
    <w:p w:rsidR="00462B98" w:rsidRDefault="00462B98" w:rsidP="00276185">
      <w:pPr>
        <w:spacing w:line="360" w:lineRule="auto"/>
        <w:jc w:val="both"/>
        <w:rPr>
          <w:color w:val="000000"/>
          <w:sz w:val="24"/>
        </w:rPr>
      </w:pPr>
      <w:proofErr w:type="gramStart"/>
      <w:r w:rsidRPr="0075584F">
        <w:rPr>
          <w:color w:val="000000"/>
          <w:sz w:val="24"/>
        </w:rPr>
        <w:t>not</w:t>
      </w:r>
      <w:proofErr w:type="gramEnd"/>
      <w:r w:rsidRPr="0075584F">
        <w:rPr>
          <w:color w:val="000000"/>
          <w:sz w:val="24"/>
        </w:rPr>
        <w:t xml:space="preserve"> early borrowers. </w:t>
      </w:r>
      <w:r>
        <w:rPr>
          <w:color w:val="000000"/>
          <w:sz w:val="24"/>
        </w:rPr>
        <w:t>This</w:t>
      </w:r>
      <w:r w:rsidRPr="0075584F">
        <w:rPr>
          <w:color w:val="000000"/>
          <w:sz w:val="24"/>
        </w:rPr>
        <w:t xml:space="preserve"> spike suggests that homeowners younger than age 62 may want to purchase reverse mortgages if allowed.</w:t>
      </w:r>
    </w:p>
    <w:p w:rsidR="00B210D7" w:rsidRDefault="00164809" w:rsidP="004F4C8D">
      <w:pPr>
        <w:autoSpaceDE w:val="0"/>
        <w:autoSpaceDN w:val="0"/>
        <w:adjustRightInd w:val="0"/>
        <w:spacing w:line="360" w:lineRule="auto"/>
        <w:jc w:val="both"/>
        <w:rPr>
          <w:color w:val="000000"/>
          <w:sz w:val="24"/>
        </w:rPr>
      </w:pPr>
      <w:r w:rsidRPr="0075584F">
        <w:rPr>
          <w:color w:val="000000"/>
          <w:kern w:val="0"/>
          <w:sz w:val="24"/>
        </w:rPr>
        <w:t>We want to know whether the home equity-related elements are significantly correlated with interest in the product, while the conversion motive does not appear</w:t>
      </w:r>
      <w:r w:rsidRPr="00164809">
        <w:rPr>
          <w:color w:val="000000"/>
          <w:kern w:val="0"/>
          <w:sz w:val="24"/>
        </w:rPr>
        <w:t xml:space="preserve"> </w:t>
      </w:r>
      <w:r w:rsidR="00276185" w:rsidRPr="0075584F">
        <w:rPr>
          <w:color w:val="000000"/>
          <w:kern w:val="0"/>
          <w:sz w:val="24"/>
        </w:rPr>
        <w:t>statistically significant. In practice</w:t>
      </w:r>
      <w:r w:rsidR="00276185">
        <w:rPr>
          <w:color w:val="000000"/>
          <w:kern w:val="0"/>
          <w:sz w:val="24"/>
        </w:rPr>
        <w:t>,</w:t>
      </w:r>
      <w:r w:rsidR="00276185" w:rsidRPr="0075584F">
        <w:rPr>
          <w:color w:val="000000"/>
          <w:kern w:val="0"/>
          <w:sz w:val="24"/>
        </w:rPr>
        <w:t xml:space="preserve"> we often prefer to use different measures of central tendency and statistical dispersion to obtain a more comprehensive analysis of the</w:t>
      </w:r>
      <w:r w:rsidR="00276185">
        <w:rPr>
          <w:rFonts w:hint="eastAsia"/>
          <w:color w:val="000000"/>
          <w:kern w:val="0"/>
          <w:sz w:val="24"/>
        </w:rPr>
        <w:t xml:space="preserve"> </w:t>
      </w:r>
      <w:r w:rsidR="00276185" w:rsidRPr="0075584F">
        <w:rPr>
          <w:color w:val="000000"/>
          <w:kern w:val="0"/>
          <w:sz w:val="24"/>
        </w:rPr>
        <w:t>relationship between variables</w:t>
      </w:r>
      <w:r w:rsidR="00276185" w:rsidRPr="0075584F">
        <w:rPr>
          <w:color w:val="000000"/>
          <w:kern w:val="0"/>
        </w:rPr>
        <w:t>.</w:t>
      </w:r>
      <w:r w:rsidR="00276185" w:rsidRPr="0075584F">
        <w:rPr>
          <w:color w:val="000000"/>
          <w:kern w:val="0"/>
          <w:sz w:val="24"/>
        </w:rPr>
        <w:t xml:space="preserve"> Housing is the product of heterogeneity.</w:t>
      </w:r>
      <w:r w:rsidR="00276185">
        <w:rPr>
          <w:color w:val="000000"/>
          <w:kern w:val="0"/>
          <w:sz w:val="24"/>
        </w:rPr>
        <w:t xml:space="preserve"> </w:t>
      </w:r>
      <w:r w:rsidR="00276185" w:rsidRPr="0075584F">
        <w:rPr>
          <w:color w:val="000000"/>
          <w:kern w:val="0"/>
          <w:sz w:val="24"/>
        </w:rPr>
        <w:t xml:space="preserve">This study, using the </w:t>
      </w:r>
      <w:proofErr w:type="spellStart"/>
      <w:r w:rsidR="00276185" w:rsidRPr="0075584F">
        <w:rPr>
          <w:color w:val="000000"/>
          <w:kern w:val="0"/>
          <w:sz w:val="24"/>
        </w:rPr>
        <w:t>quantile</w:t>
      </w:r>
      <w:proofErr w:type="spellEnd"/>
      <w:r w:rsidR="00276185" w:rsidRPr="0075584F">
        <w:rPr>
          <w:color w:val="000000"/>
          <w:kern w:val="0"/>
          <w:sz w:val="24"/>
        </w:rPr>
        <w:t xml:space="preserve"> regression model</w:t>
      </w:r>
      <w:r w:rsidR="00276185">
        <w:rPr>
          <w:color w:val="000000"/>
          <w:kern w:val="0"/>
          <w:sz w:val="24"/>
        </w:rPr>
        <w:t>, is</w:t>
      </w:r>
      <w:r w:rsidR="00276185" w:rsidRPr="0075584F">
        <w:rPr>
          <w:color w:val="000000"/>
          <w:kern w:val="0"/>
          <w:sz w:val="24"/>
        </w:rPr>
        <w:t xml:space="preserve"> divided into 10</w:t>
      </w:r>
      <w:r w:rsidR="00276185" w:rsidRPr="0075584F">
        <w:rPr>
          <w:color w:val="000000"/>
          <w:kern w:val="0"/>
          <w:sz w:val="24"/>
          <w:vertAlign w:val="superscript"/>
        </w:rPr>
        <w:t>th</w:t>
      </w:r>
      <w:r w:rsidR="00276185" w:rsidRPr="0075584F">
        <w:rPr>
          <w:color w:val="000000"/>
          <w:kern w:val="0"/>
          <w:sz w:val="24"/>
        </w:rPr>
        <w:t>,</w:t>
      </w:r>
      <w:r w:rsidR="00276185">
        <w:rPr>
          <w:color w:val="000000"/>
          <w:kern w:val="0"/>
          <w:sz w:val="24"/>
        </w:rPr>
        <w:t xml:space="preserve"> </w:t>
      </w:r>
      <w:r w:rsidR="00276185" w:rsidRPr="0075584F">
        <w:rPr>
          <w:color w:val="000000"/>
          <w:kern w:val="0"/>
          <w:sz w:val="24"/>
        </w:rPr>
        <w:t>25</w:t>
      </w:r>
      <w:r w:rsidR="00276185" w:rsidRPr="0075584F">
        <w:rPr>
          <w:color w:val="000000"/>
          <w:kern w:val="0"/>
          <w:sz w:val="24"/>
          <w:vertAlign w:val="superscript"/>
        </w:rPr>
        <w:t>th</w:t>
      </w:r>
      <w:r w:rsidR="00276185" w:rsidRPr="0075584F">
        <w:rPr>
          <w:color w:val="000000"/>
          <w:kern w:val="0"/>
          <w:sz w:val="24"/>
        </w:rPr>
        <w:t>,</w:t>
      </w:r>
      <w:r w:rsidR="00276185">
        <w:rPr>
          <w:color w:val="000000"/>
          <w:kern w:val="0"/>
          <w:sz w:val="24"/>
        </w:rPr>
        <w:t xml:space="preserve"> </w:t>
      </w:r>
      <w:r w:rsidR="00276185" w:rsidRPr="0075584F">
        <w:rPr>
          <w:color w:val="000000"/>
          <w:kern w:val="0"/>
          <w:sz w:val="24"/>
        </w:rPr>
        <w:t>50</w:t>
      </w:r>
      <w:r w:rsidR="00276185" w:rsidRPr="0075584F">
        <w:rPr>
          <w:color w:val="000000"/>
          <w:kern w:val="0"/>
          <w:sz w:val="24"/>
          <w:vertAlign w:val="superscript"/>
        </w:rPr>
        <w:t>th</w:t>
      </w:r>
      <w:r w:rsidR="00276185" w:rsidRPr="0075584F">
        <w:rPr>
          <w:color w:val="000000"/>
          <w:kern w:val="0"/>
          <w:sz w:val="24"/>
        </w:rPr>
        <w:t>,</w:t>
      </w:r>
      <w:r w:rsidR="00276185">
        <w:rPr>
          <w:color w:val="000000"/>
          <w:kern w:val="0"/>
          <w:sz w:val="24"/>
        </w:rPr>
        <w:t xml:space="preserve"> </w:t>
      </w:r>
      <w:r w:rsidR="00276185" w:rsidRPr="0075584F">
        <w:rPr>
          <w:color w:val="000000"/>
          <w:kern w:val="0"/>
          <w:sz w:val="24"/>
        </w:rPr>
        <w:t>75</w:t>
      </w:r>
      <w:r w:rsidR="00276185" w:rsidRPr="0075584F">
        <w:rPr>
          <w:color w:val="000000"/>
          <w:kern w:val="0"/>
          <w:sz w:val="24"/>
          <w:vertAlign w:val="superscript"/>
        </w:rPr>
        <w:t>th</w:t>
      </w:r>
      <w:r w:rsidR="00276185" w:rsidRPr="0075584F">
        <w:rPr>
          <w:color w:val="000000"/>
          <w:kern w:val="0"/>
          <w:sz w:val="24"/>
        </w:rPr>
        <w:t>, and 90</w:t>
      </w:r>
      <w:r w:rsidR="00276185" w:rsidRPr="0075584F">
        <w:rPr>
          <w:color w:val="000000"/>
          <w:kern w:val="0"/>
          <w:sz w:val="24"/>
          <w:vertAlign w:val="superscript"/>
        </w:rPr>
        <w:t>th</w:t>
      </w:r>
      <w:r w:rsidR="00276185" w:rsidRPr="0075584F">
        <w:rPr>
          <w:color w:val="000000"/>
          <w:kern w:val="0"/>
          <w:sz w:val="24"/>
        </w:rPr>
        <w:t xml:space="preserve"> </w:t>
      </w:r>
      <w:proofErr w:type="spellStart"/>
      <w:r w:rsidR="00276185" w:rsidRPr="0075584F">
        <w:rPr>
          <w:color w:val="000000"/>
          <w:kern w:val="0"/>
          <w:sz w:val="24"/>
        </w:rPr>
        <w:t>quantiles</w:t>
      </w:r>
      <w:proofErr w:type="spellEnd"/>
      <w:r w:rsidR="00276185" w:rsidRPr="0075584F">
        <w:rPr>
          <w:color w:val="000000"/>
          <w:kern w:val="0"/>
          <w:sz w:val="24"/>
        </w:rPr>
        <w:t xml:space="preserve">. The results of </w:t>
      </w:r>
      <w:r w:rsidR="00276185">
        <w:rPr>
          <w:color w:val="000000"/>
          <w:kern w:val="0"/>
          <w:sz w:val="24"/>
        </w:rPr>
        <w:t xml:space="preserve">the </w:t>
      </w:r>
      <w:r w:rsidR="00276185" w:rsidRPr="0075584F">
        <w:rPr>
          <w:color w:val="000000"/>
          <w:kern w:val="0"/>
          <w:sz w:val="24"/>
        </w:rPr>
        <w:t xml:space="preserve">estimates for the five </w:t>
      </w:r>
      <w:proofErr w:type="spellStart"/>
      <w:r w:rsidR="00276185" w:rsidRPr="0075584F">
        <w:rPr>
          <w:color w:val="000000"/>
          <w:kern w:val="0"/>
          <w:sz w:val="24"/>
        </w:rPr>
        <w:t>quantiles</w:t>
      </w:r>
      <w:proofErr w:type="spellEnd"/>
      <w:r w:rsidR="00276185" w:rsidRPr="0075584F">
        <w:rPr>
          <w:color w:val="000000"/>
          <w:kern w:val="0"/>
          <w:sz w:val="24"/>
        </w:rPr>
        <w:t xml:space="preserve"> were as follows: {τ</w:t>
      </w:r>
      <w:r w:rsidR="00276185" w:rsidRPr="0075584F">
        <w:rPr>
          <w:rFonts w:eastAsia="Batang" w:hAnsi="Batang"/>
          <w:color w:val="000000"/>
          <w:kern w:val="0"/>
          <w:sz w:val="24"/>
        </w:rPr>
        <w:t>∈</w:t>
      </w:r>
      <w:r w:rsidR="00276185" w:rsidRPr="0075584F">
        <w:rPr>
          <w:color w:val="000000"/>
          <w:kern w:val="0"/>
          <w:sz w:val="24"/>
        </w:rPr>
        <w:t xml:space="preserve">0.1, 0.25, 0.50, 0.75, </w:t>
      </w:r>
      <w:proofErr w:type="gramStart"/>
      <w:r w:rsidR="00276185" w:rsidRPr="0075584F">
        <w:rPr>
          <w:color w:val="000000"/>
          <w:kern w:val="0"/>
          <w:sz w:val="24"/>
        </w:rPr>
        <w:t>0.9 }</w:t>
      </w:r>
      <w:proofErr w:type="gramEnd"/>
      <w:r w:rsidR="00276185" w:rsidRPr="0075584F">
        <w:rPr>
          <w:color w:val="000000"/>
          <w:kern w:val="0"/>
          <w:sz w:val="24"/>
        </w:rPr>
        <w:t xml:space="preserve">. Households are identical to occupied housing inventory by householders </w:t>
      </w:r>
      <w:r w:rsidR="00276185">
        <w:rPr>
          <w:color w:val="000000"/>
          <w:kern w:val="0"/>
          <w:sz w:val="24"/>
        </w:rPr>
        <w:t>older than</w:t>
      </w:r>
      <w:r w:rsidR="00276185" w:rsidRPr="0075584F">
        <w:rPr>
          <w:color w:val="000000"/>
          <w:kern w:val="0"/>
          <w:sz w:val="24"/>
        </w:rPr>
        <w:t xml:space="preserve"> 60 years of age on </w:t>
      </w:r>
      <w:r w:rsidR="00276185">
        <w:rPr>
          <w:color w:val="000000"/>
          <w:kern w:val="0"/>
          <w:sz w:val="24"/>
        </w:rPr>
        <w:t xml:space="preserve">the </w:t>
      </w:r>
    </w:p>
    <w:p w:rsidR="002C6DF8" w:rsidRPr="0075584F" w:rsidRDefault="005340C2" w:rsidP="002C6DF8">
      <w:pPr>
        <w:autoSpaceDE w:val="0"/>
        <w:autoSpaceDN w:val="0"/>
        <w:adjustRightInd w:val="0"/>
        <w:jc w:val="both"/>
        <w:rPr>
          <w:color w:val="000000"/>
          <w:kern w:val="0"/>
          <w:sz w:val="24"/>
        </w:rPr>
      </w:pPr>
      <w:r w:rsidRPr="005340C2">
        <w:rPr>
          <w:color w:val="000000"/>
        </w:rPr>
        <w:lastRenderedPageBreak/>
        <w:pict>
          <v:rect id="Rectangle 101" o:spid="_x0000_s1236" style="position:absolute;left:0;text-align:left;margin-left:139.95pt;margin-top:-5.35pt;width:213pt;height:27.75pt;z-index:251686400;visibility:visible" stroked="f">
            <v:textbox>
              <w:txbxContent>
                <w:p w:rsidR="002A7E9C" w:rsidRPr="004F5A4F" w:rsidRDefault="002A7E9C" w:rsidP="002C6DF8">
                  <w:pPr>
                    <w:rPr>
                      <w:b/>
                      <w:sz w:val="28"/>
                      <w:szCs w:val="28"/>
                    </w:rPr>
                  </w:pPr>
                  <w:r w:rsidRPr="00D2470B">
                    <w:rPr>
                      <w:b/>
                      <w:kern w:val="0"/>
                      <w:sz w:val="24"/>
                    </w:rPr>
                    <w:t xml:space="preserve">Table </w:t>
                  </w:r>
                  <w:r w:rsidRPr="00D2470B">
                    <w:rPr>
                      <w:rFonts w:hint="eastAsia"/>
                      <w:b/>
                      <w:kern w:val="0"/>
                      <w:sz w:val="24"/>
                    </w:rPr>
                    <w:t>1</w:t>
                  </w:r>
                  <w:r w:rsidR="00D2470B" w:rsidRPr="00D2470B">
                    <w:rPr>
                      <w:rFonts w:hint="eastAsia"/>
                      <w:b/>
                      <w:kern w:val="0"/>
                      <w:sz w:val="24"/>
                    </w:rPr>
                    <w:t>:</w:t>
                  </w:r>
                  <w:r w:rsidRPr="00D2470B">
                    <w:rPr>
                      <w:b/>
                      <w:kern w:val="0"/>
                      <w:sz w:val="24"/>
                    </w:rPr>
                    <w:t xml:space="preserve"> Descriptive Statistics</w:t>
                  </w:r>
                  <w:r w:rsidRPr="004F5A4F">
                    <w:rPr>
                      <w:b/>
                      <w:kern w:val="0"/>
                      <w:sz w:val="28"/>
                      <w:szCs w:val="28"/>
                    </w:rPr>
                    <w:t xml:space="preserve"> </w:t>
                  </w:r>
                </w:p>
              </w:txbxContent>
            </v:textbox>
            <w10:anchorlock/>
          </v:rect>
        </w:pict>
      </w:r>
      <w:r w:rsidR="00D01CD1">
        <w:rPr>
          <w:rFonts w:hint="eastAsia"/>
          <w:color w:val="000000"/>
          <w:kern w:val="0"/>
          <w:sz w:val="24"/>
        </w:rPr>
        <w:t xml:space="preserve"> </w:t>
      </w:r>
    </w:p>
    <w:p w:rsidR="002C6DF8" w:rsidRPr="0075584F" w:rsidRDefault="002C6DF8" w:rsidP="002C6DF8">
      <w:pPr>
        <w:autoSpaceDE w:val="0"/>
        <w:autoSpaceDN w:val="0"/>
        <w:adjustRightInd w:val="0"/>
        <w:jc w:val="both"/>
        <w:rPr>
          <w:color w:val="000000"/>
          <w:kern w:val="0"/>
          <w:sz w:val="24"/>
        </w:rPr>
      </w:pPr>
    </w:p>
    <w:p w:rsidR="002C6DF8" w:rsidRPr="0075584F" w:rsidRDefault="002C6DF8" w:rsidP="002C6DF8">
      <w:pPr>
        <w:autoSpaceDE w:val="0"/>
        <w:autoSpaceDN w:val="0"/>
        <w:adjustRightInd w:val="0"/>
        <w:jc w:val="both"/>
        <w:rPr>
          <w:i/>
          <w:color w:val="000000"/>
          <w:kern w:val="0"/>
          <w:sz w:val="24"/>
        </w:rPr>
      </w:pPr>
      <w:r w:rsidRPr="0075584F">
        <w:rPr>
          <w:i/>
          <w:color w:val="000000"/>
          <w:kern w:val="0"/>
          <w:sz w:val="24"/>
        </w:rPr>
        <w:t>Panel A: Summary Statistics for Variables</w:t>
      </w:r>
    </w:p>
    <w:tbl>
      <w:tblPr>
        <w:tblW w:w="9517" w:type="dxa"/>
        <w:tblLayout w:type="fixed"/>
        <w:tblCellMar>
          <w:left w:w="0" w:type="dxa"/>
          <w:right w:w="0" w:type="dxa"/>
        </w:tblCellMar>
        <w:tblLook w:val="0000"/>
      </w:tblPr>
      <w:tblGrid>
        <w:gridCol w:w="1560"/>
        <w:gridCol w:w="992"/>
        <w:gridCol w:w="1134"/>
        <w:gridCol w:w="992"/>
        <w:gridCol w:w="1134"/>
        <w:gridCol w:w="992"/>
        <w:gridCol w:w="1134"/>
        <w:gridCol w:w="1572"/>
        <w:gridCol w:w="7"/>
      </w:tblGrid>
      <w:tr w:rsidR="002C6DF8" w:rsidRPr="0075584F" w:rsidTr="00AB403B">
        <w:trPr>
          <w:trHeight w:val="412"/>
        </w:trPr>
        <w:tc>
          <w:tcPr>
            <w:tcW w:w="1560" w:type="dxa"/>
            <w:tcBorders>
              <w:top w:val="double" w:sz="4" w:space="0" w:color="auto"/>
              <w:left w:val="nil"/>
              <w:bottom w:val="single" w:sz="4" w:space="0" w:color="auto"/>
              <w:right w:val="nil"/>
            </w:tcBorders>
            <w:vAlign w:val="bottom"/>
          </w:tcPr>
          <w:p w:rsidR="002C6DF8" w:rsidRPr="0075584F" w:rsidRDefault="002C6DF8" w:rsidP="00AB403B">
            <w:pPr>
              <w:autoSpaceDE w:val="0"/>
              <w:autoSpaceDN w:val="0"/>
              <w:adjustRightInd w:val="0"/>
              <w:jc w:val="center"/>
              <w:rPr>
                <w:color w:val="000000"/>
                <w:kern w:val="0"/>
                <w:sz w:val="18"/>
                <w:szCs w:val="18"/>
              </w:rPr>
            </w:pPr>
          </w:p>
        </w:tc>
        <w:tc>
          <w:tcPr>
            <w:tcW w:w="992" w:type="dxa"/>
            <w:tcBorders>
              <w:top w:val="double" w:sz="4" w:space="0" w:color="auto"/>
              <w:left w:val="nil"/>
              <w:bottom w:val="single" w:sz="4"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r w:rsidRPr="0075584F">
              <w:rPr>
                <w:color w:val="000000"/>
                <w:kern w:val="0"/>
                <w:sz w:val="22"/>
                <w:szCs w:val="22"/>
              </w:rPr>
              <w:t xml:space="preserve">   Mean </w:t>
            </w:r>
          </w:p>
        </w:tc>
        <w:tc>
          <w:tcPr>
            <w:tcW w:w="1134" w:type="dxa"/>
            <w:tcBorders>
              <w:top w:val="double" w:sz="4" w:space="0" w:color="auto"/>
              <w:left w:val="nil"/>
              <w:bottom w:val="single" w:sz="4"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r w:rsidRPr="0075584F">
              <w:rPr>
                <w:color w:val="000000"/>
                <w:kern w:val="0"/>
                <w:sz w:val="22"/>
                <w:szCs w:val="22"/>
              </w:rPr>
              <w:t xml:space="preserve"> Median</w:t>
            </w:r>
            <w:r w:rsidRPr="0075584F">
              <w:rPr>
                <w:b/>
                <w:color w:val="000000"/>
                <w:kern w:val="0"/>
                <w:sz w:val="22"/>
                <w:szCs w:val="22"/>
              </w:rPr>
              <w:t xml:space="preserve"> </w:t>
            </w:r>
          </w:p>
        </w:tc>
        <w:tc>
          <w:tcPr>
            <w:tcW w:w="992" w:type="dxa"/>
            <w:tcBorders>
              <w:top w:val="double" w:sz="4" w:space="0" w:color="auto"/>
              <w:left w:val="nil"/>
              <w:bottom w:val="single" w:sz="4"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r w:rsidRPr="0075584F">
              <w:rPr>
                <w:color w:val="000000"/>
                <w:kern w:val="0"/>
                <w:sz w:val="22"/>
                <w:szCs w:val="22"/>
              </w:rPr>
              <w:t>Maximum</w:t>
            </w:r>
            <w:r w:rsidRPr="0075584F">
              <w:rPr>
                <w:b/>
                <w:i/>
                <w:iCs/>
                <w:color w:val="000000"/>
                <w:sz w:val="22"/>
                <w:szCs w:val="22"/>
              </w:rPr>
              <w:t xml:space="preserve"> </w:t>
            </w:r>
          </w:p>
        </w:tc>
        <w:tc>
          <w:tcPr>
            <w:tcW w:w="1134" w:type="dxa"/>
            <w:tcBorders>
              <w:top w:val="double" w:sz="4" w:space="0" w:color="auto"/>
              <w:left w:val="nil"/>
              <w:bottom w:val="single" w:sz="4"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r w:rsidRPr="0075584F">
              <w:rPr>
                <w:color w:val="000000"/>
                <w:kern w:val="0"/>
                <w:sz w:val="22"/>
                <w:szCs w:val="22"/>
              </w:rPr>
              <w:t xml:space="preserve">  Minimum</w:t>
            </w:r>
          </w:p>
        </w:tc>
        <w:tc>
          <w:tcPr>
            <w:tcW w:w="992" w:type="dxa"/>
            <w:tcBorders>
              <w:top w:val="double" w:sz="4" w:space="0" w:color="auto"/>
              <w:left w:val="nil"/>
              <w:bottom w:val="single" w:sz="4"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r w:rsidRPr="0075584F">
              <w:rPr>
                <w:color w:val="000000"/>
                <w:kern w:val="0"/>
                <w:sz w:val="22"/>
                <w:szCs w:val="22"/>
              </w:rPr>
              <w:t>  Std. Dev</w:t>
            </w:r>
          </w:p>
        </w:tc>
        <w:tc>
          <w:tcPr>
            <w:tcW w:w="1134" w:type="dxa"/>
            <w:tcBorders>
              <w:top w:val="double" w:sz="4" w:space="0" w:color="auto"/>
              <w:left w:val="nil"/>
              <w:bottom w:val="single" w:sz="4" w:space="0" w:color="auto"/>
              <w:right w:val="nil"/>
            </w:tcBorders>
            <w:vAlign w:val="bottom"/>
          </w:tcPr>
          <w:p w:rsidR="002C6DF8" w:rsidRPr="0075584F" w:rsidRDefault="002C6DF8" w:rsidP="00AB403B">
            <w:pPr>
              <w:autoSpaceDE w:val="0"/>
              <w:autoSpaceDN w:val="0"/>
              <w:adjustRightInd w:val="0"/>
              <w:jc w:val="center"/>
              <w:rPr>
                <w:b/>
                <w:color w:val="000000"/>
                <w:kern w:val="0"/>
                <w:sz w:val="22"/>
              </w:rPr>
            </w:pPr>
            <w:proofErr w:type="spellStart"/>
            <w:r w:rsidRPr="0075584F">
              <w:rPr>
                <w:color w:val="000000"/>
                <w:kern w:val="0"/>
                <w:sz w:val="22"/>
                <w:szCs w:val="22"/>
              </w:rPr>
              <w:t>Skewness</w:t>
            </w:r>
            <w:proofErr w:type="spellEnd"/>
            <w:r w:rsidRPr="0075584F">
              <w:rPr>
                <w:b/>
                <w:color w:val="000000"/>
                <w:kern w:val="0"/>
                <w:sz w:val="22"/>
                <w:szCs w:val="22"/>
              </w:rPr>
              <w:t xml:space="preserve"> </w:t>
            </w:r>
          </w:p>
        </w:tc>
        <w:tc>
          <w:tcPr>
            <w:tcW w:w="1579" w:type="dxa"/>
            <w:gridSpan w:val="2"/>
            <w:tcBorders>
              <w:top w:val="double" w:sz="4" w:space="0" w:color="auto"/>
              <w:left w:val="nil"/>
              <w:bottom w:val="single" w:sz="4" w:space="0" w:color="auto"/>
              <w:right w:val="nil"/>
            </w:tcBorders>
            <w:vAlign w:val="bottom"/>
          </w:tcPr>
          <w:p w:rsidR="002C6DF8" w:rsidRPr="0075584F" w:rsidRDefault="002C6DF8" w:rsidP="00AB403B">
            <w:pPr>
              <w:autoSpaceDE w:val="0"/>
              <w:autoSpaceDN w:val="0"/>
              <w:adjustRightInd w:val="0"/>
              <w:ind w:leftChars="34" w:left="219" w:hangingChars="50" w:hanging="110"/>
              <w:rPr>
                <w:b/>
                <w:color w:val="000000"/>
                <w:kern w:val="0"/>
                <w:sz w:val="22"/>
              </w:rPr>
            </w:pPr>
            <w:r w:rsidRPr="0075584F">
              <w:rPr>
                <w:color w:val="000000"/>
                <w:kern w:val="0"/>
                <w:sz w:val="22"/>
                <w:szCs w:val="22"/>
              </w:rPr>
              <w:t xml:space="preserve"> Kurtosis</w:t>
            </w:r>
          </w:p>
        </w:tc>
      </w:tr>
      <w:tr w:rsidR="002C6DF8" w:rsidRPr="0075584F" w:rsidTr="00AB403B">
        <w:trPr>
          <w:trHeight w:val="235"/>
        </w:trPr>
        <w:tc>
          <w:tcPr>
            <w:tcW w:w="1560" w:type="dxa"/>
            <w:tcBorders>
              <w:top w:val="single" w:sz="4" w:space="0" w:color="auto"/>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r w:rsidRPr="0075584F">
              <w:rPr>
                <w:color w:val="000000"/>
                <w:kern w:val="0"/>
                <w:sz w:val="20"/>
                <w:szCs w:val="20"/>
              </w:rPr>
              <w:t> </w:t>
            </w:r>
            <w:r w:rsidRPr="0075584F">
              <w:rPr>
                <w:b/>
                <w:color w:val="000000"/>
                <w:kern w:val="0"/>
                <w:sz w:val="24"/>
              </w:rPr>
              <w:t>H</w:t>
            </w:r>
            <w:r w:rsidRPr="0075584F">
              <w:rPr>
                <w:b/>
                <w:color w:val="000000"/>
                <w:kern w:val="0"/>
                <w:sz w:val="24"/>
                <w:vertAlign w:val="subscript"/>
              </w:rPr>
              <w:t>A</w:t>
            </w:r>
          </w:p>
        </w:tc>
        <w:tc>
          <w:tcPr>
            <w:tcW w:w="992" w:type="dxa"/>
            <w:tcBorders>
              <w:top w:val="single" w:sz="4" w:space="0" w:color="auto"/>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251163.3</w:t>
            </w:r>
          </w:p>
        </w:tc>
        <w:tc>
          <w:tcPr>
            <w:tcW w:w="1134" w:type="dxa"/>
            <w:tcBorders>
              <w:top w:val="single" w:sz="4" w:space="0" w:color="auto"/>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205000</w:t>
            </w:r>
          </w:p>
        </w:tc>
        <w:tc>
          <w:tcPr>
            <w:tcW w:w="992" w:type="dxa"/>
            <w:tcBorders>
              <w:top w:val="single" w:sz="4" w:space="0" w:color="auto"/>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999999</w:t>
            </w:r>
          </w:p>
        </w:tc>
        <w:tc>
          <w:tcPr>
            <w:tcW w:w="1134" w:type="dxa"/>
            <w:tcBorders>
              <w:top w:val="single" w:sz="4" w:space="0" w:color="auto"/>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6000</w:t>
            </w:r>
          </w:p>
        </w:tc>
        <w:tc>
          <w:tcPr>
            <w:tcW w:w="992" w:type="dxa"/>
            <w:tcBorders>
              <w:top w:val="single" w:sz="4" w:space="0" w:color="auto"/>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172357.6</w:t>
            </w:r>
          </w:p>
        </w:tc>
        <w:tc>
          <w:tcPr>
            <w:tcW w:w="1134" w:type="dxa"/>
            <w:tcBorders>
              <w:top w:val="single" w:sz="4" w:space="0" w:color="auto"/>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3.51</w:t>
            </w:r>
          </w:p>
        </w:tc>
        <w:tc>
          <w:tcPr>
            <w:tcW w:w="1579" w:type="dxa"/>
            <w:gridSpan w:val="2"/>
            <w:tcBorders>
              <w:top w:val="single" w:sz="4" w:space="0" w:color="auto"/>
              <w:left w:val="nil"/>
              <w:bottom w:val="nil"/>
              <w:right w:val="nil"/>
            </w:tcBorders>
            <w:vAlign w:val="center"/>
          </w:tcPr>
          <w:p w:rsidR="002C6DF8" w:rsidRPr="0075584F" w:rsidRDefault="002C6DF8" w:rsidP="00AB403B">
            <w:pPr>
              <w:autoSpaceDE w:val="0"/>
              <w:autoSpaceDN w:val="0"/>
              <w:adjustRightInd w:val="0"/>
              <w:ind w:firstLineChars="200" w:firstLine="400"/>
              <w:jc w:val="both"/>
              <w:rPr>
                <w:color w:val="000000"/>
                <w:kern w:val="0"/>
                <w:sz w:val="20"/>
                <w:szCs w:val="20"/>
              </w:rPr>
            </w:pPr>
            <w:r w:rsidRPr="0075584F">
              <w:rPr>
                <w:color w:val="000000"/>
                <w:kern w:val="0"/>
                <w:sz w:val="20"/>
                <w:szCs w:val="20"/>
              </w:rPr>
              <w:t>88.81</w:t>
            </w:r>
          </w:p>
        </w:tc>
      </w:tr>
      <w:tr w:rsidR="002C6DF8" w:rsidRPr="0075584F" w:rsidTr="00AB403B">
        <w:trPr>
          <w:trHeight w:val="235"/>
        </w:trPr>
        <w:tc>
          <w:tcPr>
            <w:tcW w:w="1560"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r w:rsidRPr="0075584F">
              <w:rPr>
                <w:color w:val="000000"/>
                <w:kern w:val="0"/>
                <w:sz w:val="20"/>
                <w:szCs w:val="20"/>
              </w:rPr>
              <w:t> </w:t>
            </w:r>
            <w:r w:rsidRPr="0075584F">
              <w:rPr>
                <w:b/>
                <w:color w:val="000000"/>
                <w:kern w:val="0"/>
                <w:sz w:val="24"/>
              </w:rPr>
              <w:t>IPL</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153203.5 </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136325</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625500</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1000</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85214.52</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1.03</w:t>
            </w:r>
          </w:p>
        </w:tc>
        <w:tc>
          <w:tcPr>
            <w:tcW w:w="1579" w:type="dxa"/>
            <w:gridSpan w:val="2"/>
            <w:tcBorders>
              <w:top w:val="nil"/>
              <w:left w:val="nil"/>
              <w:bottom w:val="nil"/>
              <w:right w:val="nil"/>
            </w:tcBorders>
            <w:vAlign w:val="center"/>
          </w:tcPr>
          <w:p w:rsidR="002C6DF8" w:rsidRPr="0075584F" w:rsidRDefault="002C6DF8" w:rsidP="00AB403B">
            <w:pPr>
              <w:autoSpaceDE w:val="0"/>
              <w:autoSpaceDN w:val="0"/>
              <w:adjustRightInd w:val="0"/>
              <w:ind w:firstLineChars="250" w:firstLine="500"/>
              <w:jc w:val="both"/>
              <w:rPr>
                <w:color w:val="000000"/>
                <w:kern w:val="0"/>
                <w:sz w:val="20"/>
                <w:szCs w:val="20"/>
              </w:rPr>
            </w:pPr>
            <w:r w:rsidRPr="0075584F">
              <w:rPr>
                <w:color w:val="000000"/>
                <w:kern w:val="0"/>
                <w:sz w:val="20"/>
                <w:szCs w:val="20"/>
              </w:rPr>
              <w:t>4.38</w:t>
            </w:r>
          </w:p>
        </w:tc>
      </w:tr>
      <w:tr w:rsidR="002C6DF8" w:rsidRPr="0075584F" w:rsidTr="00AB403B">
        <w:trPr>
          <w:trHeight w:val="246"/>
        </w:trPr>
        <w:tc>
          <w:tcPr>
            <w:tcW w:w="1560"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r w:rsidRPr="0075584F">
              <w:rPr>
                <w:color w:val="000000"/>
                <w:kern w:val="0"/>
                <w:sz w:val="20"/>
                <w:szCs w:val="20"/>
              </w:rPr>
              <w:t> </w:t>
            </w:r>
            <w:r w:rsidRPr="0075584F">
              <w:rPr>
                <w:b/>
                <w:i/>
                <w:iCs/>
                <w:color w:val="000000"/>
                <w:sz w:val="28"/>
                <w:szCs w:val="28"/>
              </w:rPr>
              <w:t>i</w:t>
            </w:r>
            <w:r w:rsidRPr="0075584F">
              <w:rPr>
                <w:b/>
                <w:i/>
                <w:iCs/>
                <w:color w:val="000000"/>
                <w:sz w:val="28"/>
                <w:szCs w:val="28"/>
                <w:vertAlign w:val="subscript"/>
              </w:rPr>
              <w:t>t</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2.81</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xml:space="preserve">  1.80</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21.95</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0</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1.68</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1.21</w:t>
            </w:r>
          </w:p>
        </w:tc>
        <w:tc>
          <w:tcPr>
            <w:tcW w:w="1579" w:type="dxa"/>
            <w:gridSpan w:val="2"/>
            <w:tcBorders>
              <w:top w:val="nil"/>
              <w:left w:val="nil"/>
              <w:bottom w:val="nil"/>
              <w:right w:val="nil"/>
            </w:tcBorders>
            <w:vAlign w:val="center"/>
          </w:tcPr>
          <w:p w:rsidR="002C6DF8" w:rsidRPr="0075584F" w:rsidRDefault="002C6DF8" w:rsidP="00AB403B">
            <w:pPr>
              <w:autoSpaceDE w:val="0"/>
              <w:autoSpaceDN w:val="0"/>
              <w:adjustRightInd w:val="0"/>
              <w:ind w:firstLineChars="250" w:firstLine="500"/>
              <w:jc w:val="both"/>
              <w:rPr>
                <w:color w:val="000000"/>
                <w:kern w:val="0"/>
                <w:sz w:val="20"/>
                <w:szCs w:val="20"/>
              </w:rPr>
            </w:pPr>
            <w:r w:rsidRPr="0075584F">
              <w:rPr>
                <w:color w:val="000000"/>
                <w:kern w:val="0"/>
                <w:sz w:val="20"/>
                <w:szCs w:val="20"/>
              </w:rPr>
              <w:t>3.19</w:t>
            </w:r>
          </w:p>
        </w:tc>
      </w:tr>
      <w:tr w:rsidR="002C6DF8" w:rsidRPr="0075584F" w:rsidTr="00AB403B">
        <w:trPr>
          <w:trHeight w:val="235"/>
        </w:trPr>
        <w:tc>
          <w:tcPr>
            <w:tcW w:w="1560" w:type="dxa"/>
            <w:tcBorders>
              <w:top w:val="nil"/>
              <w:left w:val="nil"/>
              <w:bottom w:val="nil"/>
              <w:right w:val="nil"/>
            </w:tcBorders>
            <w:vAlign w:val="bottom"/>
          </w:tcPr>
          <w:p w:rsidR="002C6DF8" w:rsidRPr="0075584F" w:rsidRDefault="002C6DF8" w:rsidP="00AB403B">
            <w:pPr>
              <w:autoSpaceDE w:val="0"/>
              <w:autoSpaceDN w:val="0"/>
              <w:adjustRightInd w:val="0"/>
              <w:rPr>
                <w:b/>
                <w:color w:val="000000"/>
                <w:kern w:val="0"/>
                <w:sz w:val="20"/>
                <w:szCs w:val="20"/>
              </w:rPr>
            </w:pPr>
            <w:r w:rsidRPr="0075584F">
              <w:rPr>
                <w:color w:val="000000"/>
                <w:kern w:val="0"/>
                <w:sz w:val="20"/>
                <w:szCs w:val="20"/>
              </w:rPr>
              <w:t> </w:t>
            </w:r>
            <w:proofErr w:type="spellStart"/>
            <w:r w:rsidRPr="0075584F">
              <w:rPr>
                <w:b/>
                <w:color w:val="000000"/>
                <w:kern w:val="0"/>
                <w:sz w:val="18"/>
                <w:szCs w:val="18"/>
              </w:rPr>
              <w:t>Borrower_Age</w:t>
            </w:r>
            <w:proofErr w:type="spellEnd"/>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73.00 </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xml:space="preserve"> 72.00</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107.00</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61.00</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7.43</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0.61</w:t>
            </w:r>
          </w:p>
        </w:tc>
        <w:tc>
          <w:tcPr>
            <w:tcW w:w="1579" w:type="dxa"/>
            <w:gridSpan w:val="2"/>
            <w:tcBorders>
              <w:top w:val="nil"/>
              <w:left w:val="nil"/>
              <w:bottom w:val="nil"/>
              <w:right w:val="nil"/>
            </w:tcBorders>
            <w:vAlign w:val="center"/>
          </w:tcPr>
          <w:p w:rsidR="002C6DF8" w:rsidRPr="0075584F" w:rsidRDefault="002C6DF8" w:rsidP="00AB403B">
            <w:pPr>
              <w:autoSpaceDE w:val="0"/>
              <w:autoSpaceDN w:val="0"/>
              <w:adjustRightInd w:val="0"/>
              <w:ind w:firstLineChars="250" w:firstLine="500"/>
              <w:jc w:val="both"/>
              <w:rPr>
                <w:color w:val="000000"/>
                <w:kern w:val="0"/>
                <w:sz w:val="20"/>
                <w:szCs w:val="20"/>
              </w:rPr>
            </w:pPr>
            <w:r w:rsidRPr="0075584F">
              <w:rPr>
                <w:color w:val="000000"/>
                <w:kern w:val="0"/>
                <w:sz w:val="20"/>
                <w:szCs w:val="20"/>
              </w:rPr>
              <w:t>4.19</w:t>
            </w:r>
          </w:p>
        </w:tc>
      </w:tr>
      <w:tr w:rsidR="002C6DF8" w:rsidRPr="0075584F" w:rsidTr="00AB403B">
        <w:trPr>
          <w:trHeight w:val="235"/>
        </w:trPr>
        <w:tc>
          <w:tcPr>
            <w:tcW w:w="1560"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r w:rsidRPr="0075584F">
              <w:rPr>
                <w:b/>
                <w:color w:val="000000"/>
                <w:kern w:val="0"/>
                <w:sz w:val="24"/>
              </w:rPr>
              <w:t>M</w:t>
            </w:r>
            <w:r w:rsidRPr="0075584F">
              <w:rPr>
                <w:b/>
                <w:color w:val="000000"/>
                <w:kern w:val="0"/>
                <w:sz w:val="24"/>
                <w:vertAlign w:val="subscript"/>
              </w:rPr>
              <w:t>p</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1045.77</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xml:space="preserve"> 745 .5</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98458.06</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0.00000</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xml:space="preserve">    9.12</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ind w:firstLineChars="100" w:firstLine="200"/>
              <w:rPr>
                <w:color w:val="000000"/>
                <w:kern w:val="0"/>
                <w:sz w:val="20"/>
                <w:szCs w:val="20"/>
              </w:rPr>
            </w:pPr>
            <w:r w:rsidRPr="0075584F">
              <w:rPr>
                <w:color w:val="000000"/>
                <w:kern w:val="0"/>
                <w:sz w:val="20"/>
                <w:szCs w:val="20"/>
              </w:rPr>
              <w:t>47.36</w:t>
            </w:r>
          </w:p>
        </w:tc>
        <w:tc>
          <w:tcPr>
            <w:tcW w:w="1579" w:type="dxa"/>
            <w:gridSpan w:val="2"/>
            <w:tcBorders>
              <w:top w:val="nil"/>
              <w:left w:val="nil"/>
              <w:bottom w:val="nil"/>
              <w:right w:val="nil"/>
            </w:tcBorders>
            <w:vAlign w:val="center"/>
          </w:tcPr>
          <w:p w:rsidR="002C6DF8" w:rsidRPr="0075584F" w:rsidRDefault="002C6DF8" w:rsidP="00AB403B">
            <w:pPr>
              <w:autoSpaceDE w:val="0"/>
              <w:autoSpaceDN w:val="0"/>
              <w:adjustRightInd w:val="0"/>
              <w:ind w:firstLineChars="100" w:firstLine="200"/>
              <w:jc w:val="both"/>
              <w:rPr>
                <w:color w:val="000000"/>
                <w:kern w:val="0"/>
                <w:sz w:val="20"/>
                <w:szCs w:val="20"/>
              </w:rPr>
            </w:pPr>
            <w:r w:rsidRPr="0075584F">
              <w:rPr>
                <w:color w:val="000000"/>
                <w:kern w:val="0"/>
                <w:sz w:val="20"/>
                <w:szCs w:val="20"/>
              </w:rPr>
              <w:t>3667.21</w:t>
            </w:r>
          </w:p>
        </w:tc>
      </w:tr>
      <w:tr w:rsidR="002C6DF8" w:rsidRPr="0075584F" w:rsidTr="00AB403B">
        <w:trPr>
          <w:trHeight w:val="235"/>
        </w:trPr>
        <w:tc>
          <w:tcPr>
            <w:tcW w:w="1560"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r w:rsidRPr="0075584F">
              <w:rPr>
                <w:color w:val="000000"/>
                <w:kern w:val="0"/>
                <w:sz w:val="20"/>
                <w:szCs w:val="20"/>
              </w:rPr>
              <w:t> </w:t>
            </w:r>
          </w:p>
          <w:p w:rsidR="002C6DF8" w:rsidRPr="0075584F" w:rsidRDefault="002C6DF8" w:rsidP="00AB403B">
            <w:pPr>
              <w:autoSpaceDE w:val="0"/>
              <w:autoSpaceDN w:val="0"/>
              <w:adjustRightInd w:val="0"/>
              <w:rPr>
                <w:b/>
                <w:color w:val="000000"/>
                <w:kern w:val="0"/>
                <w:sz w:val="22"/>
              </w:rPr>
            </w:pPr>
            <w:r w:rsidRPr="0075584F">
              <w:rPr>
                <w:b/>
                <w:color w:val="000000"/>
                <w:kern w:val="0"/>
                <w:sz w:val="22"/>
                <w:szCs w:val="22"/>
              </w:rPr>
              <w:t>Households</w:t>
            </w:r>
          </w:p>
          <w:p w:rsidR="002C6DF8" w:rsidRPr="0075584F" w:rsidRDefault="002C6DF8" w:rsidP="00AB403B">
            <w:pPr>
              <w:autoSpaceDE w:val="0"/>
              <w:autoSpaceDN w:val="0"/>
              <w:adjustRightInd w:val="0"/>
              <w:rPr>
                <w:color w:val="000000"/>
                <w:kern w:val="0"/>
                <w:sz w:val="20"/>
                <w:szCs w:val="20"/>
              </w:rPr>
            </w:pPr>
            <w:r w:rsidRPr="0075584F">
              <w:rPr>
                <w:color w:val="000000"/>
                <w:kern w:val="0"/>
                <w:sz w:val="20"/>
                <w:szCs w:val="20"/>
              </w:rPr>
              <w:t>(thousands)</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103785.7 </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105136</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112527.0</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93477.00</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5678.67</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ind w:firstLineChars="100" w:firstLine="200"/>
              <w:rPr>
                <w:color w:val="000000"/>
                <w:kern w:val="0"/>
                <w:sz w:val="20"/>
                <w:szCs w:val="20"/>
              </w:rPr>
            </w:pPr>
            <w:r w:rsidRPr="0075584F">
              <w:rPr>
                <w:color w:val="000000"/>
                <w:kern w:val="0"/>
                <w:sz w:val="20"/>
                <w:szCs w:val="20"/>
              </w:rPr>
              <w:t>-0.242</w:t>
            </w:r>
          </w:p>
        </w:tc>
        <w:tc>
          <w:tcPr>
            <w:tcW w:w="1579" w:type="dxa"/>
            <w:gridSpan w:val="2"/>
            <w:tcBorders>
              <w:top w:val="nil"/>
              <w:left w:val="nil"/>
              <w:bottom w:val="nil"/>
              <w:right w:val="nil"/>
            </w:tcBorders>
            <w:vAlign w:val="center"/>
          </w:tcPr>
          <w:p w:rsidR="002C6DF8" w:rsidRPr="0075584F" w:rsidRDefault="002C6DF8" w:rsidP="00AB403B">
            <w:pPr>
              <w:autoSpaceDE w:val="0"/>
              <w:autoSpaceDN w:val="0"/>
              <w:adjustRightInd w:val="0"/>
              <w:ind w:firstLineChars="250" w:firstLine="500"/>
              <w:jc w:val="both"/>
              <w:rPr>
                <w:color w:val="000000"/>
                <w:kern w:val="0"/>
                <w:sz w:val="20"/>
                <w:szCs w:val="20"/>
              </w:rPr>
            </w:pPr>
            <w:r w:rsidRPr="0075584F">
              <w:rPr>
                <w:color w:val="000000"/>
                <w:kern w:val="0"/>
                <w:sz w:val="20"/>
                <w:szCs w:val="20"/>
              </w:rPr>
              <w:t>1.83</w:t>
            </w:r>
          </w:p>
        </w:tc>
      </w:tr>
      <w:tr w:rsidR="002C6DF8" w:rsidRPr="0075584F" w:rsidTr="00AB403B">
        <w:trPr>
          <w:trHeight w:val="235"/>
        </w:trPr>
        <w:tc>
          <w:tcPr>
            <w:tcW w:w="1560"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r w:rsidRPr="0075584F">
              <w:rPr>
                <w:color w:val="000000"/>
                <w:kern w:val="0"/>
                <w:sz w:val="20"/>
                <w:szCs w:val="20"/>
              </w:rPr>
              <w:t> </w:t>
            </w:r>
          </w:p>
          <w:p w:rsidR="002C6DF8" w:rsidRPr="0075584F" w:rsidRDefault="002C6DF8" w:rsidP="00AB403B">
            <w:pPr>
              <w:autoSpaceDE w:val="0"/>
              <w:autoSpaceDN w:val="0"/>
              <w:adjustRightInd w:val="0"/>
              <w:rPr>
                <w:color w:val="000000"/>
                <w:kern w:val="0"/>
                <w:sz w:val="20"/>
                <w:szCs w:val="20"/>
              </w:rPr>
            </w:pPr>
            <w:r w:rsidRPr="0075584F">
              <w:rPr>
                <w:b/>
                <w:color w:val="000000"/>
                <w:kern w:val="0"/>
                <w:sz w:val="20"/>
                <w:szCs w:val="20"/>
              </w:rPr>
              <w:t>Above</w:t>
            </w:r>
            <w:r w:rsidRPr="0075584F">
              <w:rPr>
                <w:b/>
                <w:color w:val="000000"/>
                <w:kern w:val="0"/>
                <w:sz w:val="18"/>
                <w:szCs w:val="18"/>
              </w:rPr>
              <w:t>_</w:t>
            </w:r>
            <w:r w:rsidRPr="0075584F">
              <w:rPr>
                <w:b/>
                <w:color w:val="000000"/>
                <w:kern w:val="0"/>
                <w:sz w:val="20"/>
                <w:szCs w:val="20"/>
              </w:rPr>
              <w:t>60</w:t>
            </w:r>
            <w:r w:rsidRPr="0075584F">
              <w:rPr>
                <w:b/>
                <w:color w:val="000000"/>
                <w:kern w:val="0"/>
                <w:sz w:val="16"/>
                <w:szCs w:val="16"/>
              </w:rPr>
              <w:t>_</w:t>
            </w:r>
            <w:r w:rsidRPr="0075584F">
              <w:rPr>
                <w:b/>
                <w:color w:val="000000"/>
                <w:kern w:val="0"/>
                <w:sz w:val="20"/>
                <w:szCs w:val="20"/>
              </w:rPr>
              <w:t>Owner</w:t>
            </w:r>
            <w:r w:rsidRPr="0075584F">
              <w:rPr>
                <w:color w:val="000000"/>
                <w:kern w:val="0"/>
                <w:sz w:val="20"/>
                <w:szCs w:val="20"/>
              </w:rPr>
              <w:t xml:space="preserve"> (thousands)</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22708.76</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22476</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26656.80</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20268.00</w:t>
            </w:r>
          </w:p>
        </w:tc>
        <w:tc>
          <w:tcPr>
            <w:tcW w:w="992" w:type="dxa"/>
            <w:tcBorders>
              <w:top w:val="nil"/>
              <w:left w:val="nil"/>
              <w:bottom w:val="nil"/>
              <w:right w:val="nil"/>
            </w:tcBorders>
            <w:vAlign w:val="center"/>
          </w:tcPr>
          <w:p w:rsidR="002C6DF8" w:rsidRPr="0075584F" w:rsidRDefault="002C6DF8" w:rsidP="00AB403B">
            <w:pPr>
              <w:autoSpaceDE w:val="0"/>
              <w:autoSpaceDN w:val="0"/>
              <w:adjustRightInd w:val="0"/>
              <w:jc w:val="right"/>
              <w:rPr>
                <w:color w:val="000000"/>
                <w:kern w:val="0"/>
                <w:sz w:val="20"/>
                <w:szCs w:val="20"/>
              </w:rPr>
            </w:pPr>
            <w:r w:rsidRPr="0075584F">
              <w:rPr>
                <w:color w:val="000000"/>
                <w:kern w:val="0"/>
                <w:sz w:val="20"/>
                <w:szCs w:val="20"/>
              </w:rPr>
              <w:t> 1757.02</w:t>
            </w:r>
          </w:p>
        </w:tc>
        <w:tc>
          <w:tcPr>
            <w:tcW w:w="1134" w:type="dxa"/>
            <w:tcBorders>
              <w:top w:val="nil"/>
              <w:left w:val="nil"/>
              <w:bottom w:val="nil"/>
              <w:right w:val="nil"/>
            </w:tcBorders>
            <w:vAlign w:val="center"/>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0.75</w:t>
            </w:r>
          </w:p>
        </w:tc>
        <w:tc>
          <w:tcPr>
            <w:tcW w:w="1579" w:type="dxa"/>
            <w:gridSpan w:val="2"/>
            <w:tcBorders>
              <w:top w:val="nil"/>
              <w:left w:val="nil"/>
              <w:bottom w:val="nil"/>
              <w:right w:val="nil"/>
            </w:tcBorders>
            <w:vAlign w:val="center"/>
          </w:tcPr>
          <w:p w:rsidR="002C6DF8" w:rsidRPr="0075584F" w:rsidRDefault="002C6DF8" w:rsidP="00AB403B">
            <w:pPr>
              <w:autoSpaceDE w:val="0"/>
              <w:autoSpaceDN w:val="0"/>
              <w:adjustRightInd w:val="0"/>
              <w:ind w:firstLineChars="250" w:firstLine="500"/>
              <w:jc w:val="both"/>
              <w:rPr>
                <w:color w:val="000000"/>
                <w:kern w:val="0"/>
                <w:sz w:val="20"/>
                <w:szCs w:val="20"/>
              </w:rPr>
            </w:pPr>
            <w:r w:rsidRPr="0075584F">
              <w:rPr>
                <w:color w:val="000000"/>
                <w:kern w:val="0"/>
                <w:sz w:val="20"/>
                <w:szCs w:val="20"/>
              </w:rPr>
              <w:t>2.65</w:t>
            </w:r>
          </w:p>
        </w:tc>
      </w:tr>
      <w:tr w:rsidR="002C6DF8" w:rsidRPr="0075584F" w:rsidTr="00AB403B">
        <w:trPr>
          <w:gridAfter w:val="1"/>
          <w:wAfter w:w="7" w:type="dxa"/>
          <w:trHeight w:val="235"/>
        </w:trPr>
        <w:tc>
          <w:tcPr>
            <w:tcW w:w="1560" w:type="dxa"/>
            <w:tcBorders>
              <w:left w:val="nil"/>
              <w:bottom w:val="single" w:sz="12" w:space="0" w:color="auto"/>
              <w:right w:val="nil"/>
            </w:tcBorders>
            <w:vAlign w:val="bottom"/>
          </w:tcPr>
          <w:p w:rsidR="002C6DF8" w:rsidRPr="0075584F" w:rsidRDefault="002C6DF8" w:rsidP="00AB403B">
            <w:pPr>
              <w:autoSpaceDE w:val="0"/>
              <w:autoSpaceDN w:val="0"/>
              <w:adjustRightInd w:val="0"/>
              <w:rPr>
                <w:color w:val="000000"/>
                <w:kern w:val="0"/>
                <w:sz w:val="20"/>
                <w:szCs w:val="20"/>
              </w:rPr>
            </w:pPr>
            <w:r w:rsidRPr="0075584F">
              <w:rPr>
                <w:color w:val="000000"/>
                <w:kern w:val="0"/>
                <w:sz w:val="20"/>
                <w:szCs w:val="20"/>
              </w:rPr>
              <w:t xml:space="preserve">Observation  </w:t>
            </w:r>
          </w:p>
        </w:tc>
        <w:tc>
          <w:tcPr>
            <w:tcW w:w="7950" w:type="dxa"/>
            <w:gridSpan w:val="7"/>
            <w:tcBorders>
              <w:bottom w:val="single" w:sz="12" w:space="0" w:color="auto"/>
            </w:tcBorders>
          </w:tcPr>
          <w:p w:rsidR="002C6DF8" w:rsidRPr="0075584F" w:rsidRDefault="002C6DF8" w:rsidP="00AB403B">
            <w:pPr>
              <w:widowControl/>
              <w:ind w:firstLineChars="100" w:firstLine="200"/>
              <w:rPr>
                <w:color w:val="000000"/>
                <w:sz w:val="20"/>
                <w:szCs w:val="20"/>
              </w:rPr>
            </w:pPr>
            <w:r w:rsidRPr="0075584F">
              <w:rPr>
                <w:color w:val="000000"/>
                <w:kern w:val="0"/>
                <w:sz w:val="20"/>
                <w:szCs w:val="20"/>
              </w:rPr>
              <w:t>658082</w:t>
            </w:r>
          </w:p>
        </w:tc>
      </w:tr>
    </w:tbl>
    <w:p w:rsidR="002C6DF8" w:rsidRDefault="002C6DF8" w:rsidP="002C6DF8">
      <w:pPr>
        <w:autoSpaceDE w:val="0"/>
        <w:autoSpaceDN w:val="0"/>
        <w:adjustRightInd w:val="0"/>
        <w:jc w:val="both"/>
        <w:rPr>
          <w:color w:val="000000"/>
          <w:kern w:val="0"/>
          <w:sz w:val="24"/>
        </w:rPr>
      </w:pPr>
    </w:p>
    <w:p w:rsidR="002C6DF8" w:rsidRPr="0075584F" w:rsidRDefault="002C6DF8" w:rsidP="002C6DF8">
      <w:pPr>
        <w:autoSpaceDE w:val="0"/>
        <w:autoSpaceDN w:val="0"/>
        <w:adjustRightInd w:val="0"/>
        <w:jc w:val="both"/>
        <w:rPr>
          <w:color w:val="000000"/>
          <w:kern w:val="0"/>
          <w:sz w:val="24"/>
        </w:rPr>
      </w:pPr>
    </w:p>
    <w:p w:rsidR="002C6DF8" w:rsidRPr="0075584F" w:rsidRDefault="002C6DF8" w:rsidP="002C6DF8">
      <w:pPr>
        <w:autoSpaceDE w:val="0"/>
        <w:autoSpaceDN w:val="0"/>
        <w:adjustRightInd w:val="0"/>
        <w:jc w:val="both"/>
        <w:rPr>
          <w:i/>
          <w:color w:val="000000"/>
          <w:kern w:val="0"/>
          <w:sz w:val="24"/>
        </w:rPr>
      </w:pPr>
      <w:r w:rsidRPr="0075584F">
        <w:rPr>
          <w:i/>
          <w:color w:val="000000"/>
          <w:kern w:val="0"/>
          <w:sz w:val="24"/>
        </w:rPr>
        <w:t xml:space="preserve">Panel B: Group Unit Root Test for Variables </w:t>
      </w:r>
    </w:p>
    <w:tbl>
      <w:tblPr>
        <w:tblW w:w="8514" w:type="dxa"/>
        <w:tblLayout w:type="fixed"/>
        <w:tblCellMar>
          <w:left w:w="0" w:type="dxa"/>
          <w:right w:w="0" w:type="dxa"/>
        </w:tblCellMar>
        <w:tblLook w:val="0000"/>
      </w:tblPr>
      <w:tblGrid>
        <w:gridCol w:w="60"/>
        <w:gridCol w:w="1945"/>
        <w:gridCol w:w="1090"/>
        <w:gridCol w:w="974"/>
        <w:gridCol w:w="747"/>
        <w:gridCol w:w="745"/>
        <w:gridCol w:w="746"/>
        <w:gridCol w:w="344"/>
        <w:gridCol w:w="777"/>
        <w:gridCol w:w="1013"/>
        <w:gridCol w:w="73"/>
      </w:tblGrid>
      <w:tr w:rsidR="002C6DF8" w:rsidRPr="0075584F" w:rsidTr="00AB403B">
        <w:trPr>
          <w:trHeight w:hRule="exact" w:val="43"/>
        </w:trPr>
        <w:tc>
          <w:tcPr>
            <w:tcW w:w="2005" w:type="dxa"/>
            <w:gridSpan w:val="2"/>
            <w:tcBorders>
              <w:top w:val="nil"/>
              <w:left w:val="nil"/>
              <w:bottom w:val="double" w:sz="6" w:space="2" w:color="auto"/>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1090" w:type="dxa"/>
            <w:tcBorders>
              <w:top w:val="nil"/>
              <w:left w:val="nil"/>
              <w:bottom w:val="double" w:sz="6" w:space="2" w:color="auto"/>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974" w:type="dxa"/>
            <w:tcBorders>
              <w:top w:val="nil"/>
              <w:left w:val="nil"/>
              <w:bottom w:val="double" w:sz="6" w:space="2" w:color="auto"/>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747" w:type="dxa"/>
            <w:tcBorders>
              <w:top w:val="nil"/>
              <w:left w:val="nil"/>
              <w:bottom w:val="double" w:sz="6" w:space="2" w:color="auto"/>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745" w:type="dxa"/>
            <w:tcBorders>
              <w:top w:val="nil"/>
              <w:left w:val="nil"/>
              <w:bottom w:val="double" w:sz="6" w:space="2" w:color="auto"/>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1090" w:type="dxa"/>
            <w:gridSpan w:val="2"/>
            <w:tcBorders>
              <w:top w:val="nil"/>
              <w:left w:val="nil"/>
              <w:bottom w:val="double" w:sz="6" w:space="2" w:color="auto"/>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777" w:type="dxa"/>
            <w:tcBorders>
              <w:top w:val="nil"/>
              <w:left w:val="nil"/>
              <w:bottom w:val="double" w:sz="6" w:space="2" w:color="auto"/>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1086" w:type="dxa"/>
            <w:gridSpan w:val="2"/>
            <w:tcBorders>
              <w:top w:val="nil"/>
              <w:left w:val="nil"/>
              <w:bottom w:val="double" w:sz="6" w:space="2" w:color="auto"/>
              <w:right w:val="nil"/>
            </w:tcBorders>
            <w:vAlign w:val="bottom"/>
          </w:tcPr>
          <w:p w:rsidR="002C6DF8" w:rsidRPr="0075584F" w:rsidRDefault="002C6DF8" w:rsidP="00AB403B">
            <w:pPr>
              <w:autoSpaceDE w:val="0"/>
              <w:autoSpaceDN w:val="0"/>
              <w:adjustRightInd w:val="0"/>
              <w:rPr>
                <w:color w:val="000000"/>
                <w:kern w:val="0"/>
                <w:sz w:val="20"/>
                <w:szCs w:val="20"/>
              </w:rPr>
            </w:pPr>
          </w:p>
        </w:tc>
      </w:tr>
      <w:tr w:rsidR="002C6DF8" w:rsidRPr="0075584F" w:rsidTr="00AB403B">
        <w:trPr>
          <w:trHeight w:hRule="exact" w:val="71"/>
        </w:trPr>
        <w:tc>
          <w:tcPr>
            <w:tcW w:w="3095" w:type="dxa"/>
            <w:gridSpan w:val="3"/>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974"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747"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745"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1090" w:type="dxa"/>
            <w:gridSpan w:val="2"/>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777" w:type="dxa"/>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0"/>
                <w:szCs w:val="20"/>
              </w:rPr>
            </w:pPr>
          </w:p>
        </w:tc>
        <w:tc>
          <w:tcPr>
            <w:tcW w:w="1086" w:type="dxa"/>
            <w:gridSpan w:val="2"/>
            <w:vMerge w:val="restart"/>
            <w:tcBorders>
              <w:top w:val="nil"/>
              <w:left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Prob.**</w:t>
            </w:r>
          </w:p>
        </w:tc>
      </w:tr>
      <w:tr w:rsidR="002C6DF8" w:rsidRPr="0075584F" w:rsidTr="00AB403B">
        <w:trPr>
          <w:trHeight w:val="121"/>
        </w:trPr>
        <w:tc>
          <w:tcPr>
            <w:tcW w:w="3095" w:type="dxa"/>
            <w:gridSpan w:val="3"/>
            <w:tcBorders>
              <w:top w:val="nil"/>
              <w:left w:val="nil"/>
              <w:bottom w:val="single" w:sz="6" w:space="0" w:color="auto"/>
              <w:right w:val="nil"/>
            </w:tcBorders>
            <w:vAlign w:val="bottom"/>
          </w:tcPr>
          <w:p w:rsidR="002C6DF8" w:rsidRPr="0075584F" w:rsidRDefault="002C6DF8" w:rsidP="00AB403B">
            <w:pPr>
              <w:autoSpaceDE w:val="0"/>
              <w:autoSpaceDN w:val="0"/>
              <w:adjustRightInd w:val="0"/>
              <w:rPr>
                <w:color w:val="000000"/>
                <w:kern w:val="0"/>
                <w:sz w:val="22"/>
              </w:rPr>
            </w:pPr>
            <w:r w:rsidRPr="0075584F">
              <w:rPr>
                <w:color w:val="000000"/>
                <w:kern w:val="0"/>
                <w:sz w:val="22"/>
                <w:szCs w:val="22"/>
              </w:rPr>
              <w:t>Method</w:t>
            </w:r>
          </w:p>
        </w:tc>
        <w:tc>
          <w:tcPr>
            <w:tcW w:w="974" w:type="dxa"/>
            <w:tcBorders>
              <w:top w:val="nil"/>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p>
        </w:tc>
        <w:tc>
          <w:tcPr>
            <w:tcW w:w="747" w:type="dxa"/>
            <w:tcBorders>
              <w:top w:val="nil"/>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p>
        </w:tc>
        <w:tc>
          <w:tcPr>
            <w:tcW w:w="745" w:type="dxa"/>
            <w:tcBorders>
              <w:top w:val="nil"/>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p>
        </w:tc>
        <w:tc>
          <w:tcPr>
            <w:tcW w:w="1090" w:type="dxa"/>
            <w:gridSpan w:val="2"/>
            <w:tcBorders>
              <w:top w:val="nil"/>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r w:rsidRPr="0075584F">
              <w:rPr>
                <w:color w:val="000000"/>
                <w:kern w:val="0"/>
                <w:sz w:val="22"/>
                <w:szCs w:val="22"/>
              </w:rPr>
              <w:t>Statistic</w:t>
            </w:r>
          </w:p>
        </w:tc>
        <w:tc>
          <w:tcPr>
            <w:tcW w:w="777" w:type="dxa"/>
            <w:tcBorders>
              <w:top w:val="nil"/>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p>
        </w:tc>
        <w:tc>
          <w:tcPr>
            <w:tcW w:w="1086" w:type="dxa"/>
            <w:gridSpan w:val="2"/>
            <w:vMerge/>
            <w:tcBorders>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2"/>
              </w:rPr>
            </w:pPr>
          </w:p>
        </w:tc>
      </w:tr>
      <w:tr w:rsidR="002C6DF8" w:rsidRPr="0075584F" w:rsidTr="00AB403B">
        <w:trPr>
          <w:trHeight w:val="121"/>
        </w:trPr>
        <w:tc>
          <w:tcPr>
            <w:tcW w:w="4816" w:type="dxa"/>
            <w:gridSpan w:val="5"/>
            <w:tcBorders>
              <w:top w:val="nil"/>
              <w:left w:val="nil"/>
              <w:bottom w:val="nil"/>
              <w:right w:val="nil"/>
            </w:tcBorders>
            <w:vAlign w:val="bottom"/>
          </w:tcPr>
          <w:p w:rsidR="002C6DF8" w:rsidRPr="0075584F" w:rsidRDefault="002C6DF8" w:rsidP="00AB403B">
            <w:pPr>
              <w:autoSpaceDE w:val="0"/>
              <w:autoSpaceDN w:val="0"/>
              <w:adjustRightInd w:val="0"/>
              <w:rPr>
                <w:color w:val="000000"/>
                <w:kern w:val="0"/>
                <w:sz w:val="22"/>
              </w:rPr>
            </w:pPr>
            <w:proofErr w:type="spellStart"/>
            <w:r w:rsidRPr="0075584F">
              <w:rPr>
                <w:color w:val="000000"/>
                <w:kern w:val="0"/>
                <w:sz w:val="22"/>
                <w:szCs w:val="22"/>
              </w:rPr>
              <w:t>Im</w:t>
            </w:r>
            <w:proofErr w:type="spellEnd"/>
            <w:r w:rsidRPr="0075584F">
              <w:rPr>
                <w:color w:val="000000"/>
                <w:kern w:val="0"/>
                <w:sz w:val="22"/>
                <w:szCs w:val="22"/>
              </w:rPr>
              <w:t xml:space="preserve">, </w:t>
            </w:r>
            <w:proofErr w:type="spellStart"/>
            <w:r w:rsidRPr="0075584F">
              <w:rPr>
                <w:color w:val="000000"/>
                <w:kern w:val="0"/>
                <w:sz w:val="22"/>
                <w:szCs w:val="22"/>
              </w:rPr>
              <w:t>Pesaran</w:t>
            </w:r>
            <w:proofErr w:type="spellEnd"/>
            <w:r w:rsidRPr="0075584F">
              <w:rPr>
                <w:color w:val="000000"/>
                <w:kern w:val="0"/>
                <w:sz w:val="22"/>
                <w:szCs w:val="22"/>
              </w:rPr>
              <w:t xml:space="preserve"> and Shin W-stat </w:t>
            </w:r>
          </w:p>
        </w:tc>
        <w:tc>
          <w:tcPr>
            <w:tcW w:w="745"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2"/>
              </w:rPr>
            </w:pPr>
          </w:p>
        </w:tc>
        <w:tc>
          <w:tcPr>
            <w:tcW w:w="1090"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2"/>
              </w:rPr>
            </w:pPr>
            <w:r w:rsidRPr="0075584F">
              <w:rPr>
                <w:color w:val="000000"/>
                <w:kern w:val="0"/>
                <w:sz w:val="22"/>
                <w:szCs w:val="22"/>
              </w:rPr>
              <w:t>-133.896</w:t>
            </w:r>
          </w:p>
        </w:tc>
        <w:tc>
          <w:tcPr>
            <w:tcW w:w="777"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2"/>
              </w:rPr>
            </w:pPr>
          </w:p>
        </w:tc>
        <w:tc>
          <w:tcPr>
            <w:tcW w:w="1086"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2"/>
              </w:rPr>
            </w:pPr>
            <w:r w:rsidRPr="0075584F">
              <w:rPr>
                <w:color w:val="000000"/>
                <w:kern w:val="0"/>
                <w:sz w:val="22"/>
                <w:szCs w:val="22"/>
              </w:rPr>
              <w:t> 0.0000</w:t>
            </w:r>
          </w:p>
        </w:tc>
      </w:tr>
      <w:tr w:rsidR="002C6DF8" w:rsidRPr="0075584F" w:rsidTr="00AB403B">
        <w:trPr>
          <w:gridAfter w:val="2"/>
          <w:wAfter w:w="1086" w:type="dxa"/>
          <w:trHeight w:val="121"/>
        </w:trPr>
        <w:tc>
          <w:tcPr>
            <w:tcW w:w="7428" w:type="dxa"/>
            <w:gridSpan w:val="9"/>
            <w:tcBorders>
              <w:top w:val="nil"/>
              <w:left w:val="nil"/>
              <w:bottom w:val="nil"/>
              <w:right w:val="nil"/>
            </w:tcBorders>
            <w:vAlign w:val="bottom"/>
          </w:tcPr>
          <w:p w:rsidR="002C6DF8" w:rsidRDefault="002C6DF8" w:rsidP="00AB403B">
            <w:pPr>
              <w:rPr>
                <w:color w:val="000000"/>
                <w:sz w:val="20"/>
                <w:szCs w:val="20"/>
              </w:rPr>
            </w:pPr>
          </w:p>
          <w:p w:rsidR="002C6DF8" w:rsidRPr="0075584F" w:rsidRDefault="002C6DF8" w:rsidP="00AB403B">
            <w:pPr>
              <w:rPr>
                <w:color w:val="000000"/>
                <w:sz w:val="24"/>
              </w:rPr>
            </w:pPr>
            <w:r w:rsidRPr="0075584F">
              <w:rPr>
                <w:color w:val="000000"/>
                <w:sz w:val="20"/>
                <w:szCs w:val="20"/>
              </w:rPr>
              <w:t xml:space="preserve">** Probabilities are computed assuming </w:t>
            </w:r>
            <w:proofErr w:type="spellStart"/>
            <w:r w:rsidRPr="0075584F">
              <w:rPr>
                <w:color w:val="000000"/>
                <w:sz w:val="20"/>
                <w:szCs w:val="20"/>
              </w:rPr>
              <w:t>asympotic</w:t>
            </w:r>
            <w:proofErr w:type="spellEnd"/>
            <w:r w:rsidRPr="0075584F">
              <w:rPr>
                <w:color w:val="000000"/>
                <w:sz w:val="20"/>
                <w:szCs w:val="20"/>
              </w:rPr>
              <w:t xml:space="preserve"> normality</w:t>
            </w:r>
            <w:r w:rsidRPr="0075584F">
              <w:rPr>
                <w:color w:val="000000"/>
                <w:sz w:val="20"/>
                <w:szCs w:val="20"/>
              </w:rPr>
              <w:tab/>
            </w:r>
          </w:p>
          <w:p w:rsidR="002C6DF8" w:rsidRPr="0075584F" w:rsidRDefault="002C6DF8" w:rsidP="00AB403B">
            <w:pPr>
              <w:rPr>
                <w:color w:val="000000"/>
                <w:kern w:val="0"/>
                <w:sz w:val="20"/>
                <w:szCs w:val="20"/>
              </w:rPr>
            </w:pPr>
            <w:r w:rsidRPr="0075584F">
              <w:rPr>
                <w:color w:val="000000"/>
                <w:sz w:val="24"/>
              </w:rPr>
              <w:t>IPS test results</w:t>
            </w:r>
          </w:p>
        </w:tc>
      </w:tr>
      <w:tr w:rsidR="002C6DF8" w:rsidRPr="0075584F" w:rsidTr="00AB403B">
        <w:trPr>
          <w:trHeight w:val="121"/>
        </w:trPr>
        <w:tc>
          <w:tcPr>
            <w:tcW w:w="2005" w:type="dxa"/>
            <w:gridSpan w:val="2"/>
            <w:tcBorders>
              <w:top w:val="single" w:sz="6" w:space="0" w:color="auto"/>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18"/>
                <w:szCs w:val="18"/>
              </w:rPr>
            </w:pPr>
            <w:r w:rsidRPr="0075584F">
              <w:rPr>
                <w:color w:val="000000"/>
                <w:kern w:val="0"/>
                <w:sz w:val="18"/>
                <w:szCs w:val="18"/>
              </w:rPr>
              <w:t>Series</w:t>
            </w:r>
          </w:p>
        </w:tc>
        <w:tc>
          <w:tcPr>
            <w:tcW w:w="1090" w:type="dxa"/>
            <w:tcBorders>
              <w:top w:val="single" w:sz="6" w:space="0" w:color="auto"/>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t-Stat</w:t>
            </w:r>
          </w:p>
        </w:tc>
        <w:tc>
          <w:tcPr>
            <w:tcW w:w="974" w:type="dxa"/>
            <w:tcBorders>
              <w:top w:val="single" w:sz="6" w:space="0" w:color="auto"/>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Prob.</w:t>
            </w:r>
          </w:p>
        </w:tc>
        <w:tc>
          <w:tcPr>
            <w:tcW w:w="747" w:type="dxa"/>
            <w:tcBorders>
              <w:top w:val="single" w:sz="6" w:space="0" w:color="auto"/>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E(t)</w:t>
            </w:r>
          </w:p>
        </w:tc>
        <w:tc>
          <w:tcPr>
            <w:tcW w:w="745" w:type="dxa"/>
            <w:tcBorders>
              <w:top w:val="single" w:sz="6" w:space="0" w:color="auto"/>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E(</w:t>
            </w:r>
            <w:proofErr w:type="spellStart"/>
            <w:r w:rsidRPr="0075584F">
              <w:rPr>
                <w:color w:val="000000"/>
                <w:kern w:val="0"/>
                <w:sz w:val="20"/>
                <w:szCs w:val="20"/>
              </w:rPr>
              <w:t>Var</w:t>
            </w:r>
            <w:proofErr w:type="spellEnd"/>
            <w:r w:rsidRPr="0075584F">
              <w:rPr>
                <w:color w:val="000000"/>
                <w:kern w:val="0"/>
                <w:sz w:val="20"/>
                <w:szCs w:val="20"/>
              </w:rPr>
              <w:t>)</w:t>
            </w:r>
          </w:p>
        </w:tc>
        <w:tc>
          <w:tcPr>
            <w:tcW w:w="746" w:type="dxa"/>
            <w:tcBorders>
              <w:top w:val="single" w:sz="6" w:space="0" w:color="auto"/>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Lag</w:t>
            </w:r>
          </w:p>
        </w:tc>
        <w:tc>
          <w:tcPr>
            <w:tcW w:w="1121" w:type="dxa"/>
            <w:gridSpan w:val="2"/>
            <w:tcBorders>
              <w:top w:val="single" w:sz="6" w:space="0" w:color="auto"/>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Lag</w:t>
            </w:r>
          </w:p>
        </w:tc>
        <w:tc>
          <w:tcPr>
            <w:tcW w:w="1086" w:type="dxa"/>
            <w:gridSpan w:val="2"/>
            <w:tcBorders>
              <w:top w:val="single" w:sz="6" w:space="0" w:color="auto"/>
              <w:left w:val="nil"/>
              <w:bottom w:val="single" w:sz="6"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r>
      <w:tr w:rsidR="002C6DF8" w:rsidRPr="0075584F" w:rsidTr="00AB403B">
        <w:trPr>
          <w:trHeight w:val="121"/>
        </w:trPr>
        <w:tc>
          <w:tcPr>
            <w:tcW w:w="2005"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18"/>
                <w:szCs w:val="18"/>
              </w:rPr>
            </w:pPr>
            <w:r w:rsidRPr="0075584F">
              <w:rPr>
                <w:b/>
                <w:color w:val="000000"/>
                <w:kern w:val="0"/>
                <w:sz w:val="24"/>
              </w:rPr>
              <w:t>H</w:t>
            </w:r>
            <w:r w:rsidRPr="0075584F">
              <w:rPr>
                <w:b/>
                <w:color w:val="000000"/>
                <w:kern w:val="0"/>
                <w:sz w:val="24"/>
                <w:vertAlign w:val="subscript"/>
              </w:rPr>
              <w:t>A</w:t>
            </w:r>
            <w:r w:rsidRPr="0075584F">
              <w:rPr>
                <w:color w:val="000000"/>
                <w:kern w:val="0"/>
                <w:sz w:val="18"/>
                <w:szCs w:val="18"/>
              </w:rPr>
              <w:t xml:space="preserve"> </w:t>
            </w:r>
          </w:p>
        </w:tc>
        <w:tc>
          <w:tcPr>
            <w:tcW w:w="1090"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-28.111</w:t>
            </w:r>
          </w:p>
        </w:tc>
        <w:tc>
          <w:tcPr>
            <w:tcW w:w="974"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0.0000</w:t>
            </w:r>
          </w:p>
        </w:tc>
        <w:tc>
          <w:tcPr>
            <w:tcW w:w="747"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-1.456</w:t>
            </w:r>
          </w:p>
        </w:tc>
        <w:tc>
          <w:tcPr>
            <w:tcW w:w="745"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0.818</w:t>
            </w:r>
          </w:p>
        </w:tc>
        <w:tc>
          <w:tcPr>
            <w:tcW w:w="746"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13</w:t>
            </w:r>
          </w:p>
        </w:tc>
        <w:tc>
          <w:tcPr>
            <w:tcW w:w="1121"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13</w:t>
            </w:r>
          </w:p>
        </w:tc>
        <w:tc>
          <w:tcPr>
            <w:tcW w:w="1086"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r>
      <w:tr w:rsidR="002C6DF8" w:rsidRPr="0075584F" w:rsidTr="00AB403B">
        <w:trPr>
          <w:trHeight w:val="121"/>
        </w:trPr>
        <w:tc>
          <w:tcPr>
            <w:tcW w:w="2005"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18"/>
                <w:szCs w:val="18"/>
              </w:rPr>
            </w:pPr>
            <w:r w:rsidRPr="0075584F">
              <w:rPr>
                <w:b/>
                <w:color w:val="000000"/>
                <w:kern w:val="0"/>
                <w:sz w:val="24"/>
              </w:rPr>
              <w:t>IPL</w:t>
            </w:r>
          </w:p>
        </w:tc>
        <w:tc>
          <w:tcPr>
            <w:tcW w:w="1090"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-23.850</w:t>
            </w:r>
          </w:p>
        </w:tc>
        <w:tc>
          <w:tcPr>
            <w:tcW w:w="974"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0.0000</w:t>
            </w:r>
          </w:p>
        </w:tc>
        <w:tc>
          <w:tcPr>
            <w:tcW w:w="747"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-1.456</w:t>
            </w:r>
          </w:p>
        </w:tc>
        <w:tc>
          <w:tcPr>
            <w:tcW w:w="745"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0.818</w:t>
            </w:r>
          </w:p>
        </w:tc>
        <w:tc>
          <w:tcPr>
            <w:tcW w:w="746"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13</w:t>
            </w:r>
          </w:p>
        </w:tc>
        <w:tc>
          <w:tcPr>
            <w:tcW w:w="1121"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13</w:t>
            </w:r>
          </w:p>
        </w:tc>
        <w:tc>
          <w:tcPr>
            <w:tcW w:w="1086"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r>
      <w:tr w:rsidR="002C6DF8" w:rsidRPr="0075584F" w:rsidTr="00AB403B">
        <w:trPr>
          <w:trHeight w:val="121"/>
        </w:trPr>
        <w:tc>
          <w:tcPr>
            <w:tcW w:w="2005"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18"/>
                <w:szCs w:val="18"/>
              </w:rPr>
            </w:pPr>
            <w:r w:rsidRPr="0075584F">
              <w:rPr>
                <w:b/>
                <w:i/>
                <w:iCs/>
                <w:color w:val="000000"/>
                <w:sz w:val="28"/>
                <w:szCs w:val="28"/>
              </w:rPr>
              <w:t>i</w:t>
            </w:r>
            <w:r w:rsidRPr="0075584F">
              <w:rPr>
                <w:b/>
                <w:i/>
                <w:iCs/>
                <w:color w:val="000000"/>
                <w:sz w:val="28"/>
                <w:szCs w:val="28"/>
                <w:vertAlign w:val="subscript"/>
              </w:rPr>
              <w:t>t</w:t>
            </w:r>
          </w:p>
        </w:tc>
        <w:tc>
          <w:tcPr>
            <w:tcW w:w="1090"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-40.983</w:t>
            </w:r>
          </w:p>
        </w:tc>
        <w:tc>
          <w:tcPr>
            <w:tcW w:w="974"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0.0000</w:t>
            </w:r>
          </w:p>
        </w:tc>
        <w:tc>
          <w:tcPr>
            <w:tcW w:w="747"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-1.456</w:t>
            </w:r>
          </w:p>
        </w:tc>
        <w:tc>
          <w:tcPr>
            <w:tcW w:w="745"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0.818</w:t>
            </w:r>
          </w:p>
        </w:tc>
        <w:tc>
          <w:tcPr>
            <w:tcW w:w="746"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13</w:t>
            </w:r>
          </w:p>
        </w:tc>
        <w:tc>
          <w:tcPr>
            <w:tcW w:w="1121"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13</w:t>
            </w:r>
          </w:p>
        </w:tc>
        <w:tc>
          <w:tcPr>
            <w:tcW w:w="1086"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r>
      <w:tr w:rsidR="002C6DF8" w:rsidRPr="0075584F" w:rsidTr="00AB403B">
        <w:trPr>
          <w:trHeight w:val="121"/>
        </w:trPr>
        <w:tc>
          <w:tcPr>
            <w:tcW w:w="2005"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18"/>
                <w:szCs w:val="18"/>
              </w:rPr>
            </w:pPr>
            <w:r w:rsidRPr="0075584F">
              <w:rPr>
                <w:b/>
                <w:color w:val="000000"/>
                <w:kern w:val="0"/>
                <w:sz w:val="24"/>
              </w:rPr>
              <w:t>M</w:t>
            </w:r>
            <w:r w:rsidRPr="0075584F">
              <w:rPr>
                <w:b/>
                <w:color w:val="000000"/>
                <w:kern w:val="0"/>
                <w:sz w:val="24"/>
                <w:vertAlign w:val="subscript"/>
              </w:rPr>
              <w:t>p</w:t>
            </w:r>
          </w:p>
        </w:tc>
        <w:tc>
          <w:tcPr>
            <w:tcW w:w="1090"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-140.10</w:t>
            </w:r>
          </w:p>
        </w:tc>
        <w:tc>
          <w:tcPr>
            <w:tcW w:w="974"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0.0001</w:t>
            </w:r>
          </w:p>
        </w:tc>
        <w:tc>
          <w:tcPr>
            <w:tcW w:w="747"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-1.476</w:t>
            </w:r>
          </w:p>
        </w:tc>
        <w:tc>
          <w:tcPr>
            <w:tcW w:w="745"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0.795</w:t>
            </w:r>
          </w:p>
        </w:tc>
        <w:tc>
          <w:tcPr>
            <w:tcW w:w="746" w:type="dxa"/>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6</w:t>
            </w:r>
          </w:p>
        </w:tc>
        <w:tc>
          <w:tcPr>
            <w:tcW w:w="1121"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12</w:t>
            </w:r>
          </w:p>
        </w:tc>
        <w:tc>
          <w:tcPr>
            <w:tcW w:w="1086"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r>
      <w:tr w:rsidR="002C6DF8" w:rsidRPr="0075584F" w:rsidTr="00AB403B">
        <w:trPr>
          <w:trHeight w:val="121"/>
        </w:trPr>
        <w:tc>
          <w:tcPr>
            <w:tcW w:w="2005"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18"/>
                <w:szCs w:val="18"/>
              </w:rPr>
            </w:pPr>
            <w:r w:rsidRPr="0075584F">
              <w:rPr>
                <w:color w:val="000000"/>
                <w:kern w:val="0"/>
                <w:sz w:val="18"/>
                <w:szCs w:val="18"/>
              </w:rPr>
              <w:t>Average</w:t>
            </w:r>
          </w:p>
        </w:tc>
        <w:tc>
          <w:tcPr>
            <w:tcW w:w="1090" w:type="dxa"/>
            <w:tcBorders>
              <w:top w:val="nil"/>
              <w:left w:val="nil"/>
              <w:bottom w:val="single" w:sz="12"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-55.465</w:t>
            </w:r>
          </w:p>
        </w:tc>
        <w:tc>
          <w:tcPr>
            <w:tcW w:w="974" w:type="dxa"/>
            <w:tcBorders>
              <w:top w:val="nil"/>
              <w:left w:val="nil"/>
              <w:bottom w:val="single" w:sz="12"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c>
          <w:tcPr>
            <w:tcW w:w="747" w:type="dxa"/>
            <w:tcBorders>
              <w:top w:val="nil"/>
              <w:left w:val="nil"/>
              <w:bottom w:val="single" w:sz="12"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-1.460</w:t>
            </w:r>
          </w:p>
        </w:tc>
        <w:tc>
          <w:tcPr>
            <w:tcW w:w="745" w:type="dxa"/>
            <w:tcBorders>
              <w:top w:val="nil"/>
              <w:left w:val="nil"/>
              <w:bottom w:val="single" w:sz="12"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r w:rsidRPr="0075584F">
              <w:rPr>
                <w:color w:val="000000"/>
                <w:kern w:val="0"/>
                <w:sz w:val="20"/>
                <w:szCs w:val="20"/>
              </w:rPr>
              <w:t> 0.813</w:t>
            </w:r>
          </w:p>
        </w:tc>
        <w:tc>
          <w:tcPr>
            <w:tcW w:w="746" w:type="dxa"/>
            <w:tcBorders>
              <w:top w:val="nil"/>
              <w:left w:val="nil"/>
              <w:bottom w:val="single" w:sz="12"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c>
          <w:tcPr>
            <w:tcW w:w="1121" w:type="dxa"/>
            <w:gridSpan w:val="2"/>
            <w:tcBorders>
              <w:top w:val="nil"/>
              <w:left w:val="nil"/>
              <w:bottom w:val="single" w:sz="12" w:space="0" w:color="auto"/>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c>
          <w:tcPr>
            <w:tcW w:w="1086" w:type="dxa"/>
            <w:gridSpan w:val="2"/>
            <w:tcBorders>
              <w:top w:val="nil"/>
              <w:left w:val="nil"/>
              <w:bottom w:val="nil"/>
              <w:right w:val="nil"/>
            </w:tcBorders>
            <w:vAlign w:val="bottom"/>
          </w:tcPr>
          <w:p w:rsidR="002C6DF8" w:rsidRPr="0075584F" w:rsidRDefault="002C6DF8" w:rsidP="00AB403B">
            <w:pPr>
              <w:autoSpaceDE w:val="0"/>
              <w:autoSpaceDN w:val="0"/>
              <w:adjustRightInd w:val="0"/>
              <w:jc w:val="center"/>
              <w:rPr>
                <w:color w:val="000000"/>
                <w:kern w:val="0"/>
                <w:sz w:val="20"/>
                <w:szCs w:val="20"/>
              </w:rPr>
            </w:pPr>
          </w:p>
        </w:tc>
      </w:tr>
      <w:tr w:rsidR="002C6DF8" w:rsidTr="00AB403B">
        <w:tblPrEx>
          <w:tblBorders>
            <w:top w:val="single" w:sz="4" w:space="0" w:color="auto"/>
          </w:tblBorders>
          <w:tblCellMar>
            <w:left w:w="28" w:type="dxa"/>
            <w:right w:w="28" w:type="dxa"/>
          </w:tblCellMar>
        </w:tblPrEx>
        <w:trPr>
          <w:gridBefore w:val="1"/>
          <w:gridAfter w:val="1"/>
          <w:wBefore w:w="60" w:type="dxa"/>
          <w:wAfter w:w="73" w:type="dxa"/>
          <w:trHeight w:val="347"/>
        </w:trPr>
        <w:tc>
          <w:tcPr>
            <w:tcW w:w="8381" w:type="dxa"/>
            <w:gridSpan w:val="9"/>
            <w:tcBorders>
              <w:top w:val="single" w:sz="12" w:space="0" w:color="auto"/>
              <w:bottom w:val="nil"/>
            </w:tcBorders>
          </w:tcPr>
          <w:p w:rsidR="002C6DF8" w:rsidRDefault="002C6DF8" w:rsidP="00AB403B">
            <w:pPr>
              <w:adjustRightInd w:val="0"/>
              <w:spacing w:line="240" w:lineRule="atLeast"/>
              <w:jc w:val="both"/>
              <w:rPr>
                <w:bCs/>
                <w:color w:val="000000"/>
                <w:kern w:val="0"/>
                <w:sz w:val="20"/>
                <w:szCs w:val="20"/>
              </w:rPr>
            </w:pPr>
            <w:r>
              <w:rPr>
                <w:bCs/>
                <w:color w:val="000000"/>
                <w:kern w:val="0"/>
                <w:sz w:val="20"/>
                <w:szCs w:val="20"/>
              </w:rPr>
              <w:t>Notes:</w:t>
            </w:r>
            <w:r w:rsidRPr="00A22647">
              <w:rPr>
                <w:bCs/>
                <w:color w:val="000000"/>
                <w:kern w:val="0"/>
                <w:sz w:val="20"/>
                <w:szCs w:val="20"/>
              </w:rPr>
              <w:t xml:space="preserve"> Before performing the 2SLS</w:t>
            </w:r>
            <w:r w:rsidRPr="00A22647" w:rsidDel="00C7223E">
              <w:rPr>
                <w:color w:val="000000"/>
                <w:kern w:val="0"/>
                <w:sz w:val="20"/>
                <w:szCs w:val="20"/>
              </w:rPr>
              <w:t xml:space="preserve"> </w:t>
            </w:r>
            <w:r w:rsidRPr="00A22647">
              <w:rPr>
                <w:bCs/>
                <w:color w:val="000000"/>
                <w:kern w:val="0"/>
                <w:sz w:val="20"/>
                <w:szCs w:val="20"/>
              </w:rPr>
              <w:t xml:space="preserve">and </w:t>
            </w:r>
            <w:proofErr w:type="spellStart"/>
            <w:r w:rsidRPr="00A22647">
              <w:rPr>
                <w:color w:val="000000"/>
                <w:kern w:val="0"/>
                <w:sz w:val="20"/>
                <w:szCs w:val="20"/>
              </w:rPr>
              <w:t>quantile</w:t>
            </w:r>
            <w:proofErr w:type="spellEnd"/>
            <w:r w:rsidRPr="00A22647">
              <w:rPr>
                <w:bCs/>
                <w:color w:val="000000"/>
                <w:kern w:val="0"/>
                <w:sz w:val="20"/>
                <w:szCs w:val="20"/>
              </w:rPr>
              <w:t xml:space="preserve"> regression analysis to avoid spurious regression, we apply</w:t>
            </w:r>
            <w:r w:rsidRPr="00A22647">
              <w:rPr>
                <w:color w:val="000000"/>
                <w:sz w:val="20"/>
                <w:szCs w:val="20"/>
              </w:rPr>
              <w:t xml:space="preserve"> the </w:t>
            </w:r>
            <w:r w:rsidRPr="00A22647">
              <w:rPr>
                <w:bCs/>
                <w:color w:val="000000"/>
                <w:kern w:val="0"/>
                <w:sz w:val="20"/>
                <w:szCs w:val="20"/>
              </w:rPr>
              <w:t xml:space="preserve">panel data unit root test proposed by </w:t>
            </w:r>
            <w:proofErr w:type="spellStart"/>
            <w:r w:rsidRPr="00A22647">
              <w:rPr>
                <w:bCs/>
                <w:color w:val="000000"/>
                <w:kern w:val="0"/>
                <w:sz w:val="20"/>
                <w:szCs w:val="20"/>
              </w:rPr>
              <w:t>Im</w:t>
            </w:r>
            <w:proofErr w:type="spellEnd"/>
            <w:r w:rsidRPr="00A22647">
              <w:rPr>
                <w:bCs/>
                <w:color w:val="000000"/>
                <w:kern w:val="0"/>
                <w:sz w:val="20"/>
                <w:szCs w:val="20"/>
              </w:rPr>
              <w:t xml:space="preserve">, </w:t>
            </w:r>
            <w:proofErr w:type="spellStart"/>
            <w:r w:rsidRPr="00A22647">
              <w:rPr>
                <w:bCs/>
                <w:color w:val="000000"/>
                <w:kern w:val="0"/>
                <w:sz w:val="20"/>
                <w:szCs w:val="20"/>
              </w:rPr>
              <w:t>Pesaran</w:t>
            </w:r>
            <w:proofErr w:type="spellEnd"/>
            <w:r w:rsidRPr="00A22647">
              <w:rPr>
                <w:bCs/>
                <w:color w:val="000000"/>
                <w:kern w:val="0"/>
                <w:sz w:val="20"/>
                <w:szCs w:val="20"/>
              </w:rPr>
              <w:t xml:space="preserve">, and Shin (2003, IPS) to examine HECM data stationary, including the IPL, </w:t>
            </w:r>
            <w:r w:rsidRPr="00A22647">
              <w:rPr>
                <w:i/>
                <w:iCs/>
                <w:color w:val="000000"/>
                <w:sz w:val="20"/>
                <w:szCs w:val="20"/>
              </w:rPr>
              <w:t>i</w:t>
            </w:r>
            <w:r w:rsidRPr="00A22647">
              <w:rPr>
                <w:i/>
                <w:iCs/>
                <w:color w:val="000000"/>
                <w:sz w:val="20"/>
                <w:szCs w:val="20"/>
                <w:vertAlign w:val="subscript"/>
              </w:rPr>
              <w:t>t</w:t>
            </w:r>
            <w:r w:rsidRPr="00A22647">
              <w:rPr>
                <w:bCs/>
                <w:color w:val="000000"/>
                <w:kern w:val="0"/>
                <w:sz w:val="20"/>
                <w:szCs w:val="20"/>
              </w:rPr>
              <w:t>, H</w:t>
            </w:r>
            <w:r w:rsidRPr="00A22647">
              <w:rPr>
                <w:bCs/>
                <w:color w:val="000000"/>
                <w:kern w:val="0"/>
                <w:sz w:val="20"/>
                <w:szCs w:val="20"/>
                <w:vertAlign w:val="subscript"/>
              </w:rPr>
              <w:t>A</w:t>
            </w:r>
            <w:r w:rsidRPr="00A22647">
              <w:rPr>
                <w:bCs/>
                <w:color w:val="000000"/>
                <w:kern w:val="0"/>
                <w:sz w:val="20"/>
                <w:szCs w:val="20"/>
              </w:rPr>
              <w:t>, and M</w:t>
            </w:r>
            <w:r w:rsidRPr="00A22647">
              <w:rPr>
                <w:color w:val="000000"/>
                <w:kern w:val="0"/>
                <w:sz w:val="20"/>
                <w:szCs w:val="20"/>
                <w:vertAlign w:val="subscript"/>
              </w:rPr>
              <w:t>p</w:t>
            </w:r>
            <w:r w:rsidRPr="00A22647">
              <w:rPr>
                <w:color w:val="000000"/>
                <w:kern w:val="0"/>
                <w:sz w:val="20"/>
                <w:szCs w:val="20"/>
              </w:rPr>
              <w:t xml:space="preserve"> variables</w:t>
            </w:r>
            <w:r w:rsidRPr="00A22647">
              <w:rPr>
                <w:bCs/>
                <w:color w:val="000000"/>
                <w:kern w:val="0"/>
                <w:sz w:val="20"/>
                <w:szCs w:val="20"/>
              </w:rPr>
              <w:t>. The unit root test results show that all variables reject the null hypothesis that the unit root exists under the 1% significance level. All variables are in a stable sequence.</w:t>
            </w:r>
          </w:p>
          <w:p w:rsidR="002C6DF8" w:rsidRDefault="002C6DF8" w:rsidP="00AB403B">
            <w:pPr>
              <w:adjustRightInd w:val="0"/>
              <w:spacing w:line="240" w:lineRule="atLeast"/>
              <w:rPr>
                <w:color w:val="000000"/>
                <w:kern w:val="0"/>
                <w:sz w:val="20"/>
                <w:szCs w:val="20"/>
              </w:rPr>
            </w:pPr>
          </w:p>
          <w:p w:rsidR="002C6DF8" w:rsidRPr="00A22647" w:rsidRDefault="002C6DF8" w:rsidP="00AB403B">
            <w:pPr>
              <w:adjustRightInd w:val="0"/>
              <w:spacing w:line="240" w:lineRule="atLeast"/>
              <w:rPr>
                <w:color w:val="000000"/>
                <w:kern w:val="0"/>
                <w:sz w:val="20"/>
                <w:szCs w:val="20"/>
              </w:rPr>
            </w:pPr>
          </w:p>
        </w:tc>
      </w:tr>
    </w:tbl>
    <w:p w:rsidR="002C6DF8" w:rsidRDefault="002C6DF8" w:rsidP="002C6DF8">
      <w:pPr>
        <w:autoSpaceDE w:val="0"/>
        <w:autoSpaceDN w:val="0"/>
        <w:adjustRightInd w:val="0"/>
        <w:jc w:val="both"/>
        <w:rPr>
          <w:i/>
          <w:color w:val="000000"/>
          <w:kern w:val="0"/>
          <w:sz w:val="24"/>
        </w:rPr>
      </w:pPr>
      <w:r w:rsidRPr="00342C8D">
        <w:rPr>
          <w:i/>
          <w:color w:val="000000"/>
          <w:kern w:val="0"/>
          <w:sz w:val="24"/>
        </w:rPr>
        <w:t>Panel C: Payment Plan Loan Type sequential illustrat</w:t>
      </w:r>
      <w:r>
        <w:rPr>
          <w:rFonts w:hint="eastAsia"/>
          <w:i/>
          <w:color w:val="000000"/>
          <w:kern w:val="0"/>
          <w:sz w:val="24"/>
        </w:rPr>
        <w:t>ion</w:t>
      </w:r>
      <w:r w:rsidRPr="00342C8D">
        <w:rPr>
          <w:i/>
          <w:color w:val="000000"/>
          <w:kern w:val="0"/>
          <w:sz w:val="24"/>
        </w:rPr>
        <w:t xml:space="preserve"> </w:t>
      </w:r>
    </w:p>
    <w:tbl>
      <w:tblPr>
        <w:tblW w:w="9615" w:type="dxa"/>
        <w:tblInd w:w="52" w:type="dxa"/>
        <w:tblBorders>
          <w:top w:val="double" w:sz="4" w:space="0" w:color="auto"/>
        </w:tblBorders>
        <w:tblCellMar>
          <w:left w:w="28" w:type="dxa"/>
          <w:right w:w="28" w:type="dxa"/>
        </w:tblCellMar>
        <w:tblLook w:val="0000"/>
      </w:tblPr>
      <w:tblGrid>
        <w:gridCol w:w="9615"/>
      </w:tblGrid>
      <w:tr w:rsidR="002C6DF8" w:rsidTr="00AB403B">
        <w:trPr>
          <w:trHeight w:val="100"/>
        </w:trPr>
        <w:tc>
          <w:tcPr>
            <w:tcW w:w="9615" w:type="dxa"/>
            <w:tcBorders>
              <w:top w:val="double" w:sz="4" w:space="0" w:color="auto"/>
            </w:tcBorders>
          </w:tcPr>
          <w:p w:rsidR="002C6DF8" w:rsidRDefault="002C6DF8" w:rsidP="00AB403B">
            <w:pPr>
              <w:autoSpaceDE w:val="0"/>
              <w:autoSpaceDN w:val="0"/>
              <w:adjustRightInd w:val="0"/>
              <w:jc w:val="both"/>
              <w:rPr>
                <w:i/>
                <w:color w:val="000000"/>
                <w:kern w:val="0"/>
                <w:sz w:val="24"/>
              </w:rPr>
            </w:pPr>
          </w:p>
        </w:tc>
      </w:tr>
    </w:tbl>
    <w:p w:rsidR="002C6DF8" w:rsidRPr="001733AE" w:rsidRDefault="002C6DF8" w:rsidP="002C6DF8">
      <w:pPr>
        <w:autoSpaceDE w:val="0"/>
        <w:autoSpaceDN w:val="0"/>
        <w:adjustRightInd w:val="0"/>
        <w:ind w:firstLineChars="150" w:firstLine="300"/>
        <w:jc w:val="both"/>
        <w:rPr>
          <w:color w:val="000000"/>
          <w:kern w:val="0"/>
          <w:sz w:val="21"/>
          <w:szCs w:val="21"/>
        </w:rPr>
      </w:pPr>
      <w:r>
        <w:rPr>
          <w:rFonts w:hint="eastAsia"/>
          <w:color w:val="000000"/>
          <w:kern w:val="0"/>
          <w:sz w:val="20"/>
          <w:szCs w:val="20"/>
        </w:rPr>
        <w:t xml:space="preserve">    </w:t>
      </w:r>
      <w:r w:rsidRPr="001733AE">
        <w:rPr>
          <w:rFonts w:hint="eastAsia"/>
          <w:color w:val="000000"/>
          <w:kern w:val="0"/>
          <w:sz w:val="21"/>
          <w:szCs w:val="21"/>
        </w:rPr>
        <w:t xml:space="preserve"> </w:t>
      </w:r>
      <w:r w:rsidRPr="001733AE">
        <w:rPr>
          <w:color w:val="000000"/>
          <w:kern w:val="0"/>
          <w:sz w:val="21"/>
          <w:szCs w:val="21"/>
        </w:rPr>
        <w:t xml:space="preserve"> </w:t>
      </w:r>
      <w:r>
        <w:rPr>
          <w:rFonts w:hint="eastAsia"/>
          <w:color w:val="000000"/>
          <w:kern w:val="0"/>
          <w:sz w:val="21"/>
          <w:szCs w:val="21"/>
        </w:rPr>
        <w:t xml:space="preserve">  </w:t>
      </w:r>
      <w:r w:rsidRPr="001733AE">
        <w:rPr>
          <w:color w:val="000000"/>
          <w:kern w:val="0"/>
          <w:sz w:val="21"/>
          <w:szCs w:val="21"/>
        </w:rPr>
        <w:t xml:space="preserve">Term   Line of Credit </w:t>
      </w:r>
      <w:r w:rsidRPr="008B7CCC">
        <w:rPr>
          <w:color w:val="000000"/>
          <w:kern w:val="0"/>
          <w:sz w:val="20"/>
          <w:szCs w:val="20"/>
        </w:rPr>
        <w:t>(LOC</w:t>
      </w:r>
      <w:proofErr w:type="gramStart"/>
      <w:r w:rsidRPr="008B7CCC">
        <w:rPr>
          <w:color w:val="000000"/>
          <w:kern w:val="0"/>
          <w:sz w:val="20"/>
          <w:szCs w:val="20"/>
        </w:rPr>
        <w:t>)</w:t>
      </w:r>
      <w:r w:rsidRPr="001733AE">
        <w:rPr>
          <w:color w:val="000000"/>
          <w:kern w:val="0"/>
          <w:sz w:val="21"/>
          <w:szCs w:val="21"/>
        </w:rPr>
        <w:t xml:space="preserve"> </w:t>
      </w:r>
      <w:r>
        <w:rPr>
          <w:rFonts w:hint="eastAsia"/>
          <w:color w:val="000000"/>
          <w:kern w:val="0"/>
          <w:sz w:val="21"/>
          <w:szCs w:val="21"/>
        </w:rPr>
        <w:t xml:space="preserve"> </w:t>
      </w:r>
      <w:r w:rsidRPr="001733AE">
        <w:rPr>
          <w:color w:val="000000"/>
          <w:kern w:val="0"/>
          <w:sz w:val="21"/>
          <w:szCs w:val="21"/>
        </w:rPr>
        <w:t>Tenure</w:t>
      </w:r>
      <w:proofErr w:type="gramEnd"/>
      <w:r w:rsidRPr="001733AE">
        <w:rPr>
          <w:color w:val="000000"/>
          <w:kern w:val="0"/>
          <w:sz w:val="21"/>
          <w:szCs w:val="21"/>
        </w:rPr>
        <w:t xml:space="preserve">  Term and LOC  Tenure and LOC </w:t>
      </w:r>
      <w:r>
        <w:rPr>
          <w:rFonts w:hint="eastAsia"/>
          <w:color w:val="000000"/>
          <w:kern w:val="0"/>
          <w:sz w:val="21"/>
          <w:szCs w:val="21"/>
        </w:rPr>
        <w:t xml:space="preserve">  </w:t>
      </w:r>
      <w:r w:rsidRPr="001733AE">
        <w:rPr>
          <w:color w:val="000000"/>
          <w:kern w:val="0"/>
          <w:sz w:val="21"/>
          <w:szCs w:val="21"/>
        </w:rPr>
        <w:t>other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40"/>
      </w:tblGrid>
      <w:tr w:rsidR="002C6DF8" w:rsidRPr="001733AE" w:rsidTr="00AB403B">
        <w:trPr>
          <w:trHeight w:val="970"/>
        </w:trPr>
        <w:tc>
          <w:tcPr>
            <w:tcW w:w="8640" w:type="dxa"/>
            <w:tcBorders>
              <w:left w:val="nil"/>
              <w:right w:val="nil"/>
            </w:tcBorders>
          </w:tcPr>
          <w:p w:rsidR="002C6DF8" w:rsidRDefault="002C6DF8" w:rsidP="00AB403B">
            <w:pPr>
              <w:autoSpaceDE w:val="0"/>
              <w:autoSpaceDN w:val="0"/>
              <w:adjustRightInd w:val="0"/>
              <w:ind w:left="30"/>
              <w:jc w:val="both"/>
              <w:rPr>
                <w:color w:val="000000"/>
                <w:kern w:val="0"/>
                <w:sz w:val="22"/>
              </w:rPr>
            </w:pPr>
          </w:p>
          <w:p w:rsidR="002C6DF8" w:rsidRPr="001733AE" w:rsidRDefault="002C6DF8" w:rsidP="00AB403B">
            <w:pPr>
              <w:autoSpaceDE w:val="0"/>
              <w:autoSpaceDN w:val="0"/>
              <w:adjustRightInd w:val="0"/>
              <w:ind w:left="30"/>
              <w:jc w:val="both"/>
              <w:rPr>
                <w:color w:val="000000"/>
                <w:kern w:val="0"/>
                <w:sz w:val="21"/>
                <w:szCs w:val="21"/>
              </w:rPr>
            </w:pPr>
            <w:r w:rsidRPr="007F1A9D">
              <w:rPr>
                <w:rFonts w:hint="eastAsia"/>
                <w:color w:val="000000"/>
                <w:kern w:val="0"/>
                <w:sz w:val="24"/>
              </w:rPr>
              <w:t>N</w:t>
            </w:r>
            <w:r w:rsidRPr="007F1A9D">
              <w:rPr>
                <w:color w:val="000000"/>
                <w:kern w:val="0"/>
                <w:sz w:val="24"/>
              </w:rPr>
              <w:t>umber</w:t>
            </w:r>
            <w:r w:rsidRPr="001733AE">
              <w:rPr>
                <w:color w:val="000000"/>
                <w:kern w:val="0"/>
                <w:sz w:val="22"/>
              </w:rPr>
              <w:t xml:space="preserve"> </w:t>
            </w:r>
            <w:r w:rsidRPr="001733AE">
              <w:rPr>
                <w:color w:val="000000"/>
                <w:kern w:val="0"/>
                <w:sz w:val="21"/>
                <w:szCs w:val="21"/>
              </w:rPr>
              <w:t xml:space="preserve"> </w:t>
            </w:r>
            <w:r>
              <w:rPr>
                <w:rFonts w:hint="eastAsia"/>
                <w:color w:val="000000"/>
                <w:kern w:val="0"/>
                <w:sz w:val="21"/>
                <w:szCs w:val="21"/>
              </w:rPr>
              <w:t xml:space="preserve"> </w:t>
            </w:r>
            <w:r w:rsidRPr="001733AE">
              <w:rPr>
                <w:color w:val="000000"/>
                <w:kern w:val="0"/>
                <w:sz w:val="21"/>
                <w:szCs w:val="21"/>
              </w:rPr>
              <w:t xml:space="preserve">10,072  </w:t>
            </w:r>
            <w:r>
              <w:rPr>
                <w:rFonts w:hint="eastAsia"/>
                <w:color w:val="000000"/>
                <w:kern w:val="0"/>
                <w:sz w:val="21"/>
                <w:szCs w:val="21"/>
              </w:rPr>
              <w:t xml:space="preserve">  </w:t>
            </w:r>
            <w:r w:rsidRPr="001733AE">
              <w:rPr>
                <w:rFonts w:hint="eastAsia"/>
                <w:color w:val="000000"/>
                <w:kern w:val="0"/>
                <w:sz w:val="21"/>
                <w:szCs w:val="21"/>
              </w:rPr>
              <w:t xml:space="preserve"> </w:t>
            </w:r>
            <w:r>
              <w:rPr>
                <w:rFonts w:hint="eastAsia"/>
                <w:color w:val="000000"/>
                <w:kern w:val="0"/>
                <w:sz w:val="21"/>
                <w:szCs w:val="21"/>
              </w:rPr>
              <w:t xml:space="preserve"> </w:t>
            </w:r>
            <w:r w:rsidRPr="001733AE">
              <w:rPr>
                <w:color w:val="000000"/>
                <w:kern w:val="0"/>
                <w:sz w:val="21"/>
                <w:szCs w:val="21"/>
              </w:rPr>
              <w:t xml:space="preserve">57,616     </w:t>
            </w:r>
            <w:r w:rsidRPr="001733AE">
              <w:rPr>
                <w:rFonts w:hint="eastAsia"/>
                <w:color w:val="000000"/>
                <w:kern w:val="0"/>
                <w:sz w:val="21"/>
                <w:szCs w:val="21"/>
              </w:rPr>
              <w:t xml:space="preserve">   </w:t>
            </w:r>
            <w:r w:rsidRPr="001733AE">
              <w:rPr>
                <w:color w:val="000000"/>
                <w:kern w:val="0"/>
                <w:sz w:val="21"/>
                <w:szCs w:val="21"/>
              </w:rPr>
              <w:t xml:space="preserve"> 18,907  </w:t>
            </w:r>
            <w:r w:rsidRPr="001733AE">
              <w:rPr>
                <w:rFonts w:hint="eastAsia"/>
                <w:color w:val="000000"/>
                <w:kern w:val="0"/>
                <w:sz w:val="21"/>
                <w:szCs w:val="21"/>
              </w:rPr>
              <w:t xml:space="preserve"> </w:t>
            </w:r>
            <w:r>
              <w:rPr>
                <w:rFonts w:hint="eastAsia"/>
                <w:color w:val="000000"/>
                <w:kern w:val="0"/>
                <w:sz w:val="21"/>
                <w:szCs w:val="21"/>
              </w:rPr>
              <w:t xml:space="preserve"> </w:t>
            </w:r>
            <w:r w:rsidRPr="001733AE">
              <w:rPr>
                <w:rFonts w:hint="eastAsia"/>
                <w:color w:val="000000"/>
                <w:kern w:val="0"/>
                <w:sz w:val="21"/>
                <w:szCs w:val="21"/>
              </w:rPr>
              <w:t xml:space="preserve"> </w:t>
            </w:r>
            <w:r w:rsidRPr="001733AE">
              <w:rPr>
                <w:color w:val="000000"/>
                <w:kern w:val="0"/>
                <w:sz w:val="21"/>
                <w:szCs w:val="21"/>
              </w:rPr>
              <w:t xml:space="preserve">33,265   </w:t>
            </w:r>
            <w:r>
              <w:rPr>
                <w:rFonts w:hint="eastAsia"/>
                <w:color w:val="000000"/>
                <w:kern w:val="0"/>
                <w:sz w:val="21"/>
                <w:szCs w:val="21"/>
              </w:rPr>
              <w:t xml:space="preserve"> </w:t>
            </w:r>
            <w:r w:rsidRPr="001733AE">
              <w:rPr>
                <w:rFonts w:hint="eastAsia"/>
                <w:color w:val="000000"/>
                <w:kern w:val="0"/>
                <w:sz w:val="21"/>
                <w:szCs w:val="21"/>
              </w:rPr>
              <w:t xml:space="preserve"> </w:t>
            </w:r>
            <w:r>
              <w:rPr>
                <w:rFonts w:hint="eastAsia"/>
                <w:color w:val="000000"/>
                <w:kern w:val="0"/>
                <w:sz w:val="21"/>
                <w:szCs w:val="21"/>
              </w:rPr>
              <w:t xml:space="preserve">   </w:t>
            </w:r>
            <w:r w:rsidRPr="001733AE">
              <w:rPr>
                <w:rFonts w:hint="eastAsia"/>
                <w:color w:val="000000"/>
                <w:kern w:val="0"/>
                <w:sz w:val="21"/>
                <w:szCs w:val="21"/>
              </w:rPr>
              <w:t xml:space="preserve"> </w:t>
            </w:r>
            <w:r>
              <w:rPr>
                <w:color w:val="000000"/>
                <w:kern w:val="0"/>
                <w:sz w:val="21"/>
                <w:szCs w:val="21"/>
              </w:rPr>
              <w:t xml:space="preserve">28,793      </w:t>
            </w:r>
            <w:r w:rsidRPr="001733AE">
              <w:rPr>
                <w:color w:val="000000"/>
                <w:kern w:val="0"/>
                <w:sz w:val="21"/>
                <w:szCs w:val="21"/>
              </w:rPr>
              <w:t xml:space="preserve"> </w:t>
            </w:r>
            <w:r>
              <w:rPr>
                <w:rFonts w:hint="eastAsia"/>
                <w:color w:val="000000"/>
                <w:kern w:val="0"/>
                <w:sz w:val="21"/>
                <w:szCs w:val="21"/>
              </w:rPr>
              <w:t xml:space="preserve">  </w:t>
            </w:r>
            <w:r w:rsidRPr="001733AE">
              <w:rPr>
                <w:color w:val="000000"/>
                <w:kern w:val="0"/>
                <w:sz w:val="21"/>
                <w:szCs w:val="21"/>
              </w:rPr>
              <w:t>9,429</w:t>
            </w:r>
          </w:p>
          <w:p w:rsidR="002C6DF8" w:rsidRPr="001733AE" w:rsidRDefault="002C6DF8" w:rsidP="00AB403B">
            <w:pPr>
              <w:autoSpaceDE w:val="0"/>
              <w:autoSpaceDN w:val="0"/>
              <w:adjustRightInd w:val="0"/>
              <w:jc w:val="both"/>
              <w:rPr>
                <w:color w:val="000000"/>
                <w:kern w:val="0"/>
                <w:sz w:val="21"/>
                <w:szCs w:val="21"/>
              </w:rPr>
            </w:pPr>
            <w:r w:rsidRPr="007F1A9D">
              <w:rPr>
                <w:rFonts w:hint="eastAsia"/>
                <w:color w:val="000000"/>
                <w:kern w:val="0"/>
                <w:sz w:val="24"/>
              </w:rPr>
              <w:t>P</w:t>
            </w:r>
            <w:r w:rsidRPr="007F1A9D">
              <w:rPr>
                <w:color w:val="000000"/>
                <w:kern w:val="0"/>
                <w:sz w:val="24"/>
              </w:rPr>
              <w:t>ercent</w:t>
            </w:r>
            <w:r w:rsidRPr="008B7CCC">
              <w:rPr>
                <w:rFonts w:hint="eastAsia"/>
                <w:color w:val="000000"/>
                <w:kern w:val="0"/>
                <w:sz w:val="20"/>
                <w:szCs w:val="20"/>
              </w:rPr>
              <w:t>(</w:t>
            </w:r>
            <w:r w:rsidRPr="008B7CCC">
              <w:rPr>
                <w:color w:val="000000"/>
                <w:kern w:val="0"/>
                <w:sz w:val="20"/>
                <w:szCs w:val="20"/>
              </w:rPr>
              <w:t>％</w:t>
            </w:r>
            <w:r w:rsidRPr="008B7CCC">
              <w:rPr>
                <w:rFonts w:hint="eastAsia"/>
                <w:color w:val="000000"/>
                <w:kern w:val="0"/>
                <w:sz w:val="20"/>
                <w:szCs w:val="20"/>
              </w:rPr>
              <w:t>)</w:t>
            </w:r>
            <w:r w:rsidRPr="001733AE">
              <w:rPr>
                <w:color w:val="000000"/>
                <w:kern w:val="0"/>
                <w:sz w:val="21"/>
                <w:szCs w:val="21"/>
              </w:rPr>
              <w:t xml:space="preserve"> </w:t>
            </w:r>
            <w:r>
              <w:rPr>
                <w:rFonts w:hint="eastAsia"/>
                <w:color w:val="000000"/>
                <w:kern w:val="0"/>
                <w:sz w:val="21"/>
                <w:szCs w:val="21"/>
              </w:rPr>
              <w:t xml:space="preserve">  </w:t>
            </w:r>
            <w:r w:rsidRPr="001733AE">
              <w:rPr>
                <w:color w:val="000000"/>
                <w:kern w:val="0"/>
                <w:sz w:val="21"/>
                <w:szCs w:val="21"/>
              </w:rPr>
              <w:t xml:space="preserve">1.53  </w:t>
            </w:r>
            <w:r>
              <w:rPr>
                <w:rFonts w:hint="eastAsia"/>
                <w:color w:val="000000"/>
                <w:kern w:val="0"/>
                <w:sz w:val="21"/>
                <w:szCs w:val="21"/>
              </w:rPr>
              <w:t xml:space="preserve">     </w:t>
            </w:r>
            <w:r w:rsidRPr="001733AE">
              <w:rPr>
                <w:color w:val="000000"/>
                <w:kern w:val="0"/>
                <w:sz w:val="21"/>
                <w:szCs w:val="21"/>
              </w:rPr>
              <w:t xml:space="preserve">84.73    </w:t>
            </w:r>
            <w:r>
              <w:rPr>
                <w:rFonts w:hint="eastAsia"/>
                <w:color w:val="000000"/>
                <w:kern w:val="0"/>
                <w:sz w:val="21"/>
                <w:szCs w:val="21"/>
              </w:rPr>
              <w:t xml:space="preserve"> </w:t>
            </w:r>
            <w:r w:rsidRPr="001733AE">
              <w:rPr>
                <w:color w:val="000000"/>
                <w:kern w:val="0"/>
                <w:sz w:val="21"/>
                <w:szCs w:val="21"/>
              </w:rPr>
              <w:t xml:space="preserve">  </w:t>
            </w:r>
            <w:r>
              <w:rPr>
                <w:rFonts w:hint="eastAsia"/>
                <w:color w:val="000000"/>
                <w:kern w:val="0"/>
                <w:sz w:val="21"/>
                <w:szCs w:val="21"/>
              </w:rPr>
              <w:t xml:space="preserve">    </w:t>
            </w:r>
            <w:r w:rsidRPr="001733AE">
              <w:rPr>
                <w:color w:val="000000"/>
                <w:kern w:val="0"/>
                <w:sz w:val="21"/>
                <w:szCs w:val="21"/>
              </w:rPr>
              <w:t xml:space="preserve">2.87    </w:t>
            </w:r>
            <w:r>
              <w:rPr>
                <w:rFonts w:hint="eastAsia"/>
                <w:color w:val="000000"/>
                <w:kern w:val="0"/>
                <w:sz w:val="21"/>
                <w:szCs w:val="21"/>
              </w:rPr>
              <w:t xml:space="preserve">   </w:t>
            </w:r>
            <w:r w:rsidRPr="001733AE">
              <w:rPr>
                <w:color w:val="000000"/>
                <w:kern w:val="0"/>
                <w:sz w:val="21"/>
                <w:szCs w:val="21"/>
              </w:rPr>
              <w:t xml:space="preserve">5.05     </w:t>
            </w:r>
            <w:r>
              <w:rPr>
                <w:rFonts w:hint="eastAsia"/>
                <w:color w:val="000000"/>
                <w:kern w:val="0"/>
                <w:sz w:val="21"/>
                <w:szCs w:val="21"/>
              </w:rPr>
              <w:t xml:space="preserve">      </w:t>
            </w:r>
            <w:r w:rsidRPr="001733AE">
              <w:rPr>
                <w:color w:val="000000"/>
                <w:kern w:val="0"/>
                <w:sz w:val="21"/>
                <w:szCs w:val="21"/>
              </w:rPr>
              <w:t xml:space="preserve">4.38      </w:t>
            </w:r>
            <w:r>
              <w:rPr>
                <w:rFonts w:hint="eastAsia"/>
                <w:color w:val="000000"/>
                <w:kern w:val="0"/>
                <w:sz w:val="21"/>
                <w:szCs w:val="21"/>
              </w:rPr>
              <w:t xml:space="preserve">    </w:t>
            </w:r>
            <w:r w:rsidRPr="001733AE">
              <w:rPr>
                <w:color w:val="000000"/>
                <w:kern w:val="0"/>
                <w:sz w:val="21"/>
                <w:szCs w:val="21"/>
              </w:rPr>
              <w:t>1.43</w:t>
            </w:r>
          </w:p>
        </w:tc>
      </w:tr>
    </w:tbl>
    <w:p w:rsidR="002C6DF8" w:rsidRPr="001733AE" w:rsidRDefault="002C6DF8" w:rsidP="002C6DF8">
      <w:pPr>
        <w:autoSpaceDE w:val="0"/>
        <w:autoSpaceDN w:val="0"/>
        <w:adjustRightInd w:val="0"/>
        <w:jc w:val="both"/>
        <w:rPr>
          <w:color w:val="000000"/>
          <w:kern w:val="0"/>
          <w:sz w:val="21"/>
          <w:szCs w:val="21"/>
        </w:rPr>
      </w:pPr>
    </w:p>
    <w:p w:rsidR="002C6DF8" w:rsidRPr="0075584F" w:rsidRDefault="002C6DF8" w:rsidP="002C6DF8">
      <w:pPr>
        <w:autoSpaceDE w:val="0"/>
        <w:autoSpaceDN w:val="0"/>
        <w:adjustRightInd w:val="0"/>
        <w:jc w:val="both"/>
        <w:rPr>
          <w:color w:val="000000"/>
          <w:kern w:val="0"/>
          <w:sz w:val="24"/>
        </w:rPr>
      </w:pPr>
      <w:r w:rsidRPr="001733AE">
        <w:rPr>
          <w:color w:val="000000"/>
          <w:kern w:val="0"/>
          <w:sz w:val="21"/>
          <w:szCs w:val="21"/>
        </w:rPr>
        <w:t>Tenure and LOC (TNLC)</w:t>
      </w:r>
      <w:r>
        <w:rPr>
          <w:rFonts w:hint="eastAsia"/>
          <w:color w:val="000000"/>
          <w:kern w:val="0"/>
          <w:sz w:val="21"/>
          <w:szCs w:val="21"/>
        </w:rPr>
        <w:t xml:space="preserve"> </w:t>
      </w:r>
      <w:r w:rsidRPr="001733AE">
        <w:rPr>
          <w:color w:val="000000"/>
          <w:kern w:val="0"/>
          <w:sz w:val="21"/>
          <w:szCs w:val="21"/>
        </w:rPr>
        <w:t xml:space="preserve">as of the currency date </w:t>
      </w:r>
    </w:p>
    <w:p w:rsidR="00276185" w:rsidRPr="0075584F" w:rsidRDefault="002C6DF8" w:rsidP="002A7E9C">
      <w:pPr>
        <w:autoSpaceDE w:val="0"/>
        <w:autoSpaceDN w:val="0"/>
        <w:adjustRightInd w:val="0"/>
        <w:spacing w:line="360" w:lineRule="auto"/>
        <w:ind w:firstLineChars="150" w:firstLine="180"/>
        <w:jc w:val="both"/>
        <w:rPr>
          <w:color w:val="000000"/>
          <w:kern w:val="0"/>
          <w:sz w:val="24"/>
        </w:rPr>
      </w:pPr>
      <w:r>
        <w:rPr>
          <w:noProof/>
          <w:color w:val="000000"/>
          <w:sz w:val="12"/>
          <w:szCs w:val="12"/>
        </w:rPr>
        <w:lastRenderedPageBreak/>
        <w:drawing>
          <wp:inline distT="0" distB="0" distL="0" distR="0">
            <wp:extent cx="6057900" cy="3609975"/>
            <wp:effectExtent l="0" t="0" r="0" b="0"/>
            <wp:docPr id="5" name="物件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A7E9C" w:rsidRPr="002A7E9C" w:rsidRDefault="002A7E9C" w:rsidP="004F4C8D">
      <w:pPr>
        <w:autoSpaceDE w:val="0"/>
        <w:autoSpaceDN w:val="0"/>
        <w:adjustRightInd w:val="0"/>
        <w:spacing w:line="360" w:lineRule="auto"/>
        <w:jc w:val="both"/>
        <w:rPr>
          <w:b/>
          <w:color w:val="000000"/>
          <w:kern w:val="0"/>
          <w:sz w:val="24"/>
        </w:rPr>
      </w:pPr>
      <w:r>
        <w:rPr>
          <w:rFonts w:hint="eastAsia"/>
          <w:color w:val="000000"/>
          <w:kern w:val="0"/>
          <w:sz w:val="24"/>
        </w:rPr>
        <w:t xml:space="preserve">                  </w:t>
      </w:r>
      <w:r w:rsidRPr="002A7E9C">
        <w:rPr>
          <w:rFonts w:hint="eastAsia"/>
          <w:b/>
          <w:color w:val="000000"/>
          <w:kern w:val="0"/>
          <w:sz w:val="24"/>
        </w:rPr>
        <w:t xml:space="preserve"> </w:t>
      </w:r>
      <w:r w:rsidRPr="002A7E9C">
        <w:rPr>
          <w:b/>
          <w:color w:val="000000"/>
          <w:kern w:val="0"/>
          <w:sz w:val="24"/>
        </w:rPr>
        <w:t>Figure 4</w:t>
      </w:r>
      <w:r w:rsidR="00D2470B">
        <w:rPr>
          <w:rFonts w:hint="eastAsia"/>
          <w:b/>
          <w:color w:val="000000"/>
          <w:kern w:val="0"/>
          <w:sz w:val="24"/>
        </w:rPr>
        <w:t>:</w:t>
      </w:r>
      <w:r w:rsidRPr="002A7E9C">
        <w:rPr>
          <w:b/>
          <w:color w:val="000000"/>
          <w:kern w:val="0"/>
          <w:sz w:val="24"/>
        </w:rPr>
        <w:t xml:space="preserve"> Distribution of Borrower Age</w:t>
      </w:r>
    </w:p>
    <w:p w:rsidR="002A7E9C" w:rsidRDefault="002A7E9C" w:rsidP="004F4C8D">
      <w:pPr>
        <w:autoSpaceDE w:val="0"/>
        <w:autoSpaceDN w:val="0"/>
        <w:adjustRightInd w:val="0"/>
        <w:spacing w:line="360" w:lineRule="auto"/>
        <w:jc w:val="both"/>
        <w:rPr>
          <w:color w:val="000000"/>
          <w:kern w:val="0"/>
          <w:sz w:val="24"/>
        </w:rPr>
      </w:pPr>
    </w:p>
    <w:p w:rsidR="005A67D0" w:rsidRPr="0075584F" w:rsidRDefault="00726B06" w:rsidP="004F4C8D">
      <w:pPr>
        <w:autoSpaceDE w:val="0"/>
        <w:autoSpaceDN w:val="0"/>
        <w:adjustRightInd w:val="0"/>
        <w:spacing w:line="360" w:lineRule="auto"/>
        <w:jc w:val="both"/>
        <w:rPr>
          <w:b/>
          <w:bCs/>
          <w:color w:val="000000"/>
          <w:kern w:val="0"/>
          <w:sz w:val="24"/>
        </w:rPr>
      </w:pPr>
      <w:proofErr w:type="gramStart"/>
      <w:r w:rsidRPr="0075584F">
        <w:rPr>
          <w:color w:val="000000"/>
          <w:kern w:val="0"/>
          <w:sz w:val="24"/>
        </w:rPr>
        <w:t>theoretical</w:t>
      </w:r>
      <w:proofErr w:type="gramEnd"/>
      <w:r w:rsidRPr="0075584F">
        <w:rPr>
          <w:color w:val="000000"/>
          <w:kern w:val="0"/>
          <w:sz w:val="24"/>
        </w:rPr>
        <w:t xml:space="preserve"> distribution graph and </w:t>
      </w:r>
      <w:proofErr w:type="spellStart"/>
      <w:r w:rsidRPr="0075584F">
        <w:rPr>
          <w:color w:val="000000"/>
          <w:kern w:val="0"/>
          <w:sz w:val="24"/>
        </w:rPr>
        <w:t>quantile</w:t>
      </w:r>
      <w:proofErr w:type="spellEnd"/>
      <w:r w:rsidRPr="0075584F">
        <w:rPr>
          <w:color w:val="000000"/>
          <w:kern w:val="0"/>
          <w:sz w:val="24"/>
        </w:rPr>
        <w:t xml:space="preserve"> plot. The elderly homeowners’ data have the </w:t>
      </w:r>
      <w:r w:rsidR="004F4C8D" w:rsidRPr="0075584F">
        <w:rPr>
          <w:color w:val="000000"/>
          <w:kern w:val="0"/>
          <w:sz w:val="24"/>
        </w:rPr>
        <w:t xml:space="preserve">same characteristics as </w:t>
      </w:r>
      <w:r w:rsidR="004F4C8D">
        <w:rPr>
          <w:color w:val="000000"/>
          <w:kern w:val="0"/>
          <w:sz w:val="24"/>
        </w:rPr>
        <w:t>the h</w:t>
      </w:r>
      <w:r w:rsidR="004F4C8D" w:rsidRPr="0075584F">
        <w:rPr>
          <w:color w:val="000000"/>
          <w:kern w:val="0"/>
          <w:sz w:val="24"/>
        </w:rPr>
        <w:t>ouseholds’ data</w:t>
      </w:r>
      <w:r w:rsidR="004F4C8D" w:rsidRPr="0075584F">
        <w:rPr>
          <w:rStyle w:val="afd"/>
          <w:color w:val="000000"/>
          <w:sz w:val="24"/>
        </w:rPr>
        <w:footnoteReference w:id="10"/>
      </w:r>
      <w:r w:rsidR="004F4C8D" w:rsidRPr="0075584F">
        <w:rPr>
          <w:color w:val="000000"/>
          <w:kern w:val="0"/>
          <w:sz w:val="24"/>
        </w:rPr>
        <w:t xml:space="preserve">. </w:t>
      </w:r>
      <w:r w:rsidR="004F4C8D" w:rsidRPr="0075584F">
        <w:rPr>
          <w:rStyle w:val="hps"/>
          <w:color w:val="000000"/>
          <w:sz w:val="24"/>
        </w:rPr>
        <w:t xml:space="preserve">Empirical </w:t>
      </w:r>
      <w:proofErr w:type="spellStart"/>
      <w:r w:rsidR="004F4C8D" w:rsidRPr="0075584F">
        <w:rPr>
          <w:color w:val="000000"/>
          <w:kern w:val="0"/>
          <w:sz w:val="24"/>
        </w:rPr>
        <w:t>quantile</w:t>
      </w:r>
      <w:proofErr w:type="spellEnd"/>
      <w:r w:rsidR="004F4C8D" w:rsidRPr="0075584F">
        <w:rPr>
          <w:color w:val="000000"/>
          <w:kern w:val="0"/>
          <w:sz w:val="24"/>
        </w:rPr>
        <w:t xml:space="preserve"> regression analysis of equations (</w:t>
      </w:r>
      <w:r w:rsidR="00764923">
        <w:rPr>
          <w:rFonts w:hint="eastAsia"/>
          <w:color w:val="000000"/>
          <w:kern w:val="0"/>
          <w:sz w:val="24"/>
        </w:rPr>
        <w:t>8</w:t>
      </w:r>
      <w:r w:rsidR="004F4C8D" w:rsidRPr="0075584F">
        <w:rPr>
          <w:color w:val="000000"/>
          <w:kern w:val="0"/>
          <w:sz w:val="24"/>
        </w:rPr>
        <w:t>) and (</w:t>
      </w:r>
      <w:r w:rsidR="00764923">
        <w:rPr>
          <w:rFonts w:hint="eastAsia"/>
          <w:color w:val="000000"/>
          <w:kern w:val="0"/>
          <w:sz w:val="24"/>
        </w:rPr>
        <w:t>9</w:t>
      </w:r>
      <w:r w:rsidR="004F4C8D" w:rsidRPr="0075584F">
        <w:rPr>
          <w:color w:val="000000"/>
          <w:kern w:val="0"/>
          <w:sz w:val="24"/>
        </w:rPr>
        <w:t xml:space="preserve">) present that we </w:t>
      </w:r>
      <w:r w:rsidR="00276185">
        <w:rPr>
          <w:color w:val="000000"/>
          <w:kern w:val="0"/>
          <w:sz w:val="24"/>
        </w:rPr>
        <w:t xml:space="preserve">respectively </w:t>
      </w:r>
      <w:r w:rsidR="00276185">
        <w:rPr>
          <w:rFonts w:hint="eastAsia"/>
          <w:color w:val="000000"/>
          <w:kern w:val="0"/>
          <w:sz w:val="24"/>
        </w:rPr>
        <w:t>apply</w:t>
      </w:r>
      <w:r w:rsidR="00276185" w:rsidRPr="0075584F">
        <w:rPr>
          <w:color w:val="000000"/>
          <w:kern w:val="0"/>
          <w:sz w:val="24"/>
        </w:rPr>
        <w:t xml:space="preserve"> housing prices and mortgage credit, i.e.</w:t>
      </w:r>
      <w:r w:rsidR="00276185">
        <w:rPr>
          <w:color w:val="000000"/>
          <w:kern w:val="0"/>
          <w:sz w:val="24"/>
        </w:rPr>
        <w:t>,</w:t>
      </w:r>
      <w:r w:rsidR="00276185" w:rsidRPr="0075584F">
        <w:rPr>
          <w:color w:val="000000"/>
          <w:kern w:val="0"/>
          <w:sz w:val="24"/>
        </w:rPr>
        <w:t xml:space="preserve"> Initial Principal Limit</w:t>
      </w:r>
      <w:r w:rsidR="00276185">
        <w:rPr>
          <w:color w:val="000000"/>
          <w:kern w:val="0"/>
          <w:sz w:val="24"/>
        </w:rPr>
        <w:t xml:space="preserve"> </w:t>
      </w:r>
      <w:r w:rsidR="00276185" w:rsidRPr="0075584F">
        <w:rPr>
          <w:color w:val="000000"/>
          <w:kern w:val="0"/>
          <w:sz w:val="24"/>
        </w:rPr>
        <w:t>(IPL) as</w:t>
      </w:r>
      <w:r w:rsidR="00276185">
        <w:rPr>
          <w:rFonts w:hint="eastAsia"/>
          <w:color w:val="000000"/>
          <w:kern w:val="0"/>
          <w:sz w:val="24"/>
        </w:rPr>
        <w:t xml:space="preserve"> </w:t>
      </w:r>
      <w:r w:rsidR="005A67D0" w:rsidRPr="0075584F">
        <w:rPr>
          <w:color w:val="000000"/>
          <w:kern w:val="0"/>
          <w:sz w:val="24"/>
        </w:rPr>
        <w:t xml:space="preserve">dependent variables </w:t>
      </w:r>
      <w:r w:rsidR="004815BE">
        <w:rPr>
          <w:color w:val="000000"/>
          <w:kern w:val="0"/>
          <w:sz w:val="24"/>
        </w:rPr>
        <w:t>in</w:t>
      </w:r>
      <w:r w:rsidR="005A67D0" w:rsidRPr="0075584F">
        <w:rPr>
          <w:b/>
          <w:color w:val="000000"/>
          <w:kern w:val="0"/>
          <w:sz w:val="24"/>
          <w:lang w:eastAsia="en-US"/>
        </w:rPr>
        <w:t xml:space="preserve"> </w:t>
      </w:r>
      <w:r w:rsidR="005A67D0" w:rsidRPr="0075584F">
        <w:rPr>
          <w:color w:val="000000"/>
          <w:kern w:val="0"/>
          <w:sz w:val="24"/>
        </w:rPr>
        <w:t>T</w:t>
      </w:r>
      <w:r w:rsidR="005A67D0" w:rsidRPr="0075584F">
        <w:rPr>
          <w:color w:val="000000"/>
          <w:kern w:val="0"/>
          <w:sz w:val="24"/>
          <w:lang w:eastAsia="en-US"/>
        </w:rPr>
        <w:t>able</w:t>
      </w:r>
      <w:r w:rsidR="005A67D0" w:rsidRPr="0075584F">
        <w:rPr>
          <w:color w:val="000000"/>
          <w:kern w:val="0"/>
          <w:sz w:val="24"/>
        </w:rPr>
        <w:t xml:space="preserve"> </w:t>
      </w:r>
      <w:r w:rsidR="00764923">
        <w:rPr>
          <w:rFonts w:hint="eastAsia"/>
          <w:color w:val="000000"/>
          <w:kern w:val="0"/>
          <w:sz w:val="24"/>
        </w:rPr>
        <w:t>2</w:t>
      </w:r>
      <w:r w:rsidR="005A67D0" w:rsidRPr="0075584F">
        <w:rPr>
          <w:color w:val="000000"/>
          <w:kern w:val="0"/>
          <w:sz w:val="24"/>
        </w:rPr>
        <w:t xml:space="preserve">. </w:t>
      </w:r>
      <w:proofErr w:type="spellStart"/>
      <w:r w:rsidR="005A67D0" w:rsidRPr="0075584F">
        <w:rPr>
          <w:color w:val="000000"/>
          <w:kern w:val="0"/>
          <w:sz w:val="24"/>
        </w:rPr>
        <w:t>Quantile</w:t>
      </w:r>
      <w:proofErr w:type="spellEnd"/>
      <w:r w:rsidR="005A67D0" w:rsidRPr="0075584F">
        <w:rPr>
          <w:color w:val="000000"/>
          <w:kern w:val="0"/>
          <w:sz w:val="24"/>
        </w:rPr>
        <w:t xml:space="preserve"> regression </w:t>
      </w:r>
      <w:r w:rsidR="006D3B3E">
        <w:rPr>
          <w:color w:val="000000"/>
          <w:kern w:val="0"/>
          <w:sz w:val="24"/>
        </w:rPr>
        <w:t>approach</w:t>
      </w:r>
      <w:r w:rsidR="006D3B3E">
        <w:rPr>
          <w:rFonts w:hint="eastAsia"/>
          <w:color w:val="000000"/>
          <w:kern w:val="0"/>
          <w:sz w:val="24"/>
        </w:rPr>
        <w:t xml:space="preserve"> </w:t>
      </w:r>
      <w:r w:rsidR="005A67D0" w:rsidRPr="0075584F">
        <w:rPr>
          <w:color w:val="000000"/>
          <w:kern w:val="0"/>
          <w:sz w:val="24"/>
        </w:rPr>
        <w:t>analyze</w:t>
      </w:r>
      <w:r w:rsidR="002D149B" w:rsidRPr="0075584F">
        <w:rPr>
          <w:color w:val="000000"/>
          <w:kern w:val="0"/>
          <w:sz w:val="24"/>
        </w:rPr>
        <w:t>s</w:t>
      </w:r>
      <w:r w:rsidR="005A67D0" w:rsidRPr="0075584F">
        <w:rPr>
          <w:color w:val="000000"/>
          <w:kern w:val="0"/>
          <w:sz w:val="24"/>
        </w:rPr>
        <w:t xml:space="preserve"> the impact on house prices </w:t>
      </w:r>
      <w:r w:rsidR="00C0034B">
        <w:rPr>
          <w:color w:val="000000"/>
          <w:kern w:val="0"/>
          <w:sz w:val="24"/>
        </w:rPr>
        <w:t>for</w:t>
      </w:r>
      <w:r w:rsidR="005A67D0" w:rsidRPr="0075584F">
        <w:rPr>
          <w:color w:val="000000"/>
          <w:sz w:val="24"/>
        </w:rPr>
        <w:t xml:space="preserve"> </w:t>
      </w:r>
      <w:r w:rsidR="005A67D0" w:rsidRPr="0075584F">
        <w:rPr>
          <w:color w:val="000000"/>
          <w:kern w:val="0"/>
          <w:sz w:val="24"/>
        </w:rPr>
        <w:t xml:space="preserve">mortgage credit, interest rate, gender, monthly payment, </w:t>
      </w:r>
      <w:r w:rsidR="009010CB" w:rsidRPr="0075584F">
        <w:rPr>
          <w:color w:val="000000"/>
          <w:kern w:val="0"/>
          <w:sz w:val="24"/>
        </w:rPr>
        <w:t xml:space="preserve">and </w:t>
      </w:r>
      <w:r w:rsidR="00283255" w:rsidRPr="0075584F">
        <w:rPr>
          <w:color w:val="000000"/>
          <w:kern w:val="0"/>
          <w:sz w:val="24"/>
        </w:rPr>
        <w:t>borrower</w:t>
      </w:r>
      <w:r w:rsidR="00283255">
        <w:rPr>
          <w:color w:val="000000"/>
          <w:kern w:val="0"/>
          <w:sz w:val="24"/>
        </w:rPr>
        <w:t>s’</w:t>
      </w:r>
      <w:r w:rsidR="00283255" w:rsidRPr="0075584F">
        <w:rPr>
          <w:color w:val="000000"/>
          <w:kern w:val="0"/>
          <w:sz w:val="24"/>
        </w:rPr>
        <w:t xml:space="preserve"> age</w:t>
      </w:r>
      <w:r w:rsidR="005A67D0" w:rsidRPr="0075584F">
        <w:rPr>
          <w:color w:val="000000"/>
          <w:kern w:val="0"/>
          <w:sz w:val="24"/>
        </w:rPr>
        <w:t xml:space="preserve"> from</w:t>
      </w:r>
      <w:r w:rsidR="005A67D0" w:rsidRPr="0075584F">
        <w:rPr>
          <w:color w:val="000000"/>
          <w:kern w:val="0"/>
          <w:sz w:val="24"/>
          <w:lang w:eastAsia="en-US"/>
        </w:rPr>
        <w:t xml:space="preserve"> </w:t>
      </w:r>
      <w:r w:rsidR="005A67D0" w:rsidRPr="0075584F">
        <w:rPr>
          <w:color w:val="000000"/>
          <w:kern w:val="0"/>
          <w:sz w:val="24"/>
        </w:rPr>
        <w:t xml:space="preserve">panel </w:t>
      </w:r>
      <w:proofErr w:type="gramStart"/>
      <w:r w:rsidR="005A67D0" w:rsidRPr="0075584F">
        <w:rPr>
          <w:color w:val="000000"/>
          <w:kern w:val="0"/>
          <w:sz w:val="24"/>
        </w:rPr>
        <w:t>A</w:t>
      </w:r>
      <w:proofErr w:type="gramEnd"/>
      <w:r w:rsidR="005A67D0" w:rsidRPr="0075584F">
        <w:rPr>
          <w:color w:val="000000"/>
          <w:kern w:val="0"/>
          <w:sz w:val="24"/>
        </w:rPr>
        <w:t xml:space="preserve"> in T</w:t>
      </w:r>
      <w:r w:rsidR="005A67D0" w:rsidRPr="0075584F">
        <w:rPr>
          <w:color w:val="000000"/>
          <w:kern w:val="0"/>
          <w:sz w:val="24"/>
          <w:lang w:eastAsia="en-US"/>
        </w:rPr>
        <w:t xml:space="preserve">able </w:t>
      </w:r>
      <w:r w:rsidR="00764923">
        <w:rPr>
          <w:rFonts w:hint="eastAsia"/>
          <w:color w:val="000000"/>
          <w:kern w:val="0"/>
          <w:sz w:val="24"/>
        </w:rPr>
        <w:t>2</w:t>
      </w:r>
      <w:r w:rsidR="005A67D0" w:rsidRPr="0075584F">
        <w:rPr>
          <w:color w:val="000000"/>
          <w:kern w:val="0"/>
          <w:sz w:val="24"/>
        </w:rPr>
        <w:t xml:space="preserve"> and</w:t>
      </w:r>
      <w:r w:rsidR="009010CB" w:rsidRPr="0075584F">
        <w:rPr>
          <w:color w:val="000000"/>
          <w:kern w:val="0"/>
          <w:sz w:val="24"/>
        </w:rPr>
        <w:t xml:space="preserve"> the</w:t>
      </w:r>
      <w:r w:rsidR="005A67D0" w:rsidRPr="0075584F">
        <w:rPr>
          <w:color w:val="000000"/>
          <w:kern w:val="0"/>
          <w:sz w:val="24"/>
        </w:rPr>
        <w:t xml:space="preserve"> impact on mortgage credit </w:t>
      </w:r>
      <w:r w:rsidR="00C0034B">
        <w:rPr>
          <w:color w:val="000000"/>
          <w:kern w:val="0"/>
          <w:sz w:val="24"/>
        </w:rPr>
        <w:t>for</w:t>
      </w:r>
      <w:r w:rsidR="005A67D0" w:rsidRPr="0075584F">
        <w:rPr>
          <w:color w:val="000000"/>
          <w:sz w:val="24"/>
        </w:rPr>
        <w:t xml:space="preserve"> </w:t>
      </w:r>
      <w:r w:rsidR="005A67D0" w:rsidRPr="0075584F">
        <w:rPr>
          <w:color w:val="000000"/>
          <w:kern w:val="0"/>
          <w:sz w:val="24"/>
        </w:rPr>
        <w:t>hous</w:t>
      </w:r>
      <w:r w:rsidR="009010CB" w:rsidRPr="0075584F">
        <w:rPr>
          <w:color w:val="000000"/>
          <w:kern w:val="0"/>
          <w:sz w:val="24"/>
        </w:rPr>
        <w:t>ing</w:t>
      </w:r>
      <w:r w:rsidR="005A67D0" w:rsidRPr="0075584F">
        <w:rPr>
          <w:color w:val="000000"/>
          <w:kern w:val="0"/>
          <w:sz w:val="24"/>
        </w:rPr>
        <w:t xml:space="preserve"> prices, interest rate,</w:t>
      </w:r>
      <w:r w:rsidR="009010CB" w:rsidRPr="0075584F">
        <w:rPr>
          <w:color w:val="000000"/>
          <w:kern w:val="0"/>
          <w:sz w:val="24"/>
        </w:rPr>
        <w:t xml:space="preserve"> </w:t>
      </w:r>
      <w:r w:rsidR="005A67D0" w:rsidRPr="0075584F">
        <w:rPr>
          <w:color w:val="000000"/>
          <w:kern w:val="0"/>
          <w:sz w:val="24"/>
        </w:rPr>
        <w:t xml:space="preserve">monthly payment, </w:t>
      </w:r>
      <w:r w:rsidR="009010CB" w:rsidRPr="0075584F">
        <w:rPr>
          <w:color w:val="000000"/>
          <w:kern w:val="0"/>
          <w:sz w:val="24"/>
        </w:rPr>
        <w:t xml:space="preserve">and </w:t>
      </w:r>
      <w:r w:rsidR="005A67D0" w:rsidRPr="0075584F">
        <w:rPr>
          <w:color w:val="000000"/>
          <w:kern w:val="0"/>
          <w:sz w:val="24"/>
        </w:rPr>
        <w:t>age from panel B</w:t>
      </w:r>
      <w:r w:rsidR="005A67D0" w:rsidRPr="0075584F">
        <w:rPr>
          <w:color w:val="000000"/>
          <w:kern w:val="0"/>
          <w:sz w:val="24"/>
          <w:lang w:eastAsia="en-US"/>
        </w:rPr>
        <w:t>.</w:t>
      </w:r>
      <w:r w:rsidR="005A67D0" w:rsidRPr="0075584F">
        <w:rPr>
          <w:color w:val="000000"/>
          <w:kern w:val="0"/>
          <w:sz w:val="24"/>
        </w:rPr>
        <w:t xml:space="preserve"> In addition</w:t>
      </w:r>
      <w:r w:rsidR="009010CB" w:rsidRPr="0075584F">
        <w:rPr>
          <w:color w:val="000000"/>
          <w:kern w:val="0"/>
          <w:sz w:val="24"/>
        </w:rPr>
        <w:t>,</w:t>
      </w:r>
      <w:r w:rsidR="005A67D0" w:rsidRPr="0075584F">
        <w:rPr>
          <w:color w:val="000000"/>
          <w:kern w:val="0"/>
          <w:sz w:val="24"/>
        </w:rPr>
        <w:t xml:space="preserve"> </w:t>
      </w:r>
      <w:r w:rsidR="005D6C22" w:rsidRPr="00283255">
        <w:rPr>
          <w:color w:val="000000"/>
          <w:kern w:val="0"/>
          <w:sz w:val="24"/>
        </w:rPr>
        <w:t>it</w:t>
      </w:r>
      <w:r w:rsidR="00283255" w:rsidRPr="00283255">
        <w:rPr>
          <w:color w:val="000000"/>
          <w:kern w:val="0"/>
          <w:sz w:val="24"/>
        </w:rPr>
        <w:t xml:space="preserve"> reveals the negative estimated coefficients of borrower’s age. </w:t>
      </w:r>
      <w:r w:rsidR="005A67D0" w:rsidRPr="0075584F">
        <w:rPr>
          <w:color w:val="000000"/>
          <w:kern w:val="0"/>
          <w:sz w:val="24"/>
        </w:rPr>
        <w:t xml:space="preserve">The </w:t>
      </w:r>
      <w:r w:rsidR="005D6C22" w:rsidRPr="0075584F">
        <w:rPr>
          <w:color w:val="000000"/>
          <w:kern w:val="0"/>
          <w:sz w:val="24"/>
        </w:rPr>
        <w:t>remainders of the estimated coefficients are</w:t>
      </w:r>
      <w:r w:rsidR="005A67D0" w:rsidRPr="0075584F">
        <w:rPr>
          <w:color w:val="000000"/>
          <w:kern w:val="0"/>
          <w:sz w:val="24"/>
        </w:rPr>
        <w:t xml:space="preserve"> positive in</w:t>
      </w:r>
      <w:r w:rsidR="005A67D0" w:rsidRPr="0075584F">
        <w:rPr>
          <w:color w:val="000000"/>
          <w:kern w:val="0"/>
          <w:sz w:val="24"/>
          <w:lang w:eastAsia="en-US"/>
        </w:rPr>
        <w:t xml:space="preserve"> </w:t>
      </w:r>
      <w:r w:rsidR="005A67D0" w:rsidRPr="0075584F">
        <w:rPr>
          <w:color w:val="000000"/>
          <w:kern w:val="0"/>
          <w:sz w:val="24"/>
        </w:rPr>
        <w:t xml:space="preserve">panel A. The phenomenon of </w:t>
      </w:r>
      <w:r w:rsidR="009010CB" w:rsidRPr="0075584F">
        <w:rPr>
          <w:color w:val="000000"/>
          <w:kern w:val="0"/>
          <w:sz w:val="24"/>
        </w:rPr>
        <w:t xml:space="preserve">the </w:t>
      </w:r>
      <w:proofErr w:type="spellStart"/>
      <w:r w:rsidR="005A67D0" w:rsidRPr="0075584F">
        <w:rPr>
          <w:color w:val="000000"/>
          <w:kern w:val="0"/>
          <w:sz w:val="24"/>
        </w:rPr>
        <w:t>quantile</w:t>
      </w:r>
      <w:proofErr w:type="spellEnd"/>
      <w:r w:rsidR="005A67D0" w:rsidRPr="0075584F">
        <w:rPr>
          <w:color w:val="000000"/>
          <w:kern w:val="0"/>
          <w:sz w:val="24"/>
        </w:rPr>
        <w:t xml:space="preserve"> estimated value </w:t>
      </w:r>
      <w:r w:rsidR="003309A9">
        <w:rPr>
          <w:rFonts w:hint="eastAsia"/>
          <w:color w:val="000000"/>
          <w:kern w:val="0"/>
          <w:sz w:val="24"/>
        </w:rPr>
        <w:t>indicate</w:t>
      </w:r>
      <w:r w:rsidR="009010CB" w:rsidRPr="0075584F">
        <w:rPr>
          <w:color w:val="000000"/>
          <w:kern w:val="0"/>
          <w:sz w:val="24"/>
        </w:rPr>
        <w:t>s</w:t>
      </w:r>
      <w:r w:rsidR="003309A9">
        <w:rPr>
          <w:rFonts w:hint="eastAsia"/>
          <w:color w:val="000000"/>
          <w:kern w:val="0"/>
          <w:sz w:val="24"/>
        </w:rPr>
        <w:t xml:space="preserve"> </w:t>
      </w:r>
      <w:r w:rsidR="009010CB" w:rsidRPr="0075584F">
        <w:rPr>
          <w:color w:val="000000"/>
          <w:kern w:val="0"/>
          <w:sz w:val="24"/>
        </w:rPr>
        <w:t xml:space="preserve">that </w:t>
      </w:r>
      <w:r w:rsidR="005A67D0" w:rsidRPr="0075584F">
        <w:rPr>
          <w:color w:val="000000"/>
          <w:kern w:val="0"/>
          <w:sz w:val="24"/>
        </w:rPr>
        <w:t xml:space="preserve">there is no increase or decrease from lower </w:t>
      </w:r>
      <w:proofErr w:type="spellStart"/>
      <w:r w:rsidR="005A67D0" w:rsidRPr="0075584F">
        <w:rPr>
          <w:color w:val="000000"/>
          <w:kern w:val="0"/>
          <w:sz w:val="24"/>
        </w:rPr>
        <w:t>quantiles</w:t>
      </w:r>
      <w:proofErr w:type="spellEnd"/>
      <w:r w:rsidR="005A67D0" w:rsidRPr="0075584F">
        <w:rPr>
          <w:color w:val="000000"/>
          <w:kern w:val="0"/>
          <w:sz w:val="24"/>
        </w:rPr>
        <w:t>.</w:t>
      </w:r>
      <w:r w:rsidR="009010CB" w:rsidRPr="0075584F">
        <w:rPr>
          <w:color w:val="000000"/>
          <w:kern w:val="0"/>
          <w:sz w:val="24"/>
        </w:rPr>
        <w:t xml:space="preserve"> </w:t>
      </w:r>
      <w:r w:rsidR="00283255" w:rsidRPr="00283255">
        <w:rPr>
          <w:color w:val="000000"/>
          <w:kern w:val="0"/>
          <w:sz w:val="24"/>
        </w:rPr>
        <w:t>As shown in panel A, the housing prices are associated with</w:t>
      </w:r>
      <w:r w:rsidR="005A67D0" w:rsidRPr="0075584F">
        <w:rPr>
          <w:color w:val="000000"/>
          <w:kern w:val="0"/>
          <w:sz w:val="24"/>
        </w:rPr>
        <w:t xml:space="preserve"> mort</w:t>
      </w:r>
      <w:r w:rsidR="004815BE">
        <w:rPr>
          <w:color w:val="000000"/>
          <w:kern w:val="0"/>
          <w:sz w:val="24"/>
        </w:rPr>
        <w:t>g</w:t>
      </w:r>
      <w:r w:rsidR="005A67D0" w:rsidRPr="0075584F">
        <w:rPr>
          <w:color w:val="000000"/>
          <w:kern w:val="0"/>
          <w:sz w:val="24"/>
        </w:rPr>
        <w:t>age credit,</w:t>
      </w:r>
      <w:r w:rsidR="004815BE">
        <w:rPr>
          <w:color w:val="000000"/>
          <w:kern w:val="0"/>
          <w:sz w:val="24"/>
        </w:rPr>
        <w:t xml:space="preserve"> </w:t>
      </w:r>
      <w:r w:rsidR="005A67D0" w:rsidRPr="0075584F">
        <w:rPr>
          <w:color w:val="000000"/>
          <w:kern w:val="0"/>
          <w:sz w:val="24"/>
        </w:rPr>
        <w:t xml:space="preserve">similar to Fitzpatrick and </w:t>
      </w:r>
      <w:proofErr w:type="spellStart"/>
      <w:r w:rsidR="005A67D0" w:rsidRPr="0075584F">
        <w:rPr>
          <w:color w:val="000000"/>
          <w:kern w:val="0"/>
          <w:sz w:val="24"/>
        </w:rPr>
        <w:t>Mc</w:t>
      </w:r>
      <w:r w:rsidR="00AE78FB">
        <w:rPr>
          <w:color w:val="000000"/>
          <w:kern w:val="0"/>
          <w:sz w:val="24"/>
        </w:rPr>
        <w:t>Q</w:t>
      </w:r>
      <w:r w:rsidR="005A67D0" w:rsidRPr="0075584F">
        <w:rPr>
          <w:color w:val="000000"/>
          <w:kern w:val="0"/>
          <w:sz w:val="24"/>
        </w:rPr>
        <w:t>uinn</w:t>
      </w:r>
      <w:proofErr w:type="spellEnd"/>
      <w:r w:rsidR="005A67D0" w:rsidRPr="0075584F">
        <w:rPr>
          <w:color w:val="000000"/>
          <w:kern w:val="0"/>
          <w:sz w:val="24"/>
        </w:rPr>
        <w:t xml:space="preserve"> (2007). Furthermore, </w:t>
      </w:r>
      <w:r w:rsidR="009010CB" w:rsidRPr="0075584F">
        <w:rPr>
          <w:color w:val="000000"/>
          <w:kern w:val="0"/>
          <w:sz w:val="24"/>
        </w:rPr>
        <w:t>an</w:t>
      </w:r>
      <w:r w:rsidR="005A67D0" w:rsidRPr="0075584F">
        <w:rPr>
          <w:color w:val="000000"/>
          <w:kern w:val="0"/>
          <w:sz w:val="24"/>
        </w:rPr>
        <w:t xml:space="preserve">other result </w:t>
      </w:r>
      <w:r w:rsidR="009010CB" w:rsidRPr="0075584F">
        <w:rPr>
          <w:color w:val="000000"/>
          <w:kern w:val="0"/>
          <w:sz w:val="24"/>
        </w:rPr>
        <w:t xml:space="preserve">of our study </w:t>
      </w:r>
      <w:r w:rsidR="005D6C22">
        <w:rPr>
          <w:rFonts w:hint="eastAsia"/>
          <w:color w:val="000000"/>
          <w:kern w:val="0"/>
          <w:sz w:val="24"/>
        </w:rPr>
        <w:t>present</w:t>
      </w:r>
      <w:r w:rsidR="0042607E" w:rsidRPr="0075584F">
        <w:rPr>
          <w:color w:val="000000"/>
          <w:kern w:val="0"/>
          <w:sz w:val="24"/>
        </w:rPr>
        <w:t>s</w:t>
      </w:r>
      <w:r w:rsidR="005A67D0" w:rsidRPr="0075584F">
        <w:rPr>
          <w:color w:val="000000"/>
          <w:kern w:val="0"/>
          <w:sz w:val="24"/>
        </w:rPr>
        <w:t xml:space="preserve"> </w:t>
      </w:r>
      <w:r w:rsidR="004815BE">
        <w:rPr>
          <w:color w:val="000000"/>
          <w:kern w:val="0"/>
          <w:sz w:val="24"/>
        </w:rPr>
        <w:t xml:space="preserve">an </w:t>
      </w:r>
      <w:r w:rsidR="005A67D0" w:rsidRPr="0075584F">
        <w:rPr>
          <w:color w:val="000000"/>
          <w:kern w:val="0"/>
          <w:sz w:val="24"/>
        </w:rPr>
        <w:t>older ho</w:t>
      </w:r>
      <w:r w:rsidR="00C0034B">
        <w:rPr>
          <w:color w:val="000000"/>
          <w:kern w:val="0"/>
          <w:sz w:val="24"/>
        </w:rPr>
        <w:t>m</w:t>
      </w:r>
      <w:r w:rsidR="005A67D0" w:rsidRPr="0075584F">
        <w:rPr>
          <w:color w:val="000000"/>
          <w:kern w:val="0"/>
          <w:sz w:val="24"/>
        </w:rPr>
        <w:t xml:space="preserve">eowner </w:t>
      </w:r>
      <w:r w:rsidR="005A67D0" w:rsidRPr="0075584F">
        <w:rPr>
          <w:color w:val="000000"/>
          <w:kern w:val="0"/>
          <w:sz w:val="24"/>
        </w:rPr>
        <w:lastRenderedPageBreak/>
        <w:t>along with lower hous</w:t>
      </w:r>
      <w:r w:rsidR="005D6C22">
        <w:rPr>
          <w:rFonts w:hint="eastAsia"/>
          <w:color w:val="000000"/>
          <w:kern w:val="0"/>
          <w:sz w:val="24"/>
        </w:rPr>
        <w:t>ing</w:t>
      </w:r>
      <w:r w:rsidR="005A67D0" w:rsidRPr="0075584F">
        <w:rPr>
          <w:color w:val="000000"/>
          <w:kern w:val="0"/>
          <w:sz w:val="24"/>
        </w:rPr>
        <w:t xml:space="preserve"> prices.</w:t>
      </w:r>
      <w:r w:rsidR="004815BE">
        <w:rPr>
          <w:color w:val="000000"/>
          <w:kern w:val="0"/>
          <w:sz w:val="24"/>
        </w:rPr>
        <w:t xml:space="preserve"> </w:t>
      </w:r>
      <w:r w:rsidR="005A67D0" w:rsidRPr="0075584F">
        <w:rPr>
          <w:color w:val="000000"/>
          <w:kern w:val="0"/>
          <w:sz w:val="24"/>
        </w:rPr>
        <w:t xml:space="preserve">This result is consistent with </w:t>
      </w:r>
      <w:proofErr w:type="spellStart"/>
      <w:r w:rsidR="005A67D0" w:rsidRPr="0075584F">
        <w:rPr>
          <w:color w:val="000000"/>
          <w:kern w:val="0"/>
          <w:sz w:val="24"/>
        </w:rPr>
        <w:t>Ong</w:t>
      </w:r>
      <w:r w:rsidR="004815BE">
        <w:rPr>
          <w:color w:val="000000"/>
          <w:kern w:val="0"/>
          <w:sz w:val="24"/>
        </w:rPr>
        <w:t>’s</w:t>
      </w:r>
      <w:proofErr w:type="spellEnd"/>
      <w:r w:rsidR="005A67D0" w:rsidRPr="0075584F">
        <w:rPr>
          <w:color w:val="000000"/>
          <w:kern w:val="0"/>
          <w:sz w:val="24"/>
        </w:rPr>
        <w:t xml:space="preserve"> (2010)</w:t>
      </w:r>
      <w:r w:rsidR="004815BE">
        <w:rPr>
          <w:color w:val="000000"/>
          <w:kern w:val="0"/>
          <w:sz w:val="24"/>
        </w:rPr>
        <w:t xml:space="preserve"> work</w:t>
      </w:r>
      <w:r w:rsidR="005A67D0" w:rsidRPr="0075584F">
        <w:rPr>
          <w:color w:val="000000"/>
          <w:kern w:val="0"/>
          <w:sz w:val="24"/>
        </w:rPr>
        <w:t xml:space="preserve">. It is due to a decline in </w:t>
      </w:r>
      <w:r w:rsidR="005D6C22">
        <w:rPr>
          <w:color w:val="000000"/>
          <w:kern w:val="0"/>
          <w:sz w:val="24"/>
        </w:rPr>
        <w:t>household</w:t>
      </w:r>
      <w:r w:rsidR="005D6C22">
        <w:rPr>
          <w:rFonts w:hint="eastAsia"/>
          <w:color w:val="000000"/>
          <w:kern w:val="0"/>
          <w:sz w:val="24"/>
        </w:rPr>
        <w:t xml:space="preserve"> </w:t>
      </w:r>
      <w:r w:rsidR="005A67D0" w:rsidRPr="0075584F">
        <w:rPr>
          <w:color w:val="000000"/>
          <w:kern w:val="0"/>
          <w:sz w:val="24"/>
        </w:rPr>
        <w:t>income to keep the home in good repair as homeowners enter old age.</w:t>
      </w:r>
      <w:r w:rsidR="004815BE">
        <w:rPr>
          <w:color w:val="000000"/>
          <w:kern w:val="0"/>
          <w:sz w:val="24"/>
        </w:rPr>
        <w:t xml:space="preserve"> </w:t>
      </w:r>
      <w:r w:rsidR="005D6C22" w:rsidRPr="005D6C22">
        <w:rPr>
          <w:color w:val="000000"/>
          <w:kern w:val="0"/>
          <w:sz w:val="24"/>
        </w:rPr>
        <w:t xml:space="preserve">As reported in panel B </w:t>
      </w:r>
      <w:r w:rsidR="005D6C22">
        <w:rPr>
          <w:rFonts w:hint="eastAsia"/>
          <w:color w:val="000000"/>
          <w:kern w:val="0"/>
          <w:sz w:val="24"/>
        </w:rPr>
        <w:t xml:space="preserve">of </w:t>
      </w:r>
      <w:r w:rsidR="005D6C22" w:rsidRPr="005D6C22">
        <w:rPr>
          <w:color w:val="000000"/>
          <w:kern w:val="0"/>
          <w:sz w:val="24"/>
        </w:rPr>
        <w:t xml:space="preserve">Table </w:t>
      </w:r>
      <w:r w:rsidR="00764923">
        <w:rPr>
          <w:rFonts w:hint="eastAsia"/>
          <w:color w:val="000000"/>
          <w:kern w:val="0"/>
          <w:sz w:val="24"/>
        </w:rPr>
        <w:t>2</w:t>
      </w:r>
      <w:r w:rsidR="005D6C22" w:rsidRPr="005D6C22">
        <w:rPr>
          <w:color w:val="000000"/>
          <w:kern w:val="0"/>
          <w:sz w:val="24"/>
        </w:rPr>
        <w:t>,</w:t>
      </w:r>
      <w:r w:rsidR="005D6C22" w:rsidRPr="0075584F">
        <w:rPr>
          <w:color w:val="000000"/>
          <w:kern w:val="0"/>
          <w:sz w:val="24"/>
        </w:rPr>
        <w:t xml:space="preserve"> the</w:t>
      </w:r>
      <w:r w:rsidR="005A67D0" w:rsidRPr="0075584F">
        <w:rPr>
          <w:color w:val="000000"/>
          <w:kern w:val="0"/>
          <w:sz w:val="24"/>
        </w:rPr>
        <w:t xml:space="preserve"> mortgage credit for the explanatory variables is found with </w:t>
      </w:r>
      <w:r w:rsidR="00B8507C" w:rsidRPr="0075584F">
        <w:rPr>
          <w:color w:val="000000"/>
          <w:kern w:val="0"/>
          <w:sz w:val="24"/>
        </w:rPr>
        <w:t xml:space="preserve">housing </w:t>
      </w:r>
      <w:r w:rsidR="005A67D0" w:rsidRPr="0075584F">
        <w:rPr>
          <w:color w:val="000000"/>
          <w:kern w:val="0"/>
          <w:sz w:val="24"/>
        </w:rPr>
        <w:t xml:space="preserve">prices showing a significant positive relationship. </w:t>
      </w:r>
      <w:r w:rsidR="004815BE">
        <w:rPr>
          <w:color w:val="000000"/>
          <w:kern w:val="0"/>
          <w:sz w:val="24"/>
        </w:rPr>
        <w:t>This</w:t>
      </w:r>
      <w:r w:rsidR="005A67D0" w:rsidRPr="0075584F">
        <w:rPr>
          <w:color w:val="000000"/>
          <w:kern w:val="0"/>
          <w:sz w:val="24"/>
        </w:rPr>
        <w:t xml:space="preserve"> evidence suggests that public sectors should adopt credit quantity control to </w:t>
      </w:r>
      <w:r w:rsidR="005D6C22" w:rsidRPr="005D6C22">
        <w:rPr>
          <w:color w:val="000000"/>
          <w:kern w:val="0"/>
          <w:sz w:val="24"/>
        </w:rPr>
        <w:t>curb the growth of property prices</w:t>
      </w:r>
      <w:r w:rsidR="005A67D0" w:rsidRPr="0075584F">
        <w:rPr>
          <w:color w:val="000000"/>
          <w:kern w:val="0"/>
          <w:sz w:val="24"/>
        </w:rPr>
        <w:t xml:space="preserve"> during housing price booms.</w:t>
      </w:r>
      <w:r w:rsidR="005A67D0" w:rsidRPr="0075584F">
        <w:rPr>
          <w:color w:val="000000"/>
        </w:rPr>
        <w:t xml:space="preserve"> </w:t>
      </w:r>
      <w:r w:rsidR="005A67D0" w:rsidRPr="0075584F">
        <w:rPr>
          <w:color w:val="000000"/>
          <w:kern w:val="0"/>
          <w:sz w:val="24"/>
        </w:rPr>
        <w:t>In addition,</w:t>
      </w:r>
      <w:r w:rsidR="005A67D0" w:rsidRPr="0075584F">
        <w:rPr>
          <w:color w:val="000000"/>
        </w:rPr>
        <w:t xml:space="preserve"> </w:t>
      </w:r>
      <w:r w:rsidR="005A67D0" w:rsidRPr="0075584F">
        <w:rPr>
          <w:color w:val="000000"/>
          <w:kern w:val="0"/>
          <w:sz w:val="24"/>
        </w:rPr>
        <w:t>interest rate</w:t>
      </w:r>
      <w:r w:rsidR="0042607E" w:rsidRPr="0075584F">
        <w:rPr>
          <w:color w:val="000000"/>
          <w:kern w:val="0"/>
          <w:sz w:val="24"/>
        </w:rPr>
        <w:t>s</w:t>
      </w:r>
      <w:r w:rsidR="005A67D0" w:rsidRPr="0075584F">
        <w:rPr>
          <w:color w:val="000000"/>
          <w:kern w:val="0"/>
          <w:sz w:val="24"/>
        </w:rPr>
        <w:t xml:space="preserve"> not only </w:t>
      </w:r>
      <w:r w:rsidR="005D6C22">
        <w:rPr>
          <w:rFonts w:hint="eastAsia"/>
          <w:color w:val="000000"/>
          <w:kern w:val="0"/>
          <w:sz w:val="24"/>
        </w:rPr>
        <w:t>reveal</w:t>
      </w:r>
      <w:r w:rsidR="005A67D0" w:rsidRPr="0075584F">
        <w:rPr>
          <w:color w:val="000000"/>
          <w:kern w:val="0"/>
          <w:sz w:val="24"/>
        </w:rPr>
        <w:t xml:space="preserve"> a significant negative correlation between mortgage credit and </w:t>
      </w:r>
      <w:r w:rsidR="004815BE">
        <w:rPr>
          <w:color w:val="000000"/>
          <w:kern w:val="0"/>
          <w:sz w:val="24"/>
        </w:rPr>
        <w:t>the IPL</w:t>
      </w:r>
      <w:r w:rsidR="005A67D0" w:rsidRPr="0075584F">
        <w:rPr>
          <w:color w:val="000000"/>
          <w:kern w:val="0"/>
          <w:sz w:val="24"/>
        </w:rPr>
        <w:t xml:space="preserve"> but also conf</w:t>
      </w:r>
      <w:r w:rsidR="004815BE">
        <w:rPr>
          <w:color w:val="000000"/>
          <w:kern w:val="0"/>
          <w:sz w:val="24"/>
        </w:rPr>
        <w:t>i</w:t>
      </w:r>
      <w:r w:rsidR="005A67D0" w:rsidRPr="0075584F">
        <w:rPr>
          <w:color w:val="000000"/>
          <w:kern w:val="0"/>
          <w:sz w:val="24"/>
        </w:rPr>
        <w:t>rm market theoretical result</w:t>
      </w:r>
      <w:r w:rsidR="0042607E" w:rsidRPr="0075584F">
        <w:rPr>
          <w:color w:val="000000"/>
          <w:kern w:val="0"/>
          <w:sz w:val="24"/>
        </w:rPr>
        <w:t>s</w:t>
      </w:r>
      <w:r w:rsidR="004815BE">
        <w:rPr>
          <w:color w:val="000000"/>
          <w:kern w:val="0"/>
          <w:sz w:val="24"/>
        </w:rPr>
        <w:t>, in</w:t>
      </w:r>
      <w:r w:rsidR="005A67D0" w:rsidRPr="0075584F">
        <w:rPr>
          <w:color w:val="000000"/>
          <w:kern w:val="0"/>
          <w:sz w:val="24"/>
        </w:rPr>
        <w:t xml:space="preserve"> line with previous empirical evidence </w:t>
      </w:r>
      <w:r w:rsidR="004815BE">
        <w:rPr>
          <w:color w:val="000000"/>
          <w:kern w:val="0"/>
          <w:sz w:val="24"/>
        </w:rPr>
        <w:t xml:space="preserve">from </w:t>
      </w:r>
      <w:proofErr w:type="spellStart"/>
      <w:r w:rsidR="005A67D0" w:rsidRPr="0075584F">
        <w:rPr>
          <w:color w:val="000000"/>
          <w:kern w:val="0"/>
          <w:sz w:val="24"/>
        </w:rPr>
        <w:t>Gerlach</w:t>
      </w:r>
      <w:proofErr w:type="spellEnd"/>
      <w:r w:rsidR="005A67D0" w:rsidRPr="0075584F">
        <w:rPr>
          <w:color w:val="000000"/>
          <w:kern w:val="0"/>
          <w:sz w:val="24"/>
        </w:rPr>
        <w:t xml:space="preserve"> and </w:t>
      </w:r>
      <w:proofErr w:type="spellStart"/>
      <w:r w:rsidR="005A67D0" w:rsidRPr="0075584F">
        <w:rPr>
          <w:color w:val="000000"/>
          <w:kern w:val="0"/>
          <w:sz w:val="24"/>
        </w:rPr>
        <w:t>Peng</w:t>
      </w:r>
      <w:proofErr w:type="spellEnd"/>
      <w:r w:rsidR="005A67D0" w:rsidRPr="0075584F">
        <w:rPr>
          <w:color w:val="000000"/>
          <w:kern w:val="0"/>
          <w:sz w:val="24"/>
        </w:rPr>
        <w:t xml:space="preserve"> (2005)</w:t>
      </w:r>
      <w:r w:rsidR="004815BE">
        <w:rPr>
          <w:color w:val="000000"/>
          <w:kern w:val="0"/>
          <w:sz w:val="24"/>
        </w:rPr>
        <w:t xml:space="preserve"> and</w:t>
      </w:r>
      <w:r w:rsidR="005A67D0" w:rsidRPr="0075584F">
        <w:rPr>
          <w:color w:val="000000"/>
          <w:kern w:val="0"/>
          <w:sz w:val="24"/>
        </w:rPr>
        <w:t xml:space="preserve"> </w:t>
      </w:r>
      <w:proofErr w:type="spellStart"/>
      <w:r w:rsidR="005A67D0" w:rsidRPr="0075584F">
        <w:rPr>
          <w:color w:val="000000"/>
          <w:kern w:val="0"/>
          <w:sz w:val="24"/>
        </w:rPr>
        <w:t>Goodhart</w:t>
      </w:r>
      <w:proofErr w:type="spellEnd"/>
      <w:r w:rsidR="005A67D0" w:rsidRPr="0075584F">
        <w:rPr>
          <w:color w:val="000000"/>
          <w:kern w:val="0"/>
          <w:sz w:val="24"/>
        </w:rPr>
        <w:t xml:space="preserve"> and Hofmann (2008).</w:t>
      </w:r>
    </w:p>
    <w:p w:rsidR="004F5A4F" w:rsidRDefault="004F5A4F" w:rsidP="00D2301D">
      <w:pPr>
        <w:spacing w:line="360" w:lineRule="auto"/>
        <w:jc w:val="both"/>
        <w:rPr>
          <w:b/>
          <w:bCs/>
          <w:color w:val="000000"/>
          <w:kern w:val="0"/>
          <w:sz w:val="28"/>
          <w:szCs w:val="28"/>
        </w:rPr>
      </w:pPr>
    </w:p>
    <w:p w:rsidR="005A67D0" w:rsidRPr="0075584F" w:rsidRDefault="005A67D0" w:rsidP="00D2301D">
      <w:pPr>
        <w:spacing w:line="360" w:lineRule="auto"/>
        <w:jc w:val="both"/>
        <w:rPr>
          <w:color w:val="000000"/>
          <w:sz w:val="28"/>
          <w:szCs w:val="28"/>
        </w:rPr>
      </w:pPr>
      <w:r w:rsidRPr="0075584F">
        <w:rPr>
          <w:b/>
          <w:bCs/>
          <w:color w:val="000000"/>
          <w:kern w:val="0"/>
          <w:sz w:val="28"/>
          <w:szCs w:val="28"/>
        </w:rPr>
        <w:t>5. Conclusions</w:t>
      </w:r>
    </w:p>
    <w:p w:rsidR="004F4C8D" w:rsidRDefault="005A67D0" w:rsidP="004F4C8D">
      <w:pPr>
        <w:spacing w:line="360" w:lineRule="auto"/>
        <w:ind w:firstLineChars="200" w:firstLine="480"/>
        <w:jc w:val="both"/>
        <w:rPr>
          <w:rStyle w:val="hps"/>
          <w:color w:val="000000"/>
          <w:sz w:val="24"/>
        </w:rPr>
      </w:pPr>
      <w:r w:rsidRPr="0075584F">
        <w:rPr>
          <w:color w:val="000000"/>
          <w:sz w:val="24"/>
        </w:rPr>
        <w:t>The study finds the key factors in the willingness to apply</w:t>
      </w:r>
      <w:r w:rsidR="0042607E" w:rsidRPr="0075584F">
        <w:rPr>
          <w:color w:val="000000"/>
          <w:sz w:val="24"/>
        </w:rPr>
        <w:t xml:space="preserve"> for</w:t>
      </w:r>
      <w:r w:rsidRPr="0075584F">
        <w:rPr>
          <w:color w:val="000000"/>
          <w:sz w:val="24"/>
        </w:rPr>
        <w:t xml:space="preserve"> RM</w:t>
      </w:r>
      <w:r w:rsidR="0042607E" w:rsidRPr="0075584F">
        <w:rPr>
          <w:color w:val="000000"/>
          <w:sz w:val="24"/>
        </w:rPr>
        <w:t>s</w:t>
      </w:r>
      <w:r w:rsidRPr="0075584F">
        <w:rPr>
          <w:color w:val="000000"/>
          <w:sz w:val="24"/>
        </w:rPr>
        <w:t xml:space="preserve"> since the proportion of elderly homeowners </w:t>
      </w:r>
      <w:r w:rsidR="00346F49">
        <w:rPr>
          <w:color w:val="000000"/>
          <w:sz w:val="24"/>
        </w:rPr>
        <w:t>using</w:t>
      </w:r>
      <w:r w:rsidRPr="0075584F">
        <w:rPr>
          <w:color w:val="000000"/>
          <w:sz w:val="24"/>
        </w:rPr>
        <w:t xml:space="preserve"> reverse mortgages has been increasing rapidly. We have identified several crucial determinants of </w:t>
      </w:r>
      <w:r w:rsidR="00C0034B">
        <w:rPr>
          <w:color w:val="000000"/>
          <w:sz w:val="24"/>
        </w:rPr>
        <w:t xml:space="preserve">the </w:t>
      </w:r>
      <w:r w:rsidRPr="0075584F">
        <w:rPr>
          <w:color w:val="000000"/>
          <w:sz w:val="24"/>
        </w:rPr>
        <w:t xml:space="preserve">reserve mortgage loan factor, which include </w:t>
      </w:r>
      <w:r w:rsidR="00C0034B">
        <w:rPr>
          <w:color w:val="000000"/>
          <w:sz w:val="24"/>
        </w:rPr>
        <w:t xml:space="preserve">the </w:t>
      </w:r>
      <w:r w:rsidRPr="0075584F">
        <w:rPr>
          <w:color w:val="000000"/>
          <w:sz w:val="24"/>
        </w:rPr>
        <w:t>initial principal limit</w:t>
      </w:r>
      <w:r w:rsidR="000B2437">
        <w:rPr>
          <w:color w:val="000000"/>
          <w:sz w:val="24"/>
        </w:rPr>
        <w:t xml:space="preserve"> (</w:t>
      </w:r>
      <w:r w:rsidRPr="0075584F">
        <w:rPr>
          <w:color w:val="000000"/>
          <w:sz w:val="24"/>
        </w:rPr>
        <w:t>i.e.</w:t>
      </w:r>
      <w:r w:rsidR="000B2437">
        <w:rPr>
          <w:color w:val="000000"/>
          <w:sz w:val="24"/>
        </w:rPr>
        <w:t>, the</w:t>
      </w:r>
      <w:r w:rsidRPr="0075584F">
        <w:rPr>
          <w:color w:val="000000"/>
          <w:sz w:val="24"/>
        </w:rPr>
        <w:t xml:space="preserve"> mortgage credit</w:t>
      </w:r>
      <w:r w:rsidR="000B2437">
        <w:rPr>
          <w:color w:val="000000"/>
          <w:sz w:val="24"/>
        </w:rPr>
        <w:t>)</w:t>
      </w:r>
      <w:r w:rsidRPr="0075584F">
        <w:rPr>
          <w:color w:val="000000"/>
          <w:sz w:val="24"/>
        </w:rPr>
        <w:t xml:space="preserve">, home equity </w:t>
      </w:r>
      <w:r w:rsidR="0042607E" w:rsidRPr="0075584F">
        <w:rPr>
          <w:color w:val="000000"/>
          <w:sz w:val="24"/>
        </w:rPr>
        <w:t xml:space="preserve">conversion, and </w:t>
      </w:r>
      <w:r w:rsidRPr="0075584F">
        <w:rPr>
          <w:color w:val="000000"/>
          <w:sz w:val="24"/>
        </w:rPr>
        <w:t>housing price. This paper shows that RM</w:t>
      </w:r>
      <w:r w:rsidR="0042607E" w:rsidRPr="0075584F">
        <w:rPr>
          <w:color w:val="000000"/>
          <w:sz w:val="24"/>
        </w:rPr>
        <w:t>s</w:t>
      </w:r>
      <w:r w:rsidRPr="0075584F">
        <w:rPr>
          <w:color w:val="000000"/>
          <w:sz w:val="24"/>
        </w:rPr>
        <w:t xml:space="preserve"> p</w:t>
      </w:r>
      <w:r w:rsidR="0042607E" w:rsidRPr="0075584F">
        <w:rPr>
          <w:color w:val="000000"/>
          <w:sz w:val="24"/>
        </w:rPr>
        <w:t>rovide</w:t>
      </w:r>
      <w:r w:rsidRPr="0075584F">
        <w:rPr>
          <w:color w:val="000000"/>
          <w:sz w:val="24"/>
        </w:rPr>
        <w:t xml:space="preserve"> elder</w:t>
      </w:r>
      <w:r w:rsidR="0042607E" w:rsidRPr="0075584F">
        <w:rPr>
          <w:color w:val="000000"/>
          <w:sz w:val="24"/>
        </w:rPr>
        <w:t>ly</w:t>
      </w:r>
      <w:r w:rsidRPr="0075584F">
        <w:rPr>
          <w:color w:val="000000"/>
          <w:sz w:val="24"/>
        </w:rPr>
        <w:t xml:space="preserve"> homeowners </w:t>
      </w:r>
      <w:r w:rsidR="0042607E" w:rsidRPr="0075584F">
        <w:rPr>
          <w:color w:val="000000"/>
          <w:sz w:val="24"/>
        </w:rPr>
        <w:t xml:space="preserve">an option </w:t>
      </w:r>
      <w:r w:rsidR="006B4939">
        <w:rPr>
          <w:rFonts w:hint="eastAsia"/>
          <w:color w:val="000000"/>
          <w:sz w:val="24"/>
        </w:rPr>
        <w:t xml:space="preserve">to raise the income replacement ratio after </w:t>
      </w:r>
      <w:r w:rsidR="006B4939" w:rsidRPr="009D7EF5">
        <w:rPr>
          <w:rFonts w:hint="eastAsia"/>
          <w:color w:val="000000"/>
          <w:sz w:val="24"/>
        </w:rPr>
        <w:t>retire</w:t>
      </w:r>
      <w:r w:rsidR="00F2396A" w:rsidRPr="009D7EF5">
        <w:rPr>
          <w:rFonts w:hint="eastAsia"/>
          <w:color w:val="000000"/>
          <w:sz w:val="24"/>
        </w:rPr>
        <w:t>ment</w:t>
      </w:r>
      <w:r w:rsidR="00D11559" w:rsidRPr="0075584F">
        <w:rPr>
          <w:rStyle w:val="afd"/>
          <w:color w:val="000000"/>
          <w:sz w:val="24"/>
        </w:rPr>
        <w:footnoteReference w:id="11"/>
      </w:r>
      <w:r w:rsidRPr="0075584F">
        <w:rPr>
          <w:color w:val="000000"/>
          <w:sz w:val="24"/>
        </w:rPr>
        <w:t>. As we have shown, monthly payment</w:t>
      </w:r>
      <w:r w:rsidR="0042607E" w:rsidRPr="0075584F">
        <w:rPr>
          <w:color w:val="000000"/>
          <w:sz w:val="24"/>
        </w:rPr>
        <w:t>s</w:t>
      </w:r>
      <w:r w:rsidRPr="0075584F">
        <w:rPr>
          <w:color w:val="000000"/>
          <w:sz w:val="24"/>
        </w:rPr>
        <w:t xml:space="preserve"> </w:t>
      </w:r>
      <w:r w:rsidR="0042607E" w:rsidRPr="0075584F">
        <w:rPr>
          <w:color w:val="000000"/>
          <w:sz w:val="24"/>
        </w:rPr>
        <w:t>are</w:t>
      </w:r>
      <w:r w:rsidR="004F4C8D">
        <w:rPr>
          <w:rFonts w:hint="eastAsia"/>
          <w:color w:val="000000"/>
          <w:sz w:val="24"/>
        </w:rPr>
        <w:t xml:space="preserve"> </w:t>
      </w:r>
      <w:r w:rsidR="00164809" w:rsidRPr="0075584F">
        <w:rPr>
          <w:color w:val="000000"/>
          <w:sz w:val="24"/>
        </w:rPr>
        <w:t>positively associated with housing prices. The empirical results also show that interest rates</w:t>
      </w:r>
      <w:r w:rsidR="004F4C8D" w:rsidRPr="004F4C8D">
        <w:rPr>
          <w:color w:val="000000"/>
          <w:sz w:val="24"/>
        </w:rPr>
        <w:t xml:space="preserve"> </w:t>
      </w:r>
      <w:r w:rsidR="004F4C8D" w:rsidRPr="0075584F">
        <w:rPr>
          <w:color w:val="000000"/>
          <w:sz w:val="24"/>
        </w:rPr>
        <w:t xml:space="preserve">have a negative relationship with the demand for mortgage credit and </w:t>
      </w:r>
      <w:r w:rsidR="004F4C8D">
        <w:rPr>
          <w:color w:val="000000"/>
          <w:sz w:val="24"/>
        </w:rPr>
        <w:t>senior citizen</w:t>
      </w:r>
      <w:r w:rsidR="004F4C8D" w:rsidRPr="0075584F">
        <w:rPr>
          <w:color w:val="000000"/>
          <w:sz w:val="24"/>
        </w:rPr>
        <w:t xml:space="preserve"> homeowners prefer a line</w:t>
      </w:r>
      <w:r w:rsidR="004F4C8D">
        <w:rPr>
          <w:color w:val="000000"/>
          <w:sz w:val="24"/>
        </w:rPr>
        <w:t>-</w:t>
      </w:r>
      <w:r w:rsidR="004F4C8D" w:rsidRPr="0075584F">
        <w:rPr>
          <w:color w:val="000000"/>
          <w:sz w:val="24"/>
        </w:rPr>
        <w:t>of</w:t>
      </w:r>
      <w:r w:rsidR="004F4C8D">
        <w:rPr>
          <w:color w:val="000000"/>
          <w:sz w:val="24"/>
        </w:rPr>
        <w:t>-</w:t>
      </w:r>
      <w:r w:rsidR="004F4C8D" w:rsidRPr="0075584F">
        <w:rPr>
          <w:color w:val="000000"/>
          <w:sz w:val="24"/>
        </w:rPr>
        <w:t>credit payment. Reverse mortgages play a significant role in senior citizens’ portfolios as an option for funding retirement.</w:t>
      </w:r>
      <w:r w:rsidR="004F4C8D" w:rsidRPr="0075584F">
        <w:rPr>
          <w:rStyle w:val="hps"/>
          <w:color w:val="000000"/>
          <w:sz w:val="24"/>
        </w:rPr>
        <w:t xml:space="preserve"> </w:t>
      </w:r>
    </w:p>
    <w:p w:rsidR="00325CFE" w:rsidRDefault="004F4C8D" w:rsidP="004765EE">
      <w:pPr>
        <w:spacing w:line="360" w:lineRule="auto"/>
        <w:ind w:firstLineChars="200" w:firstLine="480"/>
        <w:jc w:val="both"/>
        <w:rPr>
          <w:color w:val="000000"/>
          <w:kern w:val="0"/>
          <w:sz w:val="24"/>
        </w:rPr>
      </w:pPr>
      <w:r w:rsidRPr="0075584F">
        <w:rPr>
          <w:color w:val="000000"/>
          <w:sz w:val="24"/>
        </w:rPr>
        <w:t>As discussed,</w:t>
      </w:r>
      <w:r w:rsidRPr="0075584F">
        <w:rPr>
          <w:rStyle w:val="hps"/>
          <w:color w:val="000000"/>
          <w:sz w:val="24"/>
        </w:rPr>
        <w:t xml:space="preserve"> this article</w:t>
      </w:r>
      <w:r>
        <w:rPr>
          <w:rStyle w:val="hps"/>
          <w:color w:val="000000"/>
          <w:sz w:val="24"/>
        </w:rPr>
        <w:t>’s</w:t>
      </w:r>
      <w:r w:rsidRPr="0075584F">
        <w:rPr>
          <w:color w:val="000000"/>
          <w:sz w:val="24"/>
        </w:rPr>
        <w:t xml:space="preserve"> results</w:t>
      </w:r>
      <w:r w:rsidRPr="0075584F">
        <w:rPr>
          <w:rStyle w:val="hps"/>
          <w:color w:val="000000"/>
          <w:sz w:val="24"/>
        </w:rPr>
        <w:t xml:space="preserve"> imply some policy implications</w:t>
      </w:r>
      <w:r w:rsidRPr="0075584F">
        <w:rPr>
          <w:rStyle w:val="alt-edited1"/>
          <w:color w:val="000000"/>
          <w:sz w:val="24"/>
        </w:rPr>
        <w:t>.</w:t>
      </w:r>
      <w:r w:rsidRPr="0075584F">
        <w:rPr>
          <w:color w:val="000000"/>
          <w:sz w:val="24"/>
        </w:rPr>
        <w:t xml:space="preserve"> First</w:t>
      </w:r>
      <w:r w:rsidRPr="00C15F5F">
        <w:rPr>
          <w:color w:val="000000"/>
          <w:sz w:val="24"/>
        </w:rPr>
        <w:t>,</w:t>
      </w:r>
      <w:r w:rsidRPr="0075584F">
        <w:rPr>
          <w:b/>
          <w:color w:val="000000"/>
          <w:sz w:val="24"/>
        </w:rPr>
        <w:t xml:space="preserve"> </w:t>
      </w:r>
      <w:r w:rsidRPr="0075584F">
        <w:rPr>
          <w:color w:val="000000"/>
          <w:kern w:val="0"/>
          <w:sz w:val="24"/>
        </w:rPr>
        <w:t xml:space="preserve">policymakers should </w:t>
      </w:r>
      <w:r>
        <w:rPr>
          <w:color w:val="000000"/>
          <w:kern w:val="0"/>
          <w:sz w:val="24"/>
        </w:rPr>
        <w:t>consider</w:t>
      </w:r>
      <w:r w:rsidRPr="0075584F">
        <w:rPr>
          <w:color w:val="000000"/>
          <w:kern w:val="0"/>
          <w:sz w:val="24"/>
        </w:rPr>
        <w:t xml:space="preserve"> the evolution of housing prices, since the conditions and the size of mortgage provision are related to the value of the asset, which is used to back the relevant loans.</w:t>
      </w:r>
      <w:r w:rsidRPr="00726B06">
        <w:rPr>
          <w:color w:val="000000"/>
          <w:kern w:val="0"/>
          <w:sz w:val="16"/>
          <w:szCs w:val="16"/>
        </w:rPr>
        <w:t xml:space="preserve"> </w:t>
      </w:r>
      <w:r w:rsidRPr="0075584F">
        <w:rPr>
          <w:color w:val="000000"/>
          <w:kern w:val="0"/>
          <w:sz w:val="24"/>
        </w:rPr>
        <w:t>For instance,</w:t>
      </w:r>
      <w:r w:rsidRPr="00726B06">
        <w:rPr>
          <w:color w:val="000000"/>
          <w:kern w:val="0"/>
          <w:sz w:val="16"/>
          <w:szCs w:val="16"/>
        </w:rPr>
        <w:t xml:space="preserve"> </w:t>
      </w:r>
      <w:r w:rsidRPr="0075584F">
        <w:rPr>
          <w:color w:val="000000"/>
          <w:kern w:val="0"/>
          <w:sz w:val="24"/>
        </w:rPr>
        <w:t>after</w:t>
      </w:r>
      <w:r w:rsidRPr="00726B06">
        <w:rPr>
          <w:color w:val="000000"/>
          <w:kern w:val="0"/>
          <w:sz w:val="16"/>
          <w:szCs w:val="16"/>
        </w:rPr>
        <w:t xml:space="preserve"> </w:t>
      </w:r>
      <w:r w:rsidRPr="0075584F">
        <w:rPr>
          <w:color w:val="000000"/>
          <w:kern w:val="0"/>
          <w:sz w:val="24"/>
        </w:rPr>
        <w:t>the global financial crises,</w:t>
      </w:r>
      <w:r w:rsidRPr="00726B06">
        <w:rPr>
          <w:color w:val="000000"/>
          <w:kern w:val="0"/>
          <w:sz w:val="16"/>
          <w:szCs w:val="16"/>
        </w:rPr>
        <w:t xml:space="preserve"> </w:t>
      </w:r>
      <w:r>
        <w:rPr>
          <w:color w:val="000000"/>
          <w:kern w:val="0"/>
          <w:sz w:val="24"/>
        </w:rPr>
        <w:t>a</w:t>
      </w:r>
      <w:r w:rsidRPr="00726B06">
        <w:rPr>
          <w:color w:val="000000"/>
          <w:kern w:val="0"/>
          <w:sz w:val="16"/>
          <w:szCs w:val="16"/>
        </w:rPr>
        <w:t xml:space="preserve"> </w:t>
      </w:r>
      <w:r w:rsidRPr="0075584F">
        <w:rPr>
          <w:color w:val="000000"/>
          <w:kern w:val="0"/>
          <w:sz w:val="24"/>
        </w:rPr>
        <w:t>decline in housing prices has</w:t>
      </w:r>
      <w:r w:rsidR="004765EE">
        <w:rPr>
          <w:rFonts w:hint="eastAsia"/>
          <w:color w:val="000000"/>
          <w:kern w:val="0"/>
          <w:sz w:val="24"/>
        </w:rPr>
        <w:t xml:space="preserve"> </w:t>
      </w:r>
      <w:r w:rsidR="00726B06" w:rsidRPr="0075584F">
        <w:rPr>
          <w:color w:val="000000"/>
          <w:kern w:val="0"/>
          <w:sz w:val="24"/>
        </w:rPr>
        <w:t>adversely</w:t>
      </w:r>
    </w:p>
    <w:p w:rsidR="004765EE" w:rsidRDefault="004765EE" w:rsidP="004765EE">
      <w:pPr>
        <w:spacing w:line="360" w:lineRule="auto"/>
        <w:ind w:firstLineChars="200" w:firstLine="480"/>
        <w:jc w:val="both"/>
        <w:rPr>
          <w:color w:val="000000"/>
          <w:kern w:val="0"/>
          <w:sz w:val="24"/>
        </w:rPr>
      </w:pPr>
    </w:p>
    <w:p w:rsidR="004765EE" w:rsidRDefault="004765EE" w:rsidP="004765EE">
      <w:pPr>
        <w:spacing w:line="360" w:lineRule="auto"/>
        <w:ind w:firstLineChars="200" w:firstLine="480"/>
        <w:jc w:val="both"/>
        <w:rPr>
          <w:color w:val="000000"/>
          <w:kern w:val="0"/>
          <w:sz w:val="24"/>
        </w:rPr>
      </w:pPr>
    </w:p>
    <w:p w:rsidR="004765EE" w:rsidRPr="004F4C8D" w:rsidRDefault="004765EE" w:rsidP="004765EE">
      <w:pPr>
        <w:spacing w:line="360" w:lineRule="auto"/>
        <w:ind w:firstLineChars="200" w:firstLine="400"/>
        <w:jc w:val="both"/>
        <w:rPr>
          <w:color w:val="000000"/>
          <w:sz w:val="20"/>
          <w:szCs w:val="20"/>
        </w:rPr>
        <w:sectPr w:rsidR="004765EE" w:rsidRPr="004F4C8D" w:rsidSect="00362C17">
          <w:headerReference w:type="even" r:id="rId47"/>
          <w:headerReference w:type="default" r:id="rId48"/>
          <w:footerReference w:type="even" r:id="rId49"/>
          <w:footerReference w:type="default" r:id="rId50"/>
          <w:headerReference w:type="first" r:id="rId51"/>
          <w:pgSz w:w="12240" w:h="15840"/>
          <w:pgMar w:top="1701" w:right="1701" w:bottom="1701" w:left="1701" w:header="720" w:footer="720" w:gutter="0"/>
          <w:pgNumType w:start="1"/>
          <w:cols w:space="720"/>
          <w:noEndnote/>
          <w:titlePg/>
          <w:docGrid w:linePitch="435"/>
        </w:sectPr>
      </w:pPr>
    </w:p>
    <w:p w:rsidR="006B4760" w:rsidRPr="004F5A4F" w:rsidRDefault="006B4760" w:rsidP="00D2470B">
      <w:pPr>
        <w:widowControl/>
        <w:ind w:firstLineChars="1300" w:firstLine="3123"/>
        <w:rPr>
          <w:b/>
          <w:color w:val="000000"/>
          <w:kern w:val="0"/>
          <w:sz w:val="28"/>
          <w:szCs w:val="28"/>
        </w:rPr>
      </w:pPr>
      <w:r w:rsidRPr="00D2470B">
        <w:rPr>
          <w:b/>
          <w:color w:val="000000"/>
          <w:kern w:val="0"/>
          <w:sz w:val="24"/>
          <w:lang w:eastAsia="en-US"/>
        </w:rPr>
        <w:lastRenderedPageBreak/>
        <w:t xml:space="preserve">Table </w:t>
      </w:r>
      <w:r w:rsidR="004F5A4F" w:rsidRPr="00D2470B">
        <w:rPr>
          <w:rFonts w:hint="eastAsia"/>
          <w:b/>
          <w:color w:val="000000"/>
          <w:kern w:val="0"/>
          <w:sz w:val="24"/>
        </w:rPr>
        <w:t>2</w:t>
      </w:r>
      <w:r w:rsidR="00D2470B" w:rsidRPr="00D2470B">
        <w:rPr>
          <w:rFonts w:hint="eastAsia"/>
          <w:b/>
          <w:color w:val="000000"/>
          <w:kern w:val="0"/>
          <w:sz w:val="24"/>
        </w:rPr>
        <w:t>:</w:t>
      </w:r>
      <w:r w:rsidRPr="00D2470B">
        <w:rPr>
          <w:b/>
          <w:color w:val="000000"/>
          <w:kern w:val="0"/>
          <w:sz w:val="24"/>
          <w:lang w:eastAsia="en-US"/>
        </w:rPr>
        <w:t xml:space="preserve"> </w:t>
      </w:r>
      <w:proofErr w:type="spellStart"/>
      <w:r w:rsidRPr="00D2470B">
        <w:rPr>
          <w:b/>
          <w:color w:val="000000"/>
          <w:kern w:val="0"/>
          <w:sz w:val="24"/>
        </w:rPr>
        <w:t>Q</w:t>
      </w:r>
      <w:r w:rsidRPr="00D2470B">
        <w:rPr>
          <w:b/>
          <w:color w:val="000000"/>
          <w:kern w:val="0"/>
          <w:sz w:val="24"/>
          <w:lang w:eastAsia="en-US"/>
        </w:rPr>
        <w:t>uantile</w:t>
      </w:r>
      <w:proofErr w:type="spellEnd"/>
      <w:r w:rsidRPr="00D2470B">
        <w:rPr>
          <w:b/>
          <w:color w:val="000000"/>
          <w:kern w:val="0"/>
          <w:sz w:val="24"/>
        </w:rPr>
        <w:t xml:space="preserve"> Regression and 2SLS</w:t>
      </w:r>
      <w:r w:rsidRPr="00D2470B">
        <w:rPr>
          <w:b/>
          <w:color w:val="000000"/>
          <w:kern w:val="0"/>
          <w:sz w:val="24"/>
          <w:lang w:eastAsia="en-US"/>
        </w:rPr>
        <w:t xml:space="preserve"> </w:t>
      </w:r>
      <w:r w:rsidRPr="00D2470B">
        <w:rPr>
          <w:b/>
          <w:color w:val="000000"/>
          <w:kern w:val="0"/>
          <w:sz w:val="24"/>
        </w:rPr>
        <w:t>Coefficient Estimates</w:t>
      </w:r>
      <w:r w:rsidRPr="004F5A4F">
        <w:rPr>
          <w:b/>
          <w:color w:val="000000"/>
          <w:kern w:val="0"/>
          <w:sz w:val="28"/>
          <w:szCs w:val="28"/>
        </w:rPr>
        <w:tab/>
        <w:t xml:space="preserve"> </w:t>
      </w:r>
    </w:p>
    <w:p w:rsidR="006B4760" w:rsidRPr="0075584F" w:rsidRDefault="006B4760" w:rsidP="006B4760">
      <w:pPr>
        <w:widowControl/>
        <w:rPr>
          <w:color w:val="000000"/>
          <w:kern w:val="0"/>
          <w:sz w:val="24"/>
        </w:rPr>
      </w:pPr>
    </w:p>
    <w:p w:rsidR="006B4760" w:rsidRPr="0075584F" w:rsidRDefault="006B4760" w:rsidP="006B4760">
      <w:pPr>
        <w:widowControl/>
        <w:rPr>
          <w:i/>
          <w:color w:val="000000"/>
          <w:kern w:val="0"/>
          <w:sz w:val="16"/>
          <w:szCs w:val="16"/>
        </w:rPr>
      </w:pPr>
      <w:r w:rsidRPr="0075584F">
        <w:rPr>
          <w:i/>
          <w:color w:val="000000"/>
          <w:kern w:val="0"/>
          <w:sz w:val="24"/>
        </w:rPr>
        <w:t>Panel A:</w:t>
      </w:r>
      <w:r w:rsidRPr="0075584F">
        <w:rPr>
          <w:i/>
          <w:color w:val="000000"/>
          <w:kern w:val="0"/>
          <w:sz w:val="24"/>
          <w:szCs w:val="18"/>
        </w:rPr>
        <w:t xml:space="preserve"> dependent variable </w:t>
      </w:r>
      <w:proofErr w:type="spellStart"/>
      <w:r w:rsidRPr="0075584F">
        <w:rPr>
          <w:i/>
          <w:iCs/>
          <w:color w:val="000000"/>
          <w:sz w:val="24"/>
        </w:rPr>
        <w:t>ln</w:t>
      </w:r>
      <w:proofErr w:type="spellEnd"/>
      <w:r w:rsidRPr="0075584F">
        <w:rPr>
          <w:i/>
          <w:color w:val="000000"/>
          <w:kern w:val="0"/>
          <w:sz w:val="24"/>
          <w:szCs w:val="18"/>
        </w:rPr>
        <w:t xml:space="preserve"> P</w:t>
      </w:r>
      <w:r w:rsidRPr="0075584F">
        <w:rPr>
          <w:b/>
          <w:i/>
          <w:color w:val="000000"/>
          <w:kern w:val="0"/>
          <w:sz w:val="20"/>
          <w:szCs w:val="16"/>
          <w:vertAlign w:val="subscript"/>
        </w:rPr>
        <w:t>H</w:t>
      </w:r>
    </w:p>
    <w:p w:rsidR="006B4760" w:rsidRPr="0075584F" w:rsidRDefault="006B4760" w:rsidP="006B4760">
      <w:pPr>
        <w:widowControl/>
        <w:rPr>
          <w:color w:val="000000"/>
          <w:kern w:val="0"/>
          <w:sz w:val="16"/>
          <w:szCs w:val="16"/>
        </w:rPr>
      </w:pPr>
    </w:p>
    <w:tbl>
      <w:tblPr>
        <w:tblpPr w:leftFromText="180" w:rightFromText="180" w:vertAnchor="page" w:horzAnchor="margin" w:tblpXSpec="center" w:tblpY="2581"/>
        <w:tblW w:w="14317" w:type="dxa"/>
        <w:tblLayout w:type="fixed"/>
        <w:tblCellMar>
          <w:left w:w="0" w:type="dxa"/>
          <w:right w:w="0" w:type="dxa"/>
        </w:tblCellMar>
        <w:tblLook w:val="0000"/>
      </w:tblPr>
      <w:tblGrid>
        <w:gridCol w:w="3013"/>
        <w:gridCol w:w="553"/>
        <w:gridCol w:w="105"/>
        <w:gridCol w:w="868"/>
        <w:gridCol w:w="11"/>
        <w:gridCol w:w="996"/>
        <w:gridCol w:w="347"/>
        <w:gridCol w:w="628"/>
        <w:gridCol w:w="159"/>
        <w:gridCol w:w="691"/>
        <w:gridCol w:w="23"/>
        <w:gridCol w:w="721"/>
        <w:gridCol w:w="249"/>
        <w:gridCol w:w="26"/>
        <w:gridCol w:w="145"/>
        <w:gridCol w:w="679"/>
        <w:gridCol w:w="40"/>
        <w:gridCol w:w="999"/>
        <w:gridCol w:w="83"/>
        <w:gridCol w:w="863"/>
        <w:gridCol w:w="55"/>
        <w:gridCol w:w="298"/>
        <w:gridCol w:w="701"/>
        <w:gridCol w:w="411"/>
        <w:gridCol w:w="560"/>
        <w:gridCol w:w="28"/>
        <w:gridCol w:w="1001"/>
        <w:gridCol w:w="64"/>
      </w:tblGrid>
      <w:tr w:rsidR="006B4760" w:rsidRPr="0075584F" w:rsidTr="00AB403B">
        <w:trPr>
          <w:gridAfter w:val="1"/>
          <w:wAfter w:w="64" w:type="dxa"/>
          <w:trHeight w:val="335"/>
        </w:trPr>
        <w:tc>
          <w:tcPr>
            <w:tcW w:w="3013" w:type="dxa"/>
            <w:tcBorders>
              <w:top w:val="double" w:sz="4" w:space="0" w:color="auto"/>
              <w:left w:val="nil"/>
              <w:bottom w:val="single" w:sz="4" w:space="0" w:color="auto"/>
              <w:right w:val="nil"/>
            </w:tcBorders>
            <w:vAlign w:val="bottom"/>
          </w:tcPr>
          <w:p w:rsidR="006B4760" w:rsidRPr="0075584F" w:rsidRDefault="006B4760" w:rsidP="00AB403B">
            <w:pPr>
              <w:autoSpaceDE w:val="0"/>
              <w:autoSpaceDN w:val="0"/>
              <w:adjustRightInd w:val="0"/>
              <w:jc w:val="center"/>
              <w:rPr>
                <w:b/>
                <w:color w:val="000000"/>
                <w:kern w:val="0"/>
                <w:sz w:val="20"/>
                <w:szCs w:val="20"/>
              </w:rPr>
            </w:pPr>
            <w:r w:rsidRPr="0075584F">
              <w:rPr>
                <w:b/>
                <w:color w:val="000000"/>
                <w:kern w:val="0"/>
                <w:sz w:val="20"/>
                <w:szCs w:val="20"/>
              </w:rPr>
              <w:t>Variable</w:t>
            </w:r>
          </w:p>
        </w:tc>
        <w:tc>
          <w:tcPr>
            <w:tcW w:w="553"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rPr>
              <w:t>0.1</w:t>
            </w:r>
          </w:p>
        </w:tc>
        <w:tc>
          <w:tcPr>
            <w:tcW w:w="984" w:type="dxa"/>
            <w:gridSpan w:val="3"/>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lang w:eastAsia="en-US"/>
              </w:rPr>
              <w:t>t-Statistic</w:t>
            </w:r>
          </w:p>
        </w:tc>
        <w:tc>
          <w:tcPr>
            <w:tcW w:w="996"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rPr>
              <w:t>0.25</w:t>
            </w:r>
          </w:p>
        </w:tc>
        <w:tc>
          <w:tcPr>
            <w:tcW w:w="975" w:type="dxa"/>
            <w:gridSpan w:val="2"/>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lang w:eastAsia="en-US"/>
              </w:rPr>
              <w:t>t-Statistic</w:t>
            </w:r>
            <w:r w:rsidRPr="0075584F">
              <w:rPr>
                <w:b/>
                <w:color w:val="000000"/>
                <w:kern w:val="0"/>
                <w:sz w:val="20"/>
                <w:szCs w:val="20"/>
              </w:rPr>
              <w:t xml:space="preserve"> </w:t>
            </w:r>
          </w:p>
        </w:tc>
        <w:tc>
          <w:tcPr>
            <w:tcW w:w="873" w:type="dxa"/>
            <w:gridSpan w:val="3"/>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90"/>
              <w:jc w:val="right"/>
              <w:rPr>
                <w:b/>
                <w:color w:val="000000"/>
                <w:kern w:val="0"/>
                <w:sz w:val="20"/>
                <w:szCs w:val="20"/>
              </w:rPr>
            </w:pPr>
            <w:r w:rsidRPr="0075584F">
              <w:rPr>
                <w:b/>
                <w:color w:val="000000"/>
                <w:kern w:val="0"/>
                <w:sz w:val="20"/>
                <w:szCs w:val="20"/>
              </w:rPr>
              <w:t>0.5</w:t>
            </w:r>
          </w:p>
        </w:tc>
        <w:tc>
          <w:tcPr>
            <w:tcW w:w="996" w:type="dxa"/>
            <w:gridSpan w:val="3"/>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lang w:eastAsia="en-US"/>
              </w:rPr>
              <w:t>t-Statistic</w:t>
            </w:r>
            <w:r w:rsidRPr="0075584F">
              <w:rPr>
                <w:b/>
                <w:color w:val="000000"/>
                <w:kern w:val="0"/>
                <w:sz w:val="20"/>
                <w:szCs w:val="20"/>
              </w:rPr>
              <w:t>  </w:t>
            </w:r>
          </w:p>
        </w:tc>
        <w:tc>
          <w:tcPr>
            <w:tcW w:w="864" w:type="dxa"/>
            <w:gridSpan w:val="3"/>
            <w:tcBorders>
              <w:top w:val="double" w:sz="4" w:space="0" w:color="auto"/>
              <w:bottom w:val="single" w:sz="4" w:space="0" w:color="auto"/>
            </w:tcBorders>
            <w:vAlign w:val="bottom"/>
          </w:tcPr>
          <w:p w:rsidR="006B4760" w:rsidRPr="0075584F" w:rsidRDefault="006B4760" w:rsidP="00AB403B">
            <w:pPr>
              <w:autoSpaceDE w:val="0"/>
              <w:autoSpaceDN w:val="0"/>
              <w:adjustRightInd w:val="0"/>
              <w:ind w:right="90"/>
              <w:jc w:val="right"/>
              <w:rPr>
                <w:b/>
                <w:color w:val="000000"/>
                <w:kern w:val="0"/>
                <w:sz w:val="20"/>
                <w:szCs w:val="20"/>
              </w:rPr>
            </w:pPr>
            <w:r w:rsidRPr="0075584F">
              <w:rPr>
                <w:b/>
                <w:color w:val="000000"/>
                <w:kern w:val="0"/>
                <w:sz w:val="20"/>
                <w:szCs w:val="20"/>
              </w:rPr>
              <w:t>0.75</w:t>
            </w:r>
          </w:p>
        </w:tc>
        <w:tc>
          <w:tcPr>
            <w:tcW w:w="999"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lang w:eastAsia="en-US"/>
              </w:rPr>
              <w:t>t-Statistic</w:t>
            </w:r>
            <w:r w:rsidRPr="0075584F">
              <w:rPr>
                <w:b/>
                <w:color w:val="000000"/>
                <w:kern w:val="0"/>
                <w:sz w:val="20"/>
                <w:szCs w:val="20"/>
              </w:rPr>
              <w:t>  </w:t>
            </w:r>
          </w:p>
        </w:tc>
        <w:tc>
          <w:tcPr>
            <w:tcW w:w="1001" w:type="dxa"/>
            <w:gridSpan w:val="3"/>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90"/>
              <w:jc w:val="right"/>
              <w:rPr>
                <w:b/>
                <w:color w:val="000000"/>
                <w:kern w:val="0"/>
                <w:sz w:val="20"/>
                <w:szCs w:val="20"/>
              </w:rPr>
            </w:pPr>
            <w:r w:rsidRPr="0075584F">
              <w:rPr>
                <w:b/>
                <w:color w:val="000000"/>
                <w:kern w:val="0"/>
                <w:sz w:val="20"/>
                <w:szCs w:val="20"/>
              </w:rPr>
              <w:t>0.9</w:t>
            </w:r>
          </w:p>
        </w:tc>
        <w:tc>
          <w:tcPr>
            <w:tcW w:w="999" w:type="dxa"/>
            <w:gridSpan w:val="2"/>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lang w:eastAsia="en-US"/>
              </w:rPr>
              <w:t>t-Statistic</w:t>
            </w:r>
            <w:r w:rsidRPr="0075584F">
              <w:rPr>
                <w:b/>
                <w:color w:val="000000"/>
                <w:kern w:val="0"/>
                <w:sz w:val="20"/>
                <w:szCs w:val="20"/>
              </w:rPr>
              <w:t>  </w:t>
            </w:r>
          </w:p>
        </w:tc>
        <w:tc>
          <w:tcPr>
            <w:tcW w:w="999" w:type="dxa"/>
            <w:gridSpan w:val="3"/>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rPr>
              <w:t>2SLS</w:t>
            </w:r>
          </w:p>
        </w:tc>
        <w:tc>
          <w:tcPr>
            <w:tcW w:w="1001"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lang w:eastAsia="en-US"/>
              </w:rPr>
              <w:t>t-Statistic</w:t>
            </w:r>
          </w:p>
        </w:tc>
      </w:tr>
      <w:tr w:rsidR="006B4760" w:rsidRPr="0075584F" w:rsidTr="00AB403B">
        <w:trPr>
          <w:gridAfter w:val="2"/>
          <w:wAfter w:w="1065" w:type="dxa"/>
          <w:trHeight w:val="87"/>
        </w:trPr>
        <w:tc>
          <w:tcPr>
            <w:tcW w:w="984" w:type="dxa"/>
            <w:gridSpan w:val="5"/>
            <w:vAlign w:val="bottom"/>
          </w:tcPr>
          <w:p w:rsidR="006B4760" w:rsidRPr="0075584F" w:rsidRDefault="006B4760" w:rsidP="00AB403B">
            <w:pPr>
              <w:autoSpaceDE w:val="0"/>
              <w:autoSpaceDN w:val="0"/>
              <w:adjustRightInd w:val="0"/>
              <w:jc w:val="center"/>
              <w:rPr>
                <w:color w:val="000000"/>
                <w:kern w:val="0"/>
                <w:sz w:val="18"/>
                <w:szCs w:val="18"/>
              </w:rPr>
            </w:pPr>
          </w:p>
        </w:tc>
        <w:tc>
          <w:tcPr>
            <w:tcW w:w="996" w:type="dxa"/>
            <w:vAlign w:val="bottom"/>
          </w:tcPr>
          <w:p w:rsidR="006B4760" w:rsidRPr="0075584F" w:rsidRDefault="006B4760" w:rsidP="00AB403B">
            <w:pPr>
              <w:autoSpaceDE w:val="0"/>
              <w:autoSpaceDN w:val="0"/>
              <w:adjustRightInd w:val="0"/>
              <w:jc w:val="center"/>
              <w:rPr>
                <w:color w:val="000000"/>
                <w:kern w:val="0"/>
                <w:sz w:val="18"/>
                <w:szCs w:val="18"/>
              </w:rPr>
            </w:pPr>
          </w:p>
        </w:tc>
        <w:tc>
          <w:tcPr>
            <w:tcW w:w="975" w:type="dxa"/>
            <w:gridSpan w:val="2"/>
            <w:vAlign w:val="bottom"/>
          </w:tcPr>
          <w:p w:rsidR="006B4760" w:rsidRPr="0075584F" w:rsidRDefault="006B4760" w:rsidP="00AB403B">
            <w:pPr>
              <w:autoSpaceDE w:val="0"/>
              <w:autoSpaceDN w:val="0"/>
              <w:adjustRightInd w:val="0"/>
              <w:jc w:val="center"/>
              <w:rPr>
                <w:color w:val="000000"/>
                <w:kern w:val="0"/>
                <w:sz w:val="18"/>
                <w:szCs w:val="18"/>
              </w:rPr>
            </w:pPr>
          </w:p>
        </w:tc>
        <w:tc>
          <w:tcPr>
            <w:tcW w:w="873" w:type="dxa"/>
            <w:gridSpan w:val="3"/>
            <w:vAlign w:val="bottom"/>
          </w:tcPr>
          <w:p w:rsidR="006B4760" w:rsidRPr="0075584F" w:rsidRDefault="006B4760" w:rsidP="00AB403B">
            <w:pPr>
              <w:autoSpaceDE w:val="0"/>
              <w:autoSpaceDN w:val="0"/>
              <w:adjustRightInd w:val="0"/>
              <w:jc w:val="center"/>
              <w:rPr>
                <w:color w:val="000000"/>
                <w:kern w:val="0"/>
                <w:sz w:val="18"/>
                <w:szCs w:val="18"/>
              </w:rPr>
            </w:pPr>
          </w:p>
        </w:tc>
        <w:tc>
          <w:tcPr>
            <w:tcW w:w="996" w:type="dxa"/>
            <w:gridSpan w:val="3"/>
            <w:vAlign w:val="bottom"/>
          </w:tcPr>
          <w:p w:rsidR="006B4760" w:rsidRPr="0075584F" w:rsidRDefault="006B4760" w:rsidP="00AB403B">
            <w:pPr>
              <w:autoSpaceDE w:val="0"/>
              <w:autoSpaceDN w:val="0"/>
              <w:adjustRightInd w:val="0"/>
              <w:jc w:val="center"/>
              <w:rPr>
                <w:color w:val="000000"/>
                <w:kern w:val="0"/>
                <w:sz w:val="18"/>
                <w:szCs w:val="18"/>
              </w:rPr>
            </w:pPr>
          </w:p>
        </w:tc>
        <w:tc>
          <w:tcPr>
            <w:tcW w:w="864" w:type="dxa"/>
            <w:gridSpan w:val="3"/>
            <w:vAlign w:val="bottom"/>
          </w:tcPr>
          <w:p w:rsidR="006B4760" w:rsidRPr="0075584F" w:rsidRDefault="006B4760" w:rsidP="00AB403B">
            <w:pPr>
              <w:autoSpaceDE w:val="0"/>
              <w:autoSpaceDN w:val="0"/>
              <w:adjustRightInd w:val="0"/>
              <w:jc w:val="center"/>
              <w:rPr>
                <w:color w:val="000000"/>
                <w:kern w:val="0"/>
                <w:sz w:val="18"/>
                <w:szCs w:val="18"/>
              </w:rPr>
            </w:pPr>
          </w:p>
        </w:tc>
        <w:tc>
          <w:tcPr>
            <w:tcW w:w="999" w:type="dxa"/>
            <w:vAlign w:val="bottom"/>
          </w:tcPr>
          <w:p w:rsidR="006B4760" w:rsidRPr="0075584F" w:rsidRDefault="006B4760" w:rsidP="00AB403B">
            <w:pPr>
              <w:autoSpaceDE w:val="0"/>
              <w:autoSpaceDN w:val="0"/>
              <w:adjustRightInd w:val="0"/>
              <w:jc w:val="center"/>
              <w:rPr>
                <w:color w:val="000000"/>
                <w:kern w:val="0"/>
                <w:sz w:val="18"/>
                <w:szCs w:val="18"/>
              </w:rPr>
            </w:pPr>
          </w:p>
        </w:tc>
        <w:tc>
          <w:tcPr>
            <w:tcW w:w="1001" w:type="dxa"/>
            <w:gridSpan w:val="3"/>
            <w:vAlign w:val="bottom"/>
          </w:tcPr>
          <w:p w:rsidR="006B4760" w:rsidRPr="0075584F" w:rsidRDefault="006B4760" w:rsidP="00AB403B">
            <w:pPr>
              <w:autoSpaceDE w:val="0"/>
              <w:autoSpaceDN w:val="0"/>
              <w:adjustRightInd w:val="0"/>
              <w:jc w:val="center"/>
              <w:rPr>
                <w:color w:val="000000"/>
                <w:kern w:val="0"/>
                <w:sz w:val="18"/>
                <w:szCs w:val="18"/>
              </w:rPr>
            </w:pPr>
          </w:p>
        </w:tc>
        <w:tc>
          <w:tcPr>
            <w:tcW w:w="999" w:type="dxa"/>
            <w:gridSpan w:val="2"/>
            <w:vAlign w:val="bottom"/>
          </w:tcPr>
          <w:p w:rsidR="006B4760" w:rsidRPr="0075584F" w:rsidRDefault="006B4760" w:rsidP="00AB403B">
            <w:pPr>
              <w:autoSpaceDE w:val="0"/>
              <w:autoSpaceDN w:val="0"/>
              <w:adjustRightInd w:val="0"/>
              <w:jc w:val="center"/>
              <w:rPr>
                <w:color w:val="000000"/>
                <w:kern w:val="0"/>
                <w:sz w:val="18"/>
                <w:szCs w:val="18"/>
              </w:rPr>
            </w:pPr>
          </w:p>
        </w:tc>
        <w:tc>
          <w:tcPr>
            <w:tcW w:w="999" w:type="dxa"/>
            <w:gridSpan w:val="3"/>
            <w:vAlign w:val="bottom"/>
          </w:tcPr>
          <w:p w:rsidR="006B4760" w:rsidRPr="0075584F" w:rsidRDefault="006B4760" w:rsidP="00AB403B">
            <w:pPr>
              <w:autoSpaceDE w:val="0"/>
              <w:autoSpaceDN w:val="0"/>
              <w:adjustRightInd w:val="0"/>
              <w:jc w:val="center"/>
              <w:rPr>
                <w:color w:val="000000"/>
                <w:kern w:val="0"/>
                <w:sz w:val="18"/>
                <w:szCs w:val="18"/>
              </w:rPr>
            </w:pPr>
          </w:p>
        </w:tc>
      </w:tr>
      <w:tr w:rsidR="006B4760" w:rsidRPr="0075584F" w:rsidTr="00AB403B">
        <w:trPr>
          <w:gridAfter w:val="1"/>
          <w:wAfter w:w="64" w:type="dxa"/>
          <w:trHeight w:val="80"/>
        </w:trPr>
        <w:tc>
          <w:tcPr>
            <w:tcW w:w="3013" w:type="dxa"/>
            <w:tcBorders>
              <w:top w:val="nil"/>
              <w:left w:val="nil"/>
              <w:bottom w:val="nil"/>
              <w:right w:val="nil"/>
            </w:tcBorders>
            <w:vAlign w:val="bottom"/>
          </w:tcPr>
          <w:p w:rsidR="006B4760" w:rsidRPr="0075584F" w:rsidRDefault="006B4760" w:rsidP="00AB403B">
            <w:pPr>
              <w:autoSpaceDE w:val="0"/>
              <w:autoSpaceDN w:val="0"/>
              <w:adjustRightInd w:val="0"/>
              <w:jc w:val="center"/>
              <w:rPr>
                <w:color w:val="000000"/>
                <w:kern w:val="0"/>
                <w:sz w:val="18"/>
                <w:szCs w:val="18"/>
              </w:rPr>
            </w:pPr>
            <w:proofErr w:type="spellStart"/>
            <w:r w:rsidRPr="0075584F">
              <w:rPr>
                <w:i/>
                <w:iCs/>
                <w:color w:val="000000"/>
                <w:sz w:val="24"/>
              </w:rPr>
              <w:t>ln</w:t>
            </w:r>
            <w:proofErr w:type="spellEnd"/>
            <w:r w:rsidRPr="0075584F">
              <w:rPr>
                <w:b/>
                <w:i/>
                <w:color w:val="000000"/>
                <w:kern w:val="0"/>
                <w:sz w:val="24"/>
              </w:rPr>
              <w:t xml:space="preserve"> IPL</w:t>
            </w:r>
          </w:p>
        </w:tc>
        <w:tc>
          <w:tcPr>
            <w:tcW w:w="553"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1.515</w:t>
            </w:r>
          </w:p>
        </w:tc>
        <w:tc>
          <w:tcPr>
            <w:tcW w:w="98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19.083</w:t>
            </w:r>
            <w:r w:rsidRPr="0075584F">
              <w:rPr>
                <w:color w:val="000000"/>
                <w:sz w:val="18"/>
                <w:szCs w:val="16"/>
                <w:vertAlign w:val="superscript"/>
              </w:rPr>
              <w:t>***</w:t>
            </w:r>
          </w:p>
        </w:tc>
        <w:tc>
          <w:tcPr>
            <w:tcW w:w="996"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1.422</w:t>
            </w:r>
          </w:p>
        </w:tc>
        <w:tc>
          <w:tcPr>
            <w:tcW w:w="975"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25.104</w:t>
            </w:r>
            <w:r w:rsidRPr="0075584F">
              <w:rPr>
                <w:color w:val="000000"/>
                <w:sz w:val="18"/>
                <w:szCs w:val="16"/>
                <w:vertAlign w:val="superscript"/>
              </w:rPr>
              <w:t>***</w:t>
            </w:r>
          </w:p>
        </w:tc>
        <w:tc>
          <w:tcPr>
            <w:tcW w:w="873"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1.515</w:t>
            </w:r>
          </w:p>
        </w:tc>
        <w:tc>
          <w:tcPr>
            <w:tcW w:w="996"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19.083</w:t>
            </w:r>
            <w:r w:rsidRPr="0075584F">
              <w:rPr>
                <w:color w:val="000000"/>
                <w:sz w:val="18"/>
                <w:szCs w:val="16"/>
                <w:vertAlign w:val="superscript"/>
              </w:rPr>
              <w:t>***</w:t>
            </w:r>
          </w:p>
        </w:tc>
        <w:tc>
          <w:tcPr>
            <w:tcW w:w="86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1.748</w:t>
            </w:r>
          </w:p>
        </w:tc>
        <w:tc>
          <w:tcPr>
            <w:tcW w:w="999"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1026.13</w:t>
            </w:r>
            <w:r w:rsidRPr="0075584F">
              <w:rPr>
                <w:color w:val="000000"/>
                <w:sz w:val="18"/>
                <w:szCs w:val="16"/>
                <w:vertAlign w:val="superscript"/>
              </w:rPr>
              <w:t>***</w:t>
            </w:r>
          </w:p>
        </w:tc>
        <w:tc>
          <w:tcPr>
            <w:tcW w:w="1001"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2.225</w:t>
            </w:r>
          </w:p>
        </w:tc>
        <w:tc>
          <w:tcPr>
            <w:tcW w:w="999"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648.75</w:t>
            </w:r>
            <w:r w:rsidRPr="0075584F">
              <w:rPr>
                <w:color w:val="000000"/>
                <w:sz w:val="18"/>
                <w:szCs w:val="16"/>
                <w:vertAlign w:val="superscript"/>
              </w:rPr>
              <w:t>***</w:t>
            </w:r>
          </w:p>
        </w:tc>
        <w:tc>
          <w:tcPr>
            <w:tcW w:w="999"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1.7479</w:t>
            </w:r>
          </w:p>
        </w:tc>
        <w:tc>
          <w:tcPr>
            <w:tcW w:w="1001"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22.8</w:t>
            </w:r>
            <w:r w:rsidRPr="0075584F">
              <w:rPr>
                <w:color w:val="000000"/>
                <w:sz w:val="18"/>
                <w:szCs w:val="16"/>
                <w:vertAlign w:val="superscript"/>
              </w:rPr>
              <w:t>***</w:t>
            </w:r>
          </w:p>
        </w:tc>
      </w:tr>
      <w:tr w:rsidR="006B4760" w:rsidRPr="0075584F" w:rsidTr="00AB403B">
        <w:trPr>
          <w:gridAfter w:val="1"/>
          <w:wAfter w:w="64" w:type="dxa"/>
          <w:trHeight w:val="217"/>
        </w:trPr>
        <w:tc>
          <w:tcPr>
            <w:tcW w:w="3013" w:type="dxa"/>
            <w:tcBorders>
              <w:top w:val="nil"/>
              <w:left w:val="nil"/>
              <w:bottom w:val="nil"/>
              <w:right w:val="nil"/>
            </w:tcBorders>
            <w:vAlign w:val="bottom"/>
          </w:tcPr>
          <w:p w:rsidR="006B4760" w:rsidRPr="0075584F" w:rsidRDefault="006B4760" w:rsidP="00AB403B">
            <w:pPr>
              <w:autoSpaceDE w:val="0"/>
              <w:autoSpaceDN w:val="0"/>
              <w:adjustRightInd w:val="0"/>
              <w:jc w:val="center"/>
              <w:rPr>
                <w:color w:val="000000"/>
                <w:kern w:val="0"/>
                <w:sz w:val="18"/>
                <w:szCs w:val="18"/>
              </w:rPr>
            </w:pPr>
            <w:r w:rsidRPr="0075584F">
              <w:rPr>
                <w:b/>
                <w:i/>
                <w:iCs/>
                <w:color w:val="000000"/>
                <w:sz w:val="28"/>
                <w:szCs w:val="28"/>
              </w:rPr>
              <w:t>i</w:t>
            </w:r>
            <w:r w:rsidRPr="0075584F">
              <w:rPr>
                <w:b/>
                <w:i/>
                <w:iCs/>
                <w:color w:val="000000"/>
                <w:sz w:val="28"/>
                <w:szCs w:val="28"/>
                <w:vertAlign w:val="subscript"/>
              </w:rPr>
              <w:t>t</w:t>
            </w:r>
          </w:p>
        </w:tc>
        <w:tc>
          <w:tcPr>
            <w:tcW w:w="553"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0.215</w:t>
            </w:r>
          </w:p>
        </w:tc>
        <w:tc>
          <w:tcPr>
            <w:tcW w:w="98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12.593</w:t>
            </w:r>
            <w:r w:rsidRPr="0075584F">
              <w:rPr>
                <w:color w:val="000000"/>
                <w:sz w:val="18"/>
                <w:szCs w:val="16"/>
                <w:vertAlign w:val="superscript"/>
              </w:rPr>
              <w:t>***</w:t>
            </w:r>
          </w:p>
        </w:tc>
        <w:tc>
          <w:tcPr>
            <w:tcW w:w="996"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0.701</w:t>
            </w:r>
          </w:p>
        </w:tc>
        <w:tc>
          <w:tcPr>
            <w:tcW w:w="975"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5.225</w:t>
            </w:r>
            <w:r w:rsidRPr="0075584F">
              <w:rPr>
                <w:color w:val="000000"/>
                <w:sz w:val="18"/>
                <w:szCs w:val="16"/>
                <w:vertAlign w:val="superscript"/>
              </w:rPr>
              <w:t>***</w:t>
            </w:r>
          </w:p>
        </w:tc>
        <w:tc>
          <w:tcPr>
            <w:tcW w:w="873"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0.210</w:t>
            </w:r>
          </w:p>
        </w:tc>
        <w:tc>
          <w:tcPr>
            <w:tcW w:w="996"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125.93</w:t>
            </w:r>
            <w:r w:rsidRPr="0075584F">
              <w:rPr>
                <w:color w:val="000000"/>
                <w:sz w:val="18"/>
                <w:szCs w:val="16"/>
                <w:vertAlign w:val="superscript"/>
              </w:rPr>
              <w:t>***</w:t>
            </w:r>
          </w:p>
        </w:tc>
        <w:tc>
          <w:tcPr>
            <w:tcW w:w="86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2.721</w:t>
            </w:r>
          </w:p>
        </w:tc>
        <w:tc>
          <w:tcPr>
            <w:tcW w:w="999"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71.82</w:t>
            </w:r>
            <w:r w:rsidRPr="0075584F">
              <w:rPr>
                <w:color w:val="000000"/>
                <w:sz w:val="18"/>
                <w:szCs w:val="16"/>
                <w:vertAlign w:val="superscript"/>
              </w:rPr>
              <w:t>***</w:t>
            </w:r>
          </w:p>
        </w:tc>
        <w:tc>
          <w:tcPr>
            <w:tcW w:w="1001"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4.557</w:t>
            </w:r>
          </w:p>
        </w:tc>
        <w:tc>
          <w:tcPr>
            <w:tcW w:w="999"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71.48</w:t>
            </w:r>
            <w:r w:rsidRPr="0075584F">
              <w:rPr>
                <w:color w:val="000000"/>
                <w:sz w:val="18"/>
                <w:szCs w:val="16"/>
                <w:vertAlign w:val="superscript"/>
              </w:rPr>
              <w:t>***</w:t>
            </w:r>
          </w:p>
        </w:tc>
        <w:tc>
          <w:tcPr>
            <w:tcW w:w="999"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0.941</w:t>
            </w:r>
          </w:p>
        </w:tc>
        <w:tc>
          <w:tcPr>
            <w:tcW w:w="1001"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13.85</w:t>
            </w:r>
            <w:r w:rsidRPr="0075584F">
              <w:rPr>
                <w:color w:val="000000"/>
                <w:sz w:val="18"/>
                <w:szCs w:val="16"/>
                <w:vertAlign w:val="superscript"/>
              </w:rPr>
              <w:t>***</w:t>
            </w:r>
          </w:p>
        </w:tc>
      </w:tr>
      <w:tr w:rsidR="006B4760" w:rsidRPr="0075584F" w:rsidTr="00AB403B">
        <w:trPr>
          <w:gridAfter w:val="1"/>
          <w:wAfter w:w="64" w:type="dxa"/>
          <w:trHeight w:val="335"/>
        </w:trPr>
        <w:tc>
          <w:tcPr>
            <w:tcW w:w="3013" w:type="dxa"/>
            <w:tcBorders>
              <w:top w:val="nil"/>
              <w:left w:val="nil"/>
              <w:bottom w:val="nil"/>
              <w:right w:val="nil"/>
            </w:tcBorders>
            <w:vAlign w:val="bottom"/>
          </w:tcPr>
          <w:p w:rsidR="006B4760" w:rsidRPr="0075584F" w:rsidRDefault="006B4760" w:rsidP="00AB403B">
            <w:pPr>
              <w:autoSpaceDE w:val="0"/>
              <w:autoSpaceDN w:val="0"/>
              <w:adjustRightInd w:val="0"/>
              <w:jc w:val="center"/>
              <w:rPr>
                <w:color w:val="000000"/>
                <w:kern w:val="0"/>
                <w:sz w:val="18"/>
                <w:szCs w:val="18"/>
              </w:rPr>
            </w:pPr>
            <w:r w:rsidRPr="0075584F">
              <w:rPr>
                <w:color w:val="000000"/>
                <w:kern w:val="0"/>
                <w:sz w:val="18"/>
                <w:szCs w:val="18"/>
              </w:rPr>
              <w:t>GENDER</w:t>
            </w:r>
          </w:p>
        </w:tc>
        <w:tc>
          <w:tcPr>
            <w:tcW w:w="553"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0.093</w:t>
            </w:r>
          </w:p>
        </w:tc>
        <w:tc>
          <w:tcPr>
            <w:tcW w:w="98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 xml:space="preserve">2.574 </w:t>
            </w:r>
            <w:r w:rsidRPr="0075584F">
              <w:rPr>
                <w:color w:val="000000"/>
                <w:sz w:val="18"/>
                <w:szCs w:val="16"/>
                <w:vertAlign w:val="superscript"/>
              </w:rPr>
              <w:t>**</w:t>
            </w:r>
          </w:p>
        </w:tc>
        <w:tc>
          <w:tcPr>
            <w:tcW w:w="996"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0.479</w:t>
            </w:r>
          </w:p>
        </w:tc>
        <w:tc>
          <w:tcPr>
            <w:tcW w:w="975" w:type="dxa"/>
            <w:gridSpan w:val="2"/>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2.09</w:t>
            </w:r>
            <w:r w:rsidRPr="0075584F">
              <w:rPr>
                <w:color w:val="000000"/>
                <w:sz w:val="18"/>
                <w:szCs w:val="16"/>
                <w:vertAlign w:val="superscript"/>
              </w:rPr>
              <w:t>**</w:t>
            </w:r>
          </w:p>
        </w:tc>
        <w:tc>
          <w:tcPr>
            <w:tcW w:w="873"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0.092</w:t>
            </w:r>
          </w:p>
        </w:tc>
        <w:tc>
          <w:tcPr>
            <w:tcW w:w="996"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1.573</w:t>
            </w:r>
            <w:r w:rsidRPr="0075584F">
              <w:rPr>
                <w:color w:val="000000"/>
                <w:sz w:val="18"/>
                <w:szCs w:val="16"/>
                <w:vertAlign w:val="superscript"/>
              </w:rPr>
              <w:t>**</w:t>
            </w:r>
          </w:p>
        </w:tc>
        <w:tc>
          <w:tcPr>
            <w:tcW w:w="86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0.862</w:t>
            </w:r>
          </w:p>
        </w:tc>
        <w:tc>
          <w:tcPr>
            <w:tcW w:w="999" w:type="dxa"/>
            <w:vAlign w:val="bottom"/>
          </w:tcPr>
          <w:p w:rsidR="006B4760" w:rsidRPr="0075584F" w:rsidRDefault="006B4760" w:rsidP="00AB403B">
            <w:pPr>
              <w:autoSpaceDE w:val="0"/>
              <w:autoSpaceDN w:val="0"/>
              <w:adjustRightInd w:val="0"/>
              <w:ind w:right="13"/>
              <w:jc w:val="right"/>
              <w:rPr>
                <w:color w:val="000000"/>
                <w:kern w:val="0"/>
                <w:sz w:val="20"/>
                <w:szCs w:val="20"/>
              </w:rPr>
            </w:pPr>
            <w:r w:rsidRPr="0075584F">
              <w:rPr>
                <w:color w:val="000000"/>
                <w:kern w:val="0"/>
                <w:sz w:val="20"/>
                <w:szCs w:val="20"/>
              </w:rPr>
              <w:t>2.886</w:t>
            </w:r>
            <w:r w:rsidRPr="0075584F">
              <w:rPr>
                <w:color w:val="000000"/>
                <w:sz w:val="18"/>
                <w:szCs w:val="16"/>
                <w:vertAlign w:val="superscript"/>
              </w:rPr>
              <w:t>**</w:t>
            </w:r>
          </w:p>
        </w:tc>
        <w:tc>
          <w:tcPr>
            <w:tcW w:w="1001"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0.646</w:t>
            </w:r>
          </w:p>
        </w:tc>
        <w:tc>
          <w:tcPr>
            <w:tcW w:w="999" w:type="dxa"/>
            <w:gridSpan w:val="2"/>
            <w:vAlign w:val="bottom"/>
          </w:tcPr>
          <w:p w:rsidR="006B4760" w:rsidRPr="0075584F" w:rsidRDefault="006B4760" w:rsidP="00AB403B">
            <w:pPr>
              <w:autoSpaceDE w:val="0"/>
              <w:autoSpaceDN w:val="0"/>
              <w:adjustRightInd w:val="0"/>
              <w:ind w:right="210"/>
              <w:jc w:val="right"/>
              <w:rPr>
                <w:color w:val="000000"/>
                <w:kern w:val="0"/>
                <w:sz w:val="20"/>
                <w:szCs w:val="20"/>
              </w:rPr>
            </w:pPr>
            <w:r w:rsidRPr="0075584F">
              <w:rPr>
                <w:color w:val="000000"/>
                <w:kern w:val="0"/>
                <w:sz w:val="20"/>
                <w:szCs w:val="20"/>
              </w:rPr>
              <w:t>1.3279</w:t>
            </w:r>
          </w:p>
        </w:tc>
        <w:tc>
          <w:tcPr>
            <w:tcW w:w="999"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0.912</w:t>
            </w:r>
          </w:p>
        </w:tc>
        <w:tc>
          <w:tcPr>
            <w:tcW w:w="1001" w:type="dxa"/>
            <w:vAlign w:val="bottom"/>
          </w:tcPr>
          <w:p w:rsidR="006B4760" w:rsidRPr="0075584F" w:rsidRDefault="006B4760" w:rsidP="00AB403B">
            <w:pPr>
              <w:autoSpaceDE w:val="0"/>
              <w:autoSpaceDN w:val="0"/>
              <w:adjustRightInd w:val="0"/>
              <w:ind w:right="210"/>
              <w:jc w:val="right"/>
              <w:rPr>
                <w:color w:val="000000"/>
                <w:kern w:val="0"/>
                <w:sz w:val="20"/>
                <w:szCs w:val="20"/>
              </w:rPr>
            </w:pPr>
            <w:r w:rsidRPr="0075584F">
              <w:rPr>
                <w:color w:val="000000"/>
                <w:kern w:val="0"/>
                <w:sz w:val="20"/>
                <w:szCs w:val="20"/>
              </w:rPr>
              <w:t>1.021</w:t>
            </w:r>
          </w:p>
        </w:tc>
      </w:tr>
      <w:tr w:rsidR="006B4760" w:rsidRPr="0075584F" w:rsidTr="00AB403B">
        <w:trPr>
          <w:gridAfter w:val="1"/>
          <w:wAfter w:w="64" w:type="dxa"/>
          <w:trHeight w:val="335"/>
        </w:trPr>
        <w:tc>
          <w:tcPr>
            <w:tcW w:w="3013" w:type="dxa"/>
            <w:tcBorders>
              <w:top w:val="nil"/>
              <w:left w:val="nil"/>
              <w:bottom w:val="nil"/>
              <w:right w:val="nil"/>
            </w:tcBorders>
            <w:vAlign w:val="bottom"/>
          </w:tcPr>
          <w:p w:rsidR="006B4760" w:rsidRPr="0075584F" w:rsidRDefault="006B4760" w:rsidP="00AB403B">
            <w:pPr>
              <w:autoSpaceDE w:val="0"/>
              <w:autoSpaceDN w:val="0"/>
              <w:adjustRightInd w:val="0"/>
              <w:jc w:val="center"/>
              <w:rPr>
                <w:color w:val="000000"/>
                <w:kern w:val="0"/>
                <w:sz w:val="18"/>
                <w:szCs w:val="18"/>
              </w:rPr>
            </w:pPr>
            <w:r w:rsidRPr="0075584F">
              <w:rPr>
                <w:color w:val="000000"/>
                <w:kern w:val="0"/>
                <w:sz w:val="18"/>
                <w:szCs w:val="18"/>
              </w:rPr>
              <w:t>BORROWER_AGE</w:t>
            </w:r>
          </w:p>
        </w:tc>
        <w:tc>
          <w:tcPr>
            <w:tcW w:w="553"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-2.035</w:t>
            </w:r>
          </w:p>
        </w:tc>
        <w:tc>
          <w:tcPr>
            <w:tcW w:w="98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-407.12</w:t>
            </w:r>
            <w:r w:rsidRPr="0075584F">
              <w:rPr>
                <w:color w:val="000000"/>
                <w:sz w:val="18"/>
                <w:szCs w:val="16"/>
                <w:vertAlign w:val="superscript"/>
              </w:rPr>
              <w:t>***</w:t>
            </w:r>
          </w:p>
        </w:tc>
        <w:tc>
          <w:tcPr>
            <w:tcW w:w="996"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-2.123</w:t>
            </w:r>
          </w:p>
        </w:tc>
        <w:tc>
          <w:tcPr>
            <w:tcW w:w="975"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-531.62</w:t>
            </w:r>
            <w:r w:rsidRPr="0075584F">
              <w:rPr>
                <w:color w:val="000000"/>
                <w:sz w:val="18"/>
                <w:szCs w:val="16"/>
                <w:vertAlign w:val="superscript"/>
              </w:rPr>
              <w:t>***</w:t>
            </w:r>
          </w:p>
        </w:tc>
        <w:tc>
          <w:tcPr>
            <w:tcW w:w="873"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-1.351</w:t>
            </w:r>
          </w:p>
        </w:tc>
        <w:tc>
          <w:tcPr>
            <w:tcW w:w="996"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-309.28</w:t>
            </w:r>
            <w:r w:rsidRPr="0075584F">
              <w:rPr>
                <w:color w:val="000000"/>
                <w:sz w:val="18"/>
                <w:szCs w:val="16"/>
                <w:vertAlign w:val="superscript"/>
              </w:rPr>
              <w:t>***</w:t>
            </w:r>
          </w:p>
        </w:tc>
        <w:tc>
          <w:tcPr>
            <w:tcW w:w="86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-1.869</w:t>
            </w:r>
          </w:p>
        </w:tc>
        <w:tc>
          <w:tcPr>
            <w:tcW w:w="999"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-204.43</w:t>
            </w:r>
            <w:r w:rsidRPr="0075584F">
              <w:rPr>
                <w:color w:val="000000"/>
                <w:sz w:val="18"/>
                <w:szCs w:val="16"/>
                <w:vertAlign w:val="superscript"/>
              </w:rPr>
              <w:t>***</w:t>
            </w:r>
          </w:p>
        </w:tc>
        <w:tc>
          <w:tcPr>
            <w:tcW w:w="1001"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-1.958</w:t>
            </w:r>
          </w:p>
        </w:tc>
        <w:tc>
          <w:tcPr>
            <w:tcW w:w="999"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-105.06</w:t>
            </w:r>
            <w:r w:rsidRPr="0075584F">
              <w:rPr>
                <w:color w:val="000000"/>
                <w:sz w:val="18"/>
                <w:szCs w:val="16"/>
                <w:vertAlign w:val="superscript"/>
              </w:rPr>
              <w:t>***</w:t>
            </w:r>
          </w:p>
        </w:tc>
        <w:tc>
          <w:tcPr>
            <w:tcW w:w="999"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-2.787</w:t>
            </w:r>
          </w:p>
        </w:tc>
        <w:tc>
          <w:tcPr>
            <w:tcW w:w="1001"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-18.54</w:t>
            </w:r>
            <w:r w:rsidRPr="0075584F">
              <w:rPr>
                <w:color w:val="000000"/>
                <w:sz w:val="18"/>
                <w:szCs w:val="16"/>
                <w:vertAlign w:val="superscript"/>
              </w:rPr>
              <w:t>***</w:t>
            </w:r>
          </w:p>
        </w:tc>
      </w:tr>
      <w:tr w:rsidR="006B4760" w:rsidRPr="0075584F" w:rsidTr="00AB403B">
        <w:trPr>
          <w:gridAfter w:val="1"/>
          <w:wAfter w:w="64" w:type="dxa"/>
          <w:trHeight w:val="335"/>
        </w:trPr>
        <w:tc>
          <w:tcPr>
            <w:tcW w:w="3013" w:type="dxa"/>
            <w:tcBorders>
              <w:top w:val="nil"/>
              <w:left w:val="nil"/>
              <w:bottom w:val="nil"/>
              <w:right w:val="nil"/>
            </w:tcBorders>
            <w:vAlign w:val="bottom"/>
          </w:tcPr>
          <w:p w:rsidR="006B4760" w:rsidRPr="0075584F" w:rsidRDefault="006B4760" w:rsidP="00AB403B">
            <w:pPr>
              <w:autoSpaceDE w:val="0"/>
              <w:autoSpaceDN w:val="0"/>
              <w:adjustRightInd w:val="0"/>
              <w:jc w:val="center"/>
              <w:rPr>
                <w:color w:val="000000"/>
                <w:kern w:val="0"/>
                <w:sz w:val="18"/>
                <w:szCs w:val="18"/>
              </w:rPr>
            </w:pPr>
            <w:proofErr w:type="spellStart"/>
            <w:r w:rsidRPr="0075584F">
              <w:rPr>
                <w:i/>
                <w:iCs/>
                <w:color w:val="000000"/>
                <w:sz w:val="24"/>
              </w:rPr>
              <w:t>ln</w:t>
            </w:r>
            <w:proofErr w:type="spellEnd"/>
            <w:r w:rsidRPr="0075584F">
              <w:rPr>
                <w:b/>
                <w:color w:val="000000"/>
                <w:kern w:val="0"/>
                <w:sz w:val="24"/>
              </w:rPr>
              <w:t xml:space="preserve"> </w:t>
            </w:r>
            <w:r w:rsidRPr="0075584F">
              <w:rPr>
                <w:b/>
                <w:i/>
                <w:color w:val="000000"/>
                <w:kern w:val="0"/>
                <w:sz w:val="24"/>
              </w:rPr>
              <w:t>M</w:t>
            </w:r>
            <w:r w:rsidRPr="0075584F">
              <w:rPr>
                <w:b/>
                <w:i/>
                <w:color w:val="000000"/>
                <w:kern w:val="0"/>
                <w:sz w:val="24"/>
                <w:vertAlign w:val="subscript"/>
              </w:rPr>
              <w:t>p</w:t>
            </w:r>
          </w:p>
        </w:tc>
        <w:tc>
          <w:tcPr>
            <w:tcW w:w="553"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0.423</w:t>
            </w:r>
          </w:p>
        </w:tc>
        <w:tc>
          <w:tcPr>
            <w:tcW w:w="984" w:type="dxa"/>
            <w:gridSpan w:val="3"/>
            <w:vAlign w:val="bottom"/>
          </w:tcPr>
          <w:p w:rsidR="006B4760" w:rsidRPr="0075584F" w:rsidRDefault="006B4760" w:rsidP="00AB403B">
            <w:pPr>
              <w:wordWrap w:val="0"/>
              <w:autoSpaceDE w:val="0"/>
              <w:autoSpaceDN w:val="0"/>
              <w:adjustRightInd w:val="0"/>
              <w:ind w:right="110"/>
              <w:jc w:val="right"/>
              <w:rPr>
                <w:color w:val="000000"/>
                <w:kern w:val="0"/>
                <w:sz w:val="20"/>
                <w:szCs w:val="20"/>
              </w:rPr>
            </w:pPr>
            <w:r w:rsidRPr="0075584F">
              <w:rPr>
                <w:color w:val="000000"/>
                <w:kern w:val="0"/>
                <w:sz w:val="20"/>
                <w:szCs w:val="20"/>
              </w:rPr>
              <w:t>1.993</w:t>
            </w:r>
            <w:r w:rsidRPr="0075584F">
              <w:rPr>
                <w:color w:val="000000"/>
                <w:sz w:val="18"/>
                <w:szCs w:val="16"/>
                <w:vertAlign w:val="superscript"/>
              </w:rPr>
              <w:t>*</w:t>
            </w:r>
          </w:p>
        </w:tc>
        <w:tc>
          <w:tcPr>
            <w:tcW w:w="996"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0.043</w:t>
            </w:r>
          </w:p>
        </w:tc>
        <w:tc>
          <w:tcPr>
            <w:tcW w:w="975"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3.021</w:t>
            </w:r>
            <w:r w:rsidRPr="0075584F">
              <w:rPr>
                <w:color w:val="000000"/>
                <w:sz w:val="18"/>
                <w:szCs w:val="16"/>
                <w:vertAlign w:val="superscript"/>
              </w:rPr>
              <w:t>***</w:t>
            </w:r>
          </w:p>
        </w:tc>
        <w:tc>
          <w:tcPr>
            <w:tcW w:w="873"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0.142</w:t>
            </w:r>
          </w:p>
        </w:tc>
        <w:tc>
          <w:tcPr>
            <w:tcW w:w="996"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2.19</w:t>
            </w:r>
            <w:r w:rsidRPr="0075584F">
              <w:rPr>
                <w:color w:val="000000"/>
                <w:sz w:val="18"/>
                <w:szCs w:val="16"/>
                <w:vertAlign w:val="superscript"/>
              </w:rPr>
              <w:t>**</w:t>
            </w:r>
          </w:p>
        </w:tc>
        <w:tc>
          <w:tcPr>
            <w:tcW w:w="86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0.103</w:t>
            </w:r>
          </w:p>
        </w:tc>
        <w:tc>
          <w:tcPr>
            <w:tcW w:w="999" w:type="dxa"/>
            <w:vAlign w:val="bottom"/>
          </w:tcPr>
          <w:p w:rsidR="006B4760" w:rsidRPr="0075584F" w:rsidRDefault="006B4760" w:rsidP="00AB403B">
            <w:pPr>
              <w:autoSpaceDE w:val="0"/>
              <w:autoSpaceDN w:val="0"/>
              <w:adjustRightInd w:val="0"/>
              <w:ind w:right="210"/>
              <w:jc w:val="right"/>
              <w:rPr>
                <w:color w:val="000000"/>
                <w:kern w:val="0"/>
                <w:sz w:val="20"/>
                <w:szCs w:val="20"/>
              </w:rPr>
            </w:pPr>
            <w:r w:rsidRPr="0075584F">
              <w:rPr>
                <w:color w:val="000000"/>
                <w:kern w:val="0"/>
                <w:sz w:val="20"/>
                <w:szCs w:val="20"/>
              </w:rPr>
              <w:t>1.397</w:t>
            </w:r>
          </w:p>
        </w:tc>
        <w:tc>
          <w:tcPr>
            <w:tcW w:w="1001"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0.158</w:t>
            </w:r>
          </w:p>
        </w:tc>
        <w:tc>
          <w:tcPr>
            <w:tcW w:w="999" w:type="dxa"/>
            <w:gridSpan w:val="2"/>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1.593</w:t>
            </w:r>
            <w:r w:rsidRPr="0075584F">
              <w:rPr>
                <w:color w:val="000000"/>
                <w:sz w:val="18"/>
                <w:szCs w:val="16"/>
                <w:vertAlign w:val="superscript"/>
              </w:rPr>
              <w:t>*</w:t>
            </w:r>
          </w:p>
        </w:tc>
        <w:tc>
          <w:tcPr>
            <w:tcW w:w="999"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0.368</w:t>
            </w:r>
          </w:p>
        </w:tc>
        <w:tc>
          <w:tcPr>
            <w:tcW w:w="1001"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2.771</w:t>
            </w:r>
            <w:r w:rsidRPr="0075584F">
              <w:rPr>
                <w:color w:val="000000"/>
                <w:sz w:val="18"/>
                <w:szCs w:val="16"/>
                <w:vertAlign w:val="superscript"/>
              </w:rPr>
              <w:t>**</w:t>
            </w:r>
          </w:p>
        </w:tc>
      </w:tr>
      <w:tr w:rsidR="006B4760" w:rsidRPr="0075584F" w:rsidTr="00AB403B">
        <w:trPr>
          <w:gridAfter w:val="1"/>
          <w:wAfter w:w="64" w:type="dxa"/>
          <w:trHeight w:val="335"/>
        </w:trPr>
        <w:tc>
          <w:tcPr>
            <w:tcW w:w="3013" w:type="dxa"/>
            <w:tcBorders>
              <w:top w:val="nil"/>
              <w:left w:val="nil"/>
              <w:bottom w:val="nil"/>
              <w:right w:val="nil"/>
            </w:tcBorders>
            <w:vAlign w:val="bottom"/>
          </w:tcPr>
          <w:p w:rsidR="006B4760" w:rsidRPr="0075584F" w:rsidRDefault="006B4760" w:rsidP="00AB403B">
            <w:pPr>
              <w:autoSpaceDE w:val="0"/>
              <w:autoSpaceDN w:val="0"/>
              <w:adjustRightInd w:val="0"/>
              <w:jc w:val="center"/>
              <w:rPr>
                <w:color w:val="000000"/>
                <w:kern w:val="0"/>
                <w:sz w:val="18"/>
                <w:szCs w:val="18"/>
              </w:rPr>
            </w:pPr>
            <w:r w:rsidRPr="0075584F">
              <w:rPr>
                <w:color w:val="000000"/>
                <w:kern w:val="0"/>
                <w:sz w:val="18"/>
                <w:szCs w:val="18"/>
              </w:rPr>
              <w:t>C</w:t>
            </w:r>
          </w:p>
        </w:tc>
        <w:tc>
          <w:tcPr>
            <w:tcW w:w="553"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1.374</w:t>
            </w:r>
          </w:p>
        </w:tc>
        <w:tc>
          <w:tcPr>
            <w:tcW w:w="98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352.25</w:t>
            </w:r>
            <w:r w:rsidRPr="0075584F">
              <w:rPr>
                <w:color w:val="000000"/>
                <w:sz w:val="18"/>
                <w:szCs w:val="16"/>
                <w:vertAlign w:val="superscript"/>
              </w:rPr>
              <w:t>***</w:t>
            </w:r>
          </w:p>
        </w:tc>
        <w:tc>
          <w:tcPr>
            <w:tcW w:w="996"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1.498</w:t>
            </w:r>
          </w:p>
        </w:tc>
        <w:tc>
          <w:tcPr>
            <w:tcW w:w="975"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548.41</w:t>
            </w:r>
            <w:r w:rsidRPr="0075584F">
              <w:rPr>
                <w:color w:val="000000"/>
                <w:sz w:val="18"/>
                <w:szCs w:val="16"/>
                <w:vertAlign w:val="superscript"/>
              </w:rPr>
              <w:t>***</w:t>
            </w:r>
          </w:p>
        </w:tc>
        <w:tc>
          <w:tcPr>
            <w:tcW w:w="873"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1.374</w:t>
            </w:r>
          </w:p>
        </w:tc>
        <w:tc>
          <w:tcPr>
            <w:tcW w:w="996"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352.25</w:t>
            </w:r>
            <w:r w:rsidRPr="0075584F">
              <w:rPr>
                <w:color w:val="000000"/>
                <w:sz w:val="18"/>
                <w:szCs w:val="16"/>
                <w:vertAlign w:val="superscript"/>
              </w:rPr>
              <w:t>***</w:t>
            </w:r>
          </w:p>
        </w:tc>
        <w:tc>
          <w:tcPr>
            <w:tcW w:w="864"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1.118</w:t>
            </w:r>
          </w:p>
        </w:tc>
        <w:tc>
          <w:tcPr>
            <w:tcW w:w="999"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154.81</w:t>
            </w:r>
            <w:r w:rsidRPr="0075584F">
              <w:rPr>
                <w:color w:val="000000"/>
                <w:sz w:val="18"/>
                <w:szCs w:val="16"/>
                <w:vertAlign w:val="superscript"/>
              </w:rPr>
              <w:t>***</w:t>
            </w:r>
          </w:p>
        </w:tc>
        <w:tc>
          <w:tcPr>
            <w:tcW w:w="1001"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9.435</w:t>
            </w:r>
          </w:p>
        </w:tc>
        <w:tc>
          <w:tcPr>
            <w:tcW w:w="999"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63.49</w:t>
            </w:r>
            <w:r w:rsidRPr="0075584F">
              <w:rPr>
                <w:color w:val="000000"/>
                <w:sz w:val="18"/>
                <w:szCs w:val="16"/>
                <w:vertAlign w:val="superscript"/>
              </w:rPr>
              <w:t>***</w:t>
            </w:r>
          </w:p>
        </w:tc>
        <w:tc>
          <w:tcPr>
            <w:tcW w:w="999" w:type="dxa"/>
            <w:gridSpan w:val="3"/>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3.611</w:t>
            </w:r>
          </w:p>
        </w:tc>
        <w:tc>
          <w:tcPr>
            <w:tcW w:w="1001"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69.36</w:t>
            </w:r>
            <w:r w:rsidRPr="0075584F">
              <w:rPr>
                <w:color w:val="000000"/>
                <w:sz w:val="18"/>
                <w:szCs w:val="16"/>
                <w:vertAlign w:val="superscript"/>
              </w:rPr>
              <w:t>***</w:t>
            </w:r>
          </w:p>
        </w:tc>
      </w:tr>
      <w:tr w:rsidR="006B4760" w:rsidRPr="0075584F" w:rsidTr="00AB403B">
        <w:trPr>
          <w:gridAfter w:val="4"/>
          <w:wAfter w:w="1653" w:type="dxa"/>
          <w:trHeight w:hRule="exact" w:val="80"/>
        </w:trPr>
        <w:tc>
          <w:tcPr>
            <w:tcW w:w="3013" w:type="dxa"/>
            <w:tcBorders>
              <w:top w:val="nil"/>
              <w:left w:val="nil"/>
              <w:right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658" w:type="dxa"/>
            <w:gridSpan w:val="2"/>
          </w:tcPr>
          <w:p w:rsidR="006B4760" w:rsidRPr="0075584F" w:rsidRDefault="006B4760" w:rsidP="00AB403B">
            <w:pPr>
              <w:widowControl/>
              <w:rPr>
                <w:color w:val="000000"/>
                <w:kern w:val="0"/>
                <w:sz w:val="20"/>
                <w:szCs w:val="20"/>
              </w:rPr>
            </w:pPr>
          </w:p>
        </w:tc>
        <w:tc>
          <w:tcPr>
            <w:tcW w:w="868" w:type="dxa"/>
          </w:tcPr>
          <w:p w:rsidR="006B4760" w:rsidRPr="0075584F" w:rsidRDefault="006B4760" w:rsidP="00AB403B">
            <w:pPr>
              <w:widowControl/>
              <w:rPr>
                <w:color w:val="000000"/>
                <w:kern w:val="0"/>
                <w:sz w:val="20"/>
                <w:szCs w:val="20"/>
              </w:rPr>
            </w:pPr>
          </w:p>
        </w:tc>
        <w:tc>
          <w:tcPr>
            <w:tcW w:w="1354" w:type="dxa"/>
            <w:gridSpan w:val="3"/>
            <w:vAlign w:val="bottom"/>
          </w:tcPr>
          <w:p w:rsidR="006B4760" w:rsidRPr="0075584F" w:rsidRDefault="006B4760" w:rsidP="00AB403B">
            <w:pPr>
              <w:autoSpaceDE w:val="0"/>
              <w:autoSpaceDN w:val="0"/>
              <w:adjustRightInd w:val="0"/>
              <w:jc w:val="center"/>
              <w:rPr>
                <w:color w:val="000000"/>
                <w:kern w:val="0"/>
                <w:sz w:val="20"/>
                <w:szCs w:val="20"/>
              </w:rPr>
            </w:pPr>
          </w:p>
        </w:tc>
        <w:tc>
          <w:tcPr>
            <w:tcW w:w="787" w:type="dxa"/>
            <w:gridSpan w:val="2"/>
          </w:tcPr>
          <w:p w:rsidR="006B4760" w:rsidRPr="0075584F" w:rsidRDefault="006B4760" w:rsidP="00AB403B">
            <w:pPr>
              <w:widowControl/>
              <w:rPr>
                <w:color w:val="000000"/>
                <w:kern w:val="0"/>
                <w:sz w:val="20"/>
                <w:szCs w:val="20"/>
              </w:rPr>
            </w:pPr>
          </w:p>
        </w:tc>
        <w:tc>
          <w:tcPr>
            <w:tcW w:w="1435" w:type="dxa"/>
            <w:gridSpan w:val="3"/>
            <w:vAlign w:val="bottom"/>
          </w:tcPr>
          <w:p w:rsidR="006B4760" w:rsidRPr="0075584F" w:rsidRDefault="006B4760" w:rsidP="00AB403B">
            <w:pPr>
              <w:autoSpaceDE w:val="0"/>
              <w:autoSpaceDN w:val="0"/>
              <w:adjustRightInd w:val="0"/>
              <w:jc w:val="center"/>
              <w:rPr>
                <w:color w:val="000000"/>
                <w:kern w:val="0"/>
                <w:sz w:val="20"/>
                <w:szCs w:val="20"/>
              </w:rPr>
            </w:pPr>
          </w:p>
        </w:tc>
        <w:tc>
          <w:tcPr>
            <w:tcW w:w="420" w:type="dxa"/>
            <w:gridSpan w:val="3"/>
          </w:tcPr>
          <w:p w:rsidR="006B4760" w:rsidRPr="0075584F" w:rsidRDefault="006B4760" w:rsidP="00AB403B">
            <w:pPr>
              <w:widowControl/>
              <w:rPr>
                <w:color w:val="000000"/>
                <w:kern w:val="0"/>
                <w:sz w:val="20"/>
                <w:szCs w:val="20"/>
              </w:rPr>
            </w:pPr>
          </w:p>
        </w:tc>
        <w:tc>
          <w:tcPr>
            <w:tcW w:w="1801" w:type="dxa"/>
            <w:gridSpan w:val="4"/>
            <w:vAlign w:val="bottom"/>
          </w:tcPr>
          <w:p w:rsidR="006B4760" w:rsidRPr="0075584F" w:rsidRDefault="006B4760" w:rsidP="00AB403B">
            <w:pPr>
              <w:autoSpaceDE w:val="0"/>
              <w:autoSpaceDN w:val="0"/>
              <w:adjustRightInd w:val="0"/>
              <w:jc w:val="center"/>
              <w:rPr>
                <w:color w:val="000000"/>
                <w:kern w:val="0"/>
                <w:sz w:val="20"/>
                <w:szCs w:val="20"/>
              </w:rPr>
            </w:pPr>
          </w:p>
        </w:tc>
        <w:tc>
          <w:tcPr>
            <w:tcW w:w="1216" w:type="dxa"/>
            <w:gridSpan w:val="3"/>
            <w:vAlign w:val="bottom"/>
          </w:tcPr>
          <w:p w:rsidR="006B4760" w:rsidRPr="0075584F" w:rsidRDefault="006B4760" w:rsidP="00AB403B">
            <w:pPr>
              <w:autoSpaceDE w:val="0"/>
              <w:autoSpaceDN w:val="0"/>
              <w:adjustRightInd w:val="0"/>
              <w:jc w:val="center"/>
              <w:rPr>
                <w:color w:val="000000"/>
                <w:kern w:val="0"/>
                <w:sz w:val="20"/>
                <w:szCs w:val="20"/>
              </w:rPr>
            </w:pPr>
          </w:p>
        </w:tc>
        <w:tc>
          <w:tcPr>
            <w:tcW w:w="1112" w:type="dxa"/>
            <w:gridSpan w:val="2"/>
            <w:vAlign w:val="bottom"/>
          </w:tcPr>
          <w:p w:rsidR="006B4760" w:rsidRPr="0075584F" w:rsidRDefault="006B4760" w:rsidP="00AB403B">
            <w:pPr>
              <w:autoSpaceDE w:val="0"/>
              <w:autoSpaceDN w:val="0"/>
              <w:adjustRightInd w:val="0"/>
              <w:jc w:val="center"/>
              <w:rPr>
                <w:color w:val="000000"/>
                <w:kern w:val="0"/>
                <w:sz w:val="20"/>
                <w:szCs w:val="20"/>
              </w:rPr>
            </w:pPr>
          </w:p>
        </w:tc>
      </w:tr>
      <w:tr w:rsidR="006B4760" w:rsidRPr="0075584F" w:rsidTr="00AB403B">
        <w:trPr>
          <w:trHeight w:hRule="exact" w:val="80"/>
        </w:trPr>
        <w:tc>
          <w:tcPr>
            <w:tcW w:w="658" w:type="dxa"/>
            <w:gridSpan w:val="3"/>
          </w:tcPr>
          <w:p w:rsidR="006B4760" w:rsidRPr="0075584F" w:rsidRDefault="006B4760" w:rsidP="00AB403B">
            <w:pPr>
              <w:widowControl/>
              <w:rPr>
                <w:color w:val="000000"/>
                <w:kern w:val="0"/>
                <w:sz w:val="20"/>
                <w:szCs w:val="20"/>
              </w:rPr>
            </w:pPr>
          </w:p>
        </w:tc>
        <w:tc>
          <w:tcPr>
            <w:tcW w:w="868" w:type="dxa"/>
          </w:tcPr>
          <w:p w:rsidR="006B4760" w:rsidRPr="0075584F" w:rsidRDefault="006B4760" w:rsidP="00AB403B">
            <w:pPr>
              <w:widowControl/>
              <w:rPr>
                <w:color w:val="000000"/>
                <w:kern w:val="0"/>
                <w:sz w:val="20"/>
                <w:szCs w:val="20"/>
              </w:rPr>
            </w:pPr>
          </w:p>
        </w:tc>
        <w:tc>
          <w:tcPr>
            <w:tcW w:w="8685" w:type="dxa"/>
            <w:gridSpan w:val="21"/>
            <w:vAlign w:val="bottom"/>
          </w:tcPr>
          <w:p w:rsidR="006B4760" w:rsidRPr="0075584F" w:rsidRDefault="006B4760" w:rsidP="00AB403B">
            <w:pPr>
              <w:autoSpaceDE w:val="0"/>
              <w:autoSpaceDN w:val="0"/>
              <w:adjustRightInd w:val="0"/>
              <w:jc w:val="center"/>
              <w:rPr>
                <w:color w:val="000000"/>
                <w:kern w:val="0"/>
                <w:sz w:val="20"/>
                <w:szCs w:val="20"/>
              </w:rPr>
            </w:pPr>
          </w:p>
        </w:tc>
        <w:tc>
          <w:tcPr>
            <w:tcW w:w="1093" w:type="dxa"/>
            <w:gridSpan w:val="3"/>
            <w:vAlign w:val="bottom"/>
          </w:tcPr>
          <w:p w:rsidR="006B4760" w:rsidRPr="0075584F" w:rsidRDefault="006B4760" w:rsidP="00AB403B">
            <w:pPr>
              <w:autoSpaceDE w:val="0"/>
              <w:autoSpaceDN w:val="0"/>
              <w:adjustRightInd w:val="0"/>
              <w:jc w:val="center"/>
              <w:rPr>
                <w:color w:val="000000"/>
                <w:kern w:val="0"/>
                <w:sz w:val="20"/>
                <w:szCs w:val="20"/>
              </w:rPr>
            </w:pPr>
          </w:p>
        </w:tc>
      </w:tr>
      <w:tr w:rsidR="006B4760" w:rsidRPr="0075584F" w:rsidTr="00AB403B">
        <w:trPr>
          <w:trHeight w:val="334"/>
        </w:trPr>
        <w:tc>
          <w:tcPr>
            <w:tcW w:w="3671" w:type="dxa"/>
            <w:gridSpan w:val="3"/>
            <w:tcBorders>
              <w:top w:val="nil"/>
              <w:left w:val="nil"/>
              <w:bottom w:val="single" w:sz="4" w:space="0" w:color="auto"/>
            </w:tcBorders>
            <w:vAlign w:val="bottom"/>
          </w:tcPr>
          <w:p w:rsidR="006B4760" w:rsidRPr="0075584F" w:rsidRDefault="006B4760" w:rsidP="00AB403B">
            <w:pPr>
              <w:widowControl/>
              <w:ind w:firstLineChars="500" w:firstLine="900"/>
              <w:rPr>
                <w:color w:val="000000"/>
                <w:kern w:val="0"/>
                <w:sz w:val="20"/>
                <w:szCs w:val="20"/>
              </w:rPr>
            </w:pPr>
            <w:r w:rsidRPr="0075584F">
              <w:rPr>
                <w:color w:val="000000"/>
                <w:kern w:val="0"/>
                <w:sz w:val="18"/>
                <w:szCs w:val="18"/>
              </w:rPr>
              <w:t>Pseudo R-squared</w:t>
            </w:r>
          </w:p>
        </w:tc>
        <w:tc>
          <w:tcPr>
            <w:tcW w:w="868" w:type="dxa"/>
            <w:tcBorders>
              <w:bottom w:val="single" w:sz="4" w:space="0" w:color="auto"/>
            </w:tcBorders>
          </w:tcPr>
          <w:p w:rsidR="006B4760" w:rsidRPr="0075584F" w:rsidRDefault="006B4760" w:rsidP="00AB403B">
            <w:pPr>
              <w:widowControl/>
              <w:ind w:firstLineChars="100" w:firstLine="200"/>
              <w:rPr>
                <w:color w:val="000000"/>
                <w:kern w:val="0"/>
                <w:sz w:val="20"/>
                <w:szCs w:val="20"/>
              </w:rPr>
            </w:pPr>
            <w:r w:rsidRPr="0075584F">
              <w:rPr>
                <w:color w:val="000000"/>
                <w:kern w:val="0"/>
                <w:sz w:val="20"/>
                <w:szCs w:val="20"/>
              </w:rPr>
              <w:t>0.624</w:t>
            </w:r>
          </w:p>
        </w:tc>
        <w:tc>
          <w:tcPr>
            <w:tcW w:w="1982" w:type="dxa"/>
            <w:gridSpan w:val="4"/>
            <w:tcBorders>
              <w:bottom w:val="single" w:sz="4" w:space="0" w:color="auto"/>
            </w:tcBorders>
            <w:vAlign w:val="bottom"/>
          </w:tcPr>
          <w:p w:rsidR="006B4760" w:rsidRPr="0075584F" w:rsidRDefault="006B4760" w:rsidP="00AB403B">
            <w:pPr>
              <w:autoSpaceDE w:val="0"/>
              <w:autoSpaceDN w:val="0"/>
              <w:adjustRightInd w:val="0"/>
              <w:ind w:right="180"/>
              <w:jc w:val="right"/>
              <w:rPr>
                <w:color w:val="000000"/>
                <w:kern w:val="0"/>
                <w:sz w:val="20"/>
                <w:szCs w:val="20"/>
              </w:rPr>
            </w:pPr>
            <w:r w:rsidRPr="0075584F">
              <w:rPr>
                <w:color w:val="000000"/>
                <w:kern w:val="0"/>
                <w:sz w:val="20"/>
                <w:szCs w:val="20"/>
              </w:rPr>
              <w:t>0.7031</w:t>
            </w:r>
          </w:p>
        </w:tc>
        <w:tc>
          <w:tcPr>
            <w:tcW w:w="850" w:type="dxa"/>
            <w:gridSpan w:val="2"/>
            <w:tcBorders>
              <w:bottom w:val="single" w:sz="4" w:space="0" w:color="auto"/>
            </w:tcBorders>
          </w:tcPr>
          <w:p w:rsidR="006B4760" w:rsidRPr="0075584F" w:rsidRDefault="006B4760" w:rsidP="00AB403B">
            <w:pPr>
              <w:widowControl/>
              <w:ind w:firstLineChars="250" w:firstLine="500"/>
              <w:rPr>
                <w:color w:val="000000"/>
                <w:kern w:val="0"/>
                <w:sz w:val="20"/>
                <w:szCs w:val="20"/>
              </w:rPr>
            </w:pPr>
          </w:p>
        </w:tc>
        <w:tc>
          <w:tcPr>
            <w:tcW w:w="993" w:type="dxa"/>
            <w:gridSpan w:val="3"/>
            <w:tcBorders>
              <w:bottom w:val="single" w:sz="4" w:space="0" w:color="auto"/>
            </w:tcBorders>
            <w:vAlign w:val="center"/>
          </w:tcPr>
          <w:p w:rsidR="006B4760" w:rsidRPr="0075584F" w:rsidRDefault="006B4760" w:rsidP="00AB403B">
            <w:pPr>
              <w:autoSpaceDE w:val="0"/>
              <w:autoSpaceDN w:val="0"/>
              <w:adjustRightInd w:val="0"/>
              <w:ind w:right="200"/>
              <w:jc w:val="right"/>
              <w:rPr>
                <w:color w:val="000000"/>
                <w:kern w:val="0"/>
                <w:sz w:val="20"/>
                <w:szCs w:val="20"/>
              </w:rPr>
            </w:pPr>
            <w:r w:rsidRPr="0075584F">
              <w:rPr>
                <w:color w:val="000000"/>
                <w:kern w:val="0"/>
                <w:sz w:val="20"/>
                <w:szCs w:val="20"/>
              </w:rPr>
              <w:t>0.685</w:t>
            </w:r>
          </w:p>
        </w:tc>
        <w:tc>
          <w:tcPr>
            <w:tcW w:w="850" w:type="dxa"/>
            <w:gridSpan w:val="3"/>
            <w:tcBorders>
              <w:bottom w:val="single" w:sz="4" w:space="0" w:color="auto"/>
            </w:tcBorders>
          </w:tcPr>
          <w:p w:rsidR="006B4760" w:rsidRPr="0075584F" w:rsidRDefault="006B4760" w:rsidP="00AB403B">
            <w:pPr>
              <w:widowControl/>
              <w:rPr>
                <w:color w:val="000000"/>
                <w:kern w:val="0"/>
                <w:sz w:val="20"/>
                <w:szCs w:val="20"/>
              </w:rPr>
            </w:pPr>
          </w:p>
        </w:tc>
        <w:tc>
          <w:tcPr>
            <w:tcW w:w="1122" w:type="dxa"/>
            <w:gridSpan w:val="3"/>
            <w:tcBorders>
              <w:bottom w:val="single" w:sz="4" w:space="0" w:color="auto"/>
            </w:tcBorders>
            <w:vAlign w:val="center"/>
          </w:tcPr>
          <w:p w:rsidR="006B4760" w:rsidRPr="0075584F" w:rsidRDefault="006B4760" w:rsidP="00AB403B">
            <w:pPr>
              <w:autoSpaceDE w:val="0"/>
              <w:autoSpaceDN w:val="0"/>
              <w:adjustRightInd w:val="0"/>
              <w:ind w:right="270"/>
              <w:jc w:val="right"/>
              <w:rPr>
                <w:color w:val="000000"/>
                <w:kern w:val="0"/>
                <w:sz w:val="20"/>
                <w:szCs w:val="20"/>
              </w:rPr>
            </w:pPr>
            <w:r w:rsidRPr="0075584F">
              <w:rPr>
                <w:color w:val="000000"/>
                <w:kern w:val="0"/>
                <w:sz w:val="20"/>
                <w:szCs w:val="20"/>
              </w:rPr>
              <w:t>0.631</w:t>
            </w:r>
          </w:p>
        </w:tc>
        <w:tc>
          <w:tcPr>
            <w:tcW w:w="863" w:type="dxa"/>
            <w:tcBorders>
              <w:bottom w:val="single" w:sz="4" w:space="0" w:color="auto"/>
            </w:tcBorders>
          </w:tcPr>
          <w:p w:rsidR="006B4760" w:rsidRPr="0075584F" w:rsidRDefault="006B4760" w:rsidP="00AB403B">
            <w:pPr>
              <w:widowControl/>
              <w:rPr>
                <w:color w:val="000000"/>
                <w:kern w:val="0"/>
                <w:sz w:val="20"/>
                <w:szCs w:val="20"/>
              </w:rPr>
            </w:pPr>
          </w:p>
        </w:tc>
        <w:tc>
          <w:tcPr>
            <w:tcW w:w="2025" w:type="dxa"/>
            <w:gridSpan w:val="5"/>
            <w:tcBorders>
              <w:bottom w:val="single" w:sz="4" w:space="0" w:color="auto"/>
            </w:tcBorders>
            <w:vAlign w:val="bottom"/>
          </w:tcPr>
          <w:p w:rsidR="006B4760" w:rsidRPr="0075584F" w:rsidRDefault="006B4760" w:rsidP="00AB403B">
            <w:pPr>
              <w:autoSpaceDE w:val="0"/>
              <w:autoSpaceDN w:val="0"/>
              <w:adjustRightInd w:val="0"/>
              <w:ind w:right="370" w:firstLineChars="200" w:firstLine="400"/>
              <w:rPr>
                <w:color w:val="000000"/>
                <w:kern w:val="0"/>
                <w:sz w:val="20"/>
                <w:szCs w:val="20"/>
              </w:rPr>
            </w:pPr>
            <w:r w:rsidRPr="0075584F">
              <w:rPr>
                <w:color w:val="000000"/>
                <w:kern w:val="0"/>
                <w:sz w:val="20"/>
                <w:szCs w:val="20"/>
              </w:rPr>
              <w:t>0.564</w:t>
            </w:r>
          </w:p>
        </w:tc>
        <w:tc>
          <w:tcPr>
            <w:tcW w:w="1093" w:type="dxa"/>
            <w:gridSpan w:val="3"/>
            <w:tcBorders>
              <w:bottom w:val="single" w:sz="4" w:space="0" w:color="auto"/>
            </w:tcBorders>
            <w:vAlign w:val="center"/>
          </w:tcPr>
          <w:p w:rsidR="006B4760" w:rsidRPr="0075584F" w:rsidRDefault="006B4760" w:rsidP="00AB403B">
            <w:pPr>
              <w:autoSpaceDE w:val="0"/>
              <w:autoSpaceDN w:val="0"/>
              <w:adjustRightInd w:val="0"/>
              <w:ind w:right="220"/>
              <w:jc w:val="right"/>
              <w:rPr>
                <w:color w:val="000000"/>
                <w:kern w:val="0"/>
                <w:sz w:val="20"/>
                <w:szCs w:val="20"/>
              </w:rPr>
            </w:pPr>
            <w:r w:rsidRPr="0075584F">
              <w:rPr>
                <w:color w:val="000000"/>
                <w:kern w:val="0"/>
                <w:sz w:val="22"/>
                <w:szCs w:val="22"/>
              </w:rPr>
              <w:t>0.737</w:t>
            </w:r>
          </w:p>
        </w:tc>
      </w:tr>
    </w:tbl>
    <w:p w:rsidR="006B4760" w:rsidRPr="0075584F" w:rsidRDefault="006B4760" w:rsidP="006B4760">
      <w:pPr>
        <w:widowControl/>
        <w:rPr>
          <w:b/>
          <w:bCs/>
          <w:color w:val="000000"/>
          <w:kern w:val="0"/>
          <w:sz w:val="18"/>
          <w:szCs w:val="18"/>
          <w:rtl/>
        </w:rPr>
      </w:pPr>
    </w:p>
    <w:tbl>
      <w:tblPr>
        <w:tblpPr w:leftFromText="180" w:rightFromText="180" w:vertAnchor="page" w:horzAnchor="page" w:tblpX="856" w:tblpY="6301"/>
        <w:tblW w:w="13920" w:type="dxa"/>
        <w:tblLayout w:type="fixed"/>
        <w:tblCellMar>
          <w:left w:w="0" w:type="dxa"/>
          <w:right w:w="0" w:type="dxa"/>
        </w:tblCellMar>
        <w:tblLook w:val="0000"/>
      </w:tblPr>
      <w:tblGrid>
        <w:gridCol w:w="2404"/>
        <w:gridCol w:w="206"/>
        <w:gridCol w:w="650"/>
        <w:gridCol w:w="900"/>
        <w:gridCol w:w="1084"/>
        <w:gridCol w:w="995"/>
        <w:gridCol w:w="800"/>
        <w:gridCol w:w="960"/>
        <w:gridCol w:w="931"/>
        <w:gridCol w:w="990"/>
        <w:gridCol w:w="960"/>
        <w:gridCol w:w="15"/>
        <w:gridCol w:w="945"/>
        <w:gridCol w:w="960"/>
        <w:gridCol w:w="1120"/>
      </w:tblGrid>
      <w:tr w:rsidR="006B4760" w:rsidRPr="0075584F" w:rsidTr="00AB403B">
        <w:trPr>
          <w:trHeight w:val="438"/>
        </w:trPr>
        <w:tc>
          <w:tcPr>
            <w:tcW w:w="2610" w:type="dxa"/>
            <w:gridSpan w:val="2"/>
            <w:tcBorders>
              <w:top w:val="double" w:sz="4" w:space="0" w:color="auto"/>
              <w:left w:val="nil"/>
              <w:bottom w:val="single" w:sz="4" w:space="0" w:color="auto"/>
              <w:right w:val="nil"/>
            </w:tcBorders>
            <w:vAlign w:val="center"/>
          </w:tcPr>
          <w:p w:rsidR="006B4760" w:rsidRPr="0075584F" w:rsidRDefault="006B4760" w:rsidP="00AB403B">
            <w:pPr>
              <w:autoSpaceDE w:val="0"/>
              <w:autoSpaceDN w:val="0"/>
              <w:adjustRightInd w:val="0"/>
              <w:ind w:right="460" w:firstLineChars="350" w:firstLine="701"/>
              <w:rPr>
                <w:b/>
                <w:color w:val="000000"/>
                <w:kern w:val="0"/>
                <w:sz w:val="20"/>
                <w:szCs w:val="20"/>
              </w:rPr>
            </w:pPr>
            <w:r w:rsidRPr="0075584F">
              <w:rPr>
                <w:b/>
                <w:color w:val="000000"/>
                <w:kern w:val="0"/>
                <w:sz w:val="20"/>
                <w:szCs w:val="20"/>
              </w:rPr>
              <w:t>Variable</w:t>
            </w:r>
          </w:p>
        </w:tc>
        <w:tc>
          <w:tcPr>
            <w:tcW w:w="650" w:type="dxa"/>
            <w:tcBorders>
              <w:top w:val="double" w:sz="4" w:space="0" w:color="auto"/>
              <w:left w:val="nil"/>
              <w:bottom w:val="single" w:sz="4" w:space="0" w:color="auto"/>
              <w:right w:val="nil"/>
            </w:tcBorders>
            <w:vAlign w:val="center"/>
          </w:tcPr>
          <w:p w:rsidR="006B4760" w:rsidRPr="0075584F" w:rsidRDefault="006B4760" w:rsidP="00AB403B">
            <w:pPr>
              <w:autoSpaceDE w:val="0"/>
              <w:autoSpaceDN w:val="0"/>
              <w:adjustRightInd w:val="0"/>
              <w:ind w:left="300" w:right="60"/>
              <w:jc w:val="right"/>
              <w:rPr>
                <w:b/>
                <w:color w:val="000000"/>
                <w:kern w:val="0"/>
                <w:sz w:val="20"/>
                <w:szCs w:val="20"/>
              </w:rPr>
            </w:pPr>
          </w:p>
          <w:p w:rsidR="006B4760" w:rsidRPr="0075584F" w:rsidRDefault="006B4760" w:rsidP="00AB403B">
            <w:pPr>
              <w:autoSpaceDE w:val="0"/>
              <w:autoSpaceDN w:val="0"/>
              <w:adjustRightInd w:val="0"/>
              <w:ind w:left="300" w:right="60"/>
              <w:jc w:val="right"/>
              <w:rPr>
                <w:b/>
                <w:color w:val="000000"/>
                <w:kern w:val="0"/>
                <w:sz w:val="20"/>
                <w:szCs w:val="20"/>
              </w:rPr>
            </w:pPr>
            <w:r w:rsidRPr="0075584F">
              <w:rPr>
                <w:b/>
                <w:color w:val="000000"/>
                <w:kern w:val="0"/>
                <w:sz w:val="20"/>
                <w:szCs w:val="20"/>
              </w:rPr>
              <w:t>0.1</w:t>
            </w:r>
          </w:p>
        </w:tc>
        <w:tc>
          <w:tcPr>
            <w:tcW w:w="900" w:type="dxa"/>
            <w:tcBorders>
              <w:top w:val="double" w:sz="4" w:space="0" w:color="auto"/>
              <w:bottom w:val="single" w:sz="4" w:space="0" w:color="auto"/>
            </w:tcBorders>
          </w:tcPr>
          <w:p w:rsidR="006B4760" w:rsidRPr="0075584F" w:rsidRDefault="006B4760" w:rsidP="00AB403B">
            <w:pPr>
              <w:autoSpaceDE w:val="0"/>
              <w:autoSpaceDN w:val="0"/>
              <w:adjustRightInd w:val="0"/>
              <w:jc w:val="right"/>
              <w:rPr>
                <w:b/>
                <w:color w:val="000000"/>
                <w:kern w:val="0"/>
                <w:sz w:val="20"/>
                <w:szCs w:val="20"/>
              </w:rPr>
            </w:pPr>
          </w:p>
          <w:p w:rsidR="006B4760" w:rsidRPr="0075584F" w:rsidRDefault="006B4760" w:rsidP="00AB403B">
            <w:pPr>
              <w:autoSpaceDE w:val="0"/>
              <w:autoSpaceDN w:val="0"/>
              <w:adjustRightInd w:val="0"/>
              <w:jc w:val="right"/>
              <w:rPr>
                <w:b/>
                <w:color w:val="000000"/>
                <w:kern w:val="0"/>
                <w:sz w:val="20"/>
                <w:szCs w:val="20"/>
              </w:rPr>
            </w:pPr>
            <w:r w:rsidRPr="0075584F">
              <w:rPr>
                <w:b/>
                <w:color w:val="000000"/>
                <w:kern w:val="0"/>
                <w:sz w:val="20"/>
                <w:szCs w:val="20"/>
                <w:lang w:eastAsia="en-US"/>
              </w:rPr>
              <w:t>t-Statistic</w:t>
            </w:r>
          </w:p>
        </w:tc>
        <w:tc>
          <w:tcPr>
            <w:tcW w:w="1084"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rPr>
              <w:t>0.25</w:t>
            </w:r>
          </w:p>
        </w:tc>
        <w:tc>
          <w:tcPr>
            <w:tcW w:w="995"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lang w:eastAsia="en-US"/>
              </w:rPr>
              <w:t>t-Statistic</w:t>
            </w:r>
            <w:r w:rsidRPr="0075584F">
              <w:rPr>
                <w:b/>
                <w:color w:val="000000"/>
                <w:kern w:val="0"/>
                <w:sz w:val="20"/>
                <w:szCs w:val="20"/>
              </w:rPr>
              <w:t xml:space="preserve"> </w:t>
            </w:r>
          </w:p>
        </w:tc>
        <w:tc>
          <w:tcPr>
            <w:tcW w:w="800"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90"/>
              <w:jc w:val="right"/>
              <w:rPr>
                <w:b/>
                <w:color w:val="000000"/>
                <w:kern w:val="0"/>
                <w:sz w:val="20"/>
                <w:szCs w:val="20"/>
              </w:rPr>
            </w:pPr>
            <w:r w:rsidRPr="0075584F">
              <w:rPr>
                <w:b/>
                <w:color w:val="000000"/>
                <w:kern w:val="0"/>
                <w:sz w:val="20"/>
                <w:szCs w:val="20"/>
              </w:rPr>
              <w:t>0.5</w:t>
            </w:r>
          </w:p>
        </w:tc>
        <w:tc>
          <w:tcPr>
            <w:tcW w:w="960" w:type="dxa"/>
            <w:tcBorders>
              <w:top w:val="double" w:sz="4" w:space="0" w:color="auto"/>
              <w:bottom w:val="single" w:sz="4" w:space="0" w:color="auto"/>
            </w:tcBorders>
            <w:vAlign w:val="bottom"/>
          </w:tcPr>
          <w:p w:rsidR="006B4760" w:rsidRPr="0075584F" w:rsidRDefault="006B4760" w:rsidP="00AB403B">
            <w:pPr>
              <w:autoSpaceDE w:val="0"/>
              <w:autoSpaceDN w:val="0"/>
              <w:adjustRightInd w:val="0"/>
              <w:jc w:val="right"/>
              <w:rPr>
                <w:b/>
                <w:color w:val="000000"/>
                <w:kern w:val="0"/>
                <w:sz w:val="20"/>
                <w:szCs w:val="20"/>
              </w:rPr>
            </w:pPr>
            <w:r w:rsidRPr="0075584F">
              <w:rPr>
                <w:b/>
                <w:color w:val="000000"/>
                <w:kern w:val="0"/>
                <w:sz w:val="20"/>
                <w:szCs w:val="20"/>
                <w:lang w:eastAsia="en-US"/>
              </w:rPr>
              <w:t>t-Statistic</w:t>
            </w:r>
            <w:r w:rsidRPr="0075584F">
              <w:rPr>
                <w:b/>
                <w:color w:val="000000"/>
                <w:kern w:val="0"/>
                <w:sz w:val="20"/>
                <w:szCs w:val="20"/>
              </w:rPr>
              <w:t>  </w:t>
            </w:r>
          </w:p>
        </w:tc>
        <w:tc>
          <w:tcPr>
            <w:tcW w:w="931"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90"/>
              <w:jc w:val="right"/>
              <w:rPr>
                <w:b/>
                <w:color w:val="000000"/>
                <w:kern w:val="0"/>
                <w:sz w:val="20"/>
                <w:szCs w:val="20"/>
              </w:rPr>
            </w:pPr>
            <w:r w:rsidRPr="0075584F">
              <w:rPr>
                <w:b/>
                <w:color w:val="000000"/>
                <w:kern w:val="0"/>
                <w:sz w:val="20"/>
                <w:szCs w:val="20"/>
              </w:rPr>
              <w:t>0.75</w:t>
            </w:r>
          </w:p>
        </w:tc>
        <w:tc>
          <w:tcPr>
            <w:tcW w:w="990" w:type="dxa"/>
            <w:tcBorders>
              <w:top w:val="double" w:sz="4" w:space="0" w:color="auto"/>
              <w:bottom w:val="single" w:sz="4" w:space="0" w:color="auto"/>
            </w:tcBorders>
            <w:vAlign w:val="bottom"/>
          </w:tcPr>
          <w:p w:rsidR="006B4760" w:rsidRPr="0075584F" w:rsidRDefault="006B4760" w:rsidP="00AB403B">
            <w:pPr>
              <w:autoSpaceDE w:val="0"/>
              <w:autoSpaceDN w:val="0"/>
              <w:adjustRightInd w:val="0"/>
              <w:jc w:val="right"/>
              <w:rPr>
                <w:b/>
                <w:color w:val="000000"/>
                <w:kern w:val="0"/>
                <w:sz w:val="20"/>
                <w:szCs w:val="20"/>
              </w:rPr>
            </w:pPr>
            <w:r w:rsidRPr="0075584F">
              <w:rPr>
                <w:b/>
                <w:color w:val="000000"/>
                <w:kern w:val="0"/>
                <w:sz w:val="20"/>
                <w:szCs w:val="20"/>
                <w:lang w:eastAsia="en-US"/>
              </w:rPr>
              <w:t>t-Statistic</w:t>
            </w:r>
            <w:r w:rsidRPr="0075584F">
              <w:rPr>
                <w:b/>
                <w:color w:val="000000"/>
                <w:kern w:val="0"/>
                <w:sz w:val="20"/>
                <w:szCs w:val="20"/>
              </w:rPr>
              <w:t>  </w:t>
            </w:r>
          </w:p>
        </w:tc>
        <w:tc>
          <w:tcPr>
            <w:tcW w:w="960"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90"/>
              <w:jc w:val="right"/>
              <w:rPr>
                <w:b/>
                <w:color w:val="000000"/>
                <w:kern w:val="0"/>
                <w:sz w:val="20"/>
                <w:szCs w:val="20"/>
              </w:rPr>
            </w:pPr>
            <w:r w:rsidRPr="0075584F">
              <w:rPr>
                <w:b/>
                <w:color w:val="000000"/>
                <w:kern w:val="0"/>
                <w:sz w:val="20"/>
                <w:szCs w:val="20"/>
              </w:rPr>
              <w:t>0.9</w:t>
            </w:r>
          </w:p>
        </w:tc>
        <w:tc>
          <w:tcPr>
            <w:tcW w:w="960" w:type="dxa"/>
            <w:gridSpan w:val="2"/>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rPr>
              <w:t xml:space="preserve">  </w:t>
            </w:r>
            <w:r w:rsidRPr="0075584F">
              <w:rPr>
                <w:b/>
                <w:color w:val="000000"/>
                <w:kern w:val="0"/>
                <w:sz w:val="20"/>
                <w:szCs w:val="20"/>
                <w:lang w:eastAsia="en-US"/>
              </w:rPr>
              <w:t>t-Statistic</w:t>
            </w:r>
            <w:r w:rsidRPr="0075584F">
              <w:rPr>
                <w:b/>
                <w:color w:val="000000"/>
                <w:kern w:val="0"/>
                <w:sz w:val="20"/>
                <w:szCs w:val="20"/>
              </w:rPr>
              <w:t>  </w:t>
            </w:r>
          </w:p>
        </w:tc>
        <w:tc>
          <w:tcPr>
            <w:tcW w:w="960"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rPr>
              <w:t>2SLS</w:t>
            </w:r>
          </w:p>
        </w:tc>
        <w:tc>
          <w:tcPr>
            <w:tcW w:w="1120" w:type="dxa"/>
            <w:tcBorders>
              <w:top w:val="double" w:sz="4" w:space="0" w:color="auto"/>
              <w:bottom w:val="single" w:sz="4" w:space="0" w:color="auto"/>
            </w:tcBorders>
            <w:vAlign w:val="bottom"/>
          </w:tcPr>
          <w:p w:rsidR="006B4760" w:rsidRPr="0075584F" w:rsidRDefault="006B4760" w:rsidP="00AB403B">
            <w:pPr>
              <w:autoSpaceDE w:val="0"/>
              <w:autoSpaceDN w:val="0"/>
              <w:adjustRightInd w:val="0"/>
              <w:ind w:right="10"/>
              <w:jc w:val="right"/>
              <w:rPr>
                <w:b/>
                <w:color w:val="000000"/>
                <w:kern w:val="0"/>
                <w:sz w:val="20"/>
                <w:szCs w:val="20"/>
              </w:rPr>
            </w:pPr>
            <w:r w:rsidRPr="0075584F">
              <w:rPr>
                <w:b/>
                <w:color w:val="000000"/>
                <w:kern w:val="0"/>
                <w:sz w:val="20"/>
                <w:szCs w:val="20"/>
                <w:lang w:eastAsia="en-US"/>
              </w:rPr>
              <w:t>t-Statistic</w:t>
            </w:r>
          </w:p>
        </w:tc>
      </w:tr>
      <w:tr w:rsidR="006B4760" w:rsidRPr="0075584F" w:rsidTr="00AB403B">
        <w:trPr>
          <w:trHeight w:val="220"/>
        </w:trPr>
        <w:tc>
          <w:tcPr>
            <w:tcW w:w="4160" w:type="dxa"/>
            <w:gridSpan w:val="4"/>
            <w:tcBorders>
              <w:bottom w:val="nil"/>
            </w:tcBorders>
          </w:tcPr>
          <w:p w:rsidR="006B4760" w:rsidRPr="0075584F" w:rsidRDefault="006B4760" w:rsidP="00AB403B">
            <w:pPr>
              <w:autoSpaceDE w:val="0"/>
              <w:autoSpaceDN w:val="0"/>
              <w:adjustRightInd w:val="0"/>
              <w:jc w:val="right"/>
              <w:rPr>
                <w:color w:val="000000"/>
                <w:kern w:val="0"/>
                <w:sz w:val="18"/>
                <w:szCs w:val="18"/>
              </w:rPr>
            </w:pPr>
          </w:p>
        </w:tc>
        <w:tc>
          <w:tcPr>
            <w:tcW w:w="1084"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995"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800"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960"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931"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990"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960"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960" w:type="dxa"/>
            <w:gridSpan w:val="2"/>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960"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c>
          <w:tcPr>
            <w:tcW w:w="1120" w:type="dxa"/>
            <w:tcBorders>
              <w:bottom w:val="nil"/>
            </w:tcBorders>
            <w:vAlign w:val="bottom"/>
          </w:tcPr>
          <w:p w:rsidR="006B4760" w:rsidRPr="0075584F" w:rsidRDefault="006B4760" w:rsidP="00AB403B">
            <w:pPr>
              <w:autoSpaceDE w:val="0"/>
              <w:autoSpaceDN w:val="0"/>
              <w:adjustRightInd w:val="0"/>
              <w:jc w:val="center"/>
              <w:rPr>
                <w:color w:val="000000"/>
                <w:kern w:val="0"/>
                <w:sz w:val="18"/>
                <w:szCs w:val="18"/>
              </w:rPr>
            </w:pPr>
          </w:p>
        </w:tc>
      </w:tr>
      <w:tr w:rsidR="006B4760" w:rsidRPr="0075584F" w:rsidTr="00AB403B">
        <w:trPr>
          <w:trHeight w:val="80"/>
        </w:trPr>
        <w:tc>
          <w:tcPr>
            <w:tcW w:w="2404" w:type="dxa"/>
            <w:tcBorders>
              <w:top w:val="nil"/>
              <w:left w:val="nil"/>
              <w:bottom w:val="nil"/>
              <w:right w:val="nil"/>
            </w:tcBorders>
            <w:vAlign w:val="bottom"/>
          </w:tcPr>
          <w:p w:rsidR="006B4760" w:rsidRPr="0075584F" w:rsidRDefault="006B4760" w:rsidP="00AB403B">
            <w:pPr>
              <w:autoSpaceDE w:val="0"/>
              <w:autoSpaceDN w:val="0"/>
              <w:adjustRightInd w:val="0"/>
              <w:jc w:val="center"/>
              <w:rPr>
                <w:color w:val="000000"/>
                <w:kern w:val="0"/>
                <w:sz w:val="18"/>
                <w:szCs w:val="18"/>
              </w:rPr>
            </w:pPr>
            <w:r w:rsidRPr="0075584F">
              <w:rPr>
                <w:color w:val="000000"/>
                <w:kern w:val="0"/>
                <w:sz w:val="24"/>
              </w:rPr>
              <w:t xml:space="preserve">   </w:t>
            </w:r>
            <w:r w:rsidRPr="0075584F">
              <w:rPr>
                <w:i/>
                <w:color w:val="000000"/>
                <w:kern w:val="0"/>
                <w:sz w:val="24"/>
                <w:szCs w:val="18"/>
              </w:rPr>
              <w:t xml:space="preserve"> </w:t>
            </w:r>
            <w:proofErr w:type="spellStart"/>
            <w:r w:rsidRPr="0075584F">
              <w:rPr>
                <w:i/>
                <w:iCs/>
                <w:color w:val="000000"/>
                <w:sz w:val="24"/>
              </w:rPr>
              <w:t>ln</w:t>
            </w:r>
            <w:proofErr w:type="spellEnd"/>
            <w:r w:rsidRPr="0075584F">
              <w:rPr>
                <w:i/>
                <w:color w:val="000000"/>
                <w:kern w:val="0"/>
                <w:sz w:val="24"/>
                <w:szCs w:val="18"/>
              </w:rPr>
              <w:t xml:space="preserve"> P</w:t>
            </w:r>
            <w:r w:rsidRPr="0075584F">
              <w:rPr>
                <w:b/>
                <w:i/>
                <w:color w:val="000000"/>
                <w:kern w:val="0"/>
                <w:sz w:val="20"/>
                <w:szCs w:val="16"/>
                <w:vertAlign w:val="subscript"/>
              </w:rPr>
              <w:t>H</w:t>
            </w:r>
            <w:r w:rsidRPr="0075584F">
              <w:rPr>
                <w:color w:val="000000"/>
                <w:kern w:val="0"/>
                <w:sz w:val="24"/>
              </w:rPr>
              <w:t xml:space="preserve"> </w:t>
            </w:r>
          </w:p>
        </w:tc>
        <w:tc>
          <w:tcPr>
            <w:tcW w:w="856"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0.332</w:t>
            </w:r>
          </w:p>
        </w:tc>
        <w:tc>
          <w:tcPr>
            <w:tcW w:w="900" w:type="dxa"/>
          </w:tcPr>
          <w:p w:rsidR="006B4760" w:rsidRPr="0075584F" w:rsidRDefault="006B4760" w:rsidP="00AB403B">
            <w:pPr>
              <w:autoSpaceDE w:val="0"/>
              <w:autoSpaceDN w:val="0"/>
              <w:adjustRightInd w:val="0"/>
              <w:ind w:right="-1"/>
              <w:jc w:val="right"/>
              <w:rPr>
                <w:color w:val="000000"/>
                <w:kern w:val="0"/>
                <w:sz w:val="20"/>
                <w:szCs w:val="20"/>
              </w:rPr>
            </w:pPr>
            <w:r w:rsidRPr="0075584F">
              <w:rPr>
                <w:color w:val="000000"/>
                <w:kern w:val="0"/>
                <w:sz w:val="20"/>
                <w:szCs w:val="20"/>
              </w:rPr>
              <w:t>578.69</w:t>
            </w:r>
            <w:r w:rsidRPr="0075584F">
              <w:rPr>
                <w:color w:val="000000"/>
                <w:sz w:val="18"/>
                <w:szCs w:val="16"/>
                <w:vertAlign w:val="superscript"/>
              </w:rPr>
              <w:t>***</w:t>
            </w:r>
          </w:p>
        </w:tc>
        <w:tc>
          <w:tcPr>
            <w:tcW w:w="1084"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0.447</w:t>
            </w:r>
          </w:p>
        </w:tc>
        <w:tc>
          <w:tcPr>
            <w:tcW w:w="995" w:type="dxa"/>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673.45</w:t>
            </w:r>
            <w:r w:rsidRPr="0075584F">
              <w:rPr>
                <w:color w:val="000000"/>
                <w:sz w:val="18"/>
                <w:szCs w:val="16"/>
                <w:vertAlign w:val="superscript"/>
              </w:rPr>
              <w:t>***</w:t>
            </w:r>
          </w:p>
        </w:tc>
        <w:tc>
          <w:tcPr>
            <w:tcW w:w="800" w:type="dxa"/>
            <w:vAlign w:val="bottom"/>
          </w:tcPr>
          <w:p w:rsidR="006B4760" w:rsidRPr="0075584F" w:rsidRDefault="006B4760" w:rsidP="00AB403B">
            <w:pPr>
              <w:autoSpaceDE w:val="0"/>
              <w:autoSpaceDN w:val="0"/>
              <w:adjustRightInd w:val="0"/>
              <w:ind w:right="59"/>
              <w:jc w:val="right"/>
              <w:rPr>
                <w:color w:val="000000"/>
                <w:kern w:val="0"/>
                <w:sz w:val="20"/>
                <w:szCs w:val="20"/>
              </w:rPr>
            </w:pPr>
            <w:r w:rsidRPr="0075584F">
              <w:rPr>
                <w:color w:val="000000"/>
                <w:kern w:val="0"/>
                <w:sz w:val="20"/>
                <w:szCs w:val="20"/>
              </w:rPr>
              <w:t>0.585</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1098.32</w:t>
            </w:r>
            <w:r w:rsidRPr="0075584F">
              <w:rPr>
                <w:color w:val="000000"/>
                <w:sz w:val="18"/>
                <w:szCs w:val="16"/>
                <w:vertAlign w:val="superscript"/>
              </w:rPr>
              <w:t>***</w:t>
            </w:r>
          </w:p>
        </w:tc>
        <w:tc>
          <w:tcPr>
            <w:tcW w:w="931" w:type="dxa"/>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0.685</w:t>
            </w:r>
          </w:p>
        </w:tc>
        <w:tc>
          <w:tcPr>
            <w:tcW w:w="99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1840.13</w:t>
            </w:r>
            <w:r w:rsidRPr="0075584F">
              <w:rPr>
                <w:color w:val="000000"/>
                <w:sz w:val="18"/>
                <w:szCs w:val="16"/>
                <w:vertAlign w:val="superscript"/>
              </w:rPr>
              <w:t>***</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0.679</w:t>
            </w:r>
          </w:p>
        </w:tc>
        <w:tc>
          <w:tcPr>
            <w:tcW w:w="960" w:type="dxa"/>
            <w:gridSpan w:val="2"/>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1304.85</w:t>
            </w:r>
            <w:r w:rsidRPr="0075584F">
              <w:rPr>
                <w:color w:val="000000"/>
                <w:sz w:val="18"/>
                <w:szCs w:val="16"/>
                <w:vertAlign w:val="superscript"/>
              </w:rPr>
              <w:t>***</w:t>
            </w:r>
          </w:p>
        </w:tc>
        <w:tc>
          <w:tcPr>
            <w:tcW w:w="960" w:type="dxa"/>
            <w:vAlign w:val="bottom"/>
          </w:tcPr>
          <w:p w:rsidR="006B4760" w:rsidRPr="0075584F" w:rsidRDefault="006B4760" w:rsidP="00AB403B">
            <w:pPr>
              <w:tabs>
                <w:tab w:val="left" w:pos="960"/>
              </w:tabs>
              <w:autoSpaceDE w:val="0"/>
              <w:autoSpaceDN w:val="0"/>
              <w:adjustRightInd w:val="0"/>
              <w:jc w:val="right"/>
              <w:rPr>
                <w:color w:val="000000"/>
                <w:kern w:val="0"/>
                <w:sz w:val="20"/>
                <w:szCs w:val="20"/>
              </w:rPr>
            </w:pPr>
            <w:r w:rsidRPr="0075584F">
              <w:rPr>
                <w:color w:val="000000"/>
                <w:kern w:val="0"/>
                <w:sz w:val="20"/>
                <w:szCs w:val="20"/>
              </w:rPr>
              <w:t>0.481</w:t>
            </w:r>
          </w:p>
        </w:tc>
        <w:tc>
          <w:tcPr>
            <w:tcW w:w="112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1340.54</w:t>
            </w:r>
            <w:r w:rsidRPr="0075584F">
              <w:rPr>
                <w:color w:val="000000"/>
                <w:sz w:val="18"/>
                <w:szCs w:val="16"/>
                <w:vertAlign w:val="superscript"/>
              </w:rPr>
              <w:t>***</w:t>
            </w:r>
          </w:p>
        </w:tc>
      </w:tr>
      <w:tr w:rsidR="006B4760" w:rsidRPr="0075584F" w:rsidTr="00AB403B">
        <w:trPr>
          <w:trHeight w:val="80"/>
        </w:trPr>
        <w:tc>
          <w:tcPr>
            <w:tcW w:w="2404" w:type="dxa"/>
          </w:tcPr>
          <w:p w:rsidR="006B4760" w:rsidRPr="0075584F" w:rsidRDefault="006B4760" w:rsidP="00AB403B">
            <w:pPr>
              <w:autoSpaceDE w:val="0"/>
              <w:autoSpaceDN w:val="0"/>
              <w:adjustRightInd w:val="0"/>
              <w:ind w:right="370" w:firstLineChars="550" w:firstLine="990"/>
              <w:rPr>
                <w:color w:val="000000"/>
                <w:kern w:val="0"/>
                <w:sz w:val="18"/>
                <w:szCs w:val="18"/>
              </w:rPr>
            </w:pPr>
            <w:r w:rsidRPr="0075584F">
              <w:rPr>
                <w:color w:val="000000"/>
                <w:kern w:val="0"/>
                <w:sz w:val="18"/>
                <w:szCs w:val="18"/>
              </w:rPr>
              <w:t xml:space="preserve">  </w:t>
            </w:r>
          </w:p>
          <w:p w:rsidR="006B4760" w:rsidRPr="0075584F" w:rsidRDefault="006B4760" w:rsidP="00AB403B">
            <w:pPr>
              <w:autoSpaceDE w:val="0"/>
              <w:autoSpaceDN w:val="0"/>
              <w:adjustRightInd w:val="0"/>
              <w:ind w:right="370" w:firstLineChars="450" w:firstLine="1261"/>
              <w:rPr>
                <w:color w:val="000000"/>
                <w:kern w:val="0"/>
                <w:sz w:val="18"/>
                <w:szCs w:val="18"/>
              </w:rPr>
            </w:pPr>
            <w:r w:rsidRPr="0075584F">
              <w:rPr>
                <w:b/>
                <w:i/>
                <w:iCs/>
                <w:color w:val="000000"/>
                <w:sz w:val="28"/>
                <w:szCs w:val="28"/>
              </w:rPr>
              <w:t xml:space="preserve"> i</w:t>
            </w:r>
            <w:r w:rsidRPr="0075584F">
              <w:rPr>
                <w:b/>
                <w:i/>
                <w:iCs/>
                <w:color w:val="000000"/>
                <w:sz w:val="28"/>
                <w:szCs w:val="28"/>
                <w:vertAlign w:val="subscript"/>
              </w:rPr>
              <w:t>t</w:t>
            </w:r>
          </w:p>
        </w:tc>
        <w:tc>
          <w:tcPr>
            <w:tcW w:w="856" w:type="dxa"/>
            <w:gridSpan w:val="2"/>
            <w:tcBorders>
              <w:left w:val="nil"/>
            </w:tcBorders>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-2.637</w:t>
            </w:r>
          </w:p>
        </w:tc>
        <w:tc>
          <w:tcPr>
            <w:tcW w:w="900" w:type="dxa"/>
          </w:tcPr>
          <w:p w:rsidR="006B4760" w:rsidRPr="0075584F" w:rsidRDefault="006B4760" w:rsidP="00AB403B">
            <w:pPr>
              <w:autoSpaceDE w:val="0"/>
              <w:autoSpaceDN w:val="0"/>
              <w:adjustRightInd w:val="0"/>
              <w:ind w:right="-1"/>
              <w:jc w:val="right"/>
              <w:rPr>
                <w:color w:val="000000"/>
                <w:kern w:val="0"/>
                <w:sz w:val="20"/>
                <w:szCs w:val="20"/>
              </w:rPr>
            </w:pPr>
          </w:p>
          <w:p w:rsidR="006B4760" w:rsidRPr="0075584F" w:rsidRDefault="006B4760" w:rsidP="00AB403B">
            <w:pPr>
              <w:autoSpaceDE w:val="0"/>
              <w:autoSpaceDN w:val="0"/>
              <w:adjustRightInd w:val="0"/>
              <w:ind w:right="99"/>
              <w:jc w:val="right"/>
              <w:rPr>
                <w:color w:val="000000"/>
                <w:kern w:val="0"/>
                <w:sz w:val="20"/>
                <w:szCs w:val="20"/>
              </w:rPr>
            </w:pPr>
            <w:r w:rsidRPr="0075584F">
              <w:rPr>
                <w:color w:val="000000"/>
                <w:kern w:val="0"/>
                <w:sz w:val="20"/>
                <w:szCs w:val="20"/>
              </w:rPr>
              <w:t>-115.93</w:t>
            </w:r>
            <w:r w:rsidRPr="0075584F">
              <w:rPr>
                <w:color w:val="000000"/>
                <w:sz w:val="18"/>
                <w:szCs w:val="16"/>
                <w:vertAlign w:val="superscript"/>
              </w:rPr>
              <w:t>***</w:t>
            </w:r>
          </w:p>
        </w:tc>
        <w:tc>
          <w:tcPr>
            <w:tcW w:w="1084"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-2.265</w:t>
            </w:r>
          </w:p>
        </w:tc>
        <w:tc>
          <w:tcPr>
            <w:tcW w:w="995" w:type="dxa"/>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-94.55</w:t>
            </w:r>
            <w:r w:rsidRPr="0075584F">
              <w:rPr>
                <w:color w:val="000000"/>
                <w:sz w:val="18"/>
                <w:szCs w:val="16"/>
                <w:vertAlign w:val="superscript"/>
              </w:rPr>
              <w:t>***</w:t>
            </w:r>
          </w:p>
        </w:tc>
        <w:tc>
          <w:tcPr>
            <w:tcW w:w="800" w:type="dxa"/>
            <w:vAlign w:val="bottom"/>
          </w:tcPr>
          <w:p w:rsidR="006B4760" w:rsidRPr="0075584F" w:rsidRDefault="006B4760" w:rsidP="00AB403B">
            <w:pPr>
              <w:autoSpaceDE w:val="0"/>
              <w:autoSpaceDN w:val="0"/>
              <w:adjustRightInd w:val="0"/>
              <w:ind w:right="59"/>
              <w:jc w:val="right"/>
              <w:rPr>
                <w:color w:val="000000"/>
                <w:kern w:val="0"/>
                <w:sz w:val="20"/>
                <w:szCs w:val="20"/>
              </w:rPr>
            </w:pPr>
            <w:r w:rsidRPr="0075584F">
              <w:rPr>
                <w:color w:val="000000"/>
                <w:kern w:val="0"/>
                <w:sz w:val="20"/>
                <w:szCs w:val="20"/>
              </w:rPr>
              <w:t>-1.285</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-117.93</w:t>
            </w:r>
            <w:r w:rsidRPr="0075584F">
              <w:rPr>
                <w:color w:val="000000"/>
                <w:sz w:val="18"/>
                <w:szCs w:val="16"/>
                <w:vertAlign w:val="superscript"/>
              </w:rPr>
              <w:t>***</w:t>
            </w:r>
          </w:p>
        </w:tc>
        <w:tc>
          <w:tcPr>
            <w:tcW w:w="931" w:type="dxa"/>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-5.97</w:t>
            </w:r>
          </w:p>
        </w:tc>
        <w:tc>
          <w:tcPr>
            <w:tcW w:w="990" w:type="dxa"/>
            <w:vAlign w:val="bottom"/>
          </w:tcPr>
          <w:p w:rsidR="006B4760" w:rsidRPr="0075584F" w:rsidRDefault="006B4760" w:rsidP="00AB403B">
            <w:pPr>
              <w:tabs>
                <w:tab w:val="left" w:pos="990"/>
              </w:tabs>
              <w:autoSpaceDE w:val="0"/>
              <w:autoSpaceDN w:val="0"/>
              <w:adjustRightInd w:val="0"/>
              <w:jc w:val="right"/>
              <w:rPr>
                <w:color w:val="000000"/>
                <w:kern w:val="0"/>
                <w:sz w:val="20"/>
                <w:szCs w:val="20"/>
              </w:rPr>
            </w:pPr>
            <w:r w:rsidRPr="0075584F">
              <w:rPr>
                <w:color w:val="000000"/>
                <w:kern w:val="0"/>
                <w:sz w:val="20"/>
                <w:szCs w:val="20"/>
              </w:rPr>
              <w:t>-45.82</w:t>
            </w:r>
            <w:r w:rsidRPr="0075584F">
              <w:rPr>
                <w:color w:val="000000"/>
                <w:sz w:val="18"/>
                <w:szCs w:val="16"/>
                <w:vertAlign w:val="superscript"/>
              </w:rPr>
              <w:t>***</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1.458</w:t>
            </w:r>
          </w:p>
        </w:tc>
        <w:tc>
          <w:tcPr>
            <w:tcW w:w="960" w:type="dxa"/>
            <w:gridSpan w:val="2"/>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9.129</w:t>
            </w:r>
            <w:r w:rsidRPr="0075584F">
              <w:rPr>
                <w:color w:val="000000"/>
                <w:sz w:val="18"/>
                <w:szCs w:val="16"/>
                <w:vertAlign w:val="superscript"/>
              </w:rPr>
              <w:t>***</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-9.651</w:t>
            </w:r>
          </w:p>
        </w:tc>
        <w:tc>
          <w:tcPr>
            <w:tcW w:w="112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-28.48</w:t>
            </w:r>
            <w:r w:rsidRPr="0075584F">
              <w:rPr>
                <w:color w:val="000000"/>
                <w:sz w:val="18"/>
                <w:szCs w:val="16"/>
                <w:vertAlign w:val="superscript"/>
              </w:rPr>
              <w:t>***</w:t>
            </w:r>
          </w:p>
        </w:tc>
      </w:tr>
      <w:tr w:rsidR="006B4760" w:rsidRPr="0075584F" w:rsidTr="00AB403B">
        <w:trPr>
          <w:trHeight w:val="80"/>
        </w:trPr>
        <w:tc>
          <w:tcPr>
            <w:tcW w:w="2404" w:type="dxa"/>
          </w:tcPr>
          <w:p w:rsidR="006B4760" w:rsidRPr="0075584F" w:rsidRDefault="006B4760" w:rsidP="00AB403B">
            <w:pPr>
              <w:autoSpaceDE w:val="0"/>
              <w:autoSpaceDN w:val="0"/>
              <w:adjustRightInd w:val="0"/>
              <w:ind w:right="490" w:firstLineChars="450" w:firstLine="1080"/>
              <w:rPr>
                <w:color w:val="000000"/>
                <w:kern w:val="0"/>
                <w:sz w:val="18"/>
                <w:szCs w:val="18"/>
              </w:rPr>
            </w:pPr>
            <w:proofErr w:type="spellStart"/>
            <w:r w:rsidRPr="0075584F">
              <w:rPr>
                <w:i/>
                <w:iCs/>
                <w:color w:val="000000"/>
                <w:sz w:val="24"/>
              </w:rPr>
              <w:t>ln</w:t>
            </w:r>
            <w:proofErr w:type="spellEnd"/>
            <w:r w:rsidRPr="0075584F">
              <w:rPr>
                <w:b/>
                <w:color w:val="000000"/>
                <w:kern w:val="0"/>
                <w:sz w:val="24"/>
              </w:rPr>
              <w:t xml:space="preserve"> </w:t>
            </w:r>
            <w:r w:rsidRPr="0075584F">
              <w:rPr>
                <w:b/>
                <w:i/>
                <w:color w:val="000000"/>
                <w:kern w:val="0"/>
                <w:sz w:val="24"/>
              </w:rPr>
              <w:t>M</w:t>
            </w:r>
            <w:r w:rsidRPr="0075584F">
              <w:rPr>
                <w:b/>
                <w:i/>
                <w:color w:val="000000"/>
                <w:kern w:val="0"/>
                <w:sz w:val="24"/>
                <w:vertAlign w:val="subscript"/>
              </w:rPr>
              <w:t>p</w:t>
            </w:r>
          </w:p>
        </w:tc>
        <w:tc>
          <w:tcPr>
            <w:tcW w:w="856" w:type="dxa"/>
            <w:gridSpan w:val="2"/>
            <w:tcBorders>
              <w:left w:val="nil"/>
            </w:tcBorders>
          </w:tcPr>
          <w:p w:rsidR="006B4760" w:rsidRPr="0075584F" w:rsidRDefault="006B4760" w:rsidP="00AB403B">
            <w:pPr>
              <w:autoSpaceDE w:val="0"/>
              <w:autoSpaceDN w:val="0"/>
              <w:adjustRightInd w:val="0"/>
              <w:ind w:right="10"/>
              <w:jc w:val="right"/>
              <w:rPr>
                <w:color w:val="000000"/>
                <w:kern w:val="0"/>
                <w:sz w:val="18"/>
                <w:szCs w:val="18"/>
              </w:rPr>
            </w:pPr>
          </w:p>
          <w:p w:rsidR="006B4760" w:rsidRPr="0075584F" w:rsidRDefault="006B4760" w:rsidP="00AB403B">
            <w:pPr>
              <w:autoSpaceDE w:val="0"/>
              <w:autoSpaceDN w:val="0"/>
              <w:adjustRightInd w:val="0"/>
              <w:ind w:right="10"/>
              <w:jc w:val="right"/>
              <w:rPr>
                <w:color w:val="000000"/>
                <w:kern w:val="0"/>
                <w:sz w:val="18"/>
                <w:szCs w:val="18"/>
              </w:rPr>
            </w:pPr>
            <w:r w:rsidRPr="0075584F">
              <w:rPr>
                <w:color w:val="000000"/>
                <w:kern w:val="0"/>
                <w:sz w:val="18"/>
                <w:szCs w:val="18"/>
              </w:rPr>
              <w:t>0.151</w:t>
            </w:r>
          </w:p>
        </w:tc>
        <w:tc>
          <w:tcPr>
            <w:tcW w:w="900" w:type="dxa"/>
            <w:tcBorders>
              <w:left w:val="nil"/>
            </w:tcBorders>
          </w:tcPr>
          <w:p w:rsidR="006B4760" w:rsidRPr="0075584F" w:rsidRDefault="006B4760" w:rsidP="00AB403B">
            <w:pPr>
              <w:autoSpaceDE w:val="0"/>
              <w:autoSpaceDN w:val="0"/>
              <w:adjustRightInd w:val="0"/>
              <w:jc w:val="right"/>
              <w:rPr>
                <w:color w:val="000000"/>
                <w:kern w:val="0"/>
                <w:sz w:val="20"/>
                <w:szCs w:val="20"/>
              </w:rPr>
            </w:pPr>
          </w:p>
          <w:p w:rsidR="006B4760" w:rsidRPr="0075584F" w:rsidRDefault="006B4760" w:rsidP="00AB403B">
            <w:pPr>
              <w:autoSpaceDE w:val="0"/>
              <w:autoSpaceDN w:val="0"/>
              <w:adjustRightInd w:val="0"/>
              <w:ind w:right="200"/>
              <w:jc w:val="right"/>
              <w:rPr>
                <w:color w:val="000000"/>
                <w:kern w:val="0"/>
                <w:sz w:val="20"/>
                <w:szCs w:val="20"/>
              </w:rPr>
            </w:pPr>
            <w:r w:rsidRPr="0075584F">
              <w:rPr>
                <w:color w:val="000000"/>
                <w:kern w:val="0"/>
                <w:sz w:val="20"/>
                <w:szCs w:val="20"/>
              </w:rPr>
              <w:t>1.061</w:t>
            </w:r>
          </w:p>
        </w:tc>
        <w:tc>
          <w:tcPr>
            <w:tcW w:w="1084"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0.022</w:t>
            </w:r>
          </w:p>
        </w:tc>
        <w:tc>
          <w:tcPr>
            <w:tcW w:w="995" w:type="dxa"/>
            <w:vAlign w:val="bottom"/>
          </w:tcPr>
          <w:p w:rsidR="006B4760" w:rsidRPr="0075584F" w:rsidRDefault="006B4760" w:rsidP="00AB403B">
            <w:pPr>
              <w:autoSpaceDE w:val="0"/>
              <w:autoSpaceDN w:val="0"/>
              <w:adjustRightInd w:val="0"/>
              <w:ind w:right="310"/>
              <w:jc w:val="right"/>
              <w:rPr>
                <w:color w:val="000000"/>
                <w:kern w:val="0"/>
                <w:sz w:val="20"/>
                <w:szCs w:val="20"/>
              </w:rPr>
            </w:pPr>
            <w:r w:rsidRPr="0075584F">
              <w:rPr>
                <w:color w:val="000000"/>
                <w:kern w:val="0"/>
                <w:sz w:val="20"/>
                <w:szCs w:val="20"/>
              </w:rPr>
              <w:t>1.786</w:t>
            </w:r>
          </w:p>
        </w:tc>
        <w:tc>
          <w:tcPr>
            <w:tcW w:w="800" w:type="dxa"/>
            <w:vAlign w:val="bottom"/>
          </w:tcPr>
          <w:p w:rsidR="006B4760" w:rsidRPr="0075584F" w:rsidRDefault="006B4760" w:rsidP="00AB403B">
            <w:pPr>
              <w:autoSpaceDE w:val="0"/>
              <w:autoSpaceDN w:val="0"/>
              <w:adjustRightInd w:val="0"/>
              <w:ind w:right="59"/>
              <w:jc w:val="right"/>
              <w:rPr>
                <w:color w:val="000000"/>
                <w:kern w:val="0"/>
                <w:sz w:val="20"/>
                <w:szCs w:val="20"/>
              </w:rPr>
            </w:pPr>
            <w:r w:rsidRPr="0075584F">
              <w:rPr>
                <w:color w:val="000000"/>
                <w:kern w:val="0"/>
                <w:sz w:val="20"/>
                <w:szCs w:val="20"/>
              </w:rPr>
              <w:t>-0.013</w:t>
            </w:r>
          </w:p>
        </w:tc>
        <w:tc>
          <w:tcPr>
            <w:tcW w:w="960" w:type="dxa"/>
            <w:vAlign w:val="bottom"/>
          </w:tcPr>
          <w:p w:rsidR="006B4760" w:rsidRPr="0075584F" w:rsidRDefault="006B4760" w:rsidP="00AB403B">
            <w:pPr>
              <w:autoSpaceDE w:val="0"/>
              <w:autoSpaceDN w:val="0"/>
              <w:adjustRightInd w:val="0"/>
              <w:ind w:right="200"/>
              <w:jc w:val="right"/>
              <w:rPr>
                <w:color w:val="000000"/>
                <w:kern w:val="0"/>
                <w:sz w:val="20"/>
                <w:szCs w:val="20"/>
              </w:rPr>
            </w:pPr>
            <w:r w:rsidRPr="0075584F">
              <w:rPr>
                <w:color w:val="000000"/>
                <w:kern w:val="0"/>
                <w:sz w:val="20"/>
                <w:szCs w:val="20"/>
              </w:rPr>
              <w:t>-1.224</w:t>
            </w:r>
          </w:p>
        </w:tc>
        <w:tc>
          <w:tcPr>
            <w:tcW w:w="931" w:type="dxa"/>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0.274</w:t>
            </w:r>
          </w:p>
        </w:tc>
        <w:tc>
          <w:tcPr>
            <w:tcW w:w="99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3.044</w:t>
            </w:r>
            <w:r w:rsidRPr="0075584F">
              <w:rPr>
                <w:color w:val="000000"/>
                <w:sz w:val="18"/>
                <w:szCs w:val="16"/>
                <w:vertAlign w:val="superscript"/>
              </w:rPr>
              <w:t>**</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0.021</w:t>
            </w:r>
          </w:p>
        </w:tc>
        <w:tc>
          <w:tcPr>
            <w:tcW w:w="960" w:type="dxa"/>
            <w:gridSpan w:val="2"/>
            <w:vAlign w:val="bottom"/>
          </w:tcPr>
          <w:p w:rsidR="006B4760" w:rsidRPr="0075584F" w:rsidRDefault="006B4760" w:rsidP="00AB403B">
            <w:pPr>
              <w:autoSpaceDE w:val="0"/>
              <w:autoSpaceDN w:val="0"/>
              <w:adjustRightInd w:val="0"/>
              <w:ind w:right="210"/>
              <w:jc w:val="right"/>
              <w:rPr>
                <w:color w:val="000000"/>
                <w:kern w:val="0"/>
                <w:sz w:val="20"/>
                <w:szCs w:val="20"/>
              </w:rPr>
            </w:pPr>
            <w:r w:rsidRPr="0075584F">
              <w:rPr>
                <w:color w:val="000000"/>
                <w:kern w:val="0"/>
                <w:sz w:val="20"/>
                <w:szCs w:val="20"/>
              </w:rPr>
              <w:t>0.992</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0.346</w:t>
            </w:r>
          </w:p>
        </w:tc>
        <w:tc>
          <w:tcPr>
            <w:tcW w:w="1120" w:type="dxa"/>
            <w:vAlign w:val="bottom"/>
          </w:tcPr>
          <w:p w:rsidR="006B4760" w:rsidRPr="0075584F" w:rsidRDefault="006B4760" w:rsidP="00AB403B">
            <w:pPr>
              <w:autoSpaceDE w:val="0"/>
              <w:autoSpaceDN w:val="0"/>
              <w:adjustRightInd w:val="0"/>
              <w:ind w:right="100"/>
              <w:jc w:val="right"/>
              <w:rPr>
                <w:color w:val="000000"/>
                <w:kern w:val="0"/>
                <w:sz w:val="20"/>
                <w:szCs w:val="20"/>
              </w:rPr>
            </w:pPr>
            <w:r w:rsidRPr="0075584F">
              <w:rPr>
                <w:color w:val="000000"/>
                <w:kern w:val="0"/>
                <w:sz w:val="20"/>
                <w:szCs w:val="20"/>
              </w:rPr>
              <w:t>1.82</w:t>
            </w:r>
            <w:r w:rsidRPr="0075584F">
              <w:rPr>
                <w:color w:val="000000"/>
                <w:sz w:val="18"/>
                <w:szCs w:val="16"/>
                <w:vertAlign w:val="superscript"/>
              </w:rPr>
              <w:t>*</w:t>
            </w:r>
          </w:p>
        </w:tc>
      </w:tr>
      <w:tr w:rsidR="006B4760" w:rsidRPr="0075584F" w:rsidTr="00AB403B">
        <w:trPr>
          <w:trHeight w:val="341"/>
        </w:trPr>
        <w:tc>
          <w:tcPr>
            <w:tcW w:w="2404" w:type="dxa"/>
            <w:tcBorders>
              <w:left w:val="nil"/>
              <w:bottom w:val="nil"/>
              <w:right w:val="nil"/>
            </w:tcBorders>
            <w:vAlign w:val="bottom"/>
          </w:tcPr>
          <w:p w:rsidR="006B4760" w:rsidRPr="0075584F" w:rsidRDefault="006B4760" w:rsidP="00AB403B">
            <w:pPr>
              <w:autoSpaceDE w:val="0"/>
              <w:autoSpaceDN w:val="0"/>
              <w:adjustRightInd w:val="0"/>
              <w:jc w:val="center"/>
              <w:rPr>
                <w:color w:val="000000"/>
                <w:kern w:val="0"/>
                <w:sz w:val="20"/>
                <w:szCs w:val="20"/>
              </w:rPr>
            </w:pPr>
            <w:r w:rsidRPr="0075584F">
              <w:rPr>
                <w:color w:val="000000"/>
                <w:kern w:val="0"/>
                <w:sz w:val="20"/>
                <w:szCs w:val="20"/>
              </w:rPr>
              <w:t xml:space="preserve">   Age</w:t>
            </w:r>
          </w:p>
        </w:tc>
        <w:tc>
          <w:tcPr>
            <w:tcW w:w="856"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0.423</w:t>
            </w:r>
          </w:p>
        </w:tc>
        <w:tc>
          <w:tcPr>
            <w:tcW w:w="900" w:type="dxa"/>
            <w:tcBorders>
              <w:left w:val="nil"/>
            </w:tcBorders>
          </w:tcPr>
          <w:p w:rsidR="006B4760" w:rsidRPr="0075584F" w:rsidRDefault="006B4760" w:rsidP="00AB403B">
            <w:pPr>
              <w:autoSpaceDE w:val="0"/>
              <w:autoSpaceDN w:val="0"/>
              <w:adjustRightInd w:val="0"/>
              <w:ind w:right="199"/>
              <w:jc w:val="right"/>
              <w:rPr>
                <w:color w:val="000000"/>
                <w:kern w:val="0"/>
                <w:sz w:val="20"/>
                <w:szCs w:val="20"/>
              </w:rPr>
            </w:pPr>
          </w:p>
          <w:p w:rsidR="006B4760" w:rsidRPr="0075584F" w:rsidRDefault="006B4760" w:rsidP="00AB403B">
            <w:pPr>
              <w:autoSpaceDE w:val="0"/>
              <w:autoSpaceDN w:val="0"/>
              <w:adjustRightInd w:val="0"/>
              <w:ind w:right="199"/>
              <w:jc w:val="right"/>
              <w:rPr>
                <w:color w:val="000000"/>
                <w:kern w:val="0"/>
                <w:sz w:val="20"/>
                <w:szCs w:val="20"/>
              </w:rPr>
            </w:pPr>
            <w:r w:rsidRPr="0075584F">
              <w:rPr>
                <w:color w:val="000000"/>
                <w:kern w:val="0"/>
                <w:sz w:val="20"/>
                <w:szCs w:val="20"/>
              </w:rPr>
              <w:t>1.279</w:t>
            </w:r>
          </w:p>
        </w:tc>
        <w:tc>
          <w:tcPr>
            <w:tcW w:w="1084"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0.043</w:t>
            </w:r>
          </w:p>
        </w:tc>
        <w:tc>
          <w:tcPr>
            <w:tcW w:w="995" w:type="dxa"/>
            <w:vAlign w:val="bottom"/>
          </w:tcPr>
          <w:p w:rsidR="006B4760" w:rsidRPr="0075584F" w:rsidRDefault="006B4760" w:rsidP="00AB403B">
            <w:pPr>
              <w:autoSpaceDE w:val="0"/>
              <w:autoSpaceDN w:val="0"/>
              <w:adjustRightInd w:val="0"/>
              <w:ind w:right="310"/>
              <w:jc w:val="right"/>
              <w:rPr>
                <w:color w:val="000000"/>
                <w:kern w:val="0"/>
                <w:sz w:val="20"/>
                <w:szCs w:val="20"/>
              </w:rPr>
            </w:pPr>
            <w:r w:rsidRPr="0075584F">
              <w:rPr>
                <w:color w:val="000000"/>
                <w:kern w:val="0"/>
                <w:sz w:val="20"/>
                <w:szCs w:val="20"/>
              </w:rPr>
              <w:t>1.021</w:t>
            </w:r>
          </w:p>
        </w:tc>
        <w:tc>
          <w:tcPr>
            <w:tcW w:w="800" w:type="dxa"/>
            <w:vAlign w:val="bottom"/>
          </w:tcPr>
          <w:p w:rsidR="006B4760" w:rsidRPr="0075584F" w:rsidRDefault="006B4760" w:rsidP="00AB403B">
            <w:pPr>
              <w:autoSpaceDE w:val="0"/>
              <w:autoSpaceDN w:val="0"/>
              <w:adjustRightInd w:val="0"/>
              <w:ind w:right="59"/>
              <w:jc w:val="right"/>
              <w:rPr>
                <w:color w:val="000000"/>
                <w:kern w:val="0"/>
                <w:sz w:val="20"/>
                <w:szCs w:val="20"/>
              </w:rPr>
            </w:pPr>
            <w:r w:rsidRPr="0075584F">
              <w:rPr>
                <w:color w:val="000000"/>
                <w:kern w:val="0"/>
                <w:sz w:val="20"/>
                <w:szCs w:val="20"/>
              </w:rPr>
              <w:t>0.324</w:t>
            </w:r>
          </w:p>
        </w:tc>
        <w:tc>
          <w:tcPr>
            <w:tcW w:w="960" w:type="dxa"/>
            <w:vAlign w:val="bottom"/>
          </w:tcPr>
          <w:p w:rsidR="006B4760" w:rsidRPr="0075584F" w:rsidRDefault="006B4760" w:rsidP="00AB403B">
            <w:pPr>
              <w:autoSpaceDE w:val="0"/>
              <w:autoSpaceDN w:val="0"/>
              <w:adjustRightInd w:val="0"/>
              <w:ind w:right="200"/>
              <w:jc w:val="right"/>
              <w:rPr>
                <w:color w:val="000000"/>
                <w:kern w:val="0"/>
                <w:sz w:val="20"/>
                <w:szCs w:val="20"/>
              </w:rPr>
            </w:pPr>
            <w:r w:rsidRPr="0075584F">
              <w:rPr>
                <w:color w:val="000000"/>
                <w:kern w:val="0"/>
                <w:sz w:val="20"/>
                <w:szCs w:val="20"/>
              </w:rPr>
              <w:t>1.438</w:t>
            </w:r>
          </w:p>
        </w:tc>
        <w:tc>
          <w:tcPr>
            <w:tcW w:w="931" w:type="dxa"/>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0.563</w:t>
            </w:r>
          </w:p>
        </w:tc>
        <w:tc>
          <w:tcPr>
            <w:tcW w:w="990" w:type="dxa"/>
            <w:vAlign w:val="bottom"/>
          </w:tcPr>
          <w:p w:rsidR="006B4760" w:rsidRPr="0075584F" w:rsidRDefault="006B4760" w:rsidP="00AB403B">
            <w:pPr>
              <w:autoSpaceDE w:val="0"/>
              <w:autoSpaceDN w:val="0"/>
              <w:adjustRightInd w:val="0"/>
              <w:ind w:right="200"/>
              <w:jc w:val="right"/>
              <w:rPr>
                <w:color w:val="000000"/>
                <w:kern w:val="0"/>
                <w:sz w:val="20"/>
                <w:szCs w:val="20"/>
              </w:rPr>
            </w:pPr>
            <w:r w:rsidRPr="0075584F">
              <w:rPr>
                <w:color w:val="000000"/>
                <w:kern w:val="0"/>
                <w:sz w:val="20"/>
                <w:szCs w:val="20"/>
              </w:rPr>
              <w:t>1.287</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0.093</w:t>
            </w:r>
          </w:p>
        </w:tc>
        <w:tc>
          <w:tcPr>
            <w:tcW w:w="960" w:type="dxa"/>
            <w:gridSpan w:val="2"/>
            <w:vAlign w:val="bottom"/>
          </w:tcPr>
          <w:p w:rsidR="006B4760" w:rsidRPr="0075584F" w:rsidRDefault="006B4760" w:rsidP="00AB403B">
            <w:pPr>
              <w:autoSpaceDE w:val="0"/>
              <w:autoSpaceDN w:val="0"/>
              <w:adjustRightInd w:val="0"/>
              <w:ind w:right="210"/>
              <w:jc w:val="right"/>
              <w:rPr>
                <w:color w:val="000000"/>
                <w:kern w:val="0"/>
                <w:sz w:val="20"/>
                <w:szCs w:val="20"/>
              </w:rPr>
            </w:pPr>
            <w:r w:rsidRPr="0075584F">
              <w:rPr>
                <w:color w:val="000000"/>
                <w:kern w:val="0"/>
                <w:sz w:val="20"/>
                <w:szCs w:val="20"/>
              </w:rPr>
              <w:t>1.179</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0.587</w:t>
            </w:r>
          </w:p>
        </w:tc>
        <w:tc>
          <w:tcPr>
            <w:tcW w:w="1120" w:type="dxa"/>
            <w:vAlign w:val="bottom"/>
          </w:tcPr>
          <w:p w:rsidR="006B4760" w:rsidRPr="0075584F" w:rsidRDefault="006B4760" w:rsidP="00AB403B">
            <w:pPr>
              <w:autoSpaceDE w:val="0"/>
              <w:autoSpaceDN w:val="0"/>
              <w:adjustRightInd w:val="0"/>
              <w:ind w:right="200"/>
              <w:jc w:val="right"/>
              <w:rPr>
                <w:color w:val="000000"/>
                <w:kern w:val="0"/>
                <w:sz w:val="20"/>
                <w:szCs w:val="20"/>
              </w:rPr>
            </w:pPr>
            <w:r w:rsidRPr="0075584F">
              <w:rPr>
                <w:color w:val="000000"/>
                <w:kern w:val="0"/>
                <w:sz w:val="20"/>
                <w:szCs w:val="20"/>
              </w:rPr>
              <w:t>1.43</w:t>
            </w:r>
          </w:p>
        </w:tc>
      </w:tr>
      <w:tr w:rsidR="006B4760" w:rsidRPr="0075584F" w:rsidTr="00AB403B">
        <w:trPr>
          <w:trHeight w:val="317"/>
        </w:trPr>
        <w:tc>
          <w:tcPr>
            <w:tcW w:w="2404" w:type="dxa"/>
            <w:tcBorders>
              <w:top w:val="nil"/>
              <w:left w:val="nil"/>
              <w:bottom w:val="nil"/>
              <w:right w:val="nil"/>
            </w:tcBorders>
            <w:vAlign w:val="bottom"/>
          </w:tcPr>
          <w:p w:rsidR="006B4760" w:rsidRPr="0075584F" w:rsidRDefault="006B4760" w:rsidP="00AB403B">
            <w:pPr>
              <w:autoSpaceDE w:val="0"/>
              <w:autoSpaceDN w:val="0"/>
              <w:adjustRightInd w:val="0"/>
              <w:jc w:val="center"/>
              <w:rPr>
                <w:color w:val="000000"/>
                <w:kern w:val="0"/>
                <w:sz w:val="20"/>
                <w:szCs w:val="20"/>
              </w:rPr>
            </w:pPr>
            <w:r w:rsidRPr="0075584F">
              <w:rPr>
                <w:color w:val="000000"/>
                <w:kern w:val="0"/>
                <w:sz w:val="20"/>
                <w:szCs w:val="20"/>
              </w:rPr>
              <w:t xml:space="preserve">  C</w:t>
            </w:r>
          </w:p>
        </w:tc>
        <w:tc>
          <w:tcPr>
            <w:tcW w:w="856" w:type="dxa"/>
            <w:gridSpan w:val="2"/>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1.823</w:t>
            </w:r>
          </w:p>
        </w:tc>
        <w:tc>
          <w:tcPr>
            <w:tcW w:w="900" w:type="dxa"/>
          </w:tcPr>
          <w:p w:rsidR="006B4760" w:rsidRPr="0075584F" w:rsidRDefault="006B4760" w:rsidP="00AB403B">
            <w:pPr>
              <w:autoSpaceDE w:val="0"/>
              <w:autoSpaceDN w:val="0"/>
              <w:adjustRightInd w:val="0"/>
              <w:ind w:right="-1"/>
              <w:jc w:val="right"/>
              <w:rPr>
                <w:color w:val="000000"/>
                <w:kern w:val="0"/>
                <w:sz w:val="20"/>
                <w:szCs w:val="20"/>
              </w:rPr>
            </w:pPr>
          </w:p>
          <w:p w:rsidR="006B4760" w:rsidRPr="0075584F" w:rsidRDefault="006B4760" w:rsidP="00AB403B">
            <w:pPr>
              <w:autoSpaceDE w:val="0"/>
              <w:autoSpaceDN w:val="0"/>
              <w:adjustRightInd w:val="0"/>
              <w:ind w:right="-1"/>
              <w:jc w:val="right"/>
              <w:rPr>
                <w:color w:val="000000"/>
                <w:kern w:val="0"/>
                <w:sz w:val="20"/>
                <w:szCs w:val="20"/>
              </w:rPr>
            </w:pPr>
            <w:r w:rsidRPr="0075584F">
              <w:rPr>
                <w:color w:val="000000"/>
                <w:kern w:val="0"/>
                <w:sz w:val="20"/>
                <w:szCs w:val="20"/>
              </w:rPr>
              <w:t>352.25</w:t>
            </w:r>
            <w:r w:rsidRPr="0075584F">
              <w:rPr>
                <w:color w:val="000000"/>
                <w:sz w:val="18"/>
                <w:szCs w:val="16"/>
                <w:vertAlign w:val="superscript"/>
              </w:rPr>
              <w:t>***</w:t>
            </w:r>
          </w:p>
        </w:tc>
        <w:tc>
          <w:tcPr>
            <w:tcW w:w="1084" w:type="dxa"/>
            <w:vAlign w:val="bottom"/>
          </w:tcPr>
          <w:p w:rsidR="006B4760" w:rsidRPr="0075584F" w:rsidRDefault="006B4760" w:rsidP="00AB403B">
            <w:pPr>
              <w:autoSpaceDE w:val="0"/>
              <w:autoSpaceDN w:val="0"/>
              <w:adjustRightInd w:val="0"/>
              <w:ind w:right="10"/>
              <w:jc w:val="right"/>
              <w:rPr>
                <w:color w:val="000000"/>
                <w:kern w:val="0"/>
                <w:sz w:val="20"/>
                <w:szCs w:val="20"/>
              </w:rPr>
            </w:pPr>
            <w:r w:rsidRPr="0075584F">
              <w:rPr>
                <w:color w:val="000000"/>
                <w:kern w:val="0"/>
                <w:sz w:val="20"/>
                <w:szCs w:val="20"/>
              </w:rPr>
              <w:t>3.805</w:t>
            </w:r>
          </w:p>
        </w:tc>
        <w:tc>
          <w:tcPr>
            <w:tcW w:w="995" w:type="dxa"/>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92.41</w:t>
            </w:r>
            <w:r w:rsidRPr="0075584F">
              <w:rPr>
                <w:color w:val="000000"/>
                <w:sz w:val="18"/>
                <w:szCs w:val="16"/>
                <w:vertAlign w:val="superscript"/>
              </w:rPr>
              <w:t>***</w:t>
            </w:r>
          </w:p>
        </w:tc>
        <w:tc>
          <w:tcPr>
            <w:tcW w:w="800" w:type="dxa"/>
            <w:vAlign w:val="bottom"/>
          </w:tcPr>
          <w:p w:rsidR="006B4760" w:rsidRPr="0075584F" w:rsidRDefault="006B4760" w:rsidP="00AB403B">
            <w:pPr>
              <w:autoSpaceDE w:val="0"/>
              <w:autoSpaceDN w:val="0"/>
              <w:adjustRightInd w:val="0"/>
              <w:ind w:right="59"/>
              <w:jc w:val="right"/>
              <w:rPr>
                <w:color w:val="000000"/>
                <w:kern w:val="0"/>
                <w:sz w:val="20"/>
                <w:szCs w:val="20"/>
              </w:rPr>
            </w:pPr>
            <w:r w:rsidRPr="0075584F">
              <w:rPr>
                <w:color w:val="000000"/>
                <w:kern w:val="0"/>
                <w:sz w:val="20"/>
                <w:szCs w:val="20"/>
              </w:rPr>
              <w:t>-7.374</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-289.25</w:t>
            </w:r>
            <w:r w:rsidRPr="0075584F">
              <w:rPr>
                <w:color w:val="000000"/>
                <w:sz w:val="18"/>
                <w:szCs w:val="16"/>
                <w:vertAlign w:val="superscript"/>
              </w:rPr>
              <w:t>***</w:t>
            </w:r>
          </w:p>
        </w:tc>
        <w:tc>
          <w:tcPr>
            <w:tcW w:w="931" w:type="dxa"/>
            <w:vAlign w:val="bottom"/>
          </w:tcPr>
          <w:p w:rsidR="006B4760" w:rsidRPr="0075584F" w:rsidRDefault="006B4760" w:rsidP="00AB403B">
            <w:pPr>
              <w:autoSpaceDE w:val="0"/>
              <w:autoSpaceDN w:val="0"/>
              <w:adjustRightInd w:val="0"/>
              <w:ind w:right="110"/>
              <w:jc w:val="right"/>
              <w:rPr>
                <w:color w:val="000000"/>
                <w:kern w:val="0"/>
                <w:sz w:val="20"/>
                <w:szCs w:val="20"/>
              </w:rPr>
            </w:pPr>
            <w:r w:rsidRPr="0075584F">
              <w:rPr>
                <w:color w:val="000000"/>
                <w:kern w:val="0"/>
                <w:sz w:val="20"/>
                <w:szCs w:val="20"/>
              </w:rPr>
              <w:t>-1.63</w:t>
            </w:r>
          </w:p>
        </w:tc>
        <w:tc>
          <w:tcPr>
            <w:tcW w:w="99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154.81</w:t>
            </w:r>
            <w:r w:rsidRPr="0075584F">
              <w:rPr>
                <w:color w:val="000000"/>
                <w:sz w:val="18"/>
                <w:szCs w:val="16"/>
                <w:vertAlign w:val="superscript"/>
              </w:rPr>
              <w:t>***</w:t>
            </w:r>
          </w:p>
        </w:tc>
        <w:tc>
          <w:tcPr>
            <w:tcW w:w="960" w:type="dxa"/>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-2.835</w:t>
            </w:r>
          </w:p>
        </w:tc>
        <w:tc>
          <w:tcPr>
            <w:tcW w:w="960" w:type="dxa"/>
            <w:gridSpan w:val="2"/>
            <w:vAlign w:val="bottom"/>
          </w:tcPr>
          <w:p w:rsidR="006B4760" w:rsidRPr="0075584F" w:rsidRDefault="006B4760" w:rsidP="00AB403B">
            <w:pPr>
              <w:autoSpaceDE w:val="0"/>
              <w:autoSpaceDN w:val="0"/>
              <w:adjustRightInd w:val="0"/>
              <w:jc w:val="right"/>
              <w:rPr>
                <w:color w:val="000000"/>
                <w:kern w:val="0"/>
                <w:sz w:val="20"/>
                <w:szCs w:val="20"/>
              </w:rPr>
            </w:pPr>
            <w:r w:rsidRPr="0075584F">
              <w:rPr>
                <w:color w:val="000000"/>
                <w:kern w:val="0"/>
                <w:sz w:val="20"/>
                <w:szCs w:val="20"/>
              </w:rPr>
              <w:t>-364.49</w:t>
            </w:r>
            <w:r w:rsidRPr="0075584F">
              <w:rPr>
                <w:color w:val="000000"/>
                <w:sz w:val="18"/>
                <w:szCs w:val="16"/>
                <w:vertAlign w:val="superscript"/>
              </w:rPr>
              <w:t>***</w:t>
            </w:r>
          </w:p>
        </w:tc>
        <w:tc>
          <w:tcPr>
            <w:tcW w:w="960" w:type="dxa"/>
            <w:vAlign w:val="bottom"/>
          </w:tcPr>
          <w:p w:rsidR="006B4760" w:rsidRPr="0075584F" w:rsidRDefault="006B4760" w:rsidP="00AB403B">
            <w:pPr>
              <w:tabs>
                <w:tab w:val="left" w:pos="960"/>
              </w:tabs>
              <w:autoSpaceDE w:val="0"/>
              <w:autoSpaceDN w:val="0"/>
              <w:adjustRightInd w:val="0"/>
              <w:jc w:val="right"/>
              <w:rPr>
                <w:color w:val="000000"/>
                <w:kern w:val="0"/>
                <w:sz w:val="20"/>
                <w:szCs w:val="20"/>
              </w:rPr>
            </w:pPr>
            <w:r w:rsidRPr="0075584F">
              <w:rPr>
                <w:color w:val="000000"/>
                <w:kern w:val="0"/>
                <w:sz w:val="20"/>
                <w:szCs w:val="20"/>
              </w:rPr>
              <w:t>-6.516</w:t>
            </w:r>
          </w:p>
        </w:tc>
        <w:tc>
          <w:tcPr>
            <w:tcW w:w="1120" w:type="dxa"/>
            <w:vAlign w:val="bottom"/>
          </w:tcPr>
          <w:p w:rsidR="006B4760" w:rsidRPr="0075584F" w:rsidRDefault="006B4760" w:rsidP="00AB403B">
            <w:pPr>
              <w:tabs>
                <w:tab w:val="left" w:pos="1280"/>
              </w:tabs>
              <w:autoSpaceDE w:val="0"/>
              <w:autoSpaceDN w:val="0"/>
              <w:adjustRightInd w:val="0"/>
              <w:jc w:val="right"/>
              <w:rPr>
                <w:color w:val="000000"/>
                <w:kern w:val="0"/>
                <w:sz w:val="20"/>
                <w:szCs w:val="20"/>
              </w:rPr>
            </w:pPr>
            <w:r w:rsidRPr="0075584F">
              <w:rPr>
                <w:color w:val="000000"/>
                <w:kern w:val="0"/>
                <w:sz w:val="20"/>
                <w:szCs w:val="20"/>
              </w:rPr>
              <w:t>-119.87</w:t>
            </w:r>
            <w:r w:rsidRPr="0075584F">
              <w:rPr>
                <w:color w:val="000000"/>
                <w:sz w:val="18"/>
                <w:szCs w:val="16"/>
                <w:vertAlign w:val="superscript"/>
              </w:rPr>
              <w:t>***</w:t>
            </w:r>
          </w:p>
        </w:tc>
      </w:tr>
      <w:tr w:rsidR="006B4760" w:rsidRPr="0075584F" w:rsidTr="00AB403B">
        <w:trPr>
          <w:trHeight w:val="66"/>
        </w:trPr>
        <w:tc>
          <w:tcPr>
            <w:tcW w:w="2404" w:type="dxa"/>
            <w:tcBorders>
              <w:top w:val="nil"/>
              <w:left w:val="nil"/>
              <w:bottom w:val="single" w:sz="4" w:space="0" w:color="auto"/>
              <w:right w:val="nil"/>
            </w:tcBorders>
            <w:vAlign w:val="bottom"/>
          </w:tcPr>
          <w:p w:rsidR="006B4760" w:rsidRDefault="006B4760" w:rsidP="00AB403B">
            <w:pPr>
              <w:autoSpaceDE w:val="0"/>
              <w:autoSpaceDN w:val="0"/>
              <w:adjustRightInd w:val="0"/>
              <w:ind w:firstLineChars="300" w:firstLine="600"/>
              <w:rPr>
                <w:color w:val="000000"/>
                <w:kern w:val="0"/>
                <w:sz w:val="20"/>
                <w:szCs w:val="20"/>
              </w:rPr>
            </w:pPr>
          </w:p>
          <w:p w:rsidR="006B4760" w:rsidRPr="0075584F" w:rsidRDefault="006B4760" w:rsidP="00AB403B">
            <w:pPr>
              <w:autoSpaceDE w:val="0"/>
              <w:autoSpaceDN w:val="0"/>
              <w:adjustRightInd w:val="0"/>
              <w:ind w:firstLineChars="300" w:firstLine="600"/>
              <w:rPr>
                <w:color w:val="000000"/>
                <w:kern w:val="0"/>
                <w:sz w:val="20"/>
                <w:szCs w:val="20"/>
              </w:rPr>
            </w:pPr>
            <w:proofErr w:type="spellStart"/>
            <w:r w:rsidRPr="0075584F">
              <w:rPr>
                <w:color w:val="000000"/>
                <w:kern w:val="0"/>
                <w:sz w:val="20"/>
                <w:szCs w:val="20"/>
              </w:rPr>
              <w:t>eudo</w:t>
            </w:r>
            <w:proofErr w:type="spellEnd"/>
            <w:r w:rsidRPr="0075584F">
              <w:rPr>
                <w:color w:val="000000"/>
                <w:kern w:val="0"/>
                <w:sz w:val="20"/>
                <w:szCs w:val="20"/>
              </w:rPr>
              <w:t xml:space="preserve"> R-squared</w:t>
            </w:r>
          </w:p>
        </w:tc>
        <w:tc>
          <w:tcPr>
            <w:tcW w:w="856" w:type="dxa"/>
            <w:gridSpan w:val="2"/>
            <w:tcBorders>
              <w:bottom w:val="single" w:sz="4" w:space="0" w:color="auto"/>
            </w:tcBorders>
          </w:tcPr>
          <w:p w:rsidR="006B4760" w:rsidRPr="0075584F" w:rsidRDefault="006B4760" w:rsidP="00AB403B">
            <w:pPr>
              <w:widowControl/>
              <w:rPr>
                <w:color w:val="000000"/>
                <w:kern w:val="0"/>
                <w:sz w:val="20"/>
                <w:szCs w:val="20"/>
              </w:rPr>
            </w:pPr>
          </w:p>
        </w:tc>
        <w:tc>
          <w:tcPr>
            <w:tcW w:w="900" w:type="dxa"/>
            <w:tcBorders>
              <w:bottom w:val="single" w:sz="4" w:space="0" w:color="auto"/>
            </w:tcBorders>
          </w:tcPr>
          <w:p w:rsidR="006B4760" w:rsidRDefault="006B4760" w:rsidP="00AB403B">
            <w:pPr>
              <w:widowControl/>
              <w:ind w:firstLineChars="150" w:firstLine="300"/>
              <w:rPr>
                <w:color w:val="000000"/>
                <w:kern w:val="0"/>
                <w:sz w:val="20"/>
                <w:szCs w:val="20"/>
              </w:rPr>
            </w:pPr>
          </w:p>
          <w:p w:rsidR="006B4760" w:rsidRPr="0075584F" w:rsidRDefault="006B4760" w:rsidP="00AB403B">
            <w:pPr>
              <w:widowControl/>
              <w:ind w:firstLineChars="150" w:firstLine="300"/>
              <w:rPr>
                <w:color w:val="000000"/>
                <w:kern w:val="0"/>
                <w:sz w:val="20"/>
                <w:szCs w:val="20"/>
              </w:rPr>
            </w:pPr>
            <w:r w:rsidRPr="0075584F">
              <w:rPr>
                <w:color w:val="000000"/>
                <w:kern w:val="0"/>
                <w:sz w:val="20"/>
                <w:szCs w:val="20"/>
              </w:rPr>
              <w:t>0.44</w:t>
            </w:r>
          </w:p>
        </w:tc>
        <w:tc>
          <w:tcPr>
            <w:tcW w:w="1084" w:type="dxa"/>
            <w:tcBorders>
              <w:bottom w:val="single" w:sz="4" w:space="0" w:color="auto"/>
            </w:tcBorders>
            <w:vAlign w:val="bottom"/>
          </w:tcPr>
          <w:p w:rsidR="006B4760" w:rsidRPr="0075584F" w:rsidRDefault="006B4760" w:rsidP="00AB403B">
            <w:pPr>
              <w:autoSpaceDE w:val="0"/>
              <w:autoSpaceDN w:val="0"/>
              <w:adjustRightInd w:val="0"/>
              <w:ind w:right="280"/>
              <w:jc w:val="right"/>
              <w:rPr>
                <w:color w:val="000000"/>
                <w:kern w:val="0"/>
                <w:sz w:val="20"/>
                <w:szCs w:val="20"/>
              </w:rPr>
            </w:pPr>
          </w:p>
        </w:tc>
        <w:tc>
          <w:tcPr>
            <w:tcW w:w="995" w:type="dxa"/>
            <w:tcBorders>
              <w:bottom w:val="single" w:sz="4" w:space="0" w:color="auto"/>
            </w:tcBorders>
          </w:tcPr>
          <w:p w:rsidR="006B4760" w:rsidRDefault="006B4760" w:rsidP="00AB403B">
            <w:pPr>
              <w:widowControl/>
              <w:ind w:right="300"/>
              <w:jc w:val="right"/>
              <w:rPr>
                <w:color w:val="000000"/>
                <w:kern w:val="0"/>
                <w:sz w:val="20"/>
                <w:szCs w:val="20"/>
              </w:rPr>
            </w:pPr>
          </w:p>
          <w:p w:rsidR="006B4760" w:rsidRPr="0075584F" w:rsidRDefault="006B4760" w:rsidP="00AB403B">
            <w:pPr>
              <w:widowControl/>
              <w:ind w:right="300"/>
              <w:jc w:val="right"/>
              <w:rPr>
                <w:color w:val="000000"/>
                <w:kern w:val="0"/>
                <w:sz w:val="20"/>
                <w:szCs w:val="20"/>
              </w:rPr>
            </w:pPr>
            <w:r w:rsidRPr="0075584F">
              <w:rPr>
                <w:color w:val="000000"/>
                <w:kern w:val="0"/>
                <w:sz w:val="20"/>
                <w:szCs w:val="20"/>
              </w:rPr>
              <w:t>0.521</w:t>
            </w:r>
          </w:p>
        </w:tc>
        <w:tc>
          <w:tcPr>
            <w:tcW w:w="800" w:type="dxa"/>
            <w:tcBorders>
              <w:bottom w:val="single" w:sz="4" w:space="0" w:color="auto"/>
            </w:tcBorders>
          </w:tcPr>
          <w:p w:rsidR="006B4760" w:rsidRPr="0075584F" w:rsidRDefault="006B4760" w:rsidP="00AB403B">
            <w:pPr>
              <w:autoSpaceDE w:val="0"/>
              <w:autoSpaceDN w:val="0"/>
              <w:adjustRightInd w:val="0"/>
              <w:ind w:right="370"/>
              <w:jc w:val="right"/>
              <w:rPr>
                <w:color w:val="000000"/>
                <w:kern w:val="0"/>
                <w:sz w:val="20"/>
                <w:szCs w:val="20"/>
              </w:rPr>
            </w:pPr>
          </w:p>
        </w:tc>
        <w:tc>
          <w:tcPr>
            <w:tcW w:w="960" w:type="dxa"/>
            <w:tcBorders>
              <w:bottom w:val="single" w:sz="4" w:space="0" w:color="auto"/>
            </w:tcBorders>
          </w:tcPr>
          <w:p w:rsidR="006B4760" w:rsidRDefault="006B4760" w:rsidP="00AB403B">
            <w:pPr>
              <w:widowControl/>
              <w:ind w:right="200"/>
              <w:jc w:val="right"/>
              <w:rPr>
                <w:color w:val="000000"/>
                <w:kern w:val="0"/>
                <w:sz w:val="20"/>
                <w:szCs w:val="20"/>
              </w:rPr>
            </w:pPr>
          </w:p>
          <w:p w:rsidR="006B4760" w:rsidRPr="0075584F" w:rsidRDefault="006B4760" w:rsidP="00AB403B">
            <w:pPr>
              <w:widowControl/>
              <w:ind w:right="200"/>
              <w:jc w:val="right"/>
              <w:rPr>
                <w:color w:val="000000"/>
                <w:kern w:val="0"/>
                <w:sz w:val="20"/>
                <w:szCs w:val="20"/>
              </w:rPr>
            </w:pPr>
            <w:r w:rsidRPr="0075584F">
              <w:rPr>
                <w:color w:val="000000"/>
                <w:kern w:val="0"/>
                <w:sz w:val="20"/>
                <w:szCs w:val="20"/>
              </w:rPr>
              <w:t>0.646</w:t>
            </w:r>
          </w:p>
        </w:tc>
        <w:tc>
          <w:tcPr>
            <w:tcW w:w="1921" w:type="dxa"/>
            <w:gridSpan w:val="2"/>
            <w:tcBorders>
              <w:bottom w:val="single" w:sz="4" w:space="0" w:color="auto"/>
            </w:tcBorders>
            <w:vAlign w:val="center"/>
          </w:tcPr>
          <w:p w:rsidR="006B4760" w:rsidRDefault="006B4760" w:rsidP="00AB403B">
            <w:pPr>
              <w:autoSpaceDE w:val="0"/>
              <w:autoSpaceDN w:val="0"/>
              <w:adjustRightInd w:val="0"/>
              <w:ind w:right="200" w:firstLineChars="350" w:firstLine="700"/>
              <w:jc w:val="right"/>
              <w:rPr>
                <w:color w:val="000000"/>
                <w:kern w:val="0"/>
                <w:sz w:val="20"/>
                <w:szCs w:val="20"/>
              </w:rPr>
            </w:pPr>
          </w:p>
          <w:p w:rsidR="006B4760" w:rsidRPr="0075584F" w:rsidRDefault="006B4760" w:rsidP="00AB403B">
            <w:pPr>
              <w:autoSpaceDE w:val="0"/>
              <w:autoSpaceDN w:val="0"/>
              <w:adjustRightInd w:val="0"/>
              <w:ind w:right="200" w:firstLineChars="350" w:firstLine="700"/>
              <w:jc w:val="right"/>
              <w:rPr>
                <w:color w:val="000000"/>
                <w:kern w:val="0"/>
                <w:sz w:val="20"/>
                <w:szCs w:val="20"/>
              </w:rPr>
            </w:pPr>
            <w:r w:rsidRPr="0075584F">
              <w:rPr>
                <w:color w:val="000000"/>
                <w:kern w:val="0"/>
                <w:sz w:val="20"/>
                <w:szCs w:val="20"/>
              </w:rPr>
              <w:t>0.731</w:t>
            </w:r>
          </w:p>
        </w:tc>
        <w:tc>
          <w:tcPr>
            <w:tcW w:w="975" w:type="dxa"/>
            <w:gridSpan w:val="2"/>
            <w:tcBorders>
              <w:bottom w:val="single" w:sz="4" w:space="0" w:color="auto"/>
            </w:tcBorders>
          </w:tcPr>
          <w:p w:rsidR="006B4760" w:rsidRPr="0075584F" w:rsidRDefault="006B4760" w:rsidP="00AB403B">
            <w:pPr>
              <w:widowControl/>
              <w:rPr>
                <w:color w:val="000000"/>
                <w:kern w:val="0"/>
                <w:sz w:val="20"/>
                <w:szCs w:val="20"/>
              </w:rPr>
            </w:pPr>
          </w:p>
        </w:tc>
        <w:tc>
          <w:tcPr>
            <w:tcW w:w="945" w:type="dxa"/>
            <w:tcBorders>
              <w:bottom w:val="single" w:sz="4" w:space="0" w:color="auto"/>
            </w:tcBorders>
          </w:tcPr>
          <w:p w:rsidR="006B4760" w:rsidRDefault="006B4760" w:rsidP="00AB403B">
            <w:pPr>
              <w:autoSpaceDE w:val="0"/>
              <w:autoSpaceDN w:val="0"/>
              <w:adjustRightInd w:val="0"/>
              <w:ind w:right="360" w:firstLineChars="50" w:firstLine="100"/>
              <w:jc w:val="right"/>
              <w:rPr>
                <w:color w:val="000000"/>
                <w:kern w:val="0"/>
                <w:sz w:val="20"/>
                <w:szCs w:val="20"/>
              </w:rPr>
            </w:pPr>
          </w:p>
          <w:p w:rsidR="006B4760" w:rsidRPr="0075584F" w:rsidRDefault="006B4760" w:rsidP="00AB403B">
            <w:pPr>
              <w:autoSpaceDE w:val="0"/>
              <w:autoSpaceDN w:val="0"/>
              <w:adjustRightInd w:val="0"/>
              <w:ind w:right="360" w:firstLineChars="50" w:firstLine="100"/>
              <w:jc w:val="right"/>
              <w:rPr>
                <w:color w:val="000000"/>
                <w:kern w:val="0"/>
                <w:sz w:val="20"/>
                <w:szCs w:val="20"/>
              </w:rPr>
            </w:pPr>
            <w:r w:rsidRPr="0075584F">
              <w:rPr>
                <w:color w:val="000000"/>
                <w:kern w:val="0"/>
                <w:sz w:val="20"/>
                <w:szCs w:val="20"/>
              </w:rPr>
              <w:t>0.769</w:t>
            </w:r>
          </w:p>
        </w:tc>
        <w:tc>
          <w:tcPr>
            <w:tcW w:w="960" w:type="dxa"/>
            <w:tcBorders>
              <w:bottom w:val="single" w:sz="4" w:space="0" w:color="auto"/>
            </w:tcBorders>
          </w:tcPr>
          <w:p w:rsidR="006B4760" w:rsidRPr="0075584F" w:rsidRDefault="006B4760" w:rsidP="00AB403B">
            <w:pPr>
              <w:autoSpaceDE w:val="0"/>
              <w:autoSpaceDN w:val="0"/>
              <w:adjustRightInd w:val="0"/>
              <w:ind w:right="260"/>
              <w:jc w:val="right"/>
              <w:rPr>
                <w:color w:val="000000"/>
                <w:kern w:val="0"/>
                <w:sz w:val="20"/>
                <w:szCs w:val="20"/>
              </w:rPr>
            </w:pPr>
          </w:p>
        </w:tc>
        <w:tc>
          <w:tcPr>
            <w:tcW w:w="1120" w:type="dxa"/>
            <w:tcBorders>
              <w:bottom w:val="single" w:sz="4" w:space="0" w:color="auto"/>
            </w:tcBorders>
            <w:vAlign w:val="center"/>
          </w:tcPr>
          <w:p w:rsidR="006B4760" w:rsidRDefault="006B4760" w:rsidP="00AB403B">
            <w:pPr>
              <w:autoSpaceDE w:val="0"/>
              <w:autoSpaceDN w:val="0"/>
              <w:adjustRightInd w:val="0"/>
              <w:ind w:right="220"/>
              <w:jc w:val="right"/>
              <w:rPr>
                <w:color w:val="000000"/>
                <w:kern w:val="0"/>
                <w:sz w:val="22"/>
                <w:szCs w:val="22"/>
              </w:rPr>
            </w:pPr>
          </w:p>
          <w:p w:rsidR="006B4760" w:rsidRPr="0075584F" w:rsidRDefault="006B4760" w:rsidP="00AB403B">
            <w:pPr>
              <w:autoSpaceDE w:val="0"/>
              <w:autoSpaceDN w:val="0"/>
              <w:adjustRightInd w:val="0"/>
              <w:ind w:right="220"/>
              <w:jc w:val="right"/>
              <w:rPr>
                <w:color w:val="000000"/>
                <w:kern w:val="0"/>
                <w:sz w:val="20"/>
                <w:szCs w:val="20"/>
              </w:rPr>
            </w:pPr>
            <w:r w:rsidRPr="0075584F">
              <w:rPr>
                <w:color w:val="000000"/>
                <w:kern w:val="0"/>
                <w:sz w:val="22"/>
                <w:szCs w:val="22"/>
              </w:rPr>
              <w:t>0.719</w:t>
            </w:r>
          </w:p>
        </w:tc>
      </w:tr>
    </w:tbl>
    <w:p w:rsidR="006B4760" w:rsidRPr="0075584F" w:rsidRDefault="006B4760" w:rsidP="006B4760">
      <w:pPr>
        <w:widowControl/>
        <w:rPr>
          <w:b/>
          <w:bCs/>
          <w:i/>
          <w:color w:val="000000"/>
          <w:kern w:val="0"/>
          <w:sz w:val="18"/>
          <w:szCs w:val="18"/>
          <w:rtl/>
        </w:rPr>
      </w:pPr>
      <w:r w:rsidRPr="0075584F">
        <w:rPr>
          <w:i/>
          <w:color w:val="000000"/>
          <w:kern w:val="0"/>
          <w:sz w:val="24"/>
        </w:rPr>
        <w:t>Panel B:</w:t>
      </w:r>
      <w:r w:rsidRPr="0075584F">
        <w:rPr>
          <w:i/>
          <w:color w:val="000000"/>
          <w:kern w:val="0"/>
          <w:sz w:val="24"/>
          <w:szCs w:val="18"/>
        </w:rPr>
        <w:t xml:space="preserve"> dependent variable</w:t>
      </w:r>
      <w:r w:rsidRPr="0075584F">
        <w:rPr>
          <w:b/>
          <w:i/>
          <w:color w:val="000000"/>
          <w:kern w:val="0"/>
          <w:sz w:val="24"/>
        </w:rPr>
        <w:t xml:space="preserve"> </w:t>
      </w:r>
      <w:proofErr w:type="spellStart"/>
      <w:r w:rsidRPr="0075584F">
        <w:rPr>
          <w:i/>
          <w:iCs/>
          <w:color w:val="000000"/>
          <w:sz w:val="24"/>
        </w:rPr>
        <w:t>ln</w:t>
      </w:r>
      <w:proofErr w:type="spellEnd"/>
      <w:r w:rsidRPr="0075584F">
        <w:rPr>
          <w:b/>
          <w:i/>
          <w:color w:val="000000"/>
          <w:kern w:val="0"/>
          <w:sz w:val="24"/>
        </w:rPr>
        <w:t xml:space="preserve"> </w:t>
      </w:r>
      <w:r w:rsidRPr="0075584F">
        <w:rPr>
          <w:i/>
          <w:color w:val="000000"/>
          <w:kern w:val="0"/>
          <w:sz w:val="24"/>
        </w:rPr>
        <w:t>IPL</w:t>
      </w:r>
    </w:p>
    <w:p w:rsidR="006B4760" w:rsidRDefault="006B4760" w:rsidP="006B4760">
      <w:pPr>
        <w:adjustRightInd w:val="0"/>
        <w:spacing w:line="400" w:lineRule="exact"/>
        <w:jc w:val="both"/>
        <w:rPr>
          <w:color w:val="000000"/>
          <w:sz w:val="20"/>
          <w:szCs w:val="20"/>
        </w:rPr>
      </w:pPr>
      <w:r w:rsidRPr="0075584F">
        <w:rPr>
          <w:color w:val="000000"/>
          <w:sz w:val="20"/>
          <w:szCs w:val="20"/>
        </w:rPr>
        <w:t xml:space="preserve">Notes: 1. </w:t>
      </w:r>
      <w:proofErr w:type="gramStart"/>
      <w:r w:rsidRPr="0075584F">
        <w:rPr>
          <w:color w:val="000000"/>
          <w:sz w:val="20"/>
          <w:szCs w:val="20"/>
        </w:rPr>
        <w:t>We</w:t>
      </w:r>
      <w:proofErr w:type="gramEnd"/>
      <w:r w:rsidRPr="0075584F">
        <w:rPr>
          <w:color w:val="000000"/>
          <w:sz w:val="20"/>
          <w:szCs w:val="20"/>
        </w:rPr>
        <w:t xml:space="preserve"> use ***, **and * to denote significance at the 1%, 5%, and 10% level</w:t>
      </w:r>
      <w:r>
        <w:rPr>
          <w:color w:val="000000"/>
          <w:sz w:val="20"/>
          <w:szCs w:val="20"/>
        </w:rPr>
        <w:t>s</w:t>
      </w:r>
      <w:r w:rsidRPr="0075584F">
        <w:rPr>
          <w:color w:val="000000"/>
          <w:sz w:val="20"/>
          <w:szCs w:val="20"/>
        </w:rPr>
        <w:t xml:space="preserve">. </w:t>
      </w:r>
    </w:p>
    <w:p w:rsidR="00325CFE" w:rsidRDefault="006B4760" w:rsidP="006B4760">
      <w:pPr>
        <w:adjustRightInd w:val="0"/>
        <w:spacing w:line="400" w:lineRule="exact"/>
        <w:ind w:firstLineChars="300" w:firstLine="600"/>
        <w:jc w:val="both"/>
        <w:rPr>
          <w:color w:val="000000"/>
          <w:sz w:val="20"/>
          <w:szCs w:val="20"/>
        </w:rPr>
      </w:pPr>
      <w:r w:rsidRPr="0075584F">
        <w:rPr>
          <w:color w:val="000000"/>
          <w:kern w:val="0"/>
          <w:sz w:val="20"/>
          <w:szCs w:val="20"/>
        </w:rPr>
        <w:t>2. The table present</w:t>
      </w:r>
      <w:r>
        <w:rPr>
          <w:color w:val="000000"/>
          <w:kern w:val="0"/>
          <w:sz w:val="20"/>
          <w:szCs w:val="20"/>
        </w:rPr>
        <w:t>s the</w:t>
      </w:r>
      <w:r w:rsidRPr="0075584F">
        <w:rPr>
          <w:color w:val="000000"/>
          <w:kern w:val="0"/>
          <w:sz w:val="20"/>
          <w:szCs w:val="20"/>
        </w:rPr>
        <w:t xml:space="preserve"> 0.1, 0.25, 0.50, 0.75, </w:t>
      </w:r>
      <w:r>
        <w:rPr>
          <w:color w:val="000000"/>
          <w:kern w:val="0"/>
          <w:sz w:val="20"/>
          <w:szCs w:val="20"/>
        </w:rPr>
        <w:t xml:space="preserve">and </w:t>
      </w:r>
      <w:r w:rsidRPr="0075584F">
        <w:rPr>
          <w:color w:val="000000"/>
          <w:kern w:val="0"/>
          <w:sz w:val="20"/>
          <w:szCs w:val="20"/>
        </w:rPr>
        <w:t>0.9</w:t>
      </w:r>
      <w:r w:rsidRPr="0075584F">
        <w:rPr>
          <w:color w:val="000000"/>
          <w:sz w:val="20"/>
          <w:szCs w:val="20"/>
        </w:rPr>
        <w:t xml:space="preserve"> </w:t>
      </w:r>
      <w:proofErr w:type="spellStart"/>
      <w:r>
        <w:rPr>
          <w:color w:val="000000"/>
          <w:sz w:val="20"/>
          <w:szCs w:val="20"/>
        </w:rPr>
        <w:t>q</w:t>
      </w:r>
      <w:r w:rsidRPr="0075584F">
        <w:rPr>
          <w:color w:val="000000"/>
          <w:sz w:val="20"/>
          <w:szCs w:val="20"/>
        </w:rPr>
        <w:t>uantile</w:t>
      </w:r>
      <w:proofErr w:type="spellEnd"/>
      <w:r w:rsidRPr="0075584F">
        <w:rPr>
          <w:color w:val="000000"/>
          <w:kern w:val="0"/>
          <w:sz w:val="20"/>
          <w:szCs w:val="20"/>
        </w:rPr>
        <w:t xml:space="preserve"> regression coefficient estimates and </w:t>
      </w:r>
      <w:r w:rsidRPr="0075584F">
        <w:rPr>
          <w:color w:val="000000"/>
          <w:kern w:val="0"/>
          <w:sz w:val="20"/>
          <w:szCs w:val="20"/>
          <w:lang w:eastAsia="en-US"/>
        </w:rPr>
        <w:t>t-</w:t>
      </w:r>
      <w:r>
        <w:rPr>
          <w:color w:val="000000"/>
          <w:kern w:val="0"/>
          <w:sz w:val="20"/>
          <w:szCs w:val="20"/>
          <w:lang w:eastAsia="en-US"/>
        </w:rPr>
        <w:t>s</w:t>
      </w:r>
      <w:r w:rsidRPr="0075584F">
        <w:rPr>
          <w:color w:val="000000"/>
          <w:kern w:val="0"/>
          <w:sz w:val="20"/>
          <w:szCs w:val="20"/>
          <w:lang w:eastAsia="en-US"/>
        </w:rPr>
        <w:t>tatistic</w:t>
      </w:r>
      <w:r w:rsidRPr="0075584F">
        <w:rPr>
          <w:color w:val="000000"/>
          <w:kern w:val="0"/>
          <w:sz w:val="20"/>
          <w:szCs w:val="20"/>
        </w:rPr>
        <w:t xml:space="preserve"> value.</w:t>
      </w:r>
      <w:r w:rsidR="005340C2" w:rsidRPr="005340C2">
        <w:rPr>
          <w:color w:val="000000"/>
        </w:rPr>
        <w:pict>
          <v:rect id="Rectangle 106" o:spid="_x0000_s1242" style="position:absolute;left:0;text-align:left;margin-left:-49.6pt;margin-top:431.05pt;width:630.4pt;height:31.25pt;z-index:251694592;visibility:visible;mso-position-horizontal-relative:text;mso-position-vertical-relative:text" stroked="f">
            <v:textbox style="mso-next-textbox:#Rectangle 106">
              <w:txbxContent>
                <w:p w:rsidR="002A7E9C" w:rsidRPr="008456A8" w:rsidRDefault="002A7E9C" w:rsidP="006B4760">
                  <w:pPr>
                    <w:widowControl/>
                    <w:spacing w:line="360" w:lineRule="auto"/>
                    <w:rPr>
                      <w:color w:val="000000"/>
                      <w:kern w:val="0"/>
                      <w:sz w:val="22"/>
                      <w:szCs w:val="22"/>
                    </w:rPr>
                  </w:pPr>
                  <w:r w:rsidRPr="00E52A3F">
                    <w:rPr>
                      <w:rFonts w:ascii="Century" w:hAnsi="Century" w:cs="Arial"/>
                      <w:kern w:val="0"/>
                      <w:sz w:val="28"/>
                      <w:szCs w:val="28"/>
                    </w:rPr>
                    <w:t xml:space="preserve">  </w:t>
                  </w:r>
                  <w:r>
                    <w:rPr>
                      <w:rFonts w:ascii="Century" w:hAnsi="Century" w:cs="Arial"/>
                      <w:kern w:val="0"/>
                      <w:sz w:val="28"/>
                      <w:szCs w:val="28"/>
                    </w:rPr>
                    <w:t xml:space="preserve">    </w:t>
                  </w:r>
                  <w:r w:rsidRPr="008456A8">
                    <w:rPr>
                      <w:rFonts w:ascii="Century" w:hAnsi="Century" w:cs="Arial"/>
                      <w:kern w:val="0"/>
                      <w:sz w:val="22"/>
                      <w:szCs w:val="22"/>
                    </w:rPr>
                    <w:t>2.</w:t>
                  </w:r>
                  <w:r w:rsidRPr="008456A8">
                    <w:rPr>
                      <w:color w:val="000000"/>
                      <w:kern w:val="0"/>
                      <w:sz w:val="22"/>
                      <w:szCs w:val="22"/>
                    </w:rPr>
                    <w:t xml:space="preserve"> The table present</w:t>
                  </w:r>
                  <w:r>
                    <w:rPr>
                      <w:color w:val="000000"/>
                      <w:kern w:val="0"/>
                      <w:sz w:val="22"/>
                      <w:szCs w:val="22"/>
                    </w:rPr>
                    <w:t>s the</w:t>
                  </w:r>
                  <w:r w:rsidRPr="008456A8">
                    <w:rPr>
                      <w:color w:val="000000"/>
                      <w:kern w:val="0"/>
                      <w:sz w:val="22"/>
                      <w:szCs w:val="22"/>
                    </w:rPr>
                    <w:t xml:space="preserve"> 0.1, 0.25, 0.50, 0.75, </w:t>
                  </w:r>
                  <w:r>
                    <w:rPr>
                      <w:color w:val="000000"/>
                      <w:kern w:val="0"/>
                      <w:sz w:val="22"/>
                      <w:szCs w:val="22"/>
                    </w:rPr>
                    <w:t xml:space="preserve">and </w:t>
                  </w:r>
                  <w:r w:rsidRPr="008456A8">
                    <w:rPr>
                      <w:color w:val="000000"/>
                      <w:kern w:val="0"/>
                      <w:sz w:val="22"/>
                      <w:szCs w:val="22"/>
                    </w:rPr>
                    <w:t>0.9</w:t>
                  </w:r>
                  <w:r w:rsidRPr="008456A8">
                    <w:rPr>
                      <w:sz w:val="22"/>
                      <w:szCs w:val="22"/>
                    </w:rPr>
                    <w:t xml:space="preserve"> </w:t>
                  </w:r>
                  <w:r>
                    <w:rPr>
                      <w:color w:val="000000"/>
                      <w:kern w:val="0"/>
                      <w:sz w:val="22"/>
                      <w:szCs w:val="22"/>
                    </w:rPr>
                    <w:t>q</w:t>
                  </w:r>
                  <w:r w:rsidRPr="008456A8">
                    <w:rPr>
                      <w:color w:val="000000"/>
                      <w:kern w:val="0"/>
                      <w:sz w:val="22"/>
                      <w:szCs w:val="22"/>
                    </w:rPr>
                    <w:t xml:space="preserve">uartile regression </w:t>
                  </w:r>
                  <w:r>
                    <w:rPr>
                      <w:color w:val="000000"/>
                      <w:kern w:val="0"/>
                      <w:sz w:val="22"/>
                      <w:szCs w:val="22"/>
                    </w:rPr>
                    <w:t>c</w:t>
                  </w:r>
                  <w:r w:rsidRPr="008456A8">
                    <w:rPr>
                      <w:color w:val="000000"/>
                      <w:kern w:val="0"/>
                      <w:sz w:val="22"/>
                      <w:szCs w:val="22"/>
                    </w:rPr>
                    <w:t xml:space="preserve">oefficient estimates and </w:t>
                  </w:r>
                  <w:r w:rsidRPr="008456A8">
                    <w:rPr>
                      <w:color w:val="000000"/>
                      <w:kern w:val="0"/>
                      <w:sz w:val="22"/>
                      <w:szCs w:val="22"/>
                      <w:lang w:eastAsia="en-US"/>
                    </w:rPr>
                    <w:t>t-</w:t>
                  </w:r>
                  <w:r>
                    <w:rPr>
                      <w:color w:val="000000"/>
                      <w:kern w:val="0"/>
                      <w:sz w:val="22"/>
                      <w:szCs w:val="22"/>
                      <w:lang w:eastAsia="en-US"/>
                    </w:rPr>
                    <w:t>s</w:t>
                  </w:r>
                  <w:r w:rsidRPr="008456A8">
                    <w:rPr>
                      <w:color w:val="000000"/>
                      <w:kern w:val="0"/>
                      <w:sz w:val="22"/>
                      <w:szCs w:val="22"/>
                      <w:lang w:eastAsia="en-US"/>
                    </w:rPr>
                    <w:t>tatistic</w:t>
                  </w:r>
                  <w:r w:rsidRPr="008456A8">
                    <w:rPr>
                      <w:color w:val="000000"/>
                      <w:kern w:val="0"/>
                      <w:sz w:val="22"/>
                      <w:szCs w:val="22"/>
                    </w:rPr>
                    <w:t xml:space="preserve"> value.</w:t>
                  </w:r>
                </w:p>
                <w:p w:rsidR="002A7E9C" w:rsidRPr="008456A8" w:rsidRDefault="002A7E9C" w:rsidP="006B4760">
                  <w:pPr>
                    <w:adjustRightInd w:val="0"/>
                    <w:spacing w:line="400" w:lineRule="exact"/>
                    <w:rPr>
                      <w:sz w:val="24"/>
                    </w:rPr>
                  </w:pPr>
                </w:p>
              </w:txbxContent>
            </v:textbox>
            <w10:anchorlock/>
          </v:rect>
        </w:pict>
      </w:r>
    </w:p>
    <w:p w:rsidR="00325CFE" w:rsidRDefault="00325CFE" w:rsidP="00325CFE">
      <w:pPr>
        <w:autoSpaceDE w:val="0"/>
        <w:autoSpaceDN w:val="0"/>
        <w:adjustRightInd w:val="0"/>
        <w:spacing w:line="360" w:lineRule="auto"/>
        <w:ind w:left="500" w:hangingChars="250" w:hanging="500"/>
        <w:jc w:val="both"/>
        <w:rPr>
          <w:color w:val="000000"/>
          <w:sz w:val="20"/>
          <w:szCs w:val="20"/>
        </w:rPr>
        <w:sectPr w:rsidR="00325CFE" w:rsidSect="00325CFE">
          <w:pgSz w:w="15840" w:h="12240" w:orient="landscape"/>
          <w:pgMar w:top="1701" w:right="1701" w:bottom="1701" w:left="1701" w:header="720" w:footer="720" w:gutter="0"/>
          <w:pgNumType w:chapStyle="1"/>
          <w:cols w:space="720"/>
          <w:noEndnote/>
          <w:docGrid w:linePitch="435"/>
        </w:sectPr>
      </w:pPr>
    </w:p>
    <w:p w:rsidR="009C2B95" w:rsidRDefault="009C2B95" w:rsidP="004765EE">
      <w:pPr>
        <w:autoSpaceDE w:val="0"/>
        <w:autoSpaceDN w:val="0"/>
        <w:adjustRightInd w:val="0"/>
        <w:spacing w:line="360" w:lineRule="auto"/>
        <w:jc w:val="both"/>
        <w:rPr>
          <w:color w:val="000000"/>
          <w:kern w:val="0"/>
          <w:sz w:val="24"/>
        </w:rPr>
      </w:pPr>
      <w:proofErr w:type="gramStart"/>
      <w:r w:rsidRPr="0075584F">
        <w:rPr>
          <w:color w:val="000000"/>
          <w:kern w:val="0"/>
          <w:sz w:val="24"/>
        </w:rPr>
        <w:lastRenderedPageBreak/>
        <w:t>affected</w:t>
      </w:r>
      <w:proofErr w:type="gramEnd"/>
      <w:r w:rsidRPr="0075584F">
        <w:rPr>
          <w:color w:val="000000"/>
          <w:kern w:val="0"/>
          <w:sz w:val="24"/>
        </w:rPr>
        <w:t xml:space="preserve"> the projected credit performance of </w:t>
      </w:r>
      <w:r>
        <w:rPr>
          <w:color w:val="000000"/>
          <w:kern w:val="0"/>
          <w:sz w:val="24"/>
        </w:rPr>
        <w:t xml:space="preserve">the </w:t>
      </w:r>
      <w:r w:rsidRPr="0075584F">
        <w:rPr>
          <w:color w:val="000000"/>
          <w:kern w:val="0"/>
          <w:sz w:val="24"/>
        </w:rPr>
        <w:t>HECM.</w:t>
      </w:r>
      <w:r w:rsidRPr="0075584F">
        <w:rPr>
          <w:rStyle w:val="afd"/>
          <w:color w:val="000000"/>
          <w:sz w:val="24"/>
        </w:rPr>
        <w:footnoteReference w:id="12"/>
      </w:r>
      <w:r w:rsidRPr="0075584F">
        <w:rPr>
          <w:color w:val="000000"/>
          <w:kern w:val="0"/>
          <w:sz w:val="24"/>
        </w:rPr>
        <w:t xml:space="preserve"> As a result, the budget provides fixed and variable appropriations of credit subsidy to support continuous operation of the program even if </w:t>
      </w:r>
      <w:r>
        <w:rPr>
          <w:color w:val="000000"/>
          <w:kern w:val="0"/>
          <w:sz w:val="24"/>
        </w:rPr>
        <w:t xml:space="preserve">the </w:t>
      </w:r>
      <w:r w:rsidRPr="0075584F">
        <w:rPr>
          <w:color w:val="000000"/>
          <w:kern w:val="0"/>
          <w:sz w:val="24"/>
        </w:rPr>
        <w:t>actual loan activity exceeds projections.</w:t>
      </w:r>
      <w:r w:rsidRPr="0075584F">
        <w:rPr>
          <w:rFonts w:eastAsia="AdvGulliv-R"/>
          <w:b/>
          <w:color w:val="000000"/>
          <w:kern w:val="0"/>
          <w:sz w:val="24"/>
        </w:rPr>
        <w:t xml:space="preserve"> </w:t>
      </w:r>
      <w:r w:rsidRPr="0075584F">
        <w:rPr>
          <w:rFonts w:eastAsia="AdvGulliv-R"/>
          <w:color w:val="000000"/>
          <w:kern w:val="0"/>
          <w:sz w:val="24"/>
        </w:rPr>
        <w:t>Second,</w:t>
      </w:r>
      <w:r w:rsidRPr="0075584F">
        <w:rPr>
          <w:rFonts w:eastAsia="AdvGulliv-R"/>
          <w:b/>
          <w:color w:val="000000"/>
          <w:kern w:val="0"/>
          <w:sz w:val="24"/>
        </w:rPr>
        <w:t xml:space="preserve"> </w:t>
      </w:r>
      <w:r w:rsidRPr="0075584F">
        <w:rPr>
          <w:rFonts w:eastAsia="AdvGulliv-R"/>
          <w:color w:val="000000"/>
          <w:kern w:val="0"/>
          <w:sz w:val="24"/>
        </w:rPr>
        <w:t xml:space="preserve">the </w:t>
      </w:r>
      <w:r>
        <w:rPr>
          <w:rFonts w:eastAsia="AdvGulliv-R"/>
          <w:color w:val="000000"/>
          <w:kern w:val="0"/>
          <w:sz w:val="24"/>
        </w:rPr>
        <w:t>a</w:t>
      </w:r>
      <w:r w:rsidRPr="0075584F">
        <w:rPr>
          <w:rFonts w:eastAsia="AdvGulliv-R"/>
          <w:color w:val="000000"/>
          <w:kern w:val="0"/>
          <w:sz w:val="24"/>
        </w:rPr>
        <w:t>dministration</w:t>
      </w:r>
      <w:r w:rsidRPr="0075584F">
        <w:rPr>
          <w:rFonts w:eastAsia="AdvGulliv-R"/>
          <w:b/>
          <w:color w:val="000000"/>
          <w:kern w:val="0"/>
          <w:sz w:val="24"/>
        </w:rPr>
        <w:t xml:space="preserve"> </w:t>
      </w:r>
      <w:r w:rsidRPr="0075584F">
        <w:rPr>
          <w:rFonts w:eastAsia="AdvGulliv-R"/>
          <w:color w:val="000000"/>
          <w:kern w:val="0"/>
          <w:sz w:val="24"/>
        </w:rPr>
        <w:t>should develop various customized programs in RM product to reduce the burden of long-term care insurance (LTCI).</w:t>
      </w:r>
      <w:r w:rsidRPr="0075584F">
        <w:rPr>
          <w:rStyle w:val="alt-edited1"/>
          <w:color w:val="000000"/>
          <w:sz w:val="24"/>
        </w:rPr>
        <w:t xml:space="preserve"> </w:t>
      </w:r>
      <w:r w:rsidRPr="0075584F">
        <w:rPr>
          <w:rFonts w:eastAsia="AdvGulliv-R"/>
          <w:color w:val="000000"/>
          <w:kern w:val="0"/>
          <w:sz w:val="24"/>
        </w:rPr>
        <w:t>The more restrictive conditions are to obtain a</w:t>
      </w:r>
      <w:r>
        <w:rPr>
          <w:rFonts w:eastAsia="AdvGulliv-R"/>
          <w:color w:val="000000"/>
          <w:kern w:val="0"/>
          <w:sz w:val="24"/>
        </w:rPr>
        <w:t>n</w:t>
      </w:r>
      <w:r w:rsidRPr="0075584F">
        <w:rPr>
          <w:rFonts w:eastAsia="AdvGulliv-R"/>
          <w:color w:val="000000"/>
          <w:kern w:val="0"/>
          <w:sz w:val="24"/>
        </w:rPr>
        <w:t xml:space="preserve"> RM, the less willing people are to apply for</w:t>
      </w:r>
      <w:r>
        <w:rPr>
          <w:rFonts w:eastAsia="AdvGulliv-R"/>
          <w:color w:val="000000"/>
          <w:kern w:val="0"/>
          <w:sz w:val="24"/>
        </w:rPr>
        <w:t xml:space="preserve"> it</w:t>
      </w:r>
      <w:r w:rsidRPr="0075584F">
        <w:rPr>
          <w:rFonts w:eastAsia="AdvGulliv-R"/>
          <w:color w:val="000000"/>
          <w:kern w:val="0"/>
          <w:sz w:val="24"/>
        </w:rPr>
        <w:t xml:space="preserve">. </w:t>
      </w:r>
      <w:r w:rsidRPr="00673CBB">
        <w:rPr>
          <w:rFonts w:eastAsia="AdvGulliv-R"/>
          <w:color w:val="000000"/>
          <w:kern w:val="0"/>
          <w:sz w:val="24"/>
        </w:rPr>
        <w:t>On this viewpoint, for example in other countries,</w:t>
      </w:r>
      <w:r w:rsidRPr="0075584F">
        <w:rPr>
          <w:rFonts w:eastAsia="AdvGulliv-R"/>
          <w:color w:val="000000"/>
          <w:kern w:val="0"/>
          <w:sz w:val="24"/>
        </w:rPr>
        <w:t xml:space="preserve"> there have been no applications for the </w:t>
      </w:r>
      <w:r>
        <w:rPr>
          <w:rFonts w:eastAsia="AdvGulliv-R"/>
          <w:color w:val="000000"/>
          <w:kern w:val="0"/>
          <w:sz w:val="24"/>
        </w:rPr>
        <w:t>r</w:t>
      </w:r>
      <w:r w:rsidRPr="0075584F">
        <w:rPr>
          <w:rFonts w:eastAsia="AdvGulliv-R"/>
          <w:color w:val="000000"/>
          <w:kern w:val="0"/>
          <w:sz w:val="24"/>
        </w:rPr>
        <w:t xml:space="preserve">everse </w:t>
      </w:r>
      <w:r>
        <w:rPr>
          <w:rFonts w:eastAsia="AdvGulliv-R"/>
          <w:color w:val="000000"/>
          <w:kern w:val="0"/>
          <w:sz w:val="24"/>
        </w:rPr>
        <w:t>m</w:t>
      </w:r>
      <w:r w:rsidRPr="0075584F">
        <w:rPr>
          <w:rFonts w:eastAsia="AdvGulliv-R"/>
          <w:color w:val="000000"/>
          <w:kern w:val="0"/>
          <w:sz w:val="24"/>
        </w:rPr>
        <w:t>ortgage program in Taiwan.</w:t>
      </w:r>
      <w:r w:rsidRPr="0075584F">
        <w:rPr>
          <w:rStyle w:val="afd"/>
          <w:color w:val="000000"/>
          <w:sz w:val="24"/>
        </w:rPr>
        <w:footnoteReference w:id="13"/>
      </w:r>
      <w:r w:rsidRPr="0075584F">
        <w:rPr>
          <w:rFonts w:eastAsia="AdvGulliv-R"/>
          <w:color w:val="000000"/>
          <w:kern w:val="0"/>
          <w:sz w:val="24"/>
        </w:rPr>
        <w:t xml:space="preserve"> </w:t>
      </w:r>
      <w:r w:rsidRPr="0075584F">
        <w:rPr>
          <w:color w:val="000000"/>
          <w:kern w:val="0"/>
          <w:sz w:val="24"/>
        </w:rPr>
        <w:t>The gradual aging of the population in American society and the aging housing stock are both gradually increasing.</w:t>
      </w:r>
      <w:r w:rsidRPr="0075584F">
        <w:rPr>
          <w:rFonts w:eastAsia="AdvGulliv-R"/>
          <w:color w:val="000000"/>
          <w:kern w:val="0"/>
          <w:sz w:val="24"/>
        </w:rPr>
        <w:t xml:space="preserve"> </w:t>
      </w:r>
      <w:r>
        <w:rPr>
          <w:rFonts w:eastAsia="AdvGulliv-R"/>
          <w:color w:val="000000"/>
          <w:kern w:val="0"/>
          <w:sz w:val="24"/>
        </w:rPr>
        <w:t>Due to the</w:t>
      </w:r>
      <w:r w:rsidRPr="0075584F">
        <w:rPr>
          <w:rFonts w:eastAsia="AdvGulliv-R"/>
          <w:color w:val="000000"/>
          <w:kern w:val="0"/>
          <w:sz w:val="24"/>
        </w:rPr>
        <w:t xml:space="preserve"> long-term care demands </w:t>
      </w:r>
      <w:r>
        <w:rPr>
          <w:rFonts w:eastAsia="AdvGulliv-R"/>
          <w:color w:val="000000"/>
          <w:kern w:val="0"/>
          <w:sz w:val="24"/>
        </w:rPr>
        <w:t>of an</w:t>
      </w:r>
      <w:r w:rsidRPr="0075584F">
        <w:rPr>
          <w:rFonts w:eastAsia="AdvGulliv-R"/>
          <w:color w:val="000000"/>
          <w:kern w:val="0"/>
          <w:sz w:val="24"/>
        </w:rPr>
        <w:t xml:space="preserve"> aging society, </w:t>
      </w:r>
      <w:r>
        <w:rPr>
          <w:rFonts w:eastAsia="AdvGulliv-R"/>
          <w:color w:val="000000"/>
          <w:kern w:val="0"/>
          <w:sz w:val="24"/>
        </w:rPr>
        <w:t xml:space="preserve">the </w:t>
      </w:r>
      <w:r w:rsidRPr="0075584F">
        <w:rPr>
          <w:rFonts w:eastAsia="AdvGulliv-R"/>
          <w:color w:val="000000"/>
          <w:kern w:val="0"/>
          <w:sz w:val="24"/>
        </w:rPr>
        <w:t xml:space="preserve">government should develop </w:t>
      </w:r>
      <w:r w:rsidRPr="0075584F">
        <w:rPr>
          <w:rStyle w:val="hps"/>
          <w:color w:val="000000"/>
          <w:sz w:val="24"/>
        </w:rPr>
        <w:t>various</w:t>
      </w:r>
      <w:r w:rsidRPr="0075584F">
        <w:rPr>
          <w:color w:val="000000"/>
          <w:sz w:val="24"/>
        </w:rPr>
        <w:t xml:space="preserve"> </w:t>
      </w:r>
      <w:r w:rsidRPr="0075584F">
        <w:rPr>
          <w:rFonts w:eastAsia="AdvGulliv-R"/>
          <w:color w:val="000000"/>
          <w:kern w:val="0"/>
          <w:sz w:val="24"/>
        </w:rPr>
        <w:t xml:space="preserve">customization programs </w:t>
      </w:r>
      <w:r>
        <w:rPr>
          <w:rFonts w:eastAsia="AdvGulliv-R"/>
          <w:color w:val="000000"/>
          <w:kern w:val="0"/>
          <w:sz w:val="24"/>
        </w:rPr>
        <w:t>based on</w:t>
      </w:r>
      <w:r w:rsidRPr="0075584F">
        <w:rPr>
          <w:rFonts w:eastAsia="AdvGulliv-R"/>
          <w:color w:val="000000"/>
          <w:kern w:val="0"/>
          <w:sz w:val="24"/>
        </w:rPr>
        <w:t xml:space="preserve"> local circumstances.</w:t>
      </w:r>
      <w:r w:rsidRPr="0075584F">
        <w:rPr>
          <w:color w:val="000000"/>
          <w:kern w:val="0"/>
          <w:sz w:val="24"/>
        </w:rPr>
        <w:t xml:space="preserve"> However, RM</w:t>
      </w:r>
      <w:r>
        <w:rPr>
          <w:color w:val="000000"/>
          <w:kern w:val="0"/>
          <w:sz w:val="24"/>
        </w:rPr>
        <w:t xml:space="preserve"> shortcomings</w:t>
      </w:r>
      <w:r w:rsidRPr="0075584F">
        <w:rPr>
          <w:color w:val="000000"/>
          <w:kern w:val="0"/>
          <w:sz w:val="24"/>
        </w:rPr>
        <w:t xml:space="preserve"> </w:t>
      </w:r>
      <w:r>
        <w:rPr>
          <w:color w:val="000000"/>
          <w:kern w:val="0"/>
          <w:sz w:val="24"/>
        </w:rPr>
        <w:t>must</w:t>
      </w:r>
      <w:r w:rsidRPr="0075584F">
        <w:rPr>
          <w:color w:val="000000"/>
          <w:kern w:val="0"/>
          <w:sz w:val="24"/>
        </w:rPr>
        <w:t xml:space="preserve"> be improved</w:t>
      </w:r>
      <w:r>
        <w:rPr>
          <w:color w:val="000000"/>
          <w:kern w:val="0"/>
          <w:sz w:val="24"/>
        </w:rPr>
        <w:t>. For example,</w:t>
      </w:r>
      <w:r w:rsidRPr="0075584F">
        <w:rPr>
          <w:color w:val="000000"/>
          <w:kern w:val="0"/>
          <w:sz w:val="24"/>
        </w:rPr>
        <w:t xml:space="preserve"> the cost of borrowing is too high, the loan-to-value ratio is low</w:t>
      </w:r>
      <w:r>
        <w:rPr>
          <w:color w:val="000000"/>
          <w:kern w:val="0"/>
          <w:sz w:val="24"/>
        </w:rPr>
        <w:t>,</w:t>
      </w:r>
      <w:r w:rsidRPr="0075584F">
        <w:rPr>
          <w:color w:val="000000"/>
          <w:kern w:val="0"/>
          <w:sz w:val="24"/>
        </w:rPr>
        <w:t xml:space="preserve"> the unpaid principal balance exceeds 98% of the fair </w:t>
      </w:r>
      <w:r w:rsidR="00BB3327" w:rsidRPr="00BB3327">
        <w:rPr>
          <w:color w:val="000000"/>
          <w:kern w:val="0"/>
          <w:sz w:val="24"/>
        </w:rPr>
        <w:t>market value of the home, the FHA shall to withstand the collateral risk, etc</w:t>
      </w:r>
      <w:r w:rsidR="00BB3327">
        <w:rPr>
          <w:rFonts w:hint="eastAsia"/>
          <w:color w:val="000000"/>
          <w:kern w:val="0"/>
          <w:sz w:val="24"/>
        </w:rPr>
        <w:t>.</w:t>
      </w:r>
    </w:p>
    <w:p w:rsidR="001E44B1" w:rsidRDefault="001E44B1" w:rsidP="009C2B95">
      <w:pPr>
        <w:autoSpaceDE w:val="0"/>
        <w:autoSpaceDN w:val="0"/>
        <w:adjustRightInd w:val="0"/>
        <w:spacing w:line="360" w:lineRule="auto"/>
        <w:jc w:val="both"/>
        <w:rPr>
          <w:rStyle w:val="shorttext"/>
          <w:color w:val="000000"/>
          <w:sz w:val="24"/>
        </w:rPr>
      </w:pPr>
      <w:r w:rsidRPr="001E44B1">
        <w:rPr>
          <w:rStyle w:val="shorttext"/>
          <w:color w:val="000000"/>
          <w:sz w:val="24"/>
        </w:rPr>
        <w:t xml:space="preserve">In the future, a reverse mortgage program could be an important portfolio that helps senior citizens </w:t>
      </w:r>
      <w:proofErr w:type="gramStart"/>
      <w:r w:rsidRPr="001E44B1">
        <w:rPr>
          <w:rStyle w:val="shorttext"/>
          <w:color w:val="000000"/>
          <w:sz w:val="24"/>
        </w:rPr>
        <w:t>take</w:t>
      </w:r>
      <w:proofErr w:type="gramEnd"/>
      <w:r w:rsidRPr="001E44B1">
        <w:rPr>
          <w:rStyle w:val="shorttext"/>
          <w:color w:val="000000"/>
          <w:sz w:val="24"/>
        </w:rPr>
        <w:t xml:space="preserve"> control of their personal finances. Housing prices and mortgage credit (debt) play important roles in the demand for the reverse mortgage market. In the face of these influences, whether the reverse mortgage market will continue to grow remains an open issue.</w:t>
      </w:r>
    </w:p>
    <w:p w:rsidR="00A0668A" w:rsidRDefault="00A0668A" w:rsidP="00A0668A">
      <w:pPr>
        <w:autoSpaceDE w:val="0"/>
        <w:autoSpaceDN w:val="0"/>
        <w:adjustRightInd w:val="0"/>
        <w:spacing w:line="300" w:lineRule="exact"/>
        <w:jc w:val="both"/>
        <w:rPr>
          <w:rStyle w:val="shorttext"/>
          <w:color w:val="000000"/>
          <w:sz w:val="24"/>
        </w:rPr>
      </w:pPr>
      <w:r w:rsidRPr="00A0668A">
        <w:rPr>
          <w:rStyle w:val="shorttext"/>
          <w:b/>
          <w:color w:val="000000"/>
          <w:sz w:val="24"/>
        </w:rPr>
        <w:t>ACKNOWLEDGEMENTS</w:t>
      </w:r>
      <w:r w:rsidRPr="00A0668A">
        <w:rPr>
          <w:rStyle w:val="shorttext"/>
          <w:color w:val="000000"/>
          <w:sz w:val="24"/>
        </w:rPr>
        <w:t xml:space="preserve"> </w:t>
      </w:r>
    </w:p>
    <w:p w:rsidR="00984F9C" w:rsidRPr="00A0668A" w:rsidRDefault="00A0668A" w:rsidP="00A0668A">
      <w:pPr>
        <w:autoSpaceDE w:val="0"/>
        <w:autoSpaceDN w:val="0"/>
        <w:adjustRightInd w:val="0"/>
        <w:spacing w:line="340" w:lineRule="exact"/>
        <w:jc w:val="both"/>
        <w:rPr>
          <w:rStyle w:val="shorttext"/>
          <w:color w:val="000000"/>
          <w:sz w:val="24"/>
        </w:rPr>
      </w:pPr>
      <w:r w:rsidRPr="00A0668A">
        <w:rPr>
          <w:rStyle w:val="shorttext"/>
          <w:color w:val="000000"/>
          <w:sz w:val="24"/>
        </w:rPr>
        <w:t xml:space="preserve">An earlier version of this paper was presented at 2012 Chinese Management Association (CMA) Annual Meeting December 8, 2012, Taipei, </w:t>
      </w:r>
      <w:proofErr w:type="gramStart"/>
      <w:r w:rsidRPr="00A0668A">
        <w:rPr>
          <w:rStyle w:val="shorttext"/>
          <w:color w:val="000000"/>
          <w:sz w:val="24"/>
        </w:rPr>
        <w:t>Taiwan</w:t>
      </w:r>
      <w:proofErr w:type="gramEnd"/>
      <w:r w:rsidRPr="00A0668A">
        <w:rPr>
          <w:rStyle w:val="shorttext"/>
          <w:color w:val="000000"/>
          <w:sz w:val="24"/>
        </w:rPr>
        <w:t xml:space="preserve">. The authors are grateful for the helpful comments of </w:t>
      </w:r>
      <w:proofErr w:type="spellStart"/>
      <w:r w:rsidRPr="00A0668A">
        <w:rPr>
          <w:rStyle w:val="shorttext"/>
          <w:color w:val="000000"/>
          <w:sz w:val="24"/>
        </w:rPr>
        <w:t>Sheng</w:t>
      </w:r>
      <w:proofErr w:type="spellEnd"/>
      <w:r w:rsidRPr="00A0668A">
        <w:rPr>
          <w:rStyle w:val="shorttext"/>
          <w:color w:val="000000"/>
          <w:sz w:val="24"/>
        </w:rPr>
        <w:t>-Yung Yang, and participants in the conference.</w:t>
      </w:r>
    </w:p>
    <w:p w:rsidR="001E44B1" w:rsidRPr="0075584F" w:rsidRDefault="001E44B1" w:rsidP="001E44B1">
      <w:pPr>
        <w:autoSpaceDE w:val="0"/>
        <w:autoSpaceDN w:val="0"/>
        <w:adjustRightInd w:val="0"/>
        <w:spacing w:line="360" w:lineRule="auto"/>
        <w:jc w:val="both"/>
        <w:rPr>
          <w:b/>
          <w:bCs/>
          <w:color w:val="000000"/>
          <w:kern w:val="0"/>
          <w:sz w:val="28"/>
          <w:szCs w:val="28"/>
        </w:rPr>
      </w:pPr>
      <w:r w:rsidRPr="0075584F">
        <w:rPr>
          <w:b/>
          <w:bCs/>
          <w:color w:val="000000"/>
          <w:kern w:val="0"/>
          <w:sz w:val="28"/>
          <w:szCs w:val="28"/>
        </w:rPr>
        <w:lastRenderedPageBreak/>
        <w:t>References</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[1</w:t>
      </w:r>
      <w:proofErr w:type="gramStart"/>
      <w:r w:rsidRPr="00FD2B69">
        <w:rPr>
          <w:rStyle w:val="shorttext"/>
          <w:color w:val="000000"/>
          <w:sz w:val="24"/>
        </w:rPr>
        <w:t xml:space="preserve">] </w:t>
      </w:r>
      <w:r w:rsidR="00FD2B69">
        <w:rPr>
          <w:rStyle w:val="shorttext"/>
          <w:rFonts w:hint="eastAsia"/>
          <w:color w:val="000000"/>
          <w:sz w:val="24"/>
        </w:rPr>
        <w:t xml:space="preserve"> </w:t>
      </w:r>
      <w:proofErr w:type="spellStart"/>
      <w:r w:rsidRPr="00FD2B69">
        <w:rPr>
          <w:rStyle w:val="shorttext"/>
          <w:color w:val="000000"/>
          <w:sz w:val="24"/>
        </w:rPr>
        <w:t>Bardhan</w:t>
      </w:r>
      <w:proofErr w:type="spellEnd"/>
      <w:proofErr w:type="gramEnd"/>
      <w:r w:rsidRPr="00FD2B69">
        <w:rPr>
          <w:rStyle w:val="shorttext"/>
          <w:color w:val="000000"/>
          <w:sz w:val="24"/>
        </w:rPr>
        <w:t xml:space="preserve">, A., R. </w:t>
      </w:r>
      <w:proofErr w:type="spellStart"/>
      <w:r w:rsidRPr="00FD2B69">
        <w:rPr>
          <w:rStyle w:val="shorttext"/>
          <w:color w:val="000000"/>
          <w:sz w:val="24"/>
        </w:rPr>
        <w:t>Karapandza</w:t>
      </w:r>
      <w:proofErr w:type="spellEnd"/>
      <w:r w:rsidRPr="00FD2B69">
        <w:rPr>
          <w:rStyle w:val="shorttext"/>
          <w:color w:val="000000"/>
          <w:sz w:val="24"/>
        </w:rPr>
        <w:t xml:space="preserve">, and B. </w:t>
      </w:r>
      <w:proofErr w:type="spellStart"/>
      <w:r w:rsidRPr="00FD2B69">
        <w:rPr>
          <w:rStyle w:val="shorttext"/>
          <w:color w:val="000000"/>
          <w:sz w:val="24"/>
        </w:rPr>
        <w:t>Urosevic</w:t>
      </w:r>
      <w:proofErr w:type="spellEnd"/>
      <w:r w:rsidRPr="00FD2B69">
        <w:rPr>
          <w:rStyle w:val="shorttext"/>
          <w:color w:val="000000"/>
          <w:sz w:val="24"/>
        </w:rPr>
        <w:t xml:space="preserve">, Valuing Mortgage Insurance Contracts in Emerging Market Economies, </w:t>
      </w:r>
      <w:r w:rsidRPr="001D0EBC">
        <w:rPr>
          <w:rStyle w:val="shorttext"/>
          <w:i/>
          <w:color w:val="000000"/>
          <w:sz w:val="24"/>
        </w:rPr>
        <w:t>Journal of Real Estate Finance and Economics</w:t>
      </w:r>
      <w:r w:rsidRPr="00FD2B69">
        <w:rPr>
          <w:rStyle w:val="shorttext"/>
          <w:color w:val="000000"/>
          <w:sz w:val="24"/>
        </w:rPr>
        <w:t xml:space="preserve">, </w:t>
      </w:r>
      <w:r w:rsidRPr="00FD2B69">
        <w:rPr>
          <w:rStyle w:val="shorttext"/>
          <w:b/>
          <w:color w:val="000000"/>
          <w:sz w:val="24"/>
        </w:rPr>
        <w:t>32</w:t>
      </w:r>
      <w:r w:rsidRPr="00FD2B69">
        <w:rPr>
          <w:rStyle w:val="shorttext"/>
          <w:color w:val="000000"/>
          <w:sz w:val="24"/>
        </w:rPr>
        <w:t xml:space="preserve">,(2006),9-20.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[2</w:t>
      </w:r>
      <w:proofErr w:type="gramStart"/>
      <w:r w:rsidRPr="00FD2B69">
        <w:rPr>
          <w:rStyle w:val="shorttext"/>
          <w:color w:val="000000"/>
          <w:sz w:val="24"/>
        </w:rPr>
        <w:t>]</w:t>
      </w:r>
      <w:r w:rsidR="00FD2B69">
        <w:rPr>
          <w:rStyle w:val="shorttext"/>
          <w:rFonts w:hint="eastAsia"/>
          <w:color w:val="000000"/>
          <w:sz w:val="24"/>
        </w:rPr>
        <w:t xml:space="preserve"> </w:t>
      </w:r>
      <w:r w:rsidRPr="00FD2B69">
        <w:rPr>
          <w:rStyle w:val="shorttext"/>
          <w:color w:val="000000"/>
          <w:sz w:val="24"/>
        </w:rPr>
        <w:t xml:space="preserve"> Bernanke</w:t>
      </w:r>
      <w:proofErr w:type="gramEnd"/>
      <w:r w:rsidRPr="00FD2B69">
        <w:rPr>
          <w:rStyle w:val="shorttext"/>
          <w:color w:val="000000"/>
          <w:sz w:val="24"/>
        </w:rPr>
        <w:t xml:space="preserve">, B., </w:t>
      </w:r>
      <w:proofErr w:type="spellStart"/>
      <w:r w:rsidRPr="00FD2B69">
        <w:rPr>
          <w:rStyle w:val="shorttext"/>
          <w:color w:val="000000"/>
          <w:sz w:val="24"/>
        </w:rPr>
        <w:t>Gertler</w:t>
      </w:r>
      <w:proofErr w:type="spellEnd"/>
      <w:r w:rsidRPr="00FD2B69">
        <w:rPr>
          <w:rStyle w:val="shorttext"/>
          <w:color w:val="000000"/>
          <w:sz w:val="24"/>
        </w:rPr>
        <w:t xml:space="preserve">, M., Inside the </w:t>
      </w:r>
      <w:proofErr w:type="spellStart"/>
      <w:r w:rsidRPr="00FD2B69">
        <w:rPr>
          <w:rStyle w:val="shorttext"/>
          <w:color w:val="000000"/>
          <w:sz w:val="24"/>
        </w:rPr>
        <w:t>Blackbox</w:t>
      </w:r>
      <w:proofErr w:type="spellEnd"/>
      <w:r w:rsidRPr="00FD2B69">
        <w:rPr>
          <w:rStyle w:val="shorttext"/>
          <w:color w:val="000000"/>
          <w:sz w:val="24"/>
        </w:rPr>
        <w:t xml:space="preserve">: the credit channel of monetary policy </w:t>
      </w:r>
      <w:r w:rsidR="001D0EBC" w:rsidRPr="00FD2B69">
        <w:rPr>
          <w:rStyle w:val="shorttext"/>
          <w:color w:val="000000"/>
          <w:sz w:val="24"/>
        </w:rPr>
        <w:t xml:space="preserve">transmission, </w:t>
      </w:r>
      <w:r w:rsidR="001D0EBC" w:rsidRPr="001D0EBC">
        <w:rPr>
          <w:rStyle w:val="shorttext"/>
          <w:i/>
          <w:color w:val="000000"/>
          <w:sz w:val="24"/>
        </w:rPr>
        <w:t>Journal</w:t>
      </w:r>
      <w:r w:rsidRPr="001D0EBC">
        <w:rPr>
          <w:rStyle w:val="shorttext"/>
          <w:i/>
          <w:color w:val="000000"/>
          <w:sz w:val="24"/>
        </w:rPr>
        <w:t xml:space="preserve"> of Economic Perspectives</w:t>
      </w:r>
      <w:r w:rsidRPr="00FD2B69">
        <w:rPr>
          <w:rStyle w:val="shorttext"/>
          <w:color w:val="000000"/>
          <w:sz w:val="24"/>
        </w:rPr>
        <w:t xml:space="preserve">, </w:t>
      </w:r>
      <w:r w:rsidRPr="00FD2B69">
        <w:rPr>
          <w:rStyle w:val="shorttext"/>
          <w:b/>
          <w:color w:val="000000"/>
          <w:sz w:val="24"/>
        </w:rPr>
        <w:t>9</w:t>
      </w:r>
      <w:r w:rsidRPr="00FD2B69">
        <w:rPr>
          <w:rStyle w:val="shorttext"/>
          <w:color w:val="000000"/>
          <w:sz w:val="24"/>
        </w:rPr>
        <w:t>(4),(1995), 27-48.</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[3</w:t>
      </w:r>
      <w:proofErr w:type="gramStart"/>
      <w:r w:rsidRPr="00FD2B69">
        <w:rPr>
          <w:rStyle w:val="shorttext"/>
          <w:color w:val="000000"/>
          <w:sz w:val="24"/>
        </w:rPr>
        <w:t xml:space="preserve">] </w:t>
      </w:r>
      <w:r w:rsidR="00FD2B69">
        <w:rPr>
          <w:rStyle w:val="shorttext"/>
          <w:rFonts w:hint="eastAsia"/>
          <w:color w:val="000000"/>
          <w:sz w:val="24"/>
        </w:rPr>
        <w:t xml:space="preserve"> </w:t>
      </w:r>
      <w:r w:rsidRPr="00FD2B69">
        <w:rPr>
          <w:rStyle w:val="shorttext"/>
          <w:color w:val="000000"/>
          <w:sz w:val="24"/>
        </w:rPr>
        <w:t>Bishop</w:t>
      </w:r>
      <w:proofErr w:type="gramEnd"/>
      <w:r w:rsidRPr="00FD2B69">
        <w:rPr>
          <w:rStyle w:val="shorttext"/>
          <w:color w:val="000000"/>
          <w:sz w:val="24"/>
        </w:rPr>
        <w:t>, B.T., Shan, H., Reverse mortgages: a closer look at HECM loans.</w:t>
      </w:r>
      <w:r w:rsidRPr="001D0EBC">
        <w:rPr>
          <w:rStyle w:val="shorttext"/>
          <w:i/>
          <w:color w:val="000000"/>
          <w:sz w:val="24"/>
        </w:rPr>
        <w:t xml:space="preserve"> </w:t>
      </w:r>
      <w:proofErr w:type="gramStart"/>
      <w:r w:rsidRPr="001D0EBC">
        <w:rPr>
          <w:rStyle w:val="shorttext"/>
          <w:i/>
          <w:color w:val="000000"/>
          <w:sz w:val="24"/>
        </w:rPr>
        <w:t>National Bureau of Economic Research Papers on Retirement Research Center Projects</w:t>
      </w:r>
      <w:r w:rsidR="001D0EBC" w:rsidRPr="00FD2B69">
        <w:rPr>
          <w:rStyle w:val="shorttext"/>
          <w:color w:val="000000"/>
          <w:sz w:val="24"/>
        </w:rPr>
        <w:t xml:space="preserve">, </w:t>
      </w:r>
      <w:r w:rsidR="001D0EBC">
        <w:rPr>
          <w:rStyle w:val="shorttext"/>
          <w:color w:val="000000"/>
          <w:sz w:val="24"/>
        </w:rPr>
        <w:t>NB08</w:t>
      </w:r>
      <w:r w:rsidRPr="00FD2B69">
        <w:rPr>
          <w:rStyle w:val="shorttext"/>
          <w:color w:val="000000"/>
          <w:sz w:val="24"/>
        </w:rPr>
        <w:t>-Q2</w:t>
      </w:r>
      <w:r w:rsidR="001D0EBC" w:rsidRPr="00FD2B69">
        <w:rPr>
          <w:rStyle w:val="shorttext"/>
          <w:color w:val="000000"/>
          <w:sz w:val="24"/>
        </w:rPr>
        <w:t>, (</w:t>
      </w:r>
      <w:r w:rsidRPr="00FD2B69">
        <w:rPr>
          <w:rStyle w:val="shorttext"/>
          <w:color w:val="000000"/>
          <w:sz w:val="24"/>
        </w:rPr>
        <w:t>2008).</w:t>
      </w:r>
      <w:proofErr w:type="gramEnd"/>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[4</w:t>
      </w:r>
      <w:proofErr w:type="gramStart"/>
      <w:r w:rsidRPr="00FD2B69">
        <w:rPr>
          <w:rStyle w:val="shorttext"/>
          <w:color w:val="000000"/>
          <w:sz w:val="24"/>
        </w:rPr>
        <w:t xml:space="preserve">] </w:t>
      </w:r>
      <w:r w:rsidR="00FD2B69">
        <w:rPr>
          <w:rStyle w:val="shorttext"/>
          <w:rFonts w:hint="eastAsia"/>
          <w:color w:val="000000"/>
          <w:sz w:val="24"/>
        </w:rPr>
        <w:t xml:space="preserve"> </w:t>
      </w:r>
      <w:proofErr w:type="spellStart"/>
      <w:r w:rsidRPr="00FD2B69">
        <w:rPr>
          <w:rStyle w:val="shorttext"/>
          <w:color w:val="000000"/>
          <w:sz w:val="24"/>
        </w:rPr>
        <w:t>Caplin</w:t>
      </w:r>
      <w:proofErr w:type="spellEnd"/>
      <w:proofErr w:type="gramEnd"/>
      <w:r w:rsidRPr="00FD2B69">
        <w:rPr>
          <w:rStyle w:val="shorttext"/>
          <w:color w:val="000000"/>
          <w:sz w:val="24"/>
        </w:rPr>
        <w:t>, A., The reverse mortgage market: problems and prospects. In: Innovations in Housing Finance for the Elderly. Olivia Mitchell, ed. Pension Research Council, (2001).</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[5</w:t>
      </w:r>
      <w:proofErr w:type="gramStart"/>
      <w:r w:rsidRPr="00FD2B69">
        <w:rPr>
          <w:rStyle w:val="shorttext"/>
          <w:color w:val="000000"/>
          <w:sz w:val="24"/>
        </w:rPr>
        <w:t>]</w:t>
      </w:r>
      <w:r w:rsidR="00FD2B69">
        <w:rPr>
          <w:rStyle w:val="shorttext"/>
          <w:rFonts w:hint="eastAsia"/>
          <w:color w:val="000000"/>
          <w:sz w:val="24"/>
        </w:rPr>
        <w:t xml:space="preserve"> </w:t>
      </w:r>
      <w:r w:rsidRPr="00FD2B69">
        <w:rPr>
          <w:rStyle w:val="shorttext"/>
          <w:color w:val="000000"/>
          <w:sz w:val="24"/>
        </w:rPr>
        <w:t xml:space="preserve"> Davidoff</w:t>
      </w:r>
      <w:proofErr w:type="gramEnd"/>
      <w:r w:rsidRPr="00FD2B69">
        <w:rPr>
          <w:rStyle w:val="shorttext"/>
          <w:color w:val="000000"/>
          <w:sz w:val="24"/>
        </w:rPr>
        <w:t xml:space="preserve">, T., </w:t>
      </w:r>
      <w:proofErr w:type="spellStart"/>
      <w:r w:rsidRPr="00FD2B69">
        <w:rPr>
          <w:rStyle w:val="shorttext"/>
          <w:color w:val="000000"/>
          <w:sz w:val="24"/>
        </w:rPr>
        <w:t>Welke</w:t>
      </w:r>
      <w:proofErr w:type="spellEnd"/>
      <w:r w:rsidRPr="00FD2B69">
        <w:rPr>
          <w:rStyle w:val="shorttext"/>
          <w:color w:val="000000"/>
          <w:sz w:val="24"/>
        </w:rPr>
        <w:t xml:space="preserve">, G., Selection and moral hazard in the reverse mortgage market. </w:t>
      </w:r>
      <w:proofErr w:type="gramStart"/>
      <w:r w:rsidRPr="00FD2B69">
        <w:rPr>
          <w:rStyle w:val="shorttext"/>
          <w:color w:val="000000"/>
          <w:sz w:val="24"/>
        </w:rPr>
        <w:t>Mimeo, University of California, Berkeley, (2005).</w:t>
      </w:r>
      <w:proofErr w:type="gramEnd"/>
      <w:r w:rsidRPr="00FD2B69">
        <w:rPr>
          <w:rStyle w:val="shorttext"/>
          <w:color w:val="000000"/>
          <w:sz w:val="24"/>
        </w:rPr>
        <w:t xml:space="preserve">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[6</w:t>
      </w:r>
      <w:proofErr w:type="gramStart"/>
      <w:r w:rsidRPr="00FD2B69">
        <w:rPr>
          <w:rStyle w:val="shorttext"/>
          <w:color w:val="000000"/>
          <w:sz w:val="24"/>
        </w:rPr>
        <w:t xml:space="preserve">] </w:t>
      </w:r>
      <w:r w:rsidR="00FD2B69">
        <w:rPr>
          <w:rStyle w:val="shorttext"/>
          <w:rFonts w:hint="eastAsia"/>
          <w:color w:val="000000"/>
          <w:sz w:val="24"/>
        </w:rPr>
        <w:t xml:space="preserve"> </w:t>
      </w:r>
      <w:proofErr w:type="spellStart"/>
      <w:r w:rsidRPr="00FD2B69">
        <w:rPr>
          <w:rStyle w:val="shorttext"/>
          <w:color w:val="000000"/>
          <w:sz w:val="24"/>
        </w:rPr>
        <w:t>Duca</w:t>
      </w:r>
      <w:proofErr w:type="spellEnd"/>
      <w:proofErr w:type="gramEnd"/>
      <w:r w:rsidRPr="00FD2B69">
        <w:rPr>
          <w:rStyle w:val="shorttext"/>
          <w:color w:val="000000"/>
          <w:sz w:val="24"/>
        </w:rPr>
        <w:t>, J., Kumar, A., Financial literacy and mortgage equity withdrawals</w:t>
      </w:r>
      <w:r w:rsidR="001D0EBC">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Journal of Urban Economics</w:t>
      </w:r>
      <w:r w:rsidRPr="00FD2B69">
        <w:rPr>
          <w:rStyle w:val="shorttext"/>
          <w:color w:val="000000"/>
          <w:sz w:val="24"/>
        </w:rPr>
        <w:t xml:space="preserve"> </w:t>
      </w:r>
      <w:r w:rsidR="005F0F68">
        <w:rPr>
          <w:rStyle w:val="shorttext"/>
          <w:rFonts w:hint="eastAsia"/>
          <w:color w:val="000000"/>
          <w:sz w:val="24"/>
        </w:rPr>
        <w:t>,</w:t>
      </w:r>
      <w:r w:rsidRPr="00FD2B69">
        <w:rPr>
          <w:rStyle w:val="shorttext"/>
          <w:b/>
          <w:color w:val="000000"/>
          <w:sz w:val="24"/>
        </w:rPr>
        <w:t>80</w:t>
      </w:r>
      <w:r w:rsidRPr="00FD2B69">
        <w:rPr>
          <w:rStyle w:val="shorttext"/>
          <w:color w:val="000000"/>
          <w:sz w:val="24"/>
        </w:rPr>
        <w:t xml:space="preserve">, (2014), 62–75.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[7</w:t>
      </w:r>
      <w:proofErr w:type="gramStart"/>
      <w:r w:rsidRPr="00FD2B69">
        <w:rPr>
          <w:rStyle w:val="shorttext"/>
          <w:color w:val="000000"/>
          <w:sz w:val="24"/>
        </w:rPr>
        <w:t xml:space="preserve">] </w:t>
      </w:r>
      <w:r w:rsidR="00FD2B69">
        <w:rPr>
          <w:rStyle w:val="shorttext"/>
          <w:rFonts w:hint="eastAsia"/>
          <w:color w:val="000000"/>
          <w:sz w:val="24"/>
        </w:rPr>
        <w:t xml:space="preserve"> </w:t>
      </w:r>
      <w:r w:rsidRPr="00FD2B69">
        <w:rPr>
          <w:rStyle w:val="shorttext"/>
          <w:color w:val="000000"/>
          <w:sz w:val="24"/>
        </w:rPr>
        <w:t>Fitzpatrick</w:t>
      </w:r>
      <w:proofErr w:type="gramEnd"/>
      <w:r w:rsidRPr="00FD2B69">
        <w:rPr>
          <w:rStyle w:val="shorttext"/>
          <w:color w:val="000000"/>
          <w:sz w:val="24"/>
        </w:rPr>
        <w:t xml:space="preserve">, T., </w:t>
      </w:r>
      <w:proofErr w:type="spellStart"/>
      <w:r w:rsidRPr="00FD2B69">
        <w:rPr>
          <w:rStyle w:val="shorttext"/>
          <w:color w:val="000000"/>
          <w:sz w:val="24"/>
        </w:rPr>
        <w:t>McQuinn</w:t>
      </w:r>
      <w:proofErr w:type="spellEnd"/>
      <w:r w:rsidRPr="00FD2B69">
        <w:rPr>
          <w:rStyle w:val="shorttext"/>
          <w:color w:val="000000"/>
          <w:sz w:val="24"/>
        </w:rPr>
        <w:t>, K., House prices and mortgage credit: empirical evidence for Ireland</w:t>
      </w:r>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The Manchester School</w:t>
      </w:r>
      <w:r w:rsidR="005F0F68">
        <w:rPr>
          <w:rStyle w:val="shorttext"/>
          <w:rFonts w:hint="eastAsia"/>
          <w:color w:val="000000"/>
          <w:sz w:val="24"/>
        </w:rPr>
        <w:t>,</w:t>
      </w:r>
      <w:r w:rsidRPr="00FD2B69">
        <w:rPr>
          <w:rStyle w:val="shorttext"/>
          <w:b/>
          <w:color w:val="000000"/>
          <w:sz w:val="24"/>
        </w:rPr>
        <w:t>75</w:t>
      </w:r>
      <w:r w:rsidRPr="00FD2B69">
        <w:rPr>
          <w:rStyle w:val="shorttext"/>
          <w:color w:val="000000"/>
          <w:sz w:val="24"/>
        </w:rPr>
        <w:t xml:space="preserve"> (1), (2007)</w:t>
      </w:r>
      <w:r w:rsidR="001D0EBC" w:rsidRPr="00FD2B69">
        <w:rPr>
          <w:rStyle w:val="shorttext"/>
          <w:color w:val="000000"/>
          <w:sz w:val="24"/>
        </w:rPr>
        <w:t>, 82</w:t>
      </w:r>
      <w:r w:rsidRPr="00FD2B69">
        <w:rPr>
          <w:rStyle w:val="shorttext"/>
          <w:color w:val="000000"/>
          <w:sz w:val="24"/>
        </w:rPr>
        <w:t>–103.</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[8]</w:t>
      </w:r>
      <w:r w:rsidR="00FD2B69">
        <w:rPr>
          <w:rStyle w:val="shorttext"/>
          <w:rFonts w:hint="eastAsia"/>
          <w:color w:val="000000"/>
          <w:sz w:val="24"/>
        </w:rPr>
        <w:t xml:space="preserve"> </w:t>
      </w:r>
      <w:r w:rsidRPr="00FD2B69">
        <w:rPr>
          <w:rStyle w:val="shorttext"/>
          <w:color w:val="000000"/>
          <w:sz w:val="24"/>
        </w:rPr>
        <w:t xml:space="preserve"> </w:t>
      </w:r>
      <w:proofErr w:type="spellStart"/>
      <w:r w:rsidRPr="00FD2B69">
        <w:rPr>
          <w:rStyle w:val="shorttext"/>
          <w:color w:val="000000"/>
          <w:sz w:val="24"/>
        </w:rPr>
        <w:t>Gerlach</w:t>
      </w:r>
      <w:proofErr w:type="spellEnd"/>
      <w:r w:rsidRPr="00FD2B69">
        <w:rPr>
          <w:rStyle w:val="shorttext"/>
          <w:color w:val="000000"/>
          <w:sz w:val="24"/>
        </w:rPr>
        <w:t xml:space="preserve">, S., </w:t>
      </w:r>
      <w:proofErr w:type="spellStart"/>
      <w:r w:rsidRPr="00FD2B69">
        <w:rPr>
          <w:rStyle w:val="shorttext"/>
          <w:color w:val="000000"/>
          <w:sz w:val="24"/>
        </w:rPr>
        <w:t>Peng</w:t>
      </w:r>
      <w:proofErr w:type="spellEnd"/>
      <w:r w:rsidRPr="00FD2B69">
        <w:rPr>
          <w:rStyle w:val="shorttext"/>
          <w:color w:val="000000"/>
          <w:sz w:val="24"/>
        </w:rPr>
        <w:t>, W., Bank lending and property prices in Hong Kong</w:t>
      </w:r>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Journal of Banking and Finance</w:t>
      </w:r>
      <w:r w:rsidRPr="00FD2B69">
        <w:rPr>
          <w:rStyle w:val="shorttext"/>
          <w:color w:val="000000"/>
          <w:sz w:val="24"/>
        </w:rPr>
        <w:t xml:space="preserve"> </w:t>
      </w:r>
      <w:r w:rsidR="005F0F68">
        <w:rPr>
          <w:rStyle w:val="shorttext"/>
          <w:rFonts w:hint="eastAsia"/>
          <w:color w:val="000000"/>
          <w:sz w:val="24"/>
        </w:rPr>
        <w:t>,</w:t>
      </w:r>
      <w:r w:rsidRPr="00FD2B69">
        <w:rPr>
          <w:rStyle w:val="shorttext"/>
          <w:b/>
          <w:color w:val="000000"/>
          <w:sz w:val="24"/>
        </w:rPr>
        <w:t>29</w:t>
      </w:r>
      <w:r w:rsidRPr="00FD2B69">
        <w:rPr>
          <w:rStyle w:val="shorttext"/>
          <w:color w:val="000000"/>
          <w:sz w:val="24"/>
        </w:rPr>
        <w:t xml:space="preserve">, (2005), 461–481.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[9] </w:t>
      </w:r>
      <w:r w:rsidR="00FD2B69">
        <w:rPr>
          <w:rStyle w:val="shorttext"/>
          <w:rFonts w:hint="eastAsia"/>
          <w:color w:val="000000"/>
          <w:sz w:val="24"/>
        </w:rPr>
        <w:t xml:space="preserve"> </w:t>
      </w:r>
      <w:proofErr w:type="spellStart"/>
      <w:r w:rsidRPr="00FD2B69">
        <w:rPr>
          <w:rStyle w:val="shorttext"/>
          <w:color w:val="000000"/>
          <w:sz w:val="24"/>
        </w:rPr>
        <w:t>Goodhart</w:t>
      </w:r>
      <w:proofErr w:type="spellEnd"/>
      <w:r w:rsidRPr="00FD2B69">
        <w:rPr>
          <w:rStyle w:val="shorttext"/>
          <w:color w:val="000000"/>
          <w:sz w:val="24"/>
        </w:rPr>
        <w:t xml:space="preserve">, C., Hofmann, B., House prices, money, credit, and the </w:t>
      </w:r>
      <w:proofErr w:type="spellStart"/>
      <w:r w:rsidRPr="00FD2B69">
        <w:rPr>
          <w:rStyle w:val="shorttext"/>
          <w:color w:val="000000"/>
          <w:sz w:val="24"/>
        </w:rPr>
        <w:t>macroeconomy</w:t>
      </w:r>
      <w:proofErr w:type="spellEnd"/>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 xml:space="preserve">Oxford Review of Economic </w:t>
      </w:r>
      <w:r w:rsidR="005F0F68" w:rsidRPr="001D0EBC">
        <w:rPr>
          <w:rStyle w:val="shorttext"/>
          <w:i/>
          <w:color w:val="000000"/>
          <w:sz w:val="24"/>
        </w:rPr>
        <w:t>Policy</w:t>
      </w:r>
      <w:r w:rsidR="005F0F68" w:rsidRPr="00FD2B69">
        <w:rPr>
          <w:rStyle w:val="shorttext"/>
          <w:color w:val="000000"/>
          <w:sz w:val="24"/>
        </w:rPr>
        <w:t xml:space="preserve">, </w:t>
      </w:r>
      <w:r w:rsidR="005F0F68" w:rsidRPr="005F0F68">
        <w:rPr>
          <w:rStyle w:val="shorttext"/>
          <w:b/>
          <w:color w:val="000000"/>
          <w:sz w:val="24"/>
        </w:rPr>
        <w:t>24</w:t>
      </w:r>
      <w:r w:rsidRPr="00FD2B69">
        <w:rPr>
          <w:rStyle w:val="shorttext"/>
          <w:color w:val="000000"/>
          <w:sz w:val="24"/>
        </w:rPr>
        <w:t xml:space="preserve"> (1), </w:t>
      </w:r>
      <w:r w:rsidR="001D0EBC">
        <w:rPr>
          <w:rStyle w:val="shorttext"/>
          <w:rFonts w:hint="eastAsia"/>
          <w:color w:val="000000"/>
          <w:sz w:val="24"/>
        </w:rPr>
        <w:t>(</w:t>
      </w:r>
      <w:r w:rsidRPr="00FD2B69">
        <w:rPr>
          <w:rStyle w:val="shorttext"/>
          <w:color w:val="000000"/>
          <w:sz w:val="24"/>
        </w:rPr>
        <w:t>2008</w:t>
      </w:r>
      <w:r w:rsidR="001D0EBC">
        <w:rPr>
          <w:rStyle w:val="shorttext"/>
          <w:rFonts w:hint="eastAsia"/>
          <w:color w:val="000000"/>
          <w:sz w:val="24"/>
        </w:rPr>
        <w:t>),</w:t>
      </w:r>
      <w:r w:rsidRPr="00FD2B69">
        <w:rPr>
          <w:rStyle w:val="shorttext"/>
          <w:color w:val="000000"/>
          <w:sz w:val="24"/>
        </w:rPr>
        <w:t xml:space="preserve"> 120–144.</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[10] </w:t>
      </w:r>
      <w:proofErr w:type="spellStart"/>
      <w:r w:rsidRPr="00FD2B69">
        <w:rPr>
          <w:rStyle w:val="shorttext"/>
          <w:color w:val="000000"/>
          <w:sz w:val="24"/>
        </w:rPr>
        <w:t>Im</w:t>
      </w:r>
      <w:proofErr w:type="spellEnd"/>
      <w:r w:rsidRPr="00FD2B69">
        <w:rPr>
          <w:rStyle w:val="shorttext"/>
          <w:color w:val="000000"/>
          <w:sz w:val="24"/>
        </w:rPr>
        <w:t xml:space="preserve">, K.S., </w:t>
      </w:r>
      <w:proofErr w:type="spellStart"/>
      <w:r w:rsidRPr="00FD2B69">
        <w:rPr>
          <w:rStyle w:val="shorttext"/>
          <w:color w:val="000000"/>
          <w:sz w:val="24"/>
        </w:rPr>
        <w:t>Pesaran</w:t>
      </w:r>
      <w:proofErr w:type="spellEnd"/>
      <w:r w:rsidRPr="00FD2B69">
        <w:rPr>
          <w:rStyle w:val="shorttext"/>
          <w:color w:val="000000"/>
          <w:sz w:val="24"/>
        </w:rPr>
        <w:t>, M.H., Shin, Y., Testing for unit roots in heterogeneous panels</w:t>
      </w:r>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 xml:space="preserve">Journal of </w:t>
      </w:r>
      <w:r w:rsidR="005F0F68" w:rsidRPr="001D0EBC">
        <w:rPr>
          <w:rStyle w:val="shorttext"/>
          <w:i/>
          <w:color w:val="000000"/>
          <w:sz w:val="24"/>
        </w:rPr>
        <w:t>Econometrics</w:t>
      </w:r>
      <w:r w:rsidR="005F0F68" w:rsidRPr="00FD2B69">
        <w:rPr>
          <w:rStyle w:val="shorttext"/>
          <w:color w:val="000000"/>
          <w:sz w:val="24"/>
        </w:rPr>
        <w:t xml:space="preserve">, </w:t>
      </w:r>
      <w:r w:rsidR="005F0F68" w:rsidRPr="005F0F68">
        <w:rPr>
          <w:rStyle w:val="shorttext"/>
          <w:b/>
          <w:color w:val="000000"/>
          <w:sz w:val="24"/>
        </w:rPr>
        <w:t>115</w:t>
      </w:r>
      <w:r w:rsidRPr="00FD2B69">
        <w:rPr>
          <w:rStyle w:val="shorttext"/>
          <w:color w:val="000000"/>
          <w:sz w:val="24"/>
        </w:rPr>
        <w:t xml:space="preserve">, (2003), 53–74.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[11] </w:t>
      </w:r>
      <w:proofErr w:type="spellStart"/>
      <w:r w:rsidRPr="00FD2B69">
        <w:rPr>
          <w:rStyle w:val="shorttext"/>
          <w:color w:val="000000"/>
          <w:sz w:val="24"/>
        </w:rPr>
        <w:t>Kau</w:t>
      </w:r>
      <w:proofErr w:type="spellEnd"/>
      <w:r w:rsidRPr="00FD2B69">
        <w:rPr>
          <w:rStyle w:val="shorttext"/>
          <w:color w:val="000000"/>
          <w:sz w:val="24"/>
        </w:rPr>
        <w:t>, J. B., Keenan, D. C., Muller, W. J. and Epperson, J. F., A Generalized Valuation Model for Fixed-Rate Residential Mortgages</w:t>
      </w:r>
      <w:r w:rsidR="005F0F68">
        <w:rPr>
          <w:rStyle w:val="shorttext"/>
          <w:rFonts w:hint="eastAsia"/>
          <w:color w:val="000000"/>
          <w:sz w:val="24"/>
        </w:rPr>
        <w:t>,</w:t>
      </w:r>
      <w:r w:rsidRPr="001D0EBC">
        <w:rPr>
          <w:rStyle w:val="shorttext"/>
          <w:i/>
          <w:color w:val="000000"/>
          <w:sz w:val="24"/>
        </w:rPr>
        <w:t xml:space="preserve"> Journal of Money, Credit and Banking</w:t>
      </w:r>
      <w:r w:rsidRPr="00FD2B69">
        <w:rPr>
          <w:rStyle w:val="shorttext"/>
          <w:color w:val="000000"/>
          <w:sz w:val="24"/>
        </w:rPr>
        <w:t xml:space="preserve"> </w:t>
      </w:r>
      <w:r w:rsidR="005F0F68">
        <w:rPr>
          <w:rStyle w:val="shorttext"/>
          <w:rFonts w:hint="eastAsia"/>
          <w:color w:val="000000"/>
          <w:sz w:val="24"/>
        </w:rPr>
        <w:t>,</w:t>
      </w:r>
      <w:r w:rsidRPr="00FD2B69">
        <w:rPr>
          <w:rStyle w:val="shorttext"/>
          <w:b/>
          <w:color w:val="000000"/>
          <w:sz w:val="24"/>
        </w:rPr>
        <w:t>24</w:t>
      </w:r>
      <w:r w:rsidRPr="00FD2B69">
        <w:rPr>
          <w:rStyle w:val="shorttext"/>
          <w:color w:val="000000"/>
          <w:sz w:val="24"/>
        </w:rPr>
        <w:t xml:space="preserve">(3), (1992), 279–299.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[12] </w:t>
      </w:r>
      <w:proofErr w:type="spellStart"/>
      <w:r w:rsidRPr="00FD2B69">
        <w:rPr>
          <w:rStyle w:val="shorttext"/>
          <w:color w:val="000000"/>
          <w:sz w:val="24"/>
        </w:rPr>
        <w:t>Kau</w:t>
      </w:r>
      <w:proofErr w:type="spellEnd"/>
      <w:r w:rsidRPr="00FD2B69">
        <w:rPr>
          <w:rStyle w:val="shorttext"/>
          <w:color w:val="000000"/>
          <w:sz w:val="24"/>
        </w:rPr>
        <w:t>, J. B., Keenan, D. C., Muller, W. J., Epperson, J. F., The valuation at origination of fixed-rate mortgages with default and prepayment</w:t>
      </w:r>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Journal of Real Estate Finance and Economics</w:t>
      </w:r>
      <w:r w:rsidRPr="005F0F68">
        <w:rPr>
          <w:rStyle w:val="shorttext"/>
          <w:color w:val="000000"/>
          <w:sz w:val="24"/>
        </w:rPr>
        <w:t xml:space="preserve"> </w:t>
      </w:r>
      <w:r w:rsidR="005F0F68" w:rsidRPr="005F0F68">
        <w:rPr>
          <w:rStyle w:val="shorttext"/>
          <w:rFonts w:hint="eastAsia"/>
          <w:color w:val="000000"/>
          <w:sz w:val="24"/>
        </w:rPr>
        <w:t>,</w:t>
      </w:r>
      <w:r w:rsidRPr="00FD2B69">
        <w:rPr>
          <w:rStyle w:val="shorttext"/>
          <w:b/>
          <w:color w:val="000000"/>
          <w:sz w:val="24"/>
        </w:rPr>
        <w:t>11</w:t>
      </w:r>
      <w:r w:rsidRPr="00FD2B69">
        <w:rPr>
          <w:rStyle w:val="shorttext"/>
          <w:color w:val="000000"/>
          <w:sz w:val="24"/>
        </w:rPr>
        <w:t xml:space="preserve">(1), (1995), 5-36.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lastRenderedPageBreak/>
        <w:t xml:space="preserve">[13] </w:t>
      </w:r>
      <w:proofErr w:type="spellStart"/>
      <w:r w:rsidRPr="00FD2B69">
        <w:rPr>
          <w:rStyle w:val="shorttext"/>
          <w:color w:val="000000"/>
          <w:sz w:val="24"/>
        </w:rPr>
        <w:t>Kiyotaki</w:t>
      </w:r>
      <w:proofErr w:type="spellEnd"/>
      <w:r w:rsidRPr="00FD2B69">
        <w:rPr>
          <w:rStyle w:val="shorttext"/>
          <w:color w:val="000000"/>
          <w:sz w:val="24"/>
        </w:rPr>
        <w:t>, N., Moore, J., Credit cycles</w:t>
      </w:r>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 xml:space="preserve">Journal of Political </w:t>
      </w:r>
      <w:r w:rsidR="005F0F68" w:rsidRPr="001D0EBC">
        <w:rPr>
          <w:rStyle w:val="shorttext"/>
          <w:i/>
          <w:color w:val="000000"/>
          <w:sz w:val="24"/>
        </w:rPr>
        <w:t>Economy</w:t>
      </w:r>
      <w:r w:rsidR="005F0F68" w:rsidRPr="00FD2B69">
        <w:rPr>
          <w:rStyle w:val="shorttext"/>
          <w:color w:val="000000"/>
          <w:sz w:val="24"/>
        </w:rPr>
        <w:t xml:space="preserve">, </w:t>
      </w:r>
      <w:r w:rsidR="005F0F68" w:rsidRPr="005F0F68">
        <w:rPr>
          <w:rStyle w:val="shorttext"/>
          <w:b/>
          <w:color w:val="000000"/>
          <w:sz w:val="24"/>
        </w:rPr>
        <w:t>105</w:t>
      </w:r>
      <w:r w:rsidRPr="00FD2B69">
        <w:rPr>
          <w:rStyle w:val="shorttext"/>
          <w:color w:val="000000"/>
          <w:sz w:val="24"/>
        </w:rPr>
        <w:t xml:space="preserve">(2), (1997), 211–248. </w:t>
      </w:r>
    </w:p>
    <w:p w:rsidR="00885442" w:rsidRPr="00FD2B69" w:rsidRDefault="00885442" w:rsidP="00885442">
      <w:pPr>
        <w:autoSpaceDE w:val="0"/>
        <w:autoSpaceDN w:val="0"/>
        <w:adjustRightInd w:val="0"/>
        <w:spacing w:line="360" w:lineRule="auto"/>
        <w:jc w:val="both"/>
        <w:rPr>
          <w:rStyle w:val="shorttext"/>
          <w:color w:val="000000"/>
          <w:sz w:val="24"/>
        </w:rPr>
      </w:pPr>
      <w:r w:rsidRPr="00FD2B69">
        <w:rPr>
          <w:rStyle w:val="shorttext"/>
          <w:color w:val="000000"/>
          <w:sz w:val="24"/>
        </w:rPr>
        <w:t xml:space="preserve">[14] </w:t>
      </w:r>
      <w:proofErr w:type="spellStart"/>
      <w:r w:rsidRPr="00FD2B69">
        <w:rPr>
          <w:rStyle w:val="shorttext"/>
          <w:color w:val="000000"/>
          <w:sz w:val="24"/>
        </w:rPr>
        <w:t>Koenker</w:t>
      </w:r>
      <w:proofErr w:type="spellEnd"/>
      <w:r w:rsidRPr="00FD2B69">
        <w:rPr>
          <w:rStyle w:val="shorttext"/>
          <w:color w:val="000000"/>
          <w:sz w:val="24"/>
        </w:rPr>
        <w:t xml:space="preserve">, R., Bassett, G., Regression </w:t>
      </w:r>
      <w:proofErr w:type="spellStart"/>
      <w:r w:rsidRPr="00FD2B69">
        <w:rPr>
          <w:rStyle w:val="shorttext"/>
          <w:color w:val="000000"/>
          <w:sz w:val="24"/>
        </w:rPr>
        <w:t>quantiles</w:t>
      </w:r>
      <w:proofErr w:type="spellEnd"/>
      <w:r w:rsidR="005F0F68">
        <w:rPr>
          <w:rStyle w:val="shorttext"/>
          <w:rFonts w:hint="eastAsia"/>
          <w:color w:val="000000"/>
          <w:sz w:val="24"/>
        </w:rPr>
        <w:t>,</w:t>
      </w:r>
      <w:r w:rsidRPr="00FD2B69">
        <w:rPr>
          <w:rStyle w:val="shorttext"/>
          <w:color w:val="000000"/>
          <w:sz w:val="24"/>
        </w:rPr>
        <w:t xml:space="preserve"> </w:t>
      </w:r>
      <w:proofErr w:type="spellStart"/>
      <w:r w:rsidR="007E431F" w:rsidRPr="001D0EBC">
        <w:rPr>
          <w:rStyle w:val="shorttext"/>
          <w:i/>
          <w:color w:val="000000"/>
          <w:sz w:val="24"/>
        </w:rPr>
        <w:t>Econometrica</w:t>
      </w:r>
      <w:proofErr w:type="spellEnd"/>
      <w:r w:rsidR="007E431F" w:rsidRPr="00FD2B69">
        <w:rPr>
          <w:rStyle w:val="shorttext"/>
          <w:color w:val="000000"/>
          <w:sz w:val="24"/>
        </w:rPr>
        <w:t xml:space="preserve">, </w:t>
      </w:r>
      <w:r w:rsidR="007E431F" w:rsidRPr="007E431F">
        <w:rPr>
          <w:rStyle w:val="shorttext"/>
          <w:b/>
          <w:color w:val="000000"/>
          <w:sz w:val="24"/>
        </w:rPr>
        <w:t>46</w:t>
      </w:r>
      <w:r w:rsidRPr="00FD2B69">
        <w:rPr>
          <w:rStyle w:val="shorttext"/>
          <w:color w:val="000000"/>
          <w:sz w:val="24"/>
        </w:rPr>
        <w:t>, (1978)</w:t>
      </w:r>
      <w:r w:rsidR="001D0EBC" w:rsidRPr="00FD2B69">
        <w:rPr>
          <w:rStyle w:val="shorttext"/>
          <w:color w:val="000000"/>
          <w:sz w:val="24"/>
        </w:rPr>
        <w:t>, 33</w:t>
      </w:r>
      <w:r w:rsidRPr="00FD2B69">
        <w:rPr>
          <w:rStyle w:val="shorttext"/>
          <w:color w:val="000000"/>
          <w:sz w:val="24"/>
        </w:rPr>
        <w:t xml:space="preserve">–50.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[15] </w:t>
      </w:r>
      <w:proofErr w:type="spellStart"/>
      <w:r w:rsidRPr="00FD2B69">
        <w:rPr>
          <w:rStyle w:val="shorttext"/>
          <w:color w:val="000000"/>
          <w:sz w:val="24"/>
        </w:rPr>
        <w:t>Koenker</w:t>
      </w:r>
      <w:proofErr w:type="spellEnd"/>
      <w:r w:rsidRPr="00FD2B69">
        <w:rPr>
          <w:rStyle w:val="shorttext"/>
          <w:color w:val="000000"/>
          <w:sz w:val="24"/>
        </w:rPr>
        <w:t xml:space="preserve">, R., </w:t>
      </w:r>
      <w:proofErr w:type="spellStart"/>
      <w:r w:rsidRPr="00FD2B69">
        <w:rPr>
          <w:rStyle w:val="shorttext"/>
          <w:color w:val="000000"/>
          <w:sz w:val="24"/>
        </w:rPr>
        <w:t>Hallock</w:t>
      </w:r>
      <w:proofErr w:type="spellEnd"/>
      <w:r w:rsidRPr="00FD2B69">
        <w:rPr>
          <w:rStyle w:val="shorttext"/>
          <w:color w:val="000000"/>
          <w:sz w:val="24"/>
        </w:rPr>
        <w:t xml:space="preserve">, K.F., </w:t>
      </w:r>
      <w:proofErr w:type="spellStart"/>
      <w:r w:rsidRPr="00FD2B69">
        <w:rPr>
          <w:rStyle w:val="shorttext"/>
          <w:color w:val="000000"/>
          <w:sz w:val="24"/>
        </w:rPr>
        <w:t>Quantile</w:t>
      </w:r>
      <w:proofErr w:type="spellEnd"/>
      <w:r w:rsidRPr="00FD2B69">
        <w:rPr>
          <w:rStyle w:val="shorttext"/>
          <w:color w:val="000000"/>
          <w:sz w:val="24"/>
        </w:rPr>
        <w:t xml:space="preserve"> regression</w:t>
      </w:r>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Journal of Economic Perspectives</w:t>
      </w:r>
      <w:r w:rsidR="001D0EBC">
        <w:rPr>
          <w:rStyle w:val="shorttext"/>
          <w:rFonts w:hint="eastAsia"/>
          <w:color w:val="000000"/>
          <w:sz w:val="24"/>
        </w:rPr>
        <w:t>,</w:t>
      </w:r>
      <w:r w:rsidRPr="00FD2B69">
        <w:rPr>
          <w:rStyle w:val="shorttext"/>
          <w:color w:val="000000"/>
          <w:sz w:val="24"/>
        </w:rPr>
        <w:t xml:space="preserve"> </w:t>
      </w:r>
      <w:r w:rsidRPr="00FD2B69">
        <w:rPr>
          <w:rStyle w:val="shorttext"/>
          <w:b/>
          <w:color w:val="000000"/>
          <w:sz w:val="24"/>
        </w:rPr>
        <w:t xml:space="preserve">15 </w:t>
      </w:r>
      <w:r w:rsidRPr="00FD2B69">
        <w:rPr>
          <w:rStyle w:val="shorttext"/>
          <w:color w:val="000000"/>
          <w:sz w:val="24"/>
        </w:rPr>
        <w:t>(4)</w:t>
      </w:r>
      <w:r w:rsidR="001D0EBC" w:rsidRPr="00FD2B69">
        <w:rPr>
          <w:rStyle w:val="shorttext"/>
          <w:color w:val="000000"/>
          <w:sz w:val="24"/>
        </w:rPr>
        <w:t>, (</w:t>
      </w:r>
      <w:r w:rsidRPr="00FD2B69">
        <w:rPr>
          <w:rStyle w:val="shorttext"/>
          <w:color w:val="000000"/>
          <w:sz w:val="24"/>
        </w:rPr>
        <w:t>2001)</w:t>
      </w:r>
      <w:r w:rsidR="001D0EBC" w:rsidRPr="00FD2B69">
        <w:rPr>
          <w:rStyle w:val="shorttext"/>
          <w:color w:val="000000"/>
          <w:sz w:val="24"/>
        </w:rPr>
        <w:t>, 143</w:t>
      </w:r>
      <w:r w:rsidRPr="00FD2B69">
        <w:rPr>
          <w:rStyle w:val="shorttext"/>
          <w:color w:val="000000"/>
          <w:sz w:val="24"/>
        </w:rPr>
        <w:t xml:space="preserve">–156.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[16] </w:t>
      </w:r>
      <w:proofErr w:type="spellStart"/>
      <w:r w:rsidRPr="00FD2B69">
        <w:rPr>
          <w:rStyle w:val="shorttext"/>
          <w:color w:val="000000"/>
          <w:sz w:val="24"/>
        </w:rPr>
        <w:t>Labuschagne</w:t>
      </w:r>
      <w:proofErr w:type="spellEnd"/>
      <w:r w:rsidRPr="00FD2B69">
        <w:rPr>
          <w:rStyle w:val="shorttext"/>
          <w:color w:val="000000"/>
          <w:sz w:val="24"/>
        </w:rPr>
        <w:t xml:space="preserve">, C. and </w:t>
      </w:r>
      <w:proofErr w:type="spellStart"/>
      <w:r w:rsidRPr="00FD2B69">
        <w:rPr>
          <w:rStyle w:val="shorttext"/>
          <w:color w:val="000000"/>
          <w:sz w:val="24"/>
        </w:rPr>
        <w:t>Offwood</w:t>
      </w:r>
      <w:proofErr w:type="spellEnd"/>
      <w:r w:rsidRPr="00FD2B69">
        <w:rPr>
          <w:rStyle w:val="shorttext"/>
          <w:color w:val="000000"/>
          <w:sz w:val="24"/>
        </w:rPr>
        <w:t xml:space="preserve"> T., Pricing Exotic Options Using the Wang Transform</w:t>
      </w:r>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North American Journal of Economics and Finance</w:t>
      </w:r>
      <w:r w:rsidRPr="00FD2B69">
        <w:rPr>
          <w:rStyle w:val="shorttext"/>
          <w:color w:val="000000"/>
          <w:sz w:val="24"/>
        </w:rPr>
        <w:t xml:space="preserve"> </w:t>
      </w:r>
      <w:r w:rsidR="00C009FB">
        <w:rPr>
          <w:rStyle w:val="shorttext"/>
          <w:rFonts w:hint="eastAsia"/>
          <w:color w:val="000000"/>
          <w:sz w:val="24"/>
        </w:rPr>
        <w:t>,</w:t>
      </w:r>
      <w:r w:rsidRPr="00FD2B69">
        <w:rPr>
          <w:rStyle w:val="shorttext"/>
          <w:b/>
          <w:color w:val="000000"/>
          <w:sz w:val="24"/>
        </w:rPr>
        <w:t>25</w:t>
      </w:r>
      <w:r w:rsidRPr="00FD2B69">
        <w:rPr>
          <w:rStyle w:val="shorttext"/>
          <w:color w:val="000000"/>
          <w:sz w:val="24"/>
        </w:rPr>
        <w:t xml:space="preserve">, (2013), 139– 150.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[17] </w:t>
      </w:r>
      <w:proofErr w:type="spellStart"/>
      <w:r w:rsidRPr="00FD2B69">
        <w:rPr>
          <w:rStyle w:val="shorttext"/>
          <w:color w:val="000000"/>
          <w:sz w:val="24"/>
        </w:rPr>
        <w:t>LaCour</w:t>
      </w:r>
      <w:proofErr w:type="spellEnd"/>
      <w:r w:rsidRPr="00FD2B69">
        <w:rPr>
          <w:rStyle w:val="shorttext"/>
          <w:color w:val="000000"/>
          <w:sz w:val="24"/>
        </w:rPr>
        <w:t>-Little, M., Rosenblatt, E., Yao, V., Home equity extraction by homeowners: 2000–2006</w:t>
      </w:r>
      <w:r w:rsidR="005F0F68">
        <w:rPr>
          <w:rStyle w:val="shorttext"/>
          <w:rFonts w:hint="eastAsia"/>
          <w:color w:val="000000"/>
          <w:sz w:val="24"/>
        </w:rPr>
        <w:t>,</w:t>
      </w:r>
      <w:r w:rsidRPr="00FD2B69">
        <w:rPr>
          <w:rStyle w:val="shorttext"/>
          <w:color w:val="000000"/>
          <w:sz w:val="24"/>
        </w:rPr>
        <w:t xml:space="preserve"> </w:t>
      </w:r>
      <w:r w:rsidRPr="001D0EBC">
        <w:rPr>
          <w:rStyle w:val="shorttext"/>
          <w:i/>
          <w:color w:val="000000"/>
          <w:sz w:val="24"/>
        </w:rPr>
        <w:t xml:space="preserve">The Journal of Real Estate </w:t>
      </w:r>
      <w:r w:rsidR="00C009FB" w:rsidRPr="001D0EBC">
        <w:rPr>
          <w:rStyle w:val="shorttext"/>
          <w:i/>
          <w:color w:val="000000"/>
          <w:sz w:val="24"/>
        </w:rPr>
        <w:t>Research</w:t>
      </w:r>
      <w:r w:rsidR="00C009FB" w:rsidRPr="00C009FB">
        <w:rPr>
          <w:rStyle w:val="shorttext"/>
          <w:color w:val="000000"/>
          <w:sz w:val="24"/>
        </w:rPr>
        <w:t xml:space="preserve">, </w:t>
      </w:r>
      <w:r w:rsidR="00C009FB" w:rsidRPr="00C009FB">
        <w:rPr>
          <w:rStyle w:val="shorttext"/>
          <w:b/>
          <w:color w:val="000000"/>
          <w:sz w:val="24"/>
        </w:rPr>
        <w:t>32</w:t>
      </w:r>
      <w:r w:rsidRPr="00FD2B69">
        <w:rPr>
          <w:rStyle w:val="shorttext"/>
          <w:color w:val="000000"/>
          <w:sz w:val="24"/>
        </w:rPr>
        <w:t xml:space="preserve">, (2010), 23–46.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[18] Lee, R.D., and Miller T., Evaluating the Performance of the Lee-Carter Method for Forecasting Mortality,</w:t>
      </w:r>
      <w:r w:rsidRPr="005F0F68">
        <w:rPr>
          <w:rStyle w:val="shorttext"/>
          <w:i/>
          <w:color w:val="000000"/>
          <w:sz w:val="24"/>
        </w:rPr>
        <w:t xml:space="preserve"> Demography</w:t>
      </w:r>
      <w:r w:rsidRPr="00FD2B69">
        <w:rPr>
          <w:rStyle w:val="shorttext"/>
          <w:color w:val="000000"/>
          <w:sz w:val="24"/>
        </w:rPr>
        <w:t xml:space="preserve">, </w:t>
      </w:r>
      <w:r w:rsidRPr="00FD2B69">
        <w:rPr>
          <w:rStyle w:val="shorttext"/>
          <w:b/>
          <w:color w:val="000000"/>
          <w:sz w:val="24"/>
        </w:rPr>
        <w:t>38</w:t>
      </w:r>
      <w:r w:rsidRPr="00FD2B69">
        <w:rPr>
          <w:rStyle w:val="shorttext"/>
          <w:color w:val="000000"/>
          <w:sz w:val="24"/>
        </w:rPr>
        <w:t>, (2001)</w:t>
      </w:r>
      <w:r w:rsidR="001D0EBC" w:rsidRPr="00FD2B69">
        <w:rPr>
          <w:rStyle w:val="shorttext"/>
          <w:color w:val="000000"/>
          <w:sz w:val="24"/>
        </w:rPr>
        <w:t>, 537</w:t>
      </w:r>
      <w:r w:rsidRPr="00FD2B69">
        <w:rPr>
          <w:rStyle w:val="shorttext"/>
          <w:color w:val="000000"/>
          <w:sz w:val="24"/>
        </w:rPr>
        <w:t xml:space="preserve">-549.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[19] </w:t>
      </w:r>
      <w:proofErr w:type="spellStart"/>
      <w:r w:rsidRPr="00FD2B69">
        <w:rPr>
          <w:rStyle w:val="shorttext"/>
          <w:color w:val="000000"/>
          <w:sz w:val="24"/>
        </w:rPr>
        <w:t>Leviton</w:t>
      </w:r>
      <w:proofErr w:type="spellEnd"/>
      <w:r w:rsidRPr="00FD2B69">
        <w:rPr>
          <w:rStyle w:val="shorttext"/>
          <w:color w:val="000000"/>
          <w:sz w:val="24"/>
        </w:rPr>
        <w:t>, R., Reverse mortgage decision-making</w:t>
      </w:r>
      <w:r w:rsidR="005F0F68">
        <w:rPr>
          <w:rStyle w:val="shorttext"/>
          <w:rFonts w:hint="eastAsia"/>
          <w:color w:val="000000"/>
          <w:sz w:val="24"/>
        </w:rPr>
        <w:t>,</w:t>
      </w:r>
      <w:r w:rsidRPr="00FD2B69">
        <w:rPr>
          <w:rStyle w:val="shorttext"/>
          <w:color w:val="000000"/>
          <w:sz w:val="24"/>
        </w:rPr>
        <w:t xml:space="preserve"> </w:t>
      </w:r>
      <w:r w:rsidRPr="005F0F68">
        <w:rPr>
          <w:rStyle w:val="shorttext"/>
          <w:i/>
          <w:color w:val="000000"/>
          <w:sz w:val="24"/>
        </w:rPr>
        <w:t>Journal of Aging and Social Policy</w:t>
      </w:r>
      <w:r w:rsidRPr="00FD2B69">
        <w:rPr>
          <w:rStyle w:val="shorttext"/>
          <w:color w:val="000000"/>
          <w:sz w:val="24"/>
        </w:rPr>
        <w:t xml:space="preserve"> </w:t>
      </w:r>
      <w:r w:rsidRPr="00FD2B69">
        <w:rPr>
          <w:rStyle w:val="shorttext"/>
          <w:b/>
          <w:color w:val="000000"/>
          <w:sz w:val="24"/>
        </w:rPr>
        <w:t>13</w:t>
      </w:r>
      <w:r w:rsidR="00FD2B69" w:rsidRPr="00FD2B69">
        <w:rPr>
          <w:rStyle w:val="shorttext"/>
          <w:color w:val="000000"/>
          <w:sz w:val="24"/>
        </w:rPr>
        <w:t>, (2002</w:t>
      </w:r>
      <w:r w:rsidRPr="00FD2B69">
        <w:rPr>
          <w:rStyle w:val="shorttext"/>
          <w:color w:val="000000"/>
          <w:sz w:val="24"/>
        </w:rPr>
        <w:t xml:space="preserve">), 1–16.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[20] Mitchell, O., Piggott, J., Unlocking housing equity in Japan</w:t>
      </w:r>
      <w:r w:rsidR="005F0F68">
        <w:rPr>
          <w:rStyle w:val="shorttext"/>
          <w:rFonts w:hint="eastAsia"/>
          <w:color w:val="000000"/>
          <w:sz w:val="24"/>
        </w:rPr>
        <w:t>,</w:t>
      </w:r>
      <w:r w:rsidRPr="00FD2B69">
        <w:rPr>
          <w:rStyle w:val="shorttext"/>
          <w:color w:val="000000"/>
          <w:sz w:val="24"/>
        </w:rPr>
        <w:t xml:space="preserve"> </w:t>
      </w:r>
      <w:r w:rsidRPr="005F0F68">
        <w:rPr>
          <w:rStyle w:val="shorttext"/>
          <w:i/>
          <w:color w:val="000000"/>
          <w:sz w:val="24"/>
        </w:rPr>
        <w:t xml:space="preserve">Journal of the Japanese and International </w:t>
      </w:r>
      <w:r w:rsidR="007E431F" w:rsidRPr="005F0F68">
        <w:rPr>
          <w:rStyle w:val="shorttext"/>
          <w:i/>
          <w:color w:val="000000"/>
          <w:sz w:val="24"/>
        </w:rPr>
        <w:t>Economies</w:t>
      </w:r>
      <w:r w:rsidR="007E431F" w:rsidRPr="00FD2B69">
        <w:rPr>
          <w:rStyle w:val="shorttext"/>
          <w:color w:val="000000"/>
          <w:sz w:val="24"/>
        </w:rPr>
        <w:t xml:space="preserve">, </w:t>
      </w:r>
      <w:r w:rsidR="007E431F" w:rsidRPr="002D6D51">
        <w:rPr>
          <w:rStyle w:val="shorttext"/>
          <w:b/>
          <w:color w:val="000000"/>
          <w:sz w:val="24"/>
        </w:rPr>
        <w:t>8</w:t>
      </w:r>
      <w:r w:rsidRPr="00FD2B69">
        <w:rPr>
          <w:rStyle w:val="shorttext"/>
          <w:color w:val="000000"/>
          <w:sz w:val="24"/>
        </w:rPr>
        <w:t>, (2004)</w:t>
      </w:r>
      <w:r w:rsidR="00FD2B69" w:rsidRPr="00FD2B69">
        <w:rPr>
          <w:rStyle w:val="shorttext"/>
          <w:color w:val="000000"/>
          <w:sz w:val="24"/>
        </w:rPr>
        <w:t>, 466</w:t>
      </w:r>
      <w:r w:rsidRPr="00FD2B69">
        <w:rPr>
          <w:rStyle w:val="shorttext"/>
          <w:color w:val="000000"/>
          <w:sz w:val="24"/>
        </w:rPr>
        <w:t xml:space="preserve">–505.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[21] </w:t>
      </w:r>
      <w:proofErr w:type="spellStart"/>
      <w:r w:rsidRPr="00FD2B69">
        <w:rPr>
          <w:rStyle w:val="shorttext"/>
          <w:color w:val="000000"/>
          <w:sz w:val="24"/>
        </w:rPr>
        <w:t>Ong</w:t>
      </w:r>
      <w:proofErr w:type="spellEnd"/>
      <w:r w:rsidRPr="00FD2B69">
        <w:rPr>
          <w:rStyle w:val="shorttext"/>
          <w:color w:val="000000"/>
          <w:sz w:val="24"/>
        </w:rPr>
        <w:t>, R., House price appreciation in old age: analysis and issues for the use of reverse mortgages as a retirement funding strategy in Australia</w:t>
      </w:r>
      <w:r w:rsidR="005F0F68">
        <w:rPr>
          <w:rStyle w:val="shorttext"/>
          <w:rFonts w:hint="eastAsia"/>
          <w:color w:val="000000"/>
          <w:sz w:val="24"/>
        </w:rPr>
        <w:t>,</w:t>
      </w:r>
      <w:r w:rsidRPr="00FD2B69">
        <w:rPr>
          <w:rStyle w:val="shorttext"/>
          <w:color w:val="000000"/>
          <w:sz w:val="24"/>
        </w:rPr>
        <w:t xml:space="preserve"> </w:t>
      </w:r>
      <w:r w:rsidRPr="005F0F68">
        <w:rPr>
          <w:rStyle w:val="shorttext"/>
          <w:i/>
          <w:color w:val="000000"/>
          <w:sz w:val="24"/>
        </w:rPr>
        <w:t xml:space="preserve">Journal of Population </w:t>
      </w:r>
      <w:r w:rsidR="00C009FB" w:rsidRPr="005F0F68">
        <w:rPr>
          <w:rStyle w:val="shorttext"/>
          <w:i/>
          <w:color w:val="000000"/>
          <w:sz w:val="24"/>
        </w:rPr>
        <w:t>Ageing</w:t>
      </w:r>
      <w:r w:rsidR="00C009FB" w:rsidRPr="00FD2B69">
        <w:rPr>
          <w:rStyle w:val="shorttext"/>
          <w:color w:val="000000"/>
          <w:sz w:val="24"/>
        </w:rPr>
        <w:t xml:space="preserve">, </w:t>
      </w:r>
      <w:r w:rsidR="00C009FB" w:rsidRPr="00C009FB">
        <w:rPr>
          <w:rStyle w:val="shorttext"/>
          <w:b/>
          <w:color w:val="000000"/>
          <w:sz w:val="24"/>
        </w:rPr>
        <w:t>2</w:t>
      </w:r>
      <w:r w:rsidRPr="00FD2B69">
        <w:rPr>
          <w:rStyle w:val="shorttext"/>
          <w:color w:val="000000"/>
          <w:sz w:val="24"/>
        </w:rPr>
        <w:t>, (2010)</w:t>
      </w:r>
      <w:r w:rsidR="00FD2B69" w:rsidRPr="00FD2B69">
        <w:rPr>
          <w:rStyle w:val="shorttext"/>
          <w:color w:val="000000"/>
          <w:sz w:val="24"/>
        </w:rPr>
        <w:t>, 139</w:t>
      </w:r>
      <w:r w:rsidRPr="00FD2B69">
        <w:rPr>
          <w:rStyle w:val="shorttext"/>
          <w:color w:val="000000"/>
          <w:sz w:val="24"/>
        </w:rPr>
        <w:t xml:space="preserve">–160.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[22] </w:t>
      </w:r>
      <w:proofErr w:type="spellStart"/>
      <w:r w:rsidRPr="00FD2B69">
        <w:rPr>
          <w:rStyle w:val="shorttext"/>
          <w:color w:val="000000"/>
          <w:sz w:val="24"/>
        </w:rPr>
        <w:t>Quercia</w:t>
      </w:r>
      <w:proofErr w:type="spellEnd"/>
      <w:r w:rsidRPr="00FD2B69">
        <w:rPr>
          <w:rStyle w:val="shorttext"/>
          <w:color w:val="000000"/>
          <w:sz w:val="24"/>
        </w:rPr>
        <w:t>, R. G., House value appreciation among older homeowners: Implications for reverse mortgage programs</w:t>
      </w:r>
      <w:r w:rsidR="00C009FB">
        <w:rPr>
          <w:rStyle w:val="shorttext"/>
          <w:rFonts w:hint="eastAsia"/>
          <w:color w:val="000000"/>
          <w:sz w:val="24"/>
        </w:rPr>
        <w:t>,</w:t>
      </w:r>
      <w:r w:rsidRPr="00FD2B69">
        <w:rPr>
          <w:rStyle w:val="shorttext"/>
          <w:color w:val="000000"/>
          <w:sz w:val="24"/>
        </w:rPr>
        <w:t xml:space="preserve"> </w:t>
      </w:r>
      <w:r w:rsidRPr="005F0F68">
        <w:rPr>
          <w:rStyle w:val="shorttext"/>
          <w:i/>
          <w:color w:val="000000"/>
          <w:sz w:val="24"/>
        </w:rPr>
        <w:t xml:space="preserve">Journal of Housing </w:t>
      </w:r>
      <w:r w:rsidR="00C009FB" w:rsidRPr="005F0F68">
        <w:rPr>
          <w:rStyle w:val="shorttext"/>
          <w:i/>
          <w:color w:val="000000"/>
          <w:sz w:val="24"/>
        </w:rPr>
        <w:t>Research</w:t>
      </w:r>
      <w:r w:rsidR="00C009FB" w:rsidRPr="00FD2B69">
        <w:rPr>
          <w:rStyle w:val="shorttext"/>
          <w:color w:val="000000"/>
          <w:sz w:val="24"/>
        </w:rPr>
        <w:t xml:space="preserve">, </w:t>
      </w:r>
      <w:r w:rsidR="00C009FB" w:rsidRPr="00C009FB">
        <w:rPr>
          <w:rStyle w:val="shorttext"/>
          <w:b/>
          <w:color w:val="000000"/>
          <w:sz w:val="24"/>
        </w:rPr>
        <w:t>8</w:t>
      </w:r>
      <w:r w:rsidRPr="00FD2B69">
        <w:rPr>
          <w:rStyle w:val="shorttext"/>
          <w:color w:val="000000"/>
          <w:sz w:val="24"/>
        </w:rPr>
        <w:t>(2), (1997)</w:t>
      </w:r>
      <w:r w:rsidR="00FD2B69" w:rsidRPr="00FD2B69">
        <w:rPr>
          <w:rStyle w:val="shorttext"/>
          <w:color w:val="000000"/>
          <w:sz w:val="24"/>
        </w:rPr>
        <w:t>, 201</w:t>
      </w:r>
      <w:r w:rsidRPr="00FD2B69">
        <w:rPr>
          <w:rStyle w:val="shorttext"/>
          <w:color w:val="000000"/>
          <w:sz w:val="24"/>
        </w:rPr>
        <w:t xml:space="preserve">-223.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[23] Shan, H., Reversing the trend: the recent expansion of the reverse mortgage market</w:t>
      </w:r>
      <w:r w:rsidR="00C009FB">
        <w:rPr>
          <w:rStyle w:val="shorttext"/>
          <w:rFonts w:hint="eastAsia"/>
          <w:color w:val="000000"/>
          <w:sz w:val="24"/>
        </w:rPr>
        <w:t>,</w:t>
      </w:r>
      <w:r w:rsidRPr="00FD2B69">
        <w:rPr>
          <w:rStyle w:val="shorttext"/>
          <w:color w:val="000000"/>
          <w:sz w:val="24"/>
        </w:rPr>
        <w:t xml:space="preserve"> </w:t>
      </w:r>
      <w:r w:rsidRPr="005F0F68">
        <w:rPr>
          <w:rStyle w:val="shorttext"/>
          <w:i/>
          <w:color w:val="000000"/>
          <w:sz w:val="24"/>
        </w:rPr>
        <w:t xml:space="preserve">Real Estate </w:t>
      </w:r>
      <w:r w:rsidR="00C009FB" w:rsidRPr="005F0F68">
        <w:rPr>
          <w:rStyle w:val="shorttext"/>
          <w:i/>
          <w:color w:val="000000"/>
          <w:sz w:val="24"/>
        </w:rPr>
        <w:t>Economics</w:t>
      </w:r>
      <w:r w:rsidR="00C009FB" w:rsidRPr="00FD2B69">
        <w:rPr>
          <w:rStyle w:val="shorttext"/>
          <w:color w:val="000000"/>
          <w:sz w:val="24"/>
        </w:rPr>
        <w:t xml:space="preserve">, </w:t>
      </w:r>
      <w:r w:rsidR="00C009FB" w:rsidRPr="00C009FB">
        <w:rPr>
          <w:rStyle w:val="shorttext"/>
          <w:b/>
          <w:color w:val="000000"/>
          <w:sz w:val="24"/>
        </w:rPr>
        <w:t>39</w:t>
      </w:r>
      <w:r w:rsidRPr="00FD2B69">
        <w:rPr>
          <w:rStyle w:val="shorttext"/>
          <w:color w:val="000000"/>
          <w:sz w:val="24"/>
        </w:rPr>
        <w:t>, (2011)</w:t>
      </w:r>
      <w:r w:rsidR="001D0EBC" w:rsidRPr="00FD2B69">
        <w:rPr>
          <w:rStyle w:val="shorttext"/>
          <w:color w:val="000000"/>
          <w:sz w:val="24"/>
        </w:rPr>
        <w:t>, 743</w:t>
      </w:r>
      <w:r w:rsidRPr="00FD2B69">
        <w:rPr>
          <w:rStyle w:val="shorttext"/>
          <w:color w:val="000000"/>
          <w:sz w:val="24"/>
        </w:rPr>
        <w:t xml:space="preserve">–768.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[24] </w:t>
      </w:r>
      <w:proofErr w:type="spellStart"/>
      <w:r w:rsidRPr="00FD2B69">
        <w:rPr>
          <w:rStyle w:val="shorttext"/>
          <w:color w:val="000000"/>
          <w:sz w:val="24"/>
        </w:rPr>
        <w:t>Szymanoski</w:t>
      </w:r>
      <w:proofErr w:type="spellEnd"/>
      <w:r w:rsidRPr="00FD2B69">
        <w:rPr>
          <w:rStyle w:val="shorttext"/>
          <w:color w:val="000000"/>
          <w:sz w:val="24"/>
        </w:rPr>
        <w:t xml:space="preserve">, E.J., </w:t>
      </w:r>
      <w:proofErr w:type="spellStart"/>
      <w:r w:rsidRPr="00FD2B69">
        <w:rPr>
          <w:rStyle w:val="shorttext"/>
          <w:color w:val="000000"/>
          <w:sz w:val="24"/>
        </w:rPr>
        <w:t>DiVenti</w:t>
      </w:r>
      <w:proofErr w:type="spellEnd"/>
      <w:r w:rsidRPr="00FD2B69">
        <w:rPr>
          <w:rStyle w:val="shorttext"/>
          <w:color w:val="000000"/>
          <w:sz w:val="24"/>
        </w:rPr>
        <w:t>, T.R., Enriquez, J.C., Home equity conversion mortgage terminations: Information to enhance the developing secondary market</w:t>
      </w:r>
      <w:r w:rsidR="00C009FB">
        <w:rPr>
          <w:rStyle w:val="shorttext"/>
          <w:rFonts w:hint="eastAsia"/>
          <w:color w:val="000000"/>
          <w:sz w:val="24"/>
        </w:rPr>
        <w:t>,</w:t>
      </w:r>
      <w:r w:rsidRPr="00FD2B69">
        <w:rPr>
          <w:rStyle w:val="shorttext"/>
          <w:color w:val="000000"/>
          <w:sz w:val="24"/>
        </w:rPr>
        <w:t xml:space="preserve"> </w:t>
      </w:r>
      <w:r w:rsidRPr="00C009FB">
        <w:rPr>
          <w:rStyle w:val="shorttext"/>
          <w:i/>
          <w:color w:val="000000"/>
          <w:sz w:val="24"/>
        </w:rPr>
        <w:t xml:space="preserve">Journal of Policy Development and </w:t>
      </w:r>
      <w:r w:rsidR="00C009FB" w:rsidRPr="00C009FB">
        <w:rPr>
          <w:rStyle w:val="shorttext"/>
          <w:i/>
          <w:color w:val="000000"/>
          <w:sz w:val="24"/>
        </w:rPr>
        <w:t>Research</w:t>
      </w:r>
      <w:r w:rsidR="00C009FB" w:rsidRPr="00FD2B69">
        <w:rPr>
          <w:rStyle w:val="shorttext"/>
          <w:color w:val="000000"/>
          <w:sz w:val="24"/>
        </w:rPr>
        <w:t xml:space="preserve">, </w:t>
      </w:r>
      <w:r w:rsidR="00C009FB" w:rsidRPr="00C009FB">
        <w:rPr>
          <w:rStyle w:val="shorttext"/>
          <w:b/>
          <w:color w:val="000000"/>
          <w:sz w:val="24"/>
        </w:rPr>
        <w:t>9</w:t>
      </w:r>
      <w:r w:rsidRPr="00FD2B69">
        <w:rPr>
          <w:rStyle w:val="shorttext"/>
          <w:color w:val="000000"/>
          <w:sz w:val="24"/>
        </w:rPr>
        <w:t>(1)</w:t>
      </w:r>
      <w:r w:rsidR="00C009FB" w:rsidRPr="00FD2B69">
        <w:rPr>
          <w:rStyle w:val="shorttext"/>
          <w:color w:val="000000"/>
          <w:sz w:val="24"/>
        </w:rPr>
        <w:t>, (</w:t>
      </w:r>
      <w:r w:rsidRPr="00FD2B69">
        <w:rPr>
          <w:rStyle w:val="shorttext"/>
          <w:color w:val="000000"/>
          <w:sz w:val="24"/>
        </w:rPr>
        <w:t>2007), 5–46. Available at SSRN: http://ssrn.com/abstract=1089424.</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[25] U.S. Census Bureau .Income, Poverty, and Health Insurance Coverage in the United States: 2012. Retrieved September, (2013), 60-245. </w:t>
      </w:r>
    </w:p>
    <w:p w:rsidR="00885442" w:rsidRPr="00FD2B69" w:rsidRDefault="00885442" w:rsidP="00FD2B69">
      <w:pPr>
        <w:autoSpaceDE w:val="0"/>
        <w:autoSpaceDN w:val="0"/>
        <w:adjustRightInd w:val="0"/>
        <w:spacing w:line="360" w:lineRule="auto"/>
        <w:ind w:left="480" w:hangingChars="200" w:hanging="480"/>
        <w:jc w:val="both"/>
        <w:rPr>
          <w:rStyle w:val="shorttext"/>
          <w:color w:val="000000"/>
          <w:sz w:val="24"/>
        </w:rPr>
      </w:pPr>
      <w:r w:rsidRPr="00FD2B69">
        <w:rPr>
          <w:rStyle w:val="shorttext"/>
          <w:color w:val="000000"/>
          <w:sz w:val="24"/>
        </w:rPr>
        <w:t xml:space="preserve">[26] </w:t>
      </w:r>
      <w:proofErr w:type="spellStart"/>
      <w:r w:rsidRPr="00FD2B69">
        <w:rPr>
          <w:rStyle w:val="shorttext"/>
          <w:color w:val="000000"/>
          <w:sz w:val="24"/>
        </w:rPr>
        <w:t>Venti</w:t>
      </w:r>
      <w:proofErr w:type="spellEnd"/>
      <w:r w:rsidRPr="00FD2B69">
        <w:rPr>
          <w:rStyle w:val="shorttext"/>
          <w:color w:val="000000"/>
          <w:sz w:val="24"/>
        </w:rPr>
        <w:t>, S.F., Wise, D.F., Aging and the income value of housing wealth</w:t>
      </w:r>
      <w:r w:rsidR="00C009FB">
        <w:rPr>
          <w:rStyle w:val="shorttext"/>
          <w:rFonts w:hint="eastAsia"/>
          <w:color w:val="000000"/>
          <w:sz w:val="24"/>
        </w:rPr>
        <w:t>,</w:t>
      </w:r>
      <w:r w:rsidRPr="00FD2B69">
        <w:rPr>
          <w:rStyle w:val="shorttext"/>
          <w:color w:val="000000"/>
          <w:sz w:val="24"/>
        </w:rPr>
        <w:t xml:space="preserve"> </w:t>
      </w:r>
      <w:r w:rsidRPr="005F0F68">
        <w:rPr>
          <w:rStyle w:val="shorttext"/>
          <w:i/>
          <w:color w:val="000000"/>
          <w:sz w:val="24"/>
        </w:rPr>
        <w:t xml:space="preserve">Journal of Public </w:t>
      </w:r>
      <w:r w:rsidR="00C009FB" w:rsidRPr="005F0F68">
        <w:rPr>
          <w:rStyle w:val="shorttext"/>
          <w:i/>
          <w:color w:val="000000"/>
          <w:sz w:val="24"/>
        </w:rPr>
        <w:t>Economics</w:t>
      </w:r>
      <w:r w:rsidR="00C009FB" w:rsidRPr="00FD2B69">
        <w:rPr>
          <w:rStyle w:val="shorttext"/>
          <w:color w:val="000000"/>
          <w:sz w:val="24"/>
        </w:rPr>
        <w:t>,</w:t>
      </w:r>
      <w:r w:rsidR="00C009FB" w:rsidRPr="00C009FB">
        <w:rPr>
          <w:rStyle w:val="shorttext"/>
          <w:b/>
          <w:color w:val="000000"/>
          <w:sz w:val="24"/>
        </w:rPr>
        <w:t xml:space="preserve"> 44</w:t>
      </w:r>
      <w:r w:rsidRPr="00FD2B69">
        <w:rPr>
          <w:rStyle w:val="shorttext"/>
          <w:color w:val="000000"/>
          <w:sz w:val="24"/>
        </w:rPr>
        <w:t>, (1991)</w:t>
      </w:r>
      <w:r w:rsidR="001D0EBC" w:rsidRPr="00FD2B69">
        <w:rPr>
          <w:rStyle w:val="shorttext"/>
          <w:color w:val="000000"/>
          <w:sz w:val="24"/>
        </w:rPr>
        <w:t>, 371</w:t>
      </w:r>
      <w:r w:rsidRPr="00FD2B69">
        <w:rPr>
          <w:rStyle w:val="shorttext"/>
          <w:color w:val="000000"/>
          <w:sz w:val="24"/>
        </w:rPr>
        <w:t>–397.</w:t>
      </w:r>
    </w:p>
    <w:p w:rsidR="00462B98" w:rsidRPr="0075584F" w:rsidRDefault="00462B98" w:rsidP="0088484A">
      <w:pPr>
        <w:autoSpaceDE w:val="0"/>
        <w:autoSpaceDN w:val="0"/>
        <w:adjustRightInd w:val="0"/>
        <w:spacing w:line="360" w:lineRule="auto"/>
        <w:jc w:val="both"/>
        <w:rPr>
          <w:color w:val="000000"/>
          <w:sz w:val="24"/>
        </w:rPr>
      </w:pPr>
      <w:r w:rsidRPr="0075584F">
        <w:rPr>
          <w:rStyle w:val="shorttext"/>
          <w:b/>
          <w:color w:val="000000"/>
          <w:sz w:val="28"/>
          <w:szCs w:val="28"/>
        </w:rPr>
        <w:lastRenderedPageBreak/>
        <w:t xml:space="preserve">Appendix </w:t>
      </w:r>
      <w:r w:rsidRPr="0075584F">
        <w:rPr>
          <w:color w:val="000000"/>
          <w:sz w:val="24"/>
        </w:rPr>
        <w:t xml:space="preserve"> </w:t>
      </w:r>
    </w:p>
    <w:p w:rsidR="00462B98" w:rsidRPr="00764923" w:rsidRDefault="00462B98" w:rsidP="00490708">
      <w:pPr>
        <w:spacing w:line="360" w:lineRule="auto"/>
        <w:jc w:val="both"/>
        <w:rPr>
          <w:color w:val="000000" w:themeColor="text1"/>
          <w:sz w:val="24"/>
        </w:rPr>
      </w:pPr>
      <w:r w:rsidRPr="00AE6BE3">
        <w:rPr>
          <w:sz w:val="24"/>
        </w:rPr>
        <w:t xml:space="preserve">At t = </w:t>
      </w:r>
      <w:r w:rsidRPr="00AE6BE3">
        <w:rPr>
          <w:i/>
          <w:sz w:val="24"/>
        </w:rPr>
        <w:t>T</w:t>
      </w:r>
      <w:r w:rsidRPr="00AE6BE3">
        <w:rPr>
          <w:sz w:val="24"/>
        </w:rPr>
        <w:t xml:space="preserve">, the lent capital has produced a debt </w:t>
      </w:r>
      <w:r w:rsidR="0088484A" w:rsidRPr="00AE6BE3">
        <w:rPr>
          <w:sz w:val="24"/>
        </w:rPr>
        <w:t>of</w:t>
      </w:r>
      <m:oMath>
        <m:sSub>
          <m:sSubPr>
            <m:ctrlPr>
              <w:rPr>
                <w:rFonts w:ascii="Cambria Math" w:hAnsi="Cambria Math"/>
                <w:i/>
                <w:color w:val="000000" w:themeColor="text1"/>
                <w:sz w:val="24"/>
              </w:rPr>
            </m:ctrlPr>
          </m:sSubPr>
          <m:e>
            <m:sSub>
              <m:sSubPr>
                <m:ctrlPr>
                  <w:rPr>
                    <w:rFonts w:ascii="Cambria Math" w:hAnsi="Cambria Math"/>
                    <w:i/>
                    <w:color w:val="000000" w:themeColor="text1"/>
                    <w:sz w:val="24"/>
                  </w:rPr>
                </m:ctrlPr>
              </m:sSubPr>
              <m:e>
                <m:r>
                  <w:rPr>
                    <w:rFonts w:ascii="Cambria Math" w:hAnsi="Cambria Math"/>
                    <w:color w:val="000000" w:themeColor="text1"/>
                    <w:sz w:val="24"/>
                  </w:rPr>
                  <m:t xml:space="preserve">  X</m:t>
                </m:r>
              </m:e>
              <m:sub>
                <m:r>
                  <w:rPr>
                    <w:rFonts w:ascii="Cambria Math" w:hAnsi="Cambria Math"/>
                    <w:color w:val="000000" w:themeColor="text1"/>
                    <w:sz w:val="24"/>
                  </w:rPr>
                  <m:t>0</m:t>
                </m:r>
              </m:sub>
            </m:sSub>
            <m:sSup>
              <m:sSupPr>
                <m:ctrlPr>
                  <w:rPr>
                    <w:rFonts w:ascii="Cambria Math" w:hAnsi="Cambria Math"/>
                    <w:i/>
                    <w:color w:val="000000" w:themeColor="text1"/>
                    <w:sz w:val="24"/>
                  </w:rPr>
                </m:ctrlPr>
              </m:sSupPr>
              <m:e>
                <m:r>
                  <w:rPr>
                    <w:rFonts w:ascii="Cambria Math" w:hAnsi="Cambria Math"/>
                    <w:color w:val="000000" w:themeColor="text1"/>
                    <w:sz w:val="24"/>
                  </w:rPr>
                  <m:t>e</m:t>
                </m:r>
              </m:e>
              <m:sup>
                <m:r>
                  <w:rPr>
                    <w:rFonts w:ascii="Cambria Math" w:hAnsi="Cambria Math"/>
                    <w:color w:val="000000" w:themeColor="text1"/>
                    <w:sz w:val="24"/>
                  </w:rPr>
                  <m:t>rT</m:t>
                </m:r>
              </m:sup>
            </m:sSup>
            <m:r>
              <w:rPr>
                <w:rFonts w:ascii="Cambria Math" w:hAnsi="Cambria Math"/>
                <w:color w:val="000000" w:themeColor="text1"/>
                <w:sz w:val="24"/>
              </w:rPr>
              <m:t>=X</m:t>
            </m:r>
          </m:e>
          <m:sub>
            <m:r>
              <w:rPr>
                <w:rFonts w:ascii="Cambria Math" w:hAnsi="Cambria Math"/>
                <w:color w:val="000000" w:themeColor="text1"/>
                <w:sz w:val="24"/>
              </w:rPr>
              <m:t>t</m:t>
            </m:r>
          </m:sub>
        </m:sSub>
      </m:oMath>
      <w:r w:rsidRPr="00764923">
        <w:rPr>
          <w:color w:val="000000" w:themeColor="text1"/>
          <w:sz w:val="24"/>
        </w:rPr>
        <w:t>, however this amount is capped at</w:t>
      </w:r>
      <m:oMath>
        <m: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t</m:t>
            </m:r>
          </m:sub>
        </m:sSub>
      </m:oMath>
      <w:r w:rsidRPr="00764923">
        <w:rPr>
          <w:color w:val="000000" w:themeColor="text1"/>
        </w:rPr>
        <w:t xml:space="preserve"> </w:t>
      </w:r>
      <w:r w:rsidR="00764923" w:rsidRPr="00764923">
        <w:rPr>
          <w:color w:val="000000" w:themeColor="text1"/>
        </w:rPr>
        <w:t>,</w:t>
      </w:r>
      <w:r w:rsidR="00764923" w:rsidRPr="00764923">
        <w:rPr>
          <w:rFonts w:hint="eastAsia"/>
          <w:color w:val="000000" w:themeColor="text1"/>
        </w:rPr>
        <w:t xml:space="preserve"> </w:t>
      </w:r>
      <w:r w:rsidRPr="00764923">
        <w:rPr>
          <w:color w:val="000000" w:themeColor="text1"/>
          <w:sz w:val="24"/>
        </w:rPr>
        <w:t xml:space="preserve">so the final payoff for the </w:t>
      </w:r>
      <w:r w:rsidRPr="00764923">
        <w:rPr>
          <w:rFonts w:hint="eastAsia"/>
          <w:color w:val="000000" w:themeColor="text1"/>
          <w:sz w:val="24"/>
        </w:rPr>
        <w:t>f</w:t>
      </w:r>
      <w:r w:rsidRPr="00764923">
        <w:rPr>
          <w:color w:val="000000" w:themeColor="text1"/>
          <w:sz w:val="24"/>
        </w:rPr>
        <w:t xml:space="preserve">inancial </w:t>
      </w:r>
      <w:r w:rsidRPr="00764923">
        <w:rPr>
          <w:rFonts w:hint="eastAsia"/>
          <w:color w:val="000000" w:themeColor="text1"/>
          <w:sz w:val="24"/>
        </w:rPr>
        <w:t>i</w:t>
      </w:r>
      <w:r w:rsidRPr="00764923">
        <w:rPr>
          <w:color w:val="000000" w:themeColor="text1"/>
          <w:sz w:val="24"/>
        </w:rPr>
        <w:t xml:space="preserve">nstitutions </w:t>
      </w:r>
      <w:r w:rsidRPr="00764923">
        <w:rPr>
          <w:rFonts w:hint="eastAsia"/>
          <w:color w:val="000000" w:themeColor="text1"/>
          <w:sz w:val="24"/>
        </w:rPr>
        <w:t>(</w:t>
      </w:r>
      <w:r w:rsidRPr="00764923">
        <w:rPr>
          <w:color w:val="000000" w:themeColor="text1"/>
          <w:sz w:val="24"/>
        </w:rPr>
        <w:t>bank</w:t>
      </w:r>
      <w:r w:rsidRPr="00764923">
        <w:rPr>
          <w:rFonts w:hint="eastAsia"/>
          <w:color w:val="000000" w:themeColor="text1"/>
          <w:sz w:val="24"/>
        </w:rPr>
        <w:t>)</w:t>
      </w:r>
      <w:r w:rsidR="00490708" w:rsidRPr="00764923">
        <w:rPr>
          <w:color w:val="000000" w:themeColor="text1"/>
          <w:sz w:val="24"/>
        </w:rPr>
        <w:t xml:space="preserve"> is:</w:t>
      </w:r>
    </w:p>
    <w:p w:rsidR="00764923" w:rsidRPr="00764923" w:rsidRDefault="005340C2" w:rsidP="00490708">
      <w:pPr>
        <w:autoSpaceDE w:val="0"/>
        <w:autoSpaceDN w:val="0"/>
        <w:adjustRightInd w:val="0"/>
        <w:spacing w:line="360" w:lineRule="auto"/>
        <w:jc w:val="both"/>
        <w:rPr>
          <w:i/>
          <w:color w:val="000000" w:themeColor="text1"/>
          <w:sz w:val="24"/>
        </w:rPr>
      </w:pPr>
      <m:oMath>
        <m:sSub>
          <m:sSubPr>
            <m:ctrlPr>
              <w:rPr>
                <w:rFonts w:ascii="Cambria Math" w:hAnsi="Cambria Math"/>
                <w:i/>
                <w:color w:val="000000" w:themeColor="text1"/>
                <w:sz w:val="24"/>
              </w:rPr>
            </m:ctrlPr>
          </m:sSubPr>
          <m:e>
            <m:r>
              <m:rPr>
                <m:sty m:val="p"/>
              </m:rPr>
              <w:rPr>
                <w:rFonts w:ascii="Cambria Math" w:hAnsi="Cambria Math"/>
                <w:color w:val="000000" w:themeColor="text1"/>
                <w:sz w:val="24"/>
              </w:rPr>
              <m:t>⁡</m:t>
            </m:r>
            <m:r>
              <w:rPr>
                <w:rFonts w:ascii="Cambria Math" w:hAnsi="Cambria Math"/>
                <w:color w:val="000000" w:themeColor="text1"/>
                <w:sz w:val="24"/>
              </w:rPr>
              <m:t>max(0,X</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t</m:t>
            </m:r>
          </m:sub>
        </m:sSub>
        <m:r>
          <w:rPr>
            <w:rFonts w:ascii="Cambria Math" w:hAnsi="Cambria Math"/>
            <w:color w:val="000000" w:themeColor="text1"/>
            <w:sz w:val="24"/>
          </w:rPr>
          <m:t>)</m:t>
        </m:r>
      </m:oMath>
      <w:r w:rsidR="00490708" w:rsidRPr="00764923">
        <w:rPr>
          <w:rFonts w:hint="eastAsia"/>
          <w:i/>
          <w:color w:val="000000" w:themeColor="text1"/>
          <w:sz w:val="24"/>
        </w:rPr>
        <w:t xml:space="preserve"> </w:t>
      </w:r>
    </w:p>
    <w:p w:rsidR="00CC32CF" w:rsidRPr="00764923" w:rsidRDefault="00462B98" w:rsidP="00490708">
      <w:pPr>
        <w:autoSpaceDE w:val="0"/>
        <w:autoSpaceDN w:val="0"/>
        <w:adjustRightInd w:val="0"/>
        <w:spacing w:line="360" w:lineRule="auto"/>
        <w:jc w:val="both"/>
        <w:rPr>
          <w:color w:val="000000" w:themeColor="text1"/>
          <w:sz w:val="24"/>
        </w:rPr>
      </w:pPr>
      <w:r w:rsidRPr="00764923">
        <w:rPr>
          <w:color w:val="000000" w:themeColor="text1"/>
          <w:sz w:val="24"/>
        </w:rPr>
        <w:t xml:space="preserve">In other words, the bank’s portfolio contains a loan and a short position on a put. This option is European, written </w:t>
      </w:r>
      <w:proofErr w:type="gramStart"/>
      <w:r w:rsidRPr="00764923">
        <w:rPr>
          <w:color w:val="000000" w:themeColor="text1"/>
          <w:sz w:val="24"/>
        </w:rPr>
        <w:t xml:space="preserve">on </w:t>
      </w:r>
      <m:oMath>
        <m:r>
          <w:rPr>
            <w:rFonts w:ascii="Cambria Math" w:hAnsi="Cambria Math"/>
            <w:color w:val="000000" w:themeColor="text1"/>
            <w:sz w:val="24"/>
          </w:rPr>
          <m:t>Put</m:t>
        </m:r>
      </m:oMath>
      <w:r w:rsidRPr="00764923">
        <w:rPr>
          <w:rFonts w:hint="eastAsia"/>
          <w:i/>
          <w:color w:val="000000" w:themeColor="text1"/>
          <w:sz w:val="24"/>
        </w:rPr>
        <w:t xml:space="preserve"> </w:t>
      </w:r>
      <w:r w:rsidRPr="00764923">
        <w:rPr>
          <w:color w:val="000000" w:themeColor="text1"/>
          <w:sz w:val="24"/>
        </w:rPr>
        <w:t>,with</w:t>
      </w:r>
      <w:proofErr w:type="gramEnd"/>
      <w:r w:rsidRPr="00764923">
        <w:rPr>
          <w:color w:val="000000" w:themeColor="text1"/>
          <w:sz w:val="24"/>
        </w:rPr>
        <w:t xml:space="preserve"> maturity </w:t>
      </w:r>
      <w:r w:rsidRPr="00764923">
        <w:rPr>
          <w:i/>
          <w:color w:val="000000" w:themeColor="text1"/>
          <w:sz w:val="24"/>
        </w:rPr>
        <w:t>T</w:t>
      </w:r>
      <w:r w:rsidRPr="00764923">
        <w:rPr>
          <w:color w:val="000000" w:themeColor="text1"/>
          <w:sz w:val="24"/>
        </w:rPr>
        <w:t xml:space="preserve"> and strike of </w:t>
      </w:r>
      <w:r w:rsidRPr="00764923">
        <w:rPr>
          <w:rFonts w:hint="eastAsia"/>
          <w:i/>
          <w:color w:val="000000" w:themeColor="text1"/>
          <w:sz w:val="24"/>
          <w:lang w:val="fr-FR"/>
        </w:rPr>
        <w:t>X</w:t>
      </w:r>
      <w:r w:rsidRPr="00764923">
        <w:rPr>
          <w:rFonts w:ascii="TimesNewRomanPS-ItalicMT" w:hAnsi="TimesNewRomanPS-ItalicMT" w:cs="TimesNewRomanPS-ItalicMT"/>
          <w:i/>
          <w:iCs/>
          <w:color w:val="000000" w:themeColor="text1"/>
          <w:kern w:val="0"/>
          <w:sz w:val="22"/>
          <w:szCs w:val="22"/>
          <w:vertAlign w:val="subscript"/>
        </w:rPr>
        <w:t xml:space="preserve"> t</w:t>
      </w:r>
      <w:r w:rsidRPr="00764923">
        <w:rPr>
          <w:color w:val="000000" w:themeColor="text1"/>
        </w:rPr>
        <w:t xml:space="preserve"> .</w:t>
      </w:r>
      <w:r w:rsidRPr="00764923">
        <w:rPr>
          <w:color w:val="000000" w:themeColor="text1"/>
          <w:sz w:val="24"/>
        </w:rPr>
        <w:t>Hence we can use the Black-</w:t>
      </w:r>
      <w:proofErr w:type="spellStart"/>
      <w:r w:rsidRPr="00764923">
        <w:rPr>
          <w:color w:val="000000" w:themeColor="text1"/>
          <w:sz w:val="24"/>
        </w:rPr>
        <w:t>Scholes</w:t>
      </w:r>
      <w:proofErr w:type="spellEnd"/>
      <w:r w:rsidRPr="00764923">
        <w:rPr>
          <w:color w:val="000000" w:themeColor="text1"/>
          <w:sz w:val="24"/>
        </w:rPr>
        <w:t xml:space="preserve"> formula to value this position. At t = 0, as</w:t>
      </w:r>
      <w:r w:rsidRPr="00764923">
        <w:rPr>
          <w:color w:val="000000" w:themeColor="text1"/>
        </w:rPr>
        <w:t xml:space="preserve"> </w:t>
      </w:r>
      <m:oMath>
        <m:sSub>
          <m:sSubPr>
            <m:ctrlPr>
              <w:rPr>
                <w:rFonts w:ascii="Cambria Math" w:hAnsi="Cambria Math"/>
                <w:i/>
                <w:color w:val="000000" w:themeColor="text1"/>
                <w:sz w:val="24"/>
              </w:rPr>
            </m:ctrlPr>
          </m:sSubPr>
          <m:e>
            <m:sSup>
              <m:sSupPr>
                <m:ctrlPr>
                  <w:rPr>
                    <w:rFonts w:ascii="Cambria Math" w:hAnsi="Cambria Math"/>
                    <w:i/>
                    <w:color w:val="000000" w:themeColor="text1"/>
                    <w:sz w:val="24"/>
                  </w:rPr>
                </m:ctrlPr>
              </m:sSupPr>
              <m:e>
                <m:r>
                  <w:rPr>
                    <w:rFonts w:ascii="Cambria Math" w:hAnsi="Cambria Math"/>
                    <w:color w:val="000000" w:themeColor="text1"/>
                    <w:sz w:val="24"/>
                  </w:rPr>
                  <m:t>e</m:t>
                </m:r>
              </m:e>
              <m:sup>
                <m:r>
                  <w:rPr>
                    <w:rFonts w:ascii="Cambria Math" w:hAnsi="Cambria Math"/>
                    <w:color w:val="000000" w:themeColor="text1"/>
                    <w:sz w:val="24"/>
                  </w:rPr>
                  <m:t>-rT</m:t>
                </m:r>
              </m:sup>
            </m:sSup>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0</m:t>
                </m:r>
              </m:sub>
            </m:sSub>
          </m:e>
          <m:sub>
            <m:r>
              <w:rPr>
                <w:rFonts w:ascii="Cambria Math" w:hAnsi="Cambria Math"/>
                <w:color w:val="000000" w:themeColor="text1"/>
                <w:sz w:val="24"/>
              </w:rPr>
              <m:t>t</m:t>
            </m:r>
          </m:sub>
        </m:sSub>
      </m:oMath>
      <w:r w:rsidRPr="00764923">
        <w:rPr>
          <w:color w:val="000000" w:themeColor="text1"/>
        </w:rPr>
        <w:t xml:space="preserve"> </w:t>
      </w:r>
      <w:r w:rsidRPr="00764923">
        <w:rPr>
          <w:color w:val="000000" w:themeColor="text1"/>
          <w:sz w:val="24"/>
        </w:rPr>
        <w:t>the worth of the portfolio is:</w:t>
      </w:r>
    </w:p>
    <w:p w:rsidR="00462B98" w:rsidRPr="00764923" w:rsidRDefault="00462B98" w:rsidP="00490708">
      <w:pPr>
        <w:autoSpaceDE w:val="0"/>
        <w:autoSpaceDN w:val="0"/>
        <w:adjustRightInd w:val="0"/>
        <w:spacing w:line="360" w:lineRule="auto"/>
        <w:jc w:val="both"/>
        <w:rPr>
          <w:color w:val="000000" w:themeColor="text1"/>
          <w:sz w:val="24"/>
        </w:rPr>
      </w:pPr>
      <m:oMath>
        <m:r>
          <w:rPr>
            <w:rFonts w:ascii="Cambria Math" w:hAnsi="Cambria Math"/>
            <w:color w:val="000000" w:themeColor="text1"/>
            <w:sz w:val="24"/>
          </w:rPr>
          <m:t xml:space="preserve"> </m:t>
        </m:r>
        <m:sSub>
          <m:sSubPr>
            <m:ctrlPr>
              <w:rPr>
                <w:rFonts w:ascii="Cambria Math" w:hAnsi="Cambria Math"/>
                <w:i/>
                <w:color w:val="000000" w:themeColor="text1"/>
                <w:sz w:val="24"/>
              </w:rPr>
            </m:ctrlPr>
          </m:sSubPr>
          <m:e>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0</m:t>
                </m:r>
              </m:sub>
            </m:sSub>
            <m:sSup>
              <m:sSupPr>
                <m:ctrlPr>
                  <w:rPr>
                    <w:rFonts w:ascii="Cambria Math" w:hAnsi="Cambria Math"/>
                    <w:i/>
                    <w:color w:val="000000" w:themeColor="text1"/>
                    <w:sz w:val="24"/>
                  </w:rPr>
                </m:ctrlPr>
              </m:sSupPr>
              <m:e>
                <m:r>
                  <w:rPr>
                    <w:rFonts w:ascii="Cambria Math" w:hAnsi="Cambria Math"/>
                    <w:color w:val="000000" w:themeColor="text1"/>
                    <w:sz w:val="24"/>
                  </w:rPr>
                  <m:t>-</m:t>
                </m:r>
                <m:d>
                  <m:dPr>
                    <m:begChr m:val="["/>
                    <m:endChr m:val="]"/>
                    <m:ctrlPr>
                      <w:rPr>
                        <w:rFonts w:ascii="Cambria Math" w:hAnsi="Cambria Math"/>
                        <w:i/>
                        <w:color w:val="000000" w:themeColor="text1"/>
                        <w:sz w:val="24"/>
                      </w:rPr>
                    </m:ctrlPr>
                  </m:dPr>
                  <m:e>
                    <m:sSup>
                      <m:sSupPr>
                        <m:ctrlPr>
                          <w:rPr>
                            <w:rFonts w:ascii="Cambria Math" w:hAnsi="Cambria Math"/>
                            <w:i/>
                            <w:color w:val="000000" w:themeColor="text1"/>
                            <w:sz w:val="24"/>
                          </w:rPr>
                        </m:ctrlPr>
                      </m:sSupPr>
                      <m:e>
                        <m:r>
                          <w:rPr>
                            <w:rFonts w:ascii="Cambria Math" w:hAnsi="Cambria Math"/>
                            <w:color w:val="000000" w:themeColor="text1"/>
                            <w:sz w:val="24"/>
                          </w:rPr>
                          <m:t>e</m:t>
                        </m:r>
                      </m:e>
                      <m:sup>
                        <m:r>
                          <w:rPr>
                            <w:rFonts w:ascii="Cambria Math" w:hAnsi="Cambria Math"/>
                            <w:color w:val="000000" w:themeColor="text1"/>
                            <w:sz w:val="24"/>
                          </w:rPr>
                          <m:t>-rT</m:t>
                        </m:r>
                      </m:sup>
                    </m:sSup>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t</m:t>
                        </m:r>
                      </m:sub>
                    </m:sSub>
                    <m:r>
                      <w:rPr>
                        <w:rFonts w:ascii="Cambria Math" w:hAnsi="Cambria Math"/>
                        <w:color w:val="000000" w:themeColor="text1"/>
                        <w:sz w:val="24"/>
                      </w:rPr>
                      <m:t>N</m:t>
                    </m:r>
                    <m:d>
                      <m:dPr>
                        <m:ctrlPr>
                          <w:rPr>
                            <w:rFonts w:ascii="Cambria Math" w:hAnsi="Cambria Math"/>
                            <w:i/>
                            <w:color w:val="000000" w:themeColor="text1"/>
                            <w:sz w:val="24"/>
                          </w:rPr>
                        </m:ctrlPr>
                      </m:dPr>
                      <m:e>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2</m:t>
                            </m:r>
                          </m:sub>
                        </m:sSub>
                      </m:e>
                    </m:d>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0</m:t>
                        </m:r>
                      </m:sub>
                    </m:sSub>
                    <m:r>
                      <w:rPr>
                        <w:rFonts w:ascii="Cambria Math" w:hAnsi="Cambria Math"/>
                        <w:color w:val="000000" w:themeColor="text1"/>
                        <w:sz w:val="24"/>
                      </w:rPr>
                      <m:t>N</m:t>
                    </m:r>
                    <m:d>
                      <m:dPr>
                        <m:ctrlPr>
                          <w:rPr>
                            <w:rFonts w:ascii="Cambria Math" w:hAnsi="Cambria Math"/>
                            <w:i/>
                            <w:color w:val="000000" w:themeColor="text1"/>
                            <w:sz w:val="24"/>
                          </w:rPr>
                        </m:ctrlPr>
                      </m:dPr>
                      <m:e>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1</m:t>
                            </m:r>
                          </m:sub>
                        </m:sSub>
                      </m:e>
                    </m:d>
                  </m:e>
                </m:d>
              </m:e>
              <m:sup/>
            </m:sSup>
            <m:r>
              <w:rPr>
                <w:rFonts w:ascii="Cambria Math" w:hAnsi="Cambria Math"/>
                <w:color w:val="000000" w:themeColor="text1"/>
                <w:sz w:val="24"/>
              </w:rPr>
              <m:t>=X</m:t>
            </m:r>
          </m:e>
          <m:sub>
            <m:r>
              <w:rPr>
                <w:rFonts w:ascii="Cambria Math" w:hAnsi="Cambria Math"/>
                <w:color w:val="000000" w:themeColor="text1"/>
                <w:sz w:val="24"/>
              </w:rPr>
              <m:t>0</m:t>
            </m:r>
          </m:sub>
        </m:sSub>
        <m:r>
          <w:rPr>
            <w:rFonts w:ascii="Cambria Math" w:hAnsi="Cambria Math"/>
            <w:color w:val="000000" w:themeColor="text1"/>
            <w:sz w:val="24"/>
          </w:rPr>
          <m:t>-Put</m:t>
        </m:r>
        <m:d>
          <m:dPr>
            <m:ctrlPr>
              <w:rPr>
                <w:rFonts w:ascii="Cambria Math" w:hAnsi="Cambria Math"/>
                <w:i/>
                <w:color w:val="000000" w:themeColor="text1"/>
                <w:sz w:val="24"/>
              </w:rPr>
            </m:ctrlPr>
          </m:dPr>
          <m:e>
            <m:r>
              <w:rPr>
                <w:rFonts w:ascii="Cambria Math" w:hAnsi="Cambria Math"/>
                <w:color w:val="000000" w:themeColor="text1"/>
                <w:sz w:val="24"/>
              </w:rPr>
              <m:t>0</m:t>
            </m:r>
          </m:e>
        </m:d>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L</m:t>
            </m:r>
          </m:e>
          <m:sub>
            <m:r>
              <w:rPr>
                <w:rFonts w:ascii="Cambria Math" w:hAnsi="Cambria Math"/>
                <w:color w:val="000000" w:themeColor="text1"/>
                <w:sz w:val="24"/>
              </w:rPr>
              <m:t>v</m:t>
            </m:r>
          </m:sub>
        </m:sSub>
        <m:sSub>
          <m:sSubPr>
            <m:ctrlPr>
              <w:rPr>
                <w:rFonts w:ascii="Cambria Math" w:hAnsi="Cambria Math"/>
                <w:i/>
                <w:color w:val="000000" w:themeColor="text1"/>
                <w:sz w:val="24"/>
              </w:rPr>
            </m:ctrlPr>
          </m:sSubPr>
          <m:e>
            <m:r>
              <w:rPr>
                <w:rFonts w:ascii="Cambria Math" w:hAnsi="Cambria Math"/>
                <w:color w:val="000000" w:themeColor="text1"/>
                <w:sz w:val="24"/>
              </w:rPr>
              <m:t>H</m:t>
            </m:r>
          </m:e>
          <m:sub>
            <m:r>
              <w:rPr>
                <w:rFonts w:ascii="Cambria Math" w:hAnsi="Cambria Math"/>
                <w:color w:val="000000" w:themeColor="text1"/>
                <w:sz w:val="24"/>
              </w:rPr>
              <m:t>0</m:t>
            </m:r>
          </m:sub>
        </m:sSub>
        <m:r>
          <w:rPr>
            <w:rFonts w:ascii="Cambria Math" w:hAnsi="Cambria Math"/>
            <w:color w:val="000000" w:themeColor="text1"/>
            <w:sz w:val="24"/>
          </w:rPr>
          <m:t>-Put</m:t>
        </m:r>
        <m:d>
          <m:dPr>
            <m:ctrlPr>
              <w:rPr>
                <w:rFonts w:ascii="Cambria Math" w:hAnsi="Cambria Math"/>
                <w:i/>
                <w:color w:val="000000" w:themeColor="text1"/>
                <w:sz w:val="24"/>
              </w:rPr>
            </m:ctrlPr>
          </m:dPr>
          <m:e>
            <m:r>
              <w:rPr>
                <w:rFonts w:ascii="Cambria Math" w:hAnsi="Cambria Math"/>
                <w:color w:val="000000" w:themeColor="text1"/>
                <w:sz w:val="24"/>
              </w:rPr>
              <m:t>0</m:t>
            </m:r>
          </m:e>
        </m:d>
      </m:oMath>
      <w:r w:rsidR="00CC32CF" w:rsidRPr="00764923">
        <w:rPr>
          <w:rFonts w:hint="eastAsia"/>
          <w:color w:val="000000" w:themeColor="text1"/>
          <w:sz w:val="24"/>
        </w:rPr>
        <w:t xml:space="preserve"> </w:t>
      </w:r>
    </w:p>
    <w:p w:rsidR="00490708" w:rsidRPr="00764923" w:rsidRDefault="00462B98" w:rsidP="00CC32CF">
      <w:pPr>
        <w:spacing w:line="360" w:lineRule="auto"/>
        <w:jc w:val="both"/>
        <w:rPr>
          <w:color w:val="000000" w:themeColor="text1"/>
          <w:sz w:val="24"/>
        </w:rPr>
      </w:pPr>
      <w:r w:rsidRPr="00764923">
        <w:rPr>
          <w:color w:val="000000" w:themeColor="text1"/>
          <w:sz w:val="24"/>
        </w:rPr>
        <w:t xml:space="preserve">Where </w:t>
      </w:r>
      <m:oMath>
        <m:r>
          <w:rPr>
            <w:rFonts w:ascii="Cambria Math" w:hAnsi="Cambria Math"/>
            <w:color w:val="000000" w:themeColor="text1"/>
            <w:sz w:val="24"/>
          </w:rPr>
          <m:t>N</m:t>
        </m:r>
        <m:d>
          <m:dPr>
            <m:ctrlPr>
              <w:rPr>
                <w:rFonts w:ascii="Cambria Math" w:hAnsi="Cambria Math"/>
                <w:i/>
                <w:color w:val="000000" w:themeColor="text1"/>
                <w:sz w:val="24"/>
              </w:rPr>
            </m:ctrlPr>
          </m:dPr>
          <m:e>
            <m:r>
              <w:rPr>
                <w:rFonts w:ascii="Cambria Math" w:hAnsi="Cambria Math"/>
                <w:color w:val="000000" w:themeColor="text1"/>
                <w:sz w:val="24"/>
              </w:rPr>
              <m:t>.</m:t>
            </m:r>
          </m:e>
        </m:d>
      </m:oMath>
      <w:r w:rsidR="00490708" w:rsidRPr="00764923">
        <w:rPr>
          <w:rFonts w:hint="eastAsia"/>
          <w:i/>
          <w:color w:val="000000" w:themeColor="text1"/>
          <w:sz w:val="24"/>
        </w:rPr>
        <w:t xml:space="preserve"> </w:t>
      </w:r>
      <w:r w:rsidRPr="00764923">
        <w:rPr>
          <w:color w:val="000000" w:themeColor="text1"/>
          <w:sz w:val="24"/>
        </w:rPr>
        <w:t xml:space="preserve">being the standard normal distribution </w:t>
      </w:r>
      <w:r w:rsidR="00490708" w:rsidRPr="00764923">
        <w:rPr>
          <w:color w:val="000000" w:themeColor="text1"/>
          <w:sz w:val="24"/>
        </w:rPr>
        <w:t>function. Uncertainty</w:t>
      </w:r>
      <w:r w:rsidRPr="00764923">
        <w:rPr>
          <w:color w:val="000000" w:themeColor="text1"/>
          <w:sz w:val="24"/>
        </w:rPr>
        <w:t xml:space="preserve"> in this formula enters with the term</w:t>
      </w:r>
      <m:oMath>
        <m:r>
          <m:rPr>
            <m:sty m:val="p"/>
          </m:rP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0</m:t>
            </m:r>
          </m:sub>
        </m:sSub>
      </m:oMath>
      <w:r w:rsidRPr="00764923">
        <w:rPr>
          <w:color w:val="000000" w:themeColor="text1"/>
        </w:rPr>
        <w:t xml:space="preserve">, </w:t>
      </w:r>
      <w:r w:rsidRPr="00764923">
        <w:rPr>
          <w:color w:val="000000" w:themeColor="text1"/>
          <w:sz w:val="24"/>
        </w:rPr>
        <w:t>since the real value cannot be observed exactly without a sales transaction. The next calculation is made assuming that</w:t>
      </w:r>
      <m:oMath>
        <m:sSub>
          <m:sSubPr>
            <m:ctrlPr>
              <w:rPr>
                <w:rFonts w:ascii="Cambria Math" w:hAnsi="Cambria Math"/>
                <w:i/>
                <w:color w:val="000000" w:themeColor="text1"/>
                <w:sz w:val="24"/>
              </w:rPr>
            </m:ctrlPr>
          </m:sSubPr>
          <m:e>
            <m:r>
              <w:rPr>
                <w:rFonts w:ascii="Cambria Math" w:hAnsi="Cambria Math"/>
                <w:color w:val="000000" w:themeColor="text1"/>
                <w:sz w:val="24"/>
              </w:rPr>
              <m:t xml:space="preserve"> P</m:t>
            </m:r>
          </m:e>
          <m:sub>
            <m:r>
              <w:rPr>
                <w:rFonts w:ascii="Cambria Math" w:hAnsi="Cambria Math"/>
                <w:color w:val="000000" w:themeColor="text1"/>
                <w:sz w:val="24"/>
              </w:rPr>
              <m:t>0</m:t>
            </m:r>
          </m:sub>
        </m:sSub>
        <m:r>
          <w:rPr>
            <w:rFonts w:ascii="Cambria Math" w:hAnsi="Cambria Math"/>
            <w:color w:val="000000" w:themeColor="text1"/>
            <w:sz w:val="24"/>
          </w:rPr>
          <m:t xml:space="preserve"> </m:t>
        </m:r>
      </m:oMath>
      <w:r w:rsidRPr="00764923">
        <w:rPr>
          <w:color w:val="000000" w:themeColor="text1"/>
          <w:sz w:val="24"/>
        </w:rPr>
        <w:t xml:space="preserve">is </w:t>
      </w:r>
      <w:proofErr w:type="gramStart"/>
      <w:r w:rsidRPr="00764923">
        <w:rPr>
          <w:color w:val="000000" w:themeColor="text1"/>
          <w:sz w:val="24"/>
        </w:rPr>
        <w:t>known,</w:t>
      </w:r>
      <w:proofErr w:type="gramEnd"/>
      <w:r w:rsidRPr="00764923">
        <w:rPr>
          <w:color w:val="000000" w:themeColor="text1"/>
          <w:sz w:val="24"/>
        </w:rPr>
        <w:t xml:space="preserve"> hence we can get the true prices of the contingent claims. The price of the European </w:t>
      </w:r>
      <w:r w:rsidRPr="00764923">
        <w:rPr>
          <w:rFonts w:hint="eastAsia"/>
          <w:color w:val="000000" w:themeColor="text1"/>
          <w:sz w:val="24"/>
        </w:rPr>
        <w:t>put</w:t>
      </w:r>
      <w:r w:rsidRPr="00764923">
        <w:rPr>
          <w:color w:val="000000" w:themeColor="text1"/>
          <w:sz w:val="24"/>
        </w:rPr>
        <w:t xml:space="preserve"> option on</w:t>
      </w:r>
      <w:r w:rsidRPr="00764923">
        <w:rPr>
          <w:rFonts w:hint="eastAsia"/>
          <w:color w:val="000000" w:themeColor="text1"/>
          <w:sz w:val="24"/>
        </w:rPr>
        <w:t xml:space="preserve"> </w:t>
      </w:r>
      <w:r w:rsidRPr="00764923">
        <w:rPr>
          <w:color w:val="000000" w:themeColor="text1"/>
          <w:sz w:val="24"/>
        </w:rPr>
        <w:t>a futures contract is given by</w:t>
      </w:r>
      <w:r w:rsidRPr="00764923">
        <w:rPr>
          <w:rFonts w:hint="eastAsia"/>
          <w:color w:val="000000" w:themeColor="text1"/>
          <w:sz w:val="24"/>
        </w:rPr>
        <w:t xml:space="preserve"> </w:t>
      </w:r>
    </w:p>
    <w:p w:rsidR="00462B98" w:rsidRPr="00764923" w:rsidRDefault="005340C2" w:rsidP="00CC32CF">
      <w:pPr>
        <w:spacing w:line="360" w:lineRule="auto"/>
        <w:jc w:val="both"/>
        <w:rPr>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Put=max(0,X</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t</m:t>
            </m:r>
          </m:sub>
        </m:sSub>
        <m:r>
          <w:rPr>
            <w:rFonts w:ascii="Cambria Math" w:hAnsi="Cambria Math"/>
            <w:color w:val="000000" w:themeColor="text1"/>
            <w:sz w:val="24"/>
          </w:rPr>
          <m:t>)</m:t>
        </m:r>
      </m:oMath>
      <w:r w:rsidR="00462B98" w:rsidRPr="00764923">
        <w:rPr>
          <w:rFonts w:hint="eastAsia"/>
          <w:color w:val="000000" w:themeColor="text1"/>
          <w:sz w:val="24"/>
        </w:rPr>
        <w:t>=</w:t>
      </w:r>
      <m:oMath>
        <m:r>
          <w:rPr>
            <w:rFonts w:ascii="Cambria Math" w:hAnsi="Cambria Math"/>
            <w:color w:val="000000" w:themeColor="text1"/>
            <w:sz w:val="24"/>
          </w:rPr>
          <m:t xml:space="preserve"> </m:t>
        </m:r>
        <m:sSup>
          <m:sSupPr>
            <m:ctrlPr>
              <w:rPr>
                <w:rFonts w:ascii="Cambria Math" w:hAnsi="Cambria Math"/>
                <w:i/>
                <w:color w:val="000000" w:themeColor="text1"/>
                <w:sz w:val="24"/>
              </w:rPr>
            </m:ctrlPr>
          </m:sSupPr>
          <m:e>
            <m:r>
              <w:rPr>
                <w:rFonts w:ascii="Cambria Math" w:hAnsi="Cambria Math"/>
                <w:color w:val="000000" w:themeColor="text1"/>
                <w:sz w:val="24"/>
              </w:rPr>
              <m:t>e</m:t>
            </m:r>
          </m:e>
          <m: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r</m:t>
                </m:r>
              </m:e>
              <m:sub>
                <m:r>
                  <w:rPr>
                    <w:rFonts w:ascii="Cambria Math" w:hAnsi="Cambria Math"/>
                    <w:color w:val="000000" w:themeColor="text1"/>
                    <w:sz w:val="24"/>
                  </w:rPr>
                  <m:t>f</m:t>
                </m:r>
              </m:sub>
            </m:sSub>
            <m:r>
              <w:rPr>
                <w:rFonts w:ascii="Cambria Math" w:hAnsi="Cambria Math"/>
                <w:color w:val="000000" w:themeColor="text1"/>
                <w:sz w:val="24"/>
              </w:rPr>
              <m:t>T</m:t>
            </m:r>
          </m:sup>
        </m:sSup>
        <m:sSub>
          <m:sSubPr>
            <m:ctrlPr>
              <w:rPr>
                <w:rFonts w:ascii="Cambria Math" w:hAnsi="Cambria Math"/>
                <w:i/>
                <w:color w:val="000000" w:themeColor="text1"/>
                <w:sz w:val="24"/>
              </w:rPr>
            </m:ctrlPr>
          </m:sSubPr>
          <m:e>
            <m:r>
              <w:rPr>
                <w:rFonts w:ascii="Cambria Math" w:hAnsi="Cambria Math"/>
                <w:color w:val="000000" w:themeColor="text1"/>
                <w:sz w:val="24"/>
              </w:rPr>
              <m:t>E</m:t>
            </m:r>
          </m:e>
          <m:sub>
            <m:r>
              <w:rPr>
                <w:rFonts w:ascii="Cambria Math" w:hAnsi="Cambria Math"/>
                <w:color w:val="000000" w:themeColor="text1"/>
                <w:sz w:val="24"/>
              </w:rPr>
              <m:t>Q</m:t>
            </m:r>
          </m:sub>
        </m:sSub>
        <m:d>
          <m:dPr>
            <m:begChr m:val="["/>
            <m:endChr m:val="]"/>
            <m:ctrlPr>
              <w:rPr>
                <w:rFonts w:ascii="Cambria Math" w:hAnsi="Cambria Math"/>
                <w:i/>
                <w:color w:val="000000" w:themeColor="text1"/>
                <w:sz w:val="24"/>
              </w:rPr>
            </m:ctrlPr>
          </m:dPr>
          <m:e>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t</m:t>
                    </m:r>
                  </m:sub>
                </m:sSub>
              </m:e>
            </m:d>
            <m:sSub>
              <m:sSubPr>
                <m:ctrlPr>
                  <w:rPr>
                    <w:rFonts w:ascii="Cambria Math" w:hAnsi="Cambria Math"/>
                    <w:i/>
                    <w:color w:val="000000" w:themeColor="text1"/>
                    <w:sz w:val="24"/>
                  </w:rPr>
                </m:ctrlPr>
              </m:sSubPr>
              <m:e>
                <m:r>
                  <w:rPr>
                    <w:rFonts w:ascii="Cambria Math" w:hAnsi="Cambria Math"/>
                    <w:color w:val="000000" w:themeColor="text1"/>
                    <w:sz w:val="24"/>
                  </w:rPr>
                  <m:t>I</m:t>
                </m:r>
              </m:e>
              <m:sub>
                <m:r>
                  <w:rPr>
                    <w:rFonts w:ascii="Cambria Math" w:hAnsi="Cambria Math"/>
                    <w:color w:val="000000" w:themeColor="text1"/>
                    <w:sz w:val="24"/>
                  </w:rPr>
                  <m:t>A</m:t>
                </m:r>
              </m:sub>
            </m:sSub>
          </m:e>
        </m:d>
      </m:oMath>
    </w:p>
    <w:p w:rsidR="00462B98" w:rsidRPr="00764923" w:rsidRDefault="005340C2" w:rsidP="00CC32CF">
      <w:pPr>
        <w:spacing w:line="360" w:lineRule="auto"/>
        <w:rPr>
          <w:color w:val="000000" w:themeColor="text1"/>
          <w:sz w:val="22"/>
        </w:rPr>
      </w:pPr>
      <m:oMath>
        <m:sSup>
          <m:sSupPr>
            <m:ctrlPr>
              <w:rPr>
                <w:rFonts w:ascii="Cambria Math" w:hAnsi="Cambria Math"/>
                <w:i/>
                <w:color w:val="000000" w:themeColor="text1"/>
                <w:sz w:val="24"/>
              </w:rPr>
            </m:ctrlPr>
          </m:sSupPr>
          <m:e>
            <m:sSub>
              <m:sSubPr>
                <m:ctrlPr>
                  <w:rPr>
                    <w:rFonts w:ascii="Cambria Math" w:hAnsi="Cambria Math"/>
                    <w:i/>
                    <w:color w:val="000000" w:themeColor="text1"/>
                    <w:sz w:val="24"/>
                  </w:rPr>
                </m:ctrlPr>
              </m:sSubPr>
              <m:e>
                <m:r>
                  <m:rPr>
                    <m:sty m:val="p"/>
                  </m:rPr>
                  <w:rPr>
                    <w:rFonts w:ascii="Cambria Math" w:hAnsi="Cambria Math" w:hint="eastAsia"/>
                    <w:color w:val="000000" w:themeColor="text1"/>
                    <w:sz w:val="24"/>
                  </w:rPr>
                  <m:t>=</m:t>
                </m:r>
                <m:sSup>
                  <m:sSupPr>
                    <m:ctrlPr>
                      <w:rPr>
                        <w:rFonts w:ascii="Cambria Math" w:hAnsi="Cambria Math"/>
                        <w:i/>
                        <w:color w:val="000000" w:themeColor="text1"/>
                        <w:sz w:val="24"/>
                      </w:rPr>
                    </m:ctrlPr>
                  </m:sSupPr>
                  <m:e>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t</m:t>
                        </m:r>
                      </m:sub>
                    </m:sSub>
                    <m:r>
                      <w:rPr>
                        <w:rFonts w:ascii="Cambria Math" w:hAnsi="Cambria Math"/>
                        <w:color w:val="000000" w:themeColor="text1"/>
                        <w:sz w:val="24"/>
                      </w:rPr>
                      <m:t>e</m:t>
                    </m:r>
                  </m:e>
                  <m: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r</m:t>
                        </m:r>
                      </m:e>
                      <m:sub>
                        <m:r>
                          <w:rPr>
                            <w:rFonts w:ascii="Cambria Math" w:hAnsi="Cambria Math"/>
                            <w:color w:val="000000" w:themeColor="text1"/>
                            <w:sz w:val="24"/>
                          </w:rPr>
                          <m:t>f</m:t>
                        </m:r>
                      </m:sub>
                    </m:sSub>
                    <m:r>
                      <w:rPr>
                        <w:rFonts w:ascii="Cambria Math" w:hAnsi="Cambria Math"/>
                        <w:color w:val="000000" w:themeColor="text1"/>
                        <w:sz w:val="24"/>
                      </w:rPr>
                      <m:t>T</m:t>
                    </m:r>
                  </m:sup>
                </m:sSup>
                <m:sSub>
                  <m:sSubPr>
                    <m:ctrlPr>
                      <w:rPr>
                        <w:rFonts w:ascii="Cambria Math" w:hAnsi="Cambria Math"/>
                        <w:i/>
                        <w:color w:val="000000" w:themeColor="text1"/>
                        <w:sz w:val="24"/>
                      </w:rPr>
                    </m:ctrlPr>
                  </m:sSubPr>
                  <m:e>
                    <m:r>
                      <w:rPr>
                        <w:rFonts w:ascii="Cambria Math" w:hAnsi="Cambria Math"/>
                        <w:color w:val="000000" w:themeColor="text1"/>
                        <w:sz w:val="24"/>
                      </w:rPr>
                      <m:t>E</m:t>
                    </m:r>
                  </m:e>
                  <m:sub>
                    <m:r>
                      <w:rPr>
                        <w:rFonts w:ascii="Cambria Math" w:hAnsi="Cambria Math"/>
                        <w:color w:val="000000" w:themeColor="text1"/>
                        <w:sz w:val="24"/>
                      </w:rPr>
                      <m:t>Q</m:t>
                    </m:r>
                  </m:sub>
                </m:sSub>
                <m:sSub>
                  <m:sSubPr>
                    <m:ctrlPr>
                      <w:rPr>
                        <w:rFonts w:ascii="Cambria Math" w:hAnsi="Cambria Math"/>
                        <w:i/>
                        <w:color w:val="000000" w:themeColor="text1"/>
                        <w:sz w:val="24"/>
                      </w:rPr>
                    </m:ctrlPr>
                  </m:sSubPr>
                  <m:e>
                    <m:r>
                      <w:rPr>
                        <w:rFonts w:ascii="Cambria Math" w:hAnsi="Cambria Math"/>
                        <w:color w:val="000000" w:themeColor="text1"/>
                        <w:sz w:val="24"/>
                      </w:rPr>
                      <m:t>I</m:t>
                    </m:r>
                  </m:e>
                  <m:sub>
                    <m:r>
                      <w:rPr>
                        <w:rFonts w:ascii="Cambria Math" w:hAnsi="Cambria Math"/>
                        <w:color w:val="000000" w:themeColor="text1"/>
                        <w:sz w:val="24"/>
                      </w:rPr>
                      <m:t>A</m:t>
                    </m:r>
                  </m:sub>
                </m:sSub>
                <m:r>
                  <w:rPr>
                    <w:rFonts w:ascii="Cambria Math" w:hAnsi="Cambria Math"/>
                    <w:color w:val="000000" w:themeColor="text1"/>
                    <w:sz w:val="24"/>
                  </w:rPr>
                  <m:t>-P</m:t>
                </m:r>
              </m:e>
              <m:sub>
                <m:r>
                  <w:rPr>
                    <w:rFonts w:ascii="Cambria Math" w:hAnsi="Cambria Math"/>
                    <w:color w:val="000000" w:themeColor="text1"/>
                    <w:sz w:val="24"/>
                  </w:rPr>
                  <m:t>0</m:t>
                </m:r>
              </m:sub>
            </m:sSub>
            <m:r>
              <w:rPr>
                <w:rFonts w:ascii="Cambria Math" w:hAnsi="Cambria Math"/>
                <w:color w:val="000000" w:themeColor="text1"/>
                <w:sz w:val="24"/>
              </w:rPr>
              <m:t>e</m:t>
            </m:r>
          </m:e>
          <m:sup>
            <m:r>
              <w:rPr>
                <w:rFonts w:ascii="Cambria Math" w:hAnsi="Cambria Math"/>
                <w:color w:val="000000" w:themeColor="text1"/>
                <w:sz w:val="24"/>
              </w:rPr>
              <m:t>-qT</m:t>
            </m:r>
          </m:sup>
        </m:sSup>
        <m:sSub>
          <m:sSubPr>
            <m:ctrlPr>
              <w:rPr>
                <w:rFonts w:ascii="Cambria Math" w:hAnsi="Cambria Math"/>
                <w:i/>
                <w:color w:val="000000" w:themeColor="text1"/>
                <w:sz w:val="24"/>
              </w:rPr>
            </m:ctrlPr>
          </m:sSubPr>
          <m:e>
            <m:r>
              <w:rPr>
                <w:rFonts w:ascii="Cambria Math" w:hAnsi="Cambria Math"/>
                <w:color w:val="000000" w:themeColor="text1"/>
                <w:sz w:val="24"/>
              </w:rPr>
              <m:t>E</m:t>
            </m:r>
          </m:e>
          <m:sub>
            <m:r>
              <w:rPr>
                <w:rFonts w:ascii="Cambria Math" w:hAnsi="Cambria Math"/>
                <w:color w:val="000000" w:themeColor="text1"/>
                <w:sz w:val="24"/>
              </w:rPr>
              <m:t>Q</m:t>
            </m:r>
          </m:sub>
        </m:sSub>
        <m:d>
          <m:dPr>
            <m:ctrlPr>
              <w:rPr>
                <w:rFonts w:ascii="Cambria Math" w:hAnsi="Cambria Math"/>
                <w:i/>
                <w:color w:val="000000" w:themeColor="text1"/>
                <w:sz w:val="24"/>
              </w:rPr>
            </m:ctrlPr>
          </m:dPr>
          <m:e>
            <m:sSup>
              <m:sSupPr>
                <m:ctrlPr>
                  <w:rPr>
                    <w:rFonts w:ascii="Cambria Math" w:hAnsi="Cambria Math"/>
                    <w:i/>
                    <w:color w:val="000000" w:themeColor="text1"/>
                    <w:sz w:val="24"/>
                  </w:rPr>
                </m:ctrlPr>
              </m:sSupPr>
              <m:e>
                <m:r>
                  <w:rPr>
                    <w:rFonts w:ascii="Cambria Math" w:hAnsi="Cambria Math"/>
                    <w:color w:val="000000" w:themeColor="text1"/>
                    <w:sz w:val="24"/>
                  </w:rPr>
                  <m:t>e</m:t>
                </m:r>
              </m:e>
              <m:sup>
                <m:r>
                  <w:rPr>
                    <w:rFonts w:ascii="Cambria Math" w:hAnsi="Cambria Math"/>
                    <w:color w:val="000000" w:themeColor="text1"/>
                    <w:sz w:val="24"/>
                  </w:rPr>
                  <m:t>-</m:t>
                </m:r>
                <m:f>
                  <m:fPr>
                    <m:ctrlPr>
                      <w:rPr>
                        <w:rFonts w:ascii="Cambria Math" w:hAnsi="Cambria Math"/>
                        <w:i/>
                        <w:color w:val="000000" w:themeColor="text1"/>
                        <w:sz w:val="24"/>
                      </w:rPr>
                    </m:ctrlPr>
                  </m:fPr>
                  <m:num>
                    <m:r>
                      <w:rPr>
                        <w:rFonts w:ascii="Cambria Math" w:hAnsi="Cambria Math"/>
                        <w:color w:val="000000" w:themeColor="text1"/>
                        <w:sz w:val="24"/>
                      </w:rPr>
                      <m:t>1</m:t>
                    </m:r>
                  </m:num>
                  <m:den>
                    <m:r>
                      <w:rPr>
                        <w:rFonts w:ascii="Cambria Math" w:hAnsi="Cambria Math"/>
                        <w:color w:val="000000" w:themeColor="text1"/>
                        <w:sz w:val="24"/>
                      </w:rPr>
                      <m:t>2</m:t>
                    </m:r>
                  </m:den>
                </m:f>
                <m:sSup>
                  <m:sSupPr>
                    <m:ctrlPr>
                      <w:rPr>
                        <w:rFonts w:ascii="Cambria Math" w:hAnsi="Cambria Math"/>
                        <w:i/>
                        <w:color w:val="000000" w:themeColor="text1"/>
                        <w:sz w:val="24"/>
                      </w:rPr>
                    </m:ctrlPr>
                  </m:sSupPr>
                  <m:e>
                    <m:r>
                      <w:rPr>
                        <w:rFonts w:ascii="Cambria Math" w:hAnsi="Cambria Math"/>
                        <w:color w:val="000000" w:themeColor="text1"/>
                        <w:sz w:val="24"/>
                      </w:rPr>
                      <m:t>σ</m:t>
                    </m:r>
                  </m:e>
                  <m:sup>
                    <m:r>
                      <w:rPr>
                        <w:rFonts w:ascii="Cambria Math" w:hAnsi="Cambria Math"/>
                        <w:color w:val="000000" w:themeColor="text1"/>
                        <w:sz w:val="24"/>
                      </w:rPr>
                      <m:t>2</m:t>
                    </m:r>
                  </m:sup>
                </m:sSup>
                <m:r>
                  <w:rPr>
                    <w:rFonts w:ascii="Cambria Math" w:hAnsi="Cambria Math"/>
                    <w:color w:val="000000" w:themeColor="text1"/>
                    <w:sz w:val="24"/>
                  </w:rPr>
                  <m:t>T+σ</m:t>
                </m:r>
                <m:sSubSup>
                  <m:sSubSupPr>
                    <m:ctrlPr>
                      <w:rPr>
                        <w:rFonts w:ascii="Cambria Math" w:hAnsi="Cambria Math"/>
                        <w:i/>
                        <w:color w:val="000000" w:themeColor="text1"/>
                        <w:sz w:val="24"/>
                      </w:rPr>
                    </m:ctrlPr>
                  </m:sSubSupPr>
                  <m:e>
                    <m:r>
                      <w:rPr>
                        <w:rFonts w:ascii="Cambria Math" w:hAnsi="Cambria Math"/>
                        <w:color w:val="000000" w:themeColor="text1"/>
                        <w:sz w:val="24"/>
                      </w:rPr>
                      <m:t>W</m:t>
                    </m:r>
                  </m:e>
                  <m:sub>
                    <m:r>
                      <w:rPr>
                        <w:rFonts w:ascii="Cambria Math" w:hAnsi="Cambria Math"/>
                        <w:color w:val="000000" w:themeColor="text1"/>
                        <w:sz w:val="24"/>
                      </w:rPr>
                      <m:t>t</m:t>
                    </m:r>
                  </m:sub>
                  <m:sup>
                    <m:r>
                      <w:rPr>
                        <w:rFonts w:ascii="Cambria Math" w:hAnsi="Cambria Math"/>
                        <w:color w:val="000000" w:themeColor="text1"/>
                        <w:sz w:val="24"/>
                      </w:rPr>
                      <m:t>H</m:t>
                    </m:r>
                  </m:sup>
                </m:sSubSup>
              </m:sup>
            </m:sSup>
            <m:sSub>
              <m:sSubPr>
                <m:ctrlPr>
                  <w:rPr>
                    <w:rFonts w:ascii="Cambria Math" w:hAnsi="Cambria Math"/>
                    <w:i/>
                    <w:color w:val="000000" w:themeColor="text1"/>
                    <w:sz w:val="24"/>
                  </w:rPr>
                </m:ctrlPr>
              </m:sSubPr>
              <m:e>
                <m:r>
                  <w:rPr>
                    <w:rFonts w:ascii="Cambria Math" w:hAnsi="Cambria Math"/>
                    <w:color w:val="000000" w:themeColor="text1"/>
                    <w:sz w:val="24"/>
                  </w:rPr>
                  <m:t>I</m:t>
                </m:r>
              </m:e>
              <m:sub>
                <m:r>
                  <w:rPr>
                    <w:rFonts w:ascii="Cambria Math" w:hAnsi="Cambria Math"/>
                    <w:color w:val="000000" w:themeColor="text1"/>
                    <w:sz w:val="24"/>
                  </w:rPr>
                  <m:t>A</m:t>
                </m:r>
              </m:sub>
            </m:sSub>
          </m:e>
        </m:d>
      </m:oMath>
      <w:r w:rsidR="00490708" w:rsidRPr="00764923">
        <w:rPr>
          <w:rFonts w:hint="eastAsia"/>
          <w:color w:val="000000" w:themeColor="text1"/>
          <w:sz w:val="24"/>
        </w:rPr>
        <w:t>=</w:t>
      </w:r>
      <m:oMath>
        <m:sSup>
          <m:sSupPr>
            <m:ctrlPr>
              <w:rPr>
                <w:rFonts w:ascii="Cambria Math" w:hAnsi="Cambria Math"/>
                <w:i/>
                <w:color w:val="000000" w:themeColor="text1"/>
                <w:sz w:val="24"/>
              </w:rPr>
            </m:ctrlPr>
          </m:sSupPr>
          <m:e>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t</m:t>
                </m:r>
              </m:sub>
            </m:sSub>
            <m:r>
              <w:rPr>
                <w:rFonts w:ascii="Cambria Math" w:hAnsi="Cambria Math"/>
                <w:color w:val="000000" w:themeColor="text1"/>
                <w:sz w:val="24"/>
              </w:rPr>
              <m:t>e</m:t>
            </m:r>
          </m:e>
          <m: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r</m:t>
                </m:r>
              </m:e>
              <m:sub>
                <m:r>
                  <w:rPr>
                    <w:rFonts w:ascii="Cambria Math" w:hAnsi="Cambria Math"/>
                    <w:color w:val="000000" w:themeColor="text1"/>
                    <w:sz w:val="24"/>
                  </w:rPr>
                  <m:t>f</m:t>
                </m:r>
              </m:sub>
            </m:sSub>
            <m:r>
              <w:rPr>
                <w:rFonts w:ascii="Cambria Math" w:hAnsi="Cambria Math"/>
                <w:color w:val="000000" w:themeColor="text1"/>
                <w:sz w:val="24"/>
              </w:rPr>
              <m:t>T</m:t>
            </m:r>
          </m:sup>
        </m:sSup>
        <m:r>
          <w:rPr>
            <w:rFonts w:ascii="Cambria Math" w:hAnsi="Cambria Math"/>
            <w:color w:val="000000" w:themeColor="text1"/>
            <w:sz w:val="24"/>
          </w:rPr>
          <m:t>Q</m:t>
        </m:r>
        <m:d>
          <m:dPr>
            <m:ctrlPr>
              <w:rPr>
                <w:rFonts w:ascii="Cambria Math" w:hAnsi="Cambria Math"/>
                <w:i/>
                <w:color w:val="000000" w:themeColor="text1"/>
                <w:sz w:val="24"/>
              </w:rPr>
            </m:ctrlPr>
          </m:dPr>
          <m:e>
            <m:r>
              <w:rPr>
                <w:rFonts w:ascii="Cambria Math" w:hAnsi="Cambria Math"/>
                <w:color w:val="000000" w:themeColor="text1"/>
                <w:sz w:val="24"/>
              </w:rPr>
              <m:t>A</m:t>
            </m:r>
          </m:e>
        </m:d>
        <m:r>
          <w:rPr>
            <w:rFonts w:ascii="Cambria Math" w:hAnsi="Cambria Math"/>
            <w:color w:val="000000" w:themeColor="text1"/>
            <w:sz w:val="24"/>
          </w:rPr>
          <m:t>-</m:t>
        </m:r>
        <m:sSup>
          <m:sSupPr>
            <m:ctrlPr>
              <w:rPr>
                <w:rFonts w:ascii="Cambria Math" w:hAnsi="Cambria Math"/>
                <w:i/>
                <w:color w:val="000000" w:themeColor="text1"/>
                <w:sz w:val="24"/>
              </w:rPr>
            </m:ctrlPr>
          </m:sSup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0</m:t>
                </m:r>
              </m:sub>
            </m:sSub>
            <m:r>
              <w:rPr>
                <w:rFonts w:ascii="Cambria Math" w:hAnsi="Cambria Math"/>
                <w:color w:val="000000" w:themeColor="text1"/>
                <w:sz w:val="24"/>
              </w:rPr>
              <m:t>e</m:t>
            </m:r>
          </m:e>
          <m:sup>
            <m:r>
              <w:rPr>
                <w:rFonts w:ascii="Cambria Math" w:hAnsi="Cambria Math"/>
                <w:color w:val="000000" w:themeColor="text1"/>
                <w:sz w:val="24"/>
              </w:rPr>
              <m:t>-qT</m:t>
            </m:r>
          </m:sup>
        </m:sSup>
        <m:acc>
          <m:accPr>
            <m:chr m:val="⃐"/>
            <m:ctrlPr>
              <w:rPr>
                <w:rFonts w:ascii="Cambria Math" w:hAnsi="Cambria Math"/>
                <w:i/>
                <w:color w:val="000000" w:themeColor="text1"/>
                <w:sz w:val="24"/>
              </w:rPr>
            </m:ctrlPr>
          </m:accPr>
          <m:e>
            <m:r>
              <w:rPr>
                <w:rFonts w:ascii="Cambria Math" w:hAnsi="Cambria Math"/>
                <w:color w:val="000000" w:themeColor="text1"/>
                <w:sz w:val="24"/>
              </w:rPr>
              <m:t>Q</m:t>
            </m:r>
          </m:e>
        </m:acc>
        <m:r>
          <w:rPr>
            <w:rFonts w:ascii="Cambria Math" w:hAnsi="Cambria Math"/>
            <w:color w:val="000000" w:themeColor="text1"/>
            <w:sz w:val="24"/>
          </w:rPr>
          <m:t>(A)</m:t>
        </m:r>
      </m:oMath>
      <w:r w:rsidR="008860E0" w:rsidRPr="00764923">
        <w:rPr>
          <w:rFonts w:hint="eastAsia"/>
          <w:color w:val="000000" w:themeColor="text1"/>
          <w:sz w:val="24"/>
        </w:rPr>
        <w:t xml:space="preserve">     </w:t>
      </w:r>
      <w:r w:rsidR="00764923">
        <w:rPr>
          <w:rFonts w:hint="eastAsia"/>
          <w:color w:val="000000" w:themeColor="text1"/>
          <w:sz w:val="24"/>
        </w:rPr>
        <w:t xml:space="preserve"> </w:t>
      </w:r>
      <w:r w:rsidR="008860E0" w:rsidRPr="00764923">
        <w:rPr>
          <w:rFonts w:hint="eastAsia"/>
          <w:color w:val="000000" w:themeColor="text1"/>
          <w:sz w:val="24"/>
        </w:rPr>
        <w:t xml:space="preserve">  </w:t>
      </w:r>
      <w:r w:rsidR="00462B98" w:rsidRPr="00764923">
        <w:rPr>
          <w:rFonts w:hint="eastAsia"/>
          <w:color w:val="000000" w:themeColor="text1"/>
          <w:sz w:val="24"/>
        </w:rPr>
        <w:t>(A1)</w:t>
      </w:r>
    </w:p>
    <w:p w:rsidR="00490708" w:rsidRPr="00764923" w:rsidRDefault="00462B98" w:rsidP="00462B98">
      <w:pPr>
        <w:rPr>
          <w:color w:val="000000" w:themeColor="text1"/>
          <w:sz w:val="24"/>
        </w:rPr>
      </w:pPr>
      <w:r w:rsidRPr="00764923">
        <w:rPr>
          <w:color w:val="000000" w:themeColor="text1"/>
          <w:sz w:val="24"/>
        </w:rPr>
        <w:t>From</w:t>
      </w:r>
      <w:r w:rsidRPr="00764923">
        <w:rPr>
          <w:rFonts w:hint="eastAsia"/>
          <w:color w:val="000000" w:themeColor="text1"/>
          <w:sz w:val="24"/>
        </w:rPr>
        <w:t xml:space="preserve"> </w:t>
      </w:r>
      <w:r w:rsidR="0088484A" w:rsidRPr="00764923">
        <w:rPr>
          <w:color w:val="000000" w:themeColor="text1"/>
          <w:sz w:val="24"/>
        </w:rPr>
        <w:t>equation (</w:t>
      </w:r>
      <w:r w:rsidR="0088484A" w:rsidRPr="00764923">
        <w:rPr>
          <w:rFonts w:hint="eastAsia"/>
          <w:color w:val="000000" w:themeColor="text1"/>
          <w:sz w:val="24"/>
        </w:rPr>
        <w:t>4</w:t>
      </w:r>
      <w:r w:rsidRPr="00764923">
        <w:rPr>
          <w:rFonts w:hint="eastAsia"/>
          <w:color w:val="000000" w:themeColor="text1"/>
          <w:sz w:val="24"/>
        </w:rPr>
        <w:t xml:space="preserve">) and </w:t>
      </w:r>
      <w:r w:rsidRPr="00764923">
        <w:rPr>
          <w:color w:val="000000" w:themeColor="text1"/>
          <w:sz w:val="24"/>
        </w:rPr>
        <w:t>where in (</w:t>
      </w:r>
      <w:r w:rsidRPr="00764923">
        <w:rPr>
          <w:rFonts w:hint="eastAsia"/>
          <w:color w:val="000000" w:themeColor="text1"/>
          <w:sz w:val="24"/>
        </w:rPr>
        <w:t>A1</w:t>
      </w:r>
      <w:r w:rsidRPr="00764923">
        <w:rPr>
          <w:color w:val="000000" w:themeColor="text1"/>
          <w:sz w:val="24"/>
        </w:rPr>
        <w:t>), the Radon-</w:t>
      </w:r>
      <w:proofErr w:type="spellStart"/>
      <w:r w:rsidRPr="00764923">
        <w:rPr>
          <w:color w:val="000000" w:themeColor="text1"/>
          <w:sz w:val="24"/>
        </w:rPr>
        <w:t>Nikod´ym</w:t>
      </w:r>
      <w:proofErr w:type="spellEnd"/>
      <w:r w:rsidRPr="00764923">
        <w:rPr>
          <w:color w:val="000000" w:themeColor="text1"/>
          <w:sz w:val="24"/>
        </w:rPr>
        <w:t xml:space="preserve"> derivative is</w:t>
      </w:r>
    </w:p>
    <w:p w:rsidR="008860E0" w:rsidRPr="00764923" w:rsidRDefault="005340C2" w:rsidP="008860E0">
      <w:pPr>
        <w:spacing w:line="360" w:lineRule="auto"/>
        <w:rPr>
          <w:color w:val="000000" w:themeColor="text1"/>
        </w:rPr>
      </w:pPr>
      <m:oMathPara>
        <m:oMath>
          <m:f>
            <m:fPr>
              <m:ctrlPr>
                <w:rPr>
                  <w:rFonts w:ascii="Cambria Math" w:hAnsi="Cambria Math"/>
                  <w:i/>
                  <w:color w:val="000000" w:themeColor="text1"/>
                  <w:sz w:val="24"/>
                </w:rPr>
              </m:ctrlPr>
            </m:fPr>
            <m:num>
              <m:r>
                <w:rPr>
                  <w:rFonts w:ascii="Cambria Math" w:hAnsi="Cambria Math"/>
                  <w:color w:val="000000" w:themeColor="text1"/>
                  <w:sz w:val="24"/>
                </w:rPr>
                <m:t>d</m:t>
              </m:r>
              <m:acc>
                <m:accPr>
                  <m:chr m:val="⃐"/>
                  <m:ctrlPr>
                    <w:rPr>
                      <w:rFonts w:ascii="Cambria Math" w:hAnsi="Cambria Math"/>
                      <w:i/>
                      <w:color w:val="000000" w:themeColor="text1"/>
                      <w:sz w:val="24"/>
                    </w:rPr>
                  </m:ctrlPr>
                </m:accPr>
                <m:e>
                  <m:r>
                    <w:rPr>
                      <w:rFonts w:ascii="Cambria Math" w:hAnsi="Cambria Math"/>
                      <w:color w:val="000000" w:themeColor="text1"/>
                      <w:sz w:val="24"/>
                    </w:rPr>
                    <m:t>Q</m:t>
                  </m:r>
                </m:e>
              </m:acc>
            </m:num>
            <m:den>
              <m:r>
                <w:rPr>
                  <w:rFonts w:ascii="Cambria Math" w:hAnsi="Cambria Math"/>
                  <w:color w:val="000000" w:themeColor="text1"/>
                  <w:sz w:val="24"/>
                </w:rPr>
                <m:t>dQ</m:t>
              </m:r>
            </m:den>
          </m:f>
          <m:r>
            <m:rPr>
              <m:sty m:val="p"/>
            </m:rPr>
            <w:rPr>
              <w:rFonts w:ascii="Cambria Math" w:hAnsi="Cambria Math"/>
              <w:color w:val="000000" w:themeColor="text1"/>
              <w:position w:val="-14"/>
            </w:rPr>
            <w:object w:dxaOrig="240" w:dyaOrig="400">
              <v:shape id="_x0000_i1033" type="#_x0000_t75" style="width:12pt;height:20.25pt" o:ole="">
                <v:imagedata r:id="rId52" o:title=""/>
              </v:shape>
              <o:OLEObject Type="Embed" ProgID="Equation.3" ShapeID="_x0000_i1033" DrawAspect="Content" ObjectID="_1486561340" r:id="rId53"/>
            </w:object>
          </m:r>
          <m:r>
            <m:rPr>
              <m:sty m:val="p"/>
            </m:rPr>
            <w:rPr>
              <w:rFonts w:ascii="Cambria Math" w:hAnsi="Cambria Math" w:hint="eastAsia"/>
              <w:color w:val="000000" w:themeColor="text1"/>
              <w:sz w:val="24"/>
            </w:rPr>
            <m:t>=</m:t>
          </m:r>
          <m:r>
            <w:rPr>
              <w:rFonts w:ascii="Cambria Math" w:hAnsi="Cambria Math"/>
              <w:color w:val="000000" w:themeColor="text1"/>
              <w:sz w:val="24"/>
            </w:rPr>
            <m:t xml:space="preserve"> </m:t>
          </m:r>
          <m:sSup>
            <m:sSupPr>
              <m:ctrlPr>
                <w:rPr>
                  <w:rFonts w:ascii="Cambria Math" w:hAnsi="Cambria Math"/>
                  <w:i/>
                  <w:color w:val="000000" w:themeColor="text1"/>
                  <w:sz w:val="24"/>
                </w:rPr>
              </m:ctrlPr>
            </m:sSupPr>
            <m:e>
              <m:r>
                <w:rPr>
                  <w:rFonts w:ascii="Cambria Math" w:hAnsi="Cambria Math"/>
                  <w:color w:val="000000" w:themeColor="text1"/>
                  <w:sz w:val="24"/>
                </w:rPr>
                <m:t>e</m:t>
              </m:r>
            </m:e>
            <m: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r</m:t>
                      </m:r>
                    </m:e>
                    <m:sub>
                      <m:r>
                        <w:rPr>
                          <w:rFonts w:ascii="Cambria Math" w:hAnsi="Cambria Math"/>
                          <w:color w:val="000000" w:themeColor="text1"/>
                          <w:sz w:val="24"/>
                        </w:rPr>
                        <m:t>f</m:t>
                      </m:r>
                    </m:sub>
                  </m:sSub>
                  <m:r>
                    <w:rPr>
                      <w:rFonts w:ascii="Cambria Math" w:hAnsi="Cambria Math"/>
                      <w:color w:val="000000" w:themeColor="text1"/>
                      <w:sz w:val="24"/>
                    </w:rPr>
                    <m:t>-q-</m:t>
                  </m:r>
                  <m:f>
                    <m:fPr>
                      <m:ctrlPr>
                        <w:rPr>
                          <w:rFonts w:ascii="Cambria Math" w:hAnsi="Cambria Math"/>
                          <w:i/>
                          <w:color w:val="000000" w:themeColor="text1"/>
                          <w:sz w:val="24"/>
                        </w:rPr>
                      </m:ctrlPr>
                    </m:fPr>
                    <m:num>
                      <m:r>
                        <w:rPr>
                          <w:rFonts w:ascii="Cambria Math" w:hAnsi="Cambria Math"/>
                          <w:color w:val="000000" w:themeColor="text1"/>
                          <w:sz w:val="24"/>
                        </w:rPr>
                        <m:t>1</m:t>
                      </m:r>
                    </m:num>
                    <m:den>
                      <m:r>
                        <w:rPr>
                          <w:rFonts w:ascii="Cambria Math" w:hAnsi="Cambria Math"/>
                          <w:color w:val="000000" w:themeColor="text1"/>
                          <w:sz w:val="24"/>
                        </w:rPr>
                        <m:t>2</m:t>
                      </m:r>
                    </m:den>
                  </m:f>
                  <m:sSup>
                    <m:sSupPr>
                      <m:ctrlPr>
                        <w:rPr>
                          <w:rFonts w:ascii="Cambria Math" w:hAnsi="Cambria Math"/>
                          <w:i/>
                          <w:color w:val="000000" w:themeColor="text1"/>
                          <w:sz w:val="24"/>
                        </w:rPr>
                      </m:ctrlPr>
                    </m:sSupPr>
                    <m:e>
                      <m:r>
                        <w:rPr>
                          <w:rFonts w:ascii="Cambria Math" w:hAnsi="Cambria Math"/>
                          <w:color w:val="000000" w:themeColor="text1"/>
                          <w:sz w:val="24"/>
                        </w:rPr>
                        <m:t>σ</m:t>
                      </m:r>
                    </m:e>
                    <m:sup>
                      <m:r>
                        <w:rPr>
                          <w:rFonts w:ascii="Cambria Math" w:hAnsi="Cambria Math"/>
                          <w:color w:val="000000" w:themeColor="text1"/>
                          <w:sz w:val="24"/>
                        </w:rPr>
                        <m:t>2</m:t>
                      </m:r>
                    </m:sup>
                  </m:sSup>
                </m:e>
              </m:d>
              <m:r>
                <w:rPr>
                  <w:rFonts w:ascii="Cambria Math" w:hAnsi="Cambria Math"/>
                  <w:color w:val="000000" w:themeColor="text1"/>
                  <w:sz w:val="24"/>
                </w:rPr>
                <m:t>T+σ</m:t>
              </m:r>
              <m:sSubSup>
                <m:sSubSupPr>
                  <m:ctrlPr>
                    <w:rPr>
                      <w:rFonts w:ascii="Cambria Math" w:hAnsi="Cambria Math"/>
                      <w:i/>
                      <w:color w:val="000000" w:themeColor="text1"/>
                      <w:sz w:val="24"/>
                    </w:rPr>
                  </m:ctrlPr>
                </m:sSubSupPr>
                <m:e>
                  <m:r>
                    <w:rPr>
                      <w:rFonts w:ascii="Cambria Math" w:hAnsi="Cambria Math"/>
                      <w:color w:val="000000" w:themeColor="text1"/>
                      <w:sz w:val="24"/>
                    </w:rPr>
                    <m:t>W</m:t>
                  </m:r>
                </m:e>
                <m:sub>
                  <m:r>
                    <w:rPr>
                      <w:rFonts w:ascii="Cambria Math" w:hAnsi="Cambria Math"/>
                      <w:color w:val="000000" w:themeColor="text1"/>
                      <w:sz w:val="24"/>
                    </w:rPr>
                    <m:t>t</m:t>
                  </m:r>
                </m:sub>
                <m:sup>
                  <m:r>
                    <w:rPr>
                      <w:rFonts w:ascii="Cambria Math" w:hAnsi="Cambria Math"/>
                      <w:color w:val="000000" w:themeColor="text1"/>
                      <w:sz w:val="24"/>
                    </w:rPr>
                    <m:t>H</m:t>
                  </m:r>
                </m:sup>
              </m:sSubSup>
            </m:sup>
          </m:sSup>
          <m:r>
            <w:rPr>
              <w:rFonts w:ascii="Cambria Math" w:hAnsi="Cambria Math"/>
              <w:color w:val="000000" w:themeColor="text1"/>
              <w:sz w:val="24"/>
            </w:rPr>
            <m:t xml:space="preserve">                                                                                                         (</m:t>
          </m:r>
          <m:r>
            <m:rPr>
              <m:sty m:val="p"/>
            </m:rPr>
            <w:rPr>
              <w:rFonts w:ascii="Cambria Math" w:hAnsi="Cambria Math"/>
              <w:color w:val="000000" w:themeColor="text1"/>
              <w:sz w:val="24"/>
            </w:rPr>
            <m:t>A2</m:t>
          </m:r>
          <m:r>
            <w:rPr>
              <w:rFonts w:ascii="Cambria Math" w:hAnsi="Cambria Math"/>
              <w:color w:val="000000" w:themeColor="text1"/>
              <w:sz w:val="24"/>
            </w:rPr>
            <m:t>)</m:t>
          </m:r>
        </m:oMath>
      </m:oMathPara>
    </w:p>
    <w:p w:rsidR="00462B98" w:rsidRPr="00764923" w:rsidRDefault="00984F9C" w:rsidP="00462B98">
      <w:pPr>
        <w:spacing w:line="360" w:lineRule="auto"/>
        <w:rPr>
          <w:color w:val="000000" w:themeColor="text1"/>
          <w:sz w:val="24"/>
        </w:rPr>
      </w:pPr>
      <m:oMath>
        <m:r>
          <w:rPr>
            <w:rFonts w:ascii="Cambria Math" w:hAnsi="Cambria Math"/>
            <w:color w:val="000000" w:themeColor="text1"/>
            <w:sz w:val="24"/>
          </w:rPr>
          <m:t>Q</m:t>
        </m:r>
        <m:d>
          <m:dPr>
            <m:ctrlPr>
              <w:rPr>
                <w:rFonts w:ascii="Cambria Math" w:hAnsi="Cambria Math"/>
                <w:i/>
                <w:color w:val="000000" w:themeColor="text1"/>
                <w:sz w:val="24"/>
              </w:rPr>
            </m:ctrlPr>
          </m:dPr>
          <m:e>
            <m:r>
              <w:rPr>
                <w:rFonts w:ascii="Cambria Math" w:hAnsi="Cambria Math"/>
                <w:color w:val="000000" w:themeColor="text1"/>
                <w:sz w:val="24"/>
              </w:rPr>
              <m:t>A</m:t>
            </m:r>
          </m:e>
        </m:d>
        <m:r>
          <w:rPr>
            <w:rFonts w:ascii="Cambria Math" w:hAnsi="Cambria Math"/>
            <w:color w:val="000000" w:themeColor="text1"/>
            <w:sz w:val="24"/>
          </w:rPr>
          <m:t>= N</m:t>
        </m:r>
        <m:d>
          <m:dPr>
            <m:ctrlPr>
              <w:rPr>
                <w:rFonts w:ascii="Cambria Math" w:hAnsi="Cambria Math"/>
                <w:i/>
                <w:color w:val="000000" w:themeColor="text1"/>
                <w:sz w:val="24"/>
              </w:rPr>
            </m:ctrlPr>
          </m:dPr>
          <m:e>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1</m:t>
                </m:r>
              </m:sub>
            </m:sSub>
          </m:e>
        </m:d>
      </m:oMath>
      <w:r w:rsidRPr="00764923">
        <w:rPr>
          <w:rFonts w:hint="eastAsia"/>
          <w:color w:val="000000" w:themeColor="text1"/>
          <w:sz w:val="24"/>
        </w:rPr>
        <w:t xml:space="preserve"> </w:t>
      </w:r>
    </w:p>
    <w:p w:rsidR="00462B98" w:rsidRPr="00764923" w:rsidRDefault="00462B98" w:rsidP="00462B98">
      <w:pPr>
        <w:spacing w:line="360" w:lineRule="auto"/>
        <w:rPr>
          <w:color w:val="000000" w:themeColor="text1"/>
          <w:sz w:val="24"/>
        </w:rPr>
      </w:pPr>
      <w:r w:rsidRPr="00764923">
        <w:rPr>
          <w:color w:val="000000" w:themeColor="text1"/>
          <w:sz w:val="24"/>
        </w:rPr>
        <w:t>W</w:t>
      </w:r>
      <w:r w:rsidRPr="00764923">
        <w:rPr>
          <w:rFonts w:hint="eastAsia"/>
          <w:color w:val="000000" w:themeColor="text1"/>
          <w:sz w:val="24"/>
        </w:rPr>
        <w:t xml:space="preserve">e can get </w:t>
      </w:r>
      <m:oMath>
        <m:sSub>
          <m:sSubPr>
            <m:ctrlPr>
              <w:rPr>
                <w:rFonts w:ascii="Cambria Math" w:hAnsi="Cambria Math"/>
                <w:i/>
                <w:color w:val="000000" w:themeColor="text1"/>
                <w:sz w:val="24"/>
              </w:rPr>
            </m:ctrlPr>
          </m:sSubPr>
          <m:e>
            <m:r>
              <w:rPr>
                <w:rFonts w:ascii="Cambria Math" w:hAnsi="Cambria Math"/>
                <w:color w:val="000000" w:themeColor="text1"/>
                <w:sz w:val="24"/>
              </w:rPr>
              <m:t>Put=X</m:t>
            </m:r>
          </m:e>
          <m:sub>
            <m:r>
              <w:rPr>
                <w:rFonts w:ascii="Cambria Math" w:hAnsi="Cambria Math"/>
                <w:color w:val="000000" w:themeColor="text1"/>
                <w:sz w:val="24"/>
              </w:rPr>
              <m:t>t</m:t>
            </m:r>
          </m:sub>
        </m:sSub>
        <m:sSup>
          <m:sSupPr>
            <m:ctrlPr>
              <w:rPr>
                <w:rFonts w:ascii="Cambria Math" w:hAnsi="Cambria Math"/>
                <w:i/>
                <w:color w:val="000000" w:themeColor="text1"/>
                <w:sz w:val="24"/>
              </w:rPr>
            </m:ctrlPr>
          </m:sSupPr>
          <m:e>
            <m:r>
              <w:rPr>
                <w:rFonts w:ascii="Cambria Math" w:hAnsi="Cambria Math"/>
                <w:color w:val="000000" w:themeColor="text1"/>
                <w:sz w:val="24"/>
              </w:rPr>
              <m:t>e</m:t>
            </m:r>
          </m:e>
          <m:sup>
            <m:sSub>
              <m:sSubPr>
                <m:ctrlPr>
                  <w:rPr>
                    <w:rFonts w:ascii="Cambria Math" w:hAnsi="Cambria Math"/>
                    <w:i/>
                    <w:color w:val="000000" w:themeColor="text1"/>
                    <w:sz w:val="24"/>
                  </w:rPr>
                </m:ctrlPr>
              </m:sSubPr>
              <m:e>
                <m:r>
                  <w:rPr>
                    <w:rFonts w:ascii="Cambria Math" w:hAnsi="Cambria Math"/>
                    <w:color w:val="000000" w:themeColor="text1"/>
                    <w:sz w:val="24"/>
                  </w:rPr>
                  <m:t>-r</m:t>
                </m:r>
              </m:e>
              <m:sub>
                <m:r>
                  <w:rPr>
                    <w:rFonts w:ascii="Cambria Math" w:hAnsi="Cambria Math"/>
                    <w:color w:val="000000" w:themeColor="text1"/>
                    <w:sz w:val="24"/>
                  </w:rPr>
                  <m:t>f</m:t>
                </m:r>
              </m:sub>
            </m:sSub>
            <m:r>
              <w:rPr>
                <w:rFonts w:ascii="Cambria Math" w:hAnsi="Cambria Math"/>
                <w:color w:val="000000" w:themeColor="text1"/>
                <w:sz w:val="24"/>
              </w:rPr>
              <m:t>T</m:t>
            </m:r>
          </m:sup>
        </m:sSup>
        <m:r>
          <w:rPr>
            <w:rFonts w:ascii="Cambria Math" w:hAnsi="Cambria Math"/>
            <w:color w:val="000000" w:themeColor="text1"/>
            <w:sz w:val="24"/>
          </w:rPr>
          <m:t>N</m:t>
        </m:r>
        <m:d>
          <m:dPr>
            <m:ctrlPr>
              <w:rPr>
                <w:rFonts w:ascii="Cambria Math" w:hAnsi="Cambria Math"/>
                <w:i/>
                <w:color w:val="000000" w:themeColor="text1"/>
                <w:sz w:val="24"/>
              </w:rPr>
            </m:ctrlPr>
          </m:dPr>
          <m:e>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2</m:t>
                </m:r>
              </m:sub>
            </m:sSub>
          </m:e>
        </m:d>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0</m:t>
            </m:r>
          </m:sub>
        </m:sSub>
        <m:r>
          <w:rPr>
            <w:rFonts w:ascii="Cambria Math" w:hAnsi="Cambria Math"/>
            <w:color w:val="000000" w:themeColor="text1"/>
            <w:sz w:val="24"/>
          </w:rPr>
          <m:t>N</m:t>
        </m:r>
        <m:d>
          <m:dPr>
            <m:ctrlPr>
              <w:rPr>
                <w:rFonts w:ascii="Cambria Math" w:hAnsi="Cambria Math"/>
                <w:i/>
                <w:color w:val="000000" w:themeColor="text1"/>
                <w:sz w:val="24"/>
              </w:rPr>
            </m:ctrlPr>
          </m:dPr>
          <m:e>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d</m:t>
                </m:r>
              </m:e>
              <m:sub>
                <m:r>
                  <w:rPr>
                    <w:rFonts w:ascii="Cambria Math" w:hAnsi="Cambria Math"/>
                    <w:color w:val="000000" w:themeColor="text1"/>
                    <w:sz w:val="24"/>
                  </w:rPr>
                  <m:t>1</m:t>
                </m:r>
              </m:sub>
            </m:sSub>
          </m:e>
        </m:d>
      </m:oMath>
      <w:r w:rsidR="00984F9C" w:rsidRPr="00764923">
        <w:rPr>
          <w:rFonts w:hint="eastAsia"/>
          <w:color w:val="000000" w:themeColor="text1"/>
          <w:sz w:val="24"/>
        </w:rPr>
        <w:t xml:space="preserve">   </w:t>
      </w:r>
    </w:p>
    <w:p w:rsidR="00462B98" w:rsidRPr="00764923" w:rsidRDefault="00462B98" w:rsidP="00462B98">
      <w:pPr>
        <w:autoSpaceDE w:val="0"/>
        <w:autoSpaceDN w:val="0"/>
        <w:adjustRightInd w:val="0"/>
        <w:spacing w:line="360" w:lineRule="auto"/>
        <w:jc w:val="both"/>
        <w:rPr>
          <w:color w:val="000000" w:themeColor="text1"/>
        </w:rPr>
      </w:pPr>
      <w:r w:rsidRPr="00764923">
        <w:rPr>
          <w:color w:val="000000" w:themeColor="text1"/>
          <w:sz w:val="24"/>
        </w:rPr>
        <w:t>The annuity payment and lump-sum payment of reverse mortgage are discussed in two ways, the</w:t>
      </w:r>
      <w:r w:rsidRPr="00764923">
        <w:rPr>
          <w:rFonts w:hint="eastAsia"/>
          <w:color w:val="000000" w:themeColor="text1"/>
          <w:sz w:val="24"/>
        </w:rPr>
        <w:t xml:space="preserve"> strike price at </w:t>
      </w:r>
      <w:r w:rsidRPr="00764923">
        <w:rPr>
          <w:color w:val="000000" w:themeColor="text1"/>
          <w:sz w:val="24"/>
        </w:rPr>
        <w:t>lump sum payment</w:t>
      </w:r>
      <w:r w:rsidRPr="00764923">
        <w:rPr>
          <w:rFonts w:hint="eastAsia"/>
          <w:color w:val="000000" w:themeColor="text1"/>
          <w:sz w:val="24"/>
        </w:rPr>
        <w:t xml:space="preserve"> is</w:t>
      </w:r>
      <w:r w:rsidRPr="00764923">
        <w:rPr>
          <w:rFonts w:hint="eastAsia"/>
          <w:color w:val="000000" w:themeColor="text1"/>
        </w:rPr>
        <w:t xml:space="preserve">                 </w:t>
      </w:r>
    </w:p>
    <w:p w:rsidR="00462B98" w:rsidRPr="00764923" w:rsidRDefault="00462B98" w:rsidP="00462B98">
      <w:pPr>
        <w:spacing w:line="360" w:lineRule="auto"/>
        <w:jc w:val="both"/>
        <w:rPr>
          <w:color w:val="000000" w:themeColor="text1"/>
          <w:sz w:val="24"/>
        </w:rPr>
      </w:pPr>
      <w:r w:rsidRPr="00764923">
        <w:rPr>
          <w:rFonts w:hint="eastAsia"/>
          <w:color w:val="000000" w:themeColor="text1"/>
        </w:rPr>
        <w:t xml:space="preserve"> </w:t>
      </w:r>
      <m:oMath>
        <m:sSub>
          <m:sSubPr>
            <m:ctrlPr>
              <w:rPr>
                <w:rFonts w:ascii="Cambria Math" w:hAnsi="Cambria Math"/>
                <w:i/>
                <w:color w:val="000000" w:themeColor="text1"/>
                <w:sz w:val="24"/>
              </w:rPr>
            </m:ctrlPr>
          </m:sSubPr>
          <m:e>
            <m:r>
              <w:rPr>
                <w:rFonts w:ascii="Cambria Math" w:hAnsi="Cambria Math"/>
                <w:color w:val="000000" w:themeColor="text1"/>
                <w:sz w:val="24"/>
              </w:rPr>
              <m:t>X</m:t>
            </m:r>
          </m:e>
          <m:sub>
            <m:r>
              <w:rPr>
                <w:rFonts w:ascii="Cambria Math" w:hAnsi="Cambria Math"/>
                <w:color w:val="000000" w:themeColor="text1"/>
                <w:sz w:val="24"/>
              </w:rPr>
              <m:t>t</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L</m:t>
            </m:r>
          </m:e>
          <m:sub>
            <m:r>
              <w:rPr>
                <w:rFonts w:ascii="Cambria Math" w:hAnsi="Cambria Math"/>
                <w:color w:val="000000" w:themeColor="text1"/>
                <w:sz w:val="24"/>
              </w:rPr>
              <m:t>v</m:t>
            </m:r>
          </m:sub>
        </m:sSub>
        <m:sSup>
          <m:sSupPr>
            <m:ctrlPr>
              <w:rPr>
                <w:rFonts w:ascii="Cambria Math" w:hAnsi="Cambria Math"/>
                <w:i/>
                <w:color w:val="000000" w:themeColor="text1"/>
                <w:sz w:val="24"/>
              </w:rPr>
            </m:ctrlPr>
          </m:sSupPr>
          <m:e>
            <m:sSub>
              <m:sSubPr>
                <m:ctrlPr>
                  <w:rPr>
                    <w:rFonts w:ascii="Cambria Math" w:hAnsi="Cambria Math"/>
                    <w:i/>
                    <w:color w:val="000000" w:themeColor="text1"/>
                    <w:sz w:val="24"/>
                  </w:rPr>
                </m:ctrlPr>
              </m:sSubPr>
              <m:e>
                <m:r>
                  <w:rPr>
                    <w:rFonts w:ascii="Cambria Math" w:hAnsi="Cambria Math"/>
                    <w:color w:val="000000" w:themeColor="text1"/>
                    <w:sz w:val="24"/>
                  </w:rPr>
                  <m:t>H</m:t>
                </m:r>
              </m:e>
              <m:sub>
                <m:r>
                  <w:rPr>
                    <w:rFonts w:ascii="Cambria Math" w:hAnsi="Cambria Math"/>
                    <w:color w:val="000000" w:themeColor="text1"/>
                    <w:sz w:val="24"/>
                  </w:rPr>
                  <m:t>0</m:t>
                </m:r>
              </m:sub>
            </m:sSub>
            <m:d>
              <m:dPr>
                <m:ctrlPr>
                  <w:rPr>
                    <w:rFonts w:ascii="Cambria Math" w:hAnsi="Cambria Math"/>
                    <w:i/>
                    <w:color w:val="000000" w:themeColor="text1"/>
                    <w:sz w:val="24"/>
                  </w:rPr>
                </m:ctrlPr>
              </m:dPr>
              <m:e>
                <m:r>
                  <w:rPr>
                    <w:rFonts w:ascii="Cambria Math" w:hAnsi="Cambria Math"/>
                    <w:color w:val="000000" w:themeColor="text1"/>
                    <w:sz w:val="24"/>
                  </w:rPr>
                  <m:t>1+r</m:t>
                </m:r>
              </m:e>
            </m:d>
          </m:e>
          <m:sup>
            <m:r>
              <w:rPr>
                <w:rFonts w:ascii="Cambria Math" w:hAnsi="Cambria Math"/>
                <w:color w:val="000000" w:themeColor="text1"/>
                <w:sz w:val="24"/>
              </w:rPr>
              <m:t>T</m:t>
            </m:r>
          </m:sup>
        </m:sSup>
      </m:oMath>
      <w:r w:rsidRPr="00764923">
        <w:rPr>
          <w:rFonts w:hint="eastAsia"/>
          <w:color w:val="000000" w:themeColor="text1"/>
        </w:rPr>
        <w:t xml:space="preserve">                     </w:t>
      </w:r>
      <w:r w:rsidR="00984F9C" w:rsidRPr="00764923">
        <w:rPr>
          <w:rFonts w:hint="eastAsia"/>
          <w:color w:val="000000" w:themeColor="text1"/>
        </w:rPr>
        <w:t xml:space="preserve">               </w:t>
      </w:r>
      <w:r w:rsidRPr="00764923">
        <w:rPr>
          <w:rFonts w:hint="eastAsia"/>
          <w:color w:val="000000" w:themeColor="text1"/>
          <w:sz w:val="24"/>
        </w:rPr>
        <w:t xml:space="preserve"> (</w:t>
      </w:r>
      <w:r w:rsidRPr="00764923">
        <w:rPr>
          <w:color w:val="000000" w:themeColor="text1"/>
          <w:sz w:val="24"/>
        </w:rPr>
        <w:t>A</w:t>
      </w:r>
      <w:r w:rsidRPr="00764923">
        <w:rPr>
          <w:rFonts w:hint="eastAsia"/>
          <w:color w:val="000000" w:themeColor="text1"/>
          <w:sz w:val="24"/>
        </w:rPr>
        <w:t xml:space="preserve">3) </w:t>
      </w:r>
      <w:r w:rsidRPr="00764923">
        <w:rPr>
          <w:rFonts w:hint="eastAsia"/>
          <w:color w:val="000000" w:themeColor="text1"/>
          <w:sz w:val="22"/>
        </w:rPr>
        <w:t xml:space="preserve">   </w:t>
      </w:r>
      <w:r w:rsidRPr="00764923">
        <w:rPr>
          <w:color w:val="000000" w:themeColor="text1"/>
          <w:sz w:val="24"/>
        </w:rPr>
        <w:t>T</w:t>
      </w:r>
      <w:r w:rsidRPr="00764923">
        <w:rPr>
          <w:rFonts w:hint="eastAsia"/>
          <w:color w:val="000000" w:themeColor="text1"/>
          <w:sz w:val="24"/>
        </w:rPr>
        <w:t>he strike price at</w:t>
      </w:r>
      <w:r w:rsidRPr="00764923">
        <w:rPr>
          <w:color w:val="000000" w:themeColor="text1"/>
          <w:sz w:val="24"/>
        </w:rPr>
        <w:t xml:space="preserve"> annuity payment</w:t>
      </w:r>
      <w:r w:rsidRPr="00764923">
        <w:rPr>
          <w:rFonts w:hint="eastAsia"/>
          <w:color w:val="000000" w:themeColor="text1"/>
          <w:sz w:val="24"/>
        </w:rPr>
        <w:t xml:space="preserve"> is</w:t>
      </w:r>
    </w:p>
    <w:p w:rsidR="00462B98" w:rsidRPr="00764923" w:rsidRDefault="005340C2" w:rsidP="00462B98">
      <w:pPr>
        <w:spacing w:line="360" w:lineRule="auto"/>
        <w:jc w:val="both"/>
        <w:rPr>
          <w:color w:val="000000" w:themeColor="text1"/>
          <w:sz w:val="22"/>
        </w:rPr>
      </w:pPr>
      <m:oMath>
        <m:sSub>
          <m:sSubPr>
            <m:ctrlPr>
              <w:rPr>
                <w:rFonts w:ascii="Cambria Math" w:hAnsi="Cambria Math"/>
                <w:i/>
                <w:color w:val="000000" w:themeColor="text1"/>
                <w:sz w:val="28"/>
              </w:rPr>
            </m:ctrlPr>
          </m:sSubPr>
          <m:e>
            <m:r>
              <w:rPr>
                <w:rFonts w:ascii="Cambria Math" w:hAnsi="Cambria Math"/>
                <w:color w:val="000000" w:themeColor="text1"/>
                <w:sz w:val="28"/>
              </w:rPr>
              <m:t>X</m:t>
            </m:r>
          </m:e>
          <m:sub>
            <m:r>
              <w:rPr>
                <w:rFonts w:ascii="Cambria Math" w:hAnsi="Cambria Math"/>
                <w:color w:val="000000" w:themeColor="text1"/>
                <w:sz w:val="28"/>
              </w:rPr>
              <m:t>t</m:t>
            </m:r>
          </m:sub>
        </m:sSub>
        <m:r>
          <w:rPr>
            <w:rFonts w:ascii="Cambria Math" w:hAnsi="Cambria Math"/>
            <w:color w:val="000000" w:themeColor="text1"/>
            <w:sz w:val="28"/>
          </w:rPr>
          <m:t>=</m:t>
        </m:r>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m:t>
            </m:r>
          </m:sup>
        </m:sSup>
        <m:nary>
          <m:naryPr>
            <m:chr m:val="∑"/>
            <m:limLoc m:val="undOvr"/>
            <m:ctrlPr>
              <w:rPr>
                <w:rFonts w:ascii="Cambria Math" w:hAnsi="Cambria Math"/>
                <w:i/>
                <w:color w:val="000000" w:themeColor="text1"/>
                <w:sz w:val="28"/>
              </w:rPr>
            </m:ctrlPr>
          </m:naryPr>
          <m:sub>
            <m:r>
              <w:rPr>
                <w:rFonts w:ascii="Cambria Math" w:hAnsi="Cambria Math"/>
                <w:color w:val="000000" w:themeColor="text1"/>
                <w:sz w:val="28"/>
              </w:rPr>
              <m:t>t=0</m:t>
            </m:r>
          </m:sub>
          <m:sup>
            <m:r>
              <w:rPr>
                <w:rFonts w:ascii="Cambria Math" w:hAnsi="Cambria Math"/>
                <w:color w:val="000000" w:themeColor="text1"/>
                <w:sz w:val="28"/>
              </w:rPr>
              <m:t>T-1</m:t>
            </m:r>
          </m:sup>
          <m:e>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A</m:t>
                    </m:r>
                  </m:e>
                  <m:sub>
                    <m:r>
                      <w:rPr>
                        <w:rFonts w:ascii="Cambria Math" w:hAnsi="Cambria Math"/>
                        <w:color w:val="000000" w:themeColor="text1"/>
                        <w:sz w:val="28"/>
                      </w:rPr>
                      <m:t>p</m:t>
                    </m:r>
                  </m:sub>
                </m:sSub>
              </m:num>
              <m:den>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m:t>
                    </m:r>
                  </m:sup>
                </m:sSup>
              </m:den>
            </m:f>
          </m:e>
        </m:nary>
      </m:oMath>
      <w:r w:rsidR="00462B98" w:rsidRPr="00764923">
        <w:rPr>
          <w:rFonts w:hint="eastAsia"/>
          <w:color w:val="000000" w:themeColor="text1"/>
          <w:sz w:val="22"/>
        </w:rPr>
        <w:t xml:space="preserve">                                        </w:t>
      </w:r>
      <w:r w:rsidR="00984F9C" w:rsidRPr="00764923">
        <w:rPr>
          <w:rFonts w:hint="eastAsia"/>
          <w:color w:val="000000" w:themeColor="text1"/>
          <w:sz w:val="22"/>
        </w:rPr>
        <w:t xml:space="preserve">  </w:t>
      </w:r>
      <w:r w:rsidR="00462B98" w:rsidRPr="00764923">
        <w:rPr>
          <w:rFonts w:hint="eastAsia"/>
          <w:color w:val="000000" w:themeColor="text1"/>
          <w:sz w:val="22"/>
        </w:rPr>
        <w:t xml:space="preserve">   </w:t>
      </w:r>
      <w:r w:rsidR="00764923">
        <w:rPr>
          <w:rFonts w:hint="eastAsia"/>
          <w:color w:val="000000" w:themeColor="text1"/>
          <w:sz w:val="22"/>
        </w:rPr>
        <w:t xml:space="preserve"> </w:t>
      </w:r>
      <w:r w:rsidR="00462B98" w:rsidRPr="00764923">
        <w:rPr>
          <w:rFonts w:hint="eastAsia"/>
          <w:color w:val="000000" w:themeColor="text1"/>
          <w:sz w:val="22"/>
        </w:rPr>
        <w:t xml:space="preserve">   </w:t>
      </w:r>
      <w:r w:rsidR="00462B98" w:rsidRPr="00764923">
        <w:rPr>
          <w:rFonts w:hint="eastAsia"/>
          <w:color w:val="000000" w:themeColor="text1"/>
          <w:sz w:val="24"/>
        </w:rPr>
        <w:t>(A4)</w:t>
      </w:r>
    </w:p>
    <w:p w:rsidR="00462B98" w:rsidRPr="00764923" w:rsidRDefault="00462B98" w:rsidP="00462B98">
      <w:pPr>
        <w:autoSpaceDE w:val="0"/>
        <w:autoSpaceDN w:val="0"/>
        <w:adjustRightInd w:val="0"/>
        <w:spacing w:line="360" w:lineRule="auto"/>
        <w:jc w:val="both"/>
        <w:rPr>
          <w:color w:val="000000" w:themeColor="text1"/>
          <w:sz w:val="22"/>
        </w:rPr>
      </w:pPr>
      <w:r w:rsidRPr="00764923">
        <w:rPr>
          <w:rStyle w:val="hps"/>
          <w:color w:val="000000" w:themeColor="text1"/>
          <w:sz w:val="24"/>
        </w:rPr>
        <w:t>Under the</w:t>
      </w:r>
      <w:r w:rsidRPr="00764923">
        <w:rPr>
          <w:rStyle w:val="shorttext"/>
          <w:color w:val="000000" w:themeColor="text1"/>
          <w:sz w:val="24"/>
        </w:rPr>
        <w:t xml:space="preserve"> lump sum </w:t>
      </w:r>
      <w:r w:rsidRPr="00764923">
        <w:rPr>
          <w:rStyle w:val="hps"/>
          <w:color w:val="000000" w:themeColor="text1"/>
          <w:sz w:val="24"/>
        </w:rPr>
        <w:t>payment and</w:t>
      </w:r>
      <w:r w:rsidRPr="00764923">
        <w:rPr>
          <w:rStyle w:val="shorttext"/>
          <w:color w:val="000000" w:themeColor="text1"/>
          <w:sz w:val="24"/>
        </w:rPr>
        <w:t xml:space="preserve"> </w:t>
      </w:r>
      <w:r w:rsidRPr="00764923">
        <w:rPr>
          <w:rStyle w:val="hps"/>
          <w:color w:val="000000" w:themeColor="text1"/>
          <w:sz w:val="24"/>
        </w:rPr>
        <w:t>life annuity</w:t>
      </w:r>
      <w:r w:rsidRPr="00764923">
        <w:rPr>
          <w:rStyle w:val="shorttext"/>
          <w:color w:val="000000" w:themeColor="text1"/>
          <w:sz w:val="24"/>
        </w:rPr>
        <w:t xml:space="preserve"> </w:t>
      </w:r>
      <w:r w:rsidRPr="00764923">
        <w:rPr>
          <w:rStyle w:val="hps"/>
          <w:color w:val="000000" w:themeColor="text1"/>
          <w:sz w:val="24"/>
        </w:rPr>
        <w:t>payment</w:t>
      </w:r>
      <w:r w:rsidRPr="00764923">
        <w:rPr>
          <w:color w:val="000000" w:themeColor="text1"/>
          <w:kern w:val="0"/>
          <w:sz w:val="24"/>
        </w:rPr>
        <w:t xml:space="preserve">, the aggregate loan principal and interest at </w:t>
      </w:r>
      <w:r w:rsidRPr="00764923">
        <w:rPr>
          <w:color w:val="000000" w:themeColor="text1"/>
          <w:sz w:val="24"/>
        </w:rPr>
        <w:t>m</w:t>
      </w:r>
      <w:r w:rsidRPr="00764923">
        <w:rPr>
          <w:color w:val="000000" w:themeColor="text1"/>
          <w:kern w:val="0"/>
          <w:sz w:val="24"/>
        </w:rPr>
        <w:t>aturity of the loan</w:t>
      </w:r>
      <w:r w:rsidRPr="00764923">
        <w:rPr>
          <w:color w:val="000000" w:themeColor="text1"/>
          <w:sz w:val="24"/>
        </w:rPr>
        <w:t xml:space="preserve"> term are express as </w:t>
      </w:r>
      <w:r w:rsidRPr="00764923">
        <w:rPr>
          <w:color w:val="000000" w:themeColor="text1"/>
          <w:kern w:val="0"/>
          <w:sz w:val="24"/>
        </w:rPr>
        <w:t xml:space="preserve">the option strike prices are executed. </w:t>
      </w:r>
      <w:r w:rsidRPr="00764923">
        <w:rPr>
          <w:color w:val="000000" w:themeColor="text1"/>
          <w:kern w:val="0"/>
          <w:sz w:val="24"/>
        </w:rPr>
        <w:lastRenderedPageBreak/>
        <w:t xml:space="preserve">Since </w:t>
      </w:r>
      <w:r w:rsidRPr="00764923">
        <w:rPr>
          <w:rFonts w:hint="eastAsia"/>
          <w:color w:val="000000" w:themeColor="text1"/>
          <w:kern w:val="0"/>
          <w:sz w:val="24"/>
        </w:rPr>
        <w:t>e</w:t>
      </w:r>
      <w:r w:rsidRPr="00764923">
        <w:rPr>
          <w:color w:val="000000" w:themeColor="text1"/>
          <w:kern w:val="0"/>
          <w:sz w:val="24"/>
        </w:rPr>
        <w:t>quation (</w:t>
      </w:r>
      <w:r w:rsidRPr="00764923">
        <w:rPr>
          <w:rFonts w:hint="eastAsia"/>
          <w:color w:val="000000" w:themeColor="text1"/>
          <w:kern w:val="0"/>
          <w:sz w:val="24"/>
        </w:rPr>
        <w:t>A3</w:t>
      </w:r>
      <w:r w:rsidRPr="00764923">
        <w:rPr>
          <w:color w:val="000000" w:themeColor="text1"/>
          <w:kern w:val="0"/>
          <w:sz w:val="24"/>
        </w:rPr>
        <w:t xml:space="preserve">) and </w:t>
      </w:r>
      <w:r w:rsidRPr="00764923">
        <w:rPr>
          <w:rFonts w:hint="eastAsia"/>
          <w:color w:val="000000" w:themeColor="text1"/>
          <w:kern w:val="0"/>
          <w:sz w:val="24"/>
        </w:rPr>
        <w:t>e</w:t>
      </w:r>
      <w:r w:rsidRPr="00764923">
        <w:rPr>
          <w:color w:val="000000" w:themeColor="text1"/>
          <w:kern w:val="0"/>
          <w:sz w:val="24"/>
        </w:rPr>
        <w:t>quation (</w:t>
      </w:r>
      <w:r w:rsidRPr="00764923">
        <w:rPr>
          <w:rFonts w:hint="eastAsia"/>
          <w:color w:val="000000" w:themeColor="text1"/>
          <w:kern w:val="0"/>
          <w:sz w:val="24"/>
        </w:rPr>
        <w:t>A4</w:t>
      </w:r>
      <w:r w:rsidRPr="00764923">
        <w:rPr>
          <w:color w:val="000000" w:themeColor="text1"/>
          <w:kern w:val="0"/>
          <w:sz w:val="24"/>
        </w:rPr>
        <w:t>) are equal, can be obtained</w:t>
      </w:r>
      <w:r w:rsidRPr="00764923">
        <w:rPr>
          <w:color w:val="000000" w:themeColor="text1"/>
          <w:sz w:val="22"/>
        </w:rPr>
        <w:t xml:space="preserve"> </w:t>
      </w:r>
      <w:r w:rsidRPr="00764923">
        <w:rPr>
          <w:rFonts w:hint="eastAsia"/>
          <w:color w:val="000000" w:themeColor="text1"/>
          <w:sz w:val="24"/>
        </w:rPr>
        <w:t>.T</w:t>
      </w:r>
      <w:r w:rsidRPr="00764923">
        <w:rPr>
          <w:color w:val="000000" w:themeColor="text1"/>
          <w:sz w:val="24"/>
        </w:rPr>
        <w:t>hen, we can get</w:t>
      </w:r>
    </w:p>
    <w:p w:rsidR="00462B98" w:rsidRPr="00764923" w:rsidRDefault="00462B98" w:rsidP="00CC32CF">
      <w:pPr>
        <w:autoSpaceDE w:val="0"/>
        <w:autoSpaceDN w:val="0"/>
        <w:adjustRightInd w:val="0"/>
        <w:spacing w:line="360" w:lineRule="auto"/>
        <w:jc w:val="both"/>
        <w:rPr>
          <w:color w:val="000000" w:themeColor="text1"/>
          <w:sz w:val="23"/>
          <w:szCs w:val="23"/>
        </w:rPr>
      </w:pPr>
      <w:r w:rsidRPr="00764923">
        <w:rPr>
          <w:color w:val="000000" w:themeColor="text1"/>
          <w:sz w:val="22"/>
        </w:rPr>
        <w:t xml:space="preserve"> </w:t>
      </w:r>
      <m:oMath>
        <m:sSub>
          <m:sSubPr>
            <m:ctrlPr>
              <w:rPr>
                <w:rFonts w:ascii="Cambria Math" w:hAnsi="Cambria Math"/>
                <w:i/>
                <w:color w:val="000000" w:themeColor="text1"/>
                <w:sz w:val="28"/>
              </w:rPr>
            </m:ctrlPr>
          </m:sSubPr>
          <m:e>
            <m:r>
              <w:rPr>
                <w:rFonts w:ascii="Cambria Math" w:hAnsi="Cambria Math"/>
                <w:color w:val="000000" w:themeColor="text1"/>
                <w:sz w:val="28"/>
              </w:rPr>
              <m:t>A</m:t>
            </m:r>
          </m:e>
          <m:sub>
            <m:r>
              <w:rPr>
                <w:rFonts w:ascii="Cambria Math" w:hAnsi="Cambria Math"/>
                <w:color w:val="000000" w:themeColor="text1"/>
                <w:sz w:val="28"/>
              </w:rPr>
              <m:t>p</m:t>
            </m:r>
          </m:sub>
        </m:sSub>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L</m:t>
                </m:r>
              </m:e>
              <m:sub>
                <m:r>
                  <w:rPr>
                    <w:rFonts w:ascii="Cambria Math" w:hAnsi="Cambria Math"/>
                    <w:color w:val="000000" w:themeColor="text1"/>
                    <w:sz w:val="28"/>
                  </w:rPr>
                  <m:t>v</m:t>
                </m:r>
              </m:sub>
            </m:sSub>
            <m:sSub>
              <m:sSubPr>
                <m:ctrlPr>
                  <w:rPr>
                    <w:rFonts w:ascii="Cambria Math" w:hAnsi="Cambria Math"/>
                    <w:i/>
                    <w:color w:val="000000" w:themeColor="text1"/>
                    <w:sz w:val="28"/>
                  </w:rPr>
                </m:ctrlPr>
              </m:sSubPr>
              <m:e>
                <m:r>
                  <w:rPr>
                    <w:rFonts w:ascii="Cambria Math" w:hAnsi="Cambria Math"/>
                    <w:color w:val="000000" w:themeColor="text1"/>
                    <w:sz w:val="28"/>
                  </w:rPr>
                  <m:t>P</m:t>
                </m:r>
              </m:e>
              <m:sub>
                <m:r>
                  <w:rPr>
                    <w:rFonts w:ascii="Cambria Math" w:hAnsi="Cambria Math"/>
                    <w:color w:val="000000" w:themeColor="text1"/>
                    <w:sz w:val="28"/>
                  </w:rPr>
                  <m:t>0</m:t>
                </m:r>
              </m:sub>
            </m:sSub>
          </m:num>
          <m:den>
            <m:nary>
              <m:naryPr>
                <m:chr m:val="∑"/>
                <m:limLoc m:val="undOvr"/>
                <m:ctrlPr>
                  <w:rPr>
                    <w:rFonts w:ascii="Cambria Math" w:hAnsi="Cambria Math"/>
                    <w:i/>
                    <w:color w:val="000000" w:themeColor="text1"/>
                    <w:sz w:val="28"/>
                  </w:rPr>
                </m:ctrlPr>
              </m:naryPr>
              <m:sub>
                <m:r>
                  <w:rPr>
                    <w:rFonts w:ascii="Cambria Math" w:hAnsi="Cambria Math"/>
                    <w:color w:val="000000" w:themeColor="text1"/>
                    <w:sz w:val="28"/>
                  </w:rPr>
                  <m:t>t=0</m:t>
                </m:r>
              </m:sub>
              <m:sup>
                <m:r>
                  <w:rPr>
                    <w:rFonts w:ascii="Cambria Math" w:hAnsi="Cambria Math"/>
                    <w:color w:val="000000" w:themeColor="text1"/>
                    <w:sz w:val="28"/>
                  </w:rPr>
                  <m:t>T-1</m:t>
                </m:r>
              </m:sup>
              <m:e>
                <m:f>
                  <m:fPr>
                    <m:ctrlPr>
                      <w:rPr>
                        <w:rFonts w:ascii="Cambria Math" w:hAnsi="Cambria Math"/>
                        <w:i/>
                        <w:color w:val="000000" w:themeColor="text1"/>
                        <w:sz w:val="28"/>
                      </w:rPr>
                    </m:ctrlPr>
                  </m:fPr>
                  <m:num>
                    <m:r>
                      <w:rPr>
                        <w:rFonts w:ascii="Cambria Math" w:hAnsi="Cambria Math"/>
                        <w:color w:val="000000" w:themeColor="text1"/>
                        <w:sz w:val="28"/>
                      </w:rPr>
                      <m:t>1</m:t>
                    </m:r>
                  </m:num>
                  <m:den>
                    <m:r>
                      <w:rPr>
                        <w:rFonts w:ascii="Cambria Math" w:hAnsi="Cambria Math"/>
                        <w:color w:val="000000" w:themeColor="text1"/>
                        <w:sz w:val="28"/>
                      </w:rPr>
                      <m:t xml:space="preserve"> </m:t>
                    </m:r>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m:t>
                        </m:r>
                      </m:sup>
                    </m:sSup>
                  </m:den>
                </m:f>
              </m:e>
            </m:nary>
          </m:den>
        </m:f>
        <m:r>
          <w:rPr>
            <w:rFonts w:ascii="Cambria Math" w:hAnsi="Cambria Math"/>
            <w:color w:val="000000" w:themeColor="text1"/>
            <w:sz w:val="28"/>
          </w:rPr>
          <m:t>=</m:t>
        </m:r>
      </m:oMath>
      <w:r w:rsidR="00CC32CF" w:rsidRPr="00764923">
        <w:rPr>
          <w:rFonts w:hint="eastAsia"/>
          <w:color w:val="000000" w:themeColor="text1"/>
          <w:sz w:val="28"/>
        </w:rPr>
        <w:t xml:space="preserve"> </w:t>
      </w:r>
      <m:oMath>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L</m:t>
                </m:r>
              </m:e>
              <m:sub>
                <m:r>
                  <w:rPr>
                    <w:rFonts w:ascii="Cambria Math" w:hAnsi="Cambria Math"/>
                    <w:color w:val="000000" w:themeColor="text1"/>
                    <w:sz w:val="28"/>
                  </w:rPr>
                  <m:t>v</m:t>
                </m:r>
              </m:sub>
            </m:sSub>
            <m:sSub>
              <m:sSubPr>
                <m:ctrlPr>
                  <w:rPr>
                    <w:rFonts w:ascii="Cambria Math" w:hAnsi="Cambria Math"/>
                    <w:i/>
                    <w:color w:val="000000" w:themeColor="text1"/>
                    <w:sz w:val="28"/>
                  </w:rPr>
                </m:ctrlPr>
              </m:sSubPr>
              <m:e>
                <m:r>
                  <w:rPr>
                    <w:rFonts w:ascii="Cambria Math" w:hAnsi="Cambria Math"/>
                    <w:color w:val="000000" w:themeColor="text1"/>
                    <w:sz w:val="28"/>
                  </w:rPr>
                  <m:t>P</m:t>
                </m:r>
              </m:e>
              <m:sub>
                <m:r>
                  <w:rPr>
                    <w:rFonts w:ascii="Cambria Math" w:hAnsi="Cambria Math"/>
                    <w:color w:val="000000" w:themeColor="text1"/>
                    <w:sz w:val="28"/>
                  </w:rPr>
                  <m:t>0</m:t>
                </m:r>
              </m:sub>
            </m:sSub>
            <m:r>
              <w:rPr>
                <w:rFonts w:ascii="Cambria Math" w:hAnsi="Cambria Math"/>
                <w:color w:val="000000" w:themeColor="text1"/>
                <w:sz w:val="28"/>
              </w:rPr>
              <m:t>r</m:t>
            </m:r>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m:t>
                </m:r>
              </m:sup>
            </m:sSup>
          </m:num>
          <m:den>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m:t>
                </m:r>
              </m:sup>
            </m:sSup>
            <m:r>
              <w:rPr>
                <w:rFonts w:ascii="Cambria Math" w:hAnsi="Cambria Math"/>
                <w:color w:val="000000" w:themeColor="text1"/>
                <w:sz w:val="28"/>
              </w:rPr>
              <m:t>-1</m:t>
            </m:r>
          </m:den>
        </m:f>
        <m:r>
          <w:rPr>
            <w:rFonts w:ascii="Cambria Math" w:hAnsi="Cambria Math"/>
            <w:color w:val="000000" w:themeColor="text1"/>
            <w:sz w:val="28"/>
          </w:rPr>
          <m:t>=</m:t>
        </m:r>
        <m:sSub>
          <m:sSubPr>
            <m:ctrlPr>
              <w:rPr>
                <w:rFonts w:ascii="Cambria Math" w:hAnsi="Cambria Math"/>
                <w:i/>
                <w:color w:val="000000" w:themeColor="text1"/>
                <w:sz w:val="28"/>
              </w:rPr>
            </m:ctrlPr>
          </m:sSubPr>
          <m:e>
            <m:sSub>
              <m:sSubPr>
                <m:ctrlPr>
                  <w:rPr>
                    <w:rFonts w:ascii="Cambria Math" w:hAnsi="Cambria Math"/>
                    <w:i/>
                    <w:color w:val="000000" w:themeColor="text1"/>
                    <w:sz w:val="28"/>
                  </w:rPr>
                </m:ctrlPr>
              </m:sSubPr>
              <m:e>
                <m:r>
                  <w:rPr>
                    <w:rFonts w:ascii="Cambria Math" w:hAnsi="Cambria Math"/>
                    <w:color w:val="000000" w:themeColor="text1"/>
                    <w:sz w:val="28"/>
                  </w:rPr>
                  <m:t>a</m:t>
                </m:r>
              </m:e>
              <m:sub>
                <m:r>
                  <w:rPr>
                    <w:rFonts w:ascii="Cambria Math" w:hAnsi="Cambria Math"/>
                    <w:color w:val="000000" w:themeColor="text1"/>
                    <w:sz w:val="28"/>
                  </w:rPr>
                  <m:t>T</m:t>
                </m:r>
              </m:sub>
            </m:sSub>
            <m:r>
              <w:rPr>
                <w:rFonts w:ascii="Cambria Math" w:hAnsi="Cambria Math"/>
                <w:color w:val="000000" w:themeColor="text1"/>
                <w:sz w:val="28"/>
              </w:rPr>
              <m:t>L</m:t>
            </m:r>
          </m:e>
          <m:sub>
            <m:r>
              <w:rPr>
                <w:rFonts w:ascii="Cambria Math" w:hAnsi="Cambria Math"/>
                <w:color w:val="000000" w:themeColor="text1"/>
                <w:sz w:val="28"/>
              </w:rPr>
              <m:t>v</m:t>
            </m:r>
          </m:sub>
        </m:sSub>
        <m:sSub>
          <m:sSubPr>
            <m:ctrlPr>
              <w:rPr>
                <w:rFonts w:ascii="Cambria Math" w:hAnsi="Cambria Math"/>
                <w:i/>
                <w:color w:val="000000" w:themeColor="text1"/>
                <w:sz w:val="28"/>
              </w:rPr>
            </m:ctrlPr>
          </m:sSubPr>
          <m:e>
            <m:r>
              <w:rPr>
                <w:rFonts w:ascii="Cambria Math" w:hAnsi="Cambria Math"/>
                <w:color w:val="000000" w:themeColor="text1"/>
                <w:sz w:val="28"/>
              </w:rPr>
              <m:t>P</m:t>
            </m:r>
          </m:e>
          <m:sub>
            <m:r>
              <w:rPr>
                <w:rFonts w:ascii="Cambria Math" w:hAnsi="Cambria Math"/>
                <w:color w:val="000000" w:themeColor="text1"/>
                <w:sz w:val="28"/>
              </w:rPr>
              <m:t>0</m:t>
            </m:r>
          </m:sub>
        </m:sSub>
      </m:oMath>
      <w:r w:rsidR="00CC32CF" w:rsidRPr="00764923">
        <w:rPr>
          <w:rFonts w:hint="eastAsia"/>
          <w:color w:val="000000" w:themeColor="text1"/>
          <w:sz w:val="23"/>
          <w:szCs w:val="23"/>
        </w:rPr>
        <w:t xml:space="preserve">                              </w:t>
      </w:r>
      <w:r w:rsidRPr="00764923">
        <w:rPr>
          <w:rFonts w:hint="eastAsia"/>
          <w:color w:val="000000" w:themeColor="text1"/>
          <w:sz w:val="22"/>
        </w:rPr>
        <w:t xml:space="preserve"> </w:t>
      </w:r>
      <w:r w:rsidRPr="00764923">
        <w:rPr>
          <w:rFonts w:hint="eastAsia"/>
          <w:color w:val="000000" w:themeColor="text1"/>
          <w:sz w:val="24"/>
        </w:rPr>
        <w:t>(</w:t>
      </w:r>
      <w:r w:rsidRPr="00764923">
        <w:rPr>
          <w:color w:val="000000" w:themeColor="text1"/>
          <w:sz w:val="24"/>
        </w:rPr>
        <w:t>A</w:t>
      </w:r>
      <w:r w:rsidRPr="00764923">
        <w:rPr>
          <w:rFonts w:hint="eastAsia"/>
          <w:color w:val="000000" w:themeColor="text1"/>
          <w:sz w:val="24"/>
        </w:rPr>
        <w:t>5)</w:t>
      </w:r>
    </w:p>
    <w:p w:rsidR="00462B98" w:rsidRPr="00764923" w:rsidRDefault="00462B98" w:rsidP="00462B98">
      <w:pPr>
        <w:autoSpaceDE w:val="0"/>
        <w:autoSpaceDN w:val="0"/>
        <w:adjustRightInd w:val="0"/>
        <w:spacing w:line="360" w:lineRule="auto"/>
        <w:jc w:val="both"/>
        <w:rPr>
          <w:rStyle w:val="hps"/>
          <w:color w:val="000000" w:themeColor="text1"/>
          <w:sz w:val="24"/>
        </w:rPr>
      </w:pPr>
      <w:r w:rsidRPr="00764923">
        <w:rPr>
          <w:color w:val="000000" w:themeColor="text1"/>
          <w:sz w:val="23"/>
          <w:szCs w:val="23"/>
        </w:rPr>
        <w:t>Where</w:t>
      </w:r>
      <w:r w:rsidR="00984F9C" w:rsidRPr="00764923">
        <w:rPr>
          <w:rFonts w:hint="eastAsia"/>
          <w:color w:val="000000" w:themeColor="text1"/>
          <w:sz w:val="23"/>
          <w:szCs w:val="23"/>
        </w:rPr>
        <w:t xml:space="preserve"> </w:t>
      </w:r>
      <m:oMath>
        <m:sSub>
          <m:sSubPr>
            <m:ctrlPr>
              <w:rPr>
                <w:rFonts w:ascii="Cambria Math" w:hAnsi="Cambria Math"/>
                <w:i/>
                <w:color w:val="000000" w:themeColor="text1"/>
                <w:sz w:val="28"/>
              </w:rPr>
            </m:ctrlPr>
          </m:sSubPr>
          <m:e>
            <m:r>
              <w:rPr>
                <w:rFonts w:ascii="Cambria Math" w:hAnsi="Cambria Math"/>
                <w:color w:val="000000" w:themeColor="text1"/>
                <w:sz w:val="28"/>
              </w:rPr>
              <m:t>a</m:t>
            </m:r>
          </m:e>
          <m:sub>
            <m:r>
              <w:rPr>
                <w:rFonts w:ascii="Cambria Math" w:hAnsi="Cambria Math"/>
                <w:color w:val="000000" w:themeColor="text1"/>
                <w:sz w:val="28"/>
              </w:rPr>
              <m:t>T</m:t>
            </m:r>
          </m:sub>
        </m:sSub>
        <m:r>
          <w:rPr>
            <w:rFonts w:ascii="Cambria Math" w:hAnsi="Cambria Math"/>
            <w:color w:val="000000" w:themeColor="text1"/>
            <w:sz w:val="28"/>
          </w:rPr>
          <m:t>=</m:t>
        </m:r>
        <m:f>
          <m:fPr>
            <m:ctrlPr>
              <w:rPr>
                <w:rFonts w:ascii="Cambria Math" w:hAnsi="Cambria Math"/>
                <w:i/>
                <w:color w:val="000000" w:themeColor="text1"/>
                <w:sz w:val="28"/>
              </w:rPr>
            </m:ctrlPr>
          </m:fPr>
          <m:num>
            <m:r>
              <w:rPr>
                <w:rFonts w:ascii="Cambria Math" w:hAnsi="Cambria Math"/>
                <w:color w:val="000000" w:themeColor="text1"/>
                <w:sz w:val="28"/>
              </w:rPr>
              <m:t>r</m:t>
            </m:r>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T-1</m:t>
                </m:r>
              </m:sup>
            </m:sSup>
          </m:num>
          <m:den>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m:t>
                </m:r>
              </m:sup>
            </m:sSup>
            <m:r>
              <w:rPr>
                <w:rFonts w:ascii="Cambria Math" w:hAnsi="Cambria Math"/>
                <w:color w:val="000000" w:themeColor="text1"/>
                <w:sz w:val="28"/>
              </w:rPr>
              <m:t>-1</m:t>
            </m:r>
          </m:den>
        </m:f>
      </m:oMath>
      <w:r w:rsidRPr="00764923">
        <w:rPr>
          <w:color w:val="000000" w:themeColor="text1"/>
          <w:sz w:val="23"/>
          <w:szCs w:val="23"/>
        </w:rPr>
        <w:t xml:space="preserve"> </w:t>
      </w:r>
      <w:r w:rsidRPr="00764923">
        <w:rPr>
          <w:color w:val="000000" w:themeColor="text1"/>
          <w:sz w:val="24"/>
        </w:rPr>
        <w:t>represents the present value of the annuity factor</w:t>
      </w:r>
      <w:r w:rsidRPr="00764923">
        <w:rPr>
          <w:rFonts w:eastAsia="B10+CAJ FNT03"/>
          <w:color w:val="000000" w:themeColor="text1"/>
          <w:kern w:val="0"/>
          <w:sz w:val="24"/>
        </w:rPr>
        <w:t xml:space="preserve">, </w:t>
      </w:r>
      <m:oMath>
        <m:sSub>
          <m:sSubPr>
            <m:ctrlPr>
              <w:rPr>
                <w:rFonts w:ascii="Cambria Math" w:hAnsi="Cambria Math"/>
                <w:i/>
                <w:color w:val="000000" w:themeColor="text1"/>
                <w:sz w:val="28"/>
              </w:rPr>
            </m:ctrlPr>
          </m:sSubPr>
          <m:e>
            <m:r>
              <w:rPr>
                <w:rFonts w:ascii="Cambria Math" w:hAnsi="Cambria Math"/>
                <w:color w:val="000000" w:themeColor="text1"/>
                <w:sz w:val="28"/>
              </w:rPr>
              <m:t>A</m:t>
            </m:r>
          </m:e>
          <m:sub>
            <m:r>
              <w:rPr>
                <w:rFonts w:ascii="Cambria Math" w:hAnsi="Cambria Math"/>
                <w:color w:val="000000" w:themeColor="text1"/>
                <w:sz w:val="28"/>
              </w:rPr>
              <m:t>p</m:t>
            </m:r>
          </m:sub>
        </m:sSub>
      </m:oMath>
      <w:r w:rsidRPr="00764923">
        <w:rPr>
          <w:rFonts w:eastAsia="B10+CAJ FNT03"/>
          <w:color w:val="000000" w:themeColor="text1"/>
          <w:kern w:val="0"/>
          <w:sz w:val="24"/>
        </w:rPr>
        <w:t xml:space="preserve"> denote the fixed annuity payments that borrower obtained at the beginning of every year</w:t>
      </w:r>
      <w:r w:rsidRPr="00764923">
        <w:rPr>
          <w:color w:val="000000" w:themeColor="text1"/>
          <w:kern w:val="0"/>
          <w:sz w:val="24"/>
        </w:rPr>
        <w:t>.</w:t>
      </w:r>
      <w:r w:rsidRPr="00764923">
        <w:rPr>
          <w:color w:val="000000" w:themeColor="text1"/>
          <w:sz w:val="24"/>
        </w:rPr>
        <w:t xml:space="preserve"> </w:t>
      </w:r>
      <w:proofErr w:type="gramStart"/>
      <w:r w:rsidRPr="00764923">
        <w:rPr>
          <w:color w:val="000000" w:themeColor="text1"/>
          <w:kern w:val="0"/>
          <w:sz w:val="24"/>
        </w:rPr>
        <w:t>Furthermore,</w:t>
      </w:r>
      <m:oMath>
        <m:r>
          <w:rPr>
            <w:rFonts w:ascii="Cambria Math" w:hAnsi="Cambria Math"/>
            <w:color w:val="000000" w:themeColor="text1"/>
            <w:sz w:val="28"/>
          </w:rPr>
          <m:t xml:space="preserve"> </m:t>
        </m:r>
        <m:acc>
          <m:accPr>
            <m:chr m:val="⃐"/>
            <m:ctrlPr>
              <w:rPr>
                <w:rFonts w:ascii="Cambria Math" w:hAnsi="Cambria Math"/>
                <w:i/>
                <w:color w:val="000000" w:themeColor="text1"/>
                <w:sz w:val="28"/>
              </w:rPr>
            </m:ctrlPr>
          </m:accPr>
          <m:e>
            <m:r>
              <w:rPr>
                <w:rFonts w:ascii="Cambria Math" w:hAnsi="Cambria Math"/>
                <w:color w:val="000000" w:themeColor="text1"/>
                <w:sz w:val="28"/>
              </w:rPr>
              <m:t>A</m:t>
            </m:r>
          </m:e>
        </m:acc>
      </m:oMath>
      <w:r w:rsidRPr="00764923">
        <w:rPr>
          <w:rStyle w:val="hps"/>
          <w:color w:val="000000" w:themeColor="text1"/>
          <w:sz w:val="24"/>
        </w:rPr>
        <w:t xml:space="preserve"> </w:t>
      </w:r>
      <w:r w:rsidRPr="00764923">
        <w:rPr>
          <w:color w:val="000000" w:themeColor="text1"/>
          <w:sz w:val="24"/>
        </w:rPr>
        <w:t xml:space="preserve">denoted </w:t>
      </w:r>
      <w:r w:rsidRPr="00764923">
        <w:rPr>
          <w:rStyle w:val="hps"/>
          <w:color w:val="000000" w:themeColor="text1"/>
          <w:sz w:val="24"/>
        </w:rPr>
        <w:t>as under</w:t>
      </w:r>
      <w:r w:rsidRPr="00764923">
        <w:rPr>
          <w:color w:val="000000" w:themeColor="text1"/>
          <w:sz w:val="24"/>
        </w:rPr>
        <w:t xml:space="preserve"> </w:t>
      </w:r>
      <w:r w:rsidRPr="00764923">
        <w:rPr>
          <w:rStyle w:val="hps"/>
          <w:color w:val="000000" w:themeColor="text1"/>
          <w:sz w:val="24"/>
        </w:rPr>
        <w:t>the redeemed option</w:t>
      </w:r>
      <w:r w:rsidRPr="00764923">
        <w:rPr>
          <w:color w:val="000000" w:themeColor="text1"/>
          <w:sz w:val="24"/>
        </w:rPr>
        <w:t xml:space="preserve"> that </w:t>
      </w:r>
      <w:r w:rsidRPr="00764923">
        <w:rPr>
          <w:rStyle w:val="hps"/>
          <w:color w:val="000000" w:themeColor="text1"/>
          <w:sz w:val="24"/>
        </w:rPr>
        <w:t>borrower</w:t>
      </w:r>
      <w:r w:rsidRPr="00764923">
        <w:rPr>
          <w:color w:val="000000" w:themeColor="text1"/>
          <w:sz w:val="24"/>
        </w:rPr>
        <w:t xml:space="preserve"> can be </w:t>
      </w:r>
      <w:r w:rsidRPr="00764923">
        <w:rPr>
          <w:rStyle w:val="hps"/>
          <w:color w:val="000000" w:themeColor="text1"/>
          <w:sz w:val="24"/>
        </w:rPr>
        <w:t>obtained</w:t>
      </w:r>
      <w:r w:rsidRPr="00764923">
        <w:rPr>
          <w:color w:val="000000" w:themeColor="text1"/>
          <w:sz w:val="24"/>
        </w:rPr>
        <w:t xml:space="preserve"> the </w:t>
      </w:r>
      <w:r w:rsidRPr="00764923">
        <w:rPr>
          <w:rStyle w:val="hps"/>
          <w:color w:val="000000" w:themeColor="text1"/>
          <w:sz w:val="24"/>
        </w:rPr>
        <w:t>equivalents</w:t>
      </w:r>
      <w:r w:rsidRPr="00764923">
        <w:rPr>
          <w:color w:val="000000" w:themeColor="text1"/>
          <w:sz w:val="24"/>
        </w:rPr>
        <w:t xml:space="preserve"> </w:t>
      </w:r>
      <w:r w:rsidRPr="00764923">
        <w:rPr>
          <w:rStyle w:val="hps"/>
          <w:color w:val="000000" w:themeColor="text1"/>
          <w:sz w:val="24"/>
        </w:rPr>
        <w:t>pension payments</w:t>
      </w:r>
      <w:r w:rsidRPr="00764923">
        <w:rPr>
          <w:color w:val="000000" w:themeColor="text1"/>
          <w:sz w:val="24"/>
        </w:rPr>
        <w:t xml:space="preserve"> </w:t>
      </w:r>
      <w:r w:rsidRPr="00764923">
        <w:rPr>
          <w:rStyle w:val="hps"/>
          <w:color w:val="000000" w:themeColor="text1"/>
          <w:sz w:val="24"/>
        </w:rPr>
        <w:t>amount</w:t>
      </w:r>
      <w:r w:rsidRPr="00764923">
        <w:rPr>
          <w:color w:val="000000" w:themeColor="text1"/>
          <w:sz w:val="24"/>
        </w:rPr>
        <w:t xml:space="preserve"> at the </w:t>
      </w:r>
      <w:r w:rsidRPr="00764923">
        <w:rPr>
          <w:rStyle w:val="hps"/>
          <w:color w:val="000000" w:themeColor="text1"/>
          <w:sz w:val="24"/>
        </w:rPr>
        <w:t>beginning of each year.</w:t>
      </w:r>
      <w:proofErr w:type="gramEnd"/>
      <w:r w:rsidRPr="00764923">
        <w:rPr>
          <w:color w:val="000000" w:themeColor="text1"/>
          <w:sz w:val="24"/>
        </w:rPr>
        <w:t xml:space="preserve"> Under </w:t>
      </w:r>
      <w:r w:rsidRPr="00764923">
        <w:rPr>
          <w:rStyle w:val="hps"/>
          <w:color w:val="000000" w:themeColor="text1"/>
          <w:sz w:val="24"/>
        </w:rPr>
        <w:t>equivalents</w:t>
      </w:r>
      <w:r w:rsidRPr="00764923">
        <w:rPr>
          <w:color w:val="000000" w:themeColor="text1"/>
          <w:sz w:val="24"/>
        </w:rPr>
        <w:t xml:space="preserve"> </w:t>
      </w:r>
      <w:r w:rsidRPr="00764923">
        <w:rPr>
          <w:rStyle w:val="hps"/>
          <w:color w:val="000000" w:themeColor="text1"/>
          <w:sz w:val="24"/>
        </w:rPr>
        <w:t>payment</w:t>
      </w:r>
      <w:r w:rsidRPr="00764923">
        <w:rPr>
          <w:color w:val="000000" w:themeColor="text1"/>
          <w:sz w:val="24"/>
        </w:rPr>
        <w:t xml:space="preserve">, </w:t>
      </w:r>
      <w:r w:rsidRPr="00764923">
        <w:rPr>
          <w:rStyle w:val="hps"/>
          <w:color w:val="000000" w:themeColor="text1"/>
          <w:sz w:val="24"/>
        </w:rPr>
        <w:t>borrowers</w:t>
      </w:r>
      <w:r w:rsidRPr="00764923">
        <w:rPr>
          <w:color w:val="000000" w:themeColor="text1"/>
          <w:sz w:val="24"/>
        </w:rPr>
        <w:t xml:space="preserve"> </w:t>
      </w:r>
      <w:r w:rsidRPr="00764923">
        <w:rPr>
          <w:rStyle w:val="hps"/>
          <w:color w:val="000000" w:themeColor="text1"/>
          <w:sz w:val="24"/>
        </w:rPr>
        <w:t>received</w:t>
      </w:r>
      <w:r w:rsidRPr="00764923">
        <w:rPr>
          <w:color w:val="000000" w:themeColor="text1"/>
          <w:sz w:val="24"/>
        </w:rPr>
        <w:t xml:space="preserve"> </w:t>
      </w:r>
      <w:r w:rsidRPr="00764923">
        <w:rPr>
          <w:rStyle w:val="hps"/>
          <w:color w:val="000000" w:themeColor="text1"/>
          <w:sz w:val="24"/>
        </w:rPr>
        <w:t>the equivalents amount</w:t>
      </w:r>
      <w:r w:rsidRPr="00764923">
        <w:rPr>
          <w:color w:val="000000" w:themeColor="text1"/>
          <w:sz w:val="24"/>
        </w:rPr>
        <w:t xml:space="preserve"> i</w:t>
      </w:r>
      <w:r w:rsidRPr="00764923">
        <w:rPr>
          <w:rStyle w:val="hps"/>
          <w:color w:val="000000" w:themeColor="text1"/>
          <w:sz w:val="24"/>
        </w:rPr>
        <w:t>n</w:t>
      </w:r>
      <w:r w:rsidRPr="00764923">
        <w:rPr>
          <w:color w:val="000000" w:themeColor="text1"/>
          <w:sz w:val="24"/>
        </w:rPr>
        <w:t xml:space="preserve"> </w:t>
      </w:r>
      <w:r w:rsidRPr="00764923">
        <w:rPr>
          <w:rStyle w:val="hps"/>
          <w:color w:val="000000" w:themeColor="text1"/>
          <w:sz w:val="24"/>
        </w:rPr>
        <w:t>the beginning</w:t>
      </w:r>
      <w:r w:rsidRPr="00764923">
        <w:rPr>
          <w:color w:val="000000" w:themeColor="text1"/>
          <w:sz w:val="24"/>
        </w:rPr>
        <w:t xml:space="preserve"> </w:t>
      </w:r>
      <w:r w:rsidRPr="00764923">
        <w:rPr>
          <w:rStyle w:val="hps"/>
          <w:color w:val="000000" w:themeColor="text1"/>
          <w:sz w:val="24"/>
        </w:rPr>
        <w:t>every year</w:t>
      </w:r>
      <w:r w:rsidRPr="00764923">
        <w:rPr>
          <w:color w:val="000000" w:themeColor="text1"/>
          <w:sz w:val="24"/>
        </w:rPr>
        <w:t xml:space="preserve"> at </w:t>
      </w:r>
      <w:r w:rsidRPr="00764923">
        <w:rPr>
          <w:rStyle w:val="hps"/>
          <w:color w:val="000000" w:themeColor="text1"/>
          <w:sz w:val="24"/>
        </w:rPr>
        <w:t>T years</w:t>
      </w:r>
      <w:r w:rsidRPr="00764923">
        <w:rPr>
          <w:rStyle w:val="hps"/>
          <w:rFonts w:hint="eastAsia"/>
          <w:color w:val="000000" w:themeColor="text1"/>
          <w:sz w:val="24"/>
        </w:rPr>
        <w:t xml:space="preserve"> as follows</w:t>
      </w:r>
      <w:r w:rsidRPr="00764923">
        <w:rPr>
          <w:rStyle w:val="hps"/>
          <w:color w:val="000000" w:themeColor="text1"/>
          <w:sz w:val="24"/>
        </w:rPr>
        <w:t xml:space="preserve"> </w:t>
      </w:r>
    </w:p>
    <w:p w:rsidR="00462B98" w:rsidRPr="00CC32CF" w:rsidRDefault="005340C2" w:rsidP="00CC32CF">
      <w:pPr>
        <w:autoSpaceDE w:val="0"/>
        <w:autoSpaceDN w:val="0"/>
        <w:adjustRightInd w:val="0"/>
        <w:spacing w:line="360" w:lineRule="auto"/>
        <w:jc w:val="both"/>
        <w:rPr>
          <w:rFonts w:ascii="Arial" w:hAnsi="Arial" w:cs="Arial"/>
          <w:color w:val="222222"/>
        </w:rPr>
      </w:pPr>
      <m:oMath>
        <m:acc>
          <m:accPr>
            <m:chr m:val="⃐"/>
            <m:ctrlPr>
              <w:rPr>
                <w:rFonts w:ascii="Cambria Math" w:hAnsi="Cambria Math"/>
                <w:i/>
                <w:color w:val="000000" w:themeColor="text1"/>
                <w:szCs w:val="32"/>
              </w:rPr>
            </m:ctrlPr>
          </m:accPr>
          <m:e>
            <m:r>
              <w:rPr>
                <w:rFonts w:ascii="Cambria Math" w:hAnsi="Cambria Math"/>
                <w:color w:val="000000" w:themeColor="text1"/>
                <w:szCs w:val="32"/>
              </w:rPr>
              <m:t>A</m:t>
            </m:r>
          </m:e>
        </m:acc>
        <m:r>
          <w:rPr>
            <w:rFonts w:ascii="Cambria Math" w:hAnsi="Cambria Math"/>
            <w:color w:val="000000" w:themeColor="text1"/>
            <w:szCs w:val="32"/>
          </w:rPr>
          <m:t>=</m:t>
        </m:r>
        <m:f>
          <m:fPr>
            <m:ctrlPr>
              <w:rPr>
                <w:rFonts w:ascii="Cambria Math" w:hAnsi="Cambria Math"/>
                <w:i/>
                <w:color w:val="000000" w:themeColor="text1"/>
                <w:szCs w:val="32"/>
              </w:rPr>
            </m:ctrlPr>
          </m:fPr>
          <m:num>
            <m:sSub>
              <m:sSubPr>
                <m:ctrlPr>
                  <w:rPr>
                    <w:rFonts w:ascii="Cambria Math" w:hAnsi="Cambria Math"/>
                    <w:i/>
                    <w:color w:val="000000" w:themeColor="text1"/>
                    <w:szCs w:val="32"/>
                  </w:rPr>
                </m:ctrlPr>
              </m:sSubPr>
              <m:e>
                <m:r>
                  <w:rPr>
                    <w:rFonts w:ascii="Cambria Math" w:hAnsi="Cambria Math"/>
                    <w:color w:val="000000" w:themeColor="text1"/>
                    <w:szCs w:val="32"/>
                  </w:rPr>
                  <m:t>L</m:t>
                </m:r>
              </m:e>
              <m:sub>
                <m:r>
                  <w:rPr>
                    <w:rFonts w:ascii="Cambria Math" w:hAnsi="Cambria Math"/>
                    <w:color w:val="000000" w:themeColor="text1"/>
                    <w:szCs w:val="32"/>
                  </w:rPr>
                  <m:t>v</m:t>
                </m:r>
              </m:sub>
            </m:sSub>
            <m:sSub>
              <m:sSubPr>
                <m:ctrlPr>
                  <w:rPr>
                    <w:rFonts w:ascii="Cambria Math" w:hAnsi="Cambria Math"/>
                    <w:i/>
                    <w:color w:val="000000" w:themeColor="text1"/>
                    <w:szCs w:val="32"/>
                  </w:rPr>
                </m:ctrlPr>
              </m:sSubPr>
              <m:e>
                <m:r>
                  <w:rPr>
                    <w:rFonts w:ascii="Cambria Math" w:hAnsi="Cambria Math"/>
                    <w:color w:val="000000" w:themeColor="text1"/>
                    <w:szCs w:val="32"/>
                  </w:rPr>
                  <m:t>H</m:t>
                </m:r>
              </m:e>
              <m:sub>
                <m:r>
                  <w:rPr>
                    <w:rFonts w:ascii="Cambria Math" w:hAnsi="Cambria Math"/>
                    <w:color w:val="000000" w:themeColor="text1"/>
                    <w:szCs w:val="32"/>
                  </w:rPr>
                  <m:t>0</m:t>
                </m:r>
              </m:sub>
            </m:sSub>
            <m:r>
              <w:rPr>
                <w:rFonts w:ascii="Cambria Math" w:hAnsi="Cambria Math"/>
                <w:color w:val="000000" w:themeColor="text1"/>
                <w:szCs w:val="32"/>
              </w:rPr>
              <m:t>-Put</m:t>
            </m:r>
          </m:num>
          <m:den>
            <m:sSub>
              <m:sSubPr>
                <m:ctrlPr>
                  <w:rPr>
                    <w:rFonts w:ascii="Cambria Math" w:hAnsi="Cambria Math"/>
                    <w:i/>
                    <w:color w:val="000000" w:themeColor="text1"/>
                    <w:szCs w:val="32"/>
                  </w:rPr>
                </m:ctrlPr>
              </m:sSubPr>
              <m:e>
                <m:r>
                  <w:rPr>
                    <w:rFonts w:ascii="Cambria Math" w:hAnsi="Cambria Math"/>
                    <w:color w:val="000000" w:themeColor="text1"/>
                    <w:szCs w:val="32"/>
                  </w:rPr>
                  <m:t>a</m:t>
                </m:r>
              </m:e>
              <m:sub>
                <m:r>
                  <w:rPr>
                    <w:rFonts w:ascii="Cambria Math" w:hAnsi="Cambria Math"/>
                    <w:color w:val="000000" w:themeColor="text1"/>
                    <w:szCs w:val="32"/>
                  </w:rPr>
                  <m:t>T</m:t>
                </m:r>
              </m:sub>
            </m:sSub>
          </m:den>
        </m:f>
        <m:r>
          <w:rPr>
            <w:rFonts w:ascii="Cambria Math" w:hAnsi="Cambria Math"/>
            <w:color w:val="000000" w:themeColor="text1"/>
            <w:szCs w:val="32"/>
          </w:rPr>
          <m:t>=</m:t>
        </m:r>
        <m:f>
          <m:fPr>
            <m:ctrlPr>
              <w:rPr>
                <w:rFonts w:ascii="Cambria Math" w:hAnsi="Cambria Math"/>
                <w:i/>
                <w:color w:val="000000" w:themeColor="text1"/>
                <w:szCs w:val="32"/>
              </w:rPr>
            </m:ctrlPr>
          </m:fPr>
          <m:num>
            <m:sSub>
              <m:sSubPr>
                <m:ctrlPr>
                  <w:rPr>
                    <w:rFonts w:ascii="Cambria Math" w:hAnsi="Cambria Math"/>
                    <w:i/>
                    <w:color w:val="000000" w:themeColor="text1"/>
                    <w:szCs w:val="32"/>
                  </w:rPr>
                </m:ctrlPr>
              </m:sSubPr>
              <m:e>
                <m:r>
                  <w:rPr>
                    <w:rFonts w:ascii="Cambria Math" w:hAnsi="Cambria Math"/>
                    <w:color w:val="000000" w:themeColor="text1"/>
                    <w:szCs w:val="32"/>
                  </w:rPr>
                  <m:t>L</m:t>
                </m:r>
              </m:e>
              <m:sub>
                <m:r>
                  <w:rPr>
                    <w:rFonts w:ascii="Cambria Math" w:hAnsi="Cambria Math"/>
                    <w:color w:val="000000" w:themeColor="text1"/>
                    <w:szCs w:val="32"/>
                  </w:rPr>
                  <m:t>v</m:t>
                </m:r>
              </m:sub>
            </m:sSub>
            <m:sSub>
              <m:sSubPr>
                <m:ctrlPr>
                  <w:rPr>
                    <w:rFonts w:ascii="Cambria Math" w:hAnsi="Cambria Math"/>
                    <w:i/>
                    <w:color w:val="000000" w:themeColor="text1"/>
                    <w:szCs w:val="32"/>
                  </w:rPr>
                </m:ctrlPr>
              </m:sSubPr>
              <m:e>
                <m:r>
                  <w:rPr>
                    <w:rFonts w:ascii="Cambria Math" w:hAnsi="Cambria Math"/>
                    <w:color w:val="000000" w:themeColor="text1"/>
                    <w:szCs w:val="32"/>
                  </w:rPr>
                  <m:t>H</m:t>
                </m:r>
              </m:e>
              <m:sub>
                <m:r>
                  <w:rPr>
                    <w:rFonts w:ascii="Cambria Math" w:hAnsi="Cambria Math"/>
                    <w:color w:val="000000" w:themeColor="text1"/>
                    <w:szCs w:val="32"/>
                  </w:rPr>
                  <m:t>0</m:t>
                </m:r>
              </m:sub>
            </m:sSub>
            <m:r>
              <w:rPr>
                <w:rFonts w:ascii="Cambria Math" w:hAnsi="Cambria Math"/>
                <w:color w:val="000000" w:themeColor="text1"/>
                <w:szCs w:val="32"/>
              </w:rPr>
              <m:t>-Put</m:t>
            </m:r>
          </m:num>
          <m:den>
            <m:nary>
              <m:naryPr>
                <m:chr m:val="∑"/>
                <m:limLoc m:val="undOvr"/>
                <m:ctrlPr>
                  <w:rPr>
                    <w:rFonts w:ascii="Cambria Math" w:hAnsi="Cambria Math"/>
                    <w:i/>
                    <w:color w:val="000000" w:themeColor="text1"/>
                    <w:szCs w:val="32"/>
                  </w:rPr>
                </m:ctrlPr>
              </m:naryPr>
              <m:sub>
                <m:r>
                  <w:rPr>
                    <w:rFonts w:ascii="Cambria Math" w:hAnsi="Cambria Math"/>
                    <w:color w:val="000000" w:themeColor="text1"/>
                    <w:szCs w:val="32"/>
                  </w:rPr>
                  <m:t>t=0</m:t>
                </m:r>
              </m:sub>
              <m:sup>
                <m:r>
                  <w:rPr>
                    <w:rFonts w:ascii="Cambria Math" w:hAnsi="Cambria Math"/>
                    <w:color w:val="000000" w:themeColor="text1"/>
                    <w:szCs w:val="32"/>
                  </w:rPr>
                  <m:t>T-1</m:t>
                </m:r>
              </m:sup>
              <m:e>
                <m:f>
                  <m:fPr>
                    <m:ctrlPr>
                      <w:rPr>
                        <w:rFonts w:ascii="Cambria Math" w:hAnsi="Cambria Math"/>
                        <w:i/>
                        <w:color w:val="000000" w:themeColor="text1"/>
                        <w:szCs w:val="32"/>
                      </w:rPr>
                    </m:ctrlPr>
                  </m:fPr>
                  <m:num>
                    <m:r>
                      <w:rPr>
                        <w:rFonts w:ascii="Cambria Math" w:hAnsi="Cambria Math"/>
                        <w:color w:val="000000" w:themeColor="text1"/>
                        <w:szCs w:val="32"/>
                      </w:rPr>
                      <m:t>1</m:t>
                    </m:r>
                  </m:num>
                  <m:den>
                    <m:r>
                      <w:rPr>
                        <w:rFonts w:ascii="Cambria Math" w:hAnsi="Cambria Math"/>
                        <w:color w:val="000000" w:themeColor="text1"/>
                        <w:szCs w:val="32"/>
                      </w:rPr>
                      <m:t xml:space="preserve"> </m:t>
                    </m:r>
                    <m:sSup>
                      <m:sSupPr>
                        <m:ctrlPr>
                          <w:rPr>
                            <w:rFonts w:ascii="Cambria Math" w:hAnsi="Cambria Math"/>
                            <w:i/>
                            <w:color w:val="000000" w:themeColor="text1"/>
                            <w:szCs w:val="32"/>
                          </w:rPr>
                        </m:ctrlPr>
                      </m:sSupPr>
                      <m:e>
                        <m:d>
                          <m:dPr>
                            <m:ctrlPr>
                              <w:rPr>
                                <w:rFonts w:ascii="Cambria Math" w:hAnsi="Cambria Math"/>
                                <w:i/>
                                <w:color w:val="000000" w:themeColor="text1"/>
                                <w:szCs w:val="32"/>
                              </w:rPr>
                            </m:ctrlPr>
                          </m:dPr>
                          <m:e>
                            <m:r>
                              <w:rPr>
                                <w:rFonts w:ascii="Cambria Math" w:hAnsi="Cambria Math"/>
                                <w:color w:val="000000" w:themeColor="text1"/>
                                <w:szCs w:val="32"/>
                              </w:rPr>
                              <m:t>1+r</m:t>
                            </m:r>
                          </m:e>
                        </m:d>
                      </m:e>
                      <m:sup>
                        <m:r>
                          <w:rPr>
                            <w:rFonts w:ascii="Cambria Math" w:hAnsi="Cambria Math"/>
                            <w:color w:val="000000" w:themeColor="text1"/>
                            <w:szCs w:val="32"/>
                          </w:rPr>
                          <m:t>t</m:t>
                        </m:r>
                      </m:sup>
                    </m:sSup>
                  </m:den>
                </m:f>
              </m:e>
            </m:nary>
          </m:den>
        </m:f>
      </m:oMath>
      <w:r w:rsidR="00CC32CF" w:rsidRPr="00764923">
        <w:rPr>
          <w:rFonts w:hint="eastAsia"/>
          <w:color w:val="000000" w:themeColor="text1"/>
          <w:szCs w:val="32"/>
        </w:rPr>
        <w:t xml:space="preserve"> =</w:t>
      </w:r>
      <m:oMath>
        <m:f>
          <m:fPr>
            <m:ctrlPr>
              <w:rPr>
                <w:rFonts w:ascii="Cambria Math" w:hAnsi="Cambria Math"/>
                <w:i/>
                <w:color w:val="000000" w:themeColor="text1"/>
                <w:szCs w:val="32"/>
              </w:rPr>
            </m:ctrlPr>
          </m:fPr>
          <m:num>
            <m:sSub>
              <m:sSubPr>
                <m:ctrlPr>
                  <w:rPr>
                    <w:rFonts w:ascii="Cambria Math" w:hAnsi="Cambria Math"/>
                    <w:i/>
                    <w:color w:val="000000" w:themeColor="text1"/>
                    <w:szCs w:val="32"/>
                  </w:rPr>
                </m:ctrlPr>
              </m:sSubPr>
              <m:e>
                <m:r>
                  <w:rPr>
                    <w:rFonts w:ascii="Cambria Math" w:hAnsi="Cambria Math"/>
                    <w:color w:val="000000" w:themeColor="text1"/>
                    <w:szCs w:val="32"/>
                  </w:rPr>
                  <m:t>L</m:t>
                </m:r>
              </m:e>
              <m:sub>
                <m:r>
                  <w:rPr>
                    <w:rFonts w:ascii="Cambria Math" w:hAnsi="Cambria Math"/>
                    <w:color w:val="000000" w:themeColor="text1"/>
                    <w:szCs w:val="32"/>
                  </w:rPr>
                  <m:t>v</m:t>
                </m:r>
              </m:sub>
            </m:sSub>
            <m:sSub>
              <m:sSubPr>
                <m:ctrlPr>
                  <w:rPr>
                    <w:rFonts w:ascii="Cambria Math" w:hAnsi="Cambria Math"/>
                    <w:i/>
                    <w:color w:val="000000" w:themeColor="text1"/>
                    <w:szCs w:val="32"/>
                  </w:rPr>
                </m:ctrlPr>
              </m:sSubPr>
              <m:e>
                <m:r>
                  <w:rPr>
                    <w:rFonts w:ascii="Cambria Math" w:hAnsi="Cambria Math"/>
                    <w:color w:val="000000" w:themeColor="text1"/>
                    <w:szCs w:val="32"/>
                  </w:rPr>
                  <m:t>H</m:t>
                </m:r>
              </m:e>
              <m:sub>
                <m:r>
                  <w:rPr>
                    <w:rFonts w:ascii="Cambria Math" w:hAnsi="Cambria Math"/>
                    <w:color w:val="000000" w:themeColor="text1"/>
                    <w:szCs w:val="32"/>
                  </w:rPr>
                  <m:t>0</m:t>
                </m:r>
              </m:sub>
            </m:sSub>
            <m:r>
              <w:rPr>
                <w:rFonts w:ascii="Cambria Math" w:hAnsi="Cambria Math"/>
                <w:color w:val="000000" w:themeColor="text1"/>
                <w:szCs w:val="32"/>
              </w:rPr>
              <m:t>-Put</m:t>
            </m:r>
          </m:num>
          <m:den>
            <m:f>
              <m:fPr>
                <m:ctrlPr>
                  <w:rPr>
                    <w:rFonts w:ascii="Cambria Math" w:hAnsi="Cambria Math"/>
                    <w:i/>
                    <w:color w:val="000000" w:themeColor="text1"/>
                    <w:sz w:val="28"/>
                  </w:rPr>
                </m:ctrlPr>
              </m:fPr>
              <m:num>
                <m:r>
                  <w:rPr>
                    <w:rFonts w:ascii="Cambria Math" w:hAnsi="Cambria Math"/>
                    <w:color w:val="000000" w:themeColor="text1"/>
                    <w:sz w:val="28"/>
                  </w:rPr>
                  <m:t>r</m:t>
                </m:r>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T-1</m:t>
                    </m:r>
                  </m:sup>
                </m:sSup>
              </m:num>
              <m:den>
                <m:sSup>
                  <m:sSupPr>
                    <m:ctrlPr>
                      <w:rPr>
                        <w:rFonts w:ascii="Cambria Math" w:hAnsi="Cambria Math"/>
                        <w:i/>
                        <w:color w:val="000000" w:themeColor="text1"/>
                        <w:sz w:val="28"/>
                      </w:rPr>
                    </m:ctrlPr>
                  </m:sSupPr>
                  <m:e>
                    <m:d>
                      <m:dPr>
                        <m:ctrlPr>
                          <w:rPr>
                            <w:rFonts w:ascii="Cambria Math" w:hAnsi="Cambria Math"/>
                            <w:i/>
                            <w:color w:val="000000" w:themeColor="text1"/>
                            <w:sz w:val="28"/>
                          </w:rPr>
                        </m:ctrlPr>
                      </m:dPr>
                      <m:e>
                        <m:r>
                          <w:rPr>
                            <w:rFonts w:ascii="Cambria Math" w:hAnsi="Cambria Math"/>
                            <w:color w:val="000000" w:themeColor="text1"/>
                            <w:sz w:val="28"/>
                          </w:rPr>
                          <m:t>1+r</m:t>
                        </m:r>
                      </m:e>
                    </m:d>
                  </m:e>
                  <m:sup>
                    <m:r>
                      <w:rPr>
                        <w:rFonts w:ascii="Cambria Math" w:hAnsi="Cambria Math"/>
                        <w:color w:val="000000" w:themeColor="text1"/>
                        <w:sz w:val="28"/>
                      </w:rPr>
                      <m:t>T</m:t>
                    </m:r>
                  </m:sup>
                </m:sSup>
                <m:r>
                  <w:rPr>
                    <w:rFonts w:ascii="Cambria Math" w:hAnsi="Cambria Math"/>
                    <w:color w:val="000000" w:themeColor="text1"/>
                    <w:sz w:val="28"/>
                  </w:rPr>
                  <m:t>-1</m:t>
                </m:r>
              </m:den>
            </m:f>
          </m:den>
        </m:f>
      </m:oMath>
      <w:r w:rsidR="00CC32CF" w:rsidRPr="00764923">
        <w:rPr>
          <w:rFonts w:hint="eastAsia"/>
          <w:color w:val="000000" w:themeColor="text1"/>
          <w:szCs w:val="32"/>
        </w:rPr>
        <w:t xml:space="preserve"> </w:t>
      </w:r>
      <w:r w:rsidR="00CC32CF">
        <w:rPr>
          <w:rFonts w:hint="eastAsia"/>
          <w:color w:val="FF0000"/>
          <w:szCs w:val="32"/>
        </w:rPr>
        <w:t xml:space="preserve">      </w:t>
      </w:r>
      <w:r w:rsidR="00CC32CF">
        <w:rPr>
          <w:rFonts w:ascii="Arial" w:hAnsi="Arial" w:cs="Arial" w:hint="eastAsia"/>
          <w:color w:val="222222"/>
        </w:rPr>
        <w:t xml:space="preserve"> </w:t>
      </w:r>
      <w:r w:rsidR="00462B98">
        <w:rPr>
          <w:rFonts w:hint="eastAsia"/>
        </w:rPr>
        <w:t xml:space="preserve"> </w:t>
      </w:r>
      <w:r w:rsidR="00CC32CF">
        <w:rPr>
          <w:rFonts w:hint="eastAsia"/>
        </w:rPr>
        <w:t xml:space="preserve">           </w:t>
      </w:r>
      <w:r w:rsidR="00462B98">
        <w:rPr>
          <w:rFonts w:hint="eastAsia"/>
          <w:color w:val="000000"/>
          <w:sz w:val="24"/>
        </w:rPr>
        <w:t>(</w:t>
      </w:r>
      <w:r w:rsidR="00462B98" w:rsidRPr="00342C8D">
        <w:rPr>
          <w:sz w:val="24"/>
        </w:rPr>
        <w:t>A</w:t>
      </w:r>
      <w:r w:rsidR="00462B98">
        <w:rPr>
          <w:rFonts w:hint="eastAsia"/>
          <w:sz w:val="24"/>
        </w:rPr>
        <w:t>6)</w:t>
      </w:r>
    </w:p>
    <w:p w:rsidR="00462B98" w:rsidRPr="00732F71" w:rsidRDefault="00462B98" w:rsidP="00462B98">
      <w:pPr>
        <w:autoSpaceDE w:val="0"/>
        <w:autoSpaceDN w:val="0"/>
        <w:adjustRightInd w:val="0"/>
        <w:spacing w:line="360" w:lineRule="auto"/>
        <w:jc w:val="both"/>
        <w:rPr>
          <w:bCs/>
          <w:color w:val="000000"/>
          <w:kern w:val="0"/>
          <w:sz w:val="24"/>
        </w:rPr>
      </w:pPr>
      <w:r w:rsidRPr="00732F71">
        <w:rPr>
          <w:bCs/>
          <w:color w:val="000000"/>
          <w:kern w:val="0"/>
          <w:sz w:val="24"/>
        </w:rPr>
        <w:t xml:space="preserve">Therefore the </w:t>
      </w:r>
      <w:r w:rsidRPr="00732F71">
        <w:rPr>
          <w:rFonts w:hint="eastAsia"/>
          <w:bCs/>
          <w:color w:val="000000"/>
          <w:kern w:val="0"/>
          <w:sz w:val="24"/>
        </w:rPr>
        <w:t>arrange</w:t>
      </w:r>
      <w:r w:rsidRPr="00732F71">
        <w:rPr>
          <w:bCs/>
          <w:color w:val="000000"/>
          <w:kern w:val="0"/>
          <w:sz w:val="24"/>
        </w:rPr>
        <w:t>d gain can be written</w:t>
      </w:r>
      <w:r w:rsidRPr="00732F71">
        <w:rPr>
          <w:rFonts w:hint="eastAsia"/>
          <w:bCs/>
          <w:color w:val="000000"/>
          <w:kern w:val="0"/>
          <w:sz w:val="24"/>
        </w:rPr>
        <w:t xml:space="preserve"> as equation </w:t>
      </w:r>
      <w:r w:rsidRPr="00732F71">
        <w:rPr>
          <w:bCs/>
          <w:color w:val="000000"/>
          <w:kern w:val="0"/>
          <w:sz w:val="24"/>
        </w:rPr>
        <w:t>(</w:t>
      </w:r>
      <w:r w:rsidR="0011038D">
        <w:rPr>
          <w:rFonts w:hint="eastAsia"/>
          <w:bCs/>
          <w:color w:val="000000"/>
          <w:kern w:val="0"/>
          <w:sz w:val="24"/>
        </w:rPr>
        <w:t>5</w:t>
      </w:r>
      <w:r w:rsidRPr="00732F71">
        <w:rPr>
          <w:rFonts w:hint="eastAsia"/>
          <w:bCs/>
          <w:color w:val="000000"/>
          <w:kern w:val="0"/>
          <w:sz w:val="24"/>
        </w:rPr>
        <w:t xml:space="preserve">) </w:t>
      </w:r>
      <w:r w:rsidRPr="00732F71">
        <w:rPr>
          <w:bCs/>
          <w:color w:val="000000"/>
          <w:kern w:val="0"/>
          <w:sz w:val="24"/>
        </w:rPr>
        <w:t>and the proof is complete.</w:t>
      </w:r>
      <w:r w:rsidR="008D3B98">
        <w:rPr>
          <w:rFonts w:hint="eastAsia"/>
          <w:bCs/>
          <w:color w:val="000000"/>
          <w:kern w:val="0"/>
          <w:sz w:val="24"/>
        </w:rPr>
        <w:t xml:space="preserve">  </w:t>
      </w:r>
      <w:r w:rsidRPr="00DB1383">
        <w:rPr>
          <w:color w:val="000000"/>
          <w:kern w:val="0"/>
          <w:sz w:val="24"/>
        </w:rPr>
        <w:t xml:space="preserve"> </w:t>
      </w:r>
      <w:r w:rsidRPr="000E667C">
        <w:rPr>
          <w:color w:val="000000"/>
          <w:kern w:val="0"/>
          <w:sz w:val="24"/>
        </w:rPr>
        <w:t>▇</w:t>
      </w:r>
    </w:p>
    <w:p w:rsidR="00462B98" w:rsidRDefault="00462B98" w:rsidP="00462B98">
      <w:pPr>
        <w:autoSpaceDE w:val="0"/>
        <w:autoSpaceDN w:val="0"/>
        <w:adjustRightInd w:val="0"/>
        <w:spacing w:line="360" w:lineRule="auto"/>
        <w:jc w:val="both"/>
        <w:rPr>
          <w:b/>
          <w:bCs/>
          <w:color w:val="000000"/>
          <w:kern w:val="0"/>
          <w:sz w:val="24"/>
        </w:rPr>
      </w:pPr>
    </w:p>
    <w:p w:rsidR="00CC32CF" w:rsidRDefault="00CC32CF" w:rsidP="00462B98">
      <w:pPr>
        <w:autoSpaceDE w:val="0"/>
        <w:autoSpaceDN w:val="0"/>
        <w:adjustRightInd w:val="0"/>
        <w:spacing w:line="360" w:lineRule="auto"/>
        <w:jc w:val="both"/>
        <w:rPr>
          <w:b/>
          <w:bCs/>
          <w:color w:val="000000"/>
          <w:kern w:val="0"/>
          <w:sz w:val="24"/>
        </w:rPr>
      </w:pPr>
    </w:p>
    <w:p w:rsidR="00CC32CF" w:rsidRDefault="00CC32CF" w:rsidP="00462B98">
      <w:pPr>
        <w:autoSpaceDE w:val="0"/>
        <w:autoSpaceDN w:val="0"/>
        <w:adjustRightInd w:val="0"/>
        <w:spacing w:line="360" w:lineRule="auto"/>
        <w:jc w:val="both"/>
        <w:rPr>
          <w:b/>
          <w:bCs/>
          <w:color w:val="000000"/>
          <w:kern w:val="0"/>
          <w:sz w:val="24"/>
        </w:rPr>
      </w:pPr>
    </w:p>
    <w:p w:rsidR="00CC32CF" w:rsidRDefault="00CC32CF" w:rsidP="00462B98">
      <w:pPr>
        <w:autoSpaceDE w:val="0"/>
        <w:autoSpaceDN w:val="0"/>
        <w:adjustRightInd w:val="0"/>
        <w:spacing w:line="360" w:lineRule="auto"/>
        <w:jc w:val="both"/>
        <w:rPr>
          <w:b/>
          <w:bCs/>
          <w:color w:val="000000"/>
          <w:kern w:val="0"/>
          <w:sz w:val="24"/>
        </w:rPr>
      </w:pPr>
    </w:p>
    <w:sectPr w:rsidR="00CC32CF" w:rsidSect="001E44B1">
      <w:footerReference w:type="even" r:id="rId54"/>
      <w:footerReference w:type="default" r:id="rId55"/>
      <w:pgSz w:w="12240" w:h="15840"/>
      <w:pgMar w:top="1701" w:right="1701" w:bottom="1701" w:left="1701" w:header="720" w:footer="720" w:gutter="0"/>
      <w:cols w:space="720"/>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39" w:rsidRDefault="00F17839" w:rsidP="00A3789B">
      <w:r>
        <w:separator/>
      </w:r>
    </w:p>
  </w:endnote>
  <w:endnote w:type="continuationSeparator" w:id="0">
    <w:p w:rsidR="00F17839" w:rsidRDefault="00F17839" w:rsidP="00A37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lotter">
    <w:altName w:val="Lucida Console"/>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Times New Roman”“">
    <w:altName w:val="Arial Unicode MS"/>
    <w:panose1 w:val="00000000000000000000"/>
    <w:charset w:val="86"/>
    <w:family w:val="roman"/>
    <w:notTrueType/>
    <w:pitch w:val="default"/>
    <w:sig w:usb0="00000001" w:usb1="080E0000" w:usb2="00000010" w:usb3="00000000" w:csb0="00040000" w:csb1="00000000"/>
  </w:font>
  <w:font w:name="CMBX1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Gulliv-R">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EuclidMathTwo-Bold">
    <w:altName w:val="Arial Unicode MS"/>
    <w:panose1 w:val="00000000000000000000"/>
    <w:charset w:val="88"/>
    <w:family w:val="auto"/>
    <w:notTrueType/>
    <w:pitch w:val="default"/>
    <w:sig w:usb0="00000001" w:usb1="08080000" w:usb2="00000010" w:usb3="00000000" w:csb0="00100000" w:csb1="00000000"/>
  </w:font>
  <w:font w:name="SymbolMT">
    <w:altName w:val="Times New Roman"/>
    <w:panose1 w:val="00000000000000000000"/>
    <w:charset w:val="00"/>
    <w:family w:val="auto"/>
    <w:notTrueType/>
    <w:pitch w:val="default"/>
    <w:sig w:usb0="00000003" w:usb1="09070000" w:usb2="00000010" w:usb3="00000000" w:csb0="000A0001" w:csb1="00000000"/>
  </w:font>
  <w:font w:name="TimesNewRomanPS-ItalicMT">
    <w:altName w:val="Times New Roman"/>
    <w:panose1 w:val="00000000000000000000"/>
    <w:charset w:val="00"/>
    <w:family w:val="roman"/>
    <w:notTrueType/>
    <w:pitch w:val="default"/>
    <w:sig w:usb0="00000003" w:usb1="08080000" w:usb2="00000010"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CMMI12">
    <w:altName w:val="Times New Roman"/>
    <w:panose1 w:val="00000000000000000000"/>
    <w:charset w:val="00"/>
    <w:family w:val="auto"/>
    <w:notTrueType/>
    <w:pitch w:val="default"/>
    <w:sig w:usb0="00000003" w:usb1="08070000" w:usb2="00000010" w:usb3="00000000" w:csb0="00020001" w:csb1="00000000"/>
  </w:font>
  <w:font w:name="CMMI8">
    <w:altName w:val="Times New Roman"/>
    <w:panose1 w:val="00000000000000000000"/>
    <w:charset w:val="00"/>
    <w:family w:val="auto"/>
    <w:notTrueType/>
    <w:pitch w:val="default"/>
    <w:sig w:usb0="00000003" w:usb1="08080000" w:usb2="00000010" w:usb3="00000000" w:csb0="00100001" w:csb1="00000000"/>
  </w:font>
  <w:font w:name="Century">
    <w:panose1 w:val="02040604050505020304"/>
    <w:charset w:val="00"/>
    <w:family w:val="roman"/>
    <w:pitch w:val="variable"/>
    <w:sig w:usb0="00000287" w:usb1="00000000" w:usb2="00000000" w:usb3="00000000" w:csb0="0000009F" w:csb1="00000000"/>
  </w:font>
  <w:font w:name="CMR10">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B10+CAJ FNT0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C" w:rsidRDefault="002A7E9C" w:rsidP="005F392B">
    <w:pPr>
      <w:pStyle w:val="ab"/>
      <w:framePr w:wrap="auto" w:vAnchor="text" w:hAnchor="margin" w:xAlign="center" w:y="1"/>
      <w:rPr>
        <w:rStyle w:val="afa"/>
      </w:rPr>
    </w:pPr>
  </w:p>
  <w:p w:rsidR="002A7E9C" w:rsidRDefault="002A7E9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C" w:rsidRDefault="002A7E9C" w:rsidP="005F392B">
    <w:pPr>
      <w:pStyle w:val="ab"/>
      <w:framePr w:wrap="auto" w:vAnchor="text" w:hAnchor="margin" w:xAlign="center" w:y="1"/>
      <w:rPr>
        <w:rStyle w:val="afa"/>
      </w:rPr>
    </w:pPr>
  </w:p>
  <w:p w:rsidR="002A7E9C" w:rsidRDefault="002A7E9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C" w:rsidRDefault="002A7E9C" w:rsidP="005F392B">
    <w:pPr>
      <w:pStyle w:val="ab"/>
      <w:framePr w:wrap="auto" w:vAnchor="text" w:hAnchor="margin" w:xAlign="center" w:y="1"/>
      <w:rPr>
        <w:rStyle w:val="afa"/>
      </w:rPr>
    </w:pPr>
  </w:p>
  <w:p w:rsidR="002A7E9C" w:rsidRDefault="002A7E9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C" w:rsidRDefault="002A7E9C" w:rsidP="005F392B">
    <w:pPr>
      <w:pStyle w:val="ab"/>
      <w:framePr w:wrap="auto" w:vAnchor="text" w:hAnchor="margin" w:xAlign="center" w:y="1"/>
      <w:rPr>
        <w:rStyle w:val="afa"/>
      </w:rPr>
    </w:pPr>
  </w:p>
  <w:p w:rsidR="002A7E9C" w:rsidRDefault="002A7E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39" w:rsidRDefault="00F17839" w:rsidP="00A3789B">
      <w:r>
        <w:separator/>
      </w:r>
    </w:p>
  </w:footnote>
  <w:footnote w:type="continuationSeparator" w:id="0">
    <w:p w:rsidR="00F17839" w:rsidRDefault="00F17839" w:rsidP="00A3789B">
      <w:r>
        <w:continuationSeparator/>
      </w:r>
    </w:p>
  </w:footnote>
  <w:footnote w:id="1">
    <w:p w:rsidR="002A7E9C" w:rsidRPr="00063A81" w:rsidRDefault="002A7E9C" w:rsidP="003F6373">
      <w:pPr>
        <w:pStyle w:val="afb"/>
        <w:bidi w:val="0"/>
        <w:jc w:val="both"/>
        <w:rPr>
          <w:rFonts w:ascii="Times New Roman" w:hAnsi="Times New Roman"/>
          <w:color w:val="000000"/>
          <w:kern w:val="0"/>
          <w:lang w:eastAsia="zh-TW"/>
        </w:rPr>
      </w:pPr>
      <w:r>
        <w:rPr>
          <w:rFonts w:ascii="Times New Roman" w:hAnsi="Times New Roman"/>
          <w:color w:val="000000"/>
          <w:lang w:eastAsia="zh-TW"/>
        </w:rPr>
        <w:t>1</w:t>
      </w:r>
      <w:r w:rsidRPr="00327116">
        <w:rPr>
          <w:rFonts w:ascii="Times New Roman" w:hAnsi="Times New Roman"/>
          <w:color w:val="000000"/>
        </w:rPr>
        <w:t xml:space="preserve"> </w:t>
      </w:r>
      <w:r w:rsidRPr="003F6373">
        <w:rPr>
          <w:rFonts w:ascii="Times New Roman" w:hAnsi="Times New Roman"/>
          <w:color w:val="000000"/>
        </w:rPr>
        <w:t>In the U.S., the Federal Housing Administration (FHA) launched the Home Equity Conversion Mortgage (HECM) program in 1989 after the National Housing Act of 1987 was passed. The only reverse mortgage insured by the U.S. federal government is called a home equity conversion mortgage (or HECM), and is available only through an FHA-approved lender.</w:t>
      </w:r>
      <w:r w:rsidRPr="00327116">
        <w:rPr>
          <w:rFonts w:ascii="Times New Roman" w:hAnsi="Times New Roman"/>
          <w:color w:val="000000"/>
        </w:rPr>
        <w:t xml:space="preserve"> </w:t>
      </w:r>
    </w:p>
    <w:p w:rsidR="002A7E9C" w:rsidRPr="00D01CD1" w:rsidRDefault="002A7E9C" w:rsidP="005211FB">
      <w:pPr>
        <w:pStyle w:val="afb"/>
        <w:bidi w:val="0"/>
        <w:jc w:val="both"/>
        <w:rPr>
          <w:rFonts w:ascii="Times New Roman" w:hAnsi="Times New Roman"/>
          <w:color w:val="000000"/>
          <w:kern w:val="0"/>
          <w:lang w:eastAsia="zh-TW"/>
        </w:rPr>
      </w:pPr>
    </w:p>
    <w:p w:rsidR="002A7E9C" w:rsidRPr="00063A81" w:rsidRDefault="002A7E9C" w:rsidP="005211FB">
      <w:pPr>
        <w:pStyle w:val="afb"/>
        <w:bidi w:val="0"/>
        <w:jc w:val="both"/>
        <w:rPr>
          <w:rFonts w:ascii="Times New Roman" w:hAnsi="Times New Roman"/>
          <w:color w:val="000000"/>
        </w:rPr>
      </w:pPr>
      <w:r w:rsidRPr="00063A81">
        <w:rPr>
          <w:rFonts w:ascii="Times New Roman" w:hAnsi="Times New Roman"/>
          <w:color w:val="000000"/>
          <w:kern w:val="0"/>
          <w:lang w:eastAsia="zh-TW"/>
        </w:rPr>
        <w:t xml:space="preserve"> </w:t>
      </w:r>
      <w:r w:rsidRPr="00063A81">
        <w:rPr>
          <w:rFonts w:ascii="Times New Roman" w:hAnsi="Times New Roman"/>
          <w:color w:val="000000"/>
          <w:kern w:val="0"/>
        </w:rPr>
        <w:t xml:space="preserve"> </w:t>
      </w:r>
    </w:p>
  </w:footnote>
  <w:footnote w:id="2">
    <w:p w:rsidR="002A7E9C" w:rsidRDefault="002A7E9C" w:rsidP="00C15F5F">
      <w:pPr>
        <w:pStyle w:val="afb"/>
        <w:bidi w:val="0"/>
        <w:jc w:val="both"/>
        <w:rPr>
          <w:rFonts w:ascii="Times New Roman" w:hAnsi="Times New Roman"/>
          <w:color w:val="000000"/>
          <w:kern w:val="0"/>
          <w:lang w:eastAsia="zh-TW"/>
        </w:rPr>
      </w:pPr>
      <w:r w:rsidRPr="00063A81">
        <w:rPr>
          <w:rFonts w:ascii="Times New Roman" w:hAnsi="Times New Roman"/>
          <w:color w:val="000000"/>
          <w:kern w:val="0"/>
          <w:lang w:eastAsia="zh-TW"/>
        </w:rPr>
        <w:t xml:space="preserve">2 </w:t>
      </w:r>
      <w:r w:rsidRPr="00063A81">
        <w:rPr>
          <w:rFonts w:ascii="Times New Roman" w:hAnsi="Times New Roman"/>
          <w:color w:val="000000"/>
          <w:kern w:val="0"/>
        </w:rPr>
        <w:t>They also explore that a reverse annuity mortgage for older and low-income couples means a substantial subsidy increase in their disposal income. The median payment for low-income single men is almost 50</w:t>
      </w:r>
      <w:r>
        <w:rPr>
          <w:rFonts w:ascii="Times New Roman" w:hAnsi="Times New Roman"/>
          <w:color w:val="000000"/>
          <w:kern w:val="0"/>
        </w:rPr>
        <w:t>%</w:t>
      </w:r>
      <w:r w:rsidRPr="00063A81">
        <w:rPr>
          <w:rFonts w:ascii="Times New Roman" w:hAnsi="Times New Roman"/>
          <w:color w:val="000000"/>
          <w:kern w:val="0"/>
        </w:rPr>
        <w:t xml:space="preserve"> of their median income. Indeed</w:t>
      </w:r>
      <w:r w:rsidRPr="00063A81">
        <w:rPr>
          <w:rFonts w:ascii="Times New Roman" w:hAnsi="Times New Roman"/>
          <w:color w:val="000000"/>
          <w:kern w:val="0"/>
          <w:lang w:eastAsia="zh-TW"/>
        </w:rPr>
        <w:t>,</w:t>
      </w:r>
      <w:r w:rsidRPr="00063A81">
        <w:rPr>
          <w:rFonts w:ascii="Times New Roman" w:hAnsi="Times New Roman"/>
          <w:color w:val="000000"/>
          <w:kern w:val="0"/>
        </w:rPr>
        <w:t xml:space="preserve"> </w:t>
      </w:r>
      <w:r>
        <w:rPr>
          <w:rFonts w:ascii="Times New Roman" w:hAnsi="Times New Roman"/>
          <w:color w:val="000000"/>
          <w:kern w:val="0"/>
        </w:rPr>
        <w:t xml:space="preserve">the </w:t>
      </w:r>
      <w:r w:rsidRPr="00063A81">
        <w:rPr>
          <w:rFonts w:ascii="Times New Roman" w:hAnsi="Times New Roman"/>
          <w:color w:val="000000"/>
          <w:kern w:val="0"/>
        </w:rPr>
        <w:t>income replacement rate</w:t>
      </w:r>
      <w:r w:rsidRPr="00063A81">
        <w:rPr>
          <w:rFonts w:ascii="Times New Roman" w:hAnsi="Times New Roman"/>
          <w:color w:val="000000"/>
          <w:kern w:val="0"/>
          <w:lang w:eastAsia="zh-TW"/>
        </w:rPr>
        <w:t>s</w:t>
      </w:r>
      <w:r w:rsidRPr="00063A81">
        <w:rPr>
          <w:rFonts w:ascii="Times New Roman" w:hAnsi="Times New Roman"/>
          <w:color w:val="000000"/>
          <w:kern w:val="0"/>
        </w:rPr>
        <w:t xml:space="preserve"> of </w:t>
      </w:r>
      <w:r w:rsidRPr="00063A81">
        <w:rPr>
          <w:rFonts w:ascii="Times New Roman" w:hAnsi="Times New Roman"/>
          <w:color w:val="000000"/>
          <w:kern w:val="0"/>
          <w:lang w:eastAsia="zh-TW"/>
        </w:rPr>
        <w:t xml:space="preserve">the </w:t>
      </w:r>
      <w:r w:rsidRPr="00063A81">
        <w:rPr>
          <w:rFonts w:ascii="Times New Roman" w:hAnsi="Times New Roman"/>
          <w:color w:val="000000"/>
          <w:kern w:val="0"/>
        </w:rPr>
        <w:t xml:space="preserve">median annuity mortgage payment </w:t>
      </w:r>
      <w:r w:rsidRPr="00063A81">
        <w:rPr>
          <w:rFonts w:ascii="Times New Roman" w:hAnsi="Times New Roman" w:hint="eastAsia"/>
          <w:color w:val="000000"/>
          <w:kern w:val="0"/>
          <w:lang w:eastAsia="zh-TW"/>
        </w:rPr>
        <w:t>are</w:t>
      </w:r>
      <w:r w:rsidRPr="00063A81">
        <w:rPr>
          <w:rFonts w:ascii="Times New Roman" w:hAnsi="Times New Roman"/>
          <w:color w:val="000000"/>
          <w:kern w:val="0"/>
        </w:rPr>
        <w:t xml:space="preserve"> much higher for low-income people and/or women over age</w:t>
      </w:r>
      <w:r>
        <w:rPr>
          <w:rFonts w:ascii="Times New Roman" w:hAnsi="Times New Roman"/>
          <w:color w:val="000000"/>
          <w:kern w:val="0"/>
        </w:rPr>
        <w:t xml:space="preserve"> </w:t>
      </w:r>
      <w:r w:rsidRPr="00063A81">
        <w:rPr>
          <w:rFonts w:ascii="Times New Roman" w:hAnsi="Times New Roman"/>
          <w:color w:val="000000"/>
          <w:kern w:val="0"/>
        </w:rPr>
        <w:t>85 compared to other mortgage programs.</w:t>
      </w:r>
      <w:r w:rsidRPr="00063A81">
        <w:rPr>
          <w:rFonts w:ascii="Times New Roman" w:hAnsi="Times New Roman"/>
          <w:color w:val="000000"/>
          <w:kern w:val="0"/>
          <w:lang w:eastAsia="zh-TW"/>
        </w:rPr>
        <w:t xml:space="preserve">         </w:t>
      </w:r>
    </w:p>
    <w:p w:rsidR="002A7E9C" w:rsidRPr="00063A81" w:rsidRDefault="002A7E9C" w:rsidP="00C15F5F">
      <w:pPr>
        <w:pStyle w:val="afb"/>
        <w:bidi w:val="0"/>
        <w:jc w:val="both"/>
        <w:rPr>
          <w:rFonts w:ascii="Times New Roman" w:hAnsi="Times New Roman"/>
          <w:color w:val="000000"/>
        </w:rPr>
      </w:pPr>
      <w:r w:rsidRPr="00063A81">
        <w:rPr>
          <w:rFonts w:ascii="Times New Roman" w:hAnsi="Times New Roman"/>
          <w:color w:val="000000"/>
          <w:kern w:val="0"/>
          <w:lang w:eastAsia="zh-TW"/>
        </w:rPr>
        <w:t xml:space="preserve"> </w:t>
      </w:r>
      <w:r w:rsidRPr="00063A81">
        <w:rPr>
          <w:rFonts w:ascii="Times New Roman" w:hAnsi="Times New Roman"/>
          <w:color w:val="000000"/>
          <w:kern w:val="0"/>
        </w:rPr>
        <w:t xml:space="preserve"> </w:t>
      </w:r>
    </w:p>
  </w:footnote>
  <w:footnote w:id="3">
    <w:p w:rsidR="002A7E9C" w:rsidRPr="00063A81" w:rsidRDefault="002A7E9C" w:rsidP="00C15F5F">
      <w:pPr>
        <w:autoSpaceDE w:val="0"/>
        <w:autoSpaceDN w:val="0"/>
        <w:adjustRightInd w:val="0"/>
        <w:spacing w:line="240" w:lineRule="atLeast"/>
        <w:jc w:val="both"/>
        <w:rPr>
          <w:color w:val="000000"/>
          <w:sz w:val="20"/>
          <w:szCs w:val="20"/>
        </w:rPr>
      </w:pPr>
      <w:r w:rsidRPr="00063A81">
        <w:rPr>
          <w:color w:val="000000"/>
          <w:sz w:val="20"/>
          <w:szCs w:val="20"/>
        </w:rPr>
        <w:t xml:space="preserve">3 Davidoff and </w:t>
      </w:r>
      <w:proofErr w:type="spellStart"/>
      <w:r w:rsidRPr="00063A81">
        <w:rPr>
          <w:color w:val="000000"/>
          <w:sz w:val="20"/>
          <w:szCs w:val="20"/>
        </w:rPr>
        <w:t>Welke</w:t>
      </w:r>
      <w:proofErr w:type="spellEnd"/>
      <w:r w:rsidRPr="00063A81">
        <w:rPr>
          <w:color w:val="000000"/>
          <w:sz w:val="20"/>
          <w:szCs w:val="20"/>
        </w:rPr>
        <w:t xml:space="preserve"> (2005) investigated adverse selection by comparing the mobility rates of RM borrowers with no RM borrowers. Interestingly, the authors reveal</w:t>
      </w:r>
      <w:r>
        <w:rPr>
          <w:color w:val="000000"/>
          <w:sz w:val="20"/>
          <w:szCs w:val="20"/>
        </w:rPr>
        <w:t>ed</w:t>
      </w:r>
      <w:r w:rsidRPr="00063A81">
        <w:rPr>
          <w:color w:val="000000"/>
          <w:sz w:val="20"/>
          <w:szCs w:val="20"/>
        </w:rPr>
        <w:t xml:space="preserve"> advantageous selection, since homeowners who take out RMs are also more likely to sell their homes and therefore repay their loans earlier.</w:t>
      </w:r>
    </w:p>
  </w:footnote>
  <w:footnote w:id="4">
    <w:p w:rsidR="002A7E9C" w:rsidRDefault="002A7E9C" w:rsidP="00294F88">
      <w:pPr>
        <w:pStyle w:val="afb"/>
        <w:jc w:val="both"/>
        <w:rPr>
          <w:rFonts w:ascii="Times New Roman" w:hAnsi="Times New Roman"/>
          <w:lang w:eastAsia="zh-TW"/>
        </w:rPr>
      </w:pPr>
      <w:r w:rsidRPr="00294F88">
        <w:rPr>
          <w:rStyle w:val="afd"/>
          <w:rFonts w:ascii="Times New Roman" w:hAnsi="Times New Roman"/>
        </w:rPr>
        <w:footnoteRef/>
      </w:r>
      <w:r w:rsidRPr="00294F88">
        <w:rPr>
          <w:rFonts w:ascii="Times New Roman" w:hAnsi="Times New Roman"/>
        </w:rPr>
        <w:t xml:space="preserve"> Common approaches taken in practice to deal with the effect of changes in life expectancy are estimated on the </w:t>
      </w:r>
    </w:p>
    <w:p w:rsidR="002A7E9C" w:rsidRDefault="002A7E9C" w:rsidP="00726B06">
      <w:pPr>
        <w:pStyle w:val="afb"/>
        <w:ind w:rightChars="44" w:right="141"/>
        <w:jc w:val="both"/>
      </w:pPr>
      <w:proofErr w:type="gramStart"/>
      <w:r w:rsidRPr="00294F88">
        <w:rPr>
          <w:rFonts w:ascii="Times New Roman" w:hAnsi="Times New Roman"/>
        </w:rPr>
        <w:t xml:space="preserve">Life Expectancy Table at http://www.ssa.gov/OACT/STATS/table4c6.html, while the level for the sector is </w:t>
      </w:r>
      <w:r>
        <w:rPr>
          <w:rFonts w:ascii="Times New Roman" w:hAnsi="Times New Roman" w:hint="eastAsia"/>
          <w:lang w:eastAsia="zh-TW"/>
        </w:rPr>
        <w:t xml:space="preserve">  </w:t>
      </w:r>
      <w:r w:rsidRPr="00294F88">
        <w:rPr>
          <w:rFonts w:ascii="Times New Roman" w:hAnsi="Times New Roman"/>
        </w:rPr>
        <w:t>estimated from data for a projected trend in mortality gathered by the Social Security Administration.</w:t>
      </w:r>
      <w:proofErr w:type="gramEnd"/>
      <w:r>
        <w:rPr>
          <w:rFonts w:ascii="Times New Roman" w:hAnsi="Times New Roman" w:hint="eastAsia"/>
          <w:lang w:eastAsia="zh-TW"/>
        </w:rPr>
        <w:t xml:space="preserve">      </w:t>
      </w:r>
      <w:r w:rsidRPr="009179CD">
        <w:rPr>
          <w:rFonts w:ascii="Times New Roman" w:hAnsi="Times New Roman"/>
        </w:rPr>
        <w:t xml:space="preserve">  </w:t>
      </w:r>
    </w:p>
  </w:footnote>
  <w:footnote w:id="5">
    <w:p w:rsidR="002A7E9C" w:rsidRPr="00063A81" w:rsidRDefault="002A7E9C" w:rsidP="002E693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50" w:left="188" w:hangingChars="14" w:hanging="28"/>
        <w:jc w:val="both"/>
        <w:rPr>
          <w:color w:val="000000"/>
          <w:sz w:val="20"/>
          <w:szCs w:val="20"/>
        </w:rPr>
      </w:pPr>
      <w:r w:rsidRPr="00063A81">
        <w:rPr>
          <w:rStyle w:val="afd"/>
          <w:color w:val="000000"/>
          <w:sz w:val="20"/>
          <w:szCs w:val="20"/>
        </w:rPr>
        <w:footnoteRef/>
      </w:r>
      <w:r w:rsidRPr="00063A81">
        <w:rPr>
          <w:color w:val="000000"/>
          <w:sz w:val="20"/>
          <w:szCs w:val="20"/>
        </w:rPr>
        <w:t xml:space="preserve"> OLS in terms of the estimate of the regression coefficient number refers to the dependent variable regarding </w:t>
      </w:r>
      <w:r>
        <w:rPr>
          <w:color w:val="000000"/>
          <w:sz w:val="20"/>
          <w:szCs w:val="20"/>
        </w:rPr>
        <w:t xml:space="preserve">the </w:t>
      </w:r>
      <w:r w:rsidRPr="00063A81">
        <w:rPr>
          <w:color w:val="000000"/>
          <w:sz w:val="20"/>
          <w:szCs w:val="20"/>
        </w:rPr>
        <w:t>"average" marginal effect on the independent variable, the focus in the allocation of central trend; and QR is estimated the department of the number refers to independent variable about the dependent variable, given the sub-median marginal effect</w:t>
      </w:r>
      <w:r w:rsidRPr="00063A81">
        <w:rPr>
          <w:rFonts w:hint="eastAsia"/>
          <w:color w:val="000000"/>
          <w:sz w:val="20"/>
          <w:szCs w:val="20"/>
        </w:rPr>
        <w:t>,</w:t>
      </w:r>
      <w:r w:rsidRPr="00063A81">
        <w:rPr>
          <w:color w:val="000000"/>
          <w:sz w:val="20"/>
          <w:szCs w:val="20"/>
        </w:rPr>
        <w:t xml:space="preserve"> e.g.</w:t>
      </w:r>
      <w:r>
        <w:rPr>
          <w:color w:val="000000"/>
          <w:sz w:val="20"/>
          <w:szCs w:val="20"/>
        </w:rPr>
        <w:t>,</w:t>
      </w:r>
      <w:r w:rsidRPr="00063A81">
        <w:rPr>
          <w:color w:val="000000"/>
          <w:sz w:val="20"/>
          <w:szCs w:val="20"/>
        </w:rPr>
        <w:t xml:space="preserve"> see </w:t>
      </w:r>
      <w:proofErr w:type="spellStart"/>
      <w:r w:rsidRPr="00063A81">
        <w:rPr>
          <w:color w:val="000000"/>
          <w:sz w:val="20"/>
          <w:szCs w:val="20"/>
        </w:rPr>
        <w:t>Koenker</w:t>
      </w:r>
      <w:proofErr w:type="spellEnd"/>
      <w:r w:rsidRPr="00063A81">
        <w:rPr>
          <w:color w:val="000000"/>
          <w:sz w:val="20"/>
          <w:szCs w:val="20"/>
        </w:rPr>
        <w:t xml:space="preserve"> and </w:t>
      </w:r>
      <w:proofErr w:type="spellStart"/>
      <w:r w:rsidRPr="00063A81">
        <w:rPr>
          <w:color w:val="000000"/>
          <w:sz w:val="20"/>
          <w:szCs w:val="20"/>
        </w:rPr>
        <w:t>Hallock</w:t>
      </w:r>
      <w:proofErr w:type="spellEnd"/>
      <w:r w:rsidRPr="00063A81">
        <w:rPr>
          <w:color w:val="000000"/>
          <w:sz w:val="20"/>
          <w:szCs w:val="20"/>
        </w:rPr>
        <w:t xml:space="preserve"> (2001).</w:t>
      </w:r>
    </w:p>
  </w:footnote>
  <w:footnote w:id="6">
    <w:p w:rsidR="002A7E9C" w:rsidRPr="00063A81" w:rsidRDefault="002A7E9C" w:rsidP="004F5A4F">
      <w:pPr>
        <w:spacing w:line="240" w:lineRule="atLeast"/>
        <w:ind w:left="100" w:hangingChars="50" w:hanging="100"/>
        <w:jc w:val="both"/>
        <w:rPr>
          <w:color w:val="000000"/>
          <w:sz w:val="20"/>
          <w:szCs w:val="20"/>
        </w:rPr>
      </w:pPr>
      <w:r w:rsidRPr="00063A81">
        <w:rPr>
          <w:rStyle w:val="afd"/>
          <w:color w:val="000000"/>
          <w:sz w:val="20"/>
          <w:szCs w:val="20"/>
        </w:rPr>
        <w:footnoteRef/>
      </w:r>
      <w:r w:rsidRPr="00063A81">
        <w:rPr>
          <w:color w:val="000000"/>
          <w:sz w:val="20"/>
          <w:szCs w:val="20"/>
        </w:rPr>
        <w:t xml:space="preserve"> Data </w:t>
      </w:r>
      <w:r>
        <w:rPr>
          <w:color w:val="000000"/>
          <w:sz w:val="20"/>
          <w:szCs w:val="20"/>
        </w:rPr>
        <w:t>are</w:t>
      </w:r>
      <w:r w:rsidRPr="00063A81">
        <w:rPr>
          <w:color w:val="000000"/>
          <w:sz w:val="20"/>
          <w:szCs w:val="20"/>
        </w:rPr>
        <w:t xml:space="preserve"> from the HUD website at http://www.hud.gov/offices/hsg/rmra/oe/rpts/hecmdata/hecmdatamenu.</w:t>
      </w:r>
    </w:p>
    <w:p w:rsidR="002A7E9C" w:rsidRDefault="002A7E9C" w:rsidP="004F5A4F">
      <w:pPr>
        <w:spacing w:line="240" w:lineRule="atLeast"/>
        <w:ind w:leftChars="50" w:left="260" w:hanging="100"/>
        <w:jc w:val="both"/>
        <w:rPr>
          <w:iCs/>
          <w:color w:val="000000"/>
          <w:sz w:val="20"/>
          <w:szCs w:val="20"/>
        </w:rPr>
      </w:pPr>
      <w:proofErr w:type="spellStart"/>
      <w:proofErr w:type="gramStart"/>
      <w:r w:rsidRPr="00063A81">
        <w:rPr>
          <w:color w:val="000000"/>
          <w:sz w:val="20"/>
          <w:szCs w:val="20"/>
        </w:rPr>
        <w:t>cfm</w:t>
      </w:r>
      <w:proofErr w:type="spellEnd"/>
      <w:proofErr w:type="gramEnd"/>
      <w:r w:rsidRPr="00063A81">
        <w:rPr>
          <w:color w:val="000000"/>
          <w:sz w:val="20"/>
          <w:szCs w:val="20"/>
        </w:rPr>
        <w:t xml:space="preserve">. </w:t>
      </w:r>
      <w:r w:rsidRPr="00063A81">
        <w:rPr>
          <w:iCs/>
          <w:color w:val="000000"/>
          <w:sz w:val="20"/>
          <w:szCs w:val="20"/>
        </w:rPr>
        <w:t xml:space="preserve">Data </w:t>
      </w:r>
      <w:r>
        <w:rPr>
          <w:rFonts w:hint="eastAsia"/>
          <w:iCs/>
          <w:color w:val="000000"/>
          <w:sz w:val="20"/>
          <w:szCs w:val="20"/>
        </w:rPr>
        <w:t>is</w:t>
      </w:r>
      <w:r w:rsidRPr="00063A81">
        <w:rPr>
          <w:iCs/>
          <w:color w:val="000000"/>
          <w:sz w:val="20"/>
          <w:szCs w:val="20"/>
        </w:rPr>
        <w:t xml:space="preserve"> available from the </w:t>
      </w:r>
      <w:r w:rsidRPr="00063A81">
        <w:rPr>
          <w:color w:val="000000"/>
          <w:sz w:val="20"/>
          <w:szCs w:val="20"/>
        </w:rPr>
        <w:t>corresponding author</w:t>
      </w:r>
      <w:r w:rsidRPr="00063A81">
        <w:rPr>
          <w:iCs/>
          <w:color w:val="000000"/>
          <w:sz w:val="20"/>
          <w:szCs w:val="20"/>
        </w:rPr>
        <w:t xml:space="preserve"> upon request.</w:t>
      </w:r>
    </w:p>
    <w:p w:rsidR="002A7E9C" w:rsidRPr="00063A81" w:rsidRDefault="002A7E9C" w:rsidP="004F5A4F">
      <w:pPr>
        <w:spacing w:line="240" w:lineRule="atLeast"/>
        <w:ind w:leftChars="50" w:left="260" w:hanging="100"/>
        <w:jc w:val="both"/>
        <w:rPr>
          <w:color w:val="000000"/>
          <w:sz w:val="20"/>
          <w:szCs w:val="20"/>
        </w:rPr>
      </w:pPr>
    </w:p>
  </w:footnote>
  <w:footnote w:id="7">
    <w:p w:rsidR="002A7E9C" w:rsidRDefault="002A7E9C" w:rsidP="004F4C8D">
      <w:pPr>
        <w:pStyle w:val="afb"/>
        <w:jc w:val="both"/>
        <w:rPr>
          <w:rFonts w:ascii="Times New Roman" w:hAnsi="Times New Roman"/>
          <w:lang w:eastAsia="zh-TW"/>
        </w:rPr>
      </w:pPr>
      <w:r w:rsidRPr="00F75DB1">
        <w:rPr>
          <w:rStyle w:val="afd"/>
          <w:rFonts w:ascii="Times New Roman" w:hAnsi="Times New Roman"/>
        </w:rPr>
        <w:footnoteRef/>
      </w:r>
      <w:r>
        <w:rPr>
          <w:rFonts w:ascii="Times New Roman" w:hAnsi="Times New Roman" w:hint="eastAsia"/>
          <w:lang w:eastAsia="zh-TW"/>
        </w:rPr>
        <w:t xml:space="preserve"> </w:t>
      </w:r>
      <w:r w:rsidRPr="006A0D01">
        <w:rPr>
          <w:rFonts w:ascii="Times New Roman" w:hAnsi="Times New Roman"/>
          <w:lang w:eastAsia="zh-TW"/>
        </w:rPr>
        <w:t>The data set has information on the age, gender, and marital status of the borrower, the appraised value of the</w:t>
      </w:r>
    </w:p>
    <w:p w:rsidR="002A7E9C" w:rsidRDefault="002A7E9C" w:rsidP="004F4C8D">
      <w:pPr>
        <w:pStyle w:val="afb"/>
        <w:ind w:left="490" w:hangingChars="250" w:hanging="490"/>
        <w:jc w:val="both"/>
        <w:rPr>
          <w:lang w:eastAsia="zh-TW"/>
        </w:rPr>
      </w:pPr>
      <w:r>
        <w:rPr>
          <w:rFonts w:ascii="Times New Roman" w:hAnsi="Times New Roman" w:hint="eastAsia"/>
          <w:lang w:eastAsia="zh-TW"/>
        </w:rPr>
        <w:t xml:space="preserve">  </w:t>
      </w:r>
      <w:r w:rsidRPr="006A0D01">
        <w:rPr>
          <w:rFonts w:ascii="Times New Roman" w:hAnsi="Times New Roman"/>
          <w:lang w:eastAsia="zh-TW"/>
        </w:rPr>
        <w:t xml:space="preserve"> </w:t>
      </w:r>
      <w:proofErr w:type="gramStart"/>
      <w:r w:rsidRPr="006A0D01">
        <w:rPr>
          <w:rFonts w:ascii="Times New Roman" w:hAnsi="Times New Roman"/>
          <w:lang w:eastAsia="zh-TW"/>
        </w:rPr>
        <w:t>property</w:t>
      </w:r>
      <w:proofErr w:type="gramEnd"/>
      <w:r w:rsidRPr="006A0D01">
        <w:rPr>
          <w:rFonts w:ascii="Times New Roman" w:hAnsi="Times New Roman"/>
          <w:lang w:eastAsia="zh-TW"/>
        </w:rPr>
        <w:t xml:space="preserve"> at origination, the mortgage interest rate, and the supply of mortgage credit, the chosen payment plan, and the monthly payment amount.    </w:t>
      </w:r>
      <w:r>
        <w:rPr>
          <w:rFonts w:ascii="Times New Roman" w:hAnsi="Times New Roman" w:hint="eastAsia"/>
          <w:lang w:eastAsia="zh-TW"/>
        </w:rPr>
        <w:t xml:space="preserve">                                 </w:t>
      </w:r>
      <w:r w:rsidRPr="001446D3">
        <w:rPr>
          <w:rFonts w:ascii="Times New Roman" w:hAnsi="Times New Roman"/>
          <w:lang w:eastAsia="zh-TW"/>
        </w:rPr>
        <w:t xml:space="preserve"> </w:t>
      </w:r>
      <w:r w:rsidRPr="00F75DB1">
        <w:t xml:space="preserve"> </w:t>
      </w:r>
      <w:r>
        <w:rPr>
          <w:rFonts w:hint="eastAsia"/>
          <w:lang w:eastAsia="zh-TW"/>
        </w:rPr>
        <w:t xml:space="preserve">             </w:t>
      </w:r>
    </w:p>
  </w:footnote>
  <w:footnote w:id="8">
    <w:p w:rsidR="002A7E9C" w:rsidRPr="005C36EA" w:rsidRDefault="002A7E9C" w:rsidP="00462B98">
      <w:pPr>
        <w:autoSpaceDE w:val="0"/>
        <w:autoSpaceDN w:val="0"/>
        <w:adjustRightInd w:val="0"/>
        <w:spacing w:line="0" w:lineRule="atLeast"/>
        <w:ind w:leftChars="30" w:left="156" w:hangingChars="50" w:hanging="60"/>
        <w:jc w:val="both"/>
        <w:rPr>
          <w:color w:val="000000"/>
          <w:sz w:val="12"/>
          <w:szCs w:val="12"/>
        </w:rPr>
      </w:pPr>
    </w:p>
    <w:p w:rsidR="002A7E9C" w:rsidRPr="00063A81" w:rsidRDefault="002A7E9C" w:rsidP="00462B98">
      <w:pPr>
        <w:autoSpaceDE w:val="0"/>
        <w:autoSpaceDN w:val="0"/>
        <w:adjustRightInd w:val="0"/>
        <w:ind w:leftChars="14" w:left="245" w:hangingChars="100" w:hanging="200"/>
        <w:jc w:val="both"/>
        <w:rPr>
          <w:color w:val="000000"/>
          <w:sz w:val="20"/>
          <w:szCs w:val="20"/>
        </w:rPr>
      </w:pPr>
      <w:r w:rsidRPr="00063A81">
        <w:rPr>
          <w:rStyle w:val="afd"/>
          <w:color w:val="000000"/>
          <w:sz w:val="20"/>
          <w:szCs w:val="20"/>
        </w:rPr>
        <w:footnoteRef/>
      </w:r>
      <w:r>
        <w:rPr>
          <w:rFonts w:hint="eastAsia"/>
          <w:color w:val="000000"/>
          <w:sz w:val="20"/>
          <w:szCs w:val="20"/>
        </w:rPr>
        <w:t xml:space="preserve"> </w:t>
      </w:r>
      <w:r w:rsidRPr="00063A81">
        <w:rPr>
          <w:color w:val="000000"/>
          <w:sz w:val="20"/>
          <w:szCs w:val="20"/>
        </w:rPr>
        <w:t>The up</w:t>
      </w:r>
      <w:r>
        <w:rPr>
          <w:color w:val="000000"/>
          <w:sz w:val="20"/>
          <w:szCs w:val="20"/>
        </w:rPr>
        <w:t>-</w:t>
      </w:r>
      <w:r w:rsidRPr="00063A81">
        <w:rPr>
          <w:color w:val="000000"/>
          <w:sz w:val="20"/>
          <w:szCs w:val="20"/>
        </w:rPr>
        <w:t xml:space="preserve">front costs include the initial </w:t>
      </w:r>
      <w:r>
        <w:rPr>
          <w:color w:val="000000"/>
          <w:sz w:val="20"/>
          <w:szCs w:val="20"/>
        </w:rPr>
        <w:t>MIP</w:t>
      </w:r>
      <w:r w:rsidRPr="00063A81">
        <w:rPr>
          <w:color w:val="000000"/>
          <w:sz w:val="20"/>
          <w:szCs w:val="20"/>
        </w:rPr>
        <w:t>, origination fee</w:t>
      </w:r>
      <w:r>
        <w:rPr>
          <w:color w:val="000000"/>
          <w:sz w:val="20"/>
          <w:szCs w:val="20"/>
        </w:rPr>
        <w:t>,</w:t>
      </w:r>
      <w:r w:rsidRPr="00063A81">
        <w:rPr>
          <w:color w:val="000000"/>
          <w:sz w:val="20"/>
          <w:szCs w:val="20"/>
        </w:rPr>
        <w:t xml:space="preserve"> and other closing costs. The initial MIP is set at 2% of the MCA. The origination fee is capped at $2,000 or 2% of the MCA, whichever is greater.</w:t>
      </w:r>
    </w:p>
  </w:footnote>
  <w:footnote w:id="9">
    <w:p w:rsidR="002A7E9C" w:rsidRPr="005C36EA" w:rsidRDefault="002A7E9C" w:rsidP="00462B98">
      <w:pPr>
        <w:autoSpaceDE w:val="0"/>
        <w:autoSpaceDN w:val="0"/>
        <w:adjustRightInd w:val="0"/>
        <w:spacing w:line="0" w:lineRule="atLeast"/>
        <w:ind w:left="120" w:hangingChars="100" w:hanging="120"/>
        <w:jc w:val="both"/>
        <w:rPr>
          <w:color w:val="000000"/>
          <w:sz w:val="12"/>
          <w:szCs w:val="12"/>
        </w:rPr>
      </w:pPr>
    </w:p>
    <w:p w:rsidR="002A7E9C" w:rsidRPr="00063A81" w:rsidRDefault="002A7E9C" w:rsidP="00462B98">
      <w:pPr>
        <w:autoSpaceDE w:val="0"/>
        <w:autoSpaceDN w:val="0"/>
        <w:adjustRightInd w:val="0"/>
        <w:ind w:left="200" w:hangingChars="100" w:hanging="200"/>
        <w:jc w:val="both"/>
        <w:rPr>
          <w:color w:val="000000"/>
        </w:rPr>
      </w:pPr>
      <w:r w:rsidRPr="00063A81">
        <w:rPr>
          <w:rStyle w:val="afd"/>
          <w:color w:val="000000"/>
          <w:sz w:val="20"/>
          <w:szCs w:val="20"/>
        </w:rPr>
        <w:footnoteRef/>
      </w:r>
      <w:r w:rsidRPr="00063A81">
        <w:rPr>
          <w:color w:val="000000"/>
          <w:sz w:val="20"/>
          <w:szCs w:val="20"/>
        </w:rPr>
        <w:t xml:space="preserve"> The traditional mortgage average lending rate is 6.9</w:t>
      </w:r>
      <w:r>
        <w:rPr>
          <w:rFonts w:hAnsi="新細明體" w:hint="eastAsia"/>
          <w:color w:val="000000"/>
          <w:sz w:val="20"/>
          <w:szCs w:val="20"/>
        </w:rPr>
        <w:t>%</w:t>
      </w:r>
      <w:r w:rsidRPr="00063A81">
        <w:rPr>
          <w:color w:val="000000"/>
          <w:sz w:val="20"/>
          <w:szCs w:val="20"/>
        </w:rPr>
        <w:t xml:space="preserve"> higher than </w:t>
      </w:r>
      <w:r>
        <w:rPr>
          <w:color w:val="000000"/>
          <w:sz w:val="20"/>
          <w:szCs w:val="20"/>
        </w:rPr>
        <w:t xml:space="preserve">the </w:t>
      </w:r>
      <w:r w:rsidRPr="00063A81">
        <w:rPr>
          <w:color w:val="000000"/>
          <w:sz w:val="20"/>
          <w:szCs w:val="20"/>
        </w:rPr>
        <w:t xml:space="preserve">RM from </w:t>
      </w:r>
      <w:r>
        <w:rPr>
          <w:color w:val="000000"/>
          <w:sz w:val="20"/>
          <w:szCs w:val="20"/>
        </w:rPr>
        <w:t xml:space="preserve">the </w:t>
      </w:r>
      <w:r w:rsidRPr="00063A81">
        <w:rPr>
          <w:color w:val="000000"/>
          <w:sz w:val="20"/>
          <w:szCs w:val="20"/>
        </w:rPr>
        <w:t xml:space="preserve">new homes contract interest rate at characteristics of conventional first mortgage loans for purchase of single-family homes. Source from U.S. Federal housing finance agency, research and analysis, monthly interest rate survey data, historical summary table, </w:t>
      </w:r>
      <w:hyperlink r:id="rId1" w:history="1">
        <w:r w:rsidRPr="00063A81">
          <w:rPr>
            <w:rStyle w:val="af6"/>
            <w:color w:val="000000"/>
            <w:sz w:val="20"/>
            <w:szCs w:val="20"/>
          </w:rPr>
          <w:t>http://www.fhfa.gov/default.aspx?Page=252</w:t>
        </w:r>
      </w:hyperlink>
      <w:r w:rsidRPr="00063A81">
        <w:rPr>
          <w:color w:val="000000"/>
          <w:sz w:val="20"/>
          <w:szCs w:val="20"/>
        </w:rPr>
        <w:t>.For more information:</w:t>
      </w:r>
      <w:r>
        <w:rPr>
          <w:rFonts w:hint="eastAsia"/>
          <w:color w:val="000000"/>
        </w:rPr>
        <w:t xml:space="preserve"> </w:t>
      </w:r>
      <w:hyperlink r:id="rId2" w:history="1">
        <w:r w:rsidRPr="005B38AB">
          <w:rPr>
            <w:rStyle w:val="af6"/>
            <w:color w:val="000000"/>
            <w:sz w:val="20"/>
            <w:szCs w:val="20"/>
          </w:rPr>
          <w:t>http://www.fhfa.gov/</w:t>
        </w:r>
      </w:hyperlink>
      <w:r w:rsidRPr="005B38AB">
        <w:rPr>
          <w:color w:val="000000"/>
          <w:sz w:val="20"/>
          <w:szCs w:val="20"/>
        </w:rPr>
        <w:t>.</w:t>
      </w:r>
      <w:r w:rsidRPr="00063A81">
        <w:rPr>
          <w:color w:val="000000"/>
        </w:rPr>
        <w:t xml:space="preserve">  </w:t>
      </w:r>
      <w:r w:rsidRPr="005B38AB">
        <w:rPr>
          <w:color w:val="000000"/>
          <w:sz w:val="16"/>
          <w:szCs w:val="16"/>
        </w:rPr>
        <w:t xml:space="preserve">                                                                        </w:t>
      </w:r>
      <w:r w:rsidRPr="005C36EA">
        <w:rPr>
          <w:color w:val="000000"/>
          <w:sz w:val="12"/>
          <w:szCs w:val="12"/>
        </w:rPr>
        <w:tab/>
      </w:r>
      <w:r w:rsidRPr="005C36EA">
        <w:rPr>
          <w:color w:val="000000"/>
          <w:sz w:val="12"/>
          <w:szCs w:val="12"/>
        </w:rPr>
        <w:tab/>
      </w:r>
    </w:p>
  </w:footnote>
  <w:footnote w:id="10">
    <w:p w:rsidR="002A7E9C" w:rsidRPr="00063A81" w:rsidRDefault="002A7E9C" w:rsidP="004F4C8D">
      <w:pPr>
        <w:spacing w:line="240" w:lineRule="atLeast"/>
        <w:ind w:left="200" w:hangingChars="100" w:hanging="200"/>
        <w:jc w:val="both"/>
        <w:rPr>
          <w:color w:val="000000"/>
          <w:sz w:val="20"/>
          <w:szCs w:val="20"/>
        </w:rPr>
      </w:pPr>
      <w:r w:rsidRPr="00063A81">
        <w:rPr>
          <w:rStyle w:val="afd"/>
          <w:color w:val="000000"/>
          <w:sz w:val="20"/>
          <w:szCs w:val="20"/>
        </w:rPr>
        <w:footnoteRef/>
      </w:r>
      <w:r w:rsidRPr="00063A81">
        <w:rPr>
          <w:color w:val="000000"/>
          <w:sz w:val="20"/>
          <w:szCs w:val="20"/>
        </w:rPr>
        <w:t xml:space="preserve"> </w:t>
      </w:r>
      <w:r>
        <w:rPr>
          <w:color w:val="000000"/>
          <w:sz w:val="20"/>
          <w:szCs w:val="20"/>
        </w:rPr>
        <w:t>In</w:t>
      </w:r>
      <w:r>
        <w:rPr>
          <w:rFonts w:hint="eastAsia"/>
          <w:color w:val="000000"/>
          <w:sz w:val="20"/>
          <w:szCs w:val="20"/>
        </w:rPr>
        <w:t xml:space="preserve"> robustness check not </w:t>
      </w:r>
      <w:r>
        <w:rPr>
          <w:color w:val="000000"/>
          <w:sz w:val="20"/>
          <w:szCs w:val="20"/>
        </w:rPr>
        <w:t>shown, the</w:t>
      </w:r>
      <w:r>
        <w:rPr>
          <w:rFonts w:hint="eastAsia"/>
          <w:color w:val="000000"/>
          <w:sz w:val="20"/>
          <w:szCs w:val="20"/>
        </w:rPr>
        <w:t xml:space="preserve"> distribution of graph is</w:t>
      </w:r>
      <w:r w:rsidRPr="00063A81">
        <w:rPr>
          <w:iCs/>
          <w:color w:val="000000"/>
          <w:sz w:val="20"/>
          <w:szCs w:val="20"/>
        </w:rPr>
        <w:t xml:space="preserve"> available from the </w:t>
      </w:r>
      <w:r w:rsidRPr="00063A81">
        <w:rPr>
          <w:color w:val="000000"/>
          <w:sz w:val="20"/>
          <w:szCs w:val="20"/>
        </w:rPr>
        <w:t>corresponding author</w:t>
      </w:r>
      <w:r w:rsidRPr="00063A81">
        <w:rPr>
          <w:iCs/>
          <w:color w:val="000000"/>
          <w:sz w:val="20"/>
          <w:szCs w:val="20"/>
        </w:rPr>
        <w:t xml:space="preserve"> upon request.</w:t>
      </w:r>
    </w:p>
  </w:footnote>
  <w:footnote w:id="11">
    <w:p w:rsidR="002A7E9C" w:rsidRPr="00063A81" w:rsidRDefault="002A7E9C" w:rsidP="001D1ED7">
      <w:pPr>
        <w:spacing w:line="240" w:lineRule="atLeast"/>
        <w:ind w:left="200" w:hangingChars="100" w:hanging="200"/>
        <w:jc w:val="both"/>
        <w:rPr>
          <w:color w:val="000000"/>
          <w:sz w:val="20"/>
          <w:szCs w:val="20"/>
        </w:rPr>
      </w:pPr>
      <w:r w:rsidRPr="00063A81">
        <w:rPr>
          <w:rStyle w:val="afd"/>
          <w:color w:val="000000"/>
          <w:sz w:val="20"/>
          <w:szCs w:val="20"/>
        </w:rPr>
        <w:footnoteRef/>
      </w:r>
      <w:r w:rsidRPr="00063A81">
        <w:rPr>
          <w:color w:val="000000"/>
          <w:sz w:val="20"/>
          <w:szCs w:val="20"/>
        </w:rPr>
        <w:t xml:space="preserve"> </w:t>
      </w:r>
      <w:proofErr w:type="spellStart"/>
      <w:r w:rsidRPr="00D11559">
        <w:rPr>
          <w:iCs/>
          <w:color w:val="000000"/>
          <w:sz w:val="20"/>
          <w:szCs w:val="20"/>
        </w:rPr>
        <w:t>Venti</w:t>
      </w:r>
      <w:proofErr w:type="spellEnd"/>
      <w:r w:rsidRPr="00D11559">
        <w:rPr>
          <w:iCs/>
          <w:color w:val="000000"/>
          <w:sz w:val="20"/>
          <w:szCs w:val="20"/>
        </w:rPr>
        <w:t xml:space="preserve"> and Wise (1991) </w:t>
      </w:r>
      <w:r>
        <w:rPr>
          <w:rFonts w:hint="eastAsia"/>
          <w:iCs/>
          <w:color w:val="000000"/>
          <w:sz w:val="20"/>
          <w:szCs w:val="20"/>
        </w:rPr>
        <w:t xml:space="preserve">also </w:t>
      </w:r>
      <w:r w:rsidRPr="00D11559">
        <w:rPr>
          <w:iCs/>
          <w:color w:val="000000"/>
          <w:sz w:val="20"/>
          <w:szCs w:val="20"/>
        </w:rPr>
        <w:t>explored the idea that a reverse annuity mortgage would mean only a 4% increase in typical low-income couple ages 55-60; it would mean an approximate 10% increase for low-income people ages 65-70. For those who are 85 and older, the increase range would be about 35%.</w:t>
      </w:r>
    </w:p>
  </w:footnote>
  <w:footnote w:id="12">
    <w:p w:rsidR="002A7E9C" w:rsidRPr="00063A81" w:rsidRDefault="002A7E9C" w:rsidP="009C2B95">
      <w:pPr>
        <w:spacing w:line="240" w:lineRule="atLeast"/>
        <w:ind w:left="200" w:hangingChars="100" w:hanging="200"/>
        <w:jc w:val="both"/>
        <w:rPr>
          <w:color w:val="000000"/>
          <w:sz w:val="20"/>
          <w:szCs w:val="20"/>
        </w:rPr>
      </w:pPr>
      <w:r w:rsidRPr="00063A81">
        <w:rPr>
          <w:rStyle w:val="afd"/>
          <w:color w:val="000000"/>
          <w:sz w:val="20"/>
          <w:szCs w:val="20"/>
        </w:rPr>
        <w:footnoteRef/>
      </w:r>
      <w:r w:rsidRPr="00063A81">
        <w:rPr>
          <w:color w:val="000000"/>
          <w:sz w:val="20"/>
          <w:szCs w:val="20"/>
        </w:rPr>
        <w:t>The Obama administration is asking taxpayers to subsidize the Federal Housing Administration’s program for reverse mortgages for the first time. The administration has requested that Congress appropriate $798 million for the Home Equity Conversion Mortgage (HECM), according to budget documents released.</w:t>
      </w:r>
    </w:p>
    <w:p w:rsidR="002A7E9C" w:rsidRPr="00063A81" w:rsidRDefault="002A7E9C" w:rsidP="009C2B95">
      <w:pPr>
        <w:spacing w:line="240" w:lineRule="atLeast"/>
        <w:ind w:leftChars="50" w:left="160"/>
        <w:jc w:val="both"/>
        <w:rPr>
          <w:color w:val="000000"/>
          <w:sz w:val="20"/>
          <w:szCs w:val="20"/>
        </w:rPr>
      </w:pPr>
      <w:r w:rsidRPr="00063A81">
        <w:rPr>
          <w:color w:val="000000"/>
          <w:sz w:val="20"/>
          <w:szCs w:val="20"/>
        </w:rPr>
        <w:t xml:space="preserve">Source: Obama Administration Requests $798 Million To Aid Reverse Mortgage Program by Published in FHA, Gov. May 7th, 2009. </w:t>
      </w:r>
    </w:p>
    <w:p w:rsidR="002A7E9C" w:rsidRPr="00063A81" w:rsidRDefault="002A7E9C" w:rsidP="009C2B95">
      <w:pPr>
        <w:spacing w:line="240" w:lineRule="atLeast"/>
        <w:ind w:leftChars="50" w:left="160"/>
        <w:jc w:val="both"/>
        <w:rPr>
          <w:color w:val="000000"/>
          <w:sz w:val="20"/>
          <w:szCs w:val="20"/>
        </w:rPr>
      </w:pPr>
      <w:r w:rsidRPr="00063A81">
        <w:rPr>
          <w:color w:val="000000"/>
          <w:sz w:val="20"/>
          <w:szCs w:val="20"/>
        </w:rPr>
        <w:t>http://reversemortgagedaily.com/2009/05/07/obama-administration-requests-798-million-to-aid-reverse-mortgage-program/</w:t>
      </w:r>
    </w:p>
  </w:footnote>
  <w:footnote w:id="13">
    <w:p w:rsidR="002A7E9C" w:rsidRPr="00063A81" w:rsidRDefault="002A7E9C" w:rsidP="009C2B9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28" w:hangingChars="64" w:hanging="128"/>
        <w:jc w:val="both"/>
        <w:rPr>
          <w:color w:val="000000"/>
          <w:sz w:val="20"/>
          <w:szCs w:val="20"/>
        </w:rPr>
      </w:pPr>
      <w:r w:rsidRPr="00063A81">
        <w:rPr>
          <w:rStyle w:val="afd"/>
          <w:color w:val="000000"/>
          <w:sz w:val="20"/>
          <w:szCs w:val="20"/>
        </w:rPr>
        <w:footnoteRef/>
      </w:r>
      <w:r w:rsidRPr="00063A81">
        <w:rPr>
          <w:color w:val="000000"/>
          <w:sz w:val="20"/>
          <w:szCs w:val="20"/>
        </w:rPr>
        <w:t xml:space="preserve"> See Central News Agency July 31</w:t>
      </w:r>
      <w:r>
        <w:rPr>
          <w:color w:val="000000"/>
          <w:sz w:val="20"/>
          <w:szCs w:val="20"/>
        </w:rPr>
        <w:t xml:space="preserve">, </w:t>
      </w:r>
      <w:r w:rsidRPr="00063A81">
        <w:rPr>
          <w:color w:val="000000"/>
          <w:sz w:val="20"/>
          <w:szCs w:val="20"/>
        </w:rPr>
        <w:t xml:space="preserve">2013, for the announcement by the Ministry of Health and Welfare. </w:t>
      </w:r>
    </w:p>
    <w:p w:rsidR="002A7E9C" w:rsidRPr="00063A81" w:rsidRDefault="002A7E9C" w:rsidP="009C2B9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50" w:left="160"/>
        <w:jc w:val="both"/>
        <w:rPr>
          <w:color w:val="000000"/>
          <w:sz w:val="20"/>
          <w:szCs w:val="20"/>
        </w:rPr>
      </w:pPr>
      <w:r w:rsidRPr="00063A81">
        <w:rPr>
          <w:color w:val="000000"/>
          <w:sz w:val="20"/>
          <w:szCs w:val="20"/>
        </w:rPr>
        <w:t xml:space="preserve">Nobody applied for </w:t>
      </w:r>
      <w:r>
        <w:rPr>
          <w:color w:val="000000"/>
          <w:sz w:val="20"/>
          <w:szCs w:val="20"/>
        </w:rPr>
        <w:t xml:space="preserve">the </w:t>
      </w:r>
      <w:r w:rsidRPr="00063A81">
        <w:rPr>
          <w:color w:val="000000"/>
          <w:sz w:val="20"/>
          <w:szCs w:val="20"/>
        </w:rPr>
        <w:t>Reverse Mortgage program in Taiwan. The Ministry of Health and Welfare is currently running a trial “Housing Endowment" program, but due to constraints on eligibility and inheritance, no application</w:t>
      </w:r>
      <w:r>
        <w:rPr>
          <w:color w:val="000000"/>
          <w:sz w:val="20"/>
          <w:szCs w:val="20"/>
        </w:rPr>
        <w:t>s</w:t>
      </w:r>
      <w:r w:rsidRPr="00063A81">
        <w:rPr>
          <w:color w:val="000000"/>
          <w:sz w:val="20"/>
          <w:szCs w:val="20"/>
        </w:rPr>
        <w:t xml:space="preserve"> are being accepted. The trial period ran from May 1 to July 31, 2013.</w:t>
      </w:r>
      <w:r>
        <w:rPr>
          <w:color w:val="000000"/>
          <w:sz w:val="20"/>
          <w:szCs w:val="20"/>
        </w:rPr>
        <w:t xml:space="preserve"> </w:t>
      </w:r>
      <w:r w:rsidRPr="00063A81">
        <w:rPr>
          <w:color w:val="000000"/>
          <w:sz w:val="20"/>
          <w:szCs w:val="20"/>
        </w:rPr>
        <w:t xml:space="preserve">The Social and Family Affairs Administration reported 194 telephone consultations, but no applications. </w:t>
      </w:r>
    </w:p>
    <w:p w:rsidR="002A7E9C" w:rsidRPr="00063A81" w:rsidRDefault="002A7E9C" w:rsidP="009C2B9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50" w:left="188" w:hangingChars="14" w:hanging="28"/>
        <w:jc w:val="both"/>
        <w:rPr>
          <w:color w:val="000000"/>
          <w:sz w:val="20"/>
          <w:szCs w:val="20"/>
        </w:rPr>
      </w:pPr>
      <w:r w:rsidRPr="00063A81">
        <w:rPr>
          <w:color w:val="000000"/>
          <w:sz w:val="20"/>
          <w:szCs w:val="20"/>
        </w:rPr>
        <w:t>http://www.cna.com.tw/News/aIPL/201307310396-1.aspx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301"/>
      <w:docPartObj>
        <w:docPartGallery w:val="Page Numbers (Top of Page)"/>
        <w:docPartUnique/>
      </w:docPartObj>
    </w:sdtPr>
    <w:sdtEndPr>
      <w:rPr>
        <w:sz w:val="24"/>
        <w:szCs w:val="24"/>
      </w:rPr>
    </w:sdtEndPr>
    <w:sdtContent>
      <w:p w:rsidR="002A7E9C" w:rsidRDefault="005340C2">
        <w:pPr>
          <w:pStyle w:val="a9"/>
        </w:pPr>
        <w:r w:rsidRPr="00362C17">
          <w:rPr>
            <w:sz w:val="24"/>
            <w:szCs w:val="24"/>
          </w:rPr>
          <w:fldChar w:fldCharType="begin"/>
        </w:r>
        <w:r w:rsidR="002A7E9C" w:rsidRPr="00362C17">
          <w:rPr>
            <w:sz w:val="24"/>
            <w:szCs w:val="24"/>
          </w:rPr>
          <w:instrText xml:space="preserve"> PAGE   \* MERGEFORMAT </w:instrText>
        </w:r>
        <w:r w:rsidRPr="00362C17">
          <w:rPr>
            <w:sz w:val="24"/>
            <w:szCs w:val="24"/>
          </w:rPr>
          <w:fldChar w:fldCharType="separate"/>
        </w:r>
        <w:r w:rsidR="00652FDF">
          <w:rPr>
            <w:noProof/>
            <w:sz w:val="24"/>
            <w:szCs w:val="24"/>
          </w:rPr>
          <w:t>2</w:t>
        </w:r>
        <w:r w:rsidRPr="00362C17">
          <w:rPr>
            <w:sz w:val="24"/>
            <w:szCs w:val="24"/>
          </w:rPr>
          <w:fldChar w:fldCharType="end"/>
        </w:r>
        <w:r w:rsidR="002A7E9C" w:rsidRPr="00362C17">
          <w:rPr>
            <w:rFonts w:hint="eastAsia"/>
            <w:sz w:val="24"/>
            <w:szCs w:val="24"/>
          </w:rPr>
          <w:t xml:space="preserve">                       </w:t>
        </w:r>
        <w:proofErr w:type="spellStart"/>
        <w:r w:rsidR="002A7E9C" w:rsidRPr="00FB615C">
          <w:rPr>
            <w:i/>
            <w:sz w:val="24"/>
            <w:szCs w:val="24"/>
          </w:rPr>
          <w:t>Chien</w:t>
        </w:r>
        <w:proofErr w:type="spellEnd"/>
        <w:r w:rsidR="002A7E9C" w:rsidRPr="00FB615C">
          <w:rPr>
            <w:i/>
            <w:sz w:val="24"/>
            <w:szCs w:val="24"/>
          </w:rPr>
          <w:t xml:space="preserve">-Chiang </w:t>
        </w:r>
        <w:proofErr w:type="gramStart"/>
        <w:r w:rsidR="002A7E9C" w:rsidRPr="00FB615C">
          <w:rPr>
            <w:i/>
            <w:sz w:val="24"/>
            <w:szCs w:val="24"/>
          </w:rPr>
          <w:t>Lee</w:t>
        </w:r>
        <w:r w:rsidR="002A7E9C" w:rsidRPr="00362C17">
          <w:rPr>
            <w:sz w:val="24"/>
            <w:szCs w:val="24"/>
          </w:rPr>
          <w:t xml:space="preserve"> ,</w:t>
        </w:r>
        <w:proofErr w:type="gramEnd"/>
        <w:r w:rsidR="002A7E9C" w:rsidRPr="00362C17">
          <w:rPr>
            <w:sz w:val="24"/>
            <w:szCs w:val="24"/>
          </w:rPr>
          <w:t xml:space="preserve"> </w:t>
        </w:r>
        <w:proofErr w:type="spellStart"/>
        <w:r w:rsidR="002A7E9C" w:rsidRPr="00FB615C">
          <w:rPr>
            <w:i/>
            <w:sz w:val="24"/>
            <w:szCs w:val="24"/>
          </w:rPr>
          <w:t>Kuo-Shing</w:t>
        </w:r>
        <w:proofErr w:type="spellEnd"/>
        <w:r w:rsidR="002A7E9C" w:rsidRPr="00FB615C">
          <w:rPr>
            <w:i/>
            <w:sz w:val="24"/>
            <w:szCs w:val="24"/>
          </w:rPr>
          <w:t xml:space="preserve"> Chen</w:t>
        </w:r>
        <w:r w:rsidR="002A7E9C" w:rsidRPr="00362C17">
          <w:rPr>
            <w:sz w:val="24"/>
            <w:szCs w:val="24"/>
          </w:rPr>
          <w:t xml:space="preserve"> , </w:t>
        </w:r>
        <w:r w:rsidR="002A7E9C" w:rsidRPr="00FB615C">
          <w:rPr>
            <w:i/>
            <w:sz w:val="24"/>
            <w:szCs w:val="24"/>
          </w:rPr>
          <w:t xml:space="preserve">David So-De </w:t>
        </w:r>
        <w:proofErr w:type="spellStart"/>
        <w:r w:rsidR="002A7E9C" w:rsidRPr="00FB615C">
          <w:rPr>
            <w:i/>
            <w:sz w:val="24"/>
            <w:szCs w:val="24"/>
          </w:rPr>
          <w:t>Shyu</w:t>
        </w:r>
        <w:proofErr w:type="spellEnd"/>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308"/>
      <w:docPartObj>
        <w:docPartGallery w:val="Page Numbers (Top of Page)"/>
        <w:docPartUnique/>
      </w:docPartObj>
    </w:sdtPr>
    <w:sdtContent>
      <w:p w:rsidR="002A7E9C" w:rsidRDefault="002A7E9C" w:rsidP="00A01E1F">
        <w:pPr>
          <w:spacing w:line="360" w:lineRule="auto"/>
        </w:pPr>
        <w:r w:rsidRPr="00FB615C">
          <w:rPr>
            <w:i/>
            <w:sz w:val="22"/>
            <w:szCs w:val="22"/>
          </w:rPr>
          <w:t>Credit</w:t>
        </w:r>
        <w:r w:rsidRPr="00A01E1F">
          <w:rPr>
            <w:sz w:val="22"/>
            <w:szCs w:val="22"/>
          </w:rPr>
          <w:t>,</w:t>
        </w:r>
        <w:r w:rsidRPr="00FB615C">
          <w:rPr>
            <w:i/>
            <w:sz w:val="22"/>
            <w:szCs w:val="22"/>
          </w:rPr>
          <w:t xml:space="preserve"> Equity Conversion</w:t>
        </w:r>
        <w:r w:rsidRPr="00A01E1F">
          <w:rPr>
            <w:sz w:val="22"/>
            <w:szCs w:val="22"/>
          </w:rPr>
          <w:t xml:space="preserve">, </w:t>
        </w:r>
        <w:r w:rsidRPr="00FB615C">
          <w:rPr>
            <w:i/>
            <w:sz w:val="22"/>
            <w:szCs w:val="22"/>
          </w:rPr>
          <w:t>and Housing Endowment</w:t>
        </w:r>
        <w:r w:rsidRPr="00A01E1F">
          <w:rPr>
            <w:sz w:val="22"/>
            <w:szCs w:val="22"/>
          </w:rPr>
          <w:t xml:space="preserve">: </w:t>
        </w:r>
        <w:r w:rsidRPr="00FB615C">
          <w:rPr>
            <w:i/>
            <w:sz w:val="22"/>
            <w:szCs w:val="22"/>
          </w:rPr>
          <w:t>Analysis of Reverse Mortgage Market</w:t>
        </w:r>
        <w:r>
          <w:rPr>
            <w:rFonts w:hint="eastAsia"/>
            <w:sz w:val="22"/>
            <w:szCs w:val="22"/>
          </w:rPr>
          <w:t xml:space="preserve">   </w:t>
        </w:r>
        <w:r w:rsidR="005340C2" w:rsidRPr="00A01E1F">
          <w:rPr>
            <w:sz w:val="24"/>
          </w:rPr>
          <w:fldChar w:fldCharType="begin"/>
        </w:r>
        <w:r w:rsidRPr="00A01E1F">
          <w:rPr>
            <w:sz w:val="24"/>
          </w:rPr>
          <w:instrText xml:space="preserve"> PAGE   \* MERGEFORMAT </w:instrText>
        </w:r>
        <w:r w:rsidR="005340C2" w:rsidRPr="00A01E1F">
          <w:rPr>
            <w:sz w:val="24"/>
          </w:rPr>
          <w:fldChar w:fldCharType="separate"/>
        </w:r>
        <w:r w:rsidR="00652FDF">
          <w:rPr>
            <w:noProof/>
            <w:sz w:val="24"/>
          </w:rPr>
          <w:t>21</w:t>
        </w:r>
        <w:r w:rsidR="005340C2" w:rsidRPr="00A01E1F">
          <w:rPr>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C" w:rsidRPr="00362C17" w:rsidRDefault="002A7E9C" w:rsidP="00A01E1F">
    <w:pPr>
      <w:pStyle w:val="af"/>
      <w:spacing w:after="0"/>
      <w:jc w:val="both"/>
      <w:rPr>
        <w:rFonts w:eastAsia="MS Mincho"/>
        <w:i/>
        <w:color w:val="000000"/>
        <w:szCs w:val="24"/>
        <w:lang w:eastAsia="ja-JP"/>
      </w:rPr>
    </w:pPr>
    <w:r w:rsidRPr="00362C17">
      <w:rPr>
        <w:rFonts w:eastAsia="MS Mincho"/>
        <w:i/>
        <w:color w:val="000000"/>
        <w:szCs w:val="24"/>
        <w:lang w:eastAsia="ja-JP"/>
      </w:rPr>
      <w:t xml:space="preserve">Journal of Applied Finance &amp; Banking, vol. x, no. xx, 201x, xxx-xxx </w:t>
    </w:r>
  </w:p>
  <w:p w:rsidR="002A7E9C" w:rsidRPr="00362C17" w:rsidRDefault="002A7E9C" w:rsidP="00A01E1F">
    <w:pPr>
      <w:pStyle w:val="af"/>
      <w:spacing w:after="0"/>
      <w:rPr>
        <w:rFonts w:eastAsia="MS Mincho"/>
        <w:i/>
        <w:color w:val="000000"/>
        <w:szCs w:val="24"/>
        <w:lang w:eastAsia="ja-JP"/>
      </w:rPr>
    </w:pPr>
    <w:r w:rsidRPr="00362C17">
      <w:rPr>
        <w:rFonts w:eastAsia="MS Mincho"/>
        <w:i/>
        <w:color w:val="000000"/>
        <w:szCs w:val="24"/>
        <w:lang w:eastAsia="ja-JP"/>
      </w:rPr>
      <w:t>ISSN: 1792-6580 (print version), 1792-6599(online)</w:t>
    </w:r>
  </w:p>
  <w:p w:rsidR="002A7E9C" w:rsidRPr="00362C17" w:rsidRDefault="002A7E9C" w:rsidP="00A01E1F">
    <w:pPr>
      <w:pStyle w:val="af"/>
      <w:spacing w:after="0"/>
      <w:rPr>
        <w:rFonts w:ascii="Tms Rmn" w:hAnsi="Tms Rmn"/>
        <w:sz w:val="32"/>
      </w:rPr>
    </w:pPr>
    <w:proofErr w:type="spellStart"/>
    <w:r w:rsidRPr="00362C17">
      <w:rPr>
        <w:szCs w:val="24"/>
        <w:lang w:eastAsia="ja-JP"/>
      </w:rPr>
      <w:t>Scienpress</w:t>
    </w:r>
    <w:proofErr w:type="spellEnd"/>
    <w:r w:rsidRPr="00362C17">
      <w:rPr>
        <w:szCs w:val="24"/>
        <w:lang w:eastAsia="ja-JP"/>
      </w:rPr>
      <w:t xml:space="preserve"> Ltd, 201</w:t>
    </w:r>
    <w:r>
      <w:rPr>
        <w:rFonts w:hint="eastAsia"/>
        <w:szCs w:val="24"/>
      </w:rPr>
      <w:t>5</w:t>
    </w:r>
    <w:r w:rsidRPr="00362C17">
      <w:rPr>
        <w:vanish/>
      </w:rPr>
      <w:t>&gt;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37DB"/>
    <w:multiLevelType w:val="multilevel"/>
    <w:tmpl w:val="36826D1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AB24355"/>
    <w:multiLevelType w:val="hybridMultilevel"/>
    <w:tmpl w:val="EDA22988"/>
    <w:lvl w:ilvl="0" w:tplc="B3404AB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C1E5F62"/>
    <w:multiLevelType w:val="hybridMultilevel"/>
    <w:tmpl w:val="0B8410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09C384F"/>
    <w:multiLevelType w:val="hybridMultilevel"/>
    <w:tmpl w:val="CC2E8D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0B02509"/>
    <w:multiLevelType w:val="multilevel"/>
    <w:tmpl w:val="1E809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292F0F"/>
    <w:multiLevelType w:val="multilevel"/>
    <w:tmpl w:val="2402E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C8862C1"/>
    <w:multiLevelType w:val="hybridMultilevel"/>
    <w:tmpl w:val="2C784578"/>
    <w:lvl w:ilvl="0" w:tplc="96F6FBFA">
      <w:start w:val="1"/>
      <w:numFmt w:val="decimal"/>
      <w:lvlText w:val="%1."/>
      <w:lvlJc w:val="left"/>
      <w:pPr>
        <w:ind w:left="720" w:hanging="360"/>
      </w:pPr>
      <w:rPr>
        <w:rFonts w:eastAsia="新細明體"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A403F"/>
    <w:multiLevelType w:val="multilevel"/>
    <w:tmpl w:val="E738E8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B9223C"/>
    <w:multiLevelType w:val="hybridMultilevel"/>
    <w:tmpl w:val="F27050E6"/>
    <w:lvl w:ilvl="0" w:tplc="92809AE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59B96A3D"/>
    <w:multiLevelType w:val="multilevel"/>
    <w:tmpl w:val="F31E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691716A"/>
    <w:multiLevelType w:val="multilevel"/>
    <w:tmpl w:val="9962B1E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4"/>
  </w:num>
  <w:num w:numId="4">
    <w:abstractNumId w:val="9"/>
  </w:num>
  <w:num w:numId="5">
    <w:abstractNumId w:val="5"/>
  </w:num>
  <w:num w:numId="6">
    <w:abstractNumId w:val="10"/>
  </w:num>
  <w:num w:numId="7">
    <w:abstractNumId w:val="1"/>
  </w:num>
  <w:num w:numId="8">
    <w:abstractNumId w:val="8"/>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oNotHyphenateCaps/>
  <w:evenAndOddHeaders/>
  <w:drawingGridHorizontalSpacing w:val="160"/>
  <w:drawingGridVerticalSpacing w:val="435"/>
  <w:displayHorizontalDrawingGridEvery w:val="0"/>
  <w:characterSpacingControl w:val="compressPunctuation"/>
  <w:noLineBreaksAfter w:lang="zh-TW" w:val="([{£¥‘“‵〈《「『【〔〝︵︷︹︻︽︿﹁﹃﹙﹛﹝（｛"/>
  <w:noLineBreaksBefore w:lang="zh-TW" w:val="!),.:;?]}¢·–—’”•‥…‧′╴、。〉》」』】〕〞︰︱︳︴︶︸︺︼︾﹀﹂﹄﹏﹐﹑﹒﹔﹕﹖﹗﹚﹜﹞！），．：；？］｜｝､"/>
  <w:doNotValidateAgainstSchema/>
  <w:doNotDemarcateInvalidXml/>
  <w:hdrShapeDefaults>
    <o:shapedefaults v:ext="edit" spidmax="76802"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EFF"/>
    <w:rsid w:val="00000366"/>
    <w:rsid w:val="000005C2"/>
    <w:rsid w:val="000009EC"/>
    <w:rsid w:val="00004240"/>
    <w:rsid w:val="00005E55"/>
    <w:rsid w:val="00005FDD"/>
    <w:rsid w:val="00006674"/>
    <w:rsid w:val="0001043E"/>
    <w:rsid w:val="00011A36"/>
    <w:rsid w:val="00013358"/>
    <w:rsid w:val="00020810"/>
    <w:rsid w:val="000216FC"/>
    <w:rsid w:val="000259C7"/>
    <w:rsid w:val="0002673E"/>
    <w:rsid w:val="0003121F"/>
    <w:rsid w:val="00033712"/>
    <w:rsid w:val="000339D0"/>
    <w:rsid w:val="00033E68"/>
    <w:rsid w:val="000344FE"/>
    <w:rsid w:val="0003511E"/>
    <w:rsid w:val="00035E49"/>
    <w:rsid w:val="000373CB"/>
    <w:rsid w:val="00037872"/>
    <w:rsid w:val="00037DBD"/>
    <w:rsid w:val="000408D9"/>
    <w:rsid w:val="00042336"/>
    <w:rsid w:val="0004279F"/>
    <w:rsid w:val="00042D3D"/>
    <w:rsid w:val="00047437"/>
    <w:rsid w:val="00052FBE"/>
    <w:rsid w:val="00054190"/>
    <w:rsid w:val="00054990"/>
    <w:rsid w:val="00054E59"/>
    <w:rsid w:val="000559DD"/>
    <w:rsid w:val="00055D0B"/>
    <w:rsid w:val="00060436"/>
    <w:rsid w:val="00060818"/>
    <w:rsid w:val="0006277B"/>
    <w:rsid w:val="000629D7"/>
    <w:rsid w:val="00063A81"/>
    <w:rsid w:val="00064B33"/>
    <w:rsid w:val="00064EBB"/>
    <w:rsid w:val="00064FB1"/>
    <w:rsid w:val="0006647D"/>
    <w:rsid w:val="00073D2A"/>
    <w:rsid w:val="00074AD9"/>
    <w:rsid w:val="00076633"/>
    <w:rsid w:val="0007791D"/>
    <w:rsid w:val="000779DD"/>
    <w:rsid w:val="000779F5"/>
    <w:rsid w:val="00080970"/>
    <w:rsid w:val="00080DFE"/>
    <w:rsid w:val="00080F89"/>
    <w:rsid w:val="00081AD3"/>
    <w:rsid w:val="00083660"/>
    <w:rsid w:val="00083C5E"/>
    <w:rsid w:val="00085E5B"/>
    <w:rsid w:val="00086BE4"/>
    <w:rsid w:val="0008729F"/>
    <w:rsid w:val="00091EF6"/>
    <w:rsid w:val="000921AD"/>
    <w:rsid w:val="000932E1"/>
    <w:rsid w:val="00094362"/>
    <w:rsid w:val="000953BA"/>
    <w:rsid w:val="00095DF3"/>
    <w:rsid w:val="00095E73"/>
    <w:rsid w:val="00096F1D"/>
    <w:rsid w:val="000A116B"/>
    <w:rsid w:val="000A2117"/>
    <w:rsid w:val="000A35F1"/>
    <w:rsid w:val="000A5B75"/>
    <w:rsid w:val="000B072B"/>
    <w:rsid w:val="000B1D54"/>
    <w:rsid w:val="000B2437"/>
    <w:rsid w:val="000B3168"/>
    <w:rsid w:val="000B36B5"/>
    <w:rsid w:val="000B3F17"/>
    <w:rsid w:val="000B6A17"/>
    <w:rsid w:val="000B729C"/>
    <w:rsid w:val="000C006C"/>
    <w:rsid w:val="000C1B23"/>
    <w:rsid w:val="000C28BD"/>
    <w:rsid w:val="000C3441"/>
    <w:rsid w:val="000C4260"/>
    <w:rsid w:val="000C4617"/>
    <w:rsid w:val="000C6F0C"/>
    <w:rsid w:val="000C7E15"/>
    <w:rsid w:val="000D14E7"/>
    <w:rsid w:val="000D1B7A"/>
    <w:rsid w:val="000D2DF6"/>
    <w:rsid w:val="000D59C5"/>
    <w:rsid w:val="000D6F2C"/>
    <w:rsid w:val="000E11F5"/>
    <w:rsid w:val="000E1B8E"/>
    <w:rsid w:val="000E1B93"/>
    <w:rsid w:val="000E1C6F"/>
    <w:rsid w:val="000E2669"/>
    <w:rsid w:val="000E2B13"/>
    <w:rsid w:val="000E4EFA"/>
    <w:rsid w:val="000E5A9E"/>
    <w:rsid w:val="000E5CF5"/>
    <w:rsid w:val="000E667C"/>
    <w:rsid w:val="000E71C3"/>
    <w:rsid w:val="000E7C09"/>
    <w:rsid w:val="000E7C83"/>
    <w:rsid w:val="000F0688"/>
    <w:rsid w:val="000F4131"/>
    <w:rsid w:val="000F56F4"/>
    <w:rsid w:val="000F5CC0"/>
    <w:rsid w:val="000F603E"/>
    <w:rsid w:val="00100171"/>
    <w:rsid w:val="0010116F"/>
    <w:rsid w:val="00101FDB"/>
    <w:rsid w:val="0010333E"/>
    <w:rsid w:val="0010346D"/>
    <w:rsid w:val="00103651"/>
    <w:rsid w:val="00103C06"/>
    <w:rsid w:val="00103FF8"/>
    <w:rsid w:val="001048D5"/>
    <w:rsid w:val="001049D5"/>
    <w:rsid w:val="00104B9C"/>
    <w:rsid w:val="0010516A"/>
    <w:rsid w:val="00105401"/>
    <w:rsid w:val="00105E52"/>
    <w:rsid w:val="00106173"/>
    <w:rsid w:val="00106915"/>
    <w:rsid w:val="00106BF0"/>
    <w:rsid w:val="0010742B"/>
    <w:rsid w:val="00107C73"/>
    <w:rsid w:val="0011038D"/>
    <w:rsid w:val="0011041A"/>
    <w:rsid w:val="00110760"/>
    <w:rsid w:val="00110C82"/>
    <w:rsid w:val="00111C6C"/>
    <w:rsid w:val="00113099"/>
    <w:rsid w:val="00114A5D"/>
    <w:rsid w:val="00115A49"/>
    <w:rsid w:val="001201A3"/>
    <w:rsid w:val="001211F7"/>
    <w:rsid w:val="0012163B"/>
    <w:rsid w:val="00122D55"/>
    <w:rsid w:val="00123064"/>
    <w:rsid w:val="00123985"/>
    <w:rsid w:val="001255F3"/>
    <w:rsid w:val="001279D8"/>
    <w:rsid w:val="00130089"/>
    <w:rsid w:val="00130482"/>
    <w:rsid w:val="00131923"/>
    <w:rsid w:val="00132CE5"/>
    <w:rsid w:val="001335D3"/>
    <w:rsid w:val="001357DA"/>
    <w:rsid w:val="00136EBF"/>
    <w:rsid w:val="0013735E"/>
    <w:rsid w:val="00137869"/>
    <w:rsid w:val="00140412"/>
    <w:rsid w:val="00142719"/>
    <w:rsid w:val="001451AB"/>
    <w:rsid w:val="00145914"/>
    <w:rsid w:val="00147C28"/>
    <w:rsid w:val="001541F0"/>
    <w:rsid w:val="00156527"/>
    <w:rsid w:val="001570A4"/>
    <w:rsid w:val="00161405"/>
    <w:rsid w:val="001615A7"/>
    <w:rsid w:val="00161DDE"/>
    <w:rsid w:val="00164809"/>
    <w:rsid w:val="00164B81"/>
    <w:rsid w:val="00167382"/>
    <w:rsid w:val="001677A3"/>
    <w:rsid w:val="0017002F"/>
    <w:rsid w:val="00172097"/>
    <w:rsid w:val="00172519"/>
    <w:rsid w:val="001727F4"/>
    <w:rsid w:val="00172A17"/>
    <w:rsid w:val="00173C84"/>
    <w:rsid w:val="001778BB"/>
    <w:rsid w:val="00177FF3"/>
    <w:rsid w:val="00181239"/>
    <w:rsid w:val="001812E5"/>
    <w:rsid w:val="00181D2A"/>
    <w:rsid w:val="00182C71"/>
    <w:rsid w:val="00182E0B"/>
    <w:rsid w:val="001850A5"/>
    <w:rsid w:val="00185ADE"/>
    <w:rsid w:val="00191058"/>
    <w:rsid w:val="001915F4"/>
    <w:rsid w:val="001958F8"/>
    <w:rsid w:val="00197F6D"/>
    <w:rsid w:val="001A195A"/>
    <w:rsid w:val="001A2314"/>
    <w:rsid w:val="001A244F"/>
    <w:rsid w:val="001A377C"/>
    <w:rsid w:val="001A3C4D"/>
    <w:rsid w:val="001A593B"/>
    <w:rsid w:val="001A5B50"/>
    <w:rsid w:val="001A606B"/>
    <w:rsid w:val="001A662D"/>
    <w:rsid w:val="001A6654"/>
    <w:rsid w:val="001B0A28"/>
    <w:rsid w:val="001B22AA"/>
    <w:rsid w:val="001B25A2"/>
    <w:rsid w:val="001B2647"/>
    <w:rsid w:val="001B2856"/>
    <w:rsid w:val="001B2C8D"/>
    <w:rsid w:val="001B38BA"/>
    <w:rsid w:val="001B4E57"/>
    <w:rsid w:val="001B527D"/>
    <w:rsid w:val="001B6953"/>
    <w:rsid w:val="001C13E3"/>
    <w:rsid w:val="001C2A26"/>
    <w:rsid w:val="001C2F3A"/>
    <w:rsid w:val="001C3F9D"/>
    <w:rsid w:val="001C6972"/>
    <w:rsid w:val="001C71E7"/>
    <w:rsid w:val="001C7EFF"/>
    <w:rsid w:val="001D0168"/>
    <w:rsid w:val="001D060B"/>
    <w:rsid w:val="001D0EBC"/>
    <w:rsid w:val="001D1ED7"/>
    <w:rsid w:val="001D1FEB"/>
    <w:rsid w:val="001D2B31"/>
    <w:rsid w:val="001D36AE"/>
    <w:rsid w:val="001D3C4B"/>
    <w:rsid w:val="001D4730"/>
    <w:rsid w:val="001D5FB8"/>
    <w:rsid w:val="001D689B"/>
    <w:rsid w:val="001E0786"/>
    <w:rsid w:val="001E2DB5"/>
    <w:rsid w:val="001E2FA6"/>
    <w:rsid w:val="001E2FFF"/>
    <w:rsid w:val="001E43F4"/>
    <w:rsid w:val="001E44B1"/>
    <w:rsid w:val="001E5E19"/>
    <w:rsid w:val="001E613F"/>
    <w:rsid w:val="001F460F"/>
    <w:rsid w:val="001F5173"/>
    <w:rsid w:val="001F52F7"/>
    <w:rsid w:val="001F53C9"/>
    <w:rsid w:val="001F5F5D"/>
    <w:rsid w:val="002006F0"/>
    <w:rsid w:val="00201D71"/>
    <w:rsid w:val="00201FC9"/>
    <w:rsid w:val="00202D60"/>
    <w:rsid w:val="00204EC4"/>
    <w:rsid w:val="00205394"/>
    <w:rsid w:val="00206999"/>
    <w:rsid w:val="002070DE"/>
    <w:rsid w:val="00210D0A"/>
    <w:rsid w:val="00212F54"/>
    <w:rsid w:val="002135DF"/>
    <w:rsid w:val="00213F61"/>
    <w:rsid w:val="00214A67"/>
    <w:rsid w:val="00214F9E"/>
    <w:rsid w:val="0021527A"/>
    <w:rsid w:val="002172CA"/>
    <w:rsid w:val="00217C80"/>
    <w:rsid w:val="00222041"/>
    <w:rsid w:val="002231BF"/>
    <w:rsid w:val="002234F6"/>
    <w:rsid w:val="002254F6"/>
    <w:rsid w:val="0022798E"/>
    <w:rsid w:val="00230AE6"/>
    <w:rsid w:val="00231C8B"/>
    <w:rsid w:val="00232C61"/>
    <w:rsid w:val="00232F37"/>
    <w:rsid w:val="0023469E"/>
    <w:rsid w:val="00234F3F"/>
    <w:rsid w:val="0024033A"/>
    <w:rsid w:val="00241DE9"/>
    <w:rsid w:val="00241E55"/>
    <w:rsid w:val="00242698"/>
    <w:rsid w:val="002445F1"/>
    <w:rsid w:val="00245547"/>
    <w:rsid w:val="00245C0C"/>
    <w:rsid w:val="00250330"/>
    <w:rsid w:val="00252419"/>
    <w:rsid w:val="00252528"/>
    <w:rsid w:val="00252FFB"/>
    <w:rsid w:val="00254365"/>
    <w:rsid w:val="00254C60"/>
    <w:rsid w:val="002551DF"/>
    <w:rsid w:val="00256823"/>
    <w:rsid w:val="00256F0B"/>
    <w:rsid w:val="00260FD6"/>
    <w:rsid w:val="00261BB3"/>
    <w:rsid w:val="00270745"/>
    <w:rsid w:val="0027110F"/>
    <w:rsid w:val="002726A7"/>
    <w:rsid w:val="002726C4"/>
    <w:rsid w:val="002728DA"/>
    <w:rsid w:val="0027415E"/>
    <w:rsid w:val="00274A6D"/>
    <w:rsid w:val="00274CF9"/>
    <w:rsid w:val="002758FA"/>
    <w:rsid w:val="00275F5C"/>
    <w:rsid w:val="00276185"/>
    <w:rsid w:val="002766B9"/>
    <w:rsid w:val="002777E0"/>
    <w:rsid w:val="00277825"/>
    <w:rsid w:val="002809C1"/>
    <w:rsid w:val="002820AE"/>
    <w:rsid w:val="002831E5"/>
    <w:rsid w:val="00283255"/>
    <w:rsid w:val="00284521"/>
    <w:rsid w:val="00284B19"/>
    <w:rsid w:val="0028552C"/>
    <w:rsid w:val="00286234"/>
    <w:rsid w:val="002872E8"/>
    <w:rsid w:val="00290298"/>
    <w:rsid w:val="00290624"/>
    <w:rsid w:val="00292ADF"/>
    <w:rsid w:val="002937BA"/>
    <w:rsid w:val="00293D4B"/>
    <w:rsid w:val="002945AD"/>
    <w:rsid w:val="00294F88"/>
    <w:rsid w:val="00295200"/>
    <w:rsid w:val="002973C9"/>
    <w:rsid w:val="002A0AFA"/>
    <w:rsid w:val="002A11DC"/>
    <w:rsid w:val="002A1C19"/>
    <w:rsid w:val="002A284B"/>
    <w:rsid w:val="002A2C81"/>
    <w:rsid w:val="002A2CEA"/>
    <w:rsid w:val="002A2D7D"/>
    <w:rsid w:val="002A4999"/>
    <w:rsid w:val="002A4F78"/>
    <w:rsid w:val="002A6C43"/>
    <w:rsid w:val="002A7626"/>
    <w:rsid w:val="002A7E9C"/>
    <w:rsid w:val="002B0DFF"/>
    <w:rsid w:val="002B359B"/>
    <w:rsid w:val="002B3A25"/>
    <w:rsid w:val="002B3D86"/>
    <w:rsid w:val="002B4898"/>
    <w:rsid w:val="002B4A82"/>
    <w:rsid w:val="002B5E6F"/>
    <w:rsid w:val="002B6230"/>
    <w:rsid w:val="002B71AE"/>
    <w:rsid w:val="002B7427"/>
    <w:rsid w:val="002B7B4B"/>
    <w:rsid w:val="002C1733"/>
    <w:rsid w:val="002C1991"/>
    <w:rsid w:val="002C27CE"/>
    <w:rsid w:val="002C316E"/>
    <w:rsid w:val="002C375D"/>
    <w:rsid w:val="002C43D0"/>
    <w:rsid w:val="002C478D"/>
    <w:rsid w:val="002C5BD6"/>
    <w:rsid w:val="002C6DF8"/>
    <w:rsid w:val="002C7285"/>
    <w:rsid w:val="002D096E"/>
    <w:rsid w:val="002D1457"/>
    <w:rsid w:val="002D149B"/>
    <w:rsid w:val="002D1DB3"/>
    <w:rsid w:val="002D229E"/>
    <w:rsid w:val="002D2AF1"/>
    <w:rsid w:val="002D4758"/>
    <w:rsid w:val="002D58AF"/>
    <w:rsid w:val="002D68E2"/>
    <w:rsid w:val="002D6D51"/>
    <w:rsid w:val="002D7304"/>
    <w:rsid w:val="002E0085"/>
    <w:rsid w:val="002E1485"/>
    <w:rsid w:val="002E385A"/>
    <w:rsid w:val="002E5024"/>
    <w:rsid w:val="002E6937"/>
    <w:rsid w:val="002E7158"/>
    <w:rsid w:val="002E7345"/>
    <w:rsid w:val="002E734A"/>
    <w:rsid w:val="002F231A"/>
    <w:rsid w:val="002F298D"/>
    <w:rsid w:val="002F5C91"/>
    <w:rsid w:val="002F696A"/>
    <w:rsid w:val="002F7162"/>
    <w:rsid w:val="002F73F2"/>
    <w:rsid w:val="003001A7"/>
    <w:rsid w:val="0030182B"/>
    <w:rsid w:val="003023CC"/>
    <w:rsid w:val="00305247"/>
    <w:rsid w:val="00311311"/>
    <w:rsid w:val="00311BB9"/>
    <w:rsid w:val="003128D9"/>
    <w:rsid w:val="00312B4F"/>
    <w:rsid w:val="00312F66"/>
    <w:rsid w:val="00313FA7"/>
    <w:rsid w:val="003142E8"/>
    <w:rsid w:val="00314CDA"/>
    <w:rsid w:val="003153E3"/>
    <w:rsid w:val="003157E9"/>
    <w:rsid w:val="00315B24"/>
    <w:rsid w:val="00316F34"/>
    <w:rsid w:val="003171AB"/>
    <w:rsid w:val="00321E86"/>
    <w:rsid w:val="003230E4"/>
    <w:rsid w:val="0032312E"/>
    <w:rsid w:val="003233E8"/>
    <w:rsid w:val="0032406F"/>
    <w:rsid w:val="00324A35"/>
    <w:rsid w:val="00325CFE"/>
    <w:rsid w:val="00326C74"/>
    <w:rsid w:val="00327116"/>
    <w:rsid w:val="00327965"/>
    <w:rsid w:val="00327D65"/>
    <w:rsid w:val="00327EFF"/>
    <w:rsid w:val="003309A9"/>
    <w:rsid w:val="003315A9"/>
    <w:rsid w:val="0033618C"/>
    <w:rsid w:val="003402B5"/>
    <w:rsid w:val="00342C8D"/>
    <w:rsid w:val="00342D6C"/>
    <w:rsid w:val="00342E08"/>
    <w:rsid w:val="00342FB5"/>
    <w:rsid w:val="003435D1"/>
    <w:rsid w:val="00343A66"/>
    <w:rsid w:val="00344B04"/>
    <w:rsid w:val="0034503E"/>
    <w:rsid w:val="00345BCC"/>
    <w:rsid w:val="00346F49"/>
    <w:rsid w:val="00347A82"/>
    <w:rsid w:val="0035022D"/>
    <w:rsid w:val="003514AD"/>
    <w:rsid w:val="00351DA9"/>
    <w:rsid w:val="00352C01"/>
    <w:rsid w:val="00353456"/>
    <w:rsid w:val="003540B8"/>
    <w:rsid w:val="00356886"/>
    <w:rsid w:val="00361AFB"/>
    <w:rsid w:val="003621DE"/>
    <w:rsid w:val="00362C17"/>
    <w:rsid w:val="003638D9"/>
    <w:rsid w:val="0036647F"/>
    <w:rsid w:val="00366B5F"/>
    <w:rsid w:val="00370E71"/>
    <w:rsid w:val="00371B82"/>
    <w:rsid w:val="00372D36"/>
    <w:rsid w:val="003744C2"/>
    <w:rsid w:val="003758A3"/>
    <w:rsid w:val="00376018"/>
    <w:rsid w:val="0037676A"/>
    <w:rsid w:val="00376D57"/>
    <w:rsid w:val="00377261"/>
    <w:rsid w:val="00381652"/>
    <w:rsid w:val="00382FB8"/>
    <w:rsid w:val="00383765"/>
    <w:rsid w:val="00383BD8"/>
    <w:rsid w:val="00383FEC"/>
    <w:rsid w:val="00384789"/>
    <w:rsid w:val="00384D4D"/>
    <w:rsid w:val="00385AD4"/>
    <w:rsid w:val="00385F29"/>
    <w:rsid w:val="00385FB8"/>
    <w:rsid w:val="003910C1"/>
    <w:rsid w:val="00393E31"/>
    <w:rsid w:val="00394E4F"/>
    <w:rsid w:val="00395012"/>
    <w:rsid w:val="003953D4"/>
    <w:rsid w:val="00397AD1"/>
    <w:rsid w:val="003A029C"/>
    <w:rsid w:val="003A1254"/>
    <w:rsid w:val="003A13CA"/>
    <w:rsid w:val="003A2077"/>
    <w:rsid w:val="003A2B18"/>
    <w:rsid w:val="003A6B10"/>
    <w:rsid w:val="003B0997"/>
    <w:rsid w:val="003B15A1"/>
    <w:rsid w:val="003B2D38"/>
    <w:rsid w:val="003B2F63"/>
    <w:rsid w:val="003B3DFF"/>
    <w:rsid w:val="003B6352"/>
    <w:rsid w:val="003B6CAF"/>
    <w:rsid w:val="003B7817"/>
    <w:rsid w:val="003C0CD7"/>
    <w:rsid w:val="003C1C9D"/>
    <w:rsid w:val="003C1DCF"/>
    <w:rsid w:val="003C2418"/>
    <w:rsid w:val="003C244C"/>
    <w:rsid w:val="003C3039"/>
    <w:rsid w:val="003C39E9"/>
    <w:rsid w:val="003C41C8"/>
    <w:rsid w:val="003C523D"/>
    <w:rsid w:val="003C6F18"/>
    <w:rsid w:val="003D13A0"/>
    <w:rsid w:val="003D1718"/>
    <w:rsid w:val="003D1FE3"/>
    <w:rsid w:val="003D3CEB"/>
    <w:rsid w:val="003D4504"/>
    <w:rsid w:val="003D4663"/>
    <w:rsid w:val="003D5018"/>
    <w:rsid w:val="003D61FC"/>
    <w:rsid w:val="003D652C"/>
    <w:rsid w:val="003D7F60"/>
    <w:rsid w:val="003E07E7"/>
    <w:rsid w:val="003E2A70"/>
    <w:rsid w:val="003E3F4F"/>
    <w:rsid w:val="003E577D"/>
    <w:rsid w:val="003E7B0F"/>
    <w:rsid w:val="003F0746"/>
    <w:rsid w:val="003F07FC"/>
    <w:rsid w:val="003F1337"/>
    <w:rsid w:val="003F1FC7"/>
    <w:rsid w:val="003F271A"/>
    <w:rsid w:val="003F316C"/>
    <w:rsid w:val="003F6373"/>
    <w:rsid w:val="003F6492"/>
    <w:rsid w:val="003F7796"/>
    <w:rsid w:val="00403646"/>
    <w:rsid w:val="00403C85"/>
    <w:rsid w:val="00403FAC"/>
    <w:rsid w:val="0040486D"/>
    <w:rsid w:val="004056ED"/>
    <w:rsid w:val="004059EC"/>
    <w:rsid w:val="00406E47"/>
    <w:rsid w:val="004075A6"/>
    <w:rsid w:val="00407E06"/>
    <w:rsid w:val="004100C1"/>
    <w:rsid w:val="00410201"/>
    <w:rsid w:val="00410FCB"/>
    <w:rsid w:val="00413463"/>
    <w:rsid w:val="00415750"/>
    <w:rsid w:val="004168AB"/>
    <w:rsid w:val="00416C5B"/>
    <w:rsid w:val="00417D7F"/>
    <w:rsid w:val="00417F38"/>
    <w:rsid w:val="004208A7"/>
    <w:rsid w:val="00421A7C"/>
    <w:rsid w:val="0042210C"/>
    <w:rsid w:val="0042220C"/>
    <w:rsid w:val="004226F5"/>
    <w:rsid w:val="00422985"/>
    <w:rsid w:val="00424604"/>
    <w:rsid w:val="00425398"/>
    <w:rsid w:val="00425F7B"/>
    <w:rsid w:val="0042607E"/>
    <w:rsid w:val="004267C0"/>
    <w:rsid w:val="0043052C"/>
    <w:rsid w:val="00430AA5"/>
    <w:rsid w:val="00432053"/>
    <w:rsid w:val="00433615"/>
    <w:rsid w:val="00435343"/>
    <w:rsid w:val="0043636E"/>
    <w:rsid w:val="00436613"/>
    <w:rsid w:val="0043663E"/>
    <w:rsid w:val="00436643"/>
    <w:rsid w:val="00436729"/>
    <w:rsid w:val="004368F9"/>
    <w:rsid w:val="0044344D"/>
    <w:rsid w:val="0044388A"/>
    <w:rsid w:val="00444A5B"/>
    <w:rsid w:val="0044724E"/>
    <w:rsid w:val="00447C2D"/>
    <w:rsid w:val="00450044"/>
    <w:rsid w:val="004538FB"/>
    <w:rsid w:val="00454F62"/>
    <w:rsid w:val="00455C15"/>
    <w:rsid w:val="00456837"/>
    <w:rsid w:val="004576E8"/>
    <w:rsid w:val="00457827"/>
    <w:rsid w:val="0046088E"/>
    <w:rsid w:val="0046099C"/>
    <w:rsid w:val="00461106"/>
    <w:rsid w:val="00462B98"/>
    <w:rsid w:val="00463162"/>
    <w:rsid w:val="004638B0"/>
    <w:rsid w:val="004644B5"/>
    <w:rsid w:val="0046456D"/>
    <w:rsid w:val="004718A0"/>
    <w:rsid w:val="00471A0F"/>
    <w:rsid w:val="0047380C"/>
    <w:rsid w:val="00473BA4"/>
    <w:rsid w:val="00473C0F"/>
    <w:rsid w:val="00474FA3"/>
    <w:rsid w:val="004750B2"/>
    <w:rsid w:val="004765EE"/>
    <w:rsid w:val="00477FE4"/>
    <w:rsid w:val="004809D6"/>
    <w:rsid w:val="004815BE"/>
    <w:rsid w:val="0048210C"/>
    <w:rsid w:val="004829A8"/>
    <w:rsid w:val="004849CE"/>
    <w:rsid w:val="00484D3F"/>
    <w:rsid w:val="004854D7"/>
    <w:rsid w:val="00485DEB"/>
    <w:rsid w:val="0048665C"/>
    <w:rsid w:val="00490174"/>
    <w:rsid w:val="00490507"/>
    <w:rsid w:val="00490708"/>
    <w:rsid w:val="004908A2"/>
    <w:rsid w:val="004934DC"/>
    <w:rsid w:val="004945A9"/>
    <w:rsid w:val="0049496D"/>
    <w:rsid w:val="00496F11"/>
    <w:rsid w:val="00497A21"/>
    <w:rsid w:val="004A0AD4"/>
    <w:rsid w:val="004A1630"/>
    <w:rsid w:val="004A1C6C"/>
    <w:rsid w:val="004A4063"/>
    <w:rsid w:val="004A46B1"/>
    <w:rsid w:val="004A540A"/>
    <w:rsid w:val="004B0313"/>
    <w:rsid w:val="004B198B"/>
    <w:rsid w:val="004B292A"/>
    <w:rsid w:val="004B34AF"/>
    <w:rsid w:val="004B6D4C"/>
    <w:rsid w:val="004B6FA7"/>
    <w:rsid w:val="004B73D5"/>
    <w:rsid w:val="004B79E4"/>
    <w:rsid w:val="004C080F"/>
    <w:rsid w:val="004C1807"/>
    <w:rsid w:val="004C1808"/>
    <w:rsid w:val="004C1C01"/>
    <w:rsid w:val="004C28E1"/>
    <w:rsid w:val="004C29C1"/>
    <w:rsid w:val="004C3F36"/>
    <w:rsid w:val="004C3FA9"/>
    <w:rsid w:val="004C5CF6"/>
    <w:rsid w:val="004C5EE4"/>
    <w:rsid w:val="004C64D7"/>
    <w:rsid w:val="004C670C"/>
    <w:rsid w:val="004C68AE"/>
    <w:rsid w:val="004C7886"/>
    <w:rsid w:val="004D0E6B"/>
    <w:rsid w:val="004D122F"/>
    <w:rsid w:val="004D49BF"/>
    <w:rsid w:val="004D4CA6"/>
    <w:rsid w:val="004D6454"/>
    <w:rsid w:val="004D6599"/>
    <w:rsid w:val="004D7B46"/>
    <w:rsid w:val="004D7E76"/>
    <w:rsid w:val="004E12D3"/>
    <w:rsid w:val="004E176C"/>
    <w:rsid w:val="004E27A9"/>
    <w:rsid w:val="004E2DAB"/>
    <w:rsid w:val="004E3759"/>
    <w:rsid w:val="004E48D7"/>
    <w:rsid w:val="004E567F"/>
    <w:rsid w:val="004E7224"/>
    <w:rsid w:val="004E73EB"/>
    <w:rsid w:val="004F05AF"/>
    <w:rsid w:val="004F0783"/>
    <w:rsid w:val="004F22C1"/>
    <w:rsid w:val="004F4C8D"/>
    <w:rsid w:val="004F5A4F"/>
    <w:rsid w:val="004F5F19"/>
    <w:rsid w:val="004F7D02"/>
    <w:rsid w:val="00500094"/>
    <w:rsid w:val="0050023D"/>
    <w:rsid w:val="00500269"/>
    <w:rsid w:val="005005C0"/>
    <w:rsid w:val="00500699"/>
    <w:rsid w:val="00501B2E"/>
    <w:rsid w:val="00502E07"/>
    <w:rsid w:val="00502E52"/>
    <w:rsid w:val="00503D6B"/>
    <w:rsid w:val="00503EAA"/>
    <w:rsid w:val="00504F8B"/>
    <w:rsid w:val="005058B3"/>
    <w:rsid w:val="00505D08"/>
    <w:rsid w:val="00511DB1"/>
    <w:rsid w:val="0051378D"/>
    <w:rsid w:val="00513E4E"/>
    <w:rsid w:val="00516B85"/>
    <w:rsid w:val="005176FE"/>
    <w:rsid w:val="005210AA"/>
    <w:rsid w:val="005211FB"/>
    <w:rsid w:val="0052171D"/>
    <w:rsid w:val="00523007"/>
    <w:rsid w:val="00526E3E"/>
    <w:rsid w:val="00530373"/>
    <w:rsid w:val="0053106B"/>
    <w:rsid w:val="00531197"/>
    <w:rsid w:val="00531F64"/>
    <w:rsid w:val="00533177"/>
    <w:rsid w:val="005340C2"/>
    <w:rsid w:val="005342C7"/>
    <w:rsid w:val="0053512E"/>
    <w:rsid w:val="0053688A"/>
    <w:rsid w:val="00536F23"/>
    <w:rsid w:val="00537D9D"/>
    <w:rsid w:val="00537DB4"/>
    <w:rsid w:val="00542075"/>
    <w:rsid w:val="005426AF"/>
    <w:rsid w:val="00542BD1"/>
    <w:rsid w:val="005444BB"/>
    <w:rsid w:val="00544888"/>
    <w:rsid w:val="0054552B"/>
    <w:rsid w:val="0054675D"/>
    <w:rsid w:val="00547E65"/>
    <w:rsid w:val="0055252E"/>
    <w:rsid w:val="0055259C"/>
    <w:rsid w:val="005527D7"/>
    <w:rsid w:val="00552F06"/>
    <w:rsid w:val="00554F74"/>
    <w:rsid w:val="00560A3D"/>
    <w:rsid w:val="00562687"/>
    <w:rsid w:val="0056527E"/>
    <w:rsid w:val="00566230"/>
    <w:rsid w:val="005679B0"/>
    <w:rsid w:val="00567ED4"/>
    <w:rsid w:val="0057101F"/>
    <w:rsid w:val="00572086"/>
    <w:rsid w:val="00572E84"/>
    <w:rsid w:val="005737F9"/>
    <w:rsid w:val="0057480B"/>
    <w:rsid w:val="0057481F"/>
    <w:rsid w:val="00576A1E"/>
    <w:rsid w:val="00577053"/>
    <w:rsid w:val="00577818"/>
    <w:rsid w:val="00580448"/>
    <w:rsid w:val="00582C97"/>
    <w:rsid w:val="005847B5"/>
    <w:rsid w:val="00585B37"/>
    <w:rsid w:val="00586897"/>
    <w:rsid w:val="0058716A"/>
    <w:rsid w:val="00587D38"/>
    <w:rsid w:val="00590D39"/>
    <w:rsid w:val="005923E7"/>
    <w:rsid w:val="00594617"/>
    <w:rsid w:val="00595299"/>
    <w:rsid w:val="00595E15"/>
    <w:rsid w:val="005A092D"/>
    <w:rsid w:val="005A220C"/>
    <w:rsid w:val="005A26F4"/>
    <w:rsid w:val="005A325D"/>
    <w:rsid w:val="005A4678"/>
    <w:rsid w:val="005A5699"/>
    <w:rsid w:val="005A67D0"/>
    <w:rsid w:val="005A77BF"/>
    <w:rsid w:val="005B1E82"/>
    <w:rsid w:val="005B38AB"/>
    <w:rsid w:val="005B41A9"/>
    <w:rsid w:val="005B4298"/>
    <w:rsid w:val="005B683A"/>
    <w:rsid w:val="005B6A14"/>
    <w:rsid w:val="005B6D21"/>
    <w:rsid w:val="005B751A"/>
    <w:rsid w:val="005B7679"/>
    <w:rsid w:val="005C1AF0"/>
    <w:rsid w:val="005C36EA"/>
    <w:rsid w:val="005C38D2"/>
    <w:rsid w:val="005C5016"/>
    <w:rsid w:val="005C6988"/>
    <w:rsid w:val="005C6F4F"/>
    <w:rsid w:val="005C715A"/>
    <w:rsid w:val="005C73BC"/>
    <w:rsid w:val="005C7DC5"/>
    <w:rsid w:val="005D07C0"/>
    <w:rsid w:val="005D264D"/>
    <w:rsid w:val="005D5468"/>
    <w:rsid w:val="005D6C22"/>
    <w:rsid w:val="005D6E92"/>
    <w:rsid w:val="005D7574"/>
    <w:rsid w:val="005D792B"/>
    <w:rsid w:val="005E0725"/>
    <w:rsid w:val="005E0A6E"/>
    <w:rsid w:val="005E2282"/>
    <w:rsid w:val="005E348C"/>
    <w:rsid w:val="005E4488"/>
    <w:rsid w:val="005E4E9D"/>
    <w:rsid w:val="005E63E4"/>
    <w:rsid w:val="005E6F1E"/>
    <w:rsid w:val="005E7D56"/>
    <w:rsid w:val="005F0285"/>
    <w:rsid w:val="005F0F68"/>
    <w:rsid w:val="005F2B87"/>
    <w:rsid w:val="005F3368"/>
    <w:rsid w:val="005F37AD"/>
    <w:rsid w:val="005F392B"/>
    <w:rsid w:val="005F3B02"/>
    <w:rsid w:val="005F7369"/>
    <w:rsid w:val="005F79F8"/>
    <w:rsid w:val="00600CCE"/>
    <w:rsid w:val="00600ECE"/>
    <w:rsid w:val="006024AE"/>
    <w:rsid w:val="00603873"/>
    <w:rsid w:val="00605D3A"/>
    <w:rsid w:val="006075D3"/>
    <w:rsid w:val="006103D3"/>
    <w:rsid w:val="00610EA2"/>
    <w:rsid w:val="0061110D"/>
    <w:rsid w:val="00611239"/>
    <w:rsid w:val="006134EF"/>
    <w:rsid w:val="0061351F"/>
    <w:rsid w:val="00620ADC"/>
    <w:rsid w:val="00620CD8"/>
    <w:rsid w:val="00622FFE"/>
    <w:rsid w:val="006268DC"/>
    <w:rsid w:val="00626F1F"/>
    <w:rsid w:val="00627E04"/>
    <w:rsid w:val="0063183E"/>
    <w:rsid w:val="00631FA1"/>
    <w:rsid w:val="00632AEF"/>
    <w:rsid w:val="0063346B"/>
    <w:rsid w:val="006339DC"/>
    <w:rsid w:val="00633E47"/>
    <w:rsid w:val="00635B35"/>
    <w:rsid w:val="00637B50"/>
    <w:rsid w:val="00640A1E"/>
    <w:rsid w:val="00640A83"/>
    <w:rsid w:val="00641240"/>
    <w:rsid w:val="006430E2"/>
    <w:rsid w:val="006437EE"/>
    <w:rsid w:val="00643BD9"/>
    <w:rsid w:val="0064591F"/>
    <w:rsid w:val="00646472"/>
    <w:rsid w:val="00647116"/>
    <w:rsid w:val="0065007E"/>
    <w:rsid w:val="006501F8"/>
    <w:rsid w:val="00650E62"/>
    <w:rsid w:val="006510B1"/>
    <w:rsid w:val="006510EC"/>
    <w:rsid w:val="00651FBE"/>
    <w:rsid w:val="00652FDF"/>
    <w:rsid w:val="0065321B"/>
    <w:rsid w:val="00653880"/>
    <w:rsid w:val="00657261"/>
    <w:rsid w:val="00662E36"/>
    <w:rsid w:val="006635D3"/>
    <w:rsid w:val="006639BD"/>
    <w:rsid w:val="0066485B"/>
    <w:rsid w:val="00664872"/>
    <w:rsid w:val="00665B37"/>
    <w:rsid w:val="00666CC5"/>
    <w:rsid w:val="0067065E"/>
    <w:rsid w:val="00670B79"/>
    <w:rsid w:val="00672E6F"/>
    <w:rsid w:val="006739DD"/>
    <w:rsid w:val="00673CBB"/>
    <w:rsid w:val="006747B5"/>
    <w:rsid w:val="00674B81"/>
    <w:rsid w:val="00682131"/>
    <w:rsid w:val="00684572"/>
    <w:rsid w:val="0068655B"/>
    <w:rsid w:val="00686867"/>
    <w:rsid w:val="00686CF4"/>
    <w:rsid w:val="00687A3B"/>
    <w:rsid w:val="0069014B"/>
    <w:rsid w:val="00691A26"/>
    <w:rsid w:val="006921FA"/>
    <w:rsid w:val="006934F9"/>
    <w:rsid w:val="00694A6D"/>
    <w:rsid w:val="00696077"/>
    <w:rsid w:val="006960F6"/>
    <w:rsid w:val="00696CCA"/>
    <w:rsid w:val="00697236"/>
    <w:rsid w:val="006A00F9"/>
    <w:rsid w:val="006A0D01"/>
    <w:rsid w:val="006A1CD1"/>
    <w:rsid w:val="006A2C84"/>
    <w:rsid w:val="006A2CDC"/>
    <w:rsid w:val="006A2EC1"/>
    <w:rsid w:val="006A5858"/>
    <w:rsid w:val="006A5E22"/>
    <w:rsid w:val="006A6DDA"/>
    <w:rsid w:val="006A76CE"/>
    <w:rsid w:val="006A7D1C"/>
    <w:rsid w:val="006B00B9"/>
    <w:rsid w:val="006B103B"/>
    <w:rsid w:val="006B1891"/>
    <w:rsid w:val="006B35AF"/>
    <w:rsid w:val="006B426C"/>
    <w:rsid w:val="006B4760"/>
    <w:rsid w:val="006B4939"/>
    <w:rsid w:val="006B5335"/>
    <w:rsid w:val="006B6153"/>
    <w:rsid w:val="006B6FB0"/>
    <w:rsid w:val="006B76D3"/>
    <w:rsid w:val="006C006A"/>
    <w:rsid w:val="006C0756"/>
    <w:rsid w:val="006C0771"/>
    <w:rsid w:val="006C564C"/>
    <w:rsid w:val="006C5D76"/>
    <w:rsid w:val="006C7203"/>
    <w:rsid w:val="006D05FB"/>
    <w:rsid w:val="006D1054"/>
    <w:rsid w:val="006D1EE8"/>
    <w:rsid w:val="006D29F0"/>
    <w:rsid w:val="006D3B3E"/>
    <w:rsid w:val="006D408F"/>
    <w:rsid w:val="006D738B"/>
    <w:rsid w:val="006E0255"/>
    <w:rsid w:val="006E07FB"/>
    <w:rsid w:val="006E204F"/>
    <w:rsid w:val="006E2D64"/>
    <w:rsid w:val="006E61A5"/>
    <w:rsid w:val="006E6D17"/>
    <w:rsid w:val="006F1820"/>
    <w:rsid w:val="006F1B85"/>
    <w:rsid w:val="006F2677"/>
    <w:rsid w:val="006F4155"/>
    <w:rsid w:val="006F474C"/>
    <w:rsid w:val="006F664C"/>
    <w:rsid w:val="006F71F3"/>
    <w:rsid w:val="006F79F4"/>
    <w:rsid w:val="006F7C48"/>
    <w:rsid w:val="006F7DB6"/>
    <w:rsid w:val="007019D0"/>
    <w:rsid w:val="00702CF3"/>
    <w:rsid w:val="0070395D"/>
    <w:rsid w:val="00704140"/>
    <w:rsid w:val="00704777"/>
    <w:rsid w:val="007059E5"/>
    <w:rsid w:val="00706294"/>
    <w:rsid w:val="00707EAE"/>
    <w:rsid w:val="0071029A"/>
    <w:rsid w:val="00711E52"/>
    <w:rsid w:val="007129FF"/>
    <w:rsid w:val="00714D33"/>
    <w:rsid w:val="00715900"/>
    <w:rsid w:val="0071684A"/>
    <w:rsid w:val="00717CDF"/>
    <w:rsid w:val="007208D2"/>
    <w:rsid w:val="007221DE"/>
    <w:rsid w:val="007233E7"/>
    <w:rsid w:val="00723659"/>
    <w:rsid w:val="007269DF"/>
    <w:rsid w:val="00726B06"/>
    <w:rsid w:val="00730A46"/>
    <w:rsid w:val="00731B07"/>
    <w:rsid w:val="00731D59"/>
    <w:rsid w:val="00732847"/>
    <w:rsid w:val="00732F71"/>
    <w:rsid w:val="00734659"/>
    <w:rsid w:val="0073533A"/>
    <w:rsid w:val="00736908"/>
    <w:rsid w:val="0073723F"/>
    <w:rsid w:val="00740580"/>
    <w:rsid w:val="0074200F"/>
    <w:rsid w:val="00742F5A"/>
    <w:rsid w:val="0074360A"/>
    <w:rsid w:val="00743BFD"/>
    <w:rsid w:val="00743C48"/>
    <w:rsid w:val="0074588D"/>
    <w:rsid w:val="00746D41"/>
    <w:rsid w:val="007471D6"/>
    <w:rsid w:val="00752FA9"/>
    <w:rsid w:val="0075330E"/>
    <w:rsid w:val="007534AC"/>
    <w:rsid w:val="0075584F"/>
    <w:rsid w:val="00755AF5"/>
    <w:rsid w:val="007560F5"/>
    <w:rsid w:val="007577D8"/>
    <w:rsid w:val="007618C6"/>
    <w:rsid w:val="00762E88"/>
    <w:rsid w:val="00764923"/>
    <w:rsid w:val="00765A9D"/>
    <w:rsid w:val="0076637B"/>
    <w:rsid w:val="00770DD1"/>
    <w:rsid w:val="00772950"/>
    <w:rsid w:val="007746F7"/>
    <w:rsid w:val="007749B4"/>
    <w:rsid w:val="007767A1"/>
    <w:rsid w:val="0077794F"/>
    <w:rsid w:val="00780D63"/>
    <w:rsid w:val="00783361"/>
    <w:rsid w:val="007856A4"/>
    <w:rsid w:val="00787630"/>
    <w:rsid w:val="00787870"/>
    <w:rsid w:val="00790BB6"/>
    <w:rsid w:val="00790CA3"/>
    <w:rsid w:val="00790CDC"/>
    <w:rsid w:val="007919FA"/>
    <w:rsid w:val="007932A5"/>
    <w:rsid w:val="00794C1D"/>
    <w:rsid w:val="007A39D3"/>
    <w:rsid w:val="007A3BB5"/>
    <w:rsid w:val="007A42ED"/>
    <w:rsid w:val="007A52D1"/>
    <w:rsid w:val="007A5402"/>
    <w:rsid w:val="007A757B"/>
    <w:rsid w:val="007B0321"/>
    <w:rsid w:val="007B1216"/>
    <w:rsid w:val="007B1A1A"/>
    <w:rsid w:val="007B2076"/>
    <w:rsid w:val="007B21E9"/>
    <w:rsid w:val="007B26E2"/>
    <w:rsid w:val="007B2DAC"/>
    <w:rsid w:val="007B4D58"/>
    <w:rsid w:val="007B555C"/>
    <w:rsid w:val="007C0325"/>
    <w:rsid w:val="007C1889"/>
    <w:rsid w:val="007C1961"/>
    <w:rsid w:val="007C2F55"/>
    <w:rsid w:val="007C32B5"/>
    <w:rsid w:val="007C3F5F"/>
    <w:rsid w:val="007C401A"/>
    <w:rsid w:val="007C6B39"/>
    <w:rsid w:val="007C7041"/>
    <w:rsid w:val="007D0822"/>
    <w:rsid w:val="007D2C6D"/>
    <w:rsid w:val="007D3057"/>
    <w:rsid w:val="007D5309"/>
    <w:rsid w:val="007D583C"/>
    <w:rsid w:val="007D5D4D"/>
    <w:rsid w:val="007D73FC"/>
    <w:rsid w:val="007D75D6"/>
    <w:rsid w:val="007E03A1"/>
    <w:rsid w:val="007E0C8D"/>
    <w:rsid w:val="007E185D"/>
    <w:rsid w:val="007E268E"/>
    <w:rsid w:val="007E2FAA"/>
    <w:rsid w:val="007E3796"/>
    <w:rsid w:val="007E4197"/>
    <w:rsid w:val="007E431F"/>
    <w:rsid w:val="007E45B8"/>
    <w:rsid w:val="007E470F"/>
    <w:rsid w:val="007E583A"/>
    <w:rsid w:val="007E7B37"/>
    <w:rsid w:val="007F0836"/>
    <w:rsid w:val="007F0AFD"/>
    <w:rsid w:val="007F13C9"/>
    <w:rsid w:val="007F1A9D"/>
    <w:rsid w:val="007F237B"/>
    <w:rsid w:val="007F2840"/>
    <w:rsid w:val="007F4285"/>
    <w:rsid w:val="007F53CC"/>
    <w:rsid w:val="007F5465"/>
    <w:rsid w:val="007F5548"/>
    <w:rsid w:val="007F5C07"/>
    <w:rsid w:val="007F7AE2"/>
    <w:rsid w:val="00800675"/>
    <w:rsid w:val="008013DC"/>
    <w:rsid w:val="00801791"/>
    <w:rsid w:val="00801FE7"/>
    <w:rsid w:val="008037C8"/>
    <w:rsid w:val="00805E39"/>
    <w:rsid w:val="008061CD"/>
    <w:rsid w:val="00806893"/>
    <w:rsid w:val="008069A7"/>
    <w:rsid w:val="00810C5C"/>
    <w:rsid w:val="00811697"/>
    <w:rsid w:val="00811777"/>
    <w:rsid w:val="00812713"/>
    <w:rsid w:val="0081487A"/>
    <w:rsid w:val="00815BBA"/>
    <w:rsid w:val="00815E8A"/>
    <w:rsid w:val="00817265"/>
    <w:rsid w:val="00817575"/>
    <w:rsid w:val="00822FD6"/>
    <w:rsid w:val="008250A7"/>
    <w:rsid w:val="00826046"/>
    <w:rsid w:val="00831B84"/>
    <w:rsid w:val="0083259E"/>
    <w:rsid w:val="00835034"/>
    <w:rsid w:val="00835F46"/>
    <w:rsid w:val="00836C4E"/>
    <w:rsid w:val="00837ACF"/>
    <w:rsid w:val="008404BD"/>
    <w:rsid w:val="00841D7E"/>
    <w:rsid w:val="008433F0"/>
    <w:rsid w:val="008434C7"/>
    <w:rsid w:val="00844A2E"/>
    <w:rsid w:val="008456A8"/>
    <w:rsid w:val="00847759"/>
    <w:rsid w:val="0085328B"/>
    <w:rsid w:val="00853F3D"/>
    <w:rsid w:val="00854B28"/>
    <w:rsid w:val="00857C32"/>
    <w:rsid w:val="00860E7C"/>
    <w:rsid w:val="008631C5"/>
    <w:rsid w:val="00863BEA"/>
    <w:rsid w:val="008645E1"/>
    <w:rsid w:val="00864EEB"/>
    <w:rsid w:val="0086740A"/>
    <w:rsid w:val="008675A3"/>
    <w:rsid w:val="00867C80"/>
    <w:rsid w:val="00872C48"/>
    <w:rsid w:val="00876276"/>
    <w:rsid w:val="0088086B"/>
    <w:rsid w:val="008813E8"/>
    <w:rsid w:val="00881464"/>
    <w:rsid w:val="00882946"/>
    <w:rsid w:val="00883AD0"/>
    <w:rsid w:val="0088484A"/>
    <w:rsid w:val="00885442"/>
    <w:rsid w:val="00885849"/>
    <w:rsid w:val="00885EAD"/>
    <w:rsid w:val="00885EBA"/>
    <w:rsid w:val="00885F02"/>
    <w:rsid w:val="008860E0"/>
    <w:rsid w:val="00886272"/>
    <w:rsid w:val="00887D1B"/>
    <w:rsid w:val="00887D38"/>
    <w:rsid w:val="00890180"/>
    <w:rsid w:val="00891ABD"/>
    <w:rsid w:val="00891DA0"/>
    <w:rsid w:val="008937FA"/>
    <w:rsid w:val="008938A3"/>
    <w:rsid w:val="00894C5F"/>
    <w:rsid w:val="00895C59"/>
    <w:rsid w:val="008A4F33"/>
    <w:rsid w:val="008A5100"/>
    <w:rsid w:val="008A7C1B"/>
    <w:rsid w:val="008B00C4"/>
    <w:rsid w:val="008B0BF7"/>
    <w:rsid w:val="008B4486"/>
    <w:rsid w:val="008B4FC7"/>
    <w:rsid w:val="008B6A12"/>
    <w:rsid w:val="008B7CCC"/>
    <w:rsid w:val="008C0F10"/>
    <w:rsid w:val="008C14F6"/>
    <w:rsid w:val="008C26BF"/>
    <w:rsid w:val="008C295E"/>
    <w:rsid w:val="008C35BE"/>
    <w:rsid w:val="008C3FF0"/>
    <w:rsid w:val="008C4B89"/>
    <w:rsid w:val="008C4CE3"/>
    <w:rsid w:val="008C5ABA"/>
    <w:rsid w:val="008C6573"/>
    <w:rsid w:val="008C6B91"/>
    <w:rsid w:val="008C6EAB"/>
    <w:rsid w:val="008C74EE"/>
    <w:rsid w:val="008C7F6A"/>
    <w:rsid w:val="008D0129"/>
    <w:rsid w:val="008D0BCB"/>
    <w:rsid w:val="008D27AD"/>
    <w:rsid w:val="008D2ABD"/>
    <w:rsid w:val="008D3B98"/>
    <w:rsid w:val="008D3DEE"/>
    <w:rsid w:val="008D4151"/>
    <w:rsid w:val="008D46AE"/>
    <w:rsid w:val="008D4CBD"/>
    <w:rsid w:val="008D60CC"/>
    <w:rsid w:val="008D711F"/>
    <w:rsid w:val="008D768C"/>
    <w:rsid w:val="008E052F"/>
    <w:rsid w:val="008E10D2"/>
    <w:rsid w:val="008E2BFA"/>
    <w:rsid w:val="008E33E4"/>
    <w:rsid w:val="008E5CC2"/>
    <w:rsid w:val="008E6F7C"/>
    <w:rsid w:val="008E7FFA"/>
    <w:rsid w:val="008F101E"/>
    <w:rsid w:val="008F10AC"/>
    <w:rsid w:val="008F16F7"/>
    <w:rsid w:val="008F2A60"/>
    <w:rsid w:val="008F316A"/>
    <w:rsid w:val="008F3FEF"/>
    <w:rsid w:val="00900C9F"/>
    <w:rsid w:val="009010CB"/>
    <w:rsid w:val="009011E5"/>
    <w:rsid w:val="0090138F"/>
    <w:rsid w:val="00901ADF"/>
    <w:rsid w:val="00901E7B"/>
    <w:rsid w:val="00902B42"/>
    <w:rsid w:val="00904DEF"/>
    <w:rsid w:val="009057B5"/>
    <w:rsid w:val="0090608B"/>
    <w:rsid w:val="00906147"/>
    <w:rsid w:val="00907D96"/>
    <w:rsid w:val="0091025D"/>
    <w:rsid w:val="00910283"/>
    <w:rsid w:val="009115EE"/>
    <w:rsid w:val="00911946"/>
    <w:rsid w:val="00912DE4"/>
    <w:rsid w:val="0091386B"/>
    <w:rsid w:val="00913D87"/>
    <w:rsid w:val="009142DD"/>
    <w:rsid w:val="00914735"/>
    <w:rsid w:val="00915815"/>
    <w:rsid w:val="00922007"/>
    <w:rsid w:val="00922A83"/>
    <w:rsid w:val="009242DC"/>
    <w:rsid w:val="00932CAC"/>
    <w:rsid w:val="0093338B"/>
    <w:rsid w:val="0093383F"/>
    <w:rsid w:val="00933D21"/>
    <w:rsid w:val="00934C75"/>
    <w:rsid w:val="00935D7A"/>
    <w:rsid w:val="009400F0"/>
    <w:rsid w:val="009407F8"/>
    <w:rsid w:val="00941161"/>
    <w:rsid w:val="009419F4"/>
    <w:rsid w:val="00941DDD"/>
    <w:rsid w:val="009420BE"/>
    <w:rsid w:val="00942255"/>
    <w:rsid w:val="009422B5"/>
    <w:rsid w:val="009440DB"/>
    <w:rsid w:val="009452AE"/>
    <w:rsid w:val="009452D4"/>
    <w:rsid w:val="009457AE"/>
    <w:rsid w:val="009479F7"/>
    <w:rsid w:val="00947CCB"/>
    <w:rsid w:val="00953527"/>
    <w:rsid w:val="00954DCC"/>
    <w:rsid w:val="00956106"/>
    <w:rsid w:val="0096046A"/>
    <w:rsid w:val="009606D6"/>
    <w:rsid w:val="00960969"/>
    <w:rsid w:val="00963049"/>
    <w:rsid w:val="0096428B"/>
    <w:rsid w:val="00964600"/>
    <w:rsid w:val="009674D8"/>
    <w:rsid w:val="00970A16"/>
    <w:rsid w:val="0097179D"/>
    <w:rsid w:val="0097186A"/>
    <w:rsid w:val="009721B7"/>
    <w:rsid w:val="00973C67"/>
    <w:rsid w:val="0097759D"/>
    <w:rsid w:val="009806F5"/>
    <w:rsid w:val="00980CD2"/>
    <w:rsid w:val="009816D4"/>
    <w:rsid w:val="00982089"/>
    <w:rsid w:val="009825C9"/>
    <w:rsid w:val="00983336"/>
    <w:rsid w:val="00984F9C"/>
    <w:rsid w:val="00986E41"/>
    <w:rsid w:val="00987E46"/>
    <w:rsid w:val="0099266B"/>
    <w:rsid w:val="00993079"/>
    <w:rsid w:val="0099416D"/>
    <w:rsid w:val="0099488C"/>
    <w:rsid w:val="009958B3"/>
    <w:rsid w:val="0099756A"/>
    <w:rsid w:val="009A0A8E"/>
    <w:rsid w:val="009A0D21"/>
    <w:rsid w:val="009A0D9E"/>
    <w:rsid w:val="009A1477"/>
    <w:rsid w:val="009A1D71"/>
    <w:rsid w:val="009A1EA9"/>
    <w:rsid w:val="009A32EC"/>
    <w:rsid w:val="009A3D3F"/>
    <w:rsid w:val="009A42B0"/>
    <w:rsid w:val="009A4FD7"/>
    <w:rsid w:val="009A54FE"/>
    <w:rsid w:val="009A66DA"/>
    <w:rsid w:val="009A6B9D"/>
    <w:rsid w:val="009B11FA"/>
    <w:rsid w:val="009B13A3"/>
    <w:rsid w:val="009B1CF8"/>
    <w:rsid w:val="009B3779"/>
    <w:rsid w:val="009B46C5"/>
    <w:rsid w:val="009B7503"/>
    <w:rsid w:val="009B7732"/>
    <w:rsid w:val="009C0E3F"/>
    <w:rsid w:val="009C2B95"/>
    <w:rsid w:val="009C3A88"/>
    <w:rsid w:val="009C6764"/>
    <w:rsid w:val="009C7932"/>
    <w:rsid w:val="009C7DE9"/>
    <w:rsid w:val="009D08FB"/>
    <w:rsid w:val="009D4651"/>
    <w:rsid w:val="009D4E7E"/>
    <w:rsid w:val="009D5387"/>
    <w:rsid w:val="009D6285"/>
    <w:rsid w:val="009D71D9"/>
    <w:rsid w:val="009D734D"/>
    <w:rsid w:val="009D7EF5"/>
    <w:rsid w:val="009E25C2"/>
    <w:rsid w:val="009E2D44"/>
    <w:rsid w:val="009E41E8"/>
    <w:rsid w:val="009E4F9B"/>
    <w:rsid w:val="009E5620"/>
    <w:rsid w:val="009E5CB3"/>
    <w:rsid w:val="009E5DBE"/>
    <w:rsid w:val="009E750F"/>
    <w:rsid w:val="009E7B89"/>
    <w:rsid w:val="009F1943"/>
    <w:rsid w:val="009F2A57"/>
    <w:rsid w:val="009F382F"/>
    <w:rsid w:val="009F3900"/>
    <w:rsid w:val="009F3A2D"/>
    <w:rsid w:val="009F6592"/>
    <w:rsid w:val="00A018C8"/>
    <w:rsid w:val="00A01E1F"/>
    <w:rsid w:val="00A041C9"/>
    <w:rsid w:val="00A04AB1"/>
    <w:rsid w:val="00A04BB7"/>
    <w:rsid w:val="00A04BFA"/>
    <w:rsid w:val="00A0523C"/>
    <w:rsid w:val="00A0668A"/>
    <w:rsid w:val="00A1064D"/>
    <w:rsid w:val="00A10A59"/>
    <w:rsid w:val="00A10D29"/>
    <w:rsid w:val="00A10EC0"/>
    <w:rsid w:val="00A117CC"/>
    <w:rsid w:val="00A12EE6"/>
    <w:rsid w:val="00A147CC"/>
    <w:rsid w:val="00A159FD"/>
    <w:rsid w:val="00A17B45"/>
    <w:rsid w:val="00A21336"/>
    <w:rsid w:val="00A22647"/>
    <w:rsid w:val="00A258F9"/>
    <w:rsid w:val="00A274A0"/>
    <w:rsid w:val="00A27AE4"/>
    <w:rsid w:val="00A316F1"/>
    <w:rsid w:val="00A323EC"/>
    <w:rsid w:val="00A32A13"/>
    <w:rsid w:val="00A32D4C"/>
    <w:rsid w:val="00A33D01"/>
    <w:rsid w:val="00A3421A"/>
    <w:rsid w:val="00A3422D"/>
    <w:rsid w:val="00A36176"/>
    <w:rsid w:val="00A3619C"/>
    <w:rsid w:val="00A36C7A"/>
    <w:rsid w:val="00A374CE"/>
    <w:rsid w:val="00A3789B"/>
    <w:rsid w:val="00A400F3"/>
    <w:rsid w:val="00A420CE"/>
    <w:rsid w:val="00A463E4"/>
    <w:rsid w:val="00A46B68"/>
    <w:rsid w:val="00A51363"/>
    <w:rsid w:val="00A51717"/>
    <w:rsid w:val="00A54069"/>
    <w:rsid w:val="00A54688"/>
    <w:rsid w:val="00A57544"/>
    <w:rsid w:val="00A57768"/>
    <w:rsid w:val="00A60034"/>
    <w:rsid w:val="00A620EB"/>
    <w:rsid w:val="00A63645"/>
    <w:rsid w:val="00A63E37"/>
    <w:rsid w:val="00A642A4"/>
    <w:rsid w:val="00A65098"/>
    <w:rsid w:val="00A66E0D"/>
    <w:rsid w:val="00A67A30"/>
    <w:rsid w:val="00A67BDF"/>
    <w:rsid w:val="00A67CAE"/>
    <w:rsid w:val="00A70C8A"/>
    <w:rsid w:val="00A71B12"/>
    <w:rsid w:val="00A723DB"/>
    <w:rsid w:val="00A72D63"/>
    <w:rsid w:val="00A73F23"/>
    <w:rsid w:val="00A75A0A"/>
    <w:rsid w:val="00A76337"/>
    <w:rsid w:val="00A769B6"/>
    <w:rsid w:val="00A76A68"/>
    <w:rsid w:val="00A80F4F"/>
    <w:rsid w:val="00A8175F"/>
    <w:rsid w:val="00A83AA8"/>
    <w:rsid w:val="00A84889"/>
    <w:rsid w:val="00A84FE4"/>
    <w:rsid w:val="00A853FB"/>
    <w:rsid w:val="00A855F4"/>
    <w:rsid w:val="00A857F8"/>
    <w:rsid w:val="00A91CA9"/>
    <w:rsid w:val="00A92E63"/>
    <w:rsid w:val="00A92FE7"/>
    <w:rsid w:val="00A93133"/>
    <w:rsid w:val="00A95587"/>
    <w:rsid w:val="00A96EF5"/>
    <w:rsid w:val="00AA1BD0"/>
    <w:rsid w:val="00AA1D87"/>
    <w:rsid w:val="00AA2AC2"/>
    <w:rsid w:val="00AA2CFA"/>
    <w:rsid w:val="00AA551B"/>
    <w:rsid w:val="00AA597C"/>
    <w:rsid w:val="00AB00CD"/>
    <w:rsid w:val="00AB020E"/>
    <w:rsid w:val="00AB02D9"/>
    <w:rsid w:val="00AB21BF"/>
    <w:rsid w:val="00AB3AA2"/>
    <w:rsid w:val="00AB403B"/>
    <w:rsid w:val="00AB69D1"/>
    <w:rsid w:val="00AB6DA0"/>
    <w:rsid w:val="00AB77BB"/>
    <w:rsid w:val="00AB7D6A"/>
    <w:rsid w:val="00AC3021"/>
    <w:rsid w:val="00AC35AB"/>
    <w:rsid w:val="00AC4F0F"/>
    <w:rsid w:val="00AC5CDE"/>
    <w:rsid w:val="00AC6167"/>
    <w:rsid w:val="00AC6C0E"/>
    <w:rsid w:val="00AC7C68"/>
    <w:rsid w:val="00AD01E9"/>
    <w:rsid w:val="00AD1992"/>
    <w:rsid w:val="00AD2E9B"/>
    <w:rsid w:val="00AD3B15"/>
    <w:rsid w:val="00AD3CA8"/>
    <w:rsid w:val="00AD48EA"/>
    <w:rsid w:val="00AD5DC6"/>
    <w:rsid w:val="00AD632B"/>
    <w:rsid w:val="00AD68D5"/>
    <w:rsid w:val="00AE2145"/>
    <w:rsid w:val="00AE3414"/>
    <w:rsid w:val="00AE37FA"/>
    <w:rsid w:val="00AE448F"/>
    <w:rsid w:val="00AE4887"/>
    <w:rsid w:val="00AE4B12"/>
    <w:rsid w:val="00AE697B"/>
    <w:rsid w:val="00AE6BE3"/>
    <w:rsid w:val="00AE78FB"/>
    <w:rsid w:val="00AE7CD0"/>
    <w:rsid w:val="00AF0B72"/>
    <w:rsid w:val="00AF0E4D"/>
    <w:rsid w:val="00AF1179"/>
    <w:rsid w:val="00AF145A"/>
    <w:rsid w:val="00AF5823"/>
    <w:rsid w:val="00AF5B6B"/>
    <w:rsid w:val="00AF67B2"/>
    <w:rsid w:val="00AF68D5"/>
    <w:rsid w:val="00AF70EA"/>
    <w:rsid w:val="00B0107D"/>
    <w:rsid w:val="00B028B7"/>
    <w:rsid w:val="00B070EE"/>
    <w:rsid w:val="00B10A22"/>
    <w:rsid w:val="00B10F38"/>
    <w:rsid w:val="00B12007"/>
    <w:rsid w:val="00B13DD0"/>
    <w:rsid w:val="00B142C3"/>
    <w:rsid w:val="00B1434E"/>
    <w:rsid w:val="00B14409"/>
    <w:rsid w:val="00B14E42"/>
    <w:rsid w:val="00B16250"/>
    <w:rsid w:val="00B1779C"/>
    <w:rsid w:val="00B17F77"/>
    <w:rsid w:val="00B210D7"/>
    <w:rsid w:val="00B211DB"/>
    <w:rsid w:val="00B23218"/>
    <w:rsid w:val="00B23616"/>
    <w:rsid w:val="00B25A94"/>
    <w:rsid w:val="00B26259"/>
    <w:rsid w:val="00B26472"/>
    <w:rsid w:val="00B2678B"/>
    <w:rsid w:val="00B26FF2"/>
    <w:rsid w:val="00B270E6"/>
    <w:rsid w:val="00B317EC"/>
    <w:rsid w:val="00B323B1"/>
    <w:rsid w:val="00B33B1B"/>
    <w:rsid w:val="00B343AE"/>
    <w:rsid w:val="00B34643"/>
    <w:rsid w:val="00B34B13"/>
    <w:rsid w:val="00B37569"/>
    <w:rsid w:val="00B37EDA"/>
    <w:rsid w:val="00B421F8"/>
    <w:rsid w:val="00B43398"/>
    <w:rsid w:val="00B4346B"/>
    <w:rsid w:val="00B43DDA"/>
    <w:rsid w:val="00B4533A"/>
    <w:rsid w:val="00B45BC6"/>
    <w:rsid w:val="00B46D55"/>
    <w:rsid w:val="00B47F4B"/>
    <w:rsid w:val="00B50623"/>
    <w:rsid w:val="00B5163D"/>
    <w:rsid w:val="00B53984"/>
    <w:rsid w:val="00B5444E"/>
    <w:rsid w:val="00B5515A"/>
    <w:rsid w:val="00B562C4"/>
    <w:rsid w:val="00B567CB"/>
    <w:rsid w:val="00B57C5F"/>
    <w:rsid w:val="00B60084"/>
    <w:rsid w:val="00B607E5"/>
    <w:rsid w:val="00B61FD6"/>
    <w:rsid w:val="00B6248E"/>
    <w:rsid w:val="00B627CA"/>
    <w:rsid w:val="00B6280E"/>
    <w:rsid w:val="00B64687"/>
    <w:rsid w:val="00B6542D"/>
    <w:rsid w:val="00B665AA"/>
    <w:rsid w:val="00B71214"/>
    <w:rsid w:val="00B7124D"/>
    <w:rsid w:val="00B72BEF"/>
    <w:rsid w:val="00B74177"/>
    <w:rsid w:val="00B7423C"/>
    <w:rsid w:val="00B753C4"/>
    <w:rsid w:val="00B75DD1"/>
    <w:rsid w:val="00B80050"/>
    <w:rsid w:val="00B813EC"/>
    <w:rsid w:val="00B81A74"/>
    <w:rsid w:val="00B81A99"/>
    <w:rsid w:val="00B821BF"/>
    <w:rsid w:val="00B82889"/>
    <w:rsid w:val="00B83586"/>
    <w:rsid w:val="00B835A2"/>
    <w:rsid w:val="00B8507C"/>
    <w:rsid w:val="00B85725"/>
    <w:rsid w:val="00B85C45"/>
    <w:rsid w:val="00B90762"/>
    <w:rsid w:val="00B90ACE"/>
    <w:rsid w:val="00B91855"/>
    <w:rsid w:val="00B970FD"/>
    <w:rsid w:val="00BA31D9"/>
    <w:rsid w:val="00BA3630"/>
    <w:rsid w:val="00BA5D47"/>
    <w:rsid w:val="00BA7594"/>
    <w:rsid w:val="00BB02F5"/>
    <w:rsid w:val="00BB0935"/>
    <w:rsid w:val="00BB1220"/>
    <w:rsid w:val="00BB1240"/>
    <w:rsid w:val="00BB15EB"/>
    <w:rsid w:val="00BB167C"/>
    <w:rsid w:val="00BB3318"/>
    <w:rsid w:val="00BB3327"/>
    <w:rsid w:val="00BB3595"/>
    <w:rsid w:val="00BB3E63"/>
    <w:rsid w:val="00BB5EE5"/>
    <w:rsid w:val="00BB63D4"/>
    <w:rsid w:val="00BC053F"/>
    <w:rsid w:val="00BC395B"/>
    <w:rsid w:val="00BC756B"/>
    <w:rsid w:val="00BD08F3"/>
    <w:rsid w:val="00BD0FAD"/>
    <w:rsid w:val="00BD10F9"/>
    <w:rsid w:val="00BD1DF3"/>
    <w:rsid w:val="00BD2270"/>
    <w:rsid w:val="00BD4802"/>
    <w:rsid w:val="00BD5450"/>
    <w:rsid w:val="00BD6023"/>
    <w:rsid w:val="00BD64BF"/>
    <w:rsid w:val="00BD726B"/>
    <w:rsid w:val="00BE1A6D"/>
    <w:rsid w:val="00BE36C1"/>
    <w:rsid w:val="00BE6364"/>
    <w:rsid w:val="00BE6E55"/>
    <w:rsid w:val="00BF34A7"/>
    <w:rsid w:val="00BF3755"/>
    <w:rsid w:val="00BF3E95"/>
    <w:rsid w:val="00BF484E"/>
    <w:rsid w:val="00C0034B"/>
    <w:rsid w:val="00C009FB"/>
    <w:rsid w:val="00C01917"/>
    <w:rsid w:val="00C02069"/>
    <w:rsid w:val="00C02661"/>
    <w:rsid w:val="00C02C08"/>
    <w:rsid w:val="00C03F13"/>
    <w:rsid w:val="00C04497"/>
    <w:rsid w:val="00C0453D"/>
    <w:rsid w:val="00C05935"/>
    <w:rsid w:val="00C06174"/>
    <w:rsid w:val="00C06DE5"/>
    <w:rsid w:val="00C07433"/>
    <w:rsid w:val="00C075C7"/>
    <w:rsid w:val="00C07811"/>
    <w:rsid w:val="00C10A14"/>
    <w:rsid w:val="00C11374"/>
    <w:rsid w:val="00C11F3C"/>
    <w:rsid w:val="00C12062"/>
    <w:rsid w:val="00C12CDC"/>
    <w:rsid w:val="00C1374C"/>
    <w:rsid w:val="00C15F5F"/>
    <w:rsid w:val="00C166DE"/>
    <w:rsid w:val="00C1758C"/>
    <w:rsid w:val="00C20003"/>
    <w:rsid w:val="00C20353"/>
    <w:rsid w:val="00C20A83"/>
    <w:rsid w:val="00C21A02"/>
    <w:rsid w:val="00C21DE7"/>
    <w:rsid w:val="00C225A3"/>
    <w:rsid w:val="00C2261D"/>
    <w:rsid w:val="00C23E88"/>
    <w:rsid w:val="00C23F21"/>
    <w:rsid w:val="00C24028"/>
    <w:rsid w:val="00C243DC"/>
    <w:rsid w:val="00C24FFC"/>
    <w:rsid w:val="00C25D8C"/>
    <w:rsid w:val="00C261CA"/>
    <w:rsid w:val="00C26432"/>
    <w:rsid w:val="00C267D3"/>
    <w:rsid w:val="00C27AD0"/>
    <w:rsid w:val="00C30673"/>
    <w:rsid w:val="00C31A72"/>
    <w:rsid w:val="00C349AE"/>
    <w:rsid w:val="00C34A81"/>
    <w:rsid w:val="00C35145"/>
    <w:rsid w:val="00C351AF"/>
    <w:rsid w:val="00C359BA"/>
    <w:rsid w:val="00C3730D"/>
    <w:rsid w:val="00C377BE"/>
    <w:rsid w:val="00C41D19"/>
    <w:rsid w:val="00C41E39"/>
    <w:rsid w:val="00C42034"/>
    <w:rsid w:val="00C42694"/>
    <w:rsid w:val="00C454DB"/>
    <w:rsid w:val="00C4553F"/>
    <w:rsid w:val="00C45886"/>
    <w:rsid w:val="00C46E47"/>
    <w:rsid w:val="00C46E77"/>
    <w:rsid w:val="00C47841"/>
    <w:rsid w:val="00C503FA"/>
    <w:rsid w:val="00C51079"/>
    <w:rsid w:val="00C519D5"/>
    <w:rsid w:val="00C54FD5"/>
    <w:rsid w:val="00C55C63"/>
    <w:rsid w:val="00C56E76"/>
    <w:rsid w:val="00C57222"/>
    <w:rsid w:val="00C579D0"/>
    <w:rsid w:val="00C6070C"/>
    <w:rsid w:val="00C63127"/>
    <w:rsid w:val="00C65E79"/>
    <w:rsid w:val="00C6628D"/>
    <w:rsid w:val="00C67105"/>
    <w:rsid w:val="00C6794F"/>
    <w:rsid w:val="00C679D1"/>
    <w:rsid w:val="00C71ACB"/>
    <w:rsid w:val="00C7211D"/>
    <w:rsid w:val="00C7223E"/>
    <w:rsid w:val="00C73395"/>
    <w:rsid w:val="00C73AF3"/>
    <w:rsid w:val="00C74BDA"/>
    <w:rsid w:val="00C75EA1"/>
    <w:rsid w:val="00C760D2"/>
    <w:rsid w:val="00C77680"/>
    <w:rsid w:val="00C801EE"/>
    <w:rsid w:val="00C80F9F"/>
    <w:rsid w:val="00C81552"/>
    <w:rsid w:val="00C81E7C"/>
    <w:rsid w:val="00C82691"/>
    <w:rsid w:val="00C849AA"/>
    <w:rsid w:val="00C87395"/>
    <w:rsid w:val="00C902AA"/>
    <w:rsid w:val="00C9096B"/>
    <w:rsid w:val="00C91BCF"/>
    <w:rsid w:val="00C92F14"/>
    <w:rsid w:val="00C94FEB"/>
    <w:rsid w:val="00C951F3"/>
    <w:rsid w:val="00C9571E"/>
    <w:rsid w:val="00C95E9A"/>
    <w:rsid w:val="00C97FA2"/>
    <w:rsid w:val="00CA18E8"/>
    <w:rsid w:val="00CA1BF0"/>
    <w:rsid w:val="00CA2060"/>
    <w:rsid w:val="00CA2B09"/>
    <w:rsid w:val="00CA2C8E"/>
    <w:rsid w:val="00CA43C8"/>
    <w:rsid w:val="00CA7B9C"/>
    <w:rsid w:val="00CA7DD5"/>
    <w:rsid w:val="00CB173A"/>
    <w:rsid w:val="00CB386F"/>
    <w:rsid w:val="00CB445D"/>
    <w:rsid w:val="00CB62DD"/>
    <w:rsid w:val="00CB7670"/>
    <w:rsid w:val="00CB78C9"/>
    <w:rsid w:val="00CB79F4"/>
    <w:rsid w:val="00CC0AF2"/>
    <w:rsid w:val="00CC2614"/>
    <w:rsid w:val="00CC303F"/>
    <w:rsid w:val="00CC32CF"/>
    <w:rsid w:val="00CC3E69"/>
    <w:rsid w:val="00CC3FF6"/>
    <w:rsid w:val="00CC420D"/>
    <w:rsid w:val="00CC6778"/>
    <w:rsid w:val="00CC76C5"/>
    <w:rsid w:val="00CD0BF9"/>
    <w:rsid w:val="00CD1431"/>
    <w:rsid w:val="00CD170B"/>
    <w:rsid w:val="00CD37CF"/>
    <w:rsid w:val="00CD3B50"/>
    <w:rsid w:val="00CD42D3"/>
    <w:rsid w:val="00CD54B7"/>
    <w:rsid w:val="00CD5954"/>
    <w:rsid w:val="00CD7256"/>
    <w:rsid w:val="00CD77FA"/>
    <w:rsid w:val="00CD7BCB"/>
    <w:rsid w:val="00CE17D2"/>
    <w:rsid w:val="00CE26AD"/>
    <w:rsid w:val="00CE38B8"/>
    <w:rsid w:val="00CE3B25"/>
    <w:rsid w:val="00CE4068"/>
    <w:rsid w:val="00CE45AE"/>
    <w:rsid w:val="00CE7CDA"/>
    <w:rsid w:val="00CF0A16"/>
    <w:rsid w:val="00CF17EA"/>
    <w:rsid w:val="00CF1E97"/>
    <w:rsid w:val="00CF3CAE"/>
    <w:rsid w:val="00CF48C4"/>
    <w:rsid w:val="00CF4904"/>
    <w:rsid w:val="00CF5F64"/>
    <w:rsid w:val="00D00686"/>
    <w:rsid w:val="00D013A6"/>
    <w:rsid w:val="00D01CD1"/>
    <w:rsid w:val="00D02720"/>
    <w:rsid w:val="00D030D0"/>
    <w:rsid w:val="00D0332B"/>
    <w:rsid w:val="00D05087"/>
    <w:rsid w:val="00D05093"/>
    <w:rsid w:val="00D0522F"/>
    <w:rsid w:val="00D05921"/>
    <w:rsid w:val="00D064B7"/>
    <w:rsid w:val="00D06AC7"/>
    <w:rsid w:val="00D075AF"/>
    <w:rsid w:val="00D10BD5"/>
    <w:rsid w:val="00D114C0"/>
    <w:rsid w:val="00D11559"/>
    <w:rsid w:val="00D13545"/>
    <w:rsid w:val="00D14185"/>
    <w:rsid w:val="00D14F2A"/>
    <w:rsid w:val="00D154EA"/>
    <w:rsid w:val="00D170EE"/>
    <w:rsid w:val="00D174B1"/>
    <w:rsid w:val="00D22977"/>
    <w:rsid w:val="00D2301D"/>
    <w:rsid w:val="00D23749"/>
    <w:rsid w:val="00D241F3"/>
    <w:rsid w:val="00D2470B"/>
    <w:rsid w:val="00D2495E"/>
    <w:rsid w:val="00D24CF2"/>
    <w:rsid w:val="00D24D10"/>
    <w:rsid w:val="00D253C9"/>
    <w:rsid w:val="00D25485"/>
    <w:rsid w:val="00D2593C"/>
    <w:rsid w:val="00D2617E"/>
    <w:rsid w:val="00D312B8"/>
    <w:rsid w:val="00D31BCC"/>
    <w:rsid w:val="00D33182"/>
    <w:rsid w:val="00D341D1"/>
    <w:rsid w:val="00D3691A"/>
    <w:rsid w:val="00D414D8"/>
    <w:rsid w:val="00D42F22"/>
    <w:rsid w:val="00D45389"/>
    <w:rsid w:val="00D464D1"/>
    <w:rsid w:val="00D50846"/>
    <w:rsid w:val="00D51E4A"/>
    <w:rsid w:val="00D52126"/>
    <w:rsid w:val="00D52EE6"/>
    <w:rsid w:val="00D54988"/>
    <w:rsid w:val="00D54CCF"/>
    <w:rsid w:val="00D55ECB"/>
    <w:rsid w:val="00D56AF2"/>
    <w:rsid w:val="00D600B7"/>
    <w:rsid w:val="00D6017A"/>
    <w:rsid w:val="00D62769"/>
    <w:rsid w:val="00D63421"/>
    <w:rsid w:val="00D63BF0"/>
    <w:rsid w:val="00D66985"/>
    <w:rsid w:val="00D67398"/>
    <w:rsid w:val="00D71168"/>
    <w:rsid w:val="00D73E41"/>
    <w:rsid w:val="00D740FA"/>
    <w:rsid w:val="00D74901"/>
    <w:rsid w:val="00D77575"/>
    <w:rsid w:val="00D80015"/>
    <w:rsid w:val="00D821FA"/>
    <w:rsid w:val="00D849CF"/>
    <w:rsid w:val="00D85CA8"/>
    <w:rsid w:val="00D863C9"/>
    <w:rsid w:val="00D86B76"/>
    <w:rsid w:val="00D91CEB"/>
    <w:rsid w:val="00D91DEC"/>
    <w:rsid w:val="00D934E5"/>
    <w:rsid w:val="00D95B7D"/>
    <w:rsid w:val="00D95BEC"/>
    <w:rsid w:val="00D966A9"/>
    <w:rsid w:val="00D977E5"/>
    <w:rsid w:val="00D9787C"/>
    <w:rsid w:val="00D97D40"/>
    <w:rsid w:val="00DA0F19"/>
    <w:rsid w:val="00DA1D9D"/>
    <w:rsid w:val="00DA3D02"/>
    <w:rsid w:val="00DA4078"/>
    <w:rsid w:val="00DA57EC"/>
    <w:rsid w:val="00DA5B05"/>
    <w:rsid w:val="00DB0C07"/>
    <w:rsid w:val="00DB1383"/>
    <w:rsid w:val="00DB1446"/>
    <w:rsid w:val="00DB14A4"/>
    <w:rsid w:val="00DB3F4D"/>
    <w:rsid w:val="00DB40FF"/>
    <w:rsid w:val="00DB453C"/>
    <w:rsid w:val="00DB4723"/>
    <w:rsid w:val="00DB47BC"/>
    <w:rsid w:val="00DB51FE"/>
    <w:rsid w:val="00DB6150"/>
    <w:rsid w:val="00DB632C"/>
    <w:rsid w:val="00DB6764"/>
    <w:rsid w:val="00DB6BBB"/>
    <w:rsid w:val="00DB6F8D"/>
    <w:rsid w:val="00DB76C5"/>
    <w:rsid w:val="00DC0B26"/>
    <w:rsid w:val="00DC1700"/>
    <w:rsid w:val="00DC1F3F"/>
    <w:rsid w:val="00DC2102"/>
    <w:rsid w:val="00DC32F1"/>
    <w:rsid w:val="00DC4343"/>
    <w:rsid w:val="00DC61AD"/>
    <w:rsid w:val="00DC7B97"/>
    <w:rsid w:val="00DD299B"/>
    <w:rsid w:val="00DD392A"/>
    <w:rsid w:val="00DD45FE"/>
    <w:rsid w:val="00DD4617"/>
    <w:rsid w:val="00DD4966"/>
    <w:rsid w:val="00DD5237"/>
    <w:rsid w:val="00DD6601"/>
    <w:rsid w:val="00DD7F8D"/>
    <w:rsid w:val="00DE1AD2"/>
    <w:rsid w:val="00DE5203"/>
    <w:rsid w:val="00DE7077"/>
    <w:rsid w:val="00DE796A"/>
    <w:rsid w:val="00DE7C89"/>
    <w:rsid w:val="00DF02E8"/>
    <w:rsid w:val="00DF0B27"/>
    <w:rsid w:val="00DF35B8"/>
    <w:rsid w:val="00DF4617"/>
    <w:rsid w:val="00DF474A"/>
    <w:rsid w:val="00DF481B"/>
    <w:rsid w:val="00DF5377"/>
    <w:rsid w:val="00DF547B"/>
    <w:rsid w:val="00DF57EF"/>
    <w:rsid w:val="00DF599A"/>
    <w:rsid w:val="00DF7DE4"/>
    <w:rsid w:val="00E031EF"/>
    <w:rsid w:val="00E04E7D"/>
    <w:rsid w:val="00E05E4B"/>
    <w:rsid w:val="00E06403"/>
    <w:rsid w:val="00E068CF"/>
    <w:rsid w:val="00E111D1"/>
    <w:rsid w:val="00E12B03"/>
    <w:rsid w:val="00E138BD"/>
    <w:rsid w:val="00E14319"/>
    <w:rsid w:val="00E160CF"/>
    <w:rsid w:val="00E16A65"/>
    <w:rsid w:val="00E17BD5"/>
    <w:rsid w:val="00E17CF0"/>
    <w:rsid w:val="00E20329"/>
    <w:rsid w:val="00E21BF6"/>
    <w:rsid w:val="00E2214E"/>
    <w:rsid w:val="00E27BB1"/>
    <w:rsid w:val="00E31289"/>
    <w:rsid w:val="00E31615"/>
    <w:rsid w:val="00E317E0"/>
    <w:rsid w:val="00E3282F"/>
    <w:rsid w:val="00E329DE"/>
    <w:rsid w:val="00E332C7"/>
    <w:rsid w:val="00E33EA4"/>
    <w:rsid w:val="00E342AD"/>
    <w:rsid w:val="00E3570E"/>
    <w:rsid w:val="00E35C41"/>
    <w:rsid w:val="00E36385"/>
    <w:rsid w:val="00E40941"/>
    <w:rsid w:val="00E414D4"/>
    <w:rsid w:val="00E429F7"/>
    <w:rsid w:val="00E42B5C"/>
    <w:rsid w:val="00E4358E"/>
    <w:rsid w:val="00E43BED"/>
    <w:rsid w:val="00E45659"/>
    <w:rsid w:val="00E45E9F"/>
    <w:rsid w:val="00E519C4"/>
    <w:rsid w:val="00E51FBA"/>
    <w:rsid w:val="00E529AF"/>
    <w:rsid w:val="00E52A3F"/>
    <w:rsid w:val="00E54BC9"/>
    <w:rsid w:val="00E55759"/>
    <w:rsid w:val="00E56F0A"/>
    <w:rsid w:val="00E626F0"/>
    <w:rsid w:val="00E6397E"/>
    <w:rsid w:val="00E64542"/>
    <w:rsid w:val="00E647AF"/>
    <w:rsid w:val="00E65038"/>
    <w:rsid w:val="00E65133"/>
    <w:rsid w:val="00E66EFC"/>
    <w:rsid w:val="00E6702B"/>
    <w:rsid w:val="00E67260"/>
    <w:rsid w:val="00E70C2A"/>
    <w:rsid w:val="00E717C3"/>
    <w:rsid w:val="00E74459"/>
    <w:rsid w:val="00E749E4"/>
    <w:rsid w:val="00E74D09"/>
    <w:rsid w:val="00E77B54"/>
    <w:rsid w:val="00E8171E"/>
    <w:rsid w:val="00E81D04"/>
    <w:rsid w:val="00E81E14"/>
    <w:rsid w:val="00E829F2"/>
    <w:rsid w:val="00E8346D"/>
    <w:rsid w:val="00E83D03"/>
    <w:rsid w:val="00E84411"/>
    <w:rsid w:val="00E87EF9"/>
    <w:rsid w:val="00E901D2"/>
    <w:rsid w:val="00E90201"/>
    <w:rsid w:val="00E902A8"/>
    <w:rsid w:val="00E90F64"/>
    <w:rsid w:val="00E914C3"/>
    <w:rsid w:val="00E914E2"/>
    <w:rsid w:val="00E92266"/>
    <w:rsid w:val="00E92411"/>
    <w:rsid w:val="00E92D2F"/>
    <w:rsid w:val="00E95600"/>
    <w:rsid w:val="00E95ACC"/>
    <w:rsid w:val="00E969FD"/>
    <w:rsid w:val="00E96B63"/>
    <w:rsid w:val="00E97A54"/>
    <w:rsid w:val="00E97B33"/>
    <w:rsid w:val="00EA1963"/>
    <w:rsid w:val="00EA2212"/>
    <w:rsid w:val="00EA38A4"/>
    <w:rsid w:val="00EA523B"/>
    <w:rsid w:val="00EA5E32"/>
    <w:rsid w:val="00EA679F"/>
    <w:rsid w:val="00EB0248"/>
    <w:rsid w:val="00EB0C19"/>
    <w:rsid w:val="00EB14D0"/>
    <w:rsid w:val="00EB2707"/>
    <w:rsid w:val="00EB2ADF"/>
    <w:rsid w:val="00EB32E7"/>
    <w:rsid w:val="00EB383F"/>
    <w:rsid w:val="00EB44B0"/>
    <w:rsid w:val="00EB6A0B"/>
    <w:rsid w:val="00EC00A1"/>
    <w:rsid w:val="00EC0290"/>
    <w:rsid w:val="00EC0629"/>
    <w:rsid w:val="00EC0DC5"/>
    <w:rsid w:val="00EC1D75"/>
    <w:rsid w:val="00EC2E6B"/>
    <w:rsid w:val="00EC4079"/>
    <w:rsid w:val="00ED1786"/>
    <w:rsid w:val="00ED3ADE"/>
    <w:rsid w:val="00ED49B4"/>
    <w:rsid w:val="00ED5950"/>
    <w:rsid w:val="00ED6AEB"/>
    <w:rsid w:val="00ED7D59"/>
    <w:rsid w:val="00EE1F59"/>
    <w:rsid w:val="00EE23DF"/>
    <w:rsid w:val="00EE3B52"/>
    <w:rsid w:val="00EE4E9D"/>
    <w:rsid w:val="00EE55A3"/>
    <w:rsid w:val="00EE5A33"/>
    <w:rsid w:val="00EE6BD1"/>
    <w:rsid w:val="00EF117A"/>
    <w:rsid w:val="00EF2FE8"/>
    <w:rsid w:val="00EF570F"/>
    <w:rsid w:val="00EF586E"/>
    <w:rsid w:val="00EF76E0"/>
    <w:rsid w:val="00F01ABD"/>
    <w:rsid w:val="00F020C1"/>
    <w:rsid w:val="00F02183"/>
    <w:rsid w:val="00F02C21"/>
    <w:rsid w:val="00F04CCB"/>
    <w:rsid w:val="00F05D64"/>
    <w:rsid w:val="00F06678"/>
    <w:rsid w:val="00F0680B"/>
    <w:rsid w:val="00F07CA8"/>
    <w:rsid w:val="00F1051D"/>
    <w:rsid w:val="00F10F91"/>
    <w:rsid w:val="00F124F3"/>
    <w:rsid w:val="00F1367E"/>
    <w:rsid w:val="00F1656F"/>
    <w:rsid w:val="00F17763"/>
    <w:rsid w:val="00F17839"/>
    <w:rsid w:val="00F178BB"/>
    <w:rsid w:val="00F20AAF"/>
    <w:rsid w:val="00F22F43"/>
    <w:rsid w:val="00F2396A"/>
    <w:rsid w:val="00F25DA8"/>
    <w:rsid w:val="00F25FD5"/>
    <w:rsid w:val="00F26E6A"/>
    <w:rsid w:val="00F27A7D"/>
    <w:rsid w:val="00F3057D"/>
    <w:rsid w:val="00F31397"/>
    <w:rsid w:val="00F32F11"/>
    <w:rsid w:val="00F33952"/>
    <w:rsid w:val="00F3584A"/>
    <w:rsid w:val="00F3591D"/>
    <w:rsid w:val="00F35B11"/>
    <w:rsid w:val="00F35D28"/>
    <w:rsid w:val="00F3663C"/>
    <w:rsid w:val="00F37908"/>
    <w:rsid w:val="00F4108B"/>
    <w:rsid w:val="00F411F6"/>
    <w:rsid w:val="00F41320"/>
    <w:rsid w:val="00F417AA"/>
    <w:rsid w:val="00F41BC2"/>
    <w:rsid w:val="00F41D83"/>
    <w:rsid w:val="00F43942"/>
    <w:rsid w:val="00F43CEA"/>
    <w:rsid w:val="00F45903"/>
    <w:rsid w:val="00F473C0"/>
    <w:rsid w:val="00F475DA"/>
    <w:rsid w:val="00F47CE1"/>
    <w:rsid w:val="00F47E5C"/>
    <w:rsid w:val="00F55451"/>
    <w:rsid w:val="00F5586C"/>
    <w:rsid w:val="00F55A46"/>
    <w:rsid w:val="00F56203"/>
    <w:rsid w:val="00F60715"/>
    <w:rsid w:val="00F61478"/>
    <w:rsid w:val="00F61521"/>
    <w:rsid w:val="00F61A25"/>
    <w:rsid w:val="00F67D32"/>
    <w:rsid w:val="00F7066E"/>
    <w:rsid w:val="00F70F56"/>
    <w:rsid w:val="00F70F90"/>
    <w:rsid w:val="00F72F94"/>
    <w:rsid w:val="00F73B6E"/>
    <w:rsid w:val="00F7523B"/>
    <w:rsid w:val="00F76397"/>
    <w:rsid w:val="00F76DD5"/>
    <w:rsid w:val="00F77BBC"/>
    <w:rsid w:val="00F80BBB"/>
    <w:rsid w:val="00F832BA"/>
    <w:rsid w:val="00F838B4"/>
    <w:rsid w:val="00F83F16"/>
    <w:rsid w:val="00F85667"/>
    <w:rsid w:val="00F8782A"/>
    <w:rsid w:val="00F9289D"/>
    <w:rsid w:val="00F9515E"/>
    <w:rsid w:val="00F96CEF"/>
    <w:rsid w:val="00F970D1"/>
    <w:rsid w:val="00F97747"/>
    <w:rsid w:val="00F97C3D"/>
    <w:rsid w:val="00F97D3C"/>
    <w:rsid w:val="00FA0852"/>
    <w:rsid w:val="00FA0AA2"/>
    <w:rsid w:val="00FA1128"/>
    <w:rsid w:val="00FA13D8"/>
    <w:rsid w:val="00FA1C73"/>
    <w:rsid w:val="00FA248A"/>
    <w:rsid w:val="00FA3596"/>
    <w:rsid w:val="00FA4225"/>
    <w:rsid w:val="00FA46F4"/>
    <w:rsid w:val="00FA549B"/>
    <w:rsid w:val="00FA6902"/>
    <w:rsid w:val="00FA7DDE"/>
    <w:rsid w:val="00FB05F1"/>
    <w:rsid w:val="00FB1912"/>
    <w:rsid w:val="00FB1B1D"/>
    <w:rsid w:val="00FB1D95"/>
    <w:rsid w:val="00FB27AA"/>
    <w:rsid w:val="00FB4771"/>
    <w:rsid w:val="00FB615C"/>
    <w:rsid w:val="00FB6338"/>
    <w:rsid w:val="00FB678D"/>
    <w:rsid w:val="00FB6E91"/>
    <w:rsid w:val="00FC1356"/>
    <w:rsid w:val="00FC1526"/>
    <w:rsid w:val="00FC2225"/>
    <w:rsid w:val="00FC252A"/>
    <w:rsid w:val="00FC2DB6"/>
    <w:rsid w:val="00FC340B"/>
    <w:rsid w:val="00FC4B28"/>
    <w:rsid w:val="00FC4C77"/>
    <w:rsid w:val="00FC5665"/>
    <w:rsid w:val="00FD057E"/>
    <w:rsid w:val="00FD05A4"/>
    <w:rsid w:val="00FD2B69"/>
    <w:rsid w:val="00FD54E7"/>
    <w:rsid w:val="00FD5510"/>
    <w:rsid w:val="00FD60CF"/>
    <w:rsid w:val="00FD75B5"/>
    <w:rsid w:val="00FE0382"/>
    <w:rsid w:val="00FE22FF"/>
    <w:rsid w:val="00FE2338"/>
    <w:rsid w:val="00FE25DA"/>
    <w:rsid w:val="00FE2BE5"/>
    <w:rsid w:val="00FE36BA"/>
    <w:rsid w:val="00FE49FD"/>
    <w:rsid w:val="00FE5675"/>
    <w:rsid w:val="00FE608A"/>
    <w:rsid w:val="00FE7153"/>
    <w:rsid w:val="00FE737E"/>
    <w:rsid w:val="00FE74EB"/>
    <w:rsid w:val="00FF270E"/>
    <w:rsid w:val="00FF444B"/>
    <w:rsid w:val="00FF5B74"/>
    <w:rsid w:val="00FF7C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color="white" stroke="f">
      <v:fill color="white"/>
      <v:stroke on="f"/>
    </o:shapedefaults>
    <o:shapelayout v:ext="edit">
      <o:idmap v:ext="edit" data="1"/>
      <o:rules v:ext="edit">
        <o:r id="V:Rule2" type="connector" idref="#_x0000_s128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footnote text" w:uiPriority="99"/>
    <w:lsdException w:name="header" w:uiPriority="99"/>
    <w:lsdException w:name="caption" w:qFormat="1"/>
    <w:lsdException w:name="Title" w:qFormat="1"/>
    <w:lsdException w:name="Default Paragraph Font" w:locked="0"/>
    <w:lsdException w:name="Subtitle" w:qFormat="1"/>
    <w:lsdException w:name="Strong" w:uiPriority="22" w:qFormat="1"/>
    <w:lsdException w:name="Emphasis" w:qFormat="1"/>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860E0"/>
    <w:pPr>
      <w:widowControl w:val="0"/>
    </w:pPr>
    <w:rPr>
      <w:rFonts w:ascii="Times New Roman" w:hAnsi="Times New Roman"/>
      <w:kern w:val="2"/>
      <w:sz w:val="32"/>
      <w:szCs w:val="24"/>
    </w:rPr>
  </w:style>
  <w:style w:type="paragraph" w:styleId="1">
    <w:name w:val="heading 1"/>
    <w:basedOn w:val="a"/>
    <w:next w:val="a"/>
    <w:link w:val="10"/>
    <w:qFormat/>
    <w:rsid w:val="001C7EFF"/>
    <w:pPr>
      <w:keepNext/>
      <w:widowControl/>
      <w:bidi/>
      <w:spacing w:before="240" w:after="60"/>
      <w:outlineLvl w:val="0"/>
    </w:pPr>
    <w:rPr>
      <w:rFonts w:ascii="Arial" w:hAnsi="Arial"/>
      <w:b/>
      <w:noProof/>
      <w:kern w:val="32"/>
      <w:szCs w:val="20"/>
      <w:lang w:eastAsia="en-US"/>
    </w:rPr>
  </w:style>
  <w:style w:type="paragraph" w:styleId="2">
    <w:name w:val="heading 2"/>
    <w:basedOn w:val="a"/>
    <w:next w:val="a"/>
    <w:link w:val="20"/>
    <w:qFormat/>
    <w:rsid w:val="007B26E2"/>
    <w:pPr>
      <w:keepNext/>
      <w:spacing w:line="720" w:lineRule="auto"/>
      <w:outlineLvl w:val="1"/>
    </w:pPr>
    <w:rPr>
      <w:rFonts w:ascii="Cambria" w:hAnsi="Cambria"/>
      <w:b/>
      <w:kern w:val="0"/>
      <w:sz w:val="48"/>
      <w:szCs w:val="20"/>
    </w:rPr>
  </w:style>
  <w:style w:type="paragraph" w:styleId="3">
    <w:name w:val="heading 3"/>
    <w:basedOn w:val="a"/>
    <w:next w:val="a"/>
    <w:link w:val="30"/>
    <w:qFormat/>
    <w:rsid w:val="00E3570E"/>
    <w:pPr>
      <w:keepNext/>
      <w:spacing w:line="720" w:lineRule="auto"/>
      <w:outlineLvl w:val="2"/>
    </w:pPr>
    <w:rPr>
      <w:rFonts w:ascii="Cambria" w:hAnsi="Cambria"/>
      <w:b/>
      <w:kern w:val="0"/>
      <w:sz w:val="36"/>
      <w:szCs w:val="20"/>
    </w:rPr>
  </w:style>
  <w:style w:type="paragraph" w:styleId="6">
    <w:name w:val="heading 6"/>
    <w:basedOn w:val="a"/>
    <w:next w:val="a"/>
    <w:link w:val="60"/>
    <w:qFormat/>
    <w:rsid w:val="001C7EFF"/>
    <w:pPr>
      <w:keepNext/>
      <w:widowControl/>
      <w:spacing w:line="360" w:lineRule="auto"/>
      <w:jc w:val="both"/>
      <w:outlineLvl w:val="5"/>
    </w:pPr>
    <w:rPr>
      <w:b/>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1C7EFF"/>
    <w:rPr>
      <w:rFonts w:ascii="Arial" w:hAnsi="Arial" w:cs="Times New Roman"/>
      <w:b/>
      <w:noProof/>
      <w:kern w:val="32"/>
      <w:sz w:val="32"/>
      <w:lang w:eastAsia="en-US"/>
    </w:rPr>
  </w:style>
  <w:style w:type="character" w:customStyle="1" w:styleId="20">
    <w:name w:val="標題 2 字元"/>
    <w:link w:val="2"/>
    <w:locked/>
    <w:rsid w:val="007B26E2"/>
    <w:rPr>
      <w:rFonts w:ascii="Cambria" w:hAnsi="Cambria" w:cs="Times New Roman"/>
      <w:b/>
      <w:sz w:val="48"/>
    </w:rPr>
  </w:style>
  <w:style w:type="character" w:customStyle="1" w:styleId="30">
    <w:name w:val="標題 3 字元"/>
    <w:link w:val="3"/>
    <w:semiHidden/>
    <w:locked/>
    <w:rsid w:val="00E3570E"/>
    <w:rPr>
      <w:rFonts w:ascii="Cambria" w:hAnsi="Cambria" w:cs="Times New Roman"/>
      <w:b/>
      <w:sz w:val="36"/>
    </w:rPr>
  </w:style>
  <w:style w:type="character" w:customStyle="1" w:styleId="60">
    <w:name w:val="標題 6 字元"/>
    <w:link w:val="6"/>
    <w:locked/>
    <w:rsid w:val="001C7EFF"/>
    <w:rPr>
      <w:rFonts w:ascii="Times New Roman" w:hAnsi="Times New Roman" w:cs="Times New Roman"/>
      <w:b/>
      <w:kern w:val="0"/>
      <w:sz w:val="20"/>
      <w:lang w:eastAsia="en-US"/>
    </w:rPr>
  </w:style>
  <w:style w:type="paragraph" w:styleId="a3">
    <w:name w:val="Balloon Text"/>
    <w:basedOn w:val="a"/>
    <w:link w:val="a4"/>
    <w:semiHidden/>
    <w:rsid w:val="001C7EFF"/>
    <w:rPr>
      <w:rFonts w:ascii="Cambria" w:hAnsi="Cambria"/>
      <w:kern w:val="0"/>
      <w:sz w:val="18"/>
      <w:szCs w:val="20"/>
    </w:rPr>
  </w:style>
  <w:style w:type="character" w:customStyle="1" w:styleId="a4">
    <w:name w:val="註解方塊文字 字元"/>
    <w:link w:val="a3"/>
    <w:semiHidden/>
    <w:locked/>
    <w:rsid w:val="001C7EFF"/>
    <w:rPr>
      <w:rFonts w:ascii="Cambria" w:hAnsi="Cambria" w:cs="Times New Roman"/>
      <w:sz w:val="18"/>
    </w:rPr>
  </w:style>
  <w:style w:type="paragraph" w:styleId="a5">
    <w:name w:val="Salutation"/>
    <w:basedOn w:val="a"/>
    <w:next w:val="a"/>
    <w:link w:val="a6"/>
    <w:rsid w:val="001C7EFF"/>
    <w:rPr>
      <w:kern w:val="0"/>
      <w:sz w:val="24"/>
      <w:szCs w:val="20"/>
    </w:rPr>
  </w:style>
  <w:style w:type="character" w:customStyle="1" w:styleId="a6">
    <w:name w:val="問候 字元"/>
    <w:link w:val="a5"/>
    <w:locked/>
    <w:rsid w:val="001C7EFF"/>
    <w:rPr>
      <w:rFonts w:ascii="Times New Roman" w:hAnsi="Times New Roman" w:cs="Times New Roman"/>
      <w:sz w:val="24"/>
    </w:rPr>
  </w:style>
  <w:style w:type="paragraph" w:styleId="a7">
    <w:name w:val="Closing"/>
    <w:basedOn w:val="a"/>
    <w:link w:val="a8"/>
    <w:rsid w:val="001C7EFF"/>
    <w:pPr>
      <w:ind w:leftChars="1800" w:left="100"/>
    </w:pPr>
    <w:rPr>
      <w:kern w:val="0"/>
      <w:sz w:val="24"/>
      <w:szCs w:val="20"/>
    </w:rPr>
  </w:style>
  <w:style w:type="character" w:customStyle="1" w:styleId="a8">
    <w:name w:val="結語 字元"/>
    <w:link w:val="a7"/>
    <w:locked/>
    <w:rsid w:val="001C7EFF"/>
    <w:rPr>
      <w:rFonts w:ascii="Times New Roman" w:hAnsi="Times New Roman" w:cs="Times New Roman"/>
      <w:sz w:val="24"/>
    </w:rPr>
  </w:style>
  <w:style w:type="paragraph" w:styleId="a9">
    <w:name w:val="header"/>
    <w:basedOn w:val="a"/>
    <w:link w:val="aa"/>
    <w:uiPriority w:val="99"/>
    <w:rsid w:val="001C7EFF"/>
    <w:pPr>
      <w:tabs>
        <w:tab w:val="center" w:pos="4153"/>
        <w:tab w:val="right" w:pos="8306"/>
      </w:tabs>
      <w:snapToGrid w:val="0"/>
    </w:pPr>
    <w:rPr>
      <w:kern w:val="0"/>
      <w:sz w:val="20"/>
      <w:szCs w:val="20"/>
    </w:rPr>
  </w:style>
  <w:style w:type="character" w:customStyle="1" w:styleId="aa">
    <w:name w:val="頁首 字元"/>
    <w:link w:val="a9"/>
    <w:uiPriority w:val="99"/>
    <w:locked/>
    <w:rsid w:val="001C7EFF"/>
    <w:rPr>
      <w:rFonts w:ascii="Times New Roman" w:hAnsi="Times New Roman" w:cs="Times New Roman"/>
      <w:sz w:val="20"/>
    </w:rPr>
  </w:style>
  <w:style w:type="paragraph" w:styleId="ab">
    <w:name w:val="footer"/>
    <w:basedOn w:val="a"/>
    <w:link w:val="ac"/>
    <w:rsid w:val="001C7EFF"/>
    <w:pPr>
      <w:tabs>
        <w:tab w:val="center" w:pos="4153"/>
        <w:tab w:val="right" w:pos="8306"/>
      </w:tabs>
      <w:snapToGrid w:val="0"/>
    </w:pPr>
    <w:rPr>
      <w:kern w:val="0"/>
      <w:sz w:val="20"/>
      <w:szCs w:val="20"/>
    </w:rPr>
  </w:style>
  <w:style w:type="character" w:customStyle="1" w:styleId="ac">
    <w:name w:val="頁尾 字元"/>
    <w:link w:val="ab"/>
    <w:locked/>
    <w:rsid w:val="001C7EFF"/>
    <w:rPr>
      <w:rFonts w:ascii="Times New Roman" w:hAnsi="Times New Roman" w:cs="Times New Roman"/>
      <w:sz w:val="20"/>
    </w:rPr>
  </w:style>
  <w:style w:type="paragraph" w:customStyle="1" w:styleId="ad">
    <w:name w:val="說明"/>
    <w:rsid w:val="001C7EFF"/>
    <w:pPr>
      <w:wordWrap w:val="0"/>
      <w:spacing w:line="400" w:lineRule="exact"/>
      <w:jc w:val="both"/>
    </w:pPr>
    <w:rPr>
      <w:rFonts w:ascii="標楷體" w:eastAsia="Times New Roman" w:hAnsi="Times New Roman"/>
      <w:kern w:val="2"/>
      <w:sz w:val="32"/>
      <w:szCs w:val="32"/>
    </w:rPr>
  </w:style>
  <w:style w:type="paragraph" w:customStyle="1" w:styleId="11">
    <w:name w:val="重點(一)1、"/>
    <w:basedOn w:val="a"/>
    <w:rsid w:val="001C7EFF"/>
    <w:pPr>
      <w:spacing w:line="400" w:lineRule="exact"/>
      <w:ind w:leftChars="250" w:left="400" w:hangingChars="150" w:hanging="150"/>
      <w:jc w:val="both"/>
    </w:pPr>
    <w:rPr>
      <w:rFonts w:ascii="標楷體" w:hAnsi="標楷體"/>
      <w:spacing w:val="-4"/>
      <w:szCs w:val="28"/>
    </w:rPr>
  </w:style>
  <w:style w:type="paragraph" w:customStyle="1" w:styleId="ae">
    <w:name w:val="重點一"/>
    <w:basedOn w:val="a"/>
    <w:rsid w:val="001C7EFF"/>
    <w:pPr>
      <w:spacing w:line="400" w:lineRule="exact"/>
      <w:ind w:left="200" w:hangingChars="200" w:hanging="200"/>
      <w:jc w:val="both"/>
    </w:pPr>
    <w:rPr>
      <w:rFonts w:ascii="標楷體" w:hAnsi="標楷體"/>
      <w:spacing w:val="-4"/>
      <w:szCs w:val="28"/>
    </w:rPr>
  </w:style>
  <w:style w:type="paragraph" w:styleId="af">
    <w:name w:val="Body Text"/>
    <w:basedOn w:val="a"/>
    <w:link w:val="af0"/>
    <w:rsid w:val="001C7EFF"/>
    <w:pPr>
      <w:spacing w:after="120"/>
    </w:pPr>
    <w:rPr>
      <w:kern w:val="0"/>
      <w:sz w:val="24"/>
      <w:szCs w:val="20"/>
    </w:rPr>
  </w:style>
  <w:style w:type="character" w:customStyle="1" w:styleId="af0">
    <w:name w:val="本文 字元"/>
    <w:link w:val="af"/>
    <w:locked/>
    <w:rsid w:val="001C7EFF"/>
    <w:rPr>
      <w:rFonts w:ascii="Times New Roman" w:hAnsi="Times New Roman" w:cs="Times New Roman"/>
      <w:sz w:val="24"/>
    </w:rPr>
  </w:style>
  <w:style w:type="paragraph" w:customStyle="1" w:styleId="af1">
    <w:name w:val="說明一、（一）"/>
    <w:basedOn w:val="a"/>
    <w:next w:val="af"/>
    <w:rsid w:val="001C7EFF"/>
    <w:pPr>
      <w:spacing w:line="440" w:lineRule="exact"/>
      <w:ind w:leftChars="100" w:left="400" w:hangingChars="300" w:hanging="300"/>
      <w:jc w:val="both"/>
    </w:pPr>
    <w:rPr>
      <w:rFonts w:ascii="標楷體" w:hAnsi="標楷體"/>
      <w:szCs w:val="32"/>
    </w:rPr>
  </w:style>
  <w:style w:type="paragraph" w:customStyle="1" w:styleId="af2">
    <w:name w:val="單位"/>
    <w:basedOn w:val="a"/>
    <w:autoRedefine/>
    <w:rsid w:val="001C7EFF"/>
    <w:pPr>
      <w:adjustRightInd w:val="0"/>
      <w:snapToGrid w:val="0"/>
      <w:spacing w:line="360" w:lineRule="exact"/>
      <w:ind w:leftChars="200" w:left="900" w:hanging="420"/>
      <w:jc w:val="both"/>
    </w:pPr>
    <w:rPr>
      <w:rFonts w:cs="新細明體"/>
      <w:sz w:val="28"/>
      <w:szCs w:val="28"/>
    </w:rPr>
  </w:style>
  <w:style w:type="paragraph" w:customStyle="1" w:styleId="af3">
    <w:name w:val="備考"/>
    <w:basedOn w:val="a"/>
    <w:rsid w:val="001C7EFF"/>
    <w:pPr>
      <w:spacing w:line="280" w:lineRule="exact"/>
    </w:pPr>
    <w:rPr>
      <w:rFonts w:ascii="新細明體" w:hAnsi="新細明體"/>
      <w:sz w:val="20"/>
      <w:szCs w:val="20"/>
    </w:rPr>
  </w:style>
  <w:style w:type="paragraph" w:customStyle="1" w:styleId="af4">
    <w:name w:val="內容一"/>
    <w:basedOn w:val="a"/>
    <w:rsid w:val="001C7EFF"/>
    <w:pPr>
      <w:spacing w:line="280" w:lineRule="exact"/>
      <w:ind w:left="200" w:hangingChars="200" w:hanging="200"/>
      <w:jc w:val="both"/>
    </w:pPr>
    <w:rPr>
      <w:rFonts w:ascii="新細明體" w:hAnsi="新細明體"/>
      <w:sz w:val="20"/>
      <w:szCs w:val="20"/>
    </w:rPr>
  </w:style>
  <w:style w:type="table" w:styleId="af5">
    <w:name w:val="Table Grid"/>
    <w:basedOn w:val="a1"/>
    <w:rsid w:val="001C7EF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1C7EFF"/>
    <w:pPr>
      <w:widowControl/>
      <w:spacing w:before="100" w:beforeAutospacing="1" w:after="100" w:afterAutospacing="1"/>
    </w:pPr>
    <w:rPr>
      <w:rFonts w:ascii="新細明體" w:hAnsi="新細明體" w:cs="新細明體"/>
      <w:kern w:val="0"/>
      <w:sz w:val="24"/>
    </w:rPr>
  </w:style>
  <w:style w:type="character" w:styleId="af6">
    <w:name w:val="Hyperlink"/>
    <w:rsid w:val="001C7EFF"/>
    <w:rPr>
      <w:rFonts w:cs="Times New Roman"/>
      <w:color w:val="547530"/>
      <w:u w:val="none"/>
      <w:effect w:val="none"/>
    </w:rPr>
  </w:style>
  <w:style w:type="paragraph" w:styleId="21">
    <w:name w:val="Body Text 2"/>
    <w:basedOn w:val="a"/>
    <w:link w:val="22"/>
    <w:rsid w:val="001C7EFF"/>
    <w:pPr>
      <w:widowControl/>
      <w:autoSpaceDE w:val="0"/>
      <w:autoSpaceDN w:val="0"/>
      <w:adjustRightInd w:val="0"/>
      <w:jc w:val="both"/>
    </w:pPr>
    <w:rPr>
      <w:kern w:val="0"/>
      <w:sz w:val="28"/>
      <w:szCs w:val="20"/>
      <w:lang w:eastAsia="en-US"/>
    </w:rPr>
  </w:style>
  <w:style w:type="character" w:customStyle="1" w:styleId="22">
    <w:name w:val="本文 2 字元"/>
    <w:link w:val="21"/>
    <w:locked/>
    <w:rsid w:val="001C7EFF"/>
    <w:rPr>
      <w:rFonts w:ascii="Times New Roman" w:hAnsi="Times New Roman" w:cs="Times New Roman"/>
      <w:kern w:val="0"/>
      <w:sz w:val="28"/>
      <w:lang w:eastAsia="en-US"/>
    </w:rPr>
  </w:style>
  <w:style w:type="paragraph" w:styleId="af7">
    <w:name w:val="Body Text Indent"/>
    <w:basedOn w:val="a"/>
    <w:link w:val="af8"/>
    <w:rsid w:val="001C7EFF"/>
    <w:pPr>
      <w:widowControl/>
      <w:bidi/>
      <w:spacing w:after="120"/>
      <w:ind w:left="360"/>
    </w:pPr>
    <w:rPr>
      <w:noProof/>
      <w:kern w:val="0"/>
      <w:sz w:val="24"/>
      <w:szCs w:val="20"/>
      <w:lang w:eastAsia="en-US"/>
    </w:rPr>
  </w:style>
  <w:style w:type="character" w:customStyle="1" w:styleId="af8">
    <w:name w:val="本文縮排 字元"/>
    <w:link w:val="af7"/>
    <w:locked/>
    <w:rsid w:val="001C7EFF"/>
    <w:rPr>
      <w:rFonts w:ascii="Times New Roman" w:hAnsi="Times New Roman" w:cs="Times New Roman"/>
      <w:noProof/>
      <w:kern w:val="0"/>
      <w:sz w:val="24"/>
      <w:lang w:eastAsia="en-US"/>
    </w:rPr>
  </w:style>
  <w:style w:type="paragraph" w:styleId="af9">
    <w:name w:val="caption"/>
    <w:basedOn w:val="a"/>
    <w:next w:val="a"/>
    <w:qFormat/>
    <w:rsid w:val="001C7EFF"/>
    <w:pPr>
      <w:widowControl/>
      <w:spacing w:line="360" w:lineRule="auto"/>
      <w:jc w:val="both"/>
    </w:pPr>
    <w:rPr>
      <w:b/>
      <w:bCs/>
      <w:kern w:val="0"/>
      <w:sz w:val="24"/>
      <w:lang w:eastAsia="en-US"/>
    </w:rPr>
  </w:style>
  <w:style w:type="character" w:styleId="afa">
    <w:name w:val="page number"/>
    <w:rsid w:val="001C7EFF"/>
    <w:rPr>
      <w:rFonts w:cs="Times New Roman"/>
    </w:rPr>
  </w:style>
  <w:style w:type="table" w:customStyle="1" w:styleId="12">
    <w:name w:val="表格格線1"/>
    <w:rsid w:val="001C7EF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aliases w:val="註腳文字 字元 字元,註腳文字 字元 字元 字元 字元 字元 字元,註腳文字 字元 字元 字元 字元 字元,字元 字元 字元,註腳文字 字元 字元 字元 字元 字元 字元 字元 字元 字元 字元 字元, 字元,字元 字元,註腳文字 字元 字元 字元 字元,註腳文字 字元 字元 字元 字元 字元1"/>
    <w:basedOn w:val="a"/>
    <w:link w:val="afc"/>
    <w:uiPriority w:val="99"/>
    <w:rsid w:val="001C7EFF"/>
    <w:pPr>
      <w:widowControl/>
      <w:bidi/>
      <w:jc w:val="right"/>
    </w:pPr>
    <w:rPr>
      <w:rFonts w:ascii="Plotter" w:hAnsi="Plotter"/>
      <w:spacing w:val="-2"/>
      <w:kern w:val="20"/>
      <w:sz w:val="20"/>
      <w:szCs w:val="20"/>
      <w:lang w:eastAsia="en-US"/>
    </w:rPr>
  </w:style>
  <w:style w:type="character" w:customStyle="1" w:styleId="afc">
    <w:name w:val="註腳文字 字元"/>
    <w:aliases w:val="註腳文字 字元 字元 字元1,註腳文字 字元 字元 字元 字元 字元 字元 字元1,註腳文字 字元 字元 字元 字元 字元 字元2,字元 字元 字元 字元1,註腳文字 字元 字元 字元 字元 字元 字元 字元 字元 字元 字元 字元 字元1, 字元 字元1,字元 字元 字元2,註腳文字 字元 字元 字元 字元 字元3,註腳文字 字元 字元 字元 字元 字元1 字元1"/>
    <w:link w:val="afb"/>
    <w:uiPriority w:val="99"/>
    <w:locked/>
    <w:rsid w:val="001C7EFF"/>
    <w:rPr>
      <w:rFonts w:ascii="Plotter" w:hAnsi="Plotter" w:cs="Times New Roman"/>
      <w:spacing w:val="-2"/>
      <w:kern w:val="20"/>
      <w:sz w:val="20"/>
      <w:lang w:eastAsia="en-US"/>
    </w:rPr>
  </w:style>
  <w:style w:type="character" w:styleId="afd">
    <w:name w:val="footnote reference"/>
    <w:rsid w:val="001C7EFF"/>
    <w:rPr>
      <w:rFonts w:cs="Times New Roman"/>
      <w:vertAlign w:val="superscript"/>
    </w:rPr>
  </w:style>
  <w:style w:type="paragraph" w:customStyle="1" w:styleId="Default">
    <w:name w:val="Default"/>
    <w:rsid w:val="001C7EFF"/>
    <w:pPr>
      <w:autoSpaceDE w:val="0"/>
      <w:autoSpaceDN w:val="0"/>
      <w:adjustRightInd w:val="0"/>
    </w:pPr>
    <w:rPr>
      <w:rFonts w:ascii="Times New Roman" w:hAnsi="Times New Roman"/>
      <w:color w:val="000000"/>
      <w:sz w:val="24"/>
      <w:szCs w:val="24"/>
      <w:lang w:eastAsia="en-US"/>
    </w:rPr>
  </w:style>
  <w:style w:type="paragraph" w:customStyle="1" w:styleId="normaaliekarivisisennys">
    <w:name w:val="normaali+ekarivi sisennys"/>
    <w:basedOn w:val="Default"/>
    <w:next w:val="Default"/>
    <w:rsid w:val="001C7EFF"/>
  </w:style>
  <w:style w:type="paragraph" w:customStyle="1" w:styleId="Normaali">
    <w:name w:val="Normaali"/>
    <w:basedOn w:val="Default"/>
    <w:next w:val="Default"/>
    <w:rsid w:val="001C7EFF"/>
  </w:style>
  <w:style w:type="table" w:styleId="13">
    <w:name w:val="Table Simple 1"/>
    <w:basedOn w:val="a1"/>
    <w:rsid w:val="001C7EFF"/>
    <w:pPr>
      <w:bidi/>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23">
    <w:name w:val="Body Text Indent 2"/>
    <w:basedOn w:val="a"/>
    <w:link w:val="24"/>
    <w:rsid w:val="001C7EFF"/>
    <w:pPr>
      <w:widowControl/>
      <w:bidi/>
      <w:spacing w:after="120" w:line="480" w:lineRule="auto"/>
      <w:ind w:left="360"/>
    </w:pPr>
    <w:rPr>
      <w:noProof/>
      <w:kern w:val="0"/>
      <w:sz w:val="24"/>
      <w:szCs w:val="20"/>
      <w:lang w:eastAsia="en-US"/>
    </w:rPr>
  </w:style>
  <w:style w:type="character" w:customStyle="1" w:styleId="24">
    <w:name w:val="本文縮排 2 字元"/>
    <w:link w:val="23"/>
    <w:locked/>
    <w:rsid w:val="001C7EFF"/>
    <w:rPr>
      <w:rFonts w:ascii="Times New Roman" w:hAnsi="Times New Roman" w:cs="Times New Roman"/>
      <w:noProof/>
      <w:kern w:val="0"/>
      <w:sz w:val="24"/>
      <w:lang w:eastAsia="en-US"/>
    </w:rPr>
  </w:style>
  <w:style w:type="paragraph" w:styleId="31">
    <w:name w:val="Body Text Indent 3"/>
    <w:basedOn w:val="a"/>
    <w:link w:val="32"/>
    <w:rsid w:val="001C7EFF"/>
    <w:pPr>
      <w:widowControl/>
      <w:bidi/>
      <w:spacing w:after="120"/>
      <w:ind w:left="360"/>
    </w:pPr>
    <w:rPr>
      <w:noProof/>
      <w:kern w:val="0"/>
      <w:sz w:val="16"/>
      <w:szCs w:val="20"/>
      <w:lang w:eastAsia="en-US"/>
    </w:rPr>
  </w:style>
  <w:style w:type="character" w:customStyle="1" w:styleId="32">
    <w:name w:val="本文縮排 3 字元"/>
    <w:link w:val="31"/>
    <w:locked/>
    <w:rsid w:val="001C7EFF"/>
    <w:rPr>
      <w:rFonts w:ascii="Times New Roman" w:hAnsi="Times New Roman" w:cs="Times New Roman"/>
      <w:noProof/>
      <w:kern w:val="0"/>
      <w:sz w:val="16"/>
      <w:lang w:eastAsia="en-US"/>
    </w:rPr>
  </w:style>
  <w:style w:type="character" w:styleId="afe">
    <w:name w:val="FollowedHyperlink"/>
    <w:rsid w:val="001C7EFF"/>
    <w:rPr>
      <w:rFonts w:cs="Times New Roman"/>
      <w:color w:val="800080"/>
      <w:u w:val="single"/>
    </w:rPr>
  </w:style>
  <w:style w:type="character" w:customStyle="1" w:styleId="hps">
    <w:name w:val="hps"/>
    <w:rsid w:val="00054E59"/>
  </w:style>
  <w:style w:type="paragraph" w:customStyle="1" w:styleId="p0">
    <w:name w:val="p0"/>
    <w:basedOn w:val="a"/>
    <w:rsid w:val="006430E2"/>
    <w:pPr>
      <w:widowControl/>
      <w:spacing w:before="100" w:beforeAutospacing="1" w:after="100" w:afterAutospacing="1"/>
    </w:pPr>
    <w:rPr>
      <w:rFonts w:ascii="SimSun" w:eastAsia="SimSun" w:hAnsi="SimSun" w:cs="SimSun"/>
      <w:kern w:val="0"/>
      <w:sz w:val="24"/>
      <w:lang w:eastAsia="zh-CN"/>
    </w:rPr>
  </w:style>
  <w:style w:type="paragraph" w:customStyle="1" w:styleId="MTDisplayEquation">
    <w:name w:val="MTDisplayEquation"/>
    <w:basedOn w:val="a"/>
    <w:next w:val="a"/>
    <w:rsid w:val="002D229E"/>
    <w:pPr>
      <w:widowControl/>
      <w:tabs>
        <w:tab w:val="center" w:pos="4160"/>
        <w:tab w:val="right" w:pos="8300"/>
      </w:tabs>
      <w:spacing w:after="120"/>
    </w:pPr>
    <w:rPr>
      <w:kern w:val="0"/>
      <w:sz w:val="24"/>
      <w:lang w:val="en-GB" w:eastAsia="en-US"/>
    </w:rPr>
  </w:style>
  <w:style w:type="character" w:customStyle="1" w:styleId="shorttext">
    <w:name w:val="short_text"/>
    <w:rsid w:val="00D02720"/>
  </w:style>
  <w:style w:type="character" w:styleId="aff">
    <w:name w:val="Emphasis"/>
    <w:qFormat/>
    <w:rsid w:val="00AA2CFA"/>
    <w:rPr>
      <w:rFonts w:cs="Times New Roman"/>
      <w:color w:val="DD4B39"/>
    </w:rPr>
  </w:style>
  <w:style w:type="character" w:customStyle="1" w:styleId="st1">
    <w:name w:val="st1"/>
    <w:uiPriority w:val="99"/>
    <w:rsid w:val="00AA2CFA"/>
  </w:style>
  <w:style w:type="character" w:customStyle="1" w:styleId="14">
    <w:name w:val="預留位置文字1"/>
    <w:semiHidden/>
    <w:rsid w:val="005B4298"/>
    <w:rPr>
      <w:color w:val="808080"/>
    </w:rPr>
  </w:style>
  <w:style w:type="character" w:customStyle="1" w:styleId="atn">
    <w:name w:val="atn"/>
    <w:rsid w:val="007E185D"/>
  </w:style>
  <w:style w:type="paragraph" w:customStyle="1" w:styleId="intro">
    <w:name w:val="intro"/>
    <w:basedOn w:val="a"/>
    <w:rsid w:val="00E3570E"/>
    <w:pPr>
      <w:widowControl/>
      <w:spacing w:before="300"/>
      <w:jc w:val="both"/>
    </w:pPr>
    <w:rPr>
      <w:rFonts w:ascii="Georgia" w:hAnsi="Georgia" w:cs="新細明體"/>
      <w:i/>
      <w:iCs/>
      <w:color w:val="666666"/>
      <w:kern w:val="0"/>
      <w:sz w:val="23"/>
      <w:szCs w:val="23"/>
    </w:rPr>
  </w:style>
  <w:style w:type="paragraph" w:customStyle="1" w:styleId="copy1">
    <w:name w:val="copy1"/>
    <w:basedOn w:val="a"/>
    <w:rsid w:val="00E3570E"/>
    <w:pPr>
      <w:widowControl/>
      <w:spacing w:before="75" w:after="75"/>
    </w:pPr>
    <w:rPr>
      <w:rFonts w:ascii="新細明體" w:hAnsi="新細明體" w:cs="新細明體"/>
      <w:kern w:val="0"/>
      <w:sz w:val="21"/>
      <w:szCs w:val="21"/>
    </w:rPr>
  </w:style>
  <w:style w:type="paragraph" w:customStyle="1" w:styleId="bio">
    <w:name w:val="bio"/>
    <w:basedOn w:val="a"/>
    <w:rsid w:val="00E3570E"/>
    <w:pPr>
      <w:widowControl/>
      <w:spacing w:before="150" w:after="150"/>
    </w:pPr>
    <w:rPr>
      <w:rFonts w:ascii="新細明體" w:hAnsi="新細明體" w:cs="新細明體"/>
      <w:kern w:val="0"/>
      <w:sz w:val="24"/>
    </w:rPr>
  </w:style>
  <w:style w:type="character" w:customStyle="1" w:styleId="note2">
    <w:name w:val="note2"/>
    <w:rsid w:val="00E3570E"/>
    <w:rPr>
      <w:color w:val="A9A9A9"/>
      <w:sz w:val="17"/>
    </w:rPr>
  </w:style>
  <w:style w:type="character" w:customStyle="1" w:styleId="about2">
    <w:name w:val="about2"/>
    <w:rsid w:val="00E3570E"/>
  </w:style>
  <w:style w:type="character" w:customStyle="1" w:styleId="title56">
    <w:name w:val="title56"/>
    <w:rsid w:val="00E3570E"/>
  </w:style>
  <w:style w:type="paragraph" w:customStyle="1" w:styleId="15">
    <w:name w:val="清單段落1"/>
    <w:basedOn w:val="a"/>
    <w:rsid w:val="003F316C"/>
    <w:pPr>
      <w:ind w:leftChars="200" w:left="480"/>
    </w:pPr>
  </w:style>
  <w:style w:type="character" w:customStyle="1" w:styleId="st">
    <w:name w:val="st"/>
    <w:rsid w:val="009A32EC"/>
  </w:style>
  <w:style w:type="paragraph" w:customStyle="1" w:styleId="char">
    <w:name w:val="char"/>
    <w:basedOn w:val="a"/>
    <w:autoRedefine/>
    <w:rsid w:val="00474FA3"/>
    <w:pPr>
      <w:widowControl/>
      <w:spacing w:after="160" w:line="240" w:lineRule="exact"/>
    </w:pPr>
    <w:rPr>
      <w:rFonts w:ascii="Verdana" w:eastAsia="FangSong_GB2312" w:hAnsi="Verdana" w:cs="”“Times New Roman”“"/>
      <w:kern w:val="0"/>
      <w:sz w:val="24"/>
      <w:szCs w:val="20"/>
      <w:lang w:eastAsia="en-US"/>
    </w:rPr>
  </w:style>
  <w:style w:type="character" w:customStyle="1" w:styleId="alt-edited1">
    <w:name w:val="alt-edited1"/>
    <w:rsid w:val="00F47E5C"/>
    <w:rPr>
      <w:color w:val="4D90F0"/>
    </w:rPr>
  </w:style>
  <w:style w:type="character" w:styleId="aff0">
    <w:name w:val="annotation reference"/>
    <w:semiHidden/>
    <w:rsid w:val="00AB00CD"/>
    <w:rPr>
      <w:rFonts w:cs="Times New Roman"/>
      <w:sz w:val="18"/>
    </w:rPr>
  </w:style>
  <w:style w:type="paragraph" w:styleId="aff1">
    <w:name w:val="annotation text"/>
    <w:basedOn w:val="a"/>
    <w:link w:val="aff2"/>
    <w:semiHidden/>
    <w:rsid w:val="00AB00CD"/>
    <w:rPr>
      <w:kern w:val="0"/>
      <w:sz w:val="24"/>
      <w:szCs w:val="20"/>
    </w:rPr>
  </w:style>
  <w:style w:type="character" w:customStyle="1" w:styleId="aff2">
    <w:name w:val="註解文字 字元"/>
    <w:link w:val="aff1"/>
    <w:semiHidden/>
    <w:locked/>
    <w:rsid w:val="009E750F"/>
    <w:rPr>
      <w:rFonts w:ascii="Times New Roman" w:hAnsi="Times New Roman" w:cs="Times New Roman"/>
      <w:sz w:val="24"/>
    </w:rPr>
  </w:style>
  <w:style w:type="paragraph" w:styleId="aff3">
    <w:name w:val="annotation subject"/>
    <w:basedOn w:val="aff1"/>
    <w:next w:val="aff1"/>
    <w:link w:val="aff4"/>
    <w:semiHidden/>
    <w:rsid w:val="00AB00CD"/>
    <w:rPr>
      <w:b/>
    </w:rPr>
  </w:style>
  <w:style w:type="character" w:customStyle="1" w:styleId="aff4">
    <w:name w:val="註解主旨 字元"/>
    <w:link w:val="aff3"/>
    <w:semiHidden/>
    <w:locked/>
    <w:rsid w:val="009E750F"/>
    <w:rPr>
      <w:rFonts w:ascii="Times New Roman" w:hAnsi="Times New Roman" w:cs="Times New Roman"/>
      <w:b/>
      <w:sz w:val="24"/>
    </w:rPr>
  </w:style>
  <w:style w:type="character" w:styleId="HTML">
    <w:name w:val="HTML Cite"/>
    <w:semiHidden/>
    <w:rsid w:val="00C73AF3"/>
    <w:rPr>
      <w:rFonts w:cs="Times New Roman"/>
      <w:i/>
    </w:rPr>
  </w:style>
  <w:style w:type="character" w:customStyle="1" w:styleId="vshid">
    <w:name w:val="vshid"/>
    <w:rsid w:val="00C73AF3"/>
  </w:style>
  <w:style w:type="paragraph" w:customStyle="1" w:styleId="16">
    <w:name w:val="修訂1"/>
    <w:hidden/>
    <w:semiHidden/>
    <w:rsid w:val="00E6397E"/>
    <w:rPr>
      <w:rFonts w:ascii="Times New Roman" w:hAnsi="Times New Roman"/>
      <w:kern w:val="2"/>
      <w:sz w:val="32"/>
      <w:szCs w:val="24"/>
    </w:rPr>
  </w:style>
  <w:style w:type="paragraph" w:customStyle="1" w:styleId="ListParagraph1">
    <w:name w:val="List Paragraph1"/>
    <w:basedOn w:val="a"/>
    <w:rsid w:val="00FB6338"/>
    <w:pPr>
      <w:ind w:leftChars="200" w:left="480"/>
    </w:pPr>
  </w:style>
  <w:style w:type="paragraph" w:styleId="aff5">
    <w:name w:val="Date"/>
    <w:basedOn w:val="a"/>
    <w:next w:val="a"/>
    <w:link w:val="aff6"/>
    <w:locked/>
    <w:rsid w:val="00F96CEF"/>
    <w:pPr>
      <w:jc w:val="right"/>
    </w:pPr>
    <w:rPr>
      <w:sz w:val="24"/>
    </w:rPr>
  </w:style>
  <w:style w:type="character" w:customStyle="1" w:styleId="aff6">
    <w:name w:val="日期 字元"/>
    <w:link w:val="aff5"/>
    <w:locked/>
    <w:rsid w:val="00F96CEF"/>
    <w:rPr>
      <w:rFonts w:ascii="Times New Roman" w:hAnsi="Times New Roman" w:cs="Times New Roman"/>
      <w:kern w:val="2"/>
      <w:sz w:val="24"/>
      <w:szCs w:val="24"/>
    </w:rPr>
  </w:style>
  <w:style w:type="paragraph" w:styleId="aff7">
    <w:name w:val="endnote text"/>
    <w:basedOn w:val="a"/>
    <w:link w:val="aff8"/>
    <w:semiHidden/>
    <w:locked/>
    <w:rsid w:val="00D05093"/>
    <w:pPr>
      <w:snapToGrid w:val="0"/>
    </w:pPr>
    <w:rPr>
      <w:sz w:val="24"/>
    </w:rPr>
  </w:style>
  <w:style w:type="character" w:customStyle="1" w:styleId="aff8">
    <w:name w:val="章節附註文字 字元"/>
    <w:link w:val="aff7"/>
    <w:locked/>
    <w:rsid w:val="00D05093"/>
    <w:rPr>
      <w:rFonts w:ascii="Times New Roman" w:hAnsi="Times New Roman" w:cs="Times New Roman"/>
      <w:kern w:val="2"/>
      <w:sz w:val="24"/>
      <w:szCs w:val="24"/>
    </w:rPr>
  </w:style>
  <w:style w:type="character" w:styleId="aff9">
    <w:name w:val="endnote reference"/>
    <w:semiHidden/>
    <w:locked/>
    <w:rsid w:val="00D05093"/>
    <w:rPr>
      <w:rFonts w:cs="Times New Roman"/>
      <w:vertAlign w:val="superscript"/>
    </w:rPr>
  </w:style>
  <w:style w:type="character" w:customStyle="1" w:styleId="gt-baf-backgt-baf-hl">
    <w:name w:val="gt-baf-back gt-baf-hl"/>
    <w:basedOn w:val="a0"/>
    <w:rsid w:val="00C04497"/>
  </w:style>
  <w:style w:type="character" w:customStyle="1" w:styleId="17">
    <w:name w:val="註腳文字 字元1"/>
    <w:aliases w:val="註腳文字 字元 字元 字元,註腳文字 字元 字元 字元 字元 字元 字元 字元,註腳文字 字元 字元 字元 字元 字元 字元1,字元 字元 字元 字元,註腳文字 字元 字元 字元 字元 字元 字元 字元 字元 字元 字元 字元 字元, 字元 字元,字元 字元 字元1,註腳文字 字元 字元 字元 字元 字元2,註腳文字 字元 字元1,註腳文字 字元 字元 字元 字元 字元1 字元"/>
    <w:rsid w:val="00270745"/>
    <w:rPr>
      <w:rFonts w:eastAsia="新細明體"/>
      <w:kern w:val="2"/>
      <w:lang w:val="en-US" w:eastAsia="zh-TW" w:bidi="ar-SA"/>
    </w:rPr>
  </w:style>
  <w:style w:type="paragraph" w:styleId="affa">
    <w:name w:val="Revision"/>
    <w:hidden/>
    <w:uiPriority w:val="99"/>
    <w:semiHidden/>
    <w:rsid w:val="00D2301D"/>
    <w:rPr>
      <w:rFonts w:ascii="Times New Roman" w:hAnsi="Times New Roman"/>
      <w:kern w:val="2"/>
      <w:sz w:val="32"/>
      <w:szCs w:val="24"/>
    </w:rPr>
  </w:style>
  <w:style w:type="character" w:styleId="affb">
    <w:name w:val="Strong"/>
    <w:basedOn w:val="a0"/>
    <w:uiPriority w:val="22"/>
    <w:qFormat/>
    <w:locked/>
    <w:rsid w:val="00182E0B"/>
    <w:rPr>
      <w:b/>
      <w:bC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48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0">
              <w:marLeft w:val="150"/>
              <w:marRight w:val="15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0" w:color="F5F5F5"/>
                                        <w:left w:val="single" w:sz="6" w:space="0" w:color="F5F5F5"/>
                                        <w:bottom w:val="single" w:sz="6" w:space="0" w:color="F5F5F5"/>
                                        <w:right w:val="single" w:sz="6" w:space="0" w:color="F5F5F5"/>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45"/>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single" w:sz="6" w:space="12" w:color="999999"/>
                                    <w:left w:val="single" w:sz="6" w:space="12" w:color="999999"/>
                                    <w:bottom w:val="single" w:sz="6" w:space="12" w:color="999999"/>
                                    <w:right w:val="single" w:sz="6" w:space="12" w:color="999999"/>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48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225"/>
                      <w:marBottom w:val="15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6" w:space="0" w:color="F5F5F5"/>
                                        <w:left w:val="single" w:sz="6" w:space="0" w:color="F5F5F5"/>
                                        <w:bottom w:val="single" w:sz="6" w:space="0" w:color="F5F5F5"/>
                                        <w:right w:val="single" w:sz="6" w:space="0" w:color="F5F5F5"/>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66853908">
      <w:bodyDiv w:val="1"/>
      <w:marLeft w:val="0"/>
      <w:marRight w:val="0"/>
      <w:marTop w:val="0"/>
      <w:marBottom w:val="0"/>
      <w:divBdr>
        <w:top w:val="none" w:sz="0" w:space="0" w:color="auto"/>
        <w:left w:val="none" w:sz="0" w:space="0" w:color="auto"/>
        <w:bottom w:val="none" w:sz="0" w:space="0" w:color="auto"/>
        <w:right w:val="none" w:sz="0" w:space="0" w:color="auto"/>
      </w:divBdr>
    </w:div>
    <w:div w:id="207188940">
      <w:bodyDiv w:val="1"/>
      <w:marLeft w:val="0"/>
      <w:marRight w:val="0"/>
      <w:marTop w:val="0"/>
      <w:marBottom w:val="0"/>
      <w:divBdr>
        <w:top w:val="none" w:sz="0" w:space="0" w:color="auto"/>
        <w:left w:val="none" w:sz="0" w:space="0" w:color="auto"/>
        <w:bottom w:val="none" w:sz="0" w:space="0" w:color="auto"/>
        <w:right w:val="none" w:sz="0" w:space="0" w:color="auto"/>
      </w:divBdr>
      <w:divsChild>
        <w:div w:id="2133939149">
          <w:marLeft w:val="0"/>
          <w:marRight w:val="0"/>
          <w:marTop w:val="0"/>
          <w:marBottom w:val="0"/>
          <w:divBdr>
            <w:top w:val="none" w:sz="0" w:space="0" w:color="auto"/>
            <w:left w:val="none" w:sz="0" w:space="0" w:color="auto"/>
            <w:bottom w:val="none" w:sz="0" w:space="0" w:color="auto"/>
            <w:right w:val="none" w:sz="0" w:space="0" w:color="auto"/>
          </w:divBdr>
          <w:divsChild>
            <w:div w:id="1446726314">
              <w:marLeft w:val="0"/>
              <w:marRight w:val="0"/>
              <w:marTop w:val="0"/>
              <w:marBottom w:val="0"/>
              <w:divBdr>
                <w:top w:val="none" w:sz="0" w:space="0" w:color="auto"/>
                <w:left w:val="none" w:sz="0" w:space="0" w:color="auto"/>
                <w:bottom w:val="none" w:sz="0" w:space="0" w:color="auto"/>
                <w:right w:val="none" w:sz="0" w:space="0" w:color="auto"/>
              </w:divBdr>
              <w:divsChild>
                <w:div w:id="912621032">
                  <w:marLeft w:val="0"/>
                  <w:marRight w:val="0"/>
                  <w:marTop w:val="0"/>
                  <w:marBottom w:val="0"/>
                  <w:divBdr>
                    <w:top w:val="none" w:sz="0" w:space="0" w:color="auto"/>
                    <w:left w:val="none" w:sz="0" w:space="0" w:color="auto"/>
                    <w:bottom w:val="none" w:sz="0" w:space="0" w:color="auto"/>
                    <w:right w:val="none" w:sz="0" w:space="0" w:color="auto"/>
                  </w:divBdr>
                  <w:divsChild>
                    <w:div w:id="163978397">
                      <w:marLeft w:val="0"/>
                      <w:marRight w:val="0"/>
                      <w:marTop w:val="0"/>
                      <w:marBottom w:val="0"/>
                      <w:divBdr>
                        <w:top w:val="none" w:sz="0" w:space="0" w:color="auto"/>
                        <w:left w:val="none" w:sz="0" w:space="0" w:color="auto"/>
                        <w:bottom w:val="none" w:sz="0" w:space="0" w:color="auto"/>
                        <w:right w:val="none" w:sz="0" w:space="0" w:color="auto"/>
                      </w:divBdr>
                      <w:divsChild>
                        <w:div w:id="1823305586">
                          <w:marLeft w:val="0"/>
                          <w:marRight w:val="0"/>
                          <w:marTop w:val="0"/>
                          <w:marBottom w:val="0"/>
                          <w:divBdr>
                            <w:top w:val="none" w:sz="0" w:space="0" w:color="auto"/>
                            <w:left w:val="none" w:sz="0" w:space="0" w:color="auto"/>
                            <w:bottom w:val="none" w:sz="0" w:space="0" w:color="auto"/>
                            <w:right w:val="none" w:sz="0" w:space="0" w:color="auto"/>
                          </w:divBdr>
                          <w:divsChild>
                            <w:div w:id="531069022">
                              <w:marLeft w:val="0"/>
                              <w:marRight w:val="0"/>
                              <w:marTop w:val="0"/>
                              <w:marBottom w:val="0"/>
                              <w:divBdr>
                                <w:top w:val="none" w:sz="0" w:space="0" w:color="auto"/>
                                <w:left w:val="none" w:sz="0" w:space="0" w:color="auto"/>
                                <w:bottom w:val="none" w:sz="0" w:space="0" w:color="auto"/>
                                <w:right w:val="none" w:sz="0" w:space="0" w:color="auto"/>
                              </w:divBdr>
                              <w:divsChild>
                                <w:div w:id="1851526573">
                                  <w:marLeft w:val="0"/>
                                  <w:marRight w:val="0"/>
                                  <w:marTop w:val="0"/>
                                  <w:marBottom w:val="0"/>
                                  <w:divBdr>
                                    <w:top w:val="none" w:sz="0" w:space="0" w:color="auto"/>
                                    <w:left w:val="none" w:sz="0" w:space="0" w:color="auto"/>
                                    <w:bottom w:val="none" w:sz="0" w:space="0" w:color="auto"/>
                                    <w:right w:val="none" w:sz="0" w:space="0" w:color="auto"/>
                                  </w:divBdr>
                                  <w:divsChild>
                                    <w:div w:id="14846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201080">
      <w:bodyDiv w:val="1"/>
      <w:marLeft w:val="0"/>
      <w:marRight w:val="0"/>
      <w:marTop w:val="0"/>
      <w:marBottom w:val="0"/>
      <w:divBdr>
        <w:top w:val="none" w:sz="0" w:space="0" w:color="auto"/>
        <w:left w:val="none" w:sz="0" w:space="0" w:color="auto"/>
        <w:bottom w:val="none" w:sz="0" w:space="0" w:color="auto"/>
        <w:right w:val="none" w:sz="0" w:space="0" w:color="auto"/>
      </w:divBdr>
      <w:divsChild>
        <w:div w:id="98378711">
          <w:marLeft w:val="0"/>
          <w:marRight w:val="0"/>
          <w:marTop w:val="0"/>
          <w:marBottom w:val="0"/>
          <w:divBdr>
            <w:top w:val="single" w:sz="2" w:space="0" w:color="2E2E2E"/>
            <w:left w:val="single" w:sz="2" w:space="0" w:color="2E2E2E"/>
            <w:bottom w:val="single" w:sz="2" w:space="0" w:color="2E2E2E"/>
            <w:right w:val="single" w:sz="2" w:space="0" w:color="2E2E2E"/>
          </w:divBdr>
          <w:divsChild>
            <w:div w:id="1741904636">
              <w:marLeft w:val="0"/>
              <w:marRight w:val="0"/>
              <w:marTop w:val="0"/>
              <w:marBottom w:val="0"/>
              <w:divBdr>
                <w:top w:val="single" w:sz="6" w:space="0" w:color="C9C9C9"/>
                <w:left w:val="none" w:sz="0" w:space="0" w:color="auto"/>
                <w:bottom w:val="none" w:sz="0" w:space="0" w:color="auto"/>
                <w:right w:val="none" w:sz="0" w:space="0" w:color="auto"/>
              </w:divBdr>
              <w:divsChild>
                <w:div w:id="549538484">
                  <w:marLeft w:val="0"/>
                  <w:marRight w:val="0"/>
                  <w:marTop w:val="0"/>
                  <w:marBottom w:val="0"/>
                  <w:divBdr>
                    <w:top w:val="none" w:sz="0" w:space="0" w:color="auto"/>
                    <w:left w:val="none" w:sz="0" w:space="0" w:color="auto"/>
                    <w:bottom w:val="none" w:sz="0" w:space="0" w:color="auto"/>
                    <w:right w:val="none" w:sz="0" w:space="0" w:color="auto"/>
                  </w:divBdr>
                  <w:divsChild>
                    <w:div w:id="1685131986">
                      <w:marLeft w:val="0"/>
                      <w:marRight w:val="0"/>
                      <w:marTop w:val="0"/>
                      <w:marBottom w:val="0"/>
                      <w:divBdr>
                        <w:top w:val="none" w:sz="0" w:space="0" w:color="auto"/>
                        <w:left w:val="none" w:sz="0" w:space="0" w:color="auto"/>
                        <w:bottom w:val="none" w:sz="0" w:space="0" w:color="auto"/>
                        <w:right w:val="none" w:sz="0" w:space="0" w:color="auto"/>
                      </w:divBdr>
                      <w:divsChild>
                        <w:div w:id="21241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98839">
      <w:bodyDiv w:val="1"/>
      <w:marLeft w:val="0"/>
      <w:marRight w:val="0"/>
      <w:marTop w:val="0"/>
      <w:marBottom w:val="0"/>
      <w:divBdr>
        <w:top w:val="none" w:sz="0" w:space="0" w:color="auto"/>
        <w:left w:val="none" w:sz="0" w:space="0" w:color="auto"/>
        <w:bottom w:val="none" w:sz="0" w:space="0" w:color="auto"/>
        <w:right w:val="none" w:sz="0" w:space="0" w:color="auto"/>
      </w:divBdr>
    </w:div>
    <w:div w:id="457259011">
      <w:bodyDiv w:val="1"/>
      <w:marLeft w:val="0"/>
      <w:marRight w:val="0"/>
      <w:marTop w:val="0"/>
      <w:marBottom w:val="0"/>
      <w:divBdr>
        <w:top w:val="none" w:sz="0" w:space="0" w:color="auto"/>
        <w:left w:val="none" w:sz="0" w:space="0" w:color="auto"/>
        <w:bottom w:val="none" w:sz="0" w:space="0" w:color="auto"/>
        <w:right w:val="none" w:sz="0" w:space="0" w:color="auto"/>
      </w:divBdr>
      <w:divsChild>
        <w:div w:id="422337526">
          <w:marLeft w:val="0"/>
          <w:marRight w:val="0"/>
          <w:marTop w:val="0"/>
          <w:marBottom w:val="0"/>
          <w:divBdr>
            <w:top w:val="none" w:sz="0" w:space="0" w:color="auto"/>
            <w:left w:val="none" w:sz="0" w:space="0" w:color="auto"/>
            <w:bottom w:val="none" w:sz="0" w:space="0" w:color="auto"/>
            <w:right w:val="none" w:sz="0" w:space="0" w:color="auto"/>
          </w:divBdr>
          <w:divsChild>
            <w:div w:id="21169116">
              <w:marLeft w:val="0"/>
              <w:marRight w:val="0"/>
              <w:marTop w:val="0"/>
              <w:marBottom w:val="0"/>
              <w:divBdr>
                <w:top w:val="none" w:sz="0" w:space="0" w:color="auto"/>
                <w:left w:val="none" w:sz="0" w:space="0" w:color="auto"/>
                <w:bottom w:val="none" w:sz="0" w:space="0" w:color="auto"/>
                <w:right w:val="none" w:sz="0" w:space="0" w:color="auto"/>
              </w:divBdr>
              <w:divsChild>
                <w:div w:id="1193415731">
                  <w:marLeft w:val="0"/>
                  <w:marRight w:val="0"/>
                  <w:marTop w:val="0"/>
                  <w:marBottom w:val="0"/>
                  <w:divBdr>
                    <w:top w:val="none" w:sz="0" w:space="0" w:color="auto"/>
                    <w:left w:val="none" w:sz="0" w:space="0" w:color="auto"/>
                    <w:bottom w:val="none" w:sz="0" w:space="0" w:color="auto"/>
                    <w:right w:val="none" w:sz="0" w:space="0" w:color="auto"/>
                  </w:divBdr>
                  <w:divsChild>
                    <w:div w:id="1621954736">
                      <w:marLeft w:val="0"/>
                      <w:marRight w:val="0"/>
                      <w:marTop w:val="0"/>
                      <w:marBottom w:val="0"/>
                      <w:divBdr>
                        <w:top w:val="none" w:sz="0" w:space="0" w:color="auto"/>
                        <w:left w:val="none" w:sz="0" w:space="0" w:color="auto"/>
                        <w:bottom w:val="none" w:sz="0" w:space="0" w:color="auto"/>
                        <w:right w:val="none" w:sz="0" w:space="0" w:color="auto"/>
                      </w:divBdr>
                      <w:divsChild>
                        <w:div w:id="1902909534">
                          <w:marLeft w:val="0"/>
                          <w:marRight w:val="0"/>
                          <w:marTop w:val="0"/>
                          <w:marBottom w:val="0"/>
                          <w:divBdr>
                            <w:top w:val="none" w:sz="0" w:space="0" w:color="auto"/>
                            <w:left w:val="none" w:sz="0" w:space="0" w:color="auto"/>
                            <w:bottom w:val="none" w:sz="0" w:space="0" w:color="auto"/>
                            <w:right w:val="none" w:sz="0" w:space="0" w:color="auto"/>
                          </w:divBdr>
                          <w:divsChild>
                            <w:div w:id="797259936">
                              <w:marLeft w:val="0"/>
                              <w:marRight w:val="0"/>
                              <w:marTop w:val="0"/>
                              <w:marBottom w:val="0"/>
                              <w:divBdr>
                                <w:top w:val="none" w:sz="0" w:space="0" w:color="auto"/>
                                <w:left w:val="none" w:sz="0" w:space="0" w:color="auto"/>
                                <w:bottom w:val="none" w:sz="0" w:space="0" w:color="auto"/>
                                <w:right w:val="none" w:sz="0" w:space="0" w:color="auto"/>
                              </w:divBdr>
                              <w:divsChild>
                                <w:div w:id="1803763624">
                                  <w:marLeft w:val="0"/>
                                  <w:marRight w:val="0"/>
                                  <w:marTop w:val="0"/>
                                  <w:marBottom w:val="0"/>
                                  <w:divBdr>
                                    <w:top w:val="none" w:sz="0" w:space="0" w:color="auto"/>
                                    <w:left w:val="none" w:sz="0" w:space="0" w:color="auto"/>
                                    <w:bottom w:val="none" w:sz="0" w:space="0" w:color="auto"/>
                                    <w:right w:val="none" w:sz="0" w:space="0" w:color="auto"/>
                                  </w:divBdr>
                                  <w:divsChild>
                                    <w:div w:id="1138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965445">
      <w:bodyDiv w:val="1"/>
      <w:marLeft w:val="0"/>
      <w:marRight w:val="0"/>
      <w:marTop w:val="0"/>
      <w:marBottom w:val="0"/>
      <w:divBdr>
        <w:top w:val="none" w:sz="0" w:space="0" w:color="auto"/>
        <w:left w:val="none" w:sz="0" w:space="0" w:color="auto"/>
        <w:bottom w:val="none" w:sz="0" w:space="0" w:color="auto"/>
        <w:right w:val="none" w:sz="0" w:space="0" w:color="auto"/>
      </w:divBdr>
      <w:divsChild>
        <w:div w:id="1100568223">
          <w:marLeft w:val="0"/>
          <w:marRight w:val="0"/>
          <w:marTop w:val="0"/>
          <w:marBottom w:val="0"/>
          <w:divBdr>
            <w:top w:val="single" w:sz="2" w:space="0" w:color="2E2E2E"/>
            <w:left w:val="single" w:sz="2" w:space="0" w:color="2E2E2E"/>
            <w:bottom w:val="single" w:sz="2" w:space="0" w:color="2E2E2E"/>
            <w:right w:val="single" w:sz="2" w:space="0" w:color="2E2E2E"/>
          </w:divBdr>
          <w:divsChild>
            <w:div w:id="629944799">
              <w:marLeft w:val="0"/>
              <w:marRight w:val="0"/>
              <w:marTop w:val="0"/>
              <w:marBottom w:val="0"/>
              <w:divBdr>
                <w:top w:val="single" w:sz="6" w:space="0" w:color="C9C9C9"/>
                <w:left w:val="none" w:sz="0" w:space="0" w:color="auto"/>
                <w:bottom w:val="none" w:sz="0" w:space="0" w:color="auto"/>
                <w:right w:val="none" w:sz="0" w:space="0" w:color="auto"/>
              </w:divBdr>
              <w:divsChild>
                <w:div w:id="242764172">
                  <w:marLeft w:val="0"/>
                  <w:marRight w:val="0"/>
                  <w:marTop w:val="0"/>
                  <w:marBottom w:val="0"/>
                  <w:divBdr>
                    <w:top w:val="none" w:sz="0" w:space="0" w:color="auto"/>
                    <w:left w:val="none" w:sz="0" w:space="0" w:color="auto"/>
                    <w:bottom w:val="none" w:sz="0" w:space="0" w:color="auto"/>
                    <w:right w:val="none" w:sz="0" w:space="0" w:color="auto"/>
                  </w:divBdr>
                  <w:divsChild>
                    <w:div w:id="169411908">
                      <w:marLeft w:val="0"/>
                      <w:marRight w:val="0"/>
                      <w:marTop w:val="0"/>
                      <w:marBottom w:val="0"/>
                      <w:divBdr>
                        <w:top w:val="none" w:sz="0" w:space="0" w:color="auto"/>
                        <w:left w:val="none" w:sz="0" w:space="0" w:color="auto"/>
                        <w:bottom w:val="none" w:sz="0" w:space="0" w:color="auto"/>
                        <w:right w:val="none" w:sz="0" w:space="0" w:color="auto"/>
                      </w:divBdr>
                      <w:divsChild>
                        <w:div w:id="12033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83152">
      <w:bodyDiv w:val="1"/>
      <w:marLeft w:val="0"/>
      <w:marRight w:val="0"/>
      <w:marTop w:val="0"/>
      <w:marBottom w:val="0"/>
      <w:divBdr>
        <w:top w:val="none" w:sz="0" w:space="0" w:color="auto"/>
        <w:left w:val="none" w:sz="0" w:space="0" w:color="auto"/>
        <w:bottom w:val="none" w:sz="0" w:space="0" w:color="auto"/>
        <w:right w:val="none" w:sz="0" w:space="0" w:color="auto"/>
      </w:divBdr>
    </w:div>
    <w:div w:id="1489902554">
      <w:bodyDiv w:val="1"/>
      <w:marLeft w:val="0"/>
      <w:marRight w:val="0"/>
      <w:marTop w:val="0"/>
      <w:marBottom w:val="0"/>
      <w:divBdr>
        <w:top w:val="none" w:sz="0" w:space="0" w:color="auto"/>
        <w:left w:val="none" w:sz="0" w:space="0" w:color="auto"/>
        <w:bottom w:val="none" w:sz="0" w:space="0" w:color="auto"/>
        <w:right w:val="none" w:sz="0" w:space="0" w:color="auto"/>
      </w:divBdr>
    </w:div>
    <w:div w:id="1700155650">
      <w:bodyDiv w:val="1"/>
      <w:marLeft w:val="0"/>
      <w:marRight w:val="0"/>
      <w:marTop w:val="0"/>
      <w:marBottom w:val="0"/>
      <w:divBdr>
        <w:top w:val="none" w:sz="0" w:space="0" w:color="auto"/>
        <w:left w:val="none" w:sz="0" w:space="0" w:color="auto"/>
        <w:bottom w:val="none" w:sz="0" w:space="0" w:color="auto"/>
        <w:right w:val="none" w:sz="0" w:space="0" w:color="auto"/>
      </w:divBdr>
      <w:divsChild>
        <w:div w:id="1041397891">
          <w:marLeft w:val="0"/>
          <w:marRight w:val="0"/>
          <w:marTop w:val="0"/>
          <w:marBottom w:val="0"/>
          <w:divBdr>
            <w:top w:val="none" w:sz="0" w:space="0" w:color="auto"/>
            <w:left w:val="none" w:sz="0" w:space="0" w:color="auto"/>
            <w:bottom w:val="none" w:sz="0" w:space="0" w:color="auto"/>
            <w:right w:val="none" w:sz="0" w:space="0" w:color="auto"/>
          </w:divBdr>
          <w:divsChild>
            <w:div w:id="44764820">
              <w:marLeft w:val="0"/>
              <w:marRight w:val="0"/>
              <w:marTop w:val="0"/>
              <w:marBottom w:val="0"/>
              <w:divBdr>
                <w:top w:val="none" w:sz="0" w:space="0" w:color="auto"/>
                <w:left w:val="none" w:sz="0" w:space="0" w:color="auto"/>
                <w:bottom w:val="none" w:sz="0" w:space="0" w:color="auto"/>
                <w:right w:val="none" w:sz="0" w:space="0" w:color="auto"/>
              </w:divBdr>
              <w:divsChild>
                <w:div w:id="947006554">
                  <w:marLeft w:val="0"/>
                  <w:marRight w:val="0"/>
                  <w:marTop w:val="0"/>
                  <w:marBottom w:val="0"/>
                  <w:divBdr>
                    <w:top w:val="none" w:sz="0" w:space="0" w:color="auto"/>
                    <w:left w:val="none" w:sz="0" w:space="0" w:color="auto"/>
                    <w:bottom w:val="none" w:sz="0" w:space="0" w:color="auto"/>
                    <w:right w:val="none" w:sz="0" w:space="0" w:color="auto"/>
                  </w:divBdr>
                  <w:divsChild>
                    <w:div w:id="110368784">
                      <w:marLeft w:val="0"/>
                      <w:marRight w:val="0"/>
                      <w:marTop w:val="0"/>
                      <w:marBottom w:val="0"/>
                      <w:divBdr>
                        <w:top w:val="none" w:sz="0" w:space="0" w:color="auto"/>
                        <w:left w:val="none" w:sz="0" w:space="0" w:color="auto"/>
                        <w:bottom w:val="none" w:sz="0" w:space="0" w:color="auto"/>
                        <w:right w:val="none" w:sz="0" w:space="0" w:color="auto"/>
                      </w:divBdr>
                      <w:divsChild>
                        <w:div w:id="775247448">
                          <w:marLeft w:val="0"/>
                          <w:marRight w:val="0"/>
                          <w:marTop w:val="0"/>
                          <w:marBottom w:val="0"/>
                          <w:divBdr>
                            <w:top w:val="none" w:sz="0" w:space="0" w:color="auto"/>
                            <w:left w:val="none" w:sz="0" w:space="0" w:color="auto"/>
                            <w:bottom w:val="none" w:sz="0" w:space="0" w:color="auto"/>
                            <w:right w:val="none" w:sz="0" w:space="0" w:color="auto"/>
                          </w:divBdr>
                          <w:divsChild>
                            <w:div w:id="1094201435">
                              <w:marLeft w:val="0"/>
                              <w:marRight w:val="0"/>
                              <w:marTop w:val="0"/>
                              <w:marBottom w:val="0"/>
                              <w:divBdr>
                                <w:top w:val="none" w:sz="0" w:space="0" w:color="auto"/>
                                <w:left w:val="none" w:sz="0" w:space="0" w:color="auto"/>
                                <w:bottom w:val="none" w:sz="0" w:space="0" w:color="auto"/>
                                <w:right w:val="none" w:sz="0" w:space="0" w:color="auto"/>
                              </w:divBdr>
                              <w:divsChild>
                                <w:div w:id="482477375">
                                  <w:marLeft w:val="0"/>
                                  <w:marRight w:val="0"/>
                                  <w:marTop w:val="0"/>
                                  <w:marBottom w:val="0"/>
                                  <w:divBdr>
                                    <w:top w:val="none" w:sz="0" w:space="0" w:color="auto"/>
                                    <w:left w:val="none" w:sz="0" w:space="0" w:color="auto"/>
                                    <w:bottom w:val="none" w:sz="0" w:space="0" w:color="auto"/>
                                    <w:right w:val="none" w:sz="0" w:space="0" w:color="auto"/>
                                  </w:divBdr>
                                  <w:divsChild>
                                    <w:div w:id="1053846233">
                                      <w:marLeft w:val="0"/>
                                      <w:marRight w:val="0"/>
                                      <w:marTop w:val="0"/>
                                      <w:marBottom w:val="0"/>
                                      <w:divBdr>
                                        <w:top w:val="none" w:sz="0" w:space="0" w:color="auto"/>
                                        <w:left w:val="none" w:sz="0" w:space="0" w:color="auto"/>
                                        <w:bottom w:val="none" w:sz="0" w:space="0" w:color="auto"/>
                                        <w:right w:val="none" w:sz="0" w:space="0" w:color="auto"/>
                                      </w:divBdr>
                                      <w:divsChild>
                                        <w:div w:id="1387293468">
                                          <w:marLeft w:val="0"/>
                                          <w:marRight w:val="0"/>
                                          <w:marTop w:val="0"/>
                                          <w:marBottom w:val="0"/>
                                          <w:divBdr>
                                            <w:top w:val="none" w:sz="0" w:space="0" w:color="auto"/>
                                            <w:left w:val="none" w:sz="0" w:space="0" w:color="auto"/>
                                            <w:bottom w:val="none" w:sz="0" w:space="0" w:color="auto"/>
                                            <w:right w:val="none" w:sz="0" w:space="0" w:color="auto"/>
                                          </w:divBdr>
                                          <w:divsChild>
                                            <w:div w:id="21121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915464">
      <w:bodyDiv w:val="1"/>
      <w:marLeft w:val="0"/>
      <w:marRight w:val="0"/>
      <w:marTop w:val="0"/>
      <w:marBottom w:val="0"/>
      <w:divBdr>
        <w:top w:val="none" w:sz="0" w:space="0" w:color="auto"/>
        <w:left w:val="none" w:sz="0" w:space="0" w:color="auto"/>
        <w:bottom w:val="none" w:sz="0" w:space="0" w:color="auto"/>
        <w:right w:val="none" w:sz="0" w:space="0" w:color="auto"/>
      </w:divBdr>
      <w:divsChild>
        <w:div w:id="800920823">
          <w:marLeft w:val="0"/>
          <w:marRight w:val="0"/>
          <w:marTop w:val="0"/>
          <w:marBottom w:val="0"/>
          <w:divBdr>
            <w:top w:val="single" w:sz="2" w:space="0" w:color="2E2E2E"/>
            <w:left w:val="single" w:sz="2" w:space="0" w:color="2E2E2E"/>
            <w:bottom w:val="single" w:sz="2" w:space="0" w:color="2E2E2E"/>
            <w:right w:val="single" w:sz="2" w:space="0" w:color="2E2E2E"/>
          </w:divBdr>
          <w:divsChild>
            <w:div w:id="2131243943">
              <w:marLeft w:val="0"/>
              <w:marRight w:val="0"/>
              <w:marTop w:val="0"/>
              <w:marBottom w:val="0"/>
              <w:divBdr>
                <w:top w:val="single" w:sz="6" w:space="0" w:color="C9C9C9"/>
                <w:left w:val="none" w:sz="0" w:space="0" w:color="auto"/>
                <w:bottom w:val="none" w:sz="0" w:space="0" w:color="auto"/>
                <w:right w:val="none" w:sz="0" w:space="0" w:color="auto"/>
              </w:divBdr>
              <w:divsChild>
                <w:div w:id="1075207845">
                  <w:marLeft w:val="0"/>
                  <w:marRight w:val="0"/>
                  <w:marTop w:val="0"/>
                  <w:marBottom w:val="0"/>
                  <w:divBdr>
                    <w:top w:val="none" w:sz="0" w:space="0" w:color="auto"/>
                    <w:left w:val="none" w:sz="0" w:space="0" w:color="auto"/>
                    <w:bottom w:val="none" w:sz="0" w:space="0" w:color="auto"/>
                    <w:right w:val="none" w:sz="0" w:space="0" w:color="auto"/>
                  </w:divBdr>
                  <w:divsChild>
                    <w:div w:id="1973434911">
                      <w:marLeft w:val="0"/>
                      <w:marRight w:val="0"/>
                      <w:marTop w:val="0"/>
                      <w:marBottom w:val="0"/>
                      <w:divBdr>
                        <w:top w:val="none" w:sz="0" w:space="0" w:color="auto"/>
                        <w:left w:val="none" w:sz="0" w:space="0" w:color="auto"/>
                        <w:bottom w:val="none" w:sz="0" w:space="0" w:color="auto"/>
                        <w:right w:val="none" w:sz="0" w:space="0" w:color="auto"/>
                      </w:divBdr>
                      <w:divsChild>
                        <w:div w:id="3225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7660">
      <w:bodyDiv w:val="1"/>
      <w:marLeft w:val="0"/>
      <w:marRight w:val="0"/>
      <w:marTop w:val="0"/>
      <w:marBottom w:val="0"/>
      <w:divBdr>
        <w:top w:val="none" w:sz="0" w:space="0" w:color="auto"/>
        <w:left w:val="none" w:sz="0" w:space="0" w:color="auto"/>
        <w:bottom w:val="none" w:sz="0" w:space="0" w:color="auto"/>
        <w:right w:val="none" w:sz="0" w:space="0" w:color="auto"/>
      </w:divBdr>
      <w:divsChild>
        <w:div w:id="945960810">
          <w:marLeft w:val="0"/>
          <w:marRight w:val="0"/>
          <w:marTop w:val="0"/>
          <w:marBottom w:val="0"/>
          <w:divBdr>
            <w:top w:val="single" w:sz="2" w:space="0" w:color="2E2E2E"/>
            <w:left w:val="single" w:sz="2" w:space="0" w:color="2E2E2E"/>
            <w:bottom w:val="single" w:sz="2" w:space="0" w:color="2E2E2E"/>
            <w:right w:val="single" w:sz="2" w:space="0" w:color="2E2E2E"/>
          </w:divBdr>
          <w:divsChild>
            <w:div w:id="988747989">
              <w:marLeft w:val="0"/>
              <w:marRight w:val="0"/>
              <w:marTop w:val="15"/>
              <w:marBottom w:val="0"/>
              <w:divBdr>
                <w:top w:val="none" w:sz="0" w:space="0" w:color="auto"/>
                <w:left w:val="none" w:sz="0" w:space="0" w:color="auto"/>
                <w:bottom w:val="none" w:sz="0" w:space="0" w:color="auto"/>
                <w:right w:val="none" w:sz="0" w:space="0" w:color="auto"/>
              </w:divBdr>
              <w:divsChild>
                <w:div w:id="177888237">
                  <w:marLeft w:val="0"/>
                  <w:marRight w:val="0"/>
                  <w:marTop w:val="0"/>
                  <w:marBottom w:val="0"/>
                  <w:divBdr>
                    <w:top w:val="none" w:sz="0" w:space="0" w:color="auto"/>
                    <w:left w:val="none" w:sz="0" w:space="0" w:color="auto"/>
                    <w:bottom w:val="none" w:sz="0" w:space="0" w:color="auto"/>
                    <w:right w:val="none" w:sz="0" w:space="0" w:color="auto"/>
                  </w:divBdr>
                  <w:divsChild>
                    <w:div w:id="1741901296">
                      <w:marLeft w:val="0"/>
                      <w:marRight w:val="0"/>
                      <w:marTop w:val="0"/>
                      <w:marBottom w:val="0"/>
                      <w:divBdr>
                        <w:top w:val="none" w:sz="0" w:space="0" w:color="auto"/>
                        <w:left w:val="none" w:sz="0" w:space="0" w:color="auto"/>
                        <w:bottom w:val="none" w:sz="0" w:space="0" w:color="auto"/>
                        <w:right w:val="none" w:sz="0" w:space="0" w:color="auto"/>
                      </w:divBdr>
                      <w:divsChild>
                        <w:div w:id="982927678">
                          <w:marLeft w:val="0"/>
                          <w:marRight w:val="0"/>
                          <w:marTop w:val="0"/>
                          <w:marBottom w:val="315"/>
                          <w:divBdr>
                            <w:top w:val="single" w:sz="6" w:space="0" w:color="D7D7D7"/>
                            <w:left w:val="single" w:sz="2" w:space="0" w:color="D7D7D7"/>
                            <w:bottom w:val="single" w:sz="6" w:space="0" w:color="D7D7D7"/>
                            <w:right w:val="single" w:sz="2" w:space="0" w:color="D7D7D7"/>
                          </w:divBdr>
                          <w:divsChild>
                            <w:div w:id="1685133645">
                              <w:marLeft w:val="0"/>
                              <w:marRight w:val="0"/>
                              <w:marTop w:val="0"/>
                              <w:marBottom w:val="0"/>
                              <w:divBdr>
                                <w:top w:val="none" w:sz="0" w:space="0" w:color="auto"/>
                                <w:left w:val="none" w:sz="0" w:space="0" w:color="auto"/>
                                <w:bottom w:val="none" w:sz="0" w:space="0" w:color="auto"/>
                                <w:right w:val="none" w:sz="0" w:space="0" w:color="auto"/>
                              </w:divBdr>
                              <w:divsChild>
                                <w:div w:id="15148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344678">
      <w:bodyDiv w:val="1"/>
      <w:marLeft w:val="0"/>
      <w:marRight w:val="0"/>
      <w:marTop w:val="0"/>
      <w:marBottom w:val="0"/>
      <w:divBdr>
        <w:top w:val="none" w:sz="0" w:space="0" w:color="auto"/>
        <w:left w:val="none" w:sz="0" w:space="0" w:color="auto"/>
        <w:bottom w:val="none" w:sz="0" w:space="0" w:color="auto"/>
        <w:right w:val="none" w:sz="0" w:space="0" w:color="auto"/>
      </w:divBdr>
      <w:divsChild>
        <w:div w:id="1398085894">
          <w:marLeft w:val="0"/>
          <w:marRight w:val="0"/>
          <w:marTop w:val="0"/>
          <w:marBottom w:val="0"/>
          <w:divBdr>
            <w:top w:val="none" w:sz="0" w:space="0" w:color="auto"/>
            <w:left w:val="none" w:sz="0" w:space="0" w:color="auto"/>
            <w:bottom w:val="none" w:sz="0" w:space="0" w:color="auto"/>
            <w:right w:val="none" w:sz="0" w:space="0" w:color="auto"/>
          </w:divBdr>
          <w:divsChild>
            <w:div w:id="1075277737">
              <w:marLeft w:val="0"/>
              <w:marRight w:val="0"/>
              <w:marTop w:val="0"/>
              <w:marBottom w:val="0"/>
              <w:divBdr>
                <w:top w:val="none" w:sz="0" w:space="0" w:color="auto"/>
                <w:left w:val="none" w:sz="0" w:space="0" w:color="auto"/>
                <w:bottom w:val="none" w:sz="0" w:space="0" w:color="auto"/>
                <w:right w:val="none" w:sz="0" w:space="0" w:color="auto"/>
              </w:divBdr>
              <w:divsChild>
                <w:div w:id="2008366443">
                  <w:marLeft w:val="0"/>
                  <w:marRight w:val="0"/>
                  <w:marTop w:val="0"/>
                  <w:marBottom w:val="0"/>
                  <w:divBdr>
                    <w:top w:val="none" w:sz="0" w:space="0" w:color="auto"/>
                    <w:left w:val="none" w:sz="0" w:space="0" w:color="auto"/>
                    <w:bottom w:val="none" w:sz="0" w:space="0" w:color="auto"/>
                    <w:right w:val="none" w:sz="0" w:space="0" w:color="auto"/>
                  </w:divBdr>
                  <w:divsChild>
                    <w:div w:id="704210304">
                      <w:marLeft w:val="0"/>
                      <w:marRight w:val="0"/>
                      <w:marTop w:val="0"/>
                      <w:marBottom w:val="0"/>
                      <w:divBdr>
                        <w:top w:val="none" w:sz="0" w:space="0" w:color="auto"/>
                        <w:left w:val="none" w:sz="0" w:space="0" w:color="auto"/>
                        <w:bottom w:val="none" w:sz="0" w:space="0" w:color="auto"/>
                        <w:right w:val="none" w:sz="0" w:space="0" w:color="auto"/>
                      </w:divBdr>
                      <w:divsChild>
                        <w:div w:id="650912064">
                          <w:marLeft w:val="0"/>
                          <w:marRight w:val="0"/>
                          <w:marTop w:val="0"/>
                          <w:marBottom w:val="0"/>
                          <w:divBdr>
                            <w:top w:val="none" w:sz="0" w:space="0" w:color="auto"/>
                            <w:left w:val="none" w:sz="0" w:space="0" w:color="auto"/>
                            <w:bottom w:val="none" w:sz="0" w:space="0" w:color="auto"/>
                            <w:right w:val="none" w:sz="0" w:space="0" w:color="auto"/>
                          </w:divBdr>
                          <w:divsChild>
                            <w:div w:id="1040596974">
                              <w:marLeft w:val="0"/>
                              <w:marRight w:val="0"/>
                              <w:marTop w:val="0"/>
                              <w:marBottom w:val="0"/>
                              <w:divBdr>
                                <w:top w:val="none" w:sz="0" w:space="0" w:color="auto"/>
                                <w:left w:val="none" w:sz="0" w:space="0" w:color="auto"/>
                                <w:bottom w:val="none" w:sz="0" w:space="0" w:color="auto"/>
                                <w:right w:val="none" w:sz="0" w:space="0" w:color="auto"/>
                              </w:divBdr>
                              <w:divsChild>
                                <w:div w:id="2067023542">
                                  <w:marLeft w:val="0"/>
                                  <w:marRight w:val="0"/>
                                  <w:marTop w:val="0"/>
                                  <w:marBottom w:val="0"/>
                                  <w:divBdr>
                                    <w:top w:val="none" w:sz="0" w:space="0" w:color="auto"/>
                                    <w:left w:val="none" w:sz="0" w:space="0" w:color="auto"/>
                                    <w:bottom w:val="none" w:sz="0" w:space="0" w:color="auto"/>
                                    <w:right w:val="none" w:sz="0" w:space="0" w:color="auto"/>
                                  </w:divBdr>
                                  <w:divsChild>
                                    <w:div w:id="6460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chart" Target="charts/chart1.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41" Type="http://schemas.openxmlformats.org/officeDocument/2006/relationships/oleObject" Target="embeddings/oleObject16.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image" Target="media/image18.emf"/><Relationship Id="rId53"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chart" Target="charts/chart2.xml"/><Relationship Id="rId52"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17.bin"/><Relationship Id="rId48" Type="http://schemas.openxmlformats.org/officeDocument/2006/relationships/header" Target="header2.xml"/><Relationship Id="rId56" Type="http://schemas.openxmlformats.org/officeDocument/2006/relationships/fontTable" Target="fontTable.xml"/><Relationship Id="rId8" Type="http://schemas.openxmlformats.org/officeDocument/2006/relationships/hyperlink" Target="mailto:dshyu@takming.edu.tw" TargetMode="External"/><Relationship Id="rId51" Type="http://schemas.openxmlformats.org/officeDocument/2006/relationships/header" Target="head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fhfa.gov/" TargetMode="External"/><Relationship Id="rId1" Type="http://schemas.openxmlformats.org/officeDocument/2006/relationships/hyperlink" Target="http://www.fhfa.gov/default.aspx?Page=25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plotArea>
      <c:layout>
        <c:manualLayout>
          <c:layoutTarget val="inner"/>
          <c:xMode val="edge"/>
          <c:yMode val="edge"/>
          <c:x val="7.7855612875976823E-2"/>
          <c:y val="4.2538376764601087E-2"/>
          <c:w val="0.78019424991230857"/>
          <c:h val="0.8614783052830407"/>
        </c:manualLayout>
      </c:layout>
      <c:lineChart>
        <c:grouping val="standard"/>
        <c:ser>
          <c:idx val="0"/>
          <c:order val="0"/>
          <c:tx>
            <c:strRef>
              <c:f>FIGURE!$C$3</c:f>
              <c:strCache>
                <c:ptCount val="1"/>
                <c:pt idx="0">
                  <c:v>11.40%</c:v>
                </c:pt>
              </c:strCache>
            </c:strRef>
          </c:tx>
          <c:marker>
            <c:spPr>
              <a:ln w="6350"/>
            </c:spPr>
          </c:marker>
          <c:cat>
            <c:numRef>
              <c:f>FIGURE!$B$3:$B$17</c:f>
              <c:numCache>
                <c:formatCode>General</c:formatCode>
                <c:ptCount val="15"/>
                <c:pt idx="0">
                  <c:v>62</c:v>
                </c:pt>
                <c:pt idx="1">
                  <c:v>64</c:v>
                </c:pt>
                <c:pt idx="2">
                  <c:v>67</c:v>
                </c:pt>
                <c:pt idx="3">
                  <c:v>70</c:v>
                </c:pt>
                <c:pt idx="4">
                  <c:v>72</c:v>
                </c:pt>
                <c:pt idx="5">
                  <c:v>74</c:v>
                </c:pt>
                <c:pt idx="6">
                  <c:v>77</c:v>
                </c:pt>
                <c:pt idx="7">
                  <c:v>80</c:v>
                </c:pt>
                <c:pt idx="8">
                  <c:v>82</c:v>
                </c:pt>
                <c:pt idx="9">
                  <c:v>84</c:v>
                </c:pt>
                <c:pt idx="10">
                  <c:v>87</c:v>
                </c:pt>
                <c:pt idx="11">
                  <c:v>90</c:v>
                </c:pt>
                <c:pt idx="12">
                  <c:v>92</c:v>
                </c:pt>
                <c:pt idx="13">
                  <c:v>94</c:v>
                </c:pt>
                <c:pt idx="14">
                  <c:v>95</c:v>
                </c:pt>
              </c:numCache>
            </c:numRef>
          </c:cat>
          <c:val>
            <c:numRef>
              <c:f>FIGURE!$C$3:$C$17</c:f>
              <c:numCache>
                <c:formatCode>0.00%</c:formatCode>
                <c:ptCount val="15"/>
                <c:pt idx="0">
                  <c:v>0.11395225934658569</c:v>
                </c:pt>
                <c:pt idx="1">
                  <c:v>0.11923117012463139</c:v>
                </c:pt>
                <c:pt idx="2">
                  <c:v>0.12834714854225623</c:v>
                </c:pt>
                <c:pt idx="3">
                  <c:v>0.13936146629871352</c:v>
                </c:pt>
                <c:pt idx="4">
                  <c:v>0.14811784245999668</c:v>
                </c:pt>
                <c:pt idx="5">
                  <c:v>0.15836552319479971</c:v>
                </c:pt>
                <c:pt idx="6">
                  <c:v>0.17754706747748825</c:v>
                </c:pt>
                <c:pt idx="7">
                  <c:v>0.20350755158350223</c:v>
                </c:pt>
                <c:pt idx="8">
                  <c:v>0.22662157505536817</c:v>
                </c:pt>
                <c:pt idx="9">
                  <c:v>0.25690399676237868</c:v>
                </c:pt>
                <c:pt idx="10">
                  <c:v>0.32519867670106883</c:v>
                </c:pt>
                <c:pt idx="11">
                  <c:v>0.45219094666500864</c:v>
                </c:pt>
                <c:pt idx="12">
                  <c:v>0.62123638451773588</c:v>
                </c:pt>
                <c:pt idx="13">
                  <c:v>1.01390412082158</c:v>
                </c:pt>
                <c:pt idx="14">
                  <c:v>1.5026665292221852</c:v>
                </c:pt>
              </c:numCache>
            </c:numRef>
          </c:val>
        </c:ser>
        <c:ser>
          <c:idx val="1"/>
          <c:order val="1"/>
          <c:tx>
            <c:strRef>
              <c:f>FIGURE!$D$1</c:f>
              <c:strCache>
                <c:ptCount val="1"/>
                <c:pt idx="0">
                  <c:v>   classic</c:v>
                </c:pt>
              </c:strCache>
            </c:strRef>
          </c:tx>
          <c:spPr>
            <a:ln w="22224">
              <a:prstDash val="dash"/>
            </a:ln>
          </c:spPr>
          <c:marker>
            <c:symbol val="square"/>
            <c:size val="2"/>
            <c:spPr>
              <a:ln>
                <a:prstDash val="dash"/>
              </a:ln>
            </c:spPr>
          </c:marker>
          <c:cat>
            <c:numRef>
              <c:f>FIGURE!$B$3:$B$18</c:f>
              <c:numCache>
                <c:formatCode>General</c:formatCode>
                <c:ptCount val="16"/>
                <c:pt idx="0">
                  <c:v>62</c:v>
                </c:pt>
                <c:pt idx="1">
                  <c:v>64</c:v>
                </c:pt>
                <c:pt idx="2">
                  <c:v>67</c:v>
                </c:pt>
                <c:pt idx="3">
                  <c:v>70</c:v>
                </c:pt>
                <c:pt idx="4">
                  <c:v>72</c:v>
                </c:pt>
                <c:pt idx="5">
                  <c:v>74</c:v>
                </c:pt>
                <c:pt idx="6">
                  <c:v>77</c:v>
                </c:pt>
                <c:pt idx="7">
                  <c:v>80</c:v>
                </c:pt>
                <c:pt idx="8">
                  <c:v>82</c:v>
                </c:pt>
                <c:pt idx="9">
                  <c:v>84</c:v>
                </c:pt>
                <c:pt idx="10">
                  <c:v>87</c:v>
                </c:pt>
                <c:pt idx="11">
                  <c:v>90</c:v>
                </c:pt>
                <c:pt idx="12">
                  <c:v>92</c:v>
                </c:pt>
                <c:pt idx="13">
                  <c:v>94</c:v>
                </c:pt>
                <c:pt idx="14">
                  <c:v>95</c:v>
                </c:pt>
              </c:numCache>
            </c:numRef>
          </c:cat>
          <c:val>
            <c:numRef>
              <c:f>FIGURE!$D$3:$D$18</c:f>
              <c:numCache>
                <c:formatCode>0.00%</c:formatCode>
                <c:ptCount val="16"/>
                <c:pt idx="0">
                  <c:v>8.6723487197926524E-2</c:v>
                </c:pt>
                <c:pt idx="1">
                  <c:v>9.225771657490385E-2</c:v>
                </c:pt>
                <c:pt idx="2">
                  <c:v>0.10178461843896809</c:v>
                </c:pt>
                <c:pt idx="3">
                  <c:v>0.11324867973889292</c:v>
                </c:pt>
                <c:pt idx="4">
                  <c:v>0.12233068395885498</c:v>
                </c:pt>
                <c:pt idx="5">
                  <c:v>0.13292905794732537</c:v>
                </c:pt>
                <c:pt idx="6">
                  <c:v>0.15269676633019241</c:v>
                </c:pt>
                <c:pt idx="7">
                  <c:v>0.17934602814943243</c:v>
                </c:pt>
                <c:pt idx="8">
                  <c:v>0.20300631701351518</c:v>
                </c:pt>
                <c:pt idx="9">
                  <c:v>0.23394418228086886</c:v>
                </c:pt>
                <c:pt idx="10">
                  <c:v>0.30358239966952139</c:v>
                </c:pt>
                <c:pt idx="11">
                  <c:v>0.43287409232949109</c:v>
                </c:pt>
                <c:pt idx="12">
                  <c:v>0.60478154101251735</c:v>
                </c:pt>
                <c:pt idx="13">
                  <c:v>1.0030519497210282</c:v>
                </c:pt>
                <c:pt idx="14">
                  <c:v>1.4965217870998535</c:v>
                </c:pt>
              </c:numCache>
            </c:numRef>
          </c:val>
        </c:ser>
        <c:marker val="1"/>
        <c:axId val="159009408"/>
        <c:axId val="159019392"/>
      </c:lineChart>
      <c:lineChart>
        <c:grouping val="standard"/>
        <c:ser>
          <c:idx val="2"/>
          <c:order val="2"/>
          <c:tx>
            <c:strRef>
              <c:f>FIGURE!$E$1</c:f>
              <c:strCache>
                <c:ptCount val="1"/>
                <c:pt idx="0">
                  <c:v>modified</c:v>
                </c:pt>
              </c:strCache>
            </c:strRef>
          </c:tx>
          <c:cat>
            <c:strRef>
              <c:f>FIGURE!$B$2:$B$17</c:f>
              <c:strCache>
                <c:ptCount val="16"/>
                <c:pt idx="0">
                  <c:v>                 Age</c:v>
                </c:pt>
                <c:pt idx="1">
                  <c:v>62</c:v>
                </c:pt>
                <c:pt idx="2">
                  <c:v>64</c:v>
                </c:pt>
                <c:pt idx="3">
                  <c:v>67</c:v>
                </c:pt>
                <c:pt idx="4">
                  <c:v>70</c:v>
                </c:pt>
                <c:pt idx="5">
                  <c:v>72</c:v>
                </c:pt>
                <c:pt idx="6">
                  <c:v>74</c:v>
                </c:pt>
                <c:pt idx="7">
                  <c:v>77</c:v>
                </c:pt>
                <c:pt idx="8">
                  <c:v>80</c:v>
                </c:pt>
                <c:pt idx="9">
                  <c:v>82</c:v>
                </c:pt>
                <c:pt idx="10">
                  <c:v>84</c:v>
                </c:pt>
                <c:pt idx="11">
                  <c:v>87</c:v>
                </c:pt>
                <c:pt idx="12">
                  <c:v>90</c:v>
                </c:pt>
                <c:pt idx="13">
                  <c:v>92</c:v>
                </c:pt>
                <c:pt idx="14">
                  <c:v>94</c:v>
                </c:pt>
                <c:pt idx="15">
                  <c:v>95</c:v>
                </c:pt>
              </c:strCache>
            </c:strRef>
          </c:cat>
          <c:val>
            <c:numRef>
              <c:f>FIGURE!$E$3:$E$18</c:f>
              <c:numCache>
                <c:formatCode>0.00_ </c:formatCode>
                <c:ptCount val="16"/>
                <c:pt idx="0">
                  <c:v>94602.847252010368</c:v>
                </c:pt>
                <c:pt idx="1">
                  <c:v>90447.767835251463</c:v>
                </c:pt>
                <c:pt idx="2">
                  <c:v>82188.487960033046</c:v>
                </c:pt>
                <c:pt idx="3">
                  <c:v>73670.836705921392</c:v>
                </c:pt>
                <c:pt idx="4">
                  <c:v>59947.134162261376</c:v>
                </c:pt>
                <c:pt idx="5">
                  <c:v>44819.235214409753</c:v>
                </c:pt>
                <c:pt idx="6">
                  <c:v>33878.09444943718</c:v>
                </c:pt>
                <c:pt idx="7">
                  <c:v>22215.19976866521</c:v>
                </c:pt>
                <c:pt idx="8">
                  <c:v>3302.759115541493</c:v>
                </c:pt>
                <c:pt idx="9">
                  <c:v>-17406.206846827317</c:v>
                </c:pt>
                <c:pt idx="10">
                  <c:v>-32268.790569981953</c:v>
                </c:pt>
                <c:pt idx="11">
                  <c:v>-48022.577720960973</c:v>
                </c:pt>
                <c:pt idx="12">
                  <c:v>-73420.457071428318</c:v>
                </c:pt>
                <c:pt idx="13">
                  <c:v>-101085.40005763508</c:v>
                </c:pt>
                <c:pt idx="14">
                  <c:v>-120877.85467204798</c:v>
                </c:pt>
              </c:numCache>
            </c:numRef>
          </c:val>
        </c:ser>
        <c:ser>
          <c:idx val="3"/>
          <c:order val="3"/>
          <c:tx>
            <c:strRef>
              <c:f>FIGURE!$F$1</c:f>
              <c:strCache>
                <c:ptCount val="1"/>
                <c:pt idx="0">
                  <c:v>    classic</c:v>
                </c:pt>
              </c:strCache>
            </c:strRef>
          </c:tx>
          <c:spPr>
            <a:ln>
              <a:prstDash val="dash"/>
            </a:ln>
          </c:spPr>
          <c:cat>
            <c:strRef>
              <c:f>FIGURE!$B$2:$B$17</c:f>
              <c:strCache>
                <c:ptCount val="16"/>
                <c:pt idx="0">
                  <c:v>                 Age</c:v>
                </c:pt>
                <c:pt idx="1">
                  <c:v>62</c:v>
                </c:pt>
                <c:pt idx="2">
                  <c:v>64</c:v>
                </c:pt>
                <c:pt idx="3">
                  <c:v>67</c:v>
                </c:pt>
                <c:pt idx="4">
                  <c:v>70</c:v>
                </c:pt>
                <c:pt idx="5">
                  <c:v>72</c:v>
                </c:pt>
                <c:pt idx="6">
                  <c:v>74</c:v>
                </c:pt>
                <c:pt idx="7">
                  <c:v>77</c:v>
                </c:pt>
                <c:pt idx="8">
                  <c:v>80</c:v>
                </c:pt>
                <c:pt idx="9">
                  <c:v>82</c:v>
                </c:pt>
                <c:pt idx="10">
                  <c:v>84</c:v>
                </c:pt>
                <c:pt idx="11">
                  <c:v>87</c:v>
                </c:pt>
                <c:pt idx="12">
                  <c:v>90</c:v>
                </c:pt>
                <c:pt idx="13">
                  <c:v>92</c:v>
                </c:pt>
                <c:pt idx="14">
                  <c:v>94</c:v>
                </c:pt>
                <c:pt idx="15">
                  <c:v>95</c:v>
                </c:pt>
              </c:strCache>
            </c:strRef>
          </c:cat>
          <c:val>
            <c:numRef>
              <c:f>FIGURE!$F$3:$F$18</c:f>
              <c:numCache>
                <c:formatCode>0.00_ </c:formatCode>
                <c:ptCount val="16"/>
                <c:pt idx="0">
                  <c:v>95208.523200534633</c:v>
                </c:pt>
                <c:pt idx="1">
                  <c:v>92030.459656206469</c:v>
                </c:pt>
                <c:pt idx="2">
                  <c:v>86080.813686251771</c:v>
                </c:pt>
                <c:pt idx="3">
                  <c:v>79897.822474624729</c:v>
                </c:pt>
                <c:pt idx="4">
                  <c:v>69512.010547918908</c:v>
                </c:pt>
                <c:pt idx="5">
                  <c:v>57516.62354137456</c:v>
                </c:pt>
                <c:pt idx="6">
                  <c:v>48561.525552842679</c:v>
                </c:pt>
                <c:pt idx="7">
                  <c:v>38809.844936242873</c:v>
                </c:pt>
                <c:pt idx="8">
                  <c:v>22633.084369955857</c:v>
                </c:pt>
                <c:pt idx="9">
                  <c:v>4511.3033859083398</c:v>
                </c:pt>
                <c:pt idx="10">
                  <c:v>-8705.3269659827038</c:v>
                </c:pt>
                <c:pt idx="11">
                  <c:v>-22874.18835004454</c:v>
                </c:pt>
                <c:pt idx="12">
                  <c:v>-46005.799002656975</c:v>
                </c:pt>
                <c:pt idx="13">
                  <c:v>-71533.643411576108</c:v>
                </c:pt>
                <c:pt idx="14">
                  <c:v>-89970.905427337057</c:v>
                </c:pt>
              </c:numCache>
            </c:numRef>
          </c:val>
        </c:ser>
        <c:marker val="1"/>
        <c:axId val="159020928"/>
        <c:axId val="159022464"/>
      </c:lineChart>
      <c:catAx>
        <c:axId val="159009408"/>
        <c:scaling>
          <c:orientation val="minMax"/>
        </c:scaling>
        <c:axPos val="b"/>
        <c:numFmt formatCode="General" sourceLinked="1"/>
        <c:tickLblPos val="nextTo"/>
        <c:crossAx val="159019392"/>
        <c:crosses val="autoZero"/>
        <c:auto val="1"/>
        <c:lblAlgn val="ctr"/>
        <c:lblOffset val="100"/>
      </c:catAx>
      <c:valAx>
        <c:axId val="159019392"/>
        <c:scaling>
          <c:orientation val="minMax"/>
        </c:scaling>
        <c:axPos val="l"/>
        <c:numFmt formatCode="0.00%" sourceLinked="0"/>
        <c:tickLblPos val="nextTo"/>
        <c:crossAx val="159009408"/>
        <c:crosses val="autoZero"/>
        <c:crossBetween val="between"/>
      </c:valAx>
      <c:catAx>
        <c:axId val="159020928"/>
        <c:scaling>
          <c:orientation val="minMax"/>
        </c:scaling>
        <c:delete val="1"/>
        <c:axPos val="b"/>
        <c:tickLblPos val="none"/>
        <c:crossAx val="159022464"/>
        <c:crosses val="autoZero"/>
        <c:auto val="1"/>
        <c:lblAlgn val="ctr"/>
        <c:lblOffset val="100"/>
      </c:catAx>
      <c:valAx>
        <c:axId val="159022464"/>
        <c:scaling>
          <c:orientation val="minMax"/>
        </c:scaling>
        <c:axPos val="r"/>
        <c:numFmt formatCode="#,##0_);\(#,##0\)" sourceLinked="0"/>
        <c:tickLblPos val="nextTo"/>
        <c:crossAx val="159020928"/>
        <c:crosses val="max"/>
        <c:crossBetween val="between"/>
      </c:valAx>
      <c:spPr>
        <a:ln>
          <a:solidFill>
            <a:schemeClr val="accent1"/>
          </a:solidFill>
        </a:ln>
      </c:spPr>
    </c:plotArea>
    <c:legend>
      <c:legendPos val="r"/>
      <c:layout>
        <c:manualLayout>
          <c:xMode val="edge"/>
          <c:yMode val="edge"/>
          <c:x val="0.49404502162348191"/>
          <c:y val="9.7066112019016507E-2"/>
          <c:w val="0.19035630024919864"/>
          <c:h val="0.27713247164859128"/>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sz="1400" i="1">
                <a:latin typeface="+mn-lt"/>
              </a:defRPr>
            </a:pPr>
            <a:r>
              <a:rPr lang="en-US" altLang="en-US" sz="1400" i="1">
                <a:latin typeface="+mn-lt"/>
              </a:rPr>
              <a:t>L</a:t>
            </a:r>
            <a:r>
              <a:rPr lang="en-US" altLang="en-US" sz="1360" i="1" baseline="-25000">
                <a:latin typeface="+mn-lt"/>
              </a:rPr>
              <a:t>v</a:t>
            </a:r>
            <a:r>
              <a:rPr lang="en-US" altLang="en-US" sz="1400" i="1">
                <a:latin typeface="+mn-lt"/>
              </a:rPr>
              <a:t>            </a:t>
            </a:r>
          </a:p>
        </c:rich>
      </c:tx>
      <c:layout>
        <c:manualLayout>
          <c:xMode val="edge"/>
          <c:yMode val="edge"/>
          <c:x val="1.6420409377762017E-2"/>
          <c:y val="2.5188518101904012E-3"/>
        </c:manualLayout>
      </c:layout>
    </c:title>
    <c:plotArea>
      <c:layout>
        <c:manualLayout>
          <c:layoutTarget val="inner"/>
          <c:xMode val="edge"/>
          <c:yMode val="edge"/>
          <c:x val="6.1635220125786164E-2"/>
          <c:y val="0.14727417030430878"/>
          <c:w val="0.87314125237732421"/>
          <c:h val="0.68616345370621756"/>
        </c:manualLayout>
      </c:layout>
      <c:scatterChart>
        <c:scatterStyle val="smoothMarker"/>
        <c:ser>
          <c:idx val="0"/>
          <c:order val="0"/>
          <c:tx>
            <c:strRef>
              <c:f>FIGURE!$J$5</c:f>
              <c:strCache>
                <c:ptCount val="1"/>
                <c:pt idx="0">
                  <c:v>             Lv         </c:v>
                </c:pt>
              </c:strCache>
            </c:strRef>
          </c:tx>
          <c:spPr>
            <a:ln>
              <a:prstDash val="dash"/>
            </a:ln>
          </c:spPr>
          <c:marker>
            <c:symbol val="circle"/>
            <c:size val="2"/>
            <c:spPr>
              <a:ln w="6350"/>
            </c:spPr>
          </c:marker>
          <c:xVal>
            <c:numRef>
              <c:f>FIGURE!$I$6:$I$11</c:f>
              <c:numCache>
                <c:formatCode>0.00%</c:formatCode>
                <c:ptCount val="6"/>
                <c:pt idx="0">
                  <c:v>9.3409177130243701E-2</c:v>
                </c:pt>
                <c:pt idx="1">
                  <c:v>0.12083797133638052</c:v>
                </c:pt>
                <c:pt idx="2">
                  <c:v>0.14291098304391092</c:v>
                </c:pt>
                <c:pt idx="3">
                  <c:v>0.15984694222994991</c:v>
                </c:pt>
                <c:pt idx="4">
                  <c:v>0.17236310838093324</c:v>
                </c:pt>
                <c:pt idx="5">
                  <c:v>0.18125703876908367</c:v>
                </c:pt>
              </c:numCache>
            </c:numRef>
          </c:xVal>
          <c:yVal>
            <c:numRef>
              <c:f>FIGURE!$J$6:$J$11</c:f>
              <c:numCache>
                <c:formatCode>General</c:formatCode>
                <c:ptCount val="6"/>
                <c:pt idx="0">
                  <c:v>0.30000000000000032</c:v>
                </c:pt>
                <c:pt idx="1">
                  <c:v>0.4</c:v>
                </c:pt>
                <c:pt idx="2">
                  <c:v>0.5</c:v>
                </c:pt>
                <c:pt idx="3" formatCode="0.0_ ">
                  <c:v>0.60000000000000064</c:v>
                </c:pt>
                <c:pt idx="4">
                  <c:v>0.70000000000000062</c:v>
                </c:pt>
                <c:pt idx="5">
                  <c:v>0.8</c:v>
                </c:pt>
              </c:numCache>
            </c:numRef>
          </c:yVal>
          <c:smooth val="1"/>
        </c:ser>
        <c:axId val="155087232"/>
        <c:axId val="155088768"/>
      </c:scatterChart>
      <c:valAx>
        <c:axId val="155087232"/>
        <c:scaling>
          <c:orientation val="minMax"/>
          <c:min val="9.0000000000000024E-2"/>
        </c:scaling>
        <c:axPos val="b"/>
        <c:numFmt formatCode="0%" sourceLinked="0"/>
        <c:tickLblPos val="nextTo"/>
        <c:txPr>
          <a:bodyPr rot="0" vert="horz"/>
          <a:lstStyle/>
          <a:p>
            <a:pPr>
              <a:defRPr sz="1000" b="0" i="0" u="none" strike="noStrike" baseline="0">
                <a:solidFill>
                  <a:srgbClr val="000000"/>
                </a:solidFill>
                <a:latin typeface="新細明體"/>
                <a:ea typeface="新細明體"/>
                <a:cs typeface="新細明體"/>
              </a:defRPr>
            </a:pPr>
            <a:endParaRPr lang="zh-TW"/>
          </a:p>
        </c:txPr>
        <c:crossAx val="155088768"/>
        <c:crosses val="autoZero"/>
        <c:crossBetween val="midCat"/>
      </c:valAx>
      <c:valAx>
        <c:axId val="155088768"/>
        <c:scaling>
          <c:orientation val="minMax"/>
        </c:scaling>
        <c:axPos val="l"/>
        <c:numFmt formatCode="General" sourceLinked="1"/>
        <c:tickLblPos val="nextTo"/>
        <c:crossAx val="155087232"/>
        <c:crosses val="autoZero"/>
        <c:crossBetween val="midCat"/>
      </c:valAx>
      <c:spPr>
        <a:ln w="22225" cmpd="sng">
          <a:solidFill>
            <a:schemeClr val="accent1"/>
          </a:solidFill>
          <a:prstDash val="solid"/>
        </a:ln>
      </c:spPr>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autoTitleDeleted val="1"/>
    <c:plotArea>
      <c:layout>
        <c:manualLayout>
          <c:layoutTarget val="inner"/>
          <c:xMode val="edge"/>
          <c:yMode val="edge"/>
          <c:x val="9.1654935258451489E-2"/>
          <c:y val="8.1402324709411333E-2"/>
          <c:w val="0.90092292708693944"/>
          <c:h val="0.62214389867936348"/>
        </c:manualLayout>
      </c:layout>
      <c:barChart>
        <c:barDir val="col"/>
        <c:grouping val="clustered"/>
        <c:ser>
          <c:idx val="0"/>
          <c:order val="0"/>
          <c:tx>
            <c:strRef>
              <c:f>Sheet1!$B$234</c:f>
              <c:strCache>
                <c:ptCount val="1"/>
                <c:pt idx="0">
                  <c:v>Total</c:v>
                </c:pt>
              </c:strCache>
            </c:strRef>
          </c:tx>
          <c:cat>
            <c:multiLvlStrRef>
              <c:f>Sheet1!$C$232:$AW$233</c:f>
              <c:multiLvlStrCache>
                <c:ptCount val="47"/>
                <c:lvl>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pt idx="19">
                    <c:v>80</c:v>
                  </c:pt>
                  <c:pt idx="20">
                    <c:v>81</c:v>
                  </c:pt>
                  <c:pt idx="21">
                    <c:v>82</c:v>
                  </c:pt>
                  <c:pt idx="22">
                    <c:v>83</c:v>
                  </c:pt>
                  <c:pt idx="23">
                    <c:v>84</c:v>
                  </c:pt>
                  <c:pt idx="24">
                    <c:v>85</c:v>
                  </c:pt>
                  <c:pt idx="25">
                    <c:v>86</c:v>
                  </c:pt>
                  <c:pt idx="26">
                    <c:v>87</c:v>
                  </c:pt>
                  <c:pt idx="27">
                    <c:v>88</c:v>
                  </c:pt>
                  <c:pt idx="28">
                    <c:v>89</c:v>
                  </c:pt>
                  <c:pt idx="29">
                    <c:v>90</c:v>
                  </c:pt>
                  <c:pt idx="30">
                    <c:v>91</c:v>
                  </c:pt>
                  <c:pt idx="31">
                    <c:v>92</c:v>
                  </c:pt>
                  <c:pt idx="32">
                    <c:v>93</c:v>
                  </c:pt>
                  <c:pt idx="33">
                    <c:v>94</c:v>
                  </c:pt>
                  <c:pt idx="34">
                    <c:v>95</c:v>
                  </c:pt>
                  <c:pt idx="35">
                    <c:v>96</c:v>
                  </c:pt>
                  <c:pt idx="36">
                    <c:v>97</c:v>
                  </c:pt>
                  <c:pt idx="37">
                    <c:v>98</c:v>
                  </c:pt>
                  <c:pt idx="38">
                    <c:v>99</c:v>
                  </c:pt>
                  <c:pt idx="39">
                    <c:v>100</c:v>
                  </c:pt>
                  <c:pt idx="40">
                    <c:v>101</c:v>
                  </c:pt>
                  <c:pt idx="41">
                    <c:v>102</c:v>
                  </c:pt>
                  <c:pt idx="42">
                    <c:v>103</c:v>
                  </c:pt>
                  <c:pt idx="43">
                    <c:v>104</c:v>
                  </c:pt>
                  <c:pt idx="44">
                    <c:v>105</c:v>
                  </c:pt>
                  <c:pt idx="45">
                    <c:v>106</c:v>
                  </c:pt>
                  <c:pt idx="46">
                    <c:v>107</c:v>
                  </c:pt>
                </c:lvl>
                <c:lvl>
                  <c:pt idx="0">
                    <c:v>BORROWER_AGE_ORIG</c:v>
                  </c:pt>
                </c:lvl>
              </c:multiLvlStrCache>
            </c:multiLvlStrRef>
          </c:cat>
          <c:val>
            <c:numRef>
              <c:f>Sheet1!$C$234:$AW$234</c:f>
              <c:numCache>
                <c:formatCode>General</c:formatCode>
                <c:ptCount val="47"/>
                <c:pt idx="0">
                  <c:v>263</c:v>
                </c:pt>
                <c:pt idx="1">
                  <c:v>36003</c:v>
                </c:pt>
                <c:pt idx="2">
                  <c:v>26453</c:v>
                </c:pt>
                <c:pt idx="3">
                  <c:v>27032</c:v>
                </c:pt>
                <c:pt idx="4">
                  <c:v>28917</c:v>
                </c:pt>
                <c:pt idx="5">
                  <c:v>28961</c:v>
                </c:pt>
                <c:pt idx="6">
                  <c:v>29720</c:v>
                </c:pt>
                <c:pt idx="7">
                  <c:v>30731</c:v>
                </c:pt>
                <c:pt idx="8">
                  <c:v>30999</c:v>
                </c:pt>
                <c:pt idx="9">
                  <c:v>31870</c:v>
                </c:pt>
                <c:pt idx="10">
                  <c:v>31975</c:v>
                </c:pt>
                <c:pt idx="11">
                  <c:v>31282</c:v>
                </c:pt>
                <c:pt idx="12">
                  <c:v>30742</c:v>
                </c:pt>
                <c:pt idx="13">
                  <c:v>29968</c:v>
                </c:pt>
                <c:pt idx="14">
                  <c:v>29123</c:v>
                </c:pt>
                <c:pt idx="15">
                  <c:v>27672</c:v>
                </c:pt>
                <c:pt idx="16">
                  <c:v>26174</c:v>
                </c:pt>
                <c:pt idx="17">
                  <c:v>24819</c:v>
                </c:pt>
                <c:pt idx="18">
                  <c:v>23217</c:v>
                </c:pt>
                <c:pt idx="19">
                  <c:v>21288</c:v>
                </c:pt>
                <c:pt idx="20">
                  <c:v>18829</c:v>
                </c:pt>
                <c:pt idx="21">
                  <c:v>16635</c:v>
                </c:pt>
                <c:pt idx="22">
                  <c:v>14186</c:v>
                </c:pt>
                <c:pt idx="23">
                  <c:v>12101</c:v>
                </c:pt>
                <c:pt idx="24">
                  <c:v>10059</c:v>
                </c:pt>
                <c:pt idx="25">
                  <c:v>8381</c:v>
                </c:pt>
                <c:pt idx="26">
                  <c:v>6892</c:v>
                </c:pt>
                <c:pt idx="27">
                  <c:v>5292</c:v>
                </c:pt>
                <c:pt idx="28">
                  <c:v>4302</c:v>
                </c:pt>
                <c:pt idx="29">
                  <c:v>3346</c:v>
                </c:pt>
                <c:pt idx="30">
                  <c:v>2673</c:v>
                </c:pt>
                <c:pt idx="31">
                  <c:v>2089</c:v>
                </c:pt>
                <c:pt idx="32">
                  <c:v>1675</c:v>
                </c:pt>
                <c:pt idx="33">
                  <c:v>1259</c:v>
                </c:pt>
                <c:pt idx="34">
                  <c:v>1005</c:v>
                </c:pt>
                <c:pt idx="35">
                  <c:v>732</c:v>
                </c:pt>
                <c:pt idx="36">
                  <c:v>500</c:v>
                </c:pt>
                <c:pt idx="37">
                  <c:v>319</c:v>
                </c:pt>
                <c:pt idx="38">
                  <c:v>236</c:v>
                </c:pt>
                <c:pt idx="39">
                  <c:v>166</c:v>
                </c:pt>
                <c:pt idx="40">
                  <c:v>83</c:v>
                </c:pt>
                <c:pt idx="41">
                  <c:v>54</c:v>
                </c:pt>
                <c:pt idx="42">
                  <c:v>30</c:v>
                </c:pt>
                <c:pt idx="43">
                  <c:v>17</c:v>
                </c:pt>
                <c:pt idx="44">
                  <c:v>4</c:v>
                </c:pt>
                <c:pt idx="45">
                  <c:v>4</c:v>
                </c:pt>
                <c:pt idx="46">
                  <c:v>4</c:v>
                </c:pt>
              </c:numCache>
            </c:numRef>
          </c:val>
        </c:ser>
        <c:gapWidth val="75"/>
        <c:overlap val="-25"/>
        <c:axId val="158381184"/>
        <c:axId val="158382720"/>
      </c:barChart>
      <c:catAx>
        <c:axId val="158381184"/>
        <c:scaling>
          <c:orientation val="minMax"/>
        </c:scaling>
        <c:axPos val="b"/>
        <c:numFmt formatCode="General" sourceLinked="1"/>
        <c:majorTickMark val="none"/>
        <c:tickLblPos val="nextTo"/>
        <c:crossAx val="158382720"/>
        <c:crosses val="autoZero"/>
        <c:auto val="1"/>
        <c:lblAlgn val="ctr"/>
        <c:lblOffset val="100"/>
      </c:catAx>
      <c:valAx>
        <c:axId val="158382720"/>
        <c:scaling>
          <c:orientation val="minMax"/>
        </c:scaling>
        <c:axPos val="l"/>
        <c:majorGridlines/>
        <c:numFmt formatCode="General" sourceLinked="1"/>
        <c:majorTickMark val="none"/>
        <c:tickLblPos val="nextTo"/>
        <c:crossAx val="158381184"/>
        <c:crosses val="autoZero"/>
        <c:crossBetween val="between"/>
      </c:valAx>
      <c:spPr>
        <a:ln>
          <a:solidFill>
            <a:schemeClr val="accent1"/>
          </a:solidFill>
        </a:ln>
      </c:spPr>
    </c:plotArea>
    <c:legend>
      <c:legendPos val="r"/>
      <c:layout>
        <c:manualLayout>
          <c:xMode val="edge"/>
          <c:yMode val="edge"/>
          <c:x val="0.45312491870577282"/>
          <c:y val="0.89655169013918523"/>
          <c:w val="8.5069329511226768E-2"/>
          <c:h val="7.5235283832691124E-2"/>
        </c:manualLayout>
      </c:layout>
      <c:txPr>
        <a:bodyPr/>
        <a:lstStyle/>
        <a:p>
          <a:pPr>
            <a:defRPr sz="1099">
              <a:latin typeface="Times New Roman" pitchFamily="18" charset="0"/>
              <a:cs typeface="Times New Roman" pitchFamily="18" charset="0"/>
            </a:defRPr>
          </a:pPr>
          <a:endParaRPr lang="zh-TW"/>
        </a:p>
      </c:txPr>
    </c:legend>
    <c:plotVisOnly val="1"/>
    <c:dispBlanksAs val="gap"/>
  </c:chart>
  <c:spPr>
    <a:ln>
      <a:noFill/>
    </a:ln>
  </c:spPr>
  <c:txPr>
    <a:bodyPr/>
    <a:lstStyle/>
    <a:p>
      <a:pPr>
        <a:defRPr sz="600"/>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80D3E-1691-4D3C-8811-503FBEB4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5676</Words>
  <Characters>32358</Characters>
  <Application>Microsoft Office Word</Application>
  <DocSecurity>0</DocSecurity>
  <Lines>269</Lines>
  <Paragraphs>75</Paragraphs>
  <ScaleCrop>false</ScaleCrop>
  <Company/>
  <LinksUpToDate>false</LinksUpToDate>
  <CharactersWithSpaces>37959</CharactersWithSpaces>
  <SharedDoc>false</SharedDoc>
  <HLinks>
    <vt:vector size="12" baseType="variant">
      <vt:variant>
        <vt:i4>4522056</vt:i4>
      </vt:variant>
      <vt:variant>
        <vt:i4>3</vt:i4>
      </vt:variant>
      <vt:variant>
        <vt:i4>0</vt:i4>
      </vt:variant>
      <vt:variant>
        <vt:i4>5</vt:i4>
      </vt:variant>
      <vt:variant>
        <vt:lpwstr>http://www.fhfa.gov/</vt:lpwstr>
      </vt:variant>
      <vt:variant>
        <vt:lpwstr/>
      </vt:variant>
      <vt:variant>
        <vt:i4>1507411</vt:i4>
      </vt:variant>
      <vt:variant>
        <vt:i4>0</vt:i4>
      </vt:variant>
      <vt:variant>
        <vt:i4>0</vt:i4>
      </vt:variant>
      <vt:variant>
        <vt:i4>5</vt:i4>
      </vt:variant>
      <vt:variant>
        <vt:lpwstr>http://www.fhfa.gov/default.aspx?Page=252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JAFB -27-3-597</dc:title>
  <dc:creator>user</dc:creator>
  <cp:lastModifiedBy>T561122</cp:lastModifiedBy>
  <cp:revision>2</cp:revision>
  <cp:lastPrinted>2015-02-07T04:44:00Z</cp:lastPrinted>
  <dcterms:created xsi:type="dcterms:W3CDTF">2015-02-27T08:55:00Z</dcterms:created>
  <dcterms:modified xsi:type="dcterms:W3CDTF">2015-02-27T08:55:00Z</dcterms:modified>
</cp:coreProperties>
</file>