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EE9" w:rsidRDefault="0073651B" w:rsidP="00580705">
      <w:pPr>
        <w:pStyle w:val="Heading2"/>
        <w:jc w:val="left"/>
        <w:rPr>
          <w:rFonts w:ascii="Times New Roman" w:hAnsi="Times New Roman" w:cs="Times New Roman"/>
          <w:b/>
          <w:sz w:val="28"/>
          <w:szCs w:val="28"/>
        </w:rPr>
      </w:pPr>
      <w:r>
        <w:rPr>
          <w:rFonts w:ascii="Times New Roman" w:hAnsi="Times New Roman" w:cs="Times New Roman"/>
          <w:b/>
          <w:sz w:val="28"/>
          <w:szCs w:val="28"/>
        </w:rPr>
        <w:t xml:space="preserve">     </w:t>
      </w:r>
      <w:r w:rsidRPr="0073651B">
        <w:rPr>
          <w:rFonts w:ascii="Times New Roman" w:hAnsi="Times New Roman" w:cs="Times New Roman"/>
          <w:b/>
          <w:sz w:val="28"/>
          <w:szCs w:val="28"/>
        </w:rPr>
        <w:t>T</w:t>
      </w:r>
      <w:r w:rsidR="00F979CE">
        <w:rPr>
          <w:rFonts w:ascii="Times New Roman" w:hAnsi="Times New Roman" w:cs="Times New Roman"/>
          <w:b/>
          <w:sz w:val="28"/>
          <w:szCs w:val="28"/>
        </w:rPr>
        <w:t>he</w:t>
      </w:r>
      <w:r w:rsidRPr="0073651B">
        <w:rPr>
          <w:rFonts w:ascii="Times New Roman" w:hAnsi="Times New Roman" w:cs="Times New Roman"/>
          <w:b/>
          <w:sz w:val="28"/>
          <w:szCs w:val="28"/>
        </w:rPr>
        <w:t xml:space="preserve"> I</w:t>
      </w:r>
      <w:r w:rsidR="00F979CE">
        <w:rPr>
          <w:rFonts w:ascii="Times New Roman" w:hAnsi="Times New Roman" w:cs="Times New Roman"/>
          <w:b/>
          <w:sz w:val="28"/>
          <w:szCs w:val="28"/>
        </w:rPr>
        <w:t>mpact</w:t>
      </w:r>
      <w:r w:rsidRPr="0073651B">
        <w:rPr>
          <w:rFonts w:ascii="Times New Roman" w:hAnsi="Times New Roman" w:cs="Times New Roman"/>
          <w:b/>
          <w:sz w:val="28"/>
          <w:szCs w:val="28"/>
        </w:rPr>
        <w:t xml:space="preserve"> </w:t>
      </w:r>
      <w:r w:rsidR="00F979CE">
        <w:rPr>
          <w:rFonts w:ascii="Times New Roman" w:hAnsi="Times New Roman" w:cs="Times New Roman"/>
          <w:b/>
          <w:sz w:val="28"/>
          <w:szCs w:val="28"/>
        </w:rPr>
        <w:t>of</w:t>
      </w:r>
      <w:r w:rsidRPr="0073651B">
        <w:rPr>
          <w:rFonts w:ascii="Times New Roman" w:hAnsi="Times New Roman" w:cs="Times New Roman"/>
          <w:b/>
          <w:sz w:val="28"/>
          <w:szCs w:val="28"/>
        </w:rPr>
        <w:t xml:space="preserve"> G</w:t>
      </w:r>
      <w:r w:rsidR="00F979CE">
        <w:rPr>
          <w:rFonts w:ascii="Times New Roman" w:hAnsi="Times New Roman" w:cs="Times New Roman"/>
          <w:b/>
          <w:sz w:val="28"/>
          <w:szCs w:val="28"/>
        </w:rPr>
        <w:t>overnment</w:t>
      </w:r>
      <w:r w:rsidRPr="0073651B">
        <w:rPr>
          <w:rFonts w:ascii="Times New Roman" w:hAnsi="Times New Roman" w:cs="Times New Roman"/>
          <w:b/>
          <w:sz w:val="28"/>
          <w:szCs w:val="28"/>
        </w:rPr>
        <w:t xml:space="preserve"> D</w:t>
      </w:r>
      <w:r w:rsidR="00F979CE">
        <w:rPr>
          <w:rFonts w:ascii="Times New Roman" w:hAnsi="Times New Roman" w:cs="Times New Roman"/>
          <w:b/>
          <w:sz w:val="28"/>
          <w:szCs w:val="28"/>
        </w:rPr>
        <w:t>ebt</w:t>
      </w:r>
      <w:r w:rsidRPr="0073651B">
        <w:rPr>
          <w:rFonts w:ascii="Times New Roman" w:hAnsi="Times New Roman" w:cs="Times New Roman"/>
          <w:b/>
          <w:sz w:val="28"/>
          <w:szCs w:val="28"/>
        </w:rPr>
        <w:t xml:space="preserve"> </w:t>
      </w:r>
      <w:r w:rsidR="00F979CE">
        <w:rPr>
          <w:rFonts w:ascii="Times New Roman" w:hAnsi="Times New Roman" w:cs="Times New Roman"/>
          <w:b/>
          <w:sz w:val="28"/>
          <w:szCs w:val="28"/>
        </w:rPr>
        <w:t>on</w:t>
      </w:r>
      <w:r w:rsidRPr="0073651B">
        <w:rPr>
          <w:rFonts w:ascii="Times New Roman" w:hAnsi="Times New Roman" w:cs="Times New Roman"/>
          <w:b/>
          <w:sz w:val="28"/>
          <w:szCs w:val="28"/>
        </w:rPr>
        <w:t xml:space="preserve"> E</w:t>
      </w:r>
      <w:r w:rsidR="00F979CE">
        <w:rPr>
          <w:rFonts w:ascii="Times New Roman" w:hAnsi="Times New Roman" w:cs="Times New Roman"/>
          <w:b/>
          <w:sz w:val="28"/>
          <w:szCs w:val="28"/>
        </w:rPr>
        <w:t>conomic</w:t>
      </w:r>
      <w:r w:rsidRPr="0073651B">
        <w:rPr>
          <w:rFonts w:ascii="Times New Roman" w:hAnsi="Times New Roman" w:cs="Times New Roman"/>
          <w:b/>
          <w:sz w:val="28"/>
          <w:szCs w:val="28"/>
        </w:rPr>
        <w:t xml:space="preserve"> </w:t>
      </w:r>
      <w:r w:rsidR="00F979CE" w:rsidRPr="0073651B">
        <w:rPr>
          <w:rFonts w:ascii="Times New Roman" w:hAnsi="Times New Roman" w:cs="Times New Roman"/>
          <w:b/>
          <w:sz w:val="28"/>
          <w:szCs w:val="28"/>
        </w:rPr>
        <w:t>G</w:t>
      </w:r>
      <w:r w:rsidR="00F979CE">
        <w:rPr>
          <w:rFonts w:ascii="Times New Roman" w:hAnsi="Times New Roman" w:cs="Times New Roman"/>
          <w:b/>
          <w:sz w:val="28"/>
          <w:szCs w:val="28"/>
        </w:rPr>
        <w:t>rowth</w:t>
      </w:r>
      <w:r w:rsidR="00F979CE" w:rsidRPr="0073651B">
        <w:rPr>
          <w:rFonts w:ascii="Times New Roman" w:hAnsi="Times New Roman" w:cs="Times New Roman"/>
          <w:b/>
          <w:sz w:val="28"/>
          <w:szCs w:val="28"/>
        </w:rPr>
        <w:t xml:space="preserve"> </w:t>
      </w:r>
      <w:r w:rsidR="00F979CE">
        <w:rPr>
          <w:rFonts w:ascii="Times New Roman" w:hAnsi="Times New Roman" w:cs="Times New Roman"/>
          <w:b/>
          <w:sz w:val="28"/>
          <w:szCs w:val="28"/>
        </w:rPr>
        <w:t>in</w:t>
      </w:r>
      <w:r w:rsidR="00F979CE" w:rsidRPr="0073651B">
        <w:rPr>
          <w:rFonts w:ascii="Times New Roman" w:hAnsi="Times New Roman" w:cs="Times New Roman"/>
          <w:b/>
          <w:sz w:val="28"/>
          <w:szCs w:val="28"/>
        </w:rPr>
        <w:t xml:space="preserve"> N</w:t>
      </w:r>
      <w:r w:rsidR="00F979CE">
        <w:rPr>
          <w:rFonts w:ascii="Times New Roman" w:hAnsi="Times New Roman" w:cs="Times New Roman"/>
          <w:b/>
          <w:sz w:val="28"/>
          <w:szCs w:val="28"/>
        </w:rPr>
        <w:t>igeria</w:t>
      </w:r>
      <w:r>
        <w:rPr>
          <w:rFonts w:ascii="Times New Roman" w:hAnsi="Times New Roman" w:cs="Times New Roman"/>
          <w:b/>
          <w:sz w:val="28"/>
          <w:szCs w:val="28"/>
        </w:rPr>
        <w:t xml:space="preserve">  </w:t>
      </w:r>
    </w:p>
    <w:p w:rsidR="00391541" w:rsidRDefault="004B7EE9" w:rsidP="00580705">
      <w:pPr>
        <w:pStyle w:val="Heading2"/>
        <w:jc w:val="left"/>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Abdulkarim Yusuf</w:t>
      </w:r>
      <w:r>
        <w:rPr>
          <w:rFonts w:ascii="Times New Roman" w:hAnsi="Times New Roman" w:cs="Times New Roman"/>
          <w:b/>
          <w:sz w:val="28"/>
          <w:szCs w:val="28"/>
          <w:vertAlign w:val="superscript"/>
        </w:rPr>
        <w:t xml:space="preserve">1 </w:t>
      </w:r>
      <w:r>
        <w:rPr>
          <w:rFonts w:ascii="Times New Roman" w:hAnsi="Times New Roman" w:cs="Times New Roman"/>
          <w:b/>
          <w:sz w:val="28"/>
          <w:szCs w:val="28"/>
        </w:rPr>
        <w:t>and Saidatulakmal Mohd.</w:t>
      </w:r>
      <w:r>
        <w:rPr>
          <w:rFonts w:ascii="Times New Roman" w:hAnsi="Times New Roman" w:cs="Times New Roman"/>
          <w:b/>
          <w:sz w:val="28"/>
          <w:szCs w:val="28"/>
          <w:vertAlign w:val="superscript"/>
        </w:rPr>
        <w:t>2</w:t>
      </w:r>
      <w:r w:rsidR="0073651B">
        <w:rPr>
          <w:rFonts w:ascii="Times New Roman" w:hAnsi="Times New Roman" w:cs="Times New Roman"/>
          <w:b/>
          <w:sz w:val="28"/>
          <w:szCs w:val="28"/>
        </w:rPr>
        <w:t xml:space="preserve">                         </w:t>
      </w:r>
    </w:p>
    <w:p w:rsidR="00A11E2C" w:rsidRDefault="00391541" w:rsidP="00391541">
      <w:pPr>
        <w:pStyle w:val="Heading2"/>
        <w:jc w:val="left"/>
        <w:rPr>
          <w:rFonts w:ascii="Times New Roman" w:hAnsi="Times New Roman" w:cs="Times New Roman"/>
          <w:sz w:val="24"/>
          <w:szCs w:val="24"/>
        </w:rPr>
      </w:pPr>
      <w:r>
        <w:rPr>
          <w:rFonts w:ascii="Times New Roman" w:hAnsi="Times New Roman" w:cs="Times New Roman"/>
          <w:b/>
          <w:sz w:val="24"/>
          <w:szCs w:val="24"/>
        </w:rPr>
        <w:t xml:space="preserve"> </w:t>
      </w:r>
      <w:r w:rsidR="005214BB" w:rsidRPr="0073651B">
        <w:rPr>
          <w:rFonts w:ascii="Times New Roman" w:hAnsi="Times New Roman" w:cs="Times New Roman"/>
          <w:b/>
          <w:sz w:val="28"/>
          <w:szCs w:val="28"/>
        </w:rPr>
        <w:t xml:space="preserve">   </w:t>
      </w:r>
      <w:r w:rsidR="007735FF" w:rsidRPr="0073651B">
        <w:rPr>
          <w:rFonts w:ascii="Times New Roman" w:hAnsi="Times New Roman" w:cs="Times New Roman"/>
          <w:b/>
          <w:sz w:val="28"/>
          <w:szCs w:val="28"/>
        </w:rPr>
        <w:t xml:space="preserve"> </w:t>
      </w:r>
      <w:r w:rsidR="00AD3E59" w:rsidRPr="00783237">
        <w:rPr>
          <w:rFonts w:ascii="Times New Roman" w:hAnsi="Times New Roman" w:cs="Times New Roman"/>
          <w:b/>
          <w:sz w:val="24"/>
          <w:szCs w:val="24"/>
        </w:rPr>
        <w:tab/>
        <w:t xml:space="preserve">              </w:t>
      </w:r>
      <w:r w:rsidR="008D7E71">
        <w:rPr>
          <w:rFonts w:ascii="Times New Roman" w:hAnsi="Times New Roman" w:cs="Times New Roman"/>
          <w:b/>
          <w:sz w:val="24"/>
          <w:szCs w:val="24"/>
        </w:rPr>
        <w:t xml:space="preserve">    </w:t>
      </w:r>
    </w:p>
    <w:p w:rsidR="00A11E2C" w:rsidRPr="00384F88" w:rsidRDefault="00A11E2C" w:rsidP="00A11E2C">
      <w:pPr>
        <w:pStyle w:val="Heading6"/>
        <w:rPr>
          <w:rFonts w:ascii="Times New Roman" w:hAnsi="Times New Roman" w:cs="Times New Roman"/>
          <w:b/>
          <w:i w:val="0"/>
          <w:sz w:val="24"/>
          <w:szCs w:val="24"/>
        </w:rPr>
      </w:pPr>
    </w:p>
    <w:p w:rsidR="007735FF" w:rsidRPr="00384F88" w:rsidRDefault="007735FF" w:rsidP="002020BA">
      <w:pPr>
        <w:pStyle w:val="Heading6"/>
        <w:rPr>
          <w:rFonts w:ascii="Times New Roman" w:hAnsi="Times New Roman" w:cs="Times New Roman"/>
          <w:b/>
          <w:sz w:val="24"/>
          <w:szCs w:val="24"/>
        </w:rPr>
      </w:pPr>
      <w:r w:rsidRPr="00384F88">
        <w:rPr>
          <w:rFonts w:ascii="Times New Roman" w:hAnsi="Times New Roman" w:cs="Times New Roman"/>
          <w:b/>
          <w:i w:val="0"/>
          <w:sz w:val="24"/>
          <w:szCs w:val="24"/>
        </w:rPr>
        <w:t xml:space="preserve">                        </w:t>
      </w:r>
      <w:r w:rsidRPr="00384F88">
        <w:rPr>
          <w:rFonts w:ascii="Times New Roman" w:hAnsi="Times New Roman" w:cs="Times New Roman"/>
          <w:b/>
          <w:sz w:val="24"/>
          <w:szCs w:val="24"/>
        </w:rPr>
        <w:t xml:space="preserve">                   </w:t>
      </w:r>
    </w:p>
    <w:p w:rsidR="007735FF" w:rsidRPr="00717C2E" w:rsidRDefault="0043449A" w:rsidP="004176A2">
      <w:pPr>
        <w:pStyle w:val="Heading5"/>
        <w:rPr>
          <w:rFonts w:ascii="Times New Roman" w:hAnsi="Times New Roman" w:cs="Times New Roman"/>
          <w:b/>
        </w:rPr>
      </w:pPr>
      <w:r w:rsidRPr="00384F88">
        <w:t xml:space="preserve">           </w:t>
      </w:r>
      <w:r w:rsidR="009B6280">
        <w:t xml:space="preserve">                                                  </w:t>
      </w:r>
      <w:r w:rsidR="007735FF" w:rsidRPr="00384F88">
        <w:rPr>
          <w:rFonts w:ascii="Times New Roman" w:hAnsi="Times New Roman" w:cs="Times New Roman"/>
          <w:b/>
        </w:rPr>
        <w:t>A</w:t>
      </w:r>
      <w:r w:rsidR="007735FF" w:rsidRPr="00717C2E">
        <w:rPr>
          <w:rFonts w:ascii="Times New Roman" w:hAnsi="Times New Roman" w:cs="Times New Roman"/>
          <w:b/>
        </w:rPr>
        <w:t>bstract</w:t>
      </w:r>
    </w:p>
    <w:p w:rsidR="00431D60" w:rsidRPr="00717C2E" w:rsidRDefault="00431D60" w:rsidP="00431D60">
      <w:pPr>
        <w:rPr>
          <w:rFonts w:ascii="Times New Roman" w:hAnsi="Times New Roman" w:cs="Times New Roman"/>
        </w:rPr>
      </w:pPr>
    </w:p>
    <w:p w:rsidR="00455E04" w:rsidRDefault="007735FF" w:rsidP="0026310B">
      <w:pPr>
        <w:spacing w:line="360" w:lineRule="auto"/>
        <w:jc w:val="both"/>
        <w:rPr>
          <w:rStyle w:val="muitypography-root"/>
          <w:rFonts w:ascii="Times New Roman" w:hAnsi="Times New Roman" w:cs="Times New Roman"/>
          <w:color w:val="252525"/>
          <w:sz w:val="24"/>
          <w:szCs w:val="24"/>
          <w:shd w:val="clear" w:color="auto" w:fill="FFFFFF"/>
        </w:rPr>
      </w:pPr>
      <w:r w:rsidRPr="00717C2E">
        <w:rPr>
          <w:rFonts w:ascii="Times New Roman" w:hAnsi="Times New Roman" w:cs="Times New Roman"/>
        </w:rPr>
        <w:t xml:space="preserve">    </w:t>
      </w:r>
      <w:r>
        <w:t xml:space="preserve">        </w:t>
      </w:r>
      <w:r w:rsidRPr="0026310B">
        <w:rPr>
          <w:rFonts w:ascii="Times New Roman" w:hAnsi="Times New Roman" w:cs="Times New Roman"/>
          <w:color w:val="000000"/>
          <w:sz w:val="24"/>
          <w:szCs w:val="24"/>
        </w:rPr>
        <w:t xml:space="preserve"> </w:t>
      </w:r>
      <w:r w:rsidR="005D78F1">
        <w:rPr>
          <w:rFonts w:ascii="Times New Roman" w:hAnsi="Times New Roman" w:cs="Times New Roman"/>
          <w:color w:val="000000"/>
          <w:sz w:val="24"/>
          <w:szCs w:val="24"/>
        </w:rPr>
        <w:t>The government has been struggling with</w:t>
      </w:r>
      <w:r w:rsidR="0040157B">
        <w:rPr>
          <w:rFonts w:ascii="Times New Roman" w:hAnsi="Times New Roman" w:cs="Times New Roman"/>
          <w:color w:val="000000"/>
          <w:sz w:val="24"/>
          <w:szCs w:val="24"/>
        </w:rPr>
        <w:t xml:space="preserve"> perennial</w:t>
      </w:r>
      <w:r w:rsidR="005D78F1">
        <w:rPr>
          <w:rFonts w:ascii="Times New Roman" w:hAnsi="Times New Roman" w:cs="Times New Roman"/>
          <w:color w:val="000000"/>
          <w:sz w:val="24"/>
          <w:szCs w:val="24"/>
        </w:rPr>
        <w:t xml:space="preserve"> budget deficit as a result of revenue shortfalls. This has led to disproportionate borrowing from domestic and external sources. </w:t>
      </w:r>
      <w:r w:rsidR="00272CAA">
        <w:rPr>
          <w:rFonts w:ascii="Times New Roman" w:hAnsi="Times New Roman" w:cs="Times New Roman"/>
          <w:sz w:val="24"/>
          <w:szCs w:val="24"/>
        </w:rPr>
        <w:t>The</w:t>
      </w:r>
      <w:r w:rsidRPr="0026310B">
        <w:rPr>
          <w:rFonts w:ascii="Times New Roman" w:hAnsi="Times New Roman" w:cs="Times New Roman"/>
          <w:sz w:val="24"/>
          <w:szCs w:val="24"/>
        </w:rPr>
        <w:t xml:space="preserve"> </w:t>
      </w:r>
      <w:r w:rsidR="00475A48" w:rsidRPr="0026310B">
        <w:rPr>
          <w:rFonts w:ascii="Times New Roman" w:hAnsi="Times New Roman" w:cs="Times New Roman"/>
          <w:sz w:val="24"/>
          <w:szCs w:val="24"/>
        </w:rPr>
        <w:t>study,</w:t>
      </w:r>
      <w:r w:rsidR="00E928BA">
        <w:rPr>
          <w:rFonts w:ascii="Times New Roman" w:hAnsi="Times New Roman" w:cs="Times New Roman"/>
          <w:sz w:val="24"/>
          <w:szCs w:val="24"/>
        </w:rPr>
        <w:t xml:space="preserve"> therefore,</w:t>
      </w:r>
      <w:r w:rsidRPr="0026310B">
        <w:rPr>
          <w:rFonts w:ascii="Times New Roman" w:hAnsi="Times New Roman" w:cs="Times New Roman"/>
          <w:sz w:val="24"/>
          <w:szCs w:val="24"/>
        </w:rPr>
        <w:t xml:space="preserve"> inv</w:t>
      </w:r>
      <w:r w:rsidR="00C8384E">
        <w:rPr>
          <w:rFonts w:ascii="Times New Roman" w:hAnsi="Times New Roman" w:cs="Times New Roman"/>
          <w:sz w:val="24"/>
          <w:szCs w:val="24"/>
        </w:rPr>
        <w:t>estigated the</w:t>
      </w:r>
      <w:r w:rsidR="00A140E7">
        <w:rPr>
          <w:rFonts w:ascii="Times New Roman" w:hAnsi="Times New Roman" w:cs="Times New Roman"/>
          <w:sz w:val="24"/>
          <w:szCs w:val="24"/>
        </w:rPr>
        <w:t xml:space="preserve"> effe</w:t>
      </w:r>
      <w:r w:rsidRPr="0026310B">
        <w:rPr>
          <w:rFonts w:ascii="Times New Roman" w:hAnsi="Times New Roman" w:cs="Times New Roman"/>
          <w:sz w:val="24"/>
          <w:szCs w:val="24"/>
        </w:rPr>
        <w:t>ct of public debt on</w:t>
      </w:r>
      <w:r w:rsidR="00A140E7">
        <w:rPr>
          <w:rFonts w:ascii="Times New Roman" w:hAnsi="Times New Roman" w:cs="Times New Roman"/>
          <w:sz w:val="24"/>
          <w:szCs w:val="24"/>
        </w:rPr>
        <w:t xml:space="preserve"> </w:t>
      </w:r>
      <w:r w:rsidR="00A140E7" w:rsidRPr="0026310B">
        <w:rPr>
          <w:rFonts w:ascii="Times New Roman" w:hAnsi="Times New Roman" w:cs="Times New Roman"/>
          <w:sz w:val="24"/>
          <w:szCs w:val="24"/>
        </w:rPr>
        <w:t>Nigeria</w:t>
      </w:r>
      <w:r w:rsidR="00A140E7">
        <w:rPr>
          <w:rFonts w:ascii="Times New Roman" w:hAnsi="Times New Roman" w:cs="Times New Roman"/>
          <w:sz w:val="24"/>
          <w:szCs w:val="24"/>
        </w:rPr>
        <w:t>’s</w:t>
      </w:r>
      <w:r w:rsidR="005F2825">
        <w:rPr>
          <w:rFonts w:ascii="Times New Roman" w:hAnsi="Times New Roman" w:cs="Times New Roman"/>
          <w:sz w:val="24"/>
          <w:szCs w:val="24"/>
        </w:rPr>
        <w:t xml:space="preserve"> economic growth</w:t>
      </w:r>
      <w:r w:rsidRPr="0026310B">
        <w:rPr>
          <w:rFonts w:ascii="Times New Roman" w:hAnsi="Times New Roman" w:cs="Times New Roman"/>
          <w:sz w:val="24"/>
          <w:szCs w:val="24"/>
        </w:rPr>
        <w:t xml:space="preserve"> using annual time</w:t>
      </w:r>
      <w:r w:rsidR="005F2825">
        <w:rPr>
          <w:rFonts w:ascii="Times New Roman" w:hAnsi="Times New Roman" w:cs="Times New Roman"/>
          <w:sz w:val="24"/>
          <w:szCs w:val="24"/>
        </w:rPr>
        <w:t xml:space="preserve"> series data from</w:t>
      </w:r>
      <w:r w:rsidRPr="0026310B">
        <w:rPr>
          <w:rFonts w:ascii="Times New Roman" w:hAnsi="Times New Roman" w:cs="Times New Roman"/>
          <w:sz w:val="24"/>
          <w:szCs w:val="24"/>
        </w:rPr>
        <w:t xml:space="preserve"> 1980-2018</w:t>
      </w:r>
      <w:r w:rsidR="005F2825">
        <w:rPr>
          <w:rFonts w:ascii="Times New Roman" w:hAnsi="Times New Roman" w:cs="Times New Roman"/>
          <w:sz w:val="24"/>
          <w:szCs w:val="24"/>
        </w:rPr>
        <w:t>.</w:t>
      </w:r>
      <w:r w:rsidR="00455E04" w:rsidRPr="00455E04">
        <w:rPr>
          <w:rStyle w:val="muitypography-root"/>
          <w:rFonts w:ascii="Times New Roman" w:hAnsi="Times New Roman" w:cs="Times New Roman"/>
          <w:color w:val="252525"/>
          <w:sz w:val="24"/>
          <w:szCs w:val="24"/>
          <w:shd w:val="clear" w:color="auto" w:fill="FFFFFF"/>
        </w:rPr>
        <w:t xml:space="preserve">  The Autoregressive Distributed Lag method was applied to assess the short and long-term linkages between economic growth and public debt indicators.</w:t>
      </w:r>
      <w:r w:rsidR="002519C5">
        <w:rPr>
          <w:rStyle w:val="muitypography-root"/>
          <w:rFonts w:ascii="Times New Roman" w:hAnsi="Times New Roman" w:cs="Times New Roman"/>
          <w:color w:val="252525"/>
          <w:sz w:val="24"/>
          <w:szCs w:val="24"/>
          <w:shd w:val="clear" w:color="auto" w:fill="FFFFFF"/>
        </w:rPr>
        <w:t xml:space="preserve"> </w:t>
      </w:r>
      <w:r w:rsidR="00455E04" w:rsidRPr="00455E04">
        <w:rPr>
          <w:rStyle w:val="muitypography-root"/>
          <w:rFonts w:ascii="Times New Roman" w:hAnsi="Times New Roman" w:cs="Times New Roman"/>
          <w:color w:val="252525"/>
          <w:sz w:val="24"/>
          <w:szCs w:val="24"/>
          <w:shd w:val="clear" w:color="auto" w:fill="FFFFFF"/>
        </w:rPr>
        <w:t xml:space="preserve">The empirical results showed that external debt stock constituted an impediment to long-term growth but a short-run growth-enhancement effect. Domestic debt accretion had a noteworthy positive impact on long-term output growth, while its short-term effect was negative. In the long and short-term, debt service payments led to growth retardation, although the amount of foreign reserves greatly improved growth both in the long and </w:t>
      </w:r>
      <w:r w:rsidR="00E34D50" w:rsidRPr="00455E04">
        <w:rPr>
          <w:rStyle w:val="muitypography-root"/>
          <w:rFonts w:ascii="Times New Roman" w:hAnsi="Times New Roman" w:cs="Times New Roman"/>
          <w:color w:val="252525"/>
          <w:sz w:val="24"/>
          <w:szCs w:val="24"/>
          <w:shd w:val="clear" w:color="auto" w:fill="FFFFFF"/>
        </w:rPr>
        <w:t>short run</w:t>
      </w:r>
      <w:r w:rsidR="00455E04" w:rsidRPr="00455E04">
        <w:rPr>
          <w:rStyle w:val="muitypography-root"/>
          <w:rFonts w:ascii="Times New Roman" w:hAnsi="Times New Roman" w:cs="Times New Roman"/>
          <w:color w:val="252525"/>
          <w:sz w:val="24"/>
          <w:szCs w:val="24"/>
          <w:shd w:val="clear" w:color="auto" w:fill="FFFFFF"/>
        </w:rPr>
        <w:t>. The findings of this study suggest</w:t>
      </w:r>
      <w:r w:rsidR="00110D61">
        <w:rPr>
          <w:rStyle w:val="muitypography-root"/>
          <w:rFonts w:ascii="Times New Roman" w:hAnsi="Times New Roman" w:cs="Times New Roman"/>
          <w:color w:val="252525"/>
          <w:sz w:val="24"/>
          <w:szCs w:val="24"/>
          <w:shd w:val="clear" w:color="auto" w:fill="FFFFFF"/>
        </w:rPr>
        <w:t xml:space="preserve"> that concerted</w:t>
      </w:r>
      <w:r w:rsidR="00455E04" w:rsidRPr="00455E04">
        <w:rPr>
          <w:rStyle w:val="muitypography-root"/>
          <w:rFonts w:ascii="Times New Roman" w:hAnsi="Times New Roman" w:cs="Times New Roman"/>
          <w:color w:val="252525"/>
          <w:sz w:val="24"/>
          <w:szCs w:val="24"/>
          <w:shd w:val="clear" w:color="auto" w:fill="FFFFFF"/>
        </w:rPr>
        <w:t xml:space="preserve"> efforts should be made to</w:t>
      </w:r>
      <w:r w:rsidR="004059F2">
        <w:rPr>
          <w:rStyle w:val="muitypography-root"/>
          <w:rFonts w:ascii="Times New Roman" w:hAnsi="Times New Roman" w:cs="Times New Roman"/>
          <w:color w:val="252525"/>
          <w:sz w:val="24"/>
          <w:szCs w:val="24"/>
          <w:shd w:val="clear" w:color="auto" w:fill="FFFFFF"/>
        </w:rPr>
        <w:t xml:space="preserve"> boost domestic revenue generation and execute</w:t>
      </w:r>
      <w:r w:rsidR="00455E04" w:rsidRPr="00455E04">
        <w:rPr>
          <w:rStyle w:val="muitypography-root"/>
          <w:rFonts w:ascii="Times New Roman" w:hAnsi="Times New Roman" w:cs="Times New Roman"/>
          <w:color w:val="252525"/>
          <w:sz w:val="24"/>
          <w:szCs w:val="24"/>
          <w:shd w:val="clear" w:color="auto" w:fill="FFFFFF"/>
        </w:rPr>
        <w:t xml:space="preserve"> fiscal </w:t>
      </w:r>
      <w:r w:rsidR="004059F2" w:rsidRPr="00455E04">
        <w:rPr>
          <w:rStyle w:val="muitypography-root"/>
          <w:rFonts w:ascii="Times New Roman" w:hAnsi="Times New Roman" w:cs="Times New Roman"/>
          <w:color w:val="252525"/>
          <w:sz w:val="24"/>
          <w:szCs w:val="24"/>
          <w:shd w:val="clear" w:color="auto" w:fill="FFFFFF"/>
        </w:rPr>
        <w:t>transformations</w:t>
      </w:r>
      <w:r w:rsidR="00455E04" w:rsidRPr="00455E04">
        <w:rPr>
          <w:rStyle w:val="muitypography-root"/>
          <w:rFonts w:ascii="Times New Roman" w:hAnsi="Times New Roman" w:cs="Times New Roman"/>
          <w:color w:val="252525"/>
          <w:sz w:val="24"/>
          <w:szCs w:val="24"/>
          <w:shd w:val="clear" w:color="auto" w:fill="FFFFFF"/>
        </w:rPr>
        <w:t xml:space="preserve"> that reduce public debt and deficit financing to a sustainable level while e</w:t>
      </w:r>
      <w:r w:rsidR="00B007F8">
        <w:rPr>
          <w:rStyle w:val="muitypography-root"/>
          <w:rFonts w:ascii="Times New Roman" w:hAnsi="Times New Roman" w:cs="Times New Roman"/>
          <w:color w:val="252525"/>
          <w:sz w:val="24"/>
          <w:szCs w:val="24"/>
          <w:shd w:val="clear" w:color="auto" w:fill="FFFFFF"/>
        </w:rPr>
        <w:t xml:space="preserve">nsuring that borrowed funds </w:t>
      </w:r>
      <w:r w:rsidR="00455E04" w:rsidRPr="00455E04">
        <w:rPr>
          <w:rStyle w:val="muitypography-root"/>
          <w:rFonts w:ascii="Times New Roman" w:hAnsi="Times New Roman" w:cs="Times New Roman"/>
          <w:color w:val="252525"/>
          <w:sz w:val="24"/>
          <w:szCs w:val="24"/>
          <w:shd w:val="clear" w:color="auto" w:fill="FFFFFF"/>
        </w:rPr>
        <w:t>are deployed to support growth through productive and self-liquidating investments</w:t>
      </w:r>
      <w:r w:rsidR="00431D60">
        <w:rPr>
          <w:rStyle w:val="muitypography-root"/>
          <w:rFonts w:ascii="Times New Roman" w:hAnsi="Times New Roman" w:cs="Times New Roman"/>
          <w:color w:val="252525"/>
          <w:sz w:val="24"/>
          <w:szCs w:val="24"/>
          <w:shd w:val="clear" w:color="auto" w:fill="FFFFFF"/>
        </w:rPr>
        <w:t xml:space="preserve"> in </w:t>
      </w:r>
      <w:r w:rsidR="008C38D8">
        <w:rPr>
          <w:rStyle w:val="muitypography-root"/>
          <w:rFonts w:ascii="Times New Roman" w:hAnsi="Times New Roman" w:cs="Times New Roman"/>
          <w:color w:val="252525"/>
          <w:sz w:val="24"/>
          <w:szCs w:val="24"/>
          <w:shd w:val="clear" w:color="auto" w:fill="FFFFFF"/>
        </w:rPr>
        <w:t>principal</w:t>
      </w:r>
      <w:r w:rsidR="00B007F8">
        <w:rPr>
          <w:rStyle w:val="muitypography-root"/>
          <w:rFonts w:ascii="Times New Roman" w:hAnsi="Times New Roman" w:cs="Times New Roman"/>
          <w:color w:val="252525"/>
          <w:sz w:val="24"/>
          <w:szCs w:val="24"/>
          <w:shd w:val="clear" w:color="auto" w:fill="FFFFFF"/>
        </w:rPr>
        <w:t xml:space="preserve"> sectors of the economy</w:t>
      </w:r>
      <w:r w:rsidR="00455E04" w:rsidRPr="00455E04">
        <w:rPr>
          <w:rStyle w:val="muitypography-root"/>
          <w:rFonts w:ascii="Times New Roman" w:hAnsi="Times New Roman" w:cs="Times New Roman"/>
          <w:color w:val="252525"/>
          <w:sz w:val="24"/>
          <w:szCs w:val="24"/>
          <w:shd w:val="clear" w:color="auto" w:fill="FFFFFF"/>
        </w:rPr>
        <w:t>.</w:t>
      </w:r>
    </w:p>
    <w:p w:rsidR="005F4094" w:rsidRDefault="00B07D1D" w:rsidP="0026310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JEL </w:t>
      </w:r>
      <w:r w:rsidR="005B1C30">
        <w:rPr>
          <w:rFonts w:ascii="Times New Roman" w:hAnsi="Times New Roman" w:cs="Times New Roman"/>
          <w:b/>
          <w:sz w:val="24"/>
          <w:szCs w:val="24"/>
        </w:rPr>
        <w:t>c</w:t>
      </w:r>
      <w:r>
        <w:rPr>
          <w:rFonts w:ascii="Times New Roman" w:hAnsi="Times New Roman" w:cs="Times New Roman"/>
          <w:b/>
          <w:sz w:val="24"/>
          <w:szCs w:val="24"/>
        </w:rPr>
        <w:t xml:space="preserve">lassification </w:t>
      </w:r>
      <w:r w:rsidR="005B1C30">
        <w:rPr>
          <w:rFonts w:ascii="Times New Roman" w:hAnsi="Times New Roman" w:cs="Times New Roman"/>
          <w:b/>
          <w:sz w:val="24"/>
          <w:szCs w:val="24"/>
        </w:rPr>
        <w:t>numbers</w:t>
      </w:r>
      <w:r>
        <w:rPr>
          <w:rFonts w:ascii="Times New Roman" w:hAnsi="Times New Roman" w:cs="Times New Roman"/>
          <w:b/>
          <w:sz w:val="24"/>
          <w:szCs w:val="24"/>
        </w:rPr>
        <w:t xml:space="preserve">: </w:t>
      </w:r>
      <w:r w:rsidRPr="00B65D44">
        <w:rPr>
          <w:rFonts w:ascii="Times New Roman" w:hAnsi="Times New Roman" w:cs="Times New Roman"/>
          <w:sz w:val="24"/>
          <w:szCs w:val="24"/>
        </w:rPr>
        <w:t>A22</w:t>
      </w:r>
      <w:r>
        <w:rPr>
          <w:rFonts w:ascii="Times New Roman" w:hAnsi="Times New Roman" w:cs="Times New Roman"/>
          <w:sz w:val="24"/>
          <w:szCs w:val="24"/>
        </w:rPr>
        <w:t>, E62, F16, G18, H26.</w:t>
      </w:r>
    </w:p>
    <w:p w:rsidR="007735FF" w:rsidRDefault="00113C66" w:rsidP="0026310B">
      <w:pPr>
        <w:spacing w:line="360" w:lineRule="auto"/>
        <w:jc w:val="both"/>
        <w:rPr>
          <w:rFonts w:ascii="Times New Roman" w:hAnsi="Times New Roman" w:cs="Times New Roman"/>
          <w:sz w:val="24"/>
          <w:szCs w:val="24"/>
        </w:rPr>
      </w:pPr>
      <w:r>
        <w:rPr>
          <w:rFonts w:ascii="Times New Roman" w:hAnsi="Times New Roman" w:cs="Times New Roman"/>
          <w:b/>
          <w:sz w:val="24"/>
          <w:szCs w:val="24"/>
        </w:rPr>
        <w:t>Keyw</w:t>
      </w:r>
      <w:r w:rsidR="007735FF" w:rsidRPr="0026310B">
        <w:rPr>
          <w:rFonts w:ascii="Times New Roman" w:hAnsi="Times New Roman" w:cs="Times New Roman"/>
          <w:b/>
          <w:sz w:val="24"/>
          <w:szCs w:val="24"/>
        </w:rPr>
        <w:t>ords</w:t>
      </w:r>
      <w:r w:rsidR="007735FF" w:rsidRPr="0026310B">
        <w:rPr>
          <w:rFonts w:ascii="Times New Roman" w:hAnsi="Times New Roman" w:cs="Times New Roman"/>
          <w:sz w:val="24"/>
          <w:szCs w:val="24"/>
        </w:rPr>
        <w:t xml:space="preserve">: </w:t>
      </w:r>
      <w:r>
        <w:rPr>
          <w:rFonts w:ascii="Times New Roman" w:hAnsi="Times New Roman" w:cs="Times New Roman"/>
          <w:sz w:val="24"/>
          <w:szCs w:val="24"/>
        </w:rPr>
        <w:t xml:space="preserve">Bounds </w:t>
      </w:r>
      <w:r w:rsidR="00764E86">
        <w:rPr>
          <w:rFonts w:ascii="Times New Roman" w:hAnsi="Times New Roman" w:cs="Times New Roman"/>
          <w:sz w:val="24"/>
          <w:szCs w:val="24"/>
        </w:rPr>
        <w:t>t</w:t>
      </w:r>
      <w:r w:rsidR="007735FF" w:rsidRPr="0026310B">
        <w:rPr>
          <w:rFonts w:ascii="Times New Roman" w:hAnsi="Times New Roman" w:cs="Times New Roman"/>
          <w:sz w:val="24"/>
          <w:szCs w:val="24"/>
        </w:rPr>
        <w:t>esting, Co</w:t>
      </w:r>
      <w:r>
        <w:rPr>
          <w:rFonts w:ascii="Times New Roman" w:hAnsi="Times New Roman" w:cs="Times New Roman"/>
          <w:sz w:val="24"/>
          <w:szCs w:val="24"/>
        </w:rPr>
        <w:t>-</w:t>
      </w:r>
      <w:r w:rsidR="007735FF" w:rsidRPr="0026310B">
        <w:rPr>
          <w:rFonts w:ascii="Times New Roman" w:hAnsi="Times New Roman" w:cs="Times New Roman"/>
          <w:sz w:val="24"/>
          <w:szCs w:val="24"/>
        </w:rPr>
        <w:t>integration,</w:t>
      </w:r>
      <w:r>
        <w:rPr>
          <w:rFonts w:ascii="Times New Roman" w:hAnsi="Times New Roman" w:cs="Times New Roman"/>
          <w:sz w:val="24"/>
          <w:szCs w:val="24"/>
        </w:rPr>
        <w:t xml:space="preserve"> Debt </w:t>
      </w:r>
      <w:r w:rsidR="00764E86">
        <w:rPr>
          <w:rFonts w:ascii="Times New Roman" w:hAnsi="Times New Roman" w:cs="Times New Roman"/>
          <w:sz w:val="24"/>
          <w:szCs w:val="24"/>
        </w:rPr>
        <w:t>o</w:t>
      </w:r>
      <w:r>
        <w:rPr>
          <w:rFonts w:ascii="Times New Roman" w:hAnsi="Times New Roman" w:cs="Times New Roman"/>
          <w:sz w:val="24"/>
          <w:szCs w:val="24"/>
        </w:rPr>
        <w:t xml:space="preserve">verhang, </w:t>
      </w:r>
      <w:r w:rsidRPr="0026310B">
        <w:rPr>
          <w:rFonts w:ascii="Times New Roman" w:hAnsi="Times New Roman" w:cs="Times New Roman"/>
          <w:sz w:val="24"/>
          <w:szCs w:val="24"/>
        </w:rPr>
        <w:t xml:space="preserve">Economic </w:t>
      </w:r>
      <w:r w:rsidR="00764E86">
        <w:rPr>
          <w:rFonts w:ascii="Times New Roman" w:hAnsi="Times New Roman" w:cs="Times New Roman"/>
          <w:sz w:val="24"/>
          <w:szCs w:val="24"/>
        </w:rPr>
        <w:t>g</w:t>
      </w:r>
      <w:r w:rsidRPr="0026310B">
        <w:rPr>
          <w:rFonts w:ascii="Times New Roman" w:hAnsi="Times New Roman" w:cs="Times New Roman"/>
          <w:sz w:val="24"/>
          <w:szCs w:val="24"/>
        </w:rPr>
        <w:t xml:space="preserve">rowth, Public </w:t>
      </w:r>
      <w:r w:rsidR="00764E86">
        <w:rPr>
          <w:rFonts w:ascii="Times New Roman" w:hAnsi="Times New Roman" w:cs="Times New Roman"/>
          <w:sz w:val="24"/>
          <w:szCs w:val="24"/>
        </w:rPr>
        <w:t>d</w:t>
      </w:r>
      <w:r w:rsidRPr="0026310B">
        <w:rPr>
          <w:rFonts w:ascii="Times New Roman" w:hAnsi="Times New Roman" w:cs="Times New Roman"/>
          <w:sz w:val="24"/>
          <w:szCs w:val="24"/>
        </w:rPr>
        <w:t>ebt,</w:t>
      </w:r>
      <w:r w:rsidR="007735FF" w:rsidRPr="0026310B">
        <w:rPr>
          <w:rFonts w:ascii="Times New Roman" w:hAnsi="Times New Roman" w:cs="Times New Roman"/>
          <w:sz w:val="24"/>
          <w:szCs w:val="24"/>
        </w:rPr>
        <w:t xml:space="preserve"> Nigeria.</w:t>
      </w:r>
      <w:r w:rsidR="004B6548">
        <w:rPr>
          <w:rFonts w:ascii="Times New Roman" w:hAnsi="Times New Roman" w:cs="Times New Roman"/>
          <w:sz w:val="24"/>
          <w:szCs w:val="24"/>
        </w:rPr>
        <w:t xml:space="preserve"> </w:t>
      </w:r>
    </w:p>
    <w:p w:rsidR="004B6548" w:rsidRDefault="004B6548" w:rsidP="004B6548">
      <w:pPr>
        <w:spacing w:line="360" w:lineRule="auto"/>
        <w:ind w:left="-283"/>
        <w:jc w:val="both"/>
        <w:rPr>
          <w:rFonts w:ascii="Times New Roman" w:hAnsi="Times New Roman" w:cs="Times New Roman"/>
          <w:b/>
          <w:sz w:val="24"/>
          <w:szCs w:val="24"/>
        </w:rPr>
      </w:pPr>
      <w:r>
        <w:rPr>
          <w:rFonts w:ascii="Times New Roman" w:hAnsi="Times New Roman" w:cs="Times New Roman"/>
          <w:b/>
          <w:sz w:val="24"/>
          <w:szCs w:val="24"/>
        </w:rPr>
        <w:t xml:space="preserve">   </w:t>
      </w:r>
    </w:p>
    <w:p w:rsidR="00EF0F06" w:rsidRDefault="00EF0F06" w:rsidP="004B6548">
      <w:pPr>
        <w:spacing w:line="360" w:lineRule="auto"/>
        <w:ind w:left="-283"/>
        <w:jc w:val="both"/>
        <w:rPr>
          <w:rFonts w:ascii="Times New Roman" w:hAnsi="Times New Roman" w:cs="Times New Roman"/>
          <w:b/>
          <w:sz w:val="24"/>
          <w:szCs w:val="24"/>
        </w:rPr>
      </w:pPr>
    </w:p>
    <w:p w:rsidR="00EF0F06" w:rsidRDefault="00EF0F06" w:rsidP="004B6548">
      <w:pPr>
        <w:spacing w:line="360" w:lineRule="auto"/>
        <w:ind w:left="-283"/>
        <w:jc w:val="both"/>
        <w:rPr>
          <w:rFonts w:ascii="Times New Roman" w:hAnsi="Times New Roman" w:cs="Times New Roman"/>
          <w:b/>
          <w:sz w:val="24"/>
          <w:szCs w:val="24"/>
        </w:rPr>
      </w:pPr>
    </w:p>
    <w:p w:rsidR="00EF0F06" w:rsidRDefault="00EF0F06" w:rsidP="004B6548">
      <w:pPr>
        <w:spacing w:line="360" w:lineRule="auto"/>
        <w:ind w:left="-283"/>
        <w:jc w:val="both"/>
        <w:rPr>
          <w:rFonts w:ascii="Times New Roman" w:hAnsi="Times New Roman" w:cs="Times New Roman"/>
          <w:sz w:val="24"/>
          <w:szCs w:val="24"/>
        </w:rPr>
      </w:pPr>
    </w:p>
    <w:p w:rsidR="00020D91" w:rsidRDefault="00020D91" w:rsidP="004B6548">
      <w:pPr>
        <w:spacing w:line="360" w:lineRule="auto"/>
        <w:ind w:left="-283"/>
        <w:jc w:val="both"/>
        <w:rPr>
          <w:rFonts w:ascii="Times New Roman" w:hAnsi="Times New Roman" w:cs="Times New Roman"/>
          <w:sz w:val="24"/>
          <w:szCs w:val="24"/>
        </w:rPr>
      </w:pPr>
    </w:p>
    <w:p w:rsidR="00020D91" w:rsidRDefault="00020D91" w:rsidP="004B6548">
      <w:pPr>
        <w:spacing w:line="360" w:lineRule="auto"/>
        <w:ind w:left="-283"/>
        <w:jc w:val="both"/>
        <w:rPr>
          <w:rFonts w:ascii="Times New Roman" w:hAnsi="Times New Roman" w:cs="Times New Roman"/>
          <w:sz w:val="24"/>
          <w:szCs w:val="24"/>
        </w:rPr>
      </w:pPr>
    </w:p>
    <w:p w:rsidR="007735FF" w:rsidRDefault="007735FF" w:rsidP="00B10720">
      <w:pPr>
        <w:pStyle w:val="Heading3"/>
        <w:rPr>
          <w:rFonts w:ascii="Times New Roman" w:hAnsi="Times New Roman" w:cs="Times New Roman"/>
          <w:b/>
          <w:sz w:val="28"/>
          <w:szCs w:val="28"/>
        </w:rPr>
      </w:pPr>
      <w:r w:rsidRPr="002F42C9">
        <w:rPr>
          <w:rFonts w:ascii="Times New Roman" w:hAnsi="Times New Roman" w:cs="Times New Roman"/>
          <w:b/>
          <w:sz w:val="28"/>
          <w:szCs w:val="28"/>
        </w:rPr>
        <w:lastRenderedPageBreak/>
        <w:t>1: Introduction</w:t>
      </w:r>
    </w:p>
    <w:p w:rsidR="00DF6141" w:rsidRPr="00DF6141" w:rsidRDefault="00DF6141" w:rsidP="00DF6141"/>
    <w:p w:rsidR="00075FD1" w:rsidRPr="006327D2" w:rsidRDefault="00075FD1" w:rsidP="00075FD1">
      <w:pPr>
        <w:spacing w:line="360" w:lineRule="auto"/>
        <w:ind w:firstLine="720"/>
        <w:jc w:val="both"/>
        <w:rPr>
          <w:rFonts w:ascii="Times New Roman" w:hAnsi="Times New Roman" w:cs="Times New Roman"/>
          <w:sz w:val="24"/>
          <w:szCs w:val="24"/>
        </w:rPr>
      </w:pPr>
      <w:r w:rsidRPr="0066447E">
        <w:rPr>
          <w:rFonts w:ascii="Times New Roman" w:hAnsi="Times New Roman" w:cs="Times New Roman"/>
          <w:color w:val="252525"/>
          <w:sz w:val="24"/>
          <w:szCs w:val="24"/>
          <w:shd w:val="clear" w:color="auto" w:fill="FFFFFF"/>
        </w:rPr>
        <w:t>Public debt is a critical tool for governments to fund public spending, particularly when it is difficult to raise taxes and reduce public expenditure. However, for countries with a poor economic structure, high public debt is also a critical issue, since it can create uncertainty and low economic growth. In addition, countries' high debt-to-GDP ratios are also considered a concern for investors, as they can have a negative effect on the stock market a</w:t>
      </w:r>
      <w:r>
        <w:rPr>
          <w:rFonts w:ascii="Times New Roman" w:hAnsi="Times New Roman" w:cs="Times New Roman"/>
          <w:color w:val="252525"/>
          <w:sz w:val="24"/>
          <w:szCs w:val="24"/>
          <w:shd w:val="clear" w:color="auto" w:fill="FFFFFF"/>
        </w:rPr>
        <w:t>nd reduce productive investment and employment</w:t>
      </w:r>
      <w:r w:rsidRPr="0066447E">
        <w:rPr>
          <w:rFonts w:ascii="Times New Roman" w:hAnsi="Times New Roman" w:cs="Times New Roman"/>
          <w:color w:val="252525"/>
          <w:sz w:val="24"/>
          <w:szCs w:val="24"/>
          <w:shd w:val="clear" w:color="auto" w:fill="FFFFFF"/>
        </w:rPr>
        <w:t xml:space="preserve"> in the lon</w:t>
      </w:r>
      <w:r>
        <w:rPr>
          <w:rFonts w:ascii="Times New Roman" w:hAnsi="Times New Roman" w:cs="Times New Roman"/>
          <w:color w:val="252525"/>
          <w:sz w:val="24"/>
          <w:szCs w:val="24"/>
          <w:shd w:val="clear" w:color="auto" w:fill="FFFFFF"/>
        </w:rPr>
        <w:t>g-run</w:t>
      </w:r>
      <w:r>
        <w:rPr>
          <w:rFonts w:ascii="Times New Roman" w:hAnsi="Times New Roman" w:cs="Times New Roman"/>
          <w:color w:val="808080"/>
          <w:sz w:val="24"/>
          <w:szCs w:val="24"/>
          <w:shd w:val="clear" w:color="auto" w:fill="FFFFFF"/>
        </w:rPr>
        <w:t xml:space="preserve"> </w:t>
      </w:r>
      <w:r w:rsidRPr="00CE2212">
        <w:rPr>
          <w:rStyle w:val="muitypography-root"/>
          <w:rFonts w:ascii="Times New Roman" w:hAnsi="Times New Roman" w:cs="Times New Roman"/>
          <w:color w:val="252525"/>
          <w:sz w:val="24"/>
          <w:szCs w:val="24"/>
          <w:shd w:val="clear" w:color="auto" w:fill="FFFFFF"/>
        </w:rPr>
        <w:t>(</w:t>
      </w:r>
      <w:proofErr w:type="spellStart"/>
      <w:r w:rsidRPr="00CE2212">
        <w:rPr>
          <w:rStyle w:val="muitypography-root"/>
          <w:rFonts w:ascii="Times New Roman" w:hAnsi="Times New Roman" w:cs="Times New Roman"/>
          <w:color w:val="252525"/>
          <w:sz w:val="24"/>
          <w:szCs w:val="24"/>
          <w:shd w:val="clear" w:color="auto" w:fill="FFFFFF"/>
        </w:rPr>
        <w:t>Omotosho</w:t>
      </w:r>
      <w:proofErr w:type="spellEnd"/>
      <w:r w:rsidRPr="00CE2212">
        <w:rPr>
          <w:rStyle w:val="muitypography-root"/>
          <w:rFonts w:ascii="Times New Roman" w:hAnsi="Times New Roman" w:cs="Times New Roman"/>
          <w:color w:val="252525"/>
          <w:sz w:val="24"/>
          <w:szCs w:val="24"/>
          <w:shd w:val="clear" w:color="auto" w:fill="FFFFFF"/>
        </w:rPr>
        <w:t xml:space="preserve"> et al., 2016)</w:t>
      </w:r>
      <w:r>
        <w:rPr>
          <w:rFonts w:ascii="Times New Roman" w:hAnsi="Times New Roman" w:cs="Times New Roman"/>
          <w:color w:val="2E2E2E"/>
          <w:sz w:val="24"/>
          <w:szCs w:val="24"/>
        </w:rPr>
        <w:t xml:space="preserve">. </w:t>
      </w:r>
      <w:r w:rsidRPr="006327D2">
        <w:rPr>
          <w:rFonts w:ascii="Times New Roman" w:hAnsi="Times New Roman" w:cs="Times New Roman"/>
          <w:color w:val="2E2E2E"/>
          <w:sz w:val="24"/>
          <w:szCs w:val="24"/>
        </w:rPr>
        <w:t>Rising public debt and fiscal sustainability have been one of the major concerns of economic policy.</w:t>
      </w:r>
      <w:r>
        <w:rPr>
          <w:rFonts w:ascii="Times New Roman" w:hAnsi="Times New Roman" w:cs="Times New Roman"/>
          <w:color w:val="2E2E2E"/>
          <w:sz w:val="24"/>
          <w:szCs w:val="24"/>
        </w:rPr>
        <w:t xml:space="preserve"> </w:t>
      </w:r>
      <w:r w:rsidRPr="006327D2">
        <w:rPr>
          <w:rFonts w:ascii="Times New Roman" w:hAnsi="Times New Roman" w:cs="Times New Roman"/>
          <w:sz w:val="24"/>
          <w:szCs w:val="24"/>
        </w:rPr>
        <w:t>The justification for government borrowing has its foundation in the neoclassical growth models, which prescribes the need for capital scarce countries to borrow in order to increase their capital accumulation and steady state level of output per capita. The occurrence of global economic crises has provided further impetus for countries (especially the developing ones) to borrow as they are often confronted with the need for increased expenditure levels and declining capital inflows</w:t>
      </w:r>
      <w:r w:rsidRPr="00B13252">
        <w:rPr>
          <w:rStyle w:val="muitypography-root"/>
          <w:rFonts w:ascii="Times New Roman" w:hAnsi="Times New Roman" w:cs="Times New Roman"/>
          <w:color w:val="252525"/>
          <w:sz w:val="24"/>
          <w:szCs w:val="24"/>
          <w:shd w:val="clear" w:color="auto" w:fill="FFFFFF"/>
        </w:rPr>
        <w:t xml:space="preserve"> (Anyanwu &amp; </w:t>
      </w:r>
      <w:proofErr w:type="spellStart"/>
      <w:r w:rsidRPr="00B13252">
        <w:rPr>
          <w:rStyle w:val="muitypography-root"/>
          <w:rFonts w:ascii="Times New Roman" w:hAnsi="Times New Roman" w:cs="Times New Roman"/>
          <w:color w:val="252525"/>
          <w:sz w:val="24"/>
          <w:szCs w:val="24"/>
          <w:shd w:val="clear" w:color="auto" w:fill="FFFFFF"/>
        </w:rPr>
        <w:t>Erhijakpor</w:t>
      </w:r>
      <w:proofErr w:type="spellEnd"/>
      <w:r w:rsidRPr="00B13252">
        <w:rPr>
          <w:rStyle w:val="muitypography-root"/>
          <w:rFonts w:ascii="Times New Roman" w:hAnsi="Times New Roman" w:cs="Times New Roman"/>
          <w:color w:val="252525"/>
          <w:sz w:val="24"/>
          <w:szCs w:val="24"/>
          <w:shd w:val="clear" w:color="auto" w:fill="FFFFFF"/>
        </w:rPr>
        <w:t>, 2015)</w:t>
      </w:r>
      <w:r w:rsidRPr="006327D2">
        <w:rPr>
          <w:rFonts w:ascii="Times New Roman" w:hAnsi="Times New Roman" w:cs="Times New Roman"/>
          <w:sz w:val="24"/>
          <w:szCs w:val="24"/>
        </w:rPr>
        <w:t>. These increasing levels of debt have continued to generate curiosity amongst policy makers and researchers</w:t>
      </w:r>
      <w:r>
        <w:rPr>
          <w:rFonts w:ascii="Times New Roman" w:hAnsi="Times New Roman" w:cs="Times New Roman"/>
          <w:sz w:val="24"/>
          <w:szCs w:val="24"/>
        </w:rPr>
        <w:t xml:space="preserve"> alike</w:t>
      </w:r>
      <w:r w:rsidRPr="006327D2">
        <w:rPr>
          <w:rFonts w:ascii="Times New Roman" w:hAnsi="Times New Roman" w:cs="Times New Roman"/>
          <w:sz w:val="24"/>
          <w:szCs w:val="24"/>
        </w:rPr>
        <w:t xml:space="preserve"> regarding the level of debt accumulation that is conducive for economic growth. </w:t>
      </w:r>
    </w:p>
    <w:p w:rsidR="00075FD1" w:rsidRPr="00260445" w:rsidRDefault="00075FD1" w:rsidP="00075FD1">
      <w:pPr>
        <w:spacing w:line="360" w:lineRule="auto"/>
        <w:ind w:firstLine="720"/>
        <w:jc w:val="both"/>
      </w:pPr>
      <w:r>
        <w:rPr>
          <w:rFonts w:ascii="Times New Roman" w:hAnsi="Times New Roman" w:cs="Times New Roman"/>
          <w:color w:val="2E2E2E"/>
          <w:sz w:val="24"/>
          <w:szCs w:val="24"/>
        </w:rPr>
        <w:t>Conventional view suggest</w:t>
      </w:r>
      <w:r w:rsidRPr="00A16073">
        <w:rPr>
          <w:rFonts w:ascii="Times New Roman" w:hAnsi="Times New Roman" w:cs="Times New Roman"/>
          <w:color w:val="2E2E2E"/>
          <w:sz w:val="24"/>
          <w:szCs w:val="24"/>
        </w:rPr>
        <w:t>s that public debt</w:t>
      </w:r>
      <w:r>
        <w:rPr>
          <w:rFonts w:ascii="Times New Roman" w:hAnsi="Times New Roman" w:cs="Times New Roman"/>
          <w:color w:val="2E2E2E"/>
          <w:sz w:val="24"/>
          <w:szCs w:val="24"/>
        </w:rPr>
        <w:t xml:space="preserve"> has a positive e</w:t>
      </w:r>
      <w:r w:rsidRPr="00A16073">
        <w:rPr>
          <w:rFonts w:ascii="Times New Roman" w:hAnsi="Times New Roman" w:cs="Times New Roman"/>
          <w:color w:val="2E2E2E"/>
          <w:sz w:val="24"/>
          <w:szCs w:val="24"/>
        </w:rPr>
        <w:t>ffec</w:t>
      </w:r>
      <w:r>
        <w:rPr>
          <w:rFonts w:ascii="Times New Roman" w:hAnsi="Times New Roman" w:cs="Times New Roman"/>
          <w:color w:val="2E2E2E"/>
          <w:sz w:val="24"/>
          <w:szCs w:val="24"/>
        </w:rPr>
        <w:t xml:space="preserve">t on economic growth in the </w:t>
      </w:r>
      <w:r w:rsidR="00611FE0">
        <w:rPr>
          <w:rFonts w:ascii="Times New Roman" w:hAnsi="Times New Roman" w:cs="Times New Roman"/>
          <w:color w:val="2E2E2E"/>
          <w:sz w:val="24"/>
          <w:szCs w:val="24"/>
        </w:rPr>
        <w:t>short run</w:t>
      </w:r>
      <w:r w:rsidRPr="00A16073">
        <w:rPr>
          <w:rFonts w:ascii="Times New Roman" w:hAnsi="Times New Roman" w:cs="Times New Roman"/>
          <w:color w:val="2E2E2E"/>
          <w:sz w:val="24"/>
          <w:szCs w:val="24"/>
        </w:rPr>
        <w:t xml:space="preserve"> by stimulating </w:t>
      </w:r>
      <w:r>
        <w:rPr>
          <w:rFonts w:ascii="Times New Roman" w:hAnsi="Times New Roman" w:cs="Times New Roman"/>
          <w:color w:val="2E2E2E"/>
          <w:sz w:val="24"/>
          <w:szCs w:val="24"/>
        </w:rPr>
        <w:t>aggregate</w:t>
      </w:r>
      <w:r w:rsidRPr="00A16073">
        <w:rPr>
          <w:rFonts w:ascii="Times New Roman" w:hAnsi="Times New Roman" w:cs="Times New Roman"/>
          <w:color w:val="2E2E2E"/>
          <w:sz w:val="24"/>
          <w:szCs w:val="24"/>
        </w:rPr>
        <w:t xml:space="preserve"> demand. Howeve</w:t>
      </w:r>
      <w:r>
        <w:rPr>
          <w:rFonts w:ascii="Times New Roman" w:hAnsi="Times New Roman" w:cs="Times New Roman"/>
          <w:color w:val="2E2E2E"/>
          <w:sz w:val="24"/>
          <w:szCs w:val="24"/>
        </w:rPr>
        <w:t>r, theoretical literature continues to point</w:t>
      </w:r>
      <w:r w:rsidRPr="00A16073">
        <w:rPr>
          <w:rFonts w:ascii="Times New Roman" w:hAnsi="Times New Roman" w:cs="Times New Roman"/>
          <w:color w:val="2E2E2E"/>
          <w:sz w:val="24"/>
          <w:szCs w:val="24"/>
        </w:rPr>
        <w:t xml:space="preserve"> to a negati</w:t>
      </w:r>
      <w:r>
        <w:rPr>
          <w:rFonts w:ascii="Times New Roman" w:hAnsi="Times New Roman" w:cs="Times New Roman"/>
          <w:color w:val="2E2E2E"/>
          <w:sz w:val="24"/>
          <w:szCs w:val="24"/>
        </w:rPr>
        <w:t>ve debt-growth relation</w:t>
      </w:r>
      <w:r w:rsidRPr="00A16073">
        <w:rPr>
          <w:rFonts w:ascii="Times New Roman" w:hAnsi="Times New Roman" w:cs="Times New Roman"/>
          <w:color w:val="2E2E2E"/>
          <w:sz w:val="24"/>
          <w:szCs w:val="24"/>
        </w:rPr>
        <w:t xml:space="preserve"> in the long-</w:t>
      </w:r>
      <w:r>
        <w:rPr>
          <w:rFonts w:ascii="Times New Roman" w:hAnsi="Times New Roman" w:cs="Times New Roman"/>
          <w:color w:val="2E2E2E"/>
          <w:sz w:val="24"/>
          <w:szCs w:val="24"/>
        </w:rPr>
        <w:t>run through various</w:t>
      </w:r>
      <w:r w:rsidRPr="00A16073">
        <w:rPr>
          <w:rFonts w:ascii="Times New Roman" w:hAnsi="Times New Roman" w:cs="Times New Roman"/>
          <w:color w:val="2E2E2E"/>
          <w:sz w:val="24"/>
          <w:szCs w:val="24"/>
        </w:rPr>
        <w:t xml:space="preserve"> channels. Public debt can crowd-</w:t>
      </w:r>
      <w:r>
        <w:rPr>
          <w:rFonts w:ascii="Times New Roman" w:hAnsi="Times New Roman" w:cs="Times New Roman"/>
          <w:color w:val="2E2E2E"/>
          <w:sz w:val="24"/>
          <w:szCs w:val="24"/>
        </w:rPr>
        <w:t>out private investment</w:t>
      </w:r>
      <w:r w:rsidRPr="00A16073">
        <w:rPr>
          <w:rFonts w:ascii="Times New Roman" w:hAnsi="Times New Roman" w:cs="Times New Roman"/>
          <w:color w:val="2E2E2E"/>
          <w:sz w:val="24"/>
          <w:szCs w:val="24"/>
        </w:rPr>
        <w:t xml:space="preserve"> and </w:t>
      </w:r>
      <w:r>
        <w:rPr>
          <w:rFonts w:ascii="Times New Roman" w:hAnsi="Times New Roman" w:cs="Times New Roman"/>
          <w:color w:val="2E2E2E"/>
          <w:sz w:val="24"/>
          <w:szCs w:val="24"/>
        </w:rPr>
        <w:t>threaten</w:t>
      </w:r>
      <w:r w:rsidRPr="00A16073">
        <w:rPr>
          <w:rFonts w:ascii="Times New Roman" w:hAnsi="Times New Roman" w:cs="Times New Roman"/>
          <w:color w:val="2E2E2E"/>
          <w:sz w:val="24"/>
          <w:szCs w:val="24"/>
        </w:rPr>
        <w:t xml:space="preserve"> </w:t>
      </w:r>
      <w:r>
        <w:rPr>
          <w:rFonts w:ascii="Times New Roman" w:hAnsi="Times New Roman" w:cs="Times New Roman"/>
          <w:color w:val="2E2E2E"/>
          <w:sz w:val="24"/>
          <w:szCs w:val="24"/>
        </w:rPr>
        <w:t>economic growth through higher long-term interest rates</w:t>
      </w:r>
      <w:r>
        <w:rPr>
          <w:rFonts w:ascii="Times New Roman" w:hAnsi="Times New Roman" w:cs="Times New Roman"/>
          <w:sz w:val="24"/>
          <w:szCs w:val="24"/>
        </w:rPr>
        <w:t>,</w:t>
      </w:r>
      <w:r>
        <w:rPr>
          <w:rFonts w:ascii="Times New Roman" w:hAnsi="Times New Roman" w:cs="Times New Roman"/>
          <w:color w:val="2E2E2E"/>
          <w:sz w:val="24"/>
          <w:szCs w:val="24"/>
        </w:rPr>
        <w:t xml:space="preserve"> </w:t>
      </w:r>
      <w:r w:rsidRPr="00A16073">
        <w:rPr>
          <w:rFonts w:ascii="Times New Roman" w:hAnsi="Times New Roman" w:cs="Times New Roman"/>
          <w:color w:val="2E2E2E"/>
          <w:sz w:val="24"/>
          <w:szCs w:val="24"/>
        </w:rPr>
        <w:t>higher inflation</w:t>
      </w:r>
      <w:r>
        <w:rPr>
          <w:rFonts w:ascii="Times New Roman" w:hAnsi="Times New Roman" w:cs="Times New Roman"/>
          <w:color w:val="2E2E2E"/>
          <w:sz w:val="24"/>
          <w:szCs w:val="24"/>
        </w:rPr>
        <w:t xml:space="preserve"> </w:t>
      </w:r>
      <w:r w:rsidRPr="00A16073">
        <w:rPr>
          <w:rFonts w:ascii="Times New Roman" w:hAnsi="Times New Roman" w:cs="Times New Roman"/>
          <w:color w:val="2E2E2E"/>
          <w:sz w:val="24"/>
          <w:szCs w:val="24"/>
        </w:rPr>
        <w:t>and higher future</w:t>
      </w:r>
      <w:r>
        <w:rPr>
          <w:rFonts w:ascii="Times New Roman" w:hAnsi="Times New Roman" w:cs="Times New Roman"/>
          <w:color w:val="2E2E2E"/>
          <w:sz w:val="24"/>
          <w:szCs w:val="24"/>
        </w:rPr>
        <w:t xml:space="preserve"> distortionary taxation </w:t>
      </w:r>
      <w:r>
        <w:rPr>
          <w:rFonts w:ascii="Times New Roman" w:hAnsi="Times New Roman" w:cs="Times New Roman"/>
          <w:sz w:val="24"/>
          <w:szCs w:val="24"/>
        </w:rPr>
        <w:t>(</w:t>
      </w:r>
      <w:proofErr w:type="spellStart"/>
      <w:r>
        <w:rPr>
          <w:rFonts w:ascii="Times New Roman" w:hAnsi="Times New Roman" w:cs="Times New Roman"/>
          <w:sz w:val="24"/>
          <w:szCs w:val="24"/>
        </w:rPr>
        <w:t>Akomolafe</w:t>
      </w:r>
      <w:proofErr w:type="spellEnd"/>
      <w:r>
        <w:rPr>
          <w:rFonts w:ascii="Times New Roman" w:hAnsi="Times New Roman" w:cs="Times New Roman"/>
          <w:sz w:val="24"/>
          <w:szCs w:val="24"/>
        </w:rPr>
        <w:t xml:space="preserve"> et al, 2018)</w:t>
      </w:r>
      <w:r>
        <w:rPr>
          <w:rFonts w:ascii="Times New Roman" w:hAnsi="Times New Roman" w:cs="Times New Roman"/>
          <w:color w:val="2E2E2E"/>
          <w:sz w:val="24"/>
          <w:szCs w:val="24"/>
        </w:rPr>
        <w:t>.</w:t>
      </w:r>
      <w:r w:rsidRPr="005C2242">
        <w:rPr>
          <w:rFonts w:ascii="Times New Roman" w:hAnsi="Times New Roman" w:cs="Times New Roman"/>
          <w:sz w:val="24"/>
          <w:szCs w:val="24"/>
        </w:rPr>
        <w:t xml:space="preserve"> An escalating debt profile imposes a critical bottleneck on the path to economic growth of nations. This is because it costs more to service debt and the costs may grow beyond the capacity of the debtor nation which will thereby have a negative impact on the ability of the borrowing nation to achieve the desired monetary and fiscal goals. Furthermore, government borrowing can crowd-out private investment and reduce future output and wages which obviously threatens the welfare of residents by reducing their standard of living.</w:t>
      </w:r>
      <w:r w:rsidRPr="00A16073">
        <w:rPr>
          <w:rFonts w:ascii="Times New Roman" w:hAnsi="Times New Roman" w:cs="Times New Roman"/>
          <w:color w:val="2E2E2E"/>
          <w:sz w:val="24"/>
          <w:szCs w:val="24"/>
        </w:rPr>
        <w:t xml:space="preserve"> Since the ability to implement</w:t>
      </w:r>
      <w:r>
        <w:rPr>
          <w:rFonts w:ascii="Times New Roman" w:hAnsi="Times New Roman" w:cs="Times New Roman"/>
          <w:color w:val="2E2E2E"/>
          <w:sz w:val="24"/>
          <w:szCs w:val="24"/>
        </w:rPr>
        <w:t xml:space="preserve"> countercyclical fiscal policy</w:t>
      </w:r>
      <w:r w:rsidRPr="00A16073">
        <w:rPr>
          <w:rFonts w:ascii="Times New Roman" w:hAnsi="Times New Roman" w:cs="Times New Roman"/>
          <w:color w:val="2E2E2E"/>
          <w:sz w:val="24"/>
          <w:szCs w:val="24"/>
        </w:rPr>
        <w:t> is reduced in the case of high public debt, this can lead to higher volatility and lower growth</w:t>
      </w:r>
      <w:r>
        <w:rPr>
          <w:rFonts w:ascii="Times New Roman" w:hAnsi="Times New Roman" w:cs="Times New Roman"/>
          <w:color w:val="2E2E2E"/>
          <w:sz w:val="24"/>
          <w:szCs w:val="24"/>
        </w:rPr>
        <w:t xml:space="preserve"> (Akon &amp;Istvan, 2019).</w:t>
      </w:r>
    </w:p>
    <w:p w:rsidR="00260445" w:rsidRPr="00260445" w:rsidRDefault="00260445" w:rsidP="00260445"/>
    <w:p w:rsidR="00F76EF5" w:rsidRDefault="007735FF" w:rsidP="00AB7AC4">
      <w:pPr>
        <w:spacing w:line="360" w:lineRule="auto"/>
        <w:ind w:firstLine="720"/>
        <w:jc w:val="both"/>
        <w:rPr>
          <w:rFonts w:ascii="Times New Roman" w:hAnsi="Times New Roman" w:cs="Times New Roman"/>
          <w:sz w:val="24"/>
          <w:szCs w:val="24"/>
        </w:rPr>
      </w:pPr>
      <w:r w:rsidRPr="007B7448">
        <w:rPr>
          <w:rFonts w:ascii="Times New Roman" w:hAnsi="Times New Roman" w:cs="Times New Roman"/>
          <w:color w:val="252525"/>
          <w:sz w:val="24"/>
          <w:szCs w:val="24"/>
          <w:shd w:val="clear" w:color="auto" w:fill="FFFFFF"/>
        </w:rPr>
        <w:t>T</w:t>
      </w:r>
      <w:r w:rsidRPr="0026310B">
        <w:rPr>
          <w:rFonts w:ascii="Times New Roman" w:hAnsi="Times New Roman" w:cs="Times New Roman"/>
          <w:color w:val="252525"/>
          <w:sz w:val="24"/>
          <w:szCs w:val="24"/>
          <w:shd w:val="clear" w:color="auto" w:fill="FFFFFF"/>
        </w:rPr>
        <w:t>he overall economic performance of Nigeria has been distinctly uni</w:t>
      </w:r>
      <w:r w:rsidR="00D904AF">
        <w:rPr>
          <w:rFonts w:ascii="Times New Roman" w:hAnsi="Times New Roman" w:cs="Times New Roman"/>
          <w:color w:val="252525"/>
          <w:sz w:val="24"/>
          <w:szCs w:val="24"/>
          <w:shd w:val="clear" w:color="auto" w:fill="FFFFFF"/>
        </w:rPr>
        <w:t>mpressive</w:t>
      </w:r>
      <w:r w:rsidRPr="0026310B">
        <w:rPr>
          <w:rFonts w:ascii="Times New Roman" w:hAnsi="Times New Roman" w:cs="Times New Roman"/>
          <w:color w:val="252525"/>
          <w:sz w:val="24"/>
          <w:szCs w:val="24"/>
          <w:shd w:val="clear" w:color="auto" w:fill="FFFFFF"/>
        </w:rPr>
        <w:t xml:space="preserve">. </w:t>
      </w:r>
      <w:r w:rsidR="009A4FD7" w:rsidRPr="0026310B">
        <w:rPr>
          <w:rFonts w:ascii="Times New Roman" w:hAnsi="Times New Roman" w:cs="Times New Roman"/>
          <w:sz w:val="24"/>
          <w:szCs w:val="24"/>
        </w:rPr>
        <w:t>To finance growing budgetary deficits and reset the economy on a sustainable growth path, the Nigerian government has progressively accumulated massive debts</w:t>
      </w:r>
      <w:r w:rsidR="009A4FD7" w:rsidRPr="0026310B">
        <w:rPr>
          <w:rFonts w:ascii="Times New Roman" w:hAnsi="Times New Roman" w:cs="Times New Roman"/>
          <w:color w:val="000000"/>
          <w:sz w:val="24"/>
          <w:szCs w:val="24"/>
        </w:rPr>
        <w:t xml:space="preserve"> from external and internal sources.</w:t>
      </w:r>
      <w:r w:rsidR="009A4FD7">
        <w:rPr>
          <w:rFonts w:ascii="Times New Roman" w:hAnsi="Times New Roman" w:cs="Times New Roman"/>
          <w:color w:val="000000"/>
          <w:sz w:val="24"/>
          <w:szCs w:val="24"/>
        </w:rPr>
        <w:t xml:space="preserve"> </w:t>
      </w:r>
      <w:r w:rsidRPr="0026310B">
        <w:rPr>
          <w:rFonts w:ascii="Times New Roman" w:hAnsi="Times New Roman" w:cs="Times New Roman"/>
          <w:color w:val="252525"/>
          <w:sz w:val="24"/>
          <w:szCs w:val="24"/>
          <w:shd w:val="clear" w:color="auto" w:fill="FFFFFF"/>
        </w:rPr>
        <w:t>Despite the colossal am</w:t>
      </w:r>
      <w:r w:rsidR="007132BB">
        <w:rPr>
          <w:rFonts w:ascii="Times New Roman" w:hAnsi="Times New Roman" w:cs="Times New Roman"/>
          <w:color w:val="252525"/>
          <w:sz w:val="24"/>
          <w:szCs w:val="24"/>
          <w:shd w:val="clear" w:color="auto" w:fill="FFFFFF"/>
        </w:rPr>
        <w:t>ount of foreign exchange obtain</w:t>
      </w:r>
      <w:r w:rsidRPr="0026310B">
        <w:rPr>
          <w:rFonts w:ascii="Times New Roman" w:hAnsi="Times New Roman" w:cs="Times New Roman"/>
          <w:color w:val="252525"/>
          <w:sz w:val="24"/>
          <w:szCs w:val="24"/>
          <w:shd w:val="clear" w:color="auto" w:fill="FFFFFF"/>
        </w:rPr>
        <w:t>ed mainly from its oil and gas wealth, economic growth has been slow while the incidence of poverty has increased over the years</w:t>
      </w:r>
      <w:r w:rsidR="00A148F2">
        <w:rPr>
          <w:rFonts w:ascii="Times New Roman" w:hAnsi="Times New Roman" w:cs="Times New Roman"/>
          <w:color w:val="252525"/>
          <w:sz w:val="24"/>
          <w:szCs w:val="24"/>
          <w:shd w:val="clear" w:color="auto" w:fill="FFFFFF"/>
        </w:rPr>
        <w:t xml:space="preserve"> </w:t>
      </w:r>
      <w:r w:rsidR="00A148F2" w:rsidRPr="0021474F">
        <w:rPr>
          <w:rStyle w:val="muitypography-root"/>
          <w:rFonts w:ascii="Times New Roman" w:hAnsi="Times New Roman" w:cs="Times New Roman"/>
          <w:color w:val="252525"/>
          <w:sz w:val="24"/>
          <w:szCs w:val="24"/>
          <w:shd w:val="clear" w:color="auto" w:fill="FFFFFF"/>
        </w:rPr>
        <w:t xml:space="preserve">(Johnny &amp; </w:t>
      </w:r>
      <w:proofErr w:type="spellStart"/>
      <w:r w:rsidR="00A148F2" w:rsidRPr="0021474F">
        <w:rPr>
          <w:rStyle w:val="muitypography-root"/>
          <w:rFonts w:ascii="Times New Roman" w:hAnsi="Times New Roman" w:cs="Times New Roman"/>
          <w:color w:val="252525"/>
          <w:sz w:val="24"/>
          <w:szCs w:val="24"/>
          <w:shd w:val="clear" w:color="auto" w:fill="FFFFFF"/>
        </w:rPr>
        <w:t>Johnnywalker</w:t>
      </w:r>
      <w:proofErr w:type="spellEnd"/>
      <w:r w:rsidR="00A148F2" w:rsidRPr="0021474F">
        <w:rPr>
          <w:rStyle w:val="muitypography-root"/>
          <w:rFonts w:ascii="Times New Roman" w:hAnsi="Times New Roman" w:cs="Times New Roman"/>
          <w:color w:val="252525"/>
          <w:sz w:val="24"/>
          <w:szCs w:val="24"/>
          <w:shd w:val="clear" w:color="auto" w:fill="FFFFFF"/>
        </w:rPr>
        <w:t>, 2018)</w:t>
      </w:r>
      <w:r w:rsidRPr="0026310B">
        <w:rPr>
          <w:rFonts w:ascii="Times New Roman" w:hAnsi="Times New Roman" w:cs="Times New Roman"/>
          <w:color w:val="252525"/>
          <w:sz w:val="24"/>
          <w:szCs w:val="24"/>
          <w:shd w:val="clear" w:color="auto" w:fill="FFFFFF"/>
        </w:rPr>
        <w:t xml:space="preserve">. </w:t>
      </w:r>
      <w:r w:rsidR="0021474F">
        <w:rPr>
          <w:rFonts w:ascii="Times New Roman" w:hAnsi="Times New Roman" w:cs="Times New Roman"/>
          <w:color w:val="252525"/>
          <w:sz w:val="24"/>
          <w:szCs w:val="24"/>
          <w:shd w:val="clear" w:color="auto" w:fill="FFFFFF"/>
        </w:rPr>
        <w:t>In the 1970s, buoyant oil revenues provided Nigeria w</w:t>
      </w:r>
      <w:r w:rsidR="00CB2893">
        <w:rPr>
          <w:rFonts w:ascii="Times New Roman" w:hAnsi="Times New Roman" w:cs="Times New Roman"/>
          <w:color w:val="252525"/>
          <w:sz w:val="24"/>
          <w:szCs w:val="24"/>
          <w:shd w:val="clear" w:color="auto" w:fill="FFFFFF"/>
        </w:rPr>
        <w:t>ith the basis for substantial ye</w:t>
      </w:r>
      <w:r w:rsidR="0021474F">
        <w:rPr>
          <w:rFonts w:ascii="Times New Roman" w:hAnsi="Times New Roman" w:cs="Times New Roman"/>
          <w:color w:val="252525"/>
          <w:sz w:val="24"/>
          <w:szCs w:val="24"/>
          <w:shd w:val="clear" w:color="auto" w:fill="FFFFFF"/>
        </w:rPr>
        <w:t xml:space="preserve">t unsustainable income and public expenditure increases. </w:t>
      </w:r>
      <w:r w:rsidR="0021474F" w:rsidRPr="0021474F">
        <w:rPr>
          <w:rStyle w:val="muitypography-root"/>
          <w:rFonts w:ascii="Times New Roman" w:hAnsi="Times New Roman" w:cs="Times New Roman"/>
          <w:color w:val="252525"/>
          <w:sz w:val="24"/>
          <w:szCs w:val="24"/>
          <w:shd w:val="clear" w:color="auto" w:fill="FFFFFF"/>
        </w:rPr>
        <w:t>These led to major structural changes in</w:t>
      </w:r>
      <w:r w:rsidR="00CB2893">
        <w:rPr>
          <w:rStyle w:val="muitypography-root"/>
          <w:rFonts w:ascii="Times New Roman" w:hAnsi="Times New Roman" w:cs="Times New Roman"/>
          <w:color w:val="252525"/>
          <w:sz w:val="24"/>
          <w:szCs w:val="24"/>
          <w:shd w:val="clear" w:color="auto" w:fill="FFFFFF"/>
        </w:rPr>
        <w:t xml:space="preserve"> the</w:t>
      </w:r>
      <w:r w:rsidR="0021474F" w:rsidRPr="0021474F">
        <w:rPr>
          <w:rStyle w:val="muitypography-root"/>
          <w:rFonts w:ascii="Times New Roman" w:hAnsi="Times New Roman" w:cs="Times New Roman"/>
          <w:color w:val="252525"/>
          <w:sz w:val="24"/>
          <w:szCs w:val="24"/>
          <w:shd w:val="clear" w:color="auto" w:fill="FFFFFF"/>
        </w:rPr>
        <w:t xml:space="preserve"> Nigerian economy. When oil revenu</w:t>
      </w:r>
      <w:r w:rsidR="00765657">
        <w:rPr>
          <w:rStyle w:val="muitypography-root"/>
          <w:rFonts w:ascii="Times New Roman" w:hAnsi="Times New Roman" w:cs="Times New Roman"/>
          <w:color w:val="252525"/>
          <w:sz w:val="24"/>
          <w:szCs w:val="24"/>
          <w:shd w:val="clear" w:color="auto" w:fill="FFFFFF"/>
        </w:rPr>
        <w:t>es crashed after the glob</w:t>
      </w:r>
      <w:r w:rsidR="0021474F" w:rsidRPr="0021474F">
        <w:rPr>
          <w:rStyle w:val="muitypography-root"/>
          <w:rFonts w:ascii="Times New Roman" w:hAnsi="Times New Roman" w:cs="Times New Roman"/>
          <w:color w:val="252525"/>
          <w:sz w:val="24"/>
          <w:szCs w:val="24"/>
          <w:shd w:val="clear" w:color="auto" w:fill="FFFFFF"/>
        </w:rPr>
        <w:t xml:space="preserve">al oil market glut in 1981, the severely disadvantaged economy was poorly positioned to face a protracted period of low world oil prices. Faced with changing economic </w:t>
      </w:r>
      <w:r w:rsidR="00DC0F4D" w:rsidRPr="0021474F">
        <w:rPr>
          <w:rStyle w:val="muitypography-root"/>
          <w:rFonts w:ascii="Times New Roman" w:hAnsi="Times New Roman" w:cs="Times New Roman"/>
          <w:color w:val="252525"/>
          <w:sz w:val="24"/>
          <w:szCs w:val="24"/>
          <w:shd w:val="clear" w:color="auto" w:fill="FFFFFF"/>
        </w:rPr>
        <w:t>prosperities</w:t>
      </w:r>
      <w:r w:rsidR="0021474F" w:rsidRPr="0021474F">
        <w:rPr>
          <w:rStyle w:val="muitypography-root"/>
          <w:rFonts w:ascii="Times New Roman" w:hAnsi="Times New Roman" w:cs="Times New Roman"/>
          <w:color w:val="252525"/>
          <w:sz w:val="24"/>
          <w:szCs w:val="24"/>
          <w:shd w:val="clear" w:color="auto" w:fill="FFFFFF"/>
        </w:rPr>
        <w:t xml:space="preserve">, the government resorted to deficit financing. Fiscal deficits were financed by massive borrowing, drawing-down of foreign reserves and large-scale </w:t>
      </w:r>
      <w:r w:rsidR="00756CEF" w:rsidRPr="0021474F">
        <w:rPr>
          <w:rStyle w:val="muitypography-root"/>
          <w:rFonts w:ascii="Times New Roman" w:hAnsi="Times New Roman" w:cs="Times New Roman"/>
          <w:color w:val="252525"/>
          <w:sz w:val="24"/>
          <w:szCs w:val="24"/>
          <w:shd w:val="clear" w:color="auto" w:fill="FFFFFF"/>
        </w:rPr>
        <w:t>accretion</w:t>
      </w:r>
      <w:r w:rsidR="0021474F" w:rsidRPr="0021474F">
        <w:rPr>
          <w:rStyle w:val="muitypography-root"/>
          <w:rFonts w:ascii="Times New Roman" w:hAnsi="Times New Roman" w:cs="Times New Roman"/>
          <w:color w:val="252525"/>
          <w:sz w:val="24"/>
          <w:szCs w:val="24"/>
          <w:shd w:val="clear" w:color="auto" w:fill="FFFFFF"/>
        </w:rPr>
        <w:t xml:space="preserve"> of foreign trade payment arrears.</w:t>
      </w:r>
      <w:r w:rsidR="00452E38">
        <w:rPr>
          <w:rStyle w:val="muitypography-root"/>
          <w:rFonts w:ascii="Times New Roman" w:hAnsi="Times New Roman" w:cs="Times New Roman"/>
          <w:color w:val="252525"/>
          <w:sz w:val="24"/>
          <w:szCs w:val="24"/>
          <w:shd w:val="clear" w:color="auto" w:fill="FFFFFF"/>
        </w:rPr>
        <w:t xml:space="preserve"> </w:t>
      </w:r>
      <w:r w:rsidRPr="0026310B">
        <w:rPr>
          <w:rFonts w:ascii="Times New Roman" w:hAnsi="Times New Roman" w:cs="Times New Roman"/>
          <w:color w:val="252525"/>
          <w:sz w:val="24"/>
          <w:szCs w:val="24"/>
          <w:shd w:val="clear" w:color="auto" w:fill="FFFFFF"/>
        </w:rPr>
        <w:t>The debt stock rose steadily from $4.6 billion in 1980 to $18.6 billion in 1986 and $32.9 billion at the end of 1990.</w:t>
      </w:r>
      <w:r w:rsidRPr="0026310B">
        <w:rPr>
          <w:rFonts w:ascii="Times New Roman" w:hAnsi="Times New Roman" w:cs="Times New Roman"/>
          <w:sz w:val="24"/>
          <w:szCs w:val="24"/>
        </w:rPr>
        <w:t xml:space="preserve"> There was also a dramatic fall in the country's foreign reserves from $10 billion in 1980 to $3.9 billion in 1981 and to a little over $1 billion in 1986 (CBN, 2018).</w:t>
      </w:r>
      <w:r w:rsidRPr="007E0C7E">
        <w:rPr>
          <w:rFonts w:ascii="Times New Roman" w:hAnsi="Times New Roman" w:cs="Times New Roman"/>
          <w:sz w:val="24"/>
          <w:szCs w:val="24"/>
        </w:rPr>
        <w:t xml:space="preserve"> </w:t>
      </w:r>
      <w:r w:rsidR="007E0C7E">
        <w:rPr>
          <w:rFonts w:ascii="Times New Roman" w:hAnsi="Times New Roman" w:cs="Times New Roman"/>
          <w:sz w:val="24"/>
          <w:szCs w:val="24"/>
        </w:rPr>
        <w:t xml:space="preserve">As bilateral and multilateral aids could not fulfil its needs, the government resorted to the international capital markets for loans. </w:t>
      </w:r>
      <w:r w:rsidR="007E0C7E" w:rsidRPr="007E0C7E">
        <w:rPr>
          <w:rStyle w:val="muitypography-root"/>
          <w:rFonts w:ascii="Times New Roman" w:hAnsi="Times New Roman" w:cs="Times New Roman"/>
          <w:color w:val="252525"/>
          <w:sz w:val="24"/>
          <w:szCs w:val="24"/>
          <w:shd w:val="clear" w:color="auto" w:fill="FFFFFF"/>
        </w:rPr>
        <w:t>The change in the country's external debt structure resulted in the</w:t>
      </w:r>
      <w:r w:rsidR="002E18E6">
        <w:rPr>
          <w:rStyle w:val="muitypography-root"/>
          <w:rFonts w:ascii="Times New Roman" w:hAnsi="Times New Roman" w:cs="Times New Roman"/>
          <w:color w:val="252525"/>
          <w:sz w:val="24"/>
          <w:szCs w:val="24"/>
          <w:shd w:val="clear" w:color="auto" w:fill="FFFFFF"/>
        </w:rPr>
        <w:t xml:space="preserve"> bunching up</w:t>
      </w:r>
      <w:r w:rsidR="007E0C7E" w:rsidRPr="007E0C7E">
        <w:rPr>
          <w:rStyle w:val="muitypography-root"/>
          <w:rFonts w:ascii="Times New Roman" w:hAnsi="Times New Roman" w:cs="Times New Roman"/>
          <w:color w:val="252525"/>
          <w:sz w:val="24"/>
          <w:szCs w:val="24"/>
          <w:shd w:val="clear" w:color="auto" w:fill="FFFFFF"/>
        </w:rPr>
        <w:t xml:space="preserve"> of debt service obligations, raising default rates and </w:t>
      </w:r>
      <w:r w:rsidR="00075CD6" w:rsidRPr="007E0C7E">
        <w:rPr>
          <w:rStyle w:val="muitypography-root"/>
          <w:rFonts w:ascii="Times New Roman" w:hAnsi="Times New Roman" w:cs="Times New Roman"/>
          <w:color w:val="252525"/>
          <w:sz w:val="24"/>
          <w:szCs w:val="24"/>
          <w:shd w:val="clear" w:color="auto" w:fill="FFFFFF"/>
        </w:rPr>
        <w:t>reckless</w:t>
      </w:r>
      <w:r w:rsidR="007E0C7E" w:rsidRPr="007E0C7E">
        <w:rPr>
          <w:rStyle w:val="muitypography-root"/>
          <w:rFonts w:ascii="Times New Roman" w:hAnsi="Times New Roman" w:cs="Times New Roman"/>
          <w:color w:val="252525"/>
          <w:sz w:val="24"/>
          <w:szCs w:val="24"/>
          <w:shd w:val="clear" w:color="auto" w:fill="FFFFFF"/>
        </w:rPr>
        <w:t xml:space="preserve"> accumulation of payment arrears. </w:t>
      </w:r>
      <w:r w:rsidR="00AC02EC">
        <w:rPr>
          <w:rStyle w:val="muitypography-root"/>
          <w:rFonts w:ascii="Times New Roman" w:hAnsi="Times New Roman" w:cs="Times New Roman"/>
          <w:color w:val="252525"/>
          <w:sz w:val="24"/>
          <w:szCs w:val="24"/>
          <w:shd w:val="clear" w:color="auto" w:fill="FFFFFF"/>
        </w:rPr>
        <w:t>(</w:t>
      </w:r>
      <w:proofErr w:type="spellStart"/>
      <w:r w:rsidR="00AC02EC">
        <w:rPr>
          <w:rStyle w:val="muitypography-root"/>
          <w:rFonts w:ascii="Times New Roman" w:hAnsi="Times New Roman" w:cs="Times New Roman"/>
          <w:color w:val="252525"/>
          <w:sz w:val="24"/>
          <w:szCs w:val="24"/>
          <w:shd w:val="clear" w:color="auto" w:fill="FFFFFF"/>
        </w:rPr>
        <w:t>O</w:t>
      </w:r>
      <w:r w:rsidR="00D935AE">
        <w:rPr>
          <w:rStyle w:val="muitypography-root"/>
          <w:rFonts w:ascii="Times New Roman" w:hAnsi="Times New Roman" w:cs="Times New Roman"/>
          <w:color w:val="252525"/>
          <w:sz w:val="24"/>
          <w:szCs w:val="24"/>
          <w:shd w:val="clear" w:color="auto" w:fill="FFFFFF"/>
        </w:rPr>
        <w:t>gbe</w:t>
      </w:r>
      <w:proofErr w:type="spellEnd"/>
      <w:r w:rsidR="00D935AE">
        <w:rPr>
          <w:rStyle w:val="muitypography-root"/>
          <w:rFonts w:ascii="Times New Roman" w:hAnsi="Times New Roman" w:cs="Times New Roman"/>
          <w:color w:val="252525"/>
          <w:sz w:val="24"/>
          <w:szCs w:val="24"/>
          <w:shd w:val="clear" w:color="auto" w:fill="FFFFFF"/>
        </w:rPr>
        <w:t>, 1992)</w:t>
      </w:r>
      <w:r w:rsidRPr="0026310B">
        <w:rPr>
          <w:rStyle w:val="muitypography-root"/>
          <w:rFonts w:ascii="Times New Roman" w:hAnsi="Times New Roman" w:cs="Times New Roman"/>
          <w:color w:val="252525"/>
          <w:sz w:val="24"/>
          <w:szCs w:val="24"/>
          <w:shd w:val="clear" w:color="auto" w:fill="FFFFFF"/>
        </w:rPr>
        <w:t>.</w:t>
      </w:r>
      <w:r w:rsidRPr="0026310B">
        <w:rPr>
          <w:rFonts w:ascii="Times New Roman" w:hAnsi="Times New Roman" w:cs="Times New Roman"/>
          <w:sz w:val="24"/>
          <w:szCs w:val="24"/>
        </w:rPr>
        <w:t xml:space="preserve"> </w:t>
      </w:r>
    </w:p>
    <w:p w:rsidR="003334C7" w:rsidRDefault="00F76EF5" w:rsidP="00F76EF5">
      <w:pPr>
        <w:autoSpaceDE w:val="0"/>
        <w:autoSpaceDN w:val="0"/>
        <w:adjustRightInd w:val="0"/>
        <w:spacing w:line="360" w:lineRule="auto"/>
        <w:ind w:firstLine="720"/>
        <w:jc w:val="both"/>
        <w:rPr>
          <w:rStyle w:val="muitypography-root"/>
          <w:rFonts w:ascii="Times New Roman" w:hAnsi="Times New Roman" w:cs="Times New Roman"/>
          <w:color w:val="252525"/>
          <w:sz w:val="24"/>
          <w:szCs w:val="24"/>
          <w:shd w:val="clear" w:color="auto" w:fill="FFFFFF"/>
        </w:rPr>
      </w:pPr>
      <w:r>
        <w:rPr>
          <w:rFonts w:ascii="Times New Roman" w:hAnsi="Times New Roman" w:cs="Times New Roman"/>
          <w:sz w:val="24"/>
          <w:szCs w:val="24"/>
        </w:rPr>
        <w:t xml:space="preserve">Consequently, by 2005, the </w:t>
      </w:r>
      <w:r w:rsidR="0087202C">
        <w:rPr>
          <w:rFonts w:ascii="Times New Roman" w:hAnsi="Times New Roman" w:cs="Times New Roman"/>
          <w:sz w:val="24"/>
          <w:szCs w:val="24"/>
        </w:rPr>
        <w:t>cost</w:t>
      </w:r>
      <w:r>
        <w:rPr>
          <w:rFonts w:ascii="Times New Roman" w:hAnsi="Times New Roman" w:cs="Times New Roman"/>
          <w:sz w:val="24"/>
          <w:szCs w:val="24"/>
        </w:rPr>
        <w:t xml:space="preserve"> of refinancing and servicing Nigeria’s $30 billion external debt was generally deemed unsustainable.</w:t>
      </w:r>
      <w:r w:rsidR="007735FF" w:rsidRPr="0026310B">
        <w:rPr>
          <w:rFonts w:ascii="Times New Roman" w:hAnsi="Times New Roman" w:cs="Times New Roman"/>
          <w:sz w:val="24"/>
          <w:szCs w:val="24"/>
        </w:rPr>
        <w:t xml:space="preserve"> </w:t>
      </w:r>
      <w:r w:rsidR="00C56433" w:rsidRPr="00C56433">
        <w:rPr>
          <w:rStyle w:val="muitypography-root"/>
          <w:rFonts w:ascii="Times New Roman" w:hAnsi="Times New Roman" w:cs="Times New Roman"/>
          <w:color w:val="252525"/>
          <w:sz w:val="24"/>
          <w:szCs w:val="24"/>
          <w:shd w:val="clear" w:color="auto" w:fill="FFFFFF"/>
        </w:rPr>
        <w:t xml:space="preserve">The 2005 debt relief provided by the Paris Club of creditors led to a reduction in the total external debt from $30 billion to $3.4 billion in 2006. Negotiations on debt relief were primarily motivated by the need to free up investment capital and faster economic growth in the country. Sadly, fourteen years later, Nigeria has returned to a greater debt. The external debt of the country has once again increased steadily from $3.4 billion in 2007 to $31.15 billion in 2016 (World Bank, 2017). </w:t>
      </w:r>
    </w:p>
    <w:p w:rsidR="003334C7" w:rsidRDefault="00B13252" w:rsidP="00DA51C6">
      <w:pPr>
        <w:spacing w:line="360" w:lineRule="auto"/>
        <w:jc w:val="both"/>
        <w:rPr>
          <w:rStyle w:val="muitypography-root"/>
          <w:rFonts w:ascii="Times New Roman" w:hAnsi="Times New Roman" w:cs="Times New Roman"/>
          <w:color w:val="252525"/>
          <w:sz w:val="24"/>
          <w:szCs w:val="24"/>
          <w:shd w:val="clear" w:color="auto" w:fill="FFFFFF"/>
        </w:rPr>
      </w:pPr>
      <w:r>
        <w:rPr>
          <w:rStyle w:val="muitypography-root"/>
          <w:rFonts w:ascii="Times New Roman" w:hAnsi="Times New Roman" w:cs="Times New Roman"/>
          <w:color w:val="252525"/>
          <w:sz w:val="24"/>
          <w:szCs w:val="24"/>
          <w:shd w:val="clear" w:color="auto" w:fill="FFFFFF"/>
        </w:rPr>
        <w:t>Similarly</w:t>
      </w:r>
      <w:r w:rsidRPr="00B13252">
        <w:rPr>
          <w:rStyle w:val="muitypography-root"/>
          <w:rFonts w:ascii="Times New Roman" w:hAnsi="Times New Roman" w:cs="Times New Roman"/>
          <w:color w:val="252525"/>
          <w:sz w:val="24"/>
          <w:szCs w:val="24"/>
          <w:shd w:val="clear" w:color="auto" w:fill="FFFFFF"/>
        </w:rPr>
        <w:t>, despite its potentially important effect on economic growth, government budgets, macroeconomic stabi</w:t>
      </w:r>
      <w:r w:rsidR="00AE544E">
        <w:rPr>
          <w:rStyle w:val="muitypography-root"/>
          <w:rFonts w:ascii="Times New Roman" w:hAnsi="Times New Roman" w:cs="Times New Roman"/>
          <w:color w:val="252525"/>
          <w:sz w:val="24"/>
          <w:szCs w:val="24"/>
          <w:shd w:val="clear" w:color="auto" w:fill="FFFFFF"/>
        </w:rPr>
        <w:t>lity and private sector lending</w:t>
      </w:r>
      <w:r w:rsidR="002F4B0D">
        <w:rPr>
          <w:rStyle w:val="muitypography-root"/>
          <w:rFonts w:ascii="Times New Roman" w:hAnsi="Times New Roman" w:cs="Times New Roman"/>
          <w:color w:val="252525"/>
          <w:sz w:val="24"/>
          <w:szCs w:val="24"/>
          <w:shd w:val="clear" w:color="auto" w:fill="FFFFFF"/>
        </w:rPr>
        <w:t xml:space="preserve">, </w:t>
      </w:r>
      <w:r w:rsidR="002F4B0D" w:rsidRPr="00B13252">
        <w:rPr>
          <w:rStyle w:val="muitypography-root"/>
          <w:rFonts w:ascii="Times New Roman" w:hAnsi="Times New Roman" w:cs="Times New Roman"/>
          <w:color w:val="252525"/>
          <w:sz w:val="24"/>
          <w:szCs w:val="24"/>
          <w:shd w:val="clear" w:color="auto" w:fill="FFFFFF"/>
        </w:rPr>
        <w:t>much</w:t>
      </w:r>
      <w:r w:rsidRPr="00B13252">
        <w:rPr>
          <w:rStyle w:val="muitypography-root"/>
          <w:rFonts w:ascii="Times New Roman" w:hAnsi="Times New Roman" w:cs="Times New Roman"/>
          <w:color w:val="252525"/>
          <w:sz w:val="24"/>
          <w:szCs w:val="24"/>
          <w:shd w:val="clear" w:color="auto" w:fill="FFFFFF"/>
        </w:rPr>
        <w:t xml:space="preserve"> less attention has been given to the problem of domestic debt in devel</w:t>
      </w:r>
      <w:r w:rsidR="002F4B0D">
        <w:rPr>
          <w:rStyle w:val="muitypography-root"/>
          <w:rFonts w:ascii="Times New Roman" w:hAnsi="Times New Roman" w:cs="Times New Roman"/>
          <w:color w:val="252525"/>
          <w:sz w:val="24"/>
          <w:szCs w:val="24"/>
          <w:shd w:val="clear" w:color="auto" w:fill="FFFFFF"/>
        </w:rPr>
        <w:t>oping countries</w:t>
      </w:r>
      <w:r w:rsidRPr="00B13252">
        <w:rPr>
          <w:rStyle w:val="muitypography-root"/>
          <w:rFonts w:ascii="Times New Roman" w:hAnsi="Times New Roman" w:cs="Times New Roman"/>
          <w:color w:val="252525"/>
          <w:sz w:val="24"/>
          <w:szCs w:val="24"/>
          <w:shd w:val="clear" w:color="auto" w:fill="FFFFFF"/>
        </w:rPr>
        <w:t xml:space="preserve">. Indeed, analysts, policymakers and other observers have begun to turn their attention to their domestic </w:t>
      </w:r>
      <w:r w:rsidRPr="00B13252">
        <w:rPr>
          <w:rStyle w:val="muitypography-root"/>
          <w:rFonts w:ascii="Times New Roman" w:hAnsi="Times New Roman" w:cs="Times New Roman"/>
          <w:color w:val="252525"/>
          <w:sz w:val="24"/>
          <w:szCs w:val="24"/>
          <w:shd w:val="clear" w:color="auto" w:fill="FFFFFF"/>
        </w:rPr>
        <w:lastRenderedPageBreak/>
        <w:t>economy in recent years, distressed by the rapid increase in domestic public debt after a period of relative stability in the 1980s a</w:t>
      </w:r>
      <w:r w:rsidR="00A824D1">
        <w:rPr>
          <w:rStyle w:val="muitypography-root"/>
          <w:rFonts w:ascii="Times New Roman" w:hAnsi="Times New Roman" w:cs="Times New Roman"/>
          <w:color w:val="252525"/>
          <w:sz w:val="24"/>
          <w:szCs w:val="24"/>
          <w:shd w:val="clear" w:color="auto" w:fill="FFFFFF"/>
        </w:rPr>
        <w:t>nd early 1990s (</w:t>
      </w:r>
      <w:r w:rsidR="007C480D">
        <w:rPr>
          <w:rStyle w:val="muitypography-root"/>
          <w:rFonts w:ascii="Times New Roman" w:hAnsi="Times New Roman" w:cs="Times New Roman"/>
          <w:color w:val="252525"/>
          <w:sz w:val="24"/>
          <w:szCs w:val="24"/>
          <w:shd w:val="clear" w:color="auto" w:fill="FFFFFF"/>
        </w:rPr>
        <w:t xml:space="preserve">Abbas &amp; </w:t>
      </w:r>
      <w:proofErr w:type="spellStart"/>
      <w:r w:rsidR="007C480D">
        <w:rPr>
          <w:rStyle w:val="muitypography-root"/>
          <w:rFonts w:ascii="Times New Roman" w:hAnsi="Times New Roman" w:cs="Times New Roman"/>
          <w:color w:val="252525"/>
          <w:sz w:val="24"/>
          <w:szCs w:val="24"/>
          <w:shd w:val="clear" w:color="auto" w:fill="FFFFFF"/>
        </w:rPr>
        <w:t>Christesen</w:t>
      </w:r>
      <w:proofErr w:type="spellEnd"/>
      <w:r w:rsidR="007C480D">
        <w:rPr>
          <w:rStyle w:val="muitypography-root"/>
          <w:rFonts w:ascii="Times New Roman" w:hAnsi="Times New Roman" w:cs="Times New Roman"/>
          <w:color w:val="252525"/>
          <w:sz w:val="24"/>
          <w:szCs w:val="24"/>
          <w:shd w:val="clear" w:color="auto" w:fill="FFFFFF"/>
        </w:rPr>
        <w:t>,</w:t>
      </w:r>
      <w:r w:rsidR="00A824D1">
        <w:rPr>
          <w:rStyle w:val="muitypography-root"/>
          <w:rFonts w:ascii="Times New Roman" w:hAnsi="Times New Roman" w:cs="Times New Roman"/>
          <w:color w:val="252525"/>
          <w:sz w:val="24"/>
          <w:szCs w:val="24"/>
          <w:shd w:val="clear" w:color="auto" w:fill="FFFFFF"/>
        </w:rPr>
        <w:t xml:space="preserve"> </w:t>
      </w:r>
      <w:r w:rsidRPr="00B13252">
        <w:rPr>
          <w:rStyle w:val="muitypography-root"/>
          <w:rFonts w:ascii="Times New Roman" w:hAnsi="Times New Roman" w:cs="Times New Roman"/>
          <w:color w:val="252525"/>
          <w:sz w:val="24"/>
          <w:szCs w:val="24"/>
          <w:shd w:val="clear" w:color="auto" w:fill="FFFFFF"/>
        </w:rPr>
        <w:t>2</w:t>
      </w:r>
      <w:r w:rsidR="007C480D">
        <w:rPr>
          <w:rStyle w:val="muitypography-root"/>
          <w:rFonts w:ascii="Times New Roman" w:hAnsi="Times New Roman" w:cs="Times New Roman"/>
          <w:color w:val="252525"/>
          <w:sz w:val="24"/>
          <w:szCs w:val="24"/>
          <w:shd w:val="clear" w:color="auto" w:fill="FFFFFF"/>
        </w:rPr>
        <w:t>007</w:t>
      </w:r>
      <w:r w:rsidRPr="00B13252">
        <w:rPr>
          <w:rStyle w:val="muitypography-root"/>
          <w:rFonts w:ascii="Times New Roman" w:hAnsi="Times New Roman" w:cs="Times New Roman"/>
          <w:color w:val="252525"/>
          <w:sz w:val="24"/>
          <w:szCs w:val="24"/>
          <w:shd w:val="clear" w:color="auto" w:fill="FFFFFF"/>
        </w:rPr>
        <w:t>). Domestic public debt is close to, or exceeds, 25 percent of Gross Domestic Product (GDP), especially</w:t>
      </w:r>
      <w:r w:rsidR="00987615">
        <w:rPr>
          <w:rStyle w:val="muitypography-root"/>
          <w:rFonts w:ascii="Times New Roman" w:hAnsi="Times New Roman" w:cs="Times New Roman"/>
          <w:color w:val="252525"/>
          <w:sz w:val="24"/>
          <w:szCs w:val="24"/>
          <w:shd w:val="clear" w:color="auto" w:fill="FFFFFF"/>
        </w:rPr>
        <w:t xml:space="preserve"> in</w:t>
      </w:r>
      <w:r w:rsidRPr="00B13252">
        <w:rPr>
          <w:rStyle w:val="muitypography-root"/>
          <w:rFonts w:ascii="Times New Roman" w:hAnsi="Times New Roman" w:cs="Times New Roman"/>
          <w:color w:val="252525"/>
          <w:sz w:val="24"/>
          <w:szCs w:val="24"/>
          <w:shd w:val="clear" w:color="auto" w:fill="FFFFFF"/>
        </w:rPr>
        <w:t xml:space="preserve"> highly externally indebted nations</w:t>
      </w:r>
      <w:r w:rsidR="00E979FB">
        <w:rPr>
          <w:rStyle w:val="muitypography-root"/>
          <w:rFonts w:ascii="Times New Roman" w:hAnsi="Times New Roman" w:cs="Times New Roman"/>
          <w:color w:val="252525"/>
          <w:sz w:val="24"/>
          <w:szCs w:val="24"/>
          <w:shd w:val="clear" w:color="auto" w:fill="FFFFFF"/>
        </w:rPr>
        <w:t xml:space="preserve"> like Nigeria</w:t>
      </w:r>
      <w:r w:rsidRPr="00B13252">
        <w:rPr>
          <w:rStyle w:val="muitypography-root"/>
          <w:rFonts w:ascii="Times New Roman" w:hAnsi="Times New Roman" w:cs="Times New Roman"/>
          <w:color w:val="252525"/>
          <w:sz w:val="24"/>
          <w:szCs w:val="24"/>
          <w:shd w:val="clear" w:color="auto" w:fill="FFFFFF"/>
        </w:rPr>
        <w:t xml:space="preserve">. Some of these countries have faced domestic debt servicing difficulties since 1988, forcing them to reschedule domestic government debt on a non-market basis. As this situation gets worse, it becomes increasingly </w:t>
      </w:r>
      <w:r w:rsidR="00B7291F" w:rsidRPr="00B13252">
        <w:rPr>
          <w:rStyle w:val="muitypography-root"/>
          <w:rFonts w:ascii="Times New Roman" w:hAnsi="Times New Roman" w:cs="Times New Roman"/>
          <w:color w:val="252525"/>
          <w:sz w:val="24"/>
          <w:szCs w:val="24"/>
          <w:shd w:val="clear" w:color="auto" w:fill="FFFFFF"/>
        </w:rPr>
        <w:t>evident</w:t>
      </w:r>
      <w:r w:rsidR="00B7291F">
        <w:rPr>
          <w:rStyle w:val="muitypography-root"/>
          <w:rFonts w:ascii="Times New Roman" w:hAnsi="Times New Roman" w:cs="Times New Roman"/>
          <w:color w:val="252525"/>
          <w:sz w:val="24"/>
          <w:szCs w:val="24"/>
          <w:shd w:val="clear" w:color="auto" w:fill="FFFFFF"/>
        </w:rPr>
        <w:t xml:space="preserve"> that the success</w:t>
      </w:r>
      <w:r w:rsidRPr="00B13252">
        <w:rPr>
          <w:rStyle w:val="muitypography-root"/>
          <w:rFonts w:ascii="Times New Roman" w:hAnsi="Times New Roman" w:cs="Times New Roman"/>
          <w:color w:val="252525"/>
          <w:sz w:val="24"/>
          <w:szCs w:val="24"/>
          <w:shd w:val="clear" w:color="auto" w:fill="FFFFFF"/>
        </w:rPr>
        <w:t xml:space="preserve"> or </w:t>
      </w:r>
      <w:r w:rsidR="00B7291F">
        <w:rPr>
          <w:rStyle w:val="muitypography-root"/>
          <w:rFonts w:ascii="Times New Roman" w:hAnsi="Times New Roman" w:cs="Times New Roman"/>
          <w:color w:val="252525"/>
          <w:sz w:val="24"/>
          <w:szCs w:val="24"/>
          <w:shd w:val="clear" w:color="auto" w:fill="FFFFFF"/>
        </w:rPr>
        <w:t xml:space="preserve">failure </w:t>
      </w:r>
      <w:r w:rsidRPr="00B13252">
        <w:rPr>
          <w:rStyle w:val="muitypography-root"/>
          <w:rFonts w:ascii="Times New Roman" w:hAnsi="Times New Roman" w:cs="Times New Roman"/>
          <w:color w:val="252525"/>
          <w:sz w:val="24"/>
          <w:szCs w:val="24"/>
          <w:shd w:val="clear" w:color="auto" w:fill="FFFFFF"/>
        </w:rPr>
        <w:t>of their economic reform programme will also be i</w:t>
      </w:r>
      <w:r w:rsidR="00A56A20">
        <w:rPr>
          <w:rStyle w:val="muitypography-root"/>
          <w:rFonts w:ascii="Times New Roman" w:hAnsi="Times New Roman" w:cs="Times New Roman"/>
          <w:color w:val="252525"/>
          <w:sz w:val="24"/>
          <w:szCs w:val="24"/>
          <w:shd w:val="clear" w:color="auto" w:fill="FFFFFF"/>
        </w:rPr>
        <w:t>nfluenced by how countries manag</w:t>
      </w:r>
      <w:r w:rsidRPr="00B13252">
        <w:rPr>
          <w:rStyle w:val="muitypography-root"/>
          <w:rFonts w:ascii="Times New Roman" w:hAnsi="Times New Roman" w:cs="Times New Roman"/>
          <w:color w:val="252525"/>
          <w:sz w:val="24"/>
          <w:szCs w:val="24"/>
          <w:shd w:val="clear" w:color="auto" w:fill="FFFFFF"/>
        </w:rPr>
        <w:t xml:space="preserve">e their domestic and not just their external debts, since both have a claim on government resources (Anyanwu &amp; </w:t>
      </w:r>
      <w:proofErr w:type="spellStart"/>
      <w:r w:rsidRPr="00B13252">
        <w:rPr>
          <w:rStyle w:val="muitypography-root"/>
          <w:rFonts w:ascii="Times New Roman" w:hAnsi="Times New Roman" w:cs="Times New Roman"/>
          <w:color w:val="252525"/>
          <w:sz w:val="24"/>
          <w:szCs w:val="24"/>
          <w:shd w:val="clear" w:color="auto" w:fill="FFFFFF"/>
        </w:rPr>
        <w:t>Erhijakpor</w:t>
      </w:r>
      <w:proofErr w:type="spellEnd"/>
      <w:r w:rsidRPr="00B13252">
        <w:rPr>
          <w:rStyle w:val="muitypography-root"/>
          <w:rFonts w:ascii="Times New Roman" w:hAnsi="Times New Roman" w:cs="Times New Roman"/>
          <w:color w:val="252525"/>
          <w:sz w:val="24"/>
          <w:szCs w:val="24"/>
          <w:shd w:val="clear" w:color="auto" w:fill="FFFFFF"/>
        </w:rPr>
        <w:t>, 2015).</w:t>
      </w:r>
    </w:p>
    <w:p w:rsidR="00E3551F" w:rsidRDefault="00C56433" w:rsidP="00E3551F">
      <w:pPr>
        <w:spacing w:line="360" w:lineRule="auto"/>
        <w:ind w:firstLine="720"/>
        <w:jc w:val="both"/>
        <w:rPr>
          <w:rStyle w:val="muitypography-root"/>
          <w:rFonts w:ascii="Times New Roman" w:hAnsi="Times New Roman" w:cs="Times New Roman"/>
          <w:color w:val="252525"/>
          <w:sz w:val="24"/>
          <w:szCs w:val="24"/>
          <w:shd w:val="clear" w:color="auto" w:fill="FFFFFF"/>
        </w:rPr>
      </w:pPr>
      <w:r w:rsidRPr="00C56433">
        <w:rPr>
          <w:rStyle w:val="muitypography-root"/>
          <w:rFonts w:ascii="Times New Roman" w:hAnsi="Times New Roman" w:cs="Times New Roman"/>
          <w:color w:val="252525"/>
          <w:sz w:val="24"/>
          <w:szCs w:val="24"/>
          <w:shd w:val="clear" w:color="auto" w:fill="FFFFFF"/>
        </w:rPr>
        <w:t>Successive governments' in Nigeria have raised debt at an unprecedented pace.</w:t>
      </w:r>
      <w:r w:rsidR="00C5041C" w:rsidRPr="00C5041C">
        <w:rPr>
          <w:rFonts w:ascii="Times New Roman" w:hAnsi="Times New Roman" w:cs="Times New Roman"/>
          <w:sz w:val="24"/>
          <w:szCs w:val="24"/>
        </w:rPr>
        <w:t xml:space="preserve"> </w:t>
      </w:r>
      <w:r w:rsidR="00C5041C">
        <w:rPr>
          <w:rFonts w:ascii="Times New Roman" w:hAnsi="Times New Roman" w:cs="Times New Roman"/>
          <w:sz w:val="24"/>
          <w:szCs w:val="24"/>
        </w:rPr>
        <w:t xml:space="preserve">Nigeria is currently plagued by severe budget crisis within which they have problems to repay their short and long-term liabilities. </w:t>
      </w:r>
      <w:r w:rsidR="00BF23BE">
        <w:rPr>
          <w:rStyle w:val="muitypography-root"/>
          <w:rFonts w:ascii="Times New Roman" w:hAnsi="Times New Roman" w:cs="Times New Roman"/>
          <w:color w:val="252525"/>
          <w:sz w:val="24"/>
          <w:szCs w:val="24"/>
          <w:shd w:val="clear" w:color="auto" w:fill="FFFFFF"/>
        </w:rPr>
        <w:t xml:space="preserve">Government expenditure in Nigeria has been largely financed by domestic and foreign borrowing for many decades. </w:t>
      </w:r>
      <w:r w:rsidR="00BF23BE" w:rsidRPr="004F3E0D">
        <w:rPr>
          <w:rStyle w:val="muitypography-root"/>
          <w:rFonts w:ascii="Times New Roman" w:hAnsi="Times New Roman" w:cs="Times New Roman"/>
          <w:color w:val="252525"/>
          <w:sz w:val="24"/>
          <w:szCs w:val="24"/>
          <w:shd w:val="clear" w:color="auto" w:fill="FFFFFF"/>
        </w:rPr>
        <w:t xml:space="preserve">The federal government and most States must borrow heavily to finance the implementation of capital projects, unable to cover their recurring spending and loan commitments as a result of weak revenue generation. Total borrowing as a percentage of GDP is around 21 percent and a debt-to-revenue ratio of 67 percent in 2019, with public debt rising astronomically as a result of low revenue generation. </w:t>
      </w:r>
      <w:r w:rsidRPr="00C56433">
        <w:rPr>
          <w:rStyle w:val="muitypography-root"/>
          <w:rFonts w:ascii="Times New Roman" w:hAnsi="Times New Roman" w:cs="Times New Roman"/>
          <w:color w:val="252525"/>
          <w:sz w:val="24"/>
          <w:szCs w:val="24"/>
          <w:shd w:val="clear" w:color="auto" w:fill="FFFFFF"/>
        </w:rPr>
        <w:t>Debt servicing costs that have risen astronomically over the past decade</w:t>
      </w:r>
      <w:r w:rsidR="00617EED">
        <w:rPr>
          <w:rStyle w:val="muitypography-root"/>
          <w:rFonts w:ascii="Times New Roman" w:hAnsi="Times New Roman" w:cs="Times New Roman"/>
          <w:color w:val="252525"/>
          <w:sz w:val="24"/>
          <w:szCs w:val="24"/>
          <w:shd w:val="clear" w:color="auto" w:fill="FFFFFF"/>
        </w:rPr>
        <w:t>s</w:t>
      </w:r>
      <w:r w:rsidR="00306215">
        <w:rPr>
          <w:rStyle w:val="muitypography-root"/>
          <w:rFonts w:ascii="Times New Roman" w:hAnsi="Times New Roman" w:cs="Times New Roman"/>
          <w:color w:val="252525"/>
          <w:sz w:val="24"/>
          <w:szCs w:val="24"/>
          <w:shd w:val="clear" w:color="auto" w:fill="FFFFFF"/>
        </w:rPr>
        <w:t xml:space="preserve"> have</w:t>
      </w:r>
      <w:r w:rsidRPr="00C56433">
        <w:rPr>
          <w:rStyle w:val="muitypography-root"/>
          <w:rFonts w:ascii="Times New Roman" w:hAnsi="Times New Roman" w:cs="Times New Roman"/>
          <w:color w:val="252525"/>
          <w:sz w:val="24"/>
          <w:szCs w:val="24"/>
          <w:shd w:val="clear" w:color="auto" w:fill="FFFFFF"/>
        </w:rPr>
        <w:t xml:space="preserve"> become a sour point in</w:t>
      </w:r>
      <w:r w:rsidR="006B7F4E">
        <w:rPr>
          <w:rStyle w:val="muitypography-root"/>
          <w:rFonts w:ascii="Times New Roman" w:hAnsi="Times New Roman" w:cs="Times New Roman"/>
          <w:color w:val="252525"/>
          <w:sz w:val="24"/>
          <w:szCs w:val="24"/>
          <w:shd w:val="clear" w:color="auto" w:fill="FFFFFF"/>
        </w:rPr>
        <w:t xml:space="preserve"> Nigeria</w:t>
      </w:r>
      <w:r w:rsidR="00617EED">
        <w:rPr>
          <w:rStyle w:val="muitypography-root"/>
          <w:rFonts w:ascii="Times New Roman" w:hAnsi="Times New Roman" w:cs="Times New Roman"/>
          <w:color w:val="252525"/>
          <w:sz w:val="24"/>
          <w:szCs w:val="24"/>
          <w:shd w:val="clear" w:color="auto" w:fill="FFFFFF"/>
        </w:rPr>
        <w:t>’s</w:t>
      </w:r>
      <w:r w:rsidR="006B7F4E">
        <w:rPr>
          <w:rStyle w:val="muitypography-root"/>
          <w:rFonts w:ascii="Times New Roman" w:hAnsi="Times New Roman" w:cs="Times New Roman"/>
          <w:color w:val="252525"/>
          <w:sz w:val="24"/>
          <w:szCs w:val="24"/>
          <w:shd w:val="clear" w:color="auto" w:fill="FFFFFF"/>
        </w:rPr>
        <w:t xml:space="preserve"> budgetary process</w:t>
      </w:r>
      <w:r w:rsidRPr="00C56433">
        <w:rPr>
          <w:rStyle w:val="muitypography-root"/>
          <w:rFonts w:ascii="Times New Roman" w:hAnsi="Times New Roman" w:cs="Times New Roman"/>
          <w:color w:val="252525"/>
          <w:sz w:val="24"/>
          <w:szCs w:val="24"/>
          <w:shd w:val="clear" w:color="auto" w:fill="FFFFFF"/>
        </w:rPr>
        <w:t>. About 22 percent of the size of the 2016 budget and 75 percent of the size of the capital expenditure allocation are committed to servicing public debts. Debt servicing was assigned to 25 percent of the N8.8 trillion 2</w:t>
      </w:r>
      <w:r w:rsidR="00A26F02">
        <w:rPr>
          <w:rStyle w:val="muitypography-root"/>
          <w:rFonts w:ascii="Times New Roman" w:hAnsi="Times New Roman" w:cs="Times New Roman"/>
          <w:color w:val="252525"/>
          <w:sz w:val="24"/>
          <w:szCs w:val="24"/>
          <w:shd w:val="clear" w:color="auto" w:fill="FFFFFF"/>
        </w:rPr>
        <w:t>019 budget size amounting to N</w:t>
      </w:r>
      <w:r w:rsidRPr="00C56433">
        <w:rPr>
          <w:rStyle w:val="muitypography-root"/>
          <w:rFonts w:ascii="Times New Roman" w:hAnsi="Times New Roman" w:cs="Times New Roman"/>
          <w:color w:val="252525"/>
          <w:sz w:val="24"/>
          <w:szCs w:val="24"/>
          <w:shd w:val="clear" w:color="auto" w:fill="FFFFFF"/>
        </w:rPr>
        <w:t>2.14 trillion, which is grea</w:t>
      </w:r>
      <w:r w:rsidR="00A26F02">
        <w:rPr>
          <w:rStyle w:val="muitypography-root"/>
          <w:rFonts w:ascii="Times New Roman" w:hAnsi="Times New Roman" w:cs="Times New Roman"/>
          <w:color w:val="252525"/>
          <w:sz w:val="24"/>
          <w:szCs w:val="24"/>
          <w:shd w:val="clear" w:color="auto" w:fill="FFFFFF"/>
        </w:rPr>
        <w:t>ter than the total amount of N</w:t>
      </w:r>
      <w:r w:rsidRPr="00C56433">
        <w:rPr>
          <w:rStyle w:val="muitypography-root"/>
          <w:rFonts w:ascii="Times New Roman" w:hAnsi="Times New Roman" w:cs="Times New Roman"/>
          <w:color w:val="252525"/>
          <w:sz w:val="24"/>
          <w:szCs w:val="24"/>
          <w:shd w:val="clear" w:color="auto" w:fill="FFFFFF"/>
        </w:rPr>
        <w:t>2.03 trillion allocated to</w:t>
      </w:r>
      <w:r w:rsidR="00A26F02">
        <w:rPr>
          <w:rStyle w:val="muitypography-root"/>
          <w:rFonts w:ascii="Times New Roman" w:hAnsi="Times New Roman" w:cs="Times New Roman"/>
          <w:color w:val="252525"/>
          <w:sz w:val="24"/>
          <w:szCs w:val="24"/>
          <w:shd w:val="clear" w:color="auto" w:fill="FFFFFF"/>
        </w:rPr>
        <w:t xml:space="preserve"> capital expenditure. Of the N</w:t>
      </w:r>
      <w:r w:rsidRPr="00C56433">
        <w:rPr>
          <w:rStyle w:val="muitypography-root"/>
          <w:rFonts w:ascii="Times New Roman" w:hAnsi="Times New Roman" w:cs="Times New Roman"/>
          <w:color w:val="252525"/>
          <w:sz w:val="24"/>
          <w:szCs w:val="24"/>
          <w:shd w:val="clear" w:color="auto" w:fill="FFFFFF"/>
        </w:rPr>
        <w:t xml:space="preserve">2.14 trillion allocated in the 2019 budget for debt servicing, 70 percent of this amount was for domestic debt servicing while 30 percent was for external debt servicing. The government's incessant domestic borrowing prevented private businesses that need credit from determining financing for business expansion </w:t>
      </w:r>
      <w:r w:rsidR="00D02481">
        <w:rPr>
          <w:rStyle w:val="muitypography-root"/>
          <w:rFonts w:ascii="Times New Roman" w:hAnsi="Times New Roman" w:cs="Times New Roman"/>
          <w:color w:val="252525"/>
          <w:sz w:val="24"/>
          <w:szCs w:val="24"/>
          <w:shd w:val="clear" w:color="auto" w:fill="FFFFFF"/>
        </w:rPr>
        <w:t>and growth (</w:t>
      </w:r>
      <w:proofErr w:type="spellStart"/>
      <w:r w:rsidR="00D02481">
        <w:rPr>
          <w:rStyle w:val="muitypography-root"/>
          <w:rFonts w:ascii="Times New Roman" w:hAnsi="Times New Roman" w:cs="Times New Roman"/>
          <w:color w:val="252525"/>
          <w:sz w:val="24"/>
          <w:szCs w:val="24"/>
          <w:shd w:val="clear" w:color="auto" w:fill="FFFFFF"/>
        </w:rPr>
        <w:t>Ogunjimi</w:t>
      </w:r>
      <w:proofErr w:type="spellEnd"/>
      <w:r w:rsidR="00D02481">
        <w:rPr>
          <w:rStyle w:val="muitypography-root"/>
          <w:rFonts w:ascii="Times New Roman" w:hAnsi="Times New Roman" w:cs="Times New Roman"/>
          <w:color w:val="252525"/>
          <w:sz w:val="24"/>
          <w:szCs w:val="24"/>
          <w:shd w:val="clear" w:color="auto" w:fill="FFFFFF"/>
        </w:rPr>
        <w:t xml:space="preserve">, 2019). </w:t>
      </w:r>
      <w:r w:rsidR="001B6D82" w:rsidRPr="004F3E0D">
        <w:rPr>
          <w:rStyle w:val="muitypography-root"/>
          <w:rFonts w:ascii="Times New Roman" w:hAnsi="Times New Roman" w:cs="Times New Roman"/>
          <w:color w:val="252525"/>
          <w:sz w:val="24"/>
          <w:szCs w:val="24"/>
          <w:shd w:val="clear" w:color="auto" w:fill="FFFFFF"/>
        </w:rPr>
        <w:t>Currently, the Nigerian government spends more money servicing debts than it does on education and health. The economy is over-burdened by massive government debt and debt service costs that consume more than half of the actual reve</w:t>
      </w:r>
      <w:r w:rsidR="001B6D82">
        <w:rPr>
          <w:rStyle w:val="muitypography-root"/>
          <w:rFonts w:ascii="Times New Roman" w:hAnsi="Times New Roman" w:cs="Times New Roman"/>
          <w:color w:val="252525"/>
          <w:sz w:val="24"/>
          <w:szCs w:val="24"/>
          <w:shd w:val="clear" w:color="auto" w:fill="FFFFFF"/>
        </w:rPr>
        <w:t>nues generated</w:t>
      </w:r>
      <w:r w:rsidR="001B6D82" w:rsidRPr="004F3E0D">
        <w:rPr>
          <w:rStyle w:val="muitypography-root"/>
          <w:rFonts w:ascii="Times New Roman" w:hAnsi="Times New Roman" w:cs="Times New Roman"/>
          <w:color w:val="252525"/>
          <w:sz w:val="24"/>
          <w:szCs w:val="24"/>
          <w:shd w:val="clear" w:color="auto" w:fill="FFFFFF"/>
        </w:rPr>
        <w:t xml:space="preserve">. By 2024, the IMF estimated that the country’s debts could rise to almost 36 percent of GDP and interest payments could </w:t>
      </w:r>
      <w:r w:rsidR="001B6D82" w:rsidRPr="004F3E0D">
        <w:rPr>
          <w:rStyle w:val="muitypography-root"/>
          <w:rFonts w:ascii="Times New Roman" w:hAnsi="Times New Roman" w:cs="Times New Roman"/>
          <w:color w:val="252525"/>
          <w:sz w:val="24"/>
          <w:szCs w:val="24"/>
          <w:shd w:val="clear" w:color="auto" w:fill="FFFFFF"/>
        </w:rPr>
        <w:lastRenderedPageBreak/>
        <w:t>gulp about 74.6 percent of government revenue if no concerted effort</w:t>
      </w:r>
      <w:r w:rsidR="001B6D82">
        <w:rPr>
          <w:rStyle w:val="muitypography-root"/>
          <w:rFonts w:ascii="Times New Roman" w:hAnsi="Times New Roman" w:cs="Times New Roman"/>
          <w:color w:val="252525"/>
          <w:sz w:val="24"/>
          <w:szCs w:val="24"/>
          <w:shd w:val="clear" w:color="auto" w:fill="FFFFFF"/>
        </w:rPr>
        <w:t xml:space="preserve"> was made to boost</w:t>
      </w:r>
      <w:r w:rsidR="001B6D82" w:rsidRPr="004F3E0D">
        <w:rPr>
          <w:rStyle w:val="muitypography-root"/>
          <w:rFonts w:ascii="Times New Roman" w:hAnsi="Times New Roman" w:cs="Times New Roman"/>
          <w:color w:val="252525"/>
          <w:sz w:val="24"/>
          <w:szCs w:val="24"/>
          <w:shd w:val="clear" w:color="auto" w:fill="FFFFFF"/>
        </w:rPr>
        <w:t xml:space="preserve"> revenue generation.</w:t>
      </w:r>
      <w:r w:rsidR="001B6D82">
        <w:rPr>
          <w:rStyle w:val="muitypography-root"/>
          <w:rFonts w:ascii="Times New Roman" w:hAnsi="Times New Roman" w:cs="Times New Roman"/>
          <w:color w:val="252525"/>
          <w:sz w:val="24"/>
          <w:szCs w:val="24"/>
          <w:shd w:val="clear" w:color="auto" w:fill="FFFFFF"/>
        </w:rPr>
        <w:t xml:space="preserve"> </w:t>
      </w:r>
      <w:r w:rsidR="00D02481">
        <w:rPr>
          <w:rStyle w:val="muitypography-root"/>
          <w:rFonts w:ascii="Times New Roman" w:hAnsi="Times New Roman" w:cs="Times New Roman"/>
          <w:color w:val="252525"/>
          <w:sz w:val="24"/>
          <w:szCs w:val="24"/>
          <w:shd w:val="clear" w:color="auto" w:fill="FFFFFF"/>
        </w:rPr>
        <w:t>When a country</w:t>
      </w:r>
      <w:r w:rsidR="001815FD">
        <w:rPr>
          <w:rStyle w:val="muitypography-root"/>
          <w:rFonts w:ascii="Times New Roman" w:hAnsi="Times New Roman" w:cs="Times New Roman"/>
          <w:color w:val="252525"/>
          <w:sz w:val="24"/>
          <w:szCs w:val="24"/>
          <w:shd w:val="clear" w:color="auto" w:fill="FFFFFF"/>
        </w:rPr>
        <w:t xml:space="preserve"> spends large part</w:t>
      </w:r>
      <w:r w:rsidRPr="00C56433">
        <w:rPr>
          <w:rStyle w:val="muitypography-root"/>
          <w:rFonts w:ascii="Times New Roman" w:hAnsi="Times New Roman" w:cs="Times New Roman"/>
          <w:color w:val="252525"/>
          <w:sz w:val="24"/>
          <w:szCs w:val="24"/>
          <w:shd w:val="clear" w:color="auto" w:fill="FFFFFF"/>
        </w:rPr>
        <w:t xml:space="preserve"> of its revenue on servicing massive</w:t>
      </w:r>
      <w:r w:rsidR="00D02481">
        <w:rPr>
          <w:rStyle w:val="muitypography-root"/>
          <w:rFonts w:ascii="Times New Roman" w:hAnsi="Times New Roman" w:cs="Times New Roman"/>
          <w:color w:val="252525"/>
          <w:sz w:val="24"/>
          <w:szCs w:val="24"/>
          <w:shd w:val="clear" w:color="auto" w:fill="FFFFFF"/>
        </w:rPr>
        <w:t xml:space="preserve"> public debts, it will have</w:t>
      </w:r>
      <w:r w:rsidRPr="00C56433">
        <w:rPr>
          <w:rStyle w:val="muitypography-root"/>
          <w:rFonts w:ascii="Times New Roman" w:hAnsi="Times New Roman" w:cs="Times New Roman"/>
          <w:color w:val="252525"/>
          <w:sz w:val="24"/>
          <w:szCs w:val="24"/>
          <w:shd w:val="clear" w:color="auto" w:fill="FFFFFF"/>
        </w:rPr>
        <w:t xml:space="preserve"> very little</w:t>
      </w:r>
      <w:r w:rsidR="00D02481">
        <w:rPr>
          <w:rStyle w:val="muitypography-root"/>
          <w:rFonts w:ascii="Times New Roman" w:hAnsi="Times New Roman" w:cs="Times New Roman"/>
          <w:color w:val="252525"/>
          <w:sz w:val="24"/>
          <w:szCs w:val="24"/>
          <w:shd w:val="clear" w:color="auto" w:fill="FFFFFF"/>
        </w:rPr>
        <w:t xml:space="preserve"> resources</w:t>
      </w:r>
      <w:r w:rsidRPr="00C56433">
        <w:rPr>
          <w:rStyle w:val="muitypography-root"/>
          <w:rFonts w:ascii="Times New Roman" w:hAnsi="Times New Roman" w:cs="Times New Roman"/>
          <w:color w:val="252525"/>
          <w:sz w:val="24"/>
          <w:szCs w:val="24"/>
          <w:shd w:val="clear" w:color="auto" w:fill="FFFFFF"/>
        </w:rPr>
        <w:t xml:space="preserve"> left to fina</w:t>
      </w:r>
      <w:r w:rsidR="00F43E75">
        <w:rPr>
          <w:rStyle w:val="muitypography-root"/>
          <w:rFonts w:ascii="Times New Roman" w:hAnsi="Times New Roman" w:cs="Times New Roman"/>
          <w:color w:val="252525"/>
          <w:sz w:val="24"/>
          <w:szCs w:val="24"/>
          <w:shd w:val="clear" w:color="auto" w:fill="FFFFFF"/>
        </w:rPr>
        <w:t xml:space="preserve">nce durable </w:t>
      </w:r>
      <w:r w:rsidR="00003075">
        <w:rPr>
          <w:rStyle w:val="muitypography-root"/>
          <w:rFonts w:ascii="Times New Roman" w:hAnsi="Times New Roman" w:cs="Times New Roman"/>
          <w:color w:val="252525"/>
          <w:sz w:val="24"/>
          <w:szCs w:val="24"/>
          <w:shd w:val="clear" w:color="auto" w:fill="FFFFFF"/>
        </w:rPr>
        <w:t>infrastructures that supports inclusive growth.</w:t>
      </w:r>
      <w:r w:rsidR="00E3551F">
        <w:rPr>
          <w:rStyle w:val="muitypography-root"/>
          <w:rFonts w:ascii="Times New Roman" w:hAnsi="Times New Roman" w:cs="Times New Roman"/>
          <w:color w:val="252525"/>
          <w:sz w:val="24"/>
          <w:szCs w:val="24"/>
          <w:shd w:val="clear" w:color="auto" w:fill="FFFFFF"/>
        </w:rPr>
        <w:t xml:space="preserve"> </w:t>
      </w:r>
    </w:p>
    <w:p w:rsidR="001134D1" w:rsidRDefault="004F6C57" w:rsidP="001134D1">
      <w:pPr>
        <w:spacing w:line="360" w:lineRule="auto"/>
        <w:ind w:firstLine="720"/>
        <w:jc w:val="both"/>
        <w:rPr>
          <w:rFonts w:ascii="Times New Roman" w:hAnsi="Times New Roman" w:cs="Times New Roman"/>
          <w:sz w:val="24"/>
          <w:szCs w:val="24"/>
        </w:rPr>
      </w:pPr>
      <w:r w:rsidRPr="00AA091B">
        <w:rPr>
          <w:rFonts w:ascii="Times New Roman" w:hAnsi="Times New Roman" w:cs="Times New Roman"/>
          <w:color w:val="252525"/>
          <w:sz w:val="24"/>
          <w:szCs w:val="24"/>
          <w:shd w:val="clear" w:color="auto" w:fill="FFFFFF"/>
        </w:rPr>
        <w:t xml:space="preserve">Growing public debt </w:t>
      </w:r>
      <w:r w:rsidR="00E77E31" w:rsidRPr="00AA091B">
        <w:rPr>
          <w:rFonts w:ascii="Times New Roman" w:hAnsi="Times New Roman" w:cs="Times New Roman"/>
          <w:color w:val="252525"/>
          <w:sz w:val="24"/>
          <w:szCs w:val="24"/>
          <w:shd w:val="clear" w:color="auto" w:fill="FFFFFF"/>
        </w:rPr>
        <w:t>amid</w:t>
      </w:r>
      <w:r w:rsidRPr="00AA091B">
        <w:rPr>
          <w:rFonts w:ascii="Times New Roman" w:hAnsi="Times New Roman" w:cs="Times New Roman"/>
          <w:color w:val="252525"/>
          <w:sz w:val="24"/>
          <w:szCs w:val="24"/>
          <w:shd w:val="clear" w:color="auto" w:fill="FFFFFF"/>
        </w:rPr>
        <w:t xml:space="preserve"> lower growth rates</w:t>
      </w:r>
      <w:r w:rsidR="001131DC">
        <w:rPr>
          <w:rFonts w:ascii="Times New Roman" w:hAnsi="Times New Roman" w:cs="Times New Roman"/>
          <w:color w:val="252525"/>
          <w:sz w:val="24"/>
          <w:szCs w:val="24"/>
          <w:shd w:val="clear" w:color="auto" w:fill="FFFFFF"/>
        </w:rPr>
        <w:t xml:space="preserve"> and rising poverty levels</w:t>
      </w:r>
      <w:r w:rsidRPr="00AA091B">
        <w:rPr>
          <w:rFonts w:ascii="Times New Roman" w:hAnsi="Times New Roman" w:cs="Times New Roman"/>
          <w:color w:val="252525"/>
          <w:sz w:val="24"/>
          <w:szCs w:val="24"/>
          <w:shd w:val="clear" w:color="auto" w:fill="FFFFFF"/>
        </w:rPr>
        <w:t xml:space="preserve"> have continued to raise </w:t>
      </w:r>
      <w:r w:rsidR="001131DC">
        <w:rPr>
          <w:rFonts w:ascii="Times New Roman" w:hAnsi="Times New Roman" w:cs="Times New Roman"/>
          <w:color w:val="252525"/>
          <w:sz w:val="24"/>
          <w:szCs w:val="24"/>
          <w:shd w:val="clear" w:color="auto" w:fill="FFFFFF"/>
        </w:rPr>
        <w:t xml:space="preserve">concerns </w:t>
      </w:r>
      <w:r w:rsidRPr="00AA091B">
        <w:rPr>
          <w:rFonts w:ascii="Times New Roman" w:hAnsi="Times New Roman" w:cs="Times New Roman"/>
          <w:color w:val="252525"/>
          <w:sz w:val="24"/>
          <w:szCs w:val="24"/>
          <w:shd w:val="clear" w:color="auto" w:fill="FFFFFF"/>
        </w:rPr>
        <w:t>among policymakers and analysts about the implications and extent of debt accumulation that is conducive to sustained economic growth.</w:t>
      </w:r>
      <w:r w:rsidR="000F39A5">
        <w:rPr>
          <w:rFonts w:ascii="Times New Roman" w:hAnsi="Times New Roman" w:cs="Times New Roman"/>
          <w:color w:val="252525"/>
          <w:sz w:val="24"/>
          <w:szCs w:val="24"/>
          <w:shd w:val="clear" w:color="auto" w:fill="FFFFFF"/>
        </w:rPr>
        <w:t xml:space="preserve"> </w:t>
      </w:r>
      <w:r w:rsidR="00C87671" w:rsidRPr="00C87671">
        <w:rPr>
          <w:rStyle w:val="muitypography-root"/>
          <w:rFonts w:ascii="Times New Roman" w:hAnsi="Times New Roman" w:cs="Times New Roman"/>
          <w:color w:val="252525"/>
          <w:sz w:val="24"/>
          <w:szCs w:val="24"/>
          <w:shd w:val="clear" w:color="auto" w:fill="FFFFFF"/>
        </w:rPr>
        <w:t>Without major structural policy reforms and revenue driven fiscal consolidation aimed at boosting private investment and stimulating growth, there will be limited resources available to finance the budget and provide critical infrastructures that supports growth</w:t>
      </w:r>
      <w:r w:rsidR="007E782A">
        <w:rPr>
          <w:rStyle w:val="muitypography-root"/>
          <w:rFonts w:ascii="Times New Roman" w:hAnsi="Times New Roman" w:cs="Times New Roman"/>
          <w:color w:val="252525"/>
          <w:sz w:val="24"/>
          <w:szCs w:val="24"/>
          <w:shd w:val="clear" w:color="auto" w:fill="FFFFFF"/>
        </w:rPr>
        <w:t xml:space="preserve"> in Nigeria</w:t>
      </w:r>
      <w:r w:rsidR="00F608D7">
        <w:rPr>
          <w:rStyle w:val="muitypography-root"/>
          <w:rFonts w:ascii="Times New Roman" w:hAnsi="Times New Roman" w:cs="Times New Roman"/>
          <w:color w:val="252525"/>
          <w:sz w:val="24"/>
          <w:szCs w:val="24"/>
          <w:shd w:val="clear" w:color="auto" w:fill="FFFFFF"/>
        </w:rPr>
        <w:t>. This study therefore investigated the short and long-run impact</w:t>
      </w:r>
      <w:r w:rsidR="00C87671" w:rsidRPr="00C87671">
        <w:rPr>
          <w:rStyle w:val="muitypography-root"/>
          <w:rFonts w:ascii="Times New Roman" w:hAnsi="Times New Roman" w:cs="Times New Roman"/>
          <w:color w:val="252525"/>
          <w:sz w:val="24"/>
          <w:szCs w:val="24"/>
          <w:shd w:val="clear" w:color="auto" w:fill="FFFFFF"/>
        </w:rPr>
        <w:t xml:space="preserve"> of government borrowing on economic growth in Nigeria</w:t>
      </w:r>
      <w:r w:rsidR="00F608D7">
        <w:rPr>
          <w:rStyle w:val="muitypography-root"/>
          <w:rFonts w:ascii="Times New Roman" w:hAnsi="Times New Roman" w:cs="Times New Roman"/>
          <w:color w:val="252525"/>
          <w:sz w:val="24"/>
          <w:szCs w:val="24"/>
          <w:shd w:val="clear" w:color="auto" w:fill="FFFFFF"/>
        </w:rPr>
        <w:t xml:space="preserve"> using the autoregressive distributed lag approach</w:t>
      </w:r>
      <w:r w:rsidR="00C87671" w:rsidRPr="00C87671">
        <w:rPr>
          <w:rStyle w:val="muitypography-root"/>
          <w:rFonts w:ascii="Times New Roman" w:hAnsi="Times New Roman" w:cs="Times New Roman"/>
          <w:color w:val="252525"/>
          <w:sz w:val="24"/>
          <w:szCs w:val="24"/>
          <w:shd w:val="clear" w:color="auto" w:fill="FFFFFF"/>
        </w:rPr>
        <w:t>.</w:t>
      </w:r>
      <w:r w:rsidR="00AB1DC5">
        <w:rPr>
          <w:rStyle w:val="muitypography-root"/>
          <w:rFonts w:ascii="Times New Roman" w:hAnsi="Times New Roman" w:cs="Times New Roman"/>
          <w:color w:val="252525"/>
          <w:sz w:val="24"/>
          <w:szCs w:val="24"/>
          <w:shd w:val="clear" w:color="auto" w:fill="FFFFFF"/>
        </w:rPr>
        <w:t xml:space="preserve"> </w:t>
      </w:r>
      <w:r w:rsidR="00C87671" w:rsidRPr="00C87671">
        <w:rPr>
          <w:rStyle w:val="muitypography-root"/>
          <w:rFonts w:ascii="Times New Roman" w:hAnsi="Times New Roman" w:cs="Times New Roman"/>
          <w:color w:val="252525"/>
          <w:sz w:val="24"/>
          <w:szCs w:val="24"/>
          <w:shd w:val="clear" w:color="auto" w:fill="FFFFFF"/>
        </w:rPr>
        <w:t>The find</w:t>
      </w:r>
      <w:r w:rsidR="00321FD3">
        <w:rPr>
          <w:rStyle w:val="muitypography-root"/>
          <w:rFonts w:ascii="Times New Roman" w:hAnsi="Times New Roman" w:cs="Times New Roman"/>
          <w:color w:val="252525"/>
          <w:sz w:val="24"/>
          <w:szCs w:val="24"/>
          <w:shd w:val="clear" w:color="auto" w:fill="FFFFFF"/>
        </w:rPr>
        <w:t>ings of the study will</w:t>
      </w:r>
      <w:r w:rsidR="00C87671" w:rsidRPr="00C87671">
        <w:rPr>
          <w:rStyle w:val="muitypography-root"/>
          <w:rFonts w:ascii="Times New Roman" w:hAnsi="Times New Roman" w:cs="Times New Roman"/>
          <w:color w:val="252525"/>
          <w:sz w:val="24"/>
          <w:szCs w:val="24"/>
          <w:shd w:val="clear" w:color="auto" w:fill="FFFFFF"/>
        </w:rPr>
        <w:t xml:space="preserve"> serve as a helpful guide for policymakers to devise an optimal debt management strategy for the economic growth </w:t>
      </w:r>
      <w:r w:rsidR="00A253FC" w:rsidRPr="00C87671">
        <w:rPr>
          <w:rStyle w:val="muitypography-root"/>
          <w:rFonts w:ascii="Times New Roman" w:hAnsi="Times New Roman" w:cs="Times New Roman"/>
          <w:color w:val="252525"/>
          <w:sz w:val="24"/>
          <w:szCs w:val="24"/>
          <w:shd w:val="clear" w:color="auto" w:fill="FFFFFF"/>
        </w:rPr>
        <w:t>objectives</w:t>
      </w:r>
      <w:r w:rsidR="00A253FC">
        <w:rPr>
          <w:rStyle w:val="muitypography-root"/>
          <w:rFonts w:ascii="Times New Roman" w:hAnsi="Times New Roman" w:cs="Times New Roman"/>
          <w:color w:val="252525"/>
          <w:sz w:val="24"/>
          <w:szCs w:val="24"/>
          <w:shd w:val="clear" w:color="auto" w:fill="FFFFFF"/>
        </w:rPr>
        <w:t xml:space="preserve"> of Nigeria. </w:t>
      </w:r>
      <w:r w:rsidR="00C87671" w:rsidRPr="00C87671">
        <w:rPr>
          <w:rStyle w:val="muitypography-root"/>
          <w:rFonts w:ascii="Times New Roman" w:hAnsi="Times New Roman" w:cs="Times New Roman"/>
          <w:color w:val="252525"/>
          <w:sz w:val="24"/>
          <w:szCs w:val="24"/>
          <w:shd w:val="clear" w:color="auto" w:fill="FFFFFF"/>
        </w:rPr>
        <w:t>The paper is organised into five sections. Following the introduction, section two presents the overview of the related literature, while section three addresses the methodological issues and research materials. The empirical results are presented and discussed in section four while section five concludes the study and offers policy recommendations based on findings.</w:t>
      </w:r>
      <w:r w:rsidR="007735FF" w:rsidRPr="00C87671">
        <w:rPr>
          <w:rFonts w:ascii="Times New Roman" w:hAnsi="Times New Roman" w:cs="Times New Roman"/>
          <w:sz w:val="24"/>
          <w:szCs w:val="24"/>
        </w:rPr>
        <w:t xml:space="preserve"> </w:t>
      </w:r>
    </w:p>
    <w:p w:rsidR="00AF0FB7" w:rsidRDefault="00AF0FB7" w:rsidP="001134D1">
      <w:pPr>
        <w:spacing w:line="360" w:lineRule="auto"/>
        <w:ind w:firstLine="720"/>
        <w:jc w:val="both"/>
        <w:rPr>
          <w:rFonts w:ascii="Times New Roman" w:hAnsi="Times New Roman" w:cs="Times New Roman"/>
          <w:sz w:val="24"/>
          <w:szCs w:val="24"/>
        </w:rPr>
      </w:pPr>
    </w:p>
    <w:p w:rsidR="001134D1" w:rsidRPr="003434C8" w:rsidRDefault="007735FF" w:rsidP="001134D1">
      <w:pPr>
        <w:pStyle w:val="Heading3"/>
        <w:rPr>
          <w:rFonts w:ascii="Times New Roman" w:hAnsi="Times New Roman" w:cs="Times New Roman"/>
          <w:b/>
          <w:sz w:val="28"/>
          <w:szCs w:val="28"/>
        </w:rPr>
      </w:pPr>
      <w:r w:rsidRPr="003434C8">
        <w:rPr>
          <w:rFonts w:ascii="Times New Roman" w:hAnsi="Times New Roman" w:cs="Times New Roman"/>
          <w:b/>
          <w:sz w:val="28"/>
          <w:szCs w:val="28"/>
        </w:rPr>
        <w:t xml:space="preserve">     2: Literature Review</w:t>
      </w:r>
      <w:r w:rsidR="00270820" w:rsidRPr="003434C8">
        <w:rPr>
          <w:rFonts w:ascii="Times New Roman" w:hAnsi="Times New Roman" w:cs="Times New Roman"/>
          <w:b/>
          <w:sz w:val="28"/>
          <w:szCs w:val="28"/>
        </w:rPr>
        <w:t xml:space="preserve"> </w:t>
      </w:r>
      <w:r w:rsidRPr="003434C8">
        <w:rPr>
          <w:rFonts w:ascii="Times New Roman" w:hAnsi="Times New Roman" w:cs="Times New Roman"/>
          <w:b/>
          <w:sz w:val="28"/>
          <w:szCs w:val="28"/>
        </w:rPr>
        <w:t xml:space="preserve">   </w:t>
      </w:r>
    </w:p>
    <w:p w:rsidR="001134D1" w:rsidRPr="001134D1" w:rsidRDefault="001134D1" w:rsidP="001134D1"/>
    <w:p w:rsidR="00D00127" w:rsidRDefault="00D00127" w:rsidP="001134D1">
      <w:pPr>
        <w:spacing w:line="360" w:lineRule="auto"/>
        <w:ind w:firstLine="720"/>
        <w:jc w:val="both"/>
        <w:rPr>
          <w:rStyle w:val="muitypography-root"/>
          <w:rFonts w:ascii="Times New Roman" w:hAnsi="Times New Roman" w:cs="Times New Roman"/>
          <w:color w:val="252525"/>
          <w:sz w:val="24"/>
          <w:szCs w:val="24"/>
          <w:shd w:val="clear" w:color="auto" w:fill="FFFFFF"/>
        </w:rPr>
      </w:pPr>
      <w:r w:rsidRPr="00D00127">
        <w:rPr>
          <w:rFonts w:ascii="Times New Roman" w:hAnsi="Times New Roman" w:cs="Times New Roman"/>
          <w:sz w:val="24"/>
          <w:szCs w:val="24"/>
        </w:rPr>
        <w:t xml:space="preserve">Two </w:t>
      </w:r>
      <w:r>
        <w:rPr>
          <w:rFonts w:ascii="Times New Roman" w:hAnsi="Times New Roman" w:cs="Times New Roman"/>
          <w:sz w:val="24"/>
          <w:szCs w:val="24"/>
        </w:rPr>
        <w:t xml:space="preserve">main opposing strands of discussion exist in the literature on the efficacy of government debt in the promotion of economic growth: the </w:t>
      </w:r>
      <w:proofErr w:type="spellStart"/>
      <w:r>
        <w:rPr>
          <w:rFonts w:ascii="Times New Roman" w:hAnsi="Times New Roman" w:cs="Times New Roman"/>
          <w:sz w:val="24"/>
          <w:szCs w:val="24"/>
        </w:rPr>
        <w:t>Classicals</w:t>
      </w:r>
      <w:proofErr w:type="spellEnd"/>
      <w:r>
        <w:rPr>
          <w:rFonts w:ascii="Times New Roman" w:hAnsi="Times New Roman" w:cs="Times New Roman"/>
          <w:sz w:val="24"/>
          <w:szCs w:val="24"/>
        </w:rPr>
        <w:t xml:space="preserve"> and the Keynesians.</w:t>
      </w:r>
      <w:r w:rsidR="007735FF" w:rsidRPr="00D00127">
        <w:rPr>
          <w:rFonts w:ascii="Times New Roman" w:hAnsi="Times New Roman" w:cs="Times New Roman"/>
          <w:sz w:val="24"/>
          <w:szCs w:val="24"/>
        </w:rPr>
        <w:t xml:space="preserve"> </w:t>
      </w:r>
      <w:r w:rsidRPr="00D00127">
        <w:rPr>
          <w:rStyle w:val="muitypography-root"/>
          <w:rFonts w:ascii="Times New Roman" w:hAnsi="Times New Roman" w:cs="Times New Roman"/>
          <w:color w:val="252525"/>
          <w:sz w:val="24"/>
          <w:szCs w:val="24"/>
          <w:shd w:val="clear" w:color="auto" w:fill="FFFFFF"/>
        </w:rPr>
        <w:t>Public sector borrowing does not create any burden for the Keynesian interventionism proponents, either for future generations or for present generations due to the investmen</w:t>
      </w:r>
      <w:r w:rsidR="004E410A">
        <w:rPr>
          <w:rStyle w:val="muitypography-root"/>
          <w:rFonts w:ascii="Times New Roman" w:hAnsi="Times New Roman" w:cs="Times New Roman"/>
          <w:color w:val="252525"/>
          <w:sz w:val="24"/>
          <w:szCs w:val="24"/>
          <w:shd w:val="clear" w:color="auto" w:fill="FFFFFF"/>
        </w:rPr>
        <w:t>ts it generates</w:t>
      </w:r>
      <w:r w:rsidR="00D709B7">
        <w:rPr>
          <w:rStyle w:val="muitypography-root"/>
          <w:rFonts w:ascii="Times New Roman" w:hAnsi="Times New Roman" w:cs="Times New Roman"/>
          <w:color w:val="252525"/>
          <w:sz w:val="24"/>
          <w:szCs w:val="24"/>
          <w:shd w:val="clear" w:color="auto" w:fill="FFFFFF"/>
        </w:rPr>
        <w:t xml:space="preserve"> (</w:t>
      </w:r>
      <w:proofErr w:type="spellStart"/>
      <w:r w:rsidR="00D709B7">
        <w:rPr>
          <w:rStyle w:val="muitypography-root"/>
          <w:rFonts w:ascii="Times New Roman" w:hAnsi="Times New Roman" w:cs="Times New Roman"/>
          <w:color w:val="252525"/>
          <w:sz w:val="24"/>
          <w:szCs w:val="24"/>
          <w:shd w:val="clear" w:color="auto" w:fill="FFFFFF"/>
        </w:rPr>
        <w:t>Prasetyo</w:t>
      </w:r>
      <w:proofErr w:type="spellEnd"/>
      <w:r w:rsidR="00D709B7">
        <w:rPr>
          <w:rStyle w:val="muitypography-root"/>
          <w:rFonts w:ascii="Times New Roman" w:hAnsi="Times New Roman" w:cs="Times New Roman"/>
          <w:color w:val="252525"/>
          <w:sz w:val="24"/>
          <w:szCs w:val="24"/>
          <w:shd w:val="clear" w:color="auto" w:fill="FFFFFF"/>
        </w:rPr>
        <w:t>, 2020)</w:t>
      </w:r>
      <w:r w:rsidRPr="00D00127">
        <w:rPr>
          <w:rStyle w:val="muitypography-root"/>
          <w:rFonts w:ascii="Times New Roman" w:hAnsi="Times New Roman" w:cs="Times New Roman"/>
          <w:color w:val="252525"/>
          <w:sz w:val="24"/>
          <w:szCs w:val="24"/>
          <w:shd w:val="clear" w:color="auto" w:fill="FFFFFF"/>
        </w:rPr>
        <w:t xml:space="preserve">. The Keynesian and neoclassical models of optimal policy proposed that countries should run deficits, and accumulate debt, in hard times and surpluses in good times. If growth shocks continue, the existence of counter-cyclical fiscal policy will generate a long-term negative association between public debt and growth, where low growth causes high debt and not the </w:t>
      </w:r>
      <w:r w:rsidR="00003EA7">
        <w:rPr>
          <w:rStyle w:val="muitypography-root"/>
          <w:rFonts w:ascii="Times New Roman" w:hAnsi="Times New Roman" w:cs="Times New Roman"/>
          <w:color w:val="252525"/>
          <w:sz w:val="24"/>
          <w:szCs w:val="24"/>
          <w:shd w:val="clear" w:color="auto" w:fill="FFFFFF"/>
        </w:rPr>
        <w:t>other way around (</w:t>
      </w:r>
      <w:proofErr w:type="spellStart"/>
      <w:r w:rsidR="00003EA7">
        <w:rPr>
          <w:rStyle w:val="muitypography-root"/>
          <w:rFonts w:ascii="Times New Roman" w:hAnsi="Times New Roman" w:cs="Times New Roman"/>
          <w:color w:val="252525"/>
          <w:sz w:val="24"/>
          <w:szCs w:val="24"/>
          <w:shd w:val="clear" w:color="auto" w:fill="FFFFFF"/>
        </w:rPr>
        <w:t>Akos</w:t>
      </w:r>
      <w:proofErr w:type="spellEnd"/>
      <w:r w:rsidR="00003EA7">
        <w:rPr>
          <w:rStyle w:val="muitypography-root"/>
          <w:rFonts w:ascii="Times New Roman" w:hAnsi="Times New Roman" w:cs="Times New Roman"/>
          <w:color w:val="252525"/>
          <w:sz w:val="24"/>
          <w:szCs w:val="24"/>
          <w:shd w:val="clear" w:color="auto" w:fill="FFFFFF"/>
        </w:rPr>
        <w:t xml:space="preserve"> &amp; Istvan, 2019</w:t>
      </w:r>
      <w:r w:rsidRPr="00D00127">
        <w:rPr>
          <w:rStyle w:val="muitypography-root"/>
          <w:rFonts w:ascii="Times New Roman" w:hAnsi="Times New Roman" w:cs="Times New Roman"/>
          <w:color w:val="252525"/>
          <w:sz w:val="24"/>
          <w:szCs w:val="24"/>
          <w:shd w:val="clear" w:color="auto" w:fill="FFFFFF"/>
        </w:rPr>
        <w:t xml:space="preserve">). Classical economists, however, perceived public debt as a burden likely to jeopardise </w:t>
      </w:r>
      <w:r w:rsidRPr="00D00127">
        <w:rPr>
          <w:rStyle w:val="muitypography-root"/>
          <w:rFonts w:ascii="Times New Roman" w:hAnsi="Times New Roman" w:cs="Times New Roman"/>
          <w:color w:val="252525"/>
          <w:sz w:val="24"/>
          <w:szCs w:val="24"/>
          <w:shd w:val="clear" w:color="auto" w:fill="FFFFFF"/>
        </w:rPr>
        <w:lastRenderedPageBreak/>
        <w:t>capital accumulation, current and future consumption. Comparing public debt to a potential tax, they attribute a negative connotation to state interference in econom</w:t>
      </w:r>
      <w:r w:rsidR="009D1392">
        <w:rPr>
          <w:rStyle w:val="muitypography-root"/>
          <w:rFonts w:ascii="Times New Roman" w:hAnsi="Times New Roman" w:cs="Times New Roman"/>
          <w:color w:val="252525"/>
          <w:sz w:val="24"/>
          <w:szCs w:val="24"/>
          <w:shd w:val="clear" w:color="auto" w:fill="FFFFFF"/>
        </w:rPr>
        <w:t>ic activity</w:t>
      </w:r>
      <w:r w:rsidRPr="00D00127">
        <w:rPr>
          <w:rStyle w:val="muitypography-root"/>
          <w:rFonts w:ascii="Times New Roman" w:hAnsi="Times New Roman" w:cs="Times New Roman"/>
          <w:color w:val="252525"/>
          <w:sz w:val="24"/>
          <w:szCs w:val="24"/>
          <w:shd w:val="clear" w:color="auto" w:fill="FFFFFF"/>
        </w:rPr>
        <w:t>.</w:t>
      </w:r>
      <w:r w:rsidR="00B471F1">
        <w:rPr>
          <w:rStyle w:val="muitypography-root"/>
          <w:rFonts w:ascii="Times New Roman" w:hAnsi="Times New Roman" w:cs="Times New Roman"/>
          <w:color w:val="252525"/>
          <w:sz w:val="24"/>
          <w:szCs w:val="24"/>
          <w:shd w:val="clear" w:color="auto" w:fill="FFFFFF"/>
        </w:rPr>
        <w:t xml:space="preserve"> </w:t>
      </w:r>
    </w:p>
    <w:p w:rsidR="007735FF" w:rsidRPr="0026310B" w:rsidRDefault="00B471F1" w:rsidP="003B5E9C">
      <w:pPr>
        <w:spacing w:line="360" w:lineRule="auto"/>
        <w:ind w:firstLine="720"/>
        <w:jc w:val="both"/>
        <w:rPr>
          <w:rFonts w:ascii="Times New Roman" w:hAnsi="Times New Roman" w:cs="Times New Roman"/>
          <w:sz w:val="24"/>
          <w:szCs w:val="24"/>
        </w:rPr>
      </w:pPr>
      <w:r w:rsidRPr="00B471F1">
        <w:rPr>
          <w:rFonts w:ascii="Times New Roman" w:hAnsi="Times New Roman" w:cs="Times New Roman"/>
          <w:sz w:val="24"/>
          <w:szCs w:val="24"/>
        </w:rPr>
        <w:t>Appropriate borrowing levels, whether domestic or external would fuel economic growth in a developing country.</w:t>
      </w:r>
      <w:r w:rsidR="00D7142D">
        <w:rPr>
          <w:rFonts w:ascii="Times New Roman" w:hAnsi="Times New Roman" w:cs="Times New Roman"/>
          <w:sz w:val="24"/>
          <w:szCs w:val="24"/>
        </w:rPr>
        <w:t xml:space="preserve"> </w:t>
      </w:r>
      <w:r w:rsidRPr="00B471F1">
        <w:rPr>
          <w:rStyle w:val="muitypography-root"/>
          <w:rFonts w:ascii="Times New Roman" w:hAnsi="Times New Roman" w:cs="Times New Roman"/>
          <w:color w:val="252525"/>
          <w:sz w:val="24"/>
          <w:szCs w:val="24"/>
          <w:shd w:val="clear" w:color="auto" w:fill="FFFFFF"/>
        </w:rPr>
        <w:t>Countries have a limited stock of capital at their early stages of development and are projected to have investment prospects with return rates higher than those in advanced eco</w:t>
      </w:r>
      <w:r w:rsidR="00AE00D0">
        <w:rPr>
          <w:rStyle w:val="muitypography-root"/>
          <w:rFonts w:ascii="Times New Roman" w:hAnsi="Times New Roman" w:cs="Times New Roman"/>
          <w:color w:val="252525"/>
          <w:sz w:val="24"/>
          <w:szCs w:val="24"/>
          <w:shd w:val="clear" w:color="auto" w:fill="FFFFFF"/>
        </w:rPr>
        <w:t>nomies</w:t>
      </w:r>
      <w:r w:rsidR="00195348">
        <w:rPr>
          <w:rStyle w:val="muitypography-root"/>
          <w:rFonts w:ascii="Times New Roman" w:hAnsi="Times New Roman" w:cs="Times New Roman"/>
          <w:color w:val="252525"/>
          <w:sz w:val="24"/>
          <w:szCs w:val="24"/>
          <w:shd w:val="clear" w:color="auto" w:fill="FFFFFF"/>
        </w:rPr>
        <w:t xml:space="preserve"> (Nguyen, 2020)</w:t>
      </w:r>
      <w:r w:rsidR="00AE00D0">
        <w:rPr>
          <w:rStyle w:val="muitypography-root"/>
          <w:rFonts w:ascii="Times New Roman" w:hAnsi="Times New Roman" w:cs="Times New Roman"/>
          <w:color w:val="252525"/>
          <w:sz w:val="24"/>
          <w:szCs w:val="24"/>
          <w:shd w:val="clear" w:color="auto" w:fill="FFFFFF"/>
        </w:rPr>
        <w:t xml:space="preserve">. As </w:t>
      </w:r>
      <w:proofErr w:type="spellStart"/>
      <w:r w:rsidR="00AE00D0">
        <w:rPr>
          <w:rStyle w:val="muitypography-root"/>
          <w:rFonts w:ascii="Times New Roman" w:hAnsi="Times New Roman" w:cs="Times New Roman"/>
          <w:color w:val="252525"/>
          <w:sz w:val="24"/>
          <w:szCs w:val="24"/>
          <w:shd w:val="clear" w:color="auto" w:fill="FFFFFF"/>
        </w:rPr>
        <w:t>Akos</w:t>
      </w:r>
      <w:proofErr w:type="spellEnd"/>
      <w:r w:rsidR="00AE00D0">
        <w:rPr>
          <w:rStyle w:val="muitypography-root"/>
          <w:rFonts w:ascii="Times New Roman" w:hAnsi="Times New Roman" w:cs="Times New Roman"/>
          <w:color w:val="252525"/>
          <w:sz w:val="24"/>
          <w:szCs w:val="24"/>
          <w:shd w:val="clear" w:color="auto" w:fill="FFFFFF"/>
        </w:rPr>
        <w:t xml:space="preserve"> &amp; Istvan (2019</w:t>
      </w:r>
      <w:r w:rsidRPr="00B471F1">
        <w:rPr>
          <w:rStyle w:val="muitypography-root"/>
          <w:rFonts w:ascii="Times New Roman" w:hAnsi="Times New Roman" w:cs="Times New Roman"/>
          <w:color w:val="252525"/>
          <w:sz w:val="24"/>
          <w:szCs w:val="24"/>
          <w:shd w:val="clear" w:color="auto" w:fill="FFFFFF"/>
        </w:rPr>
        <w:t xml:space="preserve">) have observed, </w:t>
      </w:r>
      <w:proofErr w:type="gramStart"/>
      <w:r w:rsidRPr="00B471F1">
        <w:rPr>
          <w:rStyle w:val="muitypography-root"/>
          <w:rFonts w:ascii="Times New Roman" w:hAnsi="Times New Roman" w:cs="Times New Roman"/>
          <w:color w:val="252525"/>
          <w:sz w:val="24"/>
          <w:szCs w:val="24"/>
          <w:shd w:val="clear" w:color="auto" w:fill="FFFFFF"/>
        </w:rPr>
        <w:t>as long as</w:t>
      </w:r>
      <w:proofErr w:type="gramEnd"/>
      <w:r w:rsidRPr="00B471F1">
        <w:rPr>
          <w:rStyle w:val="muitypography-root"/>
          <w:rFonts w:ascii="Times New Roman" w:hAnsi="Times New Roman" w:cs="Times New Roman"/>
          <w:color w:val="252525"/>
          <w:sz w:val="24"/>
          <w:szCs w:val="24"/>
          <w:shd w:val="clear" w:color="auto" w:fill="FFFFFF"/>
        </w:rPr>
        <w:t xml:space="preserve"> these countries are using borrowed funds for productive investment and do not suffer from macroeconomic instability, policies that distort economic inducements or major adverse shocks, growth should increase and allow for timely debt repayment. Nonetheless, the stylized facts in Nigeria have shown that, despite the steady increase in public debt in recent years, economic growth has remained low with widening level of poverty. The relationship between public borrowing and economic growth is clarified by several theories that serve as a credible basis on which this study is based. The debt overhang hypothesis and debt crowding out hypothesis are two of these </w:t>
      </w:r>
      <w:r w:rsidR="00757418">
        <w:rPr>
          <w:rStyle w:val="muitypography-root"/>
          <w:rFonts w:ascii="Times New Roman" w:hAnsi="Times New Roman" w:cs="Times New Roman"/>
          <w:color w:val="252525"/>
          <w:sz w:val="24"/>
          <w:szCs w:val="24"/>
          <w:shd w:val="clear" w:color="auto" w:fill="FFFFFF"/>
        </w:rPr>
        <w:t>theories outlined in this study.</w:t>
      </w:r>
      <w:r w:rsidR="007735FF" w:rsidRPr="0026310B">
        <w:rPr>
          <w:rFonts w:ascii="Times New Roman" w:hAnsi="Times New Roman" w:cs="Times New Roman"/>
          <w:sz w:val="24"/>
          <w:szCs w:val="24"/>
        </w:rPr>
        <w:t xml:space="preserve">     </w:t>
      </w:r>
    </w:p>
    <w:p w:rsidR="007735FF" w:rsidRPr="00643477" w:rsidRDefault="007735FF" w:rsidP="00643477">
      <w:pPr>
        <w:pStyle w:val="Heading3"/>
        <w:rPr>
          <w:rFonts w:ascii="Times New Roman" w:hAnsi="Times New Roman" w:cs="Times New Roman"/>
          <w:b/>
          <w:sz w:val="24"/>
          <w:szCs w:val="24"/>
        </w:rPr>
      </w:pPr>
      <w:r w:rsidRPr="00643477">
        <w:rPr>
          <w:rFonts w:ascii="Times New Roman" w:hAnsi="Times New Roman" w:cs="Times New Roman"/>
          <w:b/>
          <w:sz w:val="24"/>
          <w:szCs w:val="24"/>
        </w:rPr>
        <w:t xml:space="preserve">2.1.  Debt Overhang Hypothesis </w:t>
      </w:r>
    </w:p>
    <w:p w:rsidR="00BB3550" w:rsidRPr="00643477" w:rsidRDefault="00BB3550" w:rsidP="00BB3550">
      <w:pPr>
        <w:rPr>
          <w:rFonts w:ascii="Times New Roman" w:hAnsi="Times New Roman" w:cs="Times New Roman"/>
          <w:b/>
          <w:sz w:val="24"/>
          <w:szCs w:val="24"/>
        </w:rPr>
      </w:pPr>
    </w:p>
    <w:p w:rsidR="00CA3669" w:rsidRPr="00BB3550" w:rsidRDefault="00BB3550" w:rsidP="00BB3550">
      <w:pPr>
        <w:spacing w:line="360" w:lineRule="auto"/>
        <w:jc w:val="both"/>
        <w:rPr>
          <w:rFonts w:ascii="Times New Roman" w:hAnsi="Times New Roman" w:cs="Times New Roman"/>
          <w:sz w:val="24"/>
          <w:szCs w:val="24"/>
        </w:rPr>
      </w:pPr>
      <w:r w:rsidRPr="00BB3550">
        <w:rPr>
          <w:rFonts w:ascii="Times New Roman" w:hAnsi="Times New Roman" w:cs="Times New Roman"/>
          <w:sz w:val="24"/>
          <w:szCs w:val="24"/>
        </w:rPr>
        <w:tab/>
        <w:t>The debt overhang hypothesis posited that large borrowing leads to high indebtedness, debt traps and slowing down of economic growth.</w:t>
      </w:r>
      <w:r>
        <w:rPr>
          <w:rFonts w:ascii="Times New Roman" w:hAnsi="Times New Roman" w:cs="Times New Roman"/>
          <w:sz w:val="24"/>
          <w:szCs w:val="24"/>
        </w:rPr>
        <w:t xml:space="preserve"> </w:t>
      </w:r>
      <w:r w:rsidRPr="00BB3550">
        <w:rPr>
          <w:rStyle w:val="muitypography-root"/>
          <w:rFonts w:ascii="Times New Roman" w:hAnsi="Times New Roman" w:cs="Times New Roman"/>
          <w:color w:val="252525"/>
          <w:sz w:val="24"/>
          <w:szCs w:val="24"/>
          <w:shd w:val="clear" w:color="auto" w:fill="FFFFFF"/>
        </w:rPr>
        <w:t>According to Krugman (1988), rapid rise in public debt leads in higher taxes (tax disincentive) on future production and this crowds-out private investment and growth. This implies that potential investors will be discouraged due to large debt stocks on the assumption that by applying high taxes, government funds its debt service obligations and that this will further delay the</w:t>
      </w:r>
      <w:r w:rsidR="00CE1CE0">
        <w:rPr>
          <w:rStyle w:val="muitypography-root"/>
          <w:rFonts w:ascii="Times New Roman" w:hAnsi="Times New Roman" w:cs="Times New Roman"/>
          <w:color w:val="252525"/>
          <w:sz w:val="24"/>
          <w:szCs w:val="24"/>
          <w:shd w:val="clear" w:color="auto" w:fill="FFFFFF"/>
        </w:rPr>
        <w:t xml:space="preserve"> nation's growth. Reinhart &amp; Rogoff</w:t>
      </w:r>
      <w:r w:rsidRPr="00BB3550">
        <w:rPr>
          <w:rStyle w:val="muitypography-root"/>
          <w:rFonts w:ascii="Times New Roman" w:hAnsi="Times New Roman" w:cs="Times New Roman"/>
          <w:color w:val="252525"/>
          <w:sz w:val="24"/>
          <w:szCs w:val="24"/>
          <w:shd w:val="clear" w:color="auto" w:fill="FFFFFF"/>
        </w:rPr>
        <w:t xml:space="preserve"> (2010) argued that the resources used to service massive public debt represent resource drain that should have been available to invest, thus slowing growth. The cost of servicing huge public debts could take a greater part of government revenue leading to distortions and lower levels of developing countries' economic growth. Debt overhang is a primary cause of stunted economic growth in highly indebted countries. As stated by Sachs (1989) in the context of poor countries, the expected debt service payment is so high that the possibility of a return to growth path is dim, even if the countries </w:t>
      </w:r>
      <w:r w:rsidRPr="00BB3550">
        <w:rPr>
          <w:rStyle w:val="muitypography-root"/>
          <w:rFonts w:ascii="Times New Roman" w:hAnsi="Times New Roman" w:cs="Times New Roman"/>
          <w:color w:val="252525"/>
          <w:sz w:val="24"/>
          <w:szCs w:val="24"/>
          <w:shd w:val="clear" w:color="auto" w:fill="FFFFFF"/>
        </w:rPr>
        <w:lastRenderedPageBreak/>
        <w:t>implement strong adjustments programmes. Debt overhang prevents private investment initiatives due to the uncertainty and negative opportunities it prod</w:t>
      </w:r>
      <w:r w:rsidR="008E20A4">
        <w:rPr>
          <w:rStyle w:val="muitypography-root"/>
          <w:rFonts w:ascii="Times New Roman" w:hAnsi="Times New Roman" w:cs="Times New Roman"/>
          <w:color w:val="252525"/>
          <w:sz w:val="24"/>
          <w:szCs w:val="24"/>
          <w:shd w:val="clear" w:color="auto" w:fill="FFFFFF"/>
        </w:rPr>
        <w:t>uces along the way</w:t>
      </w:r>
      <w:r w:rsidRPr="00BB3550">
        <w:rPr>
          <w:rStyle w:val="muitypography-root"/>
          <w:rFonts w:ascii="Times New Roman" w:hAnsi="Times New Roman" w:cs="Times New Roman"/>
          <w:color w:val="252525"/>
          <w:sz w:val="24"/>
          <w:szCs w:val="24"/>
          <w:shd w:val="clear" w:color="auto" w:fill="FFFFFF"/>
        </w:rPr>
        <w:t>.</w:t>
      </w:r>
    </w:p>
    <w:p w:rsidR="00E465F5" w:rsidRPr="00E465F5" w:rsidRDefault="00E465F5" w:rsidP="00E465F5"/>
    <w:p w:rsidR="007735FF" w:rsidRDefault="007735FF" w:rsidP="00C70C0D">
      <w:pPr>
        <w:pStyle w:val="Heading3"/>
        <w:rPr>
          <w:rFonts w:ascii="Times New Roman" w:hAnsi="Times New Roman" w:cs="Times New Roman"/>
          <w:b/>
          <w:sz w:val="24"/>
          <w:szCs w:val="24"/>
        </w:rPr>
      </w:pPr>
      <w:r w:rsidRPr="00C70C0D">
        <w:rPr>
          <w:rFonts w:ascii="Times New Roman" w:hAnsi="Times New Roman" w:cs="Times New Roman"/>
          <w:b/>
          <w:sz w:val="24"/>
          <w:szCs w:val="24"/>
        </w:rPr>
        <w:t xml:space="preserve">2.2. Debt Crowding-out Effect </w:t>
      </w:r>
    </w:p>
    <w:p w:rsidR="00C70C0D" w:rsidRPr="00C70C0D" w:rsidRDefault="00C70C0D" w:rsidP="00C70C0D"/>
    <w:p w:rsidR="001D2F19" w:rsidRDefault="001D2F19" w:rsidP="0026310B">
      <w:pPr>
        <w:spacing w:line="360" w:lineRule="auto"/>
        <w:jc w:val="both"/>
        <w:rPr>
          <w:rStyle w:val="muitypography-root"/>
          <w:rFonts w:ascii="Times New Roman" w:hAnsi="Times New Roman" w:cs="Times New Roman"/>
          <w:color w:val="252525"/>
          <w:sz w:val="24"/>
          <w:szCs w:val="24"/>
          <w:shd w:val="clear" w:color="auto" w:fill="FFFFFF"/>
        </w:rPr>
      </w:pPr>
      <w:r>
        <w:rPr>
          <w:rFonts w:ascii="Times New Roman" w:hAnsi="Times New Roman" w:cs="Times New Roman"/>
          <w:b/>
          <w:sz w:val="24"/>
          <w:szCs w:val="24"/>
        </w:rPr>
        <w:tab/>
      </w:r>
      <w:r w:rsidRPr="001D2F19">
        <w:rPr>
          <w:rFonts w:ascii="Times New Roman" w:hAnsi="Times New Roman" w:cs="Times New Roman"/>
          <w:sz w:val="24"/>
          <w:szCs w:val="24"/>
        </w:rPr>
        <w:t>W</w:t>
      </w:r>
      <w:r>
        <w:rPr>
          <w:rFonts w:ascii="Times New Roman" w:hAnsi="Times New Roman" w:cs="Times New Roman"/>
          <w:sz w:val="24"/>
          <w:szCs w:val="24"/>
        </w:rPr>
        <w:t xml:space="preserve">hen government increases borrowing to fund higher spending, or reduce taxes,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crowds-out private sector investment through higher interest rates. </w:t>
      </w:r>
      <w:r w:rsidRPr="001D2F19">
        <w:rPr>
          <w:rStyle w:val="muitypography-root"/>
          <w:rFonts w:ascii="Times New Roman" w:hAnsi="Times New Roman" w:cs="Times New Roman"/>
          <w:color w:val="252525"/>
          <w:sz w:val="24"/>
          <w:szCs w:val="24"/>
          <w:shd w:val="clear" w:color="auto" w:fill="FFFFFF"/>
        </w:rPr>
        <w:t>If increased borrowing leads to higher interest rates by creating higher demand for money and loanable funds and thus higher prices, the interest-rate- sensitive private sector will likely reduce investment due to lower rate of returns. A fall in business-fixed investment will hurt long-term supply-side economic growth, that is, potential production growth. This crowding-out effect is weakened by the fact that government spending through the multiplier increases the demand for private sector products, thereby stimulating fixed investment (via the ac</w:t>
      </w:r>
      <w:r w:rsidR="00701D26">
        <w:rPr>
          <w:rStyle w:val="muitypography-root"/>
          <w:rFonts w:ascii="Times New Roman" w:hAnsi="Times New Roman" w:cs="Times New Roman"/>
          <w:color w:val="252525"/>
          <w:sz w:val="24"/>
          <w:szCs w:val="24"/>
          <w:shd w:val="clear" w:color="auto" w:fill="FFFFFF"/>
        </w:rPr>
        <w:t>celeration effect) (Ngoc, 201</w:t>
      </w:r>
      <w:r w:rsidRPr="001D2F19">
        <w:rPr>
          <w:rStyle w:val="muitypography-root"/>
          <w:rFonts w:ascii="Times New Roman" w:hAnsi="Times New Roman" w:cs="Times New Roman"/>
          <w:color w:val="252525"/>
          <w:sz w:val="24"/>
          <w:szCs w:val="24"/>
          <w:shd w:val="clear" w:color="auto" w:fill="FFFFFF"/>
        </w:rPr>
        <w:t>9). When debt services grow, foreign creditors essentially remove most of the profits accruing from investment in the local economy. Accompanying this removal is the complete discouragement of new foreign investment. This will impede capital formation. Indeed, debt servicing shifts wealth from the domestic arena to the international arena, generating some dramatic accelerator multiplier effects that minimise the ability of the economy to grow while simultaneously improving its dependence on foreign debts. In the monetarist view, rising government expenditure after a relatively short period of change displaces an equivalent amount of privat</w:t>
      </w:r>
      <w:r w:rsidR="00F83F5D">
        <w:rPr>
          <w:rStyle w:val="muitypography-root"/>
          <w:rFonts w:ascii="Times New Roman" w:hAnsi="Times New Roman" w:cs="Times New Roman"/>
          <w:color w:val="252525"/>
          <w:sz w:val="24"/>
          <w:szCs w:val="24"/>
          <w:shd w:val="clear" w:color="auto" w:fill="FFFFFF"/>
        </w:rPr>
        <w:t xml:space="preserve">e expenditure </w:t>
      </w:r>
      <w:r w:rsidR="00D86E18">
        <w:rPr>
          <w:rStyle w:val="muitypography-root"/>
          <w:rFonts w:ascii="Times New Roman" w:hAnsi="Times New Roman" w:cs="Times New Roman"/>
          <w:color w:val="252525"/>
          <w:sz w:val="24"/>
          <w:szCs w:val="24"/>
          <w:shd w:val="clear" w:color="auto" w:fill="FFFFFF"/>
        </w:rPr>
        <w:t>(</w:t>
      </w:r>
      <w:proofErr w:type="spellStart"/>
      <w:r w:rsidR="00D86E18">
        <w:rPr>
          <w:rStyle w:val="muitypography-root"/>
          <w:rFonts w:ascii="Times New Roman" w:hAnsi="Times New Roman" w:cs="Times New Roman"/>
          <w:color w:val="252525"/>
          <w:sz w:val="24"/>
          <w:szCs w:val="24"/>
          <w:shd w:val="clear" w:color="auto" w:fill="FFFFFF"/>
        </w:rPr>
        <w:t>Prasetyo</w:t>
      </w:r>
      <w:proofErr w:type="spellEnd"/>
      <w:r w:rsidR="00D86E18">
        <w:rPr>
          <w:rStyle w:val="muitypography-root"/>
          <w:rFonts w:ascii="Times New Roman" w:hAnsi="Times New Roman" w:cs="Times New Roman"/>
          <w:color w:val="252525"/>
          <w:sz w:val="24"/>
          <w:szCs w:val="24"/>
          <w:shd w:val="clear" w:color="auto" w:fill="FFFFFF"/>
        </w:rPr>
        <w:t>, 20</w:t>
      </w:r>
      <w:r w:rsidR="00F83F5D" w:rsidRPr="001D2F19">
        <w:rPr>
          <w:rStyle w:val="muitypography-root"/>
          <w:rFonts w:ascii="Times New Roman" w:hAnsi="Times New Roman" w:cs="Times New Roman"/>
          <w:color w:val="252525"/>
          <w:sz w:val="24"/>
          <w:szCs w:val="24"/>
          <w:shd w:val="clear" w:color="auto" w:fill="FFFFFF"/>
        </w:rPr>
        <w:t>2</w:t>
      </w:r>
      <w:r w:rsidR="00D86E18">
        <w:rPr>
          <w:rStyle w:val="muitypography-root"/>
          <w:rFonts w:ascii="Times New Roman" w:hAnsi="Times New Roman" w:cs="Times New Roman"/>
          <w:color w:val="252525"/>
          <w:sz w:val="24"/>
          <w:szCs w:val="24"/>
          <w:shd w:val="clear" w:color="auto" w:fill="FFFFFF"/>
        </w:rPr>
        <w:t>0</w:t>
      </w:r>
      <w:r w:rsidR="00F83F5D" w:rsidRPr="001D2F19">
        <w:rPr>
          <w:rStyle w:val="muitypography-root"/>
          <w:rFonts w:ascii="Times New Roman" w:hAnsi="Times New Roman" w:cs="Times New Roman"/>
          <w:color w:val="252525"/>
          <w:sz w:val="24"/>
          <w:szCs w:val="24"/>
          <w:shd w:val="clear" w:color="auto" w:fill="FFFFFF"/>
        </w:rPr>
        <w:t>)</w:t>
      </w:r>
      <w:r w:rsidRPr="001D2F19">
        <w:rPr>
          <w:rStyle w:val="muitypography-root"/>
          <w:rFonts w:ascii="Times New Roman" w:hAnsi="Times New Roman" w:cs="Times New Roman"/>
          <w:color w:val="252525"/>
          <w:sz w:val="24"/>
          <w:szCs w:val="24"/>
          <w:shd w:val="clear" w:color="auto" w:fill="FFFFFF"/>
        </w:rPr>
        <w:t>. Businesses compete with government in bond markets for a limited amount of funds. Increasing government expenditure without any improvement in money supply increases production, profit and transaction demand for money. Given a constant money supply, increased transaction demand for money and increased in supply of debt in the market, drive up interest rates. The increase in interest rates reduces business spending and perhaps even some state and local government expenditures. The net result of the crowding-out hypothesis is that government sector growth inevitably comes at the expense of the private sector of the economy, unless the money supply rises during the process (</w:t>
      </w:r>
      <w:proofErr w:type="spellStart"/>
      <w:r w:rsidRPr="001D2F19">
        <w:rPr>
          <w:rStyle w:val="muitypography-root"/>
          <w:rFonts w:ascii="Times New Roman" w:hAnsi="Times New Roman" w:cs="Times New Roman"/>
          <w:color w:val="252525"/>
          <w:sz w:val="24"/>
          <w:szCs w:val="24"/>
          <w:shd w:val="clear" w:color="auto" w:fill="FFFFFF"/>
        </w:rPr>
        <w:t>Rais</w:t>
      </w:r>
      <w:proofErr w:type="spellEnd"/>
      <w:r w:rsidRPr="001D2F19">
        <w:rPr>
          <w:rStyle w:val="muitypography-root"/>
          <w:rFonts w:ascii="Times New Roman" w:hAnsi="Times New Roman" w:cs="Times New Roman"/>
          <w:color w:val="252525"/>
          <w:sz w:val="24"/>
          <w:szCs w:val="24"/>
          <w:shd w:val="clear" w:color="auto" w:fill="FFFFFF"/>
        </w:rPr>
        <w:t xml:space="preserve"> &amp; Anwar, 2012).</w:t>
      </w:r>
    </w:p>
    <w:p w:rsidR="007735FF" w:rsidRPr="00BC42C9" w:rsidRDefault="00BC42C9" w:rsidP="00BC42C9">
      <w:pPr>
        <w:spacing w:line="360" w:lineRule="auto"/>
        <w:jc w:val="both"/>
        <w:rPr>
          <w:rFonts w:ascii="Times New Roman" w:hAnsi="Times New Roman" w:cs="Times New Roman"/>
          <w:sz w:val="24"/>
          <w:szCs w:val="24"/>
        </w:rPr>
      </w:pPr>
      <w:r>
        <w:rPr>
          <w:rStyle w:val="muitypography-root"/>
          <w:rFonts w:ascii="Times New Roman" w:hAnsi="Times New Roman" w:cs="Times New Roman"/>
          <w:color w:val="252525"/>
          <w:sz w:val="24"/>
          <w:szCs w:val="24"/>
          <w:shd w:val="clear" w:color="auto" w:fill="FFFFFF"/>
        </w:rPr>
        <w:tab/>
        <w:t xml:space="preserve">Although moderate level of public debt can help bridge the funding gap of government, economists and policymakers generally worry about high debt relative to </w:t>
      </w:r>
      <w:r>
        <w:rPr>
          <w:rStyle w:val="muitypography-root"/>
          <w:rFonts w:ascii="Times New Roman" w:hAnsi="Times New Roman" w:cs="Times New Roman"/>
          <w:color w:val="252525"/>
          <w:sz w:val="24"/>
          <w:szCs w:val="24"/>
          <w:shd w:val="clear" w:color="auto" w:fill="FFFFFF"/>
        </w:rPr>
        <w:lastRenderedPageBreak/>
        <w:t xml:space="preserve">GDP. </w:t>
      </w:r>
      <w:r w:rsidRPr="00BC42C9">
        <w:rPr>
          <w:rStyle w:val="muitypography-root"/>
          <w:rFonts w:ascii="Times New Roman" w:hAnsi="Times New Roman" w:cs="Times New Roman"/>
          <w:color w:val="252525"/>
          <w:sz w:val="24"/>
          <w:szCs w:val="24"/>
          <w:shd w:val="clear" w:color="auto" w:fill="FFFFFF"/>
        </w:rPr>
        <w:t xml:space="preserve">This is because unsustainable debt can cause negative effects of debt overhang and crowding-out effects on growth and macroeconomic distortions, as high tax rates are needed to meet the debt interest burden. Several studies on the debt- growth nexus </w:t>
      </w:r>
      <w:proofErr w:type="gramStart"/>
      <w:r w:rsidRPr="00BC42C9">
        <w:rPr>
          <w:rStyle w:val="muitypography-root"/>
          <w:rFonts w:ascii="Times New Roman" w:hAnsi="Times New Roman" w:cs="Times New Roman"/>
          <w:color w:val="252525"/>
          <w:sz w:val="24"/>
          <w:szCs w:val="24"/>
          <w:shd w:val="clear" w:color="auto" w:fill="FFFFFF"/>
        </w:rPr>
        <w:t>were</w:t>
      </w:r>
      <w:proofErr w:type="gramEnd"/>
      <w:r w:rsidRPr="00BC42C9">
        <w:rPr>
          <w:rStyle w:val="muitypography-root"/>
          <w:rFonts w:ascii="Times New Roman" w:hAnsi="Times New Roman" w:cs="Times New Roman"/>
          <w:color w:val="252525"/>
          <w:sz w:val="24"/>
          <w:szCs w:val="24"/>
          <w:shd w:val="clear" w:color="auto" w:fill="FFFFFF"/>
        </w:rPr>
        <w:t xml:space="preserve"> limited to examining the link between external debt and economic growth (which is only a part of public debt). Thus, conducting a study on just a fraction of a whole does not provide an accurate picture of the complex relationship between Nigeria's public debt and economic growth in as external debt is only a fraction of public debt. In this context, the current study disaggregates public debt into domestic and external debt, using the ARDL methodology to investigate its short and long-term growth impact. </w:t>
      </w:r>
      <w:r w:rsidR="007735FF" w:rsidRPr="00BC42C9">
        <w:rPr>
          <w:rFonts w:ascii="Times New Roman" w:hAnsi="Times New Roman" w:cs="Times New Roman"/>
          <w:sz w:val="24"/>
          <w:szCs w:val="24"/>
        </w:rPr>
        <w:t xml:space="preserve">      </w:t>
      </w:r>
    </w:p>
    <w:p w:rsidR="007735FF" w:rsidRPr="00BC42C9" w:rsidRDefault="007735FF" w:rsidP="0026310B">
      <w:pPr>
        <w:autoSpaceDE w:val="0"/>
        <w:autoSpaceDN w:val="0"/>
        <w:adjustRightInd w:val="0"/>
        <w:spacing w:line="360" w:lineRule="auto"/>
        <w:jc w:val="both"/>
        <w:rPr>
          <w:rFonts w:ascii="Times New Roman" w:hAnsi="Times New Roman" w:cs="Times New Roman"/>
          <w:color w:val="333333"/>
          <w:sz w:val="24"/>
          <w:szCs w:val="24"/>
          <w:shd w:val="clear" w:color="auto" w:fill="FFFFFF"/>
        </w:rPr>
      </w:pPr>
      <w:r w:rsidRPr="00BC42C9">
        <w:rPr>
          <w:rFonts w:ascii="Times New Roman" w:hAnsi="Times New Roman" w:cs="Times New Roman"/>
          <w:color w:val="000000"/>
          <w:sz w:val="24"/>
          <w:szCs w:val="24"/>
        </w:rPr>
        <w:t xml:space="preserve">    </w:t>
      </w:r>
    </w:p>
    <w:p w:rsidR="007735FF" w:rsidRPr="00162434" w:rsidRDefault="008B2A49" w:rsidP="00B47D4E">
      <w:pPr>
        <w:pStyle w:val="Heading3"/>
        <w:rPr>
          <w:rFonts w:ascii="Times New Roman" w:hAnsi="Times New Roman" w:cs="Times New Roman"/>
          <w:b/>
          <w:sz w:val="28"/>
          <w:szCs w:val="28"/>
        </w:rPr>
      </w:pPr>
      <w:r w:rsidRPr="00162434">
        <w:rPr>
          <w:rFonts w:ascii="Times New Roman" w:hAnsi="Times New Roman" w:cs="Times New Roman"/>
          <w:b/>
          <w:sz w:val="28"/>
          <w:szCs w:val="28"/>
        </w:rPr>
        <w:t>3. Research Methods and Materials</w:t>
      </w:r>
    </w:p>
    <w:p w:rsidR="00B47D4E" w:rsidRPr="00B47D4E" w:rsidRDefault="00B47D4E" w:rsidP="00B47D4E"/>
    <w:p w:rsidR="003A4AEF" w:rsidRDefault="00D04873" w:rsidP="0026310B">
      <w:pPr>
        <w:spacing w:line="360" w:lineRule="auto"/>
        <w:jc w:val="both"/>
        <w:rPr>
          <w:rFonts w:ascii="Times New Roman" w:hAnsi="Times New Roman" w:cs="Times New Roman"/>
          <w:sz w:val="24"/>
          <w:szCs w:val="24"/>
        </w:rPr>
      </w:pPr>
      <w:r>
        <w:rPr>
          <w:rFonts w:ascii="Times New Roman" w:hAnsi="Times New Roman" w:cs="Times New Roman"/>
          <w:sz w:val="24"/>
          <w:szCs w:val="24"/>
        </w:rPr>
        <w:t>The methodological issues</w:t>
      </w:r>
      <w:r w:rsidR="004F5A0F">
        <w:rPr>
          <w:rFonts w:ascii="Times New Roman" w:hAnsi="Times New Roman" w:cs="Times New Roman"/>
          <w:sz w:val="24"/>
          <w:szCs w:val="24"/>
        </w:rPr>
        <w:t xml:space="preserve"> </w:t>
      </w:r>
      <w:r>
        <w:rPr>
          <w:rFonts w:ascii="Times New Roman" w:hAnsi="Times New Roman" w:cs="Times New Roman"/>
          <w:sz w:val="24"/>
          <w:szCs w:val="24"/>
        </w:rPr>
        <w:t>of this</w:t>
      </w:r>
      <w:r w:rsidR="007735FF" w:rsidRPr="0026310B">
        <w:rPr>
          <w:rFonts w:ascii="Times New Roman" w:hAnsi="Times New Roman" w:cs="Times New Roman"/>
          <w:sz w:val="24"/>
          <w:szCs w:val="24"/>
        </w:rPr>
        <w:t xml:space="preserve"> study </w:t>
      </w:r>
      <w:r w:rsidR="00947922" w:rsidRPr="0026310B">
        <w:rPr>
          <w:rFonts w:ascii="Times New Roman" w:hAnsi="Times New Roman" w:cs="Times New Roman"/>
          <w:sz w:val="24"/>
          <w:szCs w:val="24"/>
        </w:rPr>
        <w:t>were</w:t>
      </w:r>
      <w:r w:rsidR="007735FF" w:rsidRPr="0026310B">
        <w:rPr>
          <w:rFonts w:ascii="Times New Roman" w:hAnsi="Times New Roman" w:cs="Times New Roman"/>
          <w:sz w:val="24"/>
          <w:szCs w:val="24"/>
        </w:rPr>
        <w:t xml:space="preserve"> discussed under the following </w:t>
      </w:r>
      <w:r>
        <w:rPr>
          <w:rFonts w:ascii="Times New Roman" w:hAnsi="Times New Roman" w:cs="Times New Roman"/>
          <w:sz w:val="24"/>
          <w:szCs w:val="24"/>
        </w:rPr>
        <w:t>sub-headings: Research design, nature and sources of data,</w:t>
      </w:r>
      <w:r w:rsidR="007735FF" w:rsidRPr="0026310B">
        <w:rPr>
          <w:rFonts w:ascii="Times New Roman" w:hAnsi="Times New Roman" w:cs="Times New Roman"/>
          <w:sz w:val="24"/>
          <w:szCs w:val="24"/>
        </w:rPr>
        <w:t xml:space="preserve"> and model specification.</w:t>
      </w:r>
    </w:p>
    <w:p w:rsidR="007735FF" w:rsidRDefault="007735FF" w:rsidP="002D1FDD">
      <w:pPr>
        <w:pStyle w:val="Heading3"/>
        <w:rPr>
          <w:rFonts w:ascii="Times New Roman" w:hAnsi="Times New Roman" w:cs="Times New Roman"/>
          <w:b/>
          <w:sz w:val="24"/>
          <w:szCs w:val="24"/>
        </w:rPr>
      </w:pPr>
      <w:r w:rsidRPr="002D1FDD">
        <w:rPr>
          <w:rFonts w:ascii="Times New Roman" w:hAnsi="Times New Roman" w:cs="Times New Roman"/>
          <w:b/>
          <w:sz w:val="24"/>
          <w:szCs w:val="24"/>
        </w:rPr>
        <w:t xml:space="preserve">3.1 Research Design  </w:t>
      </w:r>
    </w:p>
    <w:p w:rsidR="002D1FDD" w:rsidRPr="002D1FDD" w:rsidRDefault="002D1FDD" w:rsidP="002D1FDD"/>
    <w:p w:rsidR="00746423" w:rsidRDefault="007735FF" w:rsidP="0026310B">
      <w:pPr>
        <w:spacing w:line="360" w:lineRule="auto"/>
        <w:jc w:val="both"/>
        <w:rPr>
          <w:rFonts w:ascii="Times New Roman" w:hAnsi="Times New Roman" w:cs="Times New Roman"/>
          <w:iCs/>
          <w:color w:val="000000"/>
          <w:sz w:val="24"/>
          <w:szCs w:val="24"/>
        </w:rPr>
      </w:pPr>
      <w:r w:rsidRPr="0026310B">
        <w:rPr>
          <w:rFonts w:ascii="Times New Roman" w:hAnsi="Times New Roman" w:cs="Times New Roman"/>
          <w:sz w:val="24"/>
          <w:szCs w:val="24"/>
        </w:rPr>
        <w:t xml:space="preserve">       </w:t>
      </w:r>
      <w:r w:rsidR="003239D2" w:rsidRPr="009E1F86">
        <w:rPr>
          <w:rStyle w:val="muitypography-root"/>
          <w:rFonts w:ascii="Times New Roman" w:hAnsi="Times New Roman" w:cs="Times New Roman"/>
          <w:color w:val="252525"/>
          <w:sz w:val="24"/>
          <w:szCs w:val="24"/>
          <w:shd w:val="clear" w:color="auto" w:fill="FFFFFF"/>
        </w:rPr>
        <w:t>The purpose of a research design is to verify that the information gathered allows the researcher to effectively address the research problem as logically and unambiguously as possible. Acquiring information relevant to the research problem in social science research, typically includes determining the type of facts required to test a theory, to evaluate a programme, or accurately characterize and evaluate context related to an obser</w:t>
      </w:r>
      <w:r w:rsidR="003239D2">
        <w:rPr>
          <w:rStyle w:val="muitypography-root"/>
          <w:rFonts w:ascii="Times New Roman" w:hAnsi="Times New Roman" w:cs="Times New Roman"/>
          <w:color w:val="252525"/>
          <w:sz w:val="24"/>
          <w:szCs w:val="24"/>
          <w:shd w:val="clear" w:color="auto" w:fill="FFFFFF"/>
        </w:rPr>
        <w:t>vable phenomenon</w:t>
      </w:r>
      <w:r w:rsidR="003239D2">
        <w:rPr>
          <w:rFonts w:ascii="Times New Roman" w:hAnsi="Times New Roman" w:cs="Times New Roman"/>
          <w:iCs/>
          <w:color w:val="000000"/>
          <w:sz w:val="24"/>
          <w:szCs w:val="24"/>
        </w:rPr>
        <w:t xml:space="preserve">. </w:t>
      </w:r>
      <w:r w:rsidR="003239D2">
        <w:rPr>
          <w:rFonts w:ascii="Times New Roman" w:hAnsi="Times New Roman" w:cs="Times New Roman"/>
          <w:sz w:val="24"/>
          <w:szCs w:val="24"/>
        </w:rPr>
        <w:t>This study adopt</w:t>
      </w:r>
      <w:r w:rsidR="003239D2" w:rsidRPr="009E1F86">
        <w:rPr>
          <w:rFonts w:ascii="Times New Roman" w:hAnsi="Times New Roman" w:cs="Times New Roman"/>
          <w:sz w:val="24"/>
          <w:szCs w:val="24"/>
        </w:rPr>
        <w:t>ed the q</w:t>
      </w:r>
      <w:r w:rsidR="003239D2">
        <w:rPr>
          <w:rFonts w:ascii="Times New Roman" w:hAnsi="Times New Roman" w:cs="Times New Roman"/>
          <w:sz w:val="24"/>
          <w:szCs w:val="24"/>
        </w:rPr>
        <w:t>uantitative method</w:t>
      </w:r>
      <w:r w:rsidR="003239D2" w:rsidRPr="009E1F86">
        <w:rPr>
          <w:rFonts w:ascii="Times New Roman" w:hAnsi="Times New Roman" w:cs="Times New Roman"/>
          <w:sz w:val="24"/>
          <w:szCs w:val="24"/>
        </w:rPr>
        <w:t xml:space="preserve"> and descriptive research design using already existing data to provide empirical answers to the research problems. </w:t>
      </w:r>
      <w:r w:rsidR="003239D2" w:rsidRPr="009E1F86">
        <w:rPr>
          <w:rStyle w:val="muitypography-root"/>
          <w:rFonts w:ascii="Times New Roman" w:hAnsi="Times New Roman" w:cs="Times New Roman"/>
          <w:color w:val="252525"/>
          <w:sz w:val="24"/>
          <w:szCs w:val="24"/>
          <w:shd w:val="clear" w:color="auto" w:fill="FFFFFF"/>
        </w:rPr>
        <w:t>Descriptive research designs help provide answers to the questions about who, what, when, where and how connected with a research problem. A descriptive research</w:t>
      </w:r>
      <w:r w:rsidR="003239D2">
        <w:rPr>
          <w:rStyle w:val="muitypography-root"/>
          <w:rFonts w:ascii="Times New Roman" w:hAnsi="Times New Roman" w:cs="Times New Roman"/>
          <w:color w:val="252525"/>
          <w:sz w:val="24"/>
          <w:szCs w:val="24"/>
          <w:shd w:val="clear" w:color="auto" w:fill="FFFFFF"/>
        </w:rPr>
        <w:t xml:space="preserve"> design can</w:t>
      </w:r>
      <w:r w:rsidR="003239D2" w:rsidRPr="009E1F86">
        <w:rPr>
          <w:rStyle w:val="muitypography-root"/>
          <w:rFonts w:ascii="Times New Roman" w:hAnsi="Times New Roman" w:cs="Times New Roman"/>
          <w:color w:val="252525"/>
          <w:sz w:val="24"/>
          <w:szCs w:val="24"/>
          <w:shd w:val="clear" w:color="auto" w:fill="FFFFFF"/>
        </w:rPr>
        <w:t>not conclusively establish answers to the why problems associated with a research. It is used to generate information on the current state of the phenomenon and to explain what exists with respect to var</w:t>
      </w:r>
      <w:r w:rsidR="004F7B84">
        <w:rPr>
          <w:rStyle w:val="muitypography-root"/>
          <w:rFonts w:ascii="Times New Roman" w:hAnsi="Times New Roman" w:cs="Times New Roman"/>
          <w:color w:val="252525"/>
          <w:sz w:val="24"/>
          <w:szCs w:val="24"/>
          <w:shd w:val="clear" w:color="auto" w:fill="FFFFFF"/>
        </w:rPr>
        <w:t>iables</w:t>
      </w:r>
      <w:r w:rsidR="003239D2">
        <w:rPr>
          <w:rFonts w:ascii="Times New Roman" w:hAnsi="Times New Roman" w:cs="Times New Roman"/>
          <w:iCs/>
          <w:color w:val="000000"/>
          <w:sz w:val="24"/>
          <w:szCs w:val="24"/>
        </w:rPr>
        <w:t>.</w:t>
      </w:r>
    </w:p>
    <w:p w:rsidR="00C64566" w:rsidRDefault="00C64566" w:rsidP="0026310B">
      <w:pPr>
        <w:spacing w:line="360" w:lineRule="auto"/>
        <w:jc w:val="both"/>
        <w:rPr>
          <w:rFonts w:ascii="Times New Roman" w:hAnsi="Times New Roman" w:cs="Times New Roman"/>
          <w:iCs/>
          <w:color w:val="000000"/>
          <w:sz w:val="24"/>
          <w:szCs w:val="24"/>
        </w:rPr>
      </w:pPr>
    </w:p>
    <w:p w:rsidR="00C64566" w:rsidRDefault="00C64566" w:rsidP="0026310B">
      <w:pPr>
        <w:spacing w:line="360" w:lineRule="auto"/>
        <w:jc w:val="both"/>
        <w:rPr>
          <w:rFonts w:ascii="Times New Roman" w:hAnsi="Times New Roman" w:cs="Times New Roman"/>
          <w:iCs/>
          <w:color w:val="000000"/>
          <w:sz w:val="24"/>
          <w:szCs w:val="24"/>
        </w:rPr>
      </w:pPr>
    </w:p>
    <w:p w:rsidR="003B2C13" w:rsidRPr="0026310B" w:rsidRDefault="003B2C13" w:rsidP="0026310B">
      <w:pPr>
        <w:spacing w:line="360" w:lineRule="auto"/>
        <w:jc w:val="both"/>
        <w:rPr>
          <w:rFonts w:ascii="Times New Roman" w:hAnsi="Times New Roman" w:cs="Times New Roman"/>
          <w:iCs/>
          <w:color w:val="000000"/>
          <w:sz w:val="24"/>
          <w:szCs w:val="24"/>
        </w:rPr>
      </w:pPr>
    </w:p>
    <w:p w:rsidR="007735FF" w:rsidRDefault="007735FF" w:rsidP="003B2C13">
      <w:pPr>
        <w:pStyle w:val="Heading3"/>
        <w:rPr>
          <w:rFonts w:ascii="Times New Roman" w:hAnsi="Times New Roman" w:cs="Times New Roman"/>
          <w:b/>
          <w:sz w:val="24"/>
          <w:szCs w:val="24"/>
        </w:rPr>
      </w:pPr>
      <w:r w:rsidRPr="003B2C13">
        <w:rPr>
          <w:rFonts w:ascii="Times New Roman" w:hAnsi="Times New Roman" w:cs="Times New Roman"/>
          <w:b/>
          <w:sz w:val="24"/>
          <w:szCs w:val="24"/>
        </w:rPr>
        <w:lastRenderedPageBreak/>
        <w:t>3.2. Nature and Sources of Data</w:t>
      </w:r>
    </w:p>
    <w:p w:rsidR="003B2C13" w:rsidRPr="003B2C13" w:rsidRDefault="003B2C13" w:rsidP="003B2C13"/>
    <w:p w:rsidR="007735FF" w:rsidRDefault="007735FF" w:rsidP="0026310B">
      <w:pPr>
        <w:spacing w:line="360" w:lineRule="auto"/>
        <w:jc w:val="both"/>
        <w:rPr>
          <w:rFonts w:ascii="Times New Roman" w:hAnsi="Times New Roman" w:cs="Times New Roman"/>
          <w:sz w:val="24"/>
          <w:szCs w:val="24"/>
        </w:rPr>
      </w:pPr>
      <w:r w:rsidRPr="0026310B">
        <w:rPr>
          <w:rFonts w:ascii="Times New Roman" w:hAnsi="Times New Roman" w:cs="Times New Roman"/>
          <w:sz w:val="24"/>
          <w:szCs w:val="24"/>
        </w:rPr>
        <w:t xml:space="preserve">           The data used in this study were gathered from secondary sources.  These data were time series data collected using the desk survey approach from Central Bank of Nigeria (CBN), the Debt Mana</w:t>
      </w:r>
      <w:r w:rsidR="00E021E2">
        <w:rPr>
          <w:rFonts w:ascii="Times New Roman" w:hAnsi="Times New Roman" w:cs="Times New Roman"/>
          <w:sz w:val="24"/>
          <w:szCs w:val="24"/>
        </w:rPr>
        <w:t>gement Office (DMO)</w:t>
      </w:r>
      <w:r w:rsidRPr="0026310B">
        <w:rPr>
          <w:rFonts w:ascii="Times New Roman" w:hAnsi="Times New Roman" w:cs="Times New Roman"/>
          <w:sz w:val="24"/>
          <w:szCs w:val="24"/>
        </w:rPr>
        <w:t>, World Bank and IMF statistical da</w:t>
      </w:r>
      <w:r w:rsidR="00E021E2">
        <w:rPr>
          <w:rFonts w:ascii="Times New Roman" w:hAnsi="Times New Roman" w:cs="Times New Roman"/>
          <w:sz w:val="24"/>
          <w:szCs w:val="24"/>
        </w:rPr>
        <w:t>tabase</w:t>
      </w:r>
      <w:r w:rsidRPr="0026310B">
        <w:rPr>
          <w:rFonts w:ascii="Times New Roman" w:hAnsi="Times New Roman" w:cs="Times New Roman"/>
          <w:sz w:val="24"/>
          <w:szCs w:val="24"/>
        </w:rPr>
        <w:t>. The macroeconomic variables on which data were collected included the Real Gross Domestic Product (RGDP), External Debt Stock (EDS), Domestic Debt Stock (DDS), Debt Service Payments (DSP), Foreign Reserve Position (FR</w:t>
      </w:r>
      <w:r w:rsidR="009C21E1">
        <w:rPr>
          <w:rFonts w:ascii="Times New Roman" w:hAnsi="Times New Roman" w:cs="Times New Roman"/>
          <w:sz w:val="24"/>
          <w:szCs w:val="24"/>
        </w:rPr>
        <w:t>P) all in millions of Nigeria Naira</w:t>
      </w:r>
      <w:r w:rsidRPr="0026310B">
        <w:rPr>
          <w:rFonts w:ascii="Times New Roman" w:hAnsi="Times New Roman" w:cs="Times New Roman"/>
          <w:sz w:val="24"/>
          <w:szCs w:val="24"/>
        </w:rPr>
        <w:t xml:space="preserve">, effective Interest Rate (INTR), Gross Fixed Capital Formation as a percentage of GDP (GFCF) and Foreign Direct Investment inflow as a percentage of GDP (FDI). All variables were taken on annual basis in </w:t>
      </w:r>
      <w:r w:rsidRPr="0026310B">
        <w:rPr>
          <w:rFonts w:ascii="Times New Roman" w:hAnsi="Times New Roman" w:cs="Times New Roman"/>
          <w:color w:val="000000"/>
          <w:sz w:val="24"/>
          <w:szCs w:val="24"/>
        </w:rPr>
        <w:t>nominal terms and in rates running from 1980-2018 making a total of 312 observations.</w:t>
      </w:r>
      <w:r w:rsidRPr="0026310B">
        <w:rPr>
          <w:rFonts w:ascii="Times New Roman" w:hAnsi="Times New Roman" w:cs="Times New Roman"/>
          <w:sz w:val="24"/>
          <w:szCs w:val="24"/>
        </w:rPr>
        <w:t xml:space="preserve"> Data on RGDP and INTR were sourced from the Central Bank of Nigeria, EDS, DSP FRP, GFCF and FDI were sourced from the World Development indicators while DDS was sourced from the Debt Management Office.</w:t>
      </w:r>
    </w:p>
    <w:p w:rsidR="007735FF" w:rsidRPr="0026310B" w:rsidRDefault="007735FF" w:rsidP="0026310B">
      <w:pPr>
        <w:spacing w:line="360" w:lineRule="auto"/>
        <w:jc w:val="both"/>
        <w:rPr>
          <w:rFonts w:ascii="Times New Roman" w:hAnsi="Times New Roman" w:cs="Times New Roman"/>
          <w:sz w:val="24"/>
          <w:szCs w:val="24"/>
        </w:rPr>
      </w:pPr>
    </w:p>
    <w:p w:rsidR="007735FF" w:rsidRDefault="007735FF" w:rsidP="00B4195A">
      <w:pPr>
        <w:pStyle w:val="Heading3"/>
        <w:rPr>
          <w:rFonts w:ascii="Times New Roman" w:hAnsi="Times New Roman" w:cs="Times New Roman"/>
          <w:b/>
          <w:color w:val="000000"/>
          <w:sz w:val="24"/>
          <w:szCs w:val="24"/>
        </w:rPr>
      </w:pPr>
      <w:r w:rsidRPr="00B4195A">
        <w:rPr>
          <w:rFonts w:ascii="Times New Roman" w:hAnsi="Times New Roman" w:cs="Times New Roman"/>
          <w:b/>
          <w:sz w:val="24"/>
          <w:szCs w:val="24"/>
        </w:rPr>
        <w:t>3.3: Econometric Specification</w:t>
      </w:r>
      <w:r w:rsidRPr="00B4195A">
        <w:rPr>
          <w:rFonts w:ascii="Times New Roman" w:hAnsi="Times New Roman" w:cs="Times New Roman"/>
          <w:b/>
          <w:color w:val="000000"/>
          <w:sz w:val="24"/>
          <w:szCs w:val="24"/>
        </w:rPr>
        <w:t>.</w:t>
      </w:r>
    </w:p>
    <w:p w:rsidR="00B4195A" w:rsidRPr="00B4195A" w:rsidRDefault="00B4195A" w:rsidP="00B4195A"/>
    <w:p w:rsidR="007735FF" w:rsidRPr="0026310B" w:rsidRDefault="007735FF" w:rsidP="00DF5D0A">
      <w:pPr>
        <w:spacing w:line="360" w:lineRule="auto"/>
        <w:jc w:val="both"/>
        <w:rPr>
          <w:rFonts w:ascii="Times New Roman" w:hAnsi="Times New Roman" w:cs="Times New Roman"/>
          <w:sz w:val="24"/>
          <w:szCs w:val="24"/>
        </w:rPr>
      </w:pPr>
      <w:r w:rsidRPr="0026310B">
        <w:rPr>
          <w:rFonts w:ascii="Times New Roman" w:hAnsi="Times New Roman" w:cs="Times New Roman"/>
          <w:sz w:val="24"/>
          <w:szCs w:val="24"/>
        </w:rPr>
        <w:t xml:space="preserve">         To </w:t>
      </w:r>
      <w:r w:rsidR="00EB3C13">
        <w:rPr>
          <w:rFonts w:ascii="Times New Roman" w:hAnsi="Times New Roman" w:cs="Times New Roman"/>
          <w:sz w:val="24"/>
          <w:szCs w:val="24"/>
        </w:rPr>
        <w:t>investigate the impact of government</w:t>
      </w:r>
      <w:r w:rsidRPr="0026310B">
        <w:rPr>
          <w:rFonts w:ascii="Times New Roman" w:hAnsi="Times New Roman" w:cs="Times New Roman"/>
          <w:sz w:val="24"/>
          <w:szCs w:val="24"/>
        </w:rPr>
        <w:t xml:space="preserve"> debt on economic growth in Nigeria, an open multivariate debt-growth model allowing for key control variables was specified following the lead of Gomez-Puig &amp; </w:t>
      </w:r>
      <w:proofErr w:type="spellStart"/>
      <w:r w:rsidRPr="0026310B">
        <w:rPr>
          <w:rFonts w:ascii="Times New Roman" w:hAnsi="Times New Roman" w:cs="Times New Roman"/>
          <w:sz w:val="24"/>
          <w:szCs w:val="24"/>
        </w:rPr>
        <w:t>Sosvilla-R</w:t>
      </w:r>
      <w:r w:rsidR="0043108D">
        <w:rPr>
          <w:rFonts w:ascii="Times New Roman" w:hAnsi="Times New Roman" w:cs="Times New Roman"/>
          <w:sz w:val="24"/>
          <w:szCs w:val="24"/>
        </w:rPr>
        <w:t>overo</w:t>
      </w:r>
      <w:proofErr w:type="spellEnd"/>
      <w:r w:rsidR="0043108D">
        <w:rPr>
          <w:rFonts w:ascii="Times New Roman" w:hAnsi="Times New Roman" w:cs="Times New Roman"/>
          <w:sz w:val="24"/>
          <w:szCs w:val="24"/>
        </w:rPr>
        <w:t xml:space="preserve"> (2017)</w:t>
      </w:r>
      <w:r w:rsidRPr="0026310B">
        <w:rPr>
          <w:rFonts w:ascii="Times New Roman" w:hAnsi="Times New Roman" w:cs="Times New Roman"/>
          <w:sz w:val="24"/>
          <w:szCs w:val="24"/>
        </w:rPr>
        <w:t xml:space="preserve"> with slight modifications to suit the requirements of the current study. The model explored the li</w:t>
      </w:r>
      <w:r w:rsidR="002C5117">
        <w:rPr>
          <w:rFonts w:ascii="Times New Roman" w:hAnsi="Times New Roman" w:cs="Times New Roman"/>
          <w:sz w:val="24"/>
          <w:szCs w:val="24"/>
        </w:rPr>
        <w:t>near relationship between economic</w:t>
      </w:r>
      <w:r w:rsidR="00DA20A0">
        <w:rPr>
          <w:rFonts w:ascii="Times New Roman" w:hAnsi="Times New Roman" w:cs="Times New Roman"/>
          <w:sz w:val="24"/>
          <w:szCs w:val="24"/>
        </w:rPr>
        <w:t xml:space="preserve"> growth represented</w:t>
      </w:r>
      <w:r w:rsidRPr="0026310B">
        <w:rPr>
          <w:rFonts w:ascii="Times New Roman" w:hAnsi="Times New Roman" w:cs="Times New Roman"/>
          <w:sz w:val="24"/>
          <w:szCs w:val="24"/>
        </w:rPr>
        <w:t xml:space="preserve"> by RGDP and disaggregated components of public debt indicators. This disaggregation was informed by the need to evaluate the individual effects of various indicators of public debt on the long and short-run economic growth of Nigeria. </w:t>
      </w:r>
      <w:r w:rsidR="00DF5D0A" w:rsidRPr="00A824B9">
        <w:rPr>
          <w:rFonts w:ascii="Times New Roman" w:hAnsi="Times New Roman" w:cs="Times New Roman"/>
          <w:sz w:val="24"/>
          <w:szCs w:val="24"/>
        </w:rPr>
        <w:t>In</w:t>
      </w:r>
      <w:r w:rsidR="001B2195">
        <w:rPr>
          <w:rFonts w:ascii="Times New Roman" w:hAnsi="Times New Roman" w:cs="Times New Roman"/>
          <w:sz w:val="24"/>
          <w:szCs w:val="24"/>
        </w:rPr>
        <w:t>terest</w:t>
      </w:r>
      <w:r w:rsidR="00DF5D0A" w:rsidRPr="00A824B9">
        <w:rPr>
          <w:rFonts w:ascii="Times New Roman" w:hAnsi="Times New Roman" w:cs="Times New Roman"/>
          <w:sz w:val="24"/>
          <w:szCs w:val="24"/>
        </w:rPr>
        <w:t xml:space="preserve"> rate</w:t>
      </w:r>
      <w:r w:rsidR="00153DFB">
        <w:rPr>
          <w:rFonts w:ascii="Times New Roman" w:hAnsi="Times New Roman" w:cs="Times New Roman"/>
          <w:sz w:val="24"/>
          <w:szCs w:val="24"/>
        </w:rPr>
        <w:t>, gross fixed capital formation and foreign direct investment inflows</w:t>
      </w:r>
      <w:r w:rsidR="00DF5D0A" w:rsidRPr="00A824B9">
        <w:rPr>
          <w:rFonts w:ascii="Times New Roman" w:hAnsi="Times New Roman" w:cs="Times New Roman"/>
          <w:sz w:val="24"/>
          <w:szCs w:val="24"/>
        </w:rPr>
        <w:t xml:space="preserve"> were included in the model as</w:t>
      </w:r>
      <w:r w:rsidR="00431D16">
        <w:rPr>
          <w:rFonts w:ascii="Times New Roman" w:hAnsi="Times New Roman" w:cs="Times New Roman"/>
          <w:sz w:val="24"/>
          <w:szCs w:val="24"/>
        </w:rPr>
        <w:t xml:space="preserve"> </w:t>
      </w:r>
      <w:r w:rsidR="00431D16" w:rsidRPr="00A824B9">
        <w:rPr>
          <w:rFonts w:ascii="Times New Roman" w:hAnsi="Times New Roman" w:cs="Times New Roman"/>
          <w:sz w:val="24"/>
          <w:szCs w:val="24"/>
        </w:rPr>
        <w:t>conditioning</w:t>
      </w:r>
      <w:r w:rsidR="00DF5D0A" w:rsidRPr="00A824B9">
        <w:rPr>
          <w:rFonts w:ascii="Times New Roman" w:hAnsi="Times New Roman" w:cs="Times New Roman"/>
          <w:sz w:val="24"/>
          <w:szCs w:val="24"/>
        </w:rPr>
        <w:t xml:space="preserve"> variables because of their strong theoretical and empirically proven relationship with </w:t>
      </w:r>
      <w:r w:rsidR="007C6C9B">
        <w:rPr>
          <w:rFonts w:ascii="Times New Roman" w:hAnsi="Times New Roman" w:cs="Times New Roman"/>
          <w:sz w:val="24"/>
          <w:szCs w:val="24"/>
        </w:rPr>
        <w:t>economic growth</w:t>
      </w:r>
      <w:r w:rsidR="00D31D77">
        <w:rPr>
          <w:rFonts w:ascii="Times New Roman" w:hAnsi="Times New Roman" w:cs="Times New Roman"/>
          <w:sz w:val="24"/>
          <w:szCs w:val="24"/>
        </w:rPr>
        <w:t xml:space="preserve"> (Barro, 199</w:t>
      </w:r>
      <w:r w:rsidR="004F25AB">
        <w:rPr>
          <w:rFonts w:ascii="Times New Roman" w:hAnsi="Times New Roman" w:cs="Times New Roman"/>
          <w:sz w:val="24"/>
          <w:szCs w:val="24"/>
        </w:rPr>
        <w:t>0</w:t>
      </w:r>
      <w:r w:rsidR="00D31D77">
        <w:rPr>
          <w:rFonts w:ascii="Times New Roman" w:hAnsi="Times New Roman" w:cs="Times New Roman"/>
          <w:sz w:val="24"/>
          <w:szCs w:val="24"/>
        </w:rPr>
        <w:t>)</w:t>
      </w:r>
      <w:r w:rsidR="00DF5D0A" w:rsidRPr="00A824B9">
        <w:rPr>
          <w:rFonts w:ascii="Times New Roman" w:hAnsi="Times New Roman" w:cs="Times New Roman"/>
          <w:sz w:val="24"/>
          <w:szCs w:val="24"/>
        </w:rPr>
        <w:t>.</w:t>
      </w:r>
      <w:r w:rsidR="00DF5D0A">
        <w:rPr>
          <w:rFonts w:ascii="Times New Roman" w:hAnsi="Times New Roman" w:cs="Times New Roman"/>
          <w:sz w:val="24"/>
          <w:szCs w:val="24"/>
        </w:rPr>
        <w:t xml:space="preserve"> </w:t>
      </w:r>
      <w:r w:rsidRPr="0026310B">
        <w:rPr>
          <w:rFonts w:ascii="Times New Roman" w:hAnsi="Times New Roman" w:cs="Times New Roman"/>
          <w:sz w:val="24"/>
          <w:szCs w:val="24"/>
        </w:rPr>
        <w:t xml:space="preserve">Such a rich environment can overcome variable omission bias, thus allowing for efficient estimates of the test statistics. </w:t>
      </w:r>
      <w:r w:rsidR="00757075" w:rsidRPr="0009781F">
        <w:rPr>
          <w:rFonts w:ascii="Times New Roman" w:hAnsi="Times New Roman" w:cs="Times New Roman"/>
          <w:sz w:val="24"/>
          <w:szCs w:val="24"/>
        </w:rPr>
        <w:t xml:space="preserve">Most macroeconomic variables at levels appear to display geometric growth, requiring their logarithms to linearize their movement over time. </w:t>
      </w:r>
      <w:r w:rsidR="00757075" w:rsidRPr="00757075">
        <w:rPr>
          <w:rStyle w:val="muitypography-root"/>
          <w:rFonts w:ascii="Times New Roman" w:hAnsi="Times New Roman" w:cs="Times New Roman"/>
          <w:color w:val="252525"/>
          <w:sz w:val="24"/>
          <w:szCs w:val="24"/>
          <w:shd w:val="clear" w:color="auto" w:fill="FFFFFF"/>
        </w:rPr>
        <w:t>In order to neutralise the unit effect and make interpretation in proportionate terms, the</w:t>
      </w:r>
      <w:r w:rsidR="00335B3F">
        <w:rPr>
          <w:rStyle w:val="muitypography-root"/>
          <w:rFonts w:ascii="Times New Roman" w:hAnsi="Times New Roman" w:cs="Times New Roman"/>
          <w:color w:val="252525"/>
          <w:sz w:val="24"/>
          <w:szCs w:val="24"/>
          <w:shd w:val="clear" w:color="auto" w:fill="FFFFFF"/>
        </w:rPr>
        <w:t xml:space="preserve"> nominal values of</w:t>
      </w:r>
      <w:r w:rsidR="00757075" w:rsidRPr="00757075">
        <w:rPr>
          <w:rStyle w:val="muitypography-root"/>
          <w:rFonts w:ascii="Times New Roman" w:hAnsi="Times New Roman" w:cs="Times New Roman"/>
          <w:color w:val="252525"/>
          <w:sz w:val="24"/>
          <w:szCs w:val="24"/>
          <w:shd w:val="clear" w:color="auto" w:fill="FFFFFF"/>
        </w:rPr>
        <w:t xml:space="preserve"> </w:t>
      </w:r>
      <w:r w:rsidR="00335B3F">
        <w:rPr>
          <w:rStyle w:val="muitypography-root"/>
          <w:rFonts w:ascii="Times New Roman" w:hAnsi="Times New Roman" w:cs="Times New Roman"/>
          <w:color w:val="252525"/>
          <w:sz w:val="24"/>
          <w:szCs w:val="24"/>
          <w:shd w:val="clear" w:color="auto" w:fill="FFFFFF"/>
        </w:rPr>
        <w:t xml:space="preserve">RGDP, EDS, DDS, DSP and FRP were transformed into their </w:t>
      </w:r>
      <w:r w:rsidR="00335B3F" w:rsidRPr="00757075">
        <w:rPr>
          <w:rStyle w:val="muitypography-root"/>
          <w:rFonts w:ascii="Times New Roman" w:hAnsi="Times New Roman" w:cs="Times New Roman"/>
          <w:color w:val="252525"/>
          <w:sz w:val="24"/>
          <w:szCs w:val="24"/>
          <w:shd w:val="clear" w:color="auto" w:fill="FFFFFF"/>
        </w:rPr>
        <w:t xml:space="preserve">natural logarithm </w:t>
      </w:r>
      <w:r w:rsidR="000D5F6F">
        <w:rPr>
          <w:rStyle w:val="muitypography-root"/>
          <w:rFonts w:ascii="Times New Roman" w:hAnsi="Times New Roman" w:cs="Times New Roman"/>
          <w:color w:val="252525"/>
          <w:sz w:val="24"/>
          <w:szCs w:val="24"/>
          <w:shd w:val="clear" w:color="auto" w:fill="FFFFFF"/>
        </w:rPr>
        <w:t xml:space="preserve">while </w:t>
      </w:r>
      <w:r w:rsidR="000D5F6F">
        <w:rPr>
          <w:rStyle w:val="muitypography-root"/>
          <w:rFonts w:ascii="Times New Roman" w:hAnsi="Times New Roman" w:cs="Times New Roman"/>
          <w:color w:val="252525"/>
          <w:sz w:val="24"/>
          <w:szCs w:val="24"/>
          <w:shd w:val="clear" w:color="auto" w:fill="FFFFFF"/>
        </w:rPr>
        <w:lastRenderedPageBreak/>
        <w:t>INTR,GFCF and FDI</w:t>
      </w:r>
      <w:r w:rsidR="00F659AC">
        <w:rPr>
          <w:rStyle w:val="muitypography-root"/>
          <w:rFonts w:ascii="Times New Roman" w:hAnsi="Times New Roman" w:cs="Times New Roman"/>
          <w:color w:val="252525"/>
          <w:sz w:val="24"/>
          <w:szCs w:val="24"/>
          <w:shd w:val="clear" w:color="auto" w:fill="FFFFFF"/>
        </w:rPr>
        <w:t xml:space="preserve"> which appeared in rates retained their form</w:t>
      </w:r>
      <w:r w:rsidR="00757075" w:rsidRPr="00757075">
        <w:rPr>
          <w:rStyle w:val="muitypography-root"/>
          <w:rFonts w:ascii="Times New Roman" w:hAnsi="Times New Roman" w:cs="Times New Roman"/>
          <w:color w:val="252525"/>
          <w:sz w:val="24"/>
          <w:szCs w:val="24"/>
          <w:shd w:val="clear" w:color="auto" w:fill="FFFFFF"/>
        </w:rPr>
        <w:t xml:space="preserve"> for the purpose of this analysis.</w:t>
      </w:r>
      <w:r w:rsidR="001754A8">
        <w:rPr>
          <w:rStyle w:val="muitypography-root"/>
          <w:rFonts w:ascii="Times New Roman" w:hAnsi="Times New Roman" w:cs="Times New Roman"/>
          <w:color w:val="252525"/>
          <w:sz w:val="24"/>
          <w:szCs w:val="24"/>
          <w:shd w:val="clear" w:color="auto" w:fill="FFFFFF"/>
        </w:rPr>
        <w:t xml:space="preserve"> </w:t>
      </w:r>
      <w:r w:rsidRPr="0026310B">
        <w:rPr>
          <w:rFonts w:ascii="Times New Roman" w:hAnsi="Times New Roman" w:cs="Times New Roman"/>
          <w:sz w:val="24"/>
          <w:szCs w:val="24"/>
        </w:rPr>
        <w:t>The ARDL form of the regression equation estimated is specified in equation 1 as follows:</w:t>
      </w:r>
    </w:p>
    <w:p w:rsidR="007735FF" w:rsidRPr="0026310B" w:rsidRDefault="007735FF" w:rsidP="0026310B">
      <w:pPr>
        <w:autoSpaceDE w:val="0"/>
        <w:autoSpaceDN w:val="0"/>
        <w:adjustRightInd w:val="0"/>
        <w:spacing w:line="360" w:lineRule="auto"/>
        <w:jc w:val="both"/>
        <w:rPr>
          <w:rFonts w:ascii="Times New Roman" w:hAnsi="Times New Roman" w:cs="Times New Roman"/>
          <w:iCs/>
          <w:color w:val="000000"/>
          <w:sz w:val="24"/>
          <w:szCs w:val="24"/>
        </w:rPr>
      </w:pPr>
      <m:oMath>
        <m:r>
          <w:rPr>
            <w:rFonts w:ascii="Cambria Math" w:hAnsi="Cambria Math" w:cs="Times New Roman"/>
            <w:color w:val="000000"/>
            <w:sz w:val="24"/>
            <w:szCs w:val="24"/>
          </w:rPr>
          <m:t>∆</m:t>
        </m:r>
      </m:oMath>
      <w:r w:rsidRPr="0026310B">
        <w:rPr>
          <w:rFonts w:ascii="Times New Roman" w:hAnsi="Times New Roman" w:cs="Times New Roman"/>
          <w:color w:val="000000"/>
          <w:sz w:val="24"/>
          <w:szCs w:val="24"/>
        </w:rPr>
        <w:t>LOGR</w:t>
      </w:r>
      <w:proofErr w:type="spellStart"/>
      <w:r w:rsidRPr="0026310B">
        <w:rPr>
          <w:rFonts w:ascii="Times New Roman" w:hAnsi="Times New Roman" w:cs="Times New Roman"/>
          <w:iCs/>
          <w:color w:val="000000"/>
          <w:sz w:val="24"/>
          <w:szCs w:val="24"/>
        </w:rPr>
        <w:t>GDP</w:t>
      </w:r>
      <w:r w:rsidRPr="0026310B">
        <w:rPr>
          <w:rFonts w:ascii="Times New Roman" w:hAnsi="Times New Roman" w:cs="Times New Roman"/>
          <w:iCs/>
          <w:color w:val="000000"/>
          <w:sz w:val="24"/>
          <w:szCs w:val="24"/>
          <w:vertAlign w:val="subscript"/>
        </w:rPr>
        <w:t>t</w:t>
      </w:r>
      <w:proofErr w:type="spellEnd"/>
      <w:r w:rsidRPr="0026310B">
        <w:rPr>
          <w:rFonts w:ascii="Times New Roman" w:hAnsi="Times New Roman" w:cs="Times New Roman"/>
          <w:iCs/>
          <w:color w:val="000000"/>
          <w:sz w:val="24"/>
          <w:szCs w:val="24"/>
        </w:rPr>
        <w:t xml:space="preserve"> = β</w:t>
      </w:r>
      <w:r w:rsidRPr="0026310B">
        <w:rPr>
          <w:rFonts w:ascii="Times New Roman" w:hAnsi="Times New Roman" w:cs="Times New Roman"/>
          <w:iCs/>
          <w:color w:val="000000"/>
          <w:sz w:val="24"/>
          <w:szCs w:val="24"/>
          <w:vertAlign w:val="subscript"/>
        </w:rPr>
        <w:t xml:space="preserve">0 </w:t>
      </w:r>
      <w:r w:rsidRPr="0026310B">
        <w:rPr>
          <w:rFonts w:ascii="Times New Roman" w:hAnsi="Times New Roman" w:cs="Times New Roman"/>
          <w:iCs/>
          <w:color w:val="000000"/>
          <w:sz w:val="24"/>
          <w:szCs w:val="24"/>
        </w:rPr>
        <w:t xml:space="preserve">+ </w:t>
      </w:r>
      <m:oMath>
        <m:nary>
          <m:naryPr>
            <m:chr m:val="∑"/>
            <m:limLoc m:val="undOvr"/>
            <m:ctrlPr>
              <w:rPr>
                <w:rFonts w:ascii="Cambria Math" w:hAnsi="Cambria Math" w:cs="Times New Roman"/>
                <w:i/>
                <w:iCs/>
                <w:color w:val="000000"/>
                <w:sz w:val="24"/>
                <w:szCs w:val="24"/>
              </w:rPr>
            </m:ctrlPr>
          </m:naryPr>
          <m:sub>
            <m:r>
              <w:rPr>
                <w:rFonts w:ascii="Cambria Math" w:hAnsi="Cambria Math" w:cs="Times New Roman"/>
                <w:color w:val="000000"/>
                <w:sz w:val="24"/>
                <w:szCs w:val="24"/>
              </w:rPr>
              <m:t>i=0</m:t>
            </m:r>
          </m:sub>
          <m:sup>
            <m:r>
              <w:rPr>
                <w:rFonts w:ascii="Cambria Math" w:hAnsi="Cambria Math" w:cs="Times New Roman"/>
                <w:color w:val="000000"/>
                <w:sz w:val="24"/>
                <w:szCs w:val="24"/>
              </w:rPr>
              <m:t>q</m:t>
            </m:r>
          </m:sup>
          <m:e>
            <m:r>
              <w:rPr>
                <w:rFonts w:ascii="Cambria Math" w:hAnsi="Cambria Math" w:cs="Times New Roman"/>
                <w:color w:val="000000"/>
                <w:sz w:val="24"/>
                <w:szCs w:val="24"/>
              </w:rPr>
              <m:t>β</m:t>
            </m:r>
          </m:e>
        </m:nary>
      </m:oMath>
      <w:r w:rsidRPr="0026310B">
        <w:rPr>
          <w:rFonts w:ascii="Times New Roman" w:hAnsi="Times New Roman" w:cs="Times New Roman"/>
          <w:iCs/>
          <w:color w:val="000000"/>
          <w:sz w:val="24"/>
          <w:szCs w:val="24"/>
          <w:vertAlign w:val="subscript"/>
        </w:rPr>
        <w:t>1</w:t>
      </w:r>
      <w:r w:rsidRPr="0026310B">
        <w:rPr>
          <w:rFonts w:ascii="Times New Roman" w:hAnsi="Times New Roman" w:cs="Times New Roman"/>
          <w:iCs/>
          <w:color w:val="000000"/>
          <w:sz w:val="24"/>
          <w:szCs w:val="24"/>
        </w:rPr>
        <w:t xml:space="preserve"> </w:t>
      </w:r>
      <m:oMath>
        <m:r>
          <w:rPr>
            <w:rFonts w:ascii="Cambria Math" w:hAnsi="Cambria Math" w:cs="Times New Roman"/>
            <w:color w:val="000000"/>
            <w:sz w:val="24"/>
            <w:szCs w:val="24"/>
          </w:rPr>
          <m:t>∆LOG</m:t>
        </m:r>
      </m:oMath>
      <w:r w:rsidRPr="0026310B">
        <w:rPr>
          <w:rFonts w:ascii="Times New Roman" w:hAnsi="Times New Roman" w:cs="Times New Roman"/>
          <w:iCs/>
          <w:color w:val="000000"/>
          <w:sz w:val="24"/>
          <w:szCs w:val="24"/>
        </w:rPr>
        <w:t>EDS</w:t>
      </w:r>
      <w:r w:rsidRPr="0026310B">
        <w:rPr>
          <w:rFonts w:ascii="Times New Roman" w:hAnsi="Times New Roman" w:cs="Times New Roman"/>
          <w:iCs/>
          <w:color w:val="000000"/>
          <w:sz w:val="24"/>
          <w:szCs w:val="24"/>
          <w:vertAlign w:val="subscript"/>
        </w:rPr>
        <w:t>t</w:t>
      </w:r>
      <w:r w:rsidRPr="0026310B">
        <w:rPr>
          <w:rFonts w:ascii="Times New Roman" w:hAnsi="Times New Roman" w:cs="Times New Roman"/>
          <w:iCs/>
          <w:color w:val="000000"/>
          <w:sz w:val="24"/>
          <w:szCs w:val="24"/>
        </w:rPr>
        <w:t xml:space="preserve"> + </w:t>
      </w:r>
      <m:oMath>
        <m:nary>
          <m:naryPr>
            <m:chr m:val="∑"/>
            <m:limLoc m:val="undOvr"/>
            <m:ctrlPr>
              <w:rPr>
                <w:rFonts w:ascii="Cambria Math" w:hAnsi="Cambria Math" w:cs="Times New Roman"/>
                <w:i/>
                <w:iCs/>
                <w:color w:val="000000"/>
                <w:sz w:val="24"/>
                <w:szCs w:val="24"/>
              </w:rPr>
            </m:ctrlPr>
          </m:naryPr>
          <m:sub>
            <m:r>
              <w:rPr>
                <w:rFonts w:ascii="Cambria Math" w:hAnsi="Cambria Math" w:cs="Times New Roman"/>
                <w:color w:val="000000"/>
                <w:sz w:val="24"/>
                <w:szCs w:val="24"/>
              </w:rPr>
              <m:t>i=0</m:t>
            </m:r>
          </m:sub>
          <m:sup>
            <m:r>
              <w:rPr>
                <w:rFonts w:ascii="Cambria Math" w:hAnsi="Cambria Math" w:cs="Times New Roman"/>
                <w:color w:val="000000"/>
                <w:sz w:val="24"/>
                <w:szCs w:val="24"/>
              </w:rPr>
              <m:t>q</m:t>
            </m:r>
          </m:sup>
          <m:e>
            <m:r>
              <w:rPr>
                <w:rFonts w:ascii="Cambria Math" w:hAnsi="Cambria Math" w:cs="Times New Roman"/>
                <w:color w:val="000000"/>
                <w:sz w:val="24"/>
                <w:szCs w:val="24"/>
              </w:rPr>
              <m:t>β</m:t>
            </m:r>
          </m:e>
        </m:nary>
      </m:oMath>
      <w:r w:rsidRPr="0026310B">
        <w:rPr>
          <w:rFonts w:ascii="Times New Roman" w:hAnsi="Times New Roman" w:cs="Times New Roman"/>
          <w:iCs/>
          <w:color w:val="000000"/>
          <w:sz w:val="24"/>
          <w:szCs w:val="24"/>
          <w:vertAlign w:val="subscript"/>
        </w:rPr>
        <w:t>2</w:t>
      </w:r>
      <w:r w:rsidRPr="0026310B">
        <w:rPr>
          <w:rFonts w:ascii="Times New Roman" w:hAnsi="Times New Roman" w:cs="Times New Roman"/>
          <w:iCs/>
          <w:color w:val="000000"/>
          <w:sz w:val="24"/>
          <w:szCs w:val="24"/>
        </w:rPr>
        <w:t xml:space="preserve"> </w:t>
      </w:r>
      <m:oMath>
        <m:r>
          <w:rPr>
            <w:rFonts w:ascii="Cambria Math" w:hAnsi="Cambria Math" w:cs="Times New Roman"/>
            <w:color w:val="000000"/>
            <w:sz w:val="24"/>
            <w:szCs w:val="24"/>
          </w:rPr>
          <m:t>∆</m:t>
        </m:r>
      </m:oMath>
      <w:r w:rsidRPr="0026310B">
        <w:rPr>
          <w:rFonts w:ascii="Times New Roman" w:hAnsi="Times New Roman" w:cs="Times New Roman"/>
          <w:color w:val="000000"/>
          <w:sz w:val="24"/>
          <w:szCs w:val="24"/>
        </w:rPr>
        <w:t>LOG</w:t>
      </w:r>
      <w:proofErr w:type="spellStart"/>
      <w:r w:rsidRPr="0026310B">
        <w:rPr>
          <w:rFonts w:ascii="Times New Roman" w:hAnsi="Times New Roman" w:cs="Times New Roman"/>
          <w:iCs/>
          <w:color w:val="000000"/>
          <w:sz w:val="24"/>
          <w:szCs w:val="24"/>
        </w:rPr>
        <w:t>DDS</w:t>
      </w:r>
      <w:r w:rsidRPr="0026310B">
        <w:rPr>
          <w:rFonts w:ascii="Times New Roman" w:hAnsi="Times New Roman" w:cs="Times New Roman"/>
          <w:iCs/>
          <w:color w:val="000000"/>
          <w:sz w:val="24"/>
          <w:szCs w:val="24"/>
          <w:vertAlign w:val="subscript"/>
        </w:rPr>
        <w:t>t</w:t>
      </w:r>
      <w:proofErr w:type="spellEnd"/>
      <m:oMath>
        <m:r>
          <w:rPr>
            <w:rFonts w:ascii="Cambria Math" w:hAnsi="Cambria Math" w:cs="Times New Roman"/>
            <w:color w:val="000000"/>
            <w:sz w:val="24"/>
            <w:szCs w:val="24"/>
            <w:vertAlign w:val="subscript"/>
          </w:rPr>
          <m:t xml:space="preserve"> </m:t>
        </m:r>
      </m:oMath>
      <w:r w:rsidRPr="0026310B">
        <w:rPr>
          <w:rFonts w:ascii="Times New Roman" w:hAnsi="Times New Roman" w:cs="Times New Roman"/>
          <w:iCs/>
          <w:color w:val="000000"/>
          <w:sz w:val="24"/>
          <w:szCs w:val="24"/>
          <w:vertAlign w:val="subscript"/>
        </w:rPr>
        <w:t xml:space="preserve"> </w:t>
      </w:r>
      <w:r w:rsidRPr="0026310B">
        <w:rPr>
          <w:rFonts w:ascii="Times New Roman" w:hAnsi="Times New Roman" w:cs="Times New Roman"/>
          <w:iCs/>
          <w:color w:val="000000"/>
          <w:sz w:val="24"/>
          <w:szCs w:val="24"/>
        </w:rPr>
        <w:t xml:space="preserve">+ </w:t>
      </w:r>
      <m:oMath>
        <m:nary>
          <m:naryPr>
            <m:chr m:val="∑"/>
            <m:limLoc m:val="undOvr"/>
            <m:ctrlPr>
              <w:rPr>
                <w:rFonts w:ascii="Cambria Math" w:hAnsi="Cambria Math" w:cs="Times New Roman"/>
                <w:i/>
                <w:iCs/>
                <w:color w:val="000000"/>
                <w:sz w:val="24"/>
                <w:szCs w:val="24"/>
              </w:rPr>
            </m:ctrlPr>
          </m:naryPr>
          <m:sub>
            <m:r>
              <w:rPr>
                <w:rFonts w:ascii="Cambria Math" w:hAnsi="Cambria Math" w:cs="Times New Roman"/>
                <w:color w:val="000000"/>
                <w:sz w:val="24"/>
                <w:szCs w:val="24"/>
              </w:rPr>
              <m:t>i=0</m:t>
            </m:r>
          </m:sub>
          <m:sup>
            <m:r>
              <w:rPr>
                <w:rFonts w:ascii="Cambria Math" w:hAnsi="Cambria Math" w:cs="Times New Roman"/>
                <w:color w:val="000000"/>
                <w:sz w:val="24"/>
                <w:szCs w:val="24"/>
              </w:rPr>
              <m:t>q</m:t>
            </m:r>
          </m:sup>
          <m:e>
            <m:r>
              <w:rPr>
                <w:rFonts w:ascii="Cambria Math" w:hAnsi="Cambria Math" w:cs="Times New Roman"/>
                <w:color w:val="000000"/>
                <w:sz w:val="24"/>
                <w:szCs w:val="24"/>
              </w:rPr>
              <m:t>β</m:t>
            </m:r>
          </m:e>
        </m:nary>
      </m:oMath>
      <w:r w:rsidRPr="0026310B">
        <w:rPr>
          <w:rFonts w:ascii="Times New Roman" w:hAnsi="Times New Roman" w:cs="Times New Roman"/>
          <w:iCs/>
          <w:color w:val="000000"/>
          <w:sz w:val="24"/>
          <w:szCs w:val="24"/>
          <w:vertAlign w:val="subscript"/>
        </w:rPr>
        <w:t>3</w:t>
      </w:r>
      <w:r w:rsidRPr="0026310B">
        <w:rPr>
          <w:rFonts w:ascii="Times New Roman" w:hAnsi="Times New Roman" w:cs="Times New Roman"/>
          <w:iCs/>
          <w:color w:val="000000"/>
          <w:sz w:val="24"/>
          <w:szCs w:val="24"/>
        </w:rPr>
        <w:t xml:space="preserve"> </w:t>
      </w:r>
      <m:oMath>
        <m:r>
          <w:rPr>
            <w:rFonts w:ascii="Cambria Math" w:hAnsi="Cambria Math" w:cs="Times New Roman"/>
            <w:color w:val="000000"/>
            <w:sz w:val="24"/>
            <w:szCs w:val="24"/>
          </w:rPr>
          <m:t>∆</m:t>
        </m:r>
      </m:oMath>
      <w:r w:rsidRPr="0026310B">
        <w:rPr>
          <w:rFonts w:ascii="Times New Roman" w:hAnsi="Times New Roman" w:cs="Times New Roman"/>
          <w:color w:val="000000"/>
          <w:sz w:val="24"/>
          <w:szCs w:val="24"/>
        </w:rPr>
        <w:t>LOG</w:t>
      </w:r>
      <w:proofErr w:type="spellStart"/>
      <w:r w:rsidRPr="0026310B">
        <w:rPr>
          <w:rFonts w:ascii="Times New Roman" w:hAnsi="Times New Roman" w:cs="Times New Roman"/>
          <w:iCs/>
          <w:color w:val="000000"/>
          <w:sz w:val="24"/>
          <w:szCs w:val="24"/>
        </w:rPr>
        <w:t>DSP</w:t>
      </w:r>
      <w:r w:rsidRPr="0026310B">
        <w:rPr>
          <w:rFonts w:ascii="Times New Roman" w:hAnsi="Times New Roman" w:cs="Times New Roman"/>
          <w:iCs/>
          <w:color w:val="000000"/>
          <w:sz w:val="24"/>
          <w:szCs w:val="24"/>
          <w:vertAlign w:val="subscript"/>
        </w:rPr>
        <w:t>t</w:t>
      </w:r>
      <w:proofErr w:type="spellEnd"/>
      <w:r w:rsidRPr="0026310B">
        <w:rPr>
          <w:rFonts w:ascii="Times New Roman" w:hAnsi="Times New Roman" w:cs="Times New Roman"/>
          <w:iCs/>
          <w:color w:val="000000"/>
          <w:sz w:val="24"/>
          <w:szCs w:val="24"/>
        </w:rPr>
        <w:t xml:space="preserve"> + </w:t>
      </w:r>
      <m:oMath>
        <m:nary>
          <m:naryPr>
            <m:chr m:val="∑"/>
            <m:limLoc m:val="undOvr"/>
            <m:ctrlPr>
              <w:rPr>
                <w:rFonts w:ascii="Cambria Math" w:hAnsi="Cambria Math" w:cs="Times New Roman"/>
                <w:i/>
                <w:iCs/>
                <w:color w:val="000000"/>
                <w:sz w:val="24"/>
                <w:szCs w:val="24"/>
              </w:rPr>
            </m:ctrlPr>
          </m:naryPr>
          <m:sub>
            <m:r>
              <w:rPr>
                <w:rFonts w:ascii="Cambria Math" w:hAnsi="Cambria Math" w:cs="Times New Roman"/>
                <w:color w:val="000000"/>
                <w:sz w:val="24"/>
                <w:szCs w:val="24"/>
              </w:rPr>
              <m:t>i=0</m:t>
            </m:r>
          </m:sub>
          <m:sup>
            <m:r>
              <w:rPr>
                <w:rFonts w:ascii="Cambria Math" w:hAnsi="Cambria Math" w:cs="Times New Roman"/>
                <w:color w:val="000000"/>
                <w:sz w:val="24"/>
                <w:szCs w:val="24"/>
              </w:rPr>
              <m:t>q</m:t>
            </m:r>
          </m:sup>
          <m:e>
            <m:r>
              <w:rPr>
                <w:rFonts w:ascii="Cambria Math" w:hAnsi="Cambria Math" w:cs="Times New Roman"/>
                <w:color w:val="000000"/>
                <w:sz w:val="24"/>
                <w:szCs w:val="24"/>
              </w:rPr>
              <m:t>β</m:t>
            </m:r>
          </m:e>
        </m:nary>
      </m:oMath>
      <w:r w:rsidRPr="0026310B">
        <w:rPr>
          <w:rFonts w:ascii="Times New Roman" w:hAnsi="Times New Roman" w:cs="Times New Roman"/>
          <w:iCs/>
          <w:color w:val="000000"/>
          <w:sz w:val="24"/>
          <w:szCs w:val="24"/>
          <w:vertAlign w:val="subscript"/>
        </w:rPr>
        <w:t>4</w:t>
      </w:r>
      <w:r w:rsidRPr="0026310B">
        <w:rPr>
          <w:rFonts w:ascii="Times New Roman" w:hAnsi="Times New Roman" w:cs="Times New Roman"/>
          <w:iCs/>
          <w:color w:val="000000"/>
          <w:sz w:val="24"/>
          <w:szCs w:val="24"/>
        </w:rPr>
        <w:t xml:space="preserve"> </w:t>
      </w:r>
      <m:oMath>
        <m:r>
          <w:rPr>
            <w:rFonts w:ascii="Cambria Math" w:hAnsi="Cambria Math" w:cs="Times New Roman"/>
            <w:color w:val="000000"/>
            <w:sz w:val="24"/>
            <w:szCs w:val="24"/>
          </w:rPr>
          <m:t>∆</m:t>
        </m:r>
      </m:oMath>
      <w:r w:rsidRPr="0026310B">
        <w:rPr>
          <w:rFonts w:ascii="Times New Roman" w:hAnsi="Times New Roman" w:cs="Times New Roman"/>
          <w:color w:val="000000"/>
          <w:sz w:val="24"/>
          <w:szCs w:val="24"/>
        </w:rPr>
        <w:t>LOG</w:t>
      </w:r>
      <w:proofErr w:type="spellStart"/>
      <w:r w:rsidRPr="0026310B">
        <w:rPr>
          <w:rFonts w:ascii="Times New Roman" w:hAnsi="Times New Roman" w:cs="Times New Roman"/>
          <w:iCs/>
          <w:color w:val="000000"/>
          <w:sz w:val="24"/>
          <w:szCs w:val="24"/>
        </w:rPr>
        <w:t>FRP</w:t>
      </w:r>
      <w:r w:rsidRPr="0026310B">
        <w:rPr>
          <w:rFonts w:ascii="Times New Roman" w:hAnsi="Times New Roman" w:cs="Times New Roman"/>
          <w:iCs/>
          <w:color w:val="000000"/>
          <w:sz w:val="24"/>
          <w:szCs w:val="24"/>
          <w:vertAlign w:val="subscript"/>
        </w:rPr>
        <w:t>t</w:t>
      </w:r>
      <w:proofErr w:type="spellEnd"/>
      <w:r w:rsidRPr="0026310B">
        <w:rPr>
          <w:rFonts w:ascii="Times New Roman" w:hAnsi="Times New Roman" w:cs="Times New Roman"/>
          <w:iCs/>
          <w:color w:val="000000"/>
          <w:sz w:val="24"/>
          <w:szCs w:val="24"/>
        </w:rPr>
        <w:t xml:space="preserve"> + </w:t>
      </w:r>
      <m:oMath>
        <m:nary>
          <m:naryPr>
            <m:chr m:val="∑"/>
            <m:limLoc m:val="undOvr"/>
            <m:ctrlPr>
              <w:rPr>
                <w:rFonts w:ascii="Cambria Math" w:hAnsi="Cambria Math" w:cs="Times New Roman"/>
                <w:i/>
                <w:iCs/>
                <w:color w:val="000000"/>
                <w:sz w:val="24"/>
                <w:szCs w:val="24"/>
              </w:rPr>
            </m:ctrlPr>
          </m:naryPr>
          <m:sub>
            <m:r>
              <w:rPr>
                <w:rFonts w:ascii="Cambria Math" w:hAnsi="Cambria Math" w:cs="Times New Roman"/>
                <w:color w:val="000000"/>
                <w:sz w:val="24"/>
                <w:szCs w:val="24"/>
              </w:rPr>
              <m:t>i=0</m:t>
            </m:r>
          </m:sub>
          <m:sup>
            <m:r>
              <w:rPr>
                <w:rFonts w:ascii="Cambria Math" w:hAnsi="Cambria Math" w:cs="Times New Roman"/>
                <w:color w:val="000000"/>
                <w:sz w:val="24"/>
                <w:szCs w:val="24"/>
              </w:rPr>
              <m:t>q</m:t>
            </m:r>
          </m:sup>
          <m:e>
            <m:r>
              <w:rPr>
                <w:rFonts w:ascii="Cambria Math" w:hAnsi="Cambria Math" w:cs="Times New Roman"/>
                <w:color w:val="000000"/>
                <w:sz w:val="24"/>
                <w:szCs w:val="24"/>
              </w:rPr>
              <m:t>β</m:t>
            </m:r>
          </m:e>
        </m:nary>
      </m:oMath>
      <w:r w:rsidRPr="0026310B">
        <w:rPr>
          <w:rFonts w:ascii="Times New Roman" w:hAnsi="Times New Roman" w:cs="Times New Roman"/>
          <w:iCs/>
          <w:color w:val="000000"/>
          <w:sz w:val="24"/>
          <w:szCs w:val="24"/>
          <w:vertAlign w:val="subscript"/>
        </w:rPr>
        <w:t>5</w:t>
      </w:r>
      <w:r w:rsidRPr="0026310B">
        <w:rPr>
          <w:rFonts w:ascii="Times New Roman" w:hAnsi="Times New Roman" w:cs="Times New Roman"/>
          <w:iCs/>
          <w:color w:val="000000"/>
          <w:sz w:val="24"/>
          <w:szCs w:val="24"/>
        </w:rPr>
        <w:t xml:space="preserve"> </w:t>
      </w:r>
      <m:oMath>
        <m:r>
          <w:rPr>
            <w:rFonts w:ascii="Cambria Math" w:hAnsi="Cambria Math" w:cs="Times New Roman"/>
            <w:color w:val="000000"/>
            <w:sz w:val="24"/>
            <w:szCs w:val="24"/>
          </w:rPr>
          <m:t>∆</m:t>
        </m:r>
      </m:oMath>
      <w:r w:rsidRPr="0026310B">
        <w:rPr>
          <w:rFonts w:ascii="Times New Roman" w:hAnsi="Times New Roman" w:cs="Times New Roman"/>
          <w:color w:val="000000"/>
          <w:sz w:val="24"/>
          <w:szCs w:val="24"/>
        </w:rPr>
        <w:t>INTR</w:t>
      </w:r>
      <w:r w:rsidRPr="0026310B">
        <w:rPr>
          <w:rFonts w:ascii="Times New Roman" w:hAnsi="Times New Roman" w:cs="Times New Roman"/>
          <w:iCs/>
          <w:color w:val="000000"/>
          <w:sz w:val="24"/>
          <w:szCs w:val="24"/>
          <w:vertAlign w:val="subscript"/>
        </w:rPr>
        <w:t>t</w:t>
      </w:r>
      <w:r w:rsidRPr="0026310B">
        <w:rPr>
          <w:rFonts w:ascii="Times New Roman" w:hAnsi="Times New Roman" w:cs="Times New Roman"/>
          <w:iCs/>
          <w:color w:val="000000"/>
          <w:sz w:val="24"/>
          <w:szCs w:val="24"/>
        </w:rPr>
        <w:t xml:space="preserve"> + </w:t>
      </w:r>
      <m:oMath>
        <m:nary>
          <m:naryPr>
            <m:chr m:val="∑"/>
            <m:limLoc m:val="undOvr"/>
            <m:ctrlPr>
              <w:rPr>
                <w:rFonts w:ascii="Cambria Math" w:hAnsi="Cambria Math" w:cs="Times New Roman"/>
                <w:i/>
                <w:iCs/>
                <w:color w:val="000000"/>
                <w:sz w:val="24"/>
                <w:szCs w:val="24"/>
              </w:rPr>
            </m:ctrlPr>
          </m:naryPr>
          <m:sub>
            <m:r>
              <w:rPr>
                <w:rFonts w:ascii="Cambria Math" w:hAnsi="Cambria Math" w:cs="Times New Roman"/>
                <w:color w:val="000000"/>
                <w:sz w:val="24"/>
                <w:szCs w:val="24"/>
              </w:rPr>
              <m:t>i=0</m:t>
            </m:r>
          </m:sub>
          <m:sup>
            <m:r>
              <w:rPr>
                <w:rFonts w:ascii="Cambria Math" w:hAnsi="Cambria Math" w:cs="Times New Roman"/>
                <w:color w:val="000000"/>
                <w:sz w:val="24"/>
                <w:szCs w:val="24"/>
              </w:rPr>
              <m:t>q</m:t>
            </m:r>
          </m:sup>
          <m:e>
            <m:r>
              <w:rPr>
                <w:rFonts w:ascii="Cambria Math" w:hAnsi="Cambria Math" w:cs="Times New Roman"/>
                <w:color w:val="000000"/>
                <w:sz w:val="24"/>
                <w:szCs w:val="24"/>
              </w:rPr>
              <m:t>β</m:t>
            </m:r>
          </m:e>
        </m:nary>
      </m:oMath>
      <w:r w:rsidRPr="0026310B">
        <w:rPr>
          <w:rFonts w:ascii="Times New Roman" w:hAnsi="Times New Roman" w:cs="Times New Roman"/>
          <w:iCs/>
          <w:color w:val="000000"/>
          <w:sz w:val="24"/>
          <w:szCs w:val="24"/>
          <w:vertAlign w:val="subscript"/>
        </w:rPr>
        <w:t>6</w:t>
      </w:r>
      <w:r w:rsidRPr="0026310B">
        <w:rPr>
          <w:rFonts w:ascii="Times New Roman" w:hAnsi="Times New Roman" w:cs="Times New Roman"/>
          <w:iCs/>
          <w:color w:val="000000"/>
          <w:sz w:val="24"/>
          <w:szCs w:val="24"/>
        </w:rPr>
        <w:t xml:space="preserve"> </w:t>
      </w:r>
      <m:oMath>
        <m:r>
          <w:rPr>
            <w:rFonts w:ascii="Cambria Math" w:hAnsi="Cambria Math" w:cs="Times New Roman"/>
            <w:color w:val="000000"/>
            <w:sz w:val="24"/>
            <w:szCs w:val="24"/>
          </w:rPr>
          <m:t>∆</m:t>
        </m:r>
      </m:oMath>
      <w:r w:rsidRPr="0026310B">
        <w:rPr>
          <w:rFonts w:ascii="Times New Roman" w:hAnsi="Times New Roman" w:cs="Times New Roman"/>
          <w:color w:val="000000"/>
          <w:sz w:val="24"/>
          <w:szCs w:val="24"/>
        </w:rPr>
        <w:t>GFCF</w:t>
      </w:r>
      <w:r w:rsidRPr="0026310B">
        <w:rPr>
          <w:rFonts w:ascii="Times New Roman" w:hAnsi="Times New Roman" w:cs="Times New Roman"/>
          <w:iCs/>
          <w:color w:val="000000"/>
          <w:sz w:val="24"/>
          <w:szCs w:val="24"/>
          <w:vertAlign w:val="subscript"/>
        </w:rPr>
        <w:t>t</w:t>
      </w:r>
      <w:r w:rsidR="00D94517">
        <w:rPr>
          <w:rFonts w:ascii="Times New Roman" w:hAnsi="Times New Roman" w:cs="Times New Roman"/>
          <w:iCs/>
          <w:color w:val="000000"/>
          <w:sz w:val="24"/>
          <w:szCs w:val="24"/>
        </w:rPr>
        <w:t xml:space="preserve"> + </w:t>
      </w:r>
      <m:oMath>
        <m:nary>
          <m:naryPr>
            <m:chr m:val="∑"/>
            <m:limLoc m:val="undOvr"/>
            <m:ctrlPr>
              <w:rPr>
                <w:rFonts w:ascii="Cambria Math" w:hAnsi="Cambria Math" w:cs="Times New Roman"/>
                <w:i/>
                <w:iCs/>
                <w:color w:val="000000"/>
                <w:sz w:val="24"/>
                <w:szCs w:val="24"/>
              </w:rPr>
            </m:ctrlPr>
          </m:naryPr>
          <m:sub>
            <m:r>
              <w:rPr>
                <w:rFonts w:ascii="Cambria Math" w:hAnsi="Cambria Math" w:cs="Times New Roman"/>
                <w:color w:val="000000"/>
                <w:sz w:val="24"/>
                <w:szCs w:val="24"/>
              </w:rPr>
              <m:t>i=0</m:t>
            </m:r>
          </m:sub>
          <m:sup>
            <m:r>
              <w:rPr>
                <w:rFonts w:ascii="Cambria Math" w:hAnsi="Cambria Math" w:cs="Times New Roman"/>
                <w:color w:val="000000"/>
                <w:sz w:val="24"/>
                <w:szCs w:val="24"/>
              </w:rPr>
              <m:t>q</m:t>
            </m:r>
          </m:sup>
          <m:e>
            <m:r>
              <w:rPr>
                <w:rFonts w:ascii="Cambria Math" w:hAnsi="Cambria Math" w:cs="Times New Roman"/>
                <w:color w:val="000000"/>
                <w:sz w:val="24"/>
                <w:szCs w:val="24"/>
              </w:rPr>
              <m:t>β</m:t>
            </m:r>
          </m:e>
        </m:nary>
      </m:oMath>
      <w:r w:rsidRPr="0026310B">
        <w:rPr>
          <w:rFonts w:ascii="Times New Roman" w:hAnsi="Times New Roman" w:cs="Times New Roman"/>
          <w:iCs/>
          <w:color w:val="000000"/>
          <w:sz w:val="24"/>
          <w:szCs w:val="24"/>
          <w:vertAlign w:val="subscript"/>
        </w:rPr>
        <w:t>7</w:t>
      </w:r>
      <w:r w:rsidRPr="0026310B">
        <w:rPr>
          <w:rFonts w:ascii="Times New Roman" w:hAnsi="Times New Roman" w:cs="Times New Roman"/>
          <w:iCs/>
          <w:color w:val="000000"/>
          <w:sz w:val="24"/>
          <w:szCs w:val="24"/>
        </w:rPr>
        <w:t xml:space="preserve"> </w:t>
      </w:r>
      <m:oMath>
        <m:r>
          <w:rPr>
            <w:rFonts w:ascii="Cambria Math" w:hAnsi="Cambria Math" w:cs="Times New Roman"/>
            <w:color w:val="000000"/>
            <w:sz w:val="24"/>
            <w:szCs w:val="24"/>
          </w:rPr>
          <m:t>∆</m:t>
        </m:r>
      </m:oMath>
      <w:r w:rsidRPr="0026310B">
        <w:rPr>
          <w:rFonts w:ascii="Times New Roman" w:hAnsi="Times New Roman" w:cs="Times New Roman"/>
          <w:color w:val="000000"/>
          <w:sz w:val="24"/>
          <w:szCs w:val="24"/>
        </w:rPr>
        <w:t>FDI</w:t>
      </w:r>
      <w:r w:rsidRPr="0026310B">
        <w:rPr>
          <w:rFonts w:ascii="Times New Roman" w:hAnsi="Times New Roman" w:cs="Times New Roman"/>
          <w:iCs/>
          <w:color w:val="000000"/>
          <w:sz w:val="24"/>
          <w:szCs w:val="24"/>
          <w:vertAlign w:val="subscript"/>
        </w:rPr>
        <w:t>t</w:t>
      </w:r>
      <w:r w:rsidR="00ED5191">
        <w:rPr>
          <w:rFonts w:ascii="Times New Roman" w:hAnsi="Times New Roman" w:cs="Times New Roman"/>
          <w:iCs/>
          <w:color w:val="000000"/>
          <w:sz w:val="24"/>
          <w:szCs w:val="24"/>
        </w:rPr>
        <w:t xml:space="preserve">  + </w:t>
      </w:r>
      <m:oMath>
        <m:r>
          <w:rPr>
            <w:rFonts w:ascii="Cambria Math" w:hAnsi="Cambria Math" w:cs="Times New Roman"/>
            <w:color w:val="000000"/>
            <w:sz w:val="24"/>
            <w:szCs w:val="24"/>
          </w:rPr>
          <m:t>∅</m:t>
        </m:r>
      </m:oMath>
      <w:r w:rsidRPr="0026310B">
        <w:rPr>
          <w:rFonts w:ascii="Times New Roman" w:hAnsi="Times New Roman" w:cs="Times New Roman"/>
          <w:iCs/>
          <w:color w:val="000000"/>
          <w:sz w:val="24"/>
          <w:szCs w:val="24"/>
          <w:vertAlign w:val="subscript"/>
        </w:rPr>
        <w:t>8</w:t>
      </w:r>
      <w:proofErr w:type="spellStart"/>
      <w:r w:rsidRPr="0026310B">
        <w:rPr>
          <w:rFonts w:ascii="Times New Roman" w:hAnsi="Times New Roman" w:cs="Times New Roman"/>
          <w:iCs/>
          <w:color w:val="000000"/>
          <w:sz w:val="24"/>
          <w:szCs w:val="24"/>
        </w:rPr>
        <w:t>LOGRGDP</w:t>
      </w:r>
      <w:r w:rsidRPr="0026310B">
        <w:rPr>
          <w:rFonts w:ascii="Times New Roman" w:hAnsi="Times New Roman" w:cs="Times New Roman"/>
          <w:iCs/>
          <w:color w:val="000000"/>
          <w:sz w:val="24"/>
          <w:szCs w:val="24"/>
          <w:vertAlign w:val="subscript"/>
        </w:rPr>
        <w:t>t</w:t>
      </w:r>
      <w:proofErr w:type="spellEnd"/>
      <w:r w:rsidRPr="0026310B">
        <w:rPr>
          <w:rFonts w:ascii="Times New Roman" w:hAnsi="Times New Roman" w:cs="Times New Roman"/>
          <w:iCs/>
          <w:color w:val="000000"/>
          <w:sz w:val="24"/>
          <w:szCs w:val="24"/>
          <w:vertAlign w:val="subscript"/>
        </w:rPr>
        <w:t xml:space="preserve"> </w:t>
      </w:r>
      <w:r w:rsidR="00ED5191">
        <w:rPr>
          <w:rFonts w:ascii="Times New Roman" w:hAnsi="Times New Roman" w:cs="Times New Roman"/>
          <w:iCs/>
          <w:color w:val="000000"/>
          <w:sz w:val="24"/>
          <w:szCs w:val="24"/>
        </w:rPr>
        <w:t xml:space="preserve">+ </w:t>
      </w:r>
      <m:oMath>
        <m:r>
          <w:rPr>
            <w:rFonts w:ascii="Cambria Math" w:hAnsi="Cambria Math" w:cs="Times New Roman"/>
            <w:color w:val="000000"/>
            <w:sz w:val="24"/>
            <w:szCs w:val="24"/>
          </w:rPr>
          <m:t>∅</m:t>
        </m:r>
      </m:oMath>
      <w:r w:rsidRPr="0026310B">
        <w:rPr>
          <w:rFonts w:ascii="Times New Roman" w:hAnsi="Times New Roman" w:cs="Times New Roman"/>
          <w:iCs/>
          <w:color w:val="000000"/>
          <w:sz w:val="24"/>
          <w:szCs w:val="24"/>
          <w:vertAlign w:val="subscript"/>
        </w:rPr>
        <w:t>9</w:t>
      </w:r>
      <w:r w:rsidRPr="0026310B">
        <w:rPr>
          <w:rFonts w:ascii="Times New Roman" w:hAnsi="Times New Roman" w:cs="Times New Roman"/>
          <w:iCs/>
          <w:color w:val="000000"/>
          <w:sz w:val="24"/>
          <w:szCs w:val="24"/>
        </w:rPr>
        <w:t xml:space="preserve"> </w:t>
      </w:r>
      <m:oMath>
        <m:r>
          <w:rPr>
            <w:rFonts w:ascii="Cambria Math" w:hAnsi="Cambria Math" w:cs="Times New Roman"/>
            <w:color w:val="000000"/>
            <w:sz w:val="24"/>
            <w:szCs w:val="24"/>
          </w:rPr>
          <m:t>∆</m:t>
        </m:r>
      </m:oMath>
      <w:r w:rsidRPr="0026310B">
        <w:rPr>
          <w:rFonts w:ascii="Times New Roman" w:hAnsi="Times New Roman" w:cs="Times New Roman"/>
          <w:iCs/>
          <w:color w:val="000000"/>
          <w:sz w:val="24"/>
          <w:szCs w:val="24"/>
        </w:rPr>
        <w:t>LOGEDS</w:t>
      </w:r>
      <w:r w:rsidRPr="0026310B">
        <w:rPr>
          <w:rFonts w:ascii="Times New Roman" w:hAnsi="Times New Roman" w:cs="Times New Roman"/>
          <w:iCs/>
          <w:color w:val="000000"/>
          <w:sz w:val="24"/>
          <w:szCs w:val="24"/>
          <w:vertAlign w:val="subscript"/>
        </w:rPr>
        <w:t xml:space="preserve">t </w:t>
      </w:r>
      <w:r w:rsidR="00ED5191">
        <w:rPr>
          <w:rFonts w:ascii="Times New Roman" w:hAnsi="Times New Roman" w:cs="Times New Roman"/>
          <w:iCs/>
          <w:color w:val="000000"/>
          <w:sz w:val="24"/>
          <w:szCs w:val="24"/>
        </w:rPr>
        <w:t xml:space="preserve">+ </w:t>
      </w:r>
      <m:oMath>
        <m:r>
          <w:rPr>
            <w:rFonts w:ascii="Cambria Math" w:hAnsi="Cambria Math" w:cs="Times New Roman"/>
            <w:color w:val="000000"/>
            <w:sz w:val="24"/>
            <w:szCs w:val="24"/>
          </w:rPr>
          <m:t>∅</m:t>
        </m:r>
      </m:oMath>
      <w:r w:rsidRPr="0026310B">
        <w:rPr>
          <w:rFonts w:ascii="Times New Roman" w:hAnsi="Times New Roman" w:cs="Times New Roman"/>
          <w:iCs/>
          <w:color w:val="000000"/>
          <w:sz w:val="24"/>
          <w:szCs w:val="24"/>
          <w:vertAlign w:val="subscript"/>
        </w:rPr>
        <w:t>10</w:t>
      </w:r>
      <w:r w:rsidRPr="0026310B">
        <w:rPr>
          <w:rFonts w:ascii="Times New Roman" w:hAnsi="Times New Roman" w:cs="Times New Roman"/>
          <w:iCs/>
          <w:color w:val="000000"/>
          <w:sz w:val="24"/>
          <w:szCs w:val="24"/>
        </w:rPr>
        <w:t xml:space="preserve"> </w:t>
      </w:r>
      <m:oMath>
        <m:r>
          <w:rPr>
            <w:rFonts w:ascii="Cambria Math" w:hAnsi="Cambria Math" w:cs="Times New Roman"/>
            <w:color w:val="000000"/>
            <w:sz w:val="24"/>
            <w:szCs w:val="24"/>
          </w:rPr>
          <m:t>∆</m:t>
        </m:r>
      </m:oMath>
      <w:r w:rsidRPr="0026310B">
        <w:rPr>
          <w:rFonts w:ascii="Times New Roman" w:hAnsi="Times New Roman" w:cs="Times New Roman"/>
          <w:iCs/>
          <w:color w:val="000000"/>
          <w:sz w:val="24"/>
          <w:szCs w:val="24"/>
        </w:rPr>
        <w:t>LOGDDS</w:t>
      </w:r>
      <w:r w:rsidRPr="0026310B">
        <w:rPr>
          <w:rFonts w:ascii="Times New Roman" w:hAnsi="Times New Roman" w:cs="Times New Roman"/>
          <w:iCs/>
          <w:color w:val="000000"/>
          <w:sz w:val="24"/>
          <w:szCs w:val="24"/>
          <w:vertAlign w:val="subscript"/>
        </w:rPr>
        <w:t xml:space="preserve">t </w:t>
      </w:r>
      <w:r w:rsidR="00ED5191">
        <w:rPr>
          <w:rFonts w:ascii="Times New Roman" w:hAnsi="Times New Roman" w:cs="Times New Roman"/>
          <w:iCs/>
          <w:color w:val="000000"/>
          <w:sz w:val="24"/>
          <w:szCs w:val="24"/>
        </w:rPr>
        <w:t xml:space="preserve">+ </w:t>
      </w:r>
      <m:oMath>
        <m:r>
          <w:rPr>
            <w:rFonts w:ascii="Cambria Math" w:hAnsi="Cambria Math" w:cs="Times New Roman"/>
            <w:color w:val="000000"/>
            <w:sz w:val="24"/>
            <w:szCs w:val="24"/>
          </w:rPr>
          <m:t>∅</m:t>
        </m:r>
      </m:oMath>
      <w:r w:rsidRPr="0026310B">
        <w:rPr>
          <w:rFonts w:ascii="Times New Roman" w:hAnsi="Times New Roman" w:cs="Times New Roman"/>
          <w:iCs/>
          <w:color w:val="000000"/>
          <w:sz w:val="24"/>
          <w:szCs w:val="24"/>
          <w:vertAlign w:val="subscript"/>
        </w:rPr>
        <w:t>11</w:t>
      </w:r>
      <w:r w:rsidRPr="0026310B">
        <w:rPr>
          <w:rFonts w:ascii="Times New Roman" w:hAnsi="Times New Roman" w:cs="Times New Roman"/>
          <w:iCs/>
          <w:color w:val="000000"/>
          <w:sz w:val="24"/>
          <w:szCs w:val="24"/>
        </w:rPr>
        <w:t xml:space="preserve"> </w:t>
      </w:r>
      <m:oMath>
        <m:r>
          <w:rPr>
            <w:rFonts w:ascii="Cambria Math" w:hAnsi="Cambria Math" w:cs="Times New Roman"/>
            <w:color w:val="000000"/>
            <w:sz w:val="24"/>
            <w:szCs w:val="24"/>
          </w:rPr>
          <m:t>∆</m:t>
        </m:r>
      </m:oMath>
      <w:r w:rsidRPr="0026310B">
        <w:rPr>
          <w:rFonts w:ascii="Times New Roman" w:hAnsi="Times New Roman" w:cs="Times New Roman"/>
          <w:iCs/>
          <w:color w:val="000000"/>
          <w:sz w:val="24"/>
          <w:szCs w:val="24"/>
        </w:rPr>
        <w:t>LOGDSP</w:t>
      </w:r>
      <w:r w:rsidRPr="0026310B">
        <w:rPr>
          <w:rFonts w:ascii="Times New Roman" w:hAnsi="Times New Roman" w:cs="Times New Roman"/>
          <w:iCs/>
          <w:color w:val="000000"/>
          <w:sz w:val="24"/>
          <w:szCs w:val="24"/>
          <w:vertAlign w:val="subscript"/>
        </w:rPr>
        <w:t xml:space="preserve">t </w:t>
      </w:r>
      <w:r w:rsidR="00ED5191">
        <w:rPr>
          <w:rFonts w:ascii="Times New Roman" w:hAnsi="Times New Roman" w:cs="Times New Roman"/>
          <w:iCs/>
          <w:color w:val="000000"/>
          <w:sz w:val="24"/>
          <w:szCs w:val="24"/>
        </w:rPr>
        <w:t xml:space="preserve">+ </w:t>
      </w:r>
      <m:oMath>
        <m:r>
          <w:rPr>
            <w:rFonts w:ascii="Cambria Math" w:hAnsi="Cambria Math" w:cs="Times New Roman"/>
            <w:color w:val="000000"/>
            <w:sz w:val="24"/>
            <w:szCs w:val="24"/>
          </w:rPr>
          <m:t>∅</m:t>
        </m:r>
      </m:oMath>
      <w:r w:rsidRPr="0026310B">
        <w:rPr>
          <w:rFonts w:ascii="Times New Roman" w:hAnsi="Times New Roman" w:cs="Times New Roman"/>
          <w:iCs/>
          <w:color w:val="000000"/>
          <w:sz w:val="24"/>
          <w:szCs w:val="24"/>
          <w:vertAlign w:val="subscript"/>
        </w:rPr>
        <w:t>12</w:t>
      </w:r>
      <m:oMath>
        <m:r>
          <w:rPr>
            <w:rFonts w:ascii="Cambria Math" w:hAnsi="Cambria Math" w:cs="Times New Roman"/>
            <w:color w:val="000000"/>
            <w:sz w:val="24"/>
            <w:szCs w:val="24"/>
          </w:rPr>
          <m:t>∆</m:t>
        </m:r>
      </m:oMath>
      <w:r w:rsidRPr="0026310B">
        <w:rPr>
          <w:rFonts w:ascii="Times New Roman" w:hAnsi="Times New Roman" w:cs="Times New Roman"/>
          <w:iCs/>
          <w:color w:val="000000"/>
          <w:sz w:val="24"/>
          <w:szCs w:val="24"/>
        </w:rPr>
        <w:t>LOGFRP</w:t>
      </w:r>
      <w:r w:rsidRPr="0026310B">
        <w:rPr>
          <w:rFonts w:ascii="Times New Roman" w:hAnsi="Times New Roman" w:cs="Times New Roman"/>
          <w:iCs/>
          <w:color w:val="000000"/>
          <w:sz w:val="24"/>
          <w:szCs w:val="24"/>
          <w:vertAlign w:val="subscript"/>
        </w:rPr>
        <w:t>t</w:t>
      </w:r>
      <w:r w:rsidR="00ED5191">
        <w:rPr>
          <w:rFonts w:ascii="Times New Roman" w:hAnsi="Times New Roman" w:cs="Times New Roman"/>
          <w:iCs/>
          <w:color w:val="000000"/>
          <w:sz w:val="24"/>
          <w:szCs w:val="24"/>
        </w:rPr>
        <w:t xml:space="preserve"> + </w:t>
      </w:r>
      <m:oMath>
        <m:r>
          <w:rPr>
            <w:rFonts w:ascii="Cambria Math" w:hAnsi="Cambria Math" w:cs="Times New Roman"/>
            <w:color w:val="000000"/>
            <w:sz w:val="24"/>
            <w:szCs w:val="24"/>
          </w:rPr>
          <m:t>∅</m:t>
        </m:r>
      </m:oMath>
      <w:r w:rsidRPr="0026310B">
        <w:rPr>
          <w:rFonts w:ascii="Times New Roman" w:hAnsi="Times New Roman" w:cs="Times New Roman"/>
          <w:iCs/>
          <w:color w:val="000000"/>
          <w:sz w:val="24"/>
          <w:szCs w:val="24"/>
          <w:vertAlign w:val="subscript"/>
        </w:rPr>
        <w:t>13</w:t>
      </w:r>
      <m:oMath>
        <m:r>
          <w:rPr>
            <w:rFonts w:ascii="Cambria Math" w:hAnsi="Cambria Math" w:cs="Times New Roman"/>
            <w:color w:val="000000"/>
            <w:sz w:val="24"/>
            <w:szCs w:val="24"/>
            <w:vertAlign w:val="subscript"/>
          </w:rPr>
          <m:t>∆</m:t>
        </m:r>
      </m:oMath>
      <w:r w:rsidRPr="0026310B">
        <w:rPr>
          <w:rFonts w:ascii="Times New Roman" w:hAnsi="Times New Roman" w:cs="Times New Roman"/>
          <w:iCs/>
          <w:color w:val="000000"/>
          <w:sz w:val="24"/>
          <w:szCs w:val="24"/>
        </w:rPr>
        <w:t>INTR</w:t>
      </w:r>
      <w:r w:rsidRPr="0026310B">
        <w:rPr>
          <w:rFonts w:ascii="Times New Roman" w:hAnsi="Times New Roman" w:cs="Times New Roman"/>
          <w:iCs/>
          <w:color w:val="000000"/>
          <w:sz w:val="24"/>
          <w:szCs w:val="24"/>
          <w:vertAlign w:val="subscript"/>
        </w:rPr>
        <w:t xml:space="preserve">t </w:t>
      </w:r>
      <w:r w:rsidR="00ED5191">
        <w:rPr>
          <w:rFonts w:ascii="Times New Roman" w:hAnsi="Times New Roman" w:cs="Times New Roman"/>
          <w:iCs/>
          <w:color w:val="000000"/>
          <w:sz w:val="24"/>
          <w:szCs w:val="24"/>
        </w:rPr>
        <w:t xml:space="preserve">+ </w:t>
      </w:r>
      <m:oMath>
        <m:r>
          <w:rPr>
            <w:rFonts w:ascii="Cambria Math" w:hAnsi="Cambria Math" w:cs="Times New Roman"/>
            <w:color w:val="000000"/>
            <w:sz w:val="24"/>
            <w:szCs w:val="24"/>
          </w:rPr>
          <m:t>∅</m:t>
        </m:r>
      </m:oMath>
      <w:r w:rsidRPr="0026310B">
        <w:rPr>
          <w:rFonts w:ascii="Times New Roman" w:hAnsi="Times New Roman" w:cs="Times New Roman"/>
          <w:iCs/>
          <w:color w:val="000000"/>
          <w:sz w:val="24"/>
          <w:szCs w:val="24"/>
          <w:vertAlign w:val="subscript"/>
        </w:rPr>
        <w:t>14</w:t>
      </w:r>
      <m:oMath>
        <m:r>
          <w:rPr>
            <w:rFonts w:ascii="Cambria Math" w:hAnsi="Cambria Math" w:cs="Times New Roman"/>
            <w:color w:val="000000"/>
            <w:sz w:val="24"/>
            <w:szCs w:val="24"/>
            <w:vertAlign w:val="subscript"/>
          </w:rPr>
          <m:t>∆</m:t>
        </m:r>
      </m:oMath>
      <w:r w:rsidRPr="0026310B">
        <w:rPr>
          <w:rFonts w:ascii="Times New Roman" w:hAnsi="Times New Roman" w:cs="Times New Roman"/>
          <w:iCs/>
          <w:color w:val="000000"/>
          <w:sz w:val="24"/>
          <w:szCs w:val="24"/>
        </w:rPr>
        <w:t>GFCF</w:t>
      </w:r>
      <w:r w:rsidRPr="0026310B">
        <w:rPr>
          <w:rFonts w:ascii="Times New Roman" w:hAnsi="Times New Roman" w:cs="Times New Roman"/>
          <w:iCs/>
          <w:color w:val="000000"/>
          <w:sz w:val="24"/>
          <w:szCs w:val="24"/>
          <w:vertAlign w:val="subscript"/>
        </w:rPr>
        <w:t xml:space="preserve">t </w:t>
      </w:r>
      <w:r w:rsidR="00ED5191">
        <w:rPr>
          <w:rFonts w:ascii="Times New Roman" w:hAnsi="Times New Roman" w:cs="Times New Roman"/>
          <w:iCs/>
          <w:color w:val="000000"/>
          <w:sz w:val="24"/>
          <w:szCs w:val="24"/>
        </w:rPr>
        <w:t xml:space="preserve">+ </w:t>
      </w:r>
      <m:oMath>
        <m:r>
          <w:rPr>
            <w:rFonts w:ascii="Cambria Math" w:hAnsi="Cambria Math" w:cs="Times New Roman"/>
            <w:color w:val="000000"/>
            <w:sz w:val="24"/>
            <w:szCs w:val="24"/>
          </w:rPr>
          <m:t>∅</m:t>
        </m:r>
      </m:oMath>
      <w:r w:rsidRPr="0026310B">
        <w:rPr>
          <w:rFonts w:ascii="Times New Roman" w:hAnsi="Times New Roman" w:cs="Times New Roman"/>
          <w:iCs/>
          <w:color w:val="000000"/>
          <w:sz w:val="24"/>
          <w:szCs w:val="24"/>
          <w:vertAlign w:val="subscript"/>
        </w:rPr>
        <w:t>15</w:t>
      </w:r>
      <m:oMath>
        <m:r>
          <w:rPr>
            <w:rFonts w:ascii="Cambria Math" w:hAnsi="Cambria Math" w:cs="Times New Roman"/>
            <w:color w:val="000000"/>
            <w:sz w:val="24"/>
            <w:szCs w:val="24"/>
            <w:vertAlign w:val="subscript"/>
          </w:rPr>
          <m:t>∆</m:t>
        </m:r>
      </m:oMath>
      <w:r w:rsidRPr="0026310B">
        <w:rPr>
          <w:rFonts w:ascii="Times New Roman" w:hAnsi="Times New Roman" w:cs="Times New Roman"/>
          <w:iCs/>
          <w:color w:val="000000"/>
          <w:sz w:val="24"/>
          <w:szCs w:val="24"/>
        </w:rPr>
        <w:t>FDI</w:t>
      </w:r>
      <w:r w:rsidRPr="0026310B">
        <w:rPr>
          <w:rFonts w:ascii="Times New Roman" w:hAnsi="Times New Roman" w:cs="Times New Roman"/>
          <w:iCs/>
          <w:color w:val="000000"/>
          <w:sz w:val="24"/>
          <w:szCs w:val="24"/>
          <w:vertAlign w:val="subscript"/>
        </w:rPr>
        <w:t xml:space="preserve">t </w:t>
      </w:r>
      <w:r w:rsidRPr="0026310B">
        <w:rPr>
          <w:rFonts w:ascii="Times New Roman" w:hAnsi="Times New Roman" w:cs="Times New Roman"/>
          <w:iCs/>
          <w:color w:val="000000"/>
          <w:sz w:val="24"/>
          <w:szCs w:val="24"/>
        </w:rPr>
        <w:t xml:space="preserve">+  </w:t>
      </w:r>
      <m:oMath>
        <m:r>
          <w:rPr>
            <w:rFonts w:ascii="Cambria Math" w:hAnsi="Cambria Math" w:cs="Times New Roman"/>
            <w:color w:val="000000"/>
            <w:sz w:val="24"/>
            <w:szCs w:val="24"/>
          </w:rPr>
          <m:t>ECM</m:t>
        </m:r>
      </m:oMath>
      <w:r w:rsidRPr="0026310B">
        <w:rPr>
          <w:rFonts w:ascii="Times New Roman" w:hAnsi="Times New Roman" w:cs="Times New Roman"/>
          <w:iCs/>
          <w:color w:val="000000"/>
          <w:sz w:val="24"/>
          <w:szCs w:val="24"/>
          <w:vertAlign w:val="subscript"/>
        </w:rPr>
        <w:t xml:space="preserve"> </w:t>
      </w:r>
      <w:r w:rsidRPr="0026310B">
        <w:rPr>
          <w:rFonts w:ascii="Times New Roman" w:hAnsi="Times New Roman" w:cs="Times New Roman"/>
          <w:iCs/>
          <w:color w:val="000000"/>
          <w:sz w:val="24"/>
          <w:szCs w:val="24"/>
        </w:rPr>
        <w:t>...  ......................Equation 1</w:t>
      </w:r>
    </w:p>
    <w:p w:rsidR="007735FF" w:rsidRPr="0026310B" w:rsidRDefault="007735FF" w:rsidP="0026310B">
      <w:pPr>
        <w:spacing w:line="360" w:lineRule="auto"/>
        <w:jc w:val="both"/>
        <w:rPr>
          <w:rFonts w:ascii="Times New Roman" w:hAnsi="Times New Roman" w:cs="Times New Roman"/>
          <w:sz w:val="24"/>
          <w:szCs w:val="24"/>
        </w:rPr>
      </w:pPr>
      <w:r w:rsidRPr="0026310B">
        <w:rPr>
          <w:rFonts w:ascii="Times New Roman" w:hAnsi="Times New Roman" w:cs="Times New Roman"/>
          <w:sz w:val="24"/>
          <w:szCs w:val="24"/>
        </w:rPr>
        <w:t>Where: RGDP</w:t>
      </w:r>
      <w:r w:rsidRPr="0026310B">
        <w:rPr>
          <w:rFonts w:ascii="Times New Roman" w:hAnsi="Times New Roman" w:cs="Times New Roman"/>
          <w:sz w:val="24"/>
          <w:szCs w:val="24"/>
          <w:vertAlign w:val="subscript"/>
        </w:rPr>
        <w:t xml:space="preserve"> </w:t>
      </w:r>
      <w:r w:rsidRPr="0026310B">
        <w:rPr>
          <w:rFonts w:ascii="Times New Roman" w:hAnsi="Times New Roman" w:cs="Times New Roman"/>
          <w:sz w:val="24"/>
          <w:szCs w:val="24"/>
        </w:rPr>
        <w:t>= (Proxy for economic growth) Dependent variable.</w:t>
      </w:r>
    </w:p>
    <w:p w:rsidR="007735FF" w:rsidRPr="0026310B" w:rsidRDefault="007735FF" w:rsidP="0026310B">
      <w:pPr>
        <w:spacing w:line="360" w:lineRule="auto"/>
        <w:jc w:val="both"/>
        <w:rPr>
          <w:rFonts w:ascii="Times New Roman" w:hAnsi="Times New Roman" w:cs="Times New Roman"/>
          <w:sz w:val="24"/>
          <w:szCs w:val="24"/>
        </w:rPr>
      </w:pPr>
      <w:r w:rsidRPr="0026310B">
        <w:rPr>
          <w:rFonts w:ascii="Times New Roman" w:hAnsi="Times New Roman" w:cs="Times New Roman"/>
          <w:sz w:val="24"/>
          <w:szCs w:val="24"/>
        </w:rPr>
        <w:t>EDS, DDS, DSP, FRP, INTR, GFCF and FDI = Independent variables of the model.</w:t>
      </w:r>
    </w:p>
    <w:p w:rsidR="007735FF" w:rsidRPr="005A4024" w:rsidRDefault="007735FF" w:rsidP="0026310B">
      <w:pPr>
        <w:spacing w:line="360" w:lineRule="auto"/>
        <w:jc w:val="both"/>
        <w:rPr>
          <w:rFonts w:ascii="Times New Roman" w:hAnsi="Times New Roman" w:cs="Times New Roman"/>
          <w:sz w:val="24"/>
          <w:szCs w:val="24"/>
        </w:rPr>
      </w:pPr>
      <w:r w:rsidRPr="0026310B">
        <w:rPr>
          <w:rFonts w:ascii="Times New Roman" w:hAnsi="Times New Roman" w:cs="Times New Roman"/>
          <w:sz w:val="24"/>
          <w:szCs w:val="24"/>
        </w:rPr>
        <w:t>β</w:t>
      </w:r>
      <w:r w:rsidRPr="0026310B">
        <w:rPr>
          <w:rFonts w:ascii="Times New Roman" w:hAnsi="Times New Roman" w:cs="Times New Roman"/>
          <w:sz w:val="24"/>
          <w:szCs w:val="24"/>
          <w:vertAlign w:val="subscript"/>
        </w:rPr>
        <w:t>0</w:t>
      </w:r>
      <w:r w:rsidRPr="0026310B">
        <w:rPr>
          <w:rFonts w:ascii="Times New Roman" w:hAnsi="Times New Roman" w:cs="Times New Roman"/>
          <w:sz w:val="24"/>
          <w:szCs w:val="24"/>
        </w:rPr>
        <w:t xml:space="preserve"> = Constant.       β</w:t>
      </w:r>
      <w:r w:rsidRPr="0026310B">
        <w:rPr>
          <w:rFonts w:ascii="Times New Roman" w:hAnsi="Times New Roman" w:cs="Times New Roman"/>
          <w:sz w:val="24"/>
          <w:szCs w:val="24"/>
          <w:vertAlign w:val="subscript"/>
        </w:rPr>
        <w:t xml:space="preserve">1, </w:t>
      </w:r>
      <w:r w:rsidRPr="0026310B">
        <w:rPr>
          <w:rFonts w:ascii="Times New Roman" w:hAnsi="Times New Roman" w:cs="Times New Roman"/>
          <w:sz w:val="24"/>
          <w:szCs w:val="24"/>
        </w:rPr>
        <w:t>β</w:t>
      </w:r>
      <w:r w:rsidRPr="0026310B">
        <w:rPr>
          <w:rFonts w:ascii="Times New Roman" w:hAnsi="Times New Roman" w:cs="Times New Roman"/>
          <w:sz w:val="24"/>
          <w:szCs w:val="24"/>
          <w:vertAlign w:val="subscript"/>
        </w:rPr>
        <w:t>2,</w:t>
      </w:r>
      <w:r w:rsidRPr="0026310B">
        <w:rPr>
          <w:rFonts w:ascii="Times New Roman" w:hAnsi="Times New Roman" w:cs="Times New Roman"/>
          <w:sz w:val="24"/>
          <w:szCs w:val="24"/>
        </w:rPr>
        <w:t xml:space="preserve"> β</w:t>
      </w:r>
      <w:r w:rsidRPr="0026310B">
        <w:rPr>
          <w:rFonts w:ascii="Times New Roman" w:hAnsi="Times New Roman" w:cs="Times New Roman"/>
          <w:sz w:val="24"/>
          <w:szCs w:val="24"/>
          <w:vertAlign w:val="subscript"/>
        </w:rPr>
        <w:t>3,</w:t>
      </w:r>
      <w:r w:rsidRPr="0026310B">
        <w:rPr>
          <w:rFonts w:ascii="Times New Roman" w:hAnsi="Times New Roman" w:cs="Times New Roman"/>
          <w:sz w:val="24"/>
          <w:szCs w:val="24"/>
        </w:rPr>
        <w:t xml:space="preserve"> β</w:t>
      </w:r>
      <w:r w:rsidRPr="0026310B">
        <w:rPr>
          <w:rFonts w:ascii="Times New Roman" w:hAnsi="Times New Roman" w:cs="Times New Roman"/>
          <w:sz w:val="24"/>
          <w:szCs w:val="24"/>
          <w:vertAlign w:val="subscript"/>
        </w:rPr>
        <w:t>4,</w:t>
      </w:r>
      <w:r w:rsidRPr="0026310B">
        <w:rPr>
          <w:rFonts w:ascii="Times New Roman" w:hAnsi="Times New Roman" w:cs="Times New Roman"/>
          <w:sz w:val="24"/>
          <w:szCs w:val="24"/>
        </w:rPr>
        <w:t xml:space="preserve"> β</w:t>
      </w:r>
      <w:r w:rsidRPr="0026310B">
        <w:rPr>
          <w:rFonts w:ascii="Times New Roman" w:hAnsi="Times New Roman" w:cs="Times New Roman"/>
          <w:sz w:val="24"/>
          <w:szCs w:val="24"/>
          <w:vertAlign w:val="subscript"/>
        </w:rPr>
        <w:t xml:space="preserve">5, </w:t>
      </w:r>
      <w:r w:rsidRPr="0026310B">
        <w:rPr>
          <w:rFonts w:ascii="Times New Roman" w:hAnsi="Times New Roman" w:cs="Times New Roman"/>
          <w:sz w:val="24"/>
          <w:szCs w:val="24"/>
        </w:rPr>
        <w:t>β</w:t>
      </w:r>
      <w:r w:rsidRPr="0026310B">
        <w:rPr>
          <w:rFonts w:ascii="Times New Roman" w:hAnsi="Times New Roman" w:cs="Times New Roman"/>
          <w:sz w:val="24"/>
          <w:szCs w:val="24"/>
          <w:vertAlign w:val="subscript"/>
        </w:rPr>
        <w:t xml:space="preserve">6 </w:t>
      </w:r>
      <w:r w:rsidRPr="0026310B">
        <w:rPr>
          <w:rFonts w:ascii="Times New Roman" w:hAnsi="Times New Roman" w:cs="Times New Roman"/>
          <w:sz w:val="24"/>
          <w:szCs w:val="24"/>
        </w:rPr>
        <w:t>and β</w:t>
      </w:r>
      <w:r w:rsidRPr="0026310B">
        <w:rPr>
          <w:rFonts w:ascii="Times New Roman" w:hAnsi="Times New Roman" w:cs="Times New Roman"/>
          <w:sz w:val="24"/>
          <w:szCs w:val="24"/>
          <w:vertAlign w:val="subscript"/>
        </w:rPr>
        <w:t>7</w:t>
      </w:r>
      <w:r w:rsidR="005A4024">
        <w:rPr>
          <w:rFonts w:ascii="Times New Roman" w:hAnsi="Times New Roman" w:cs="Times New Roman"/>
          <w:sz w:val="24"/>
          <w:szCs w:val="24"/>
        </w:rPr>
        <w:t xml:space="preserve"> = Long-run</w:t>
      </w:r>
      <w:r w:rsidRPr="0026310B">
        <w:rPr>
          <w:rFonts w:ascii="Times New Roman" w:hAnsi="Times New Roman" w:cs="Times New Roman"/>
          <w:sz w:val="24"/>
          <w:szCs w:val="24"/>
        </w:rPr>
        <w:t xml:space="preserve"> coefficients to be estimated</w:t>
      </w:r>
      <w:r w:rsidR="005A4024">
        <w:rPr>
          <w:rFonts w:ascii="Times New Roman" w:hAnsi="Times New Roman" w:cs="Times New Roman"/>
          <w:sz w:val="24"/>
          <w:szCs w:val="24"/>
        </w:rPr>
        <w:t xml:space="preserve"> while </w:t>
      </w:r>
      <m:oMath>
        <m:r>
          <w:rPr>
            <w:rFonts w:ascii="Cambria Math" w:hAnsi="Cambria Math" w:cs="Times New Roman"/>
            <w:sz w:val="24"/>
            <w:szCs w:val="24"/>
          </w:rPr>
          <m:t>∅</m:t>
        </m:r>
      </m:oMath>
      <w:r w:rsidR="005A4024">
        <w:rPr>
          <w:rFonts w:ascii="Times New Roman" w:hAnsi="Times New Roman" w:cs="Times New Roman"/>
          <w:sz w:val="24"/>
          <w:szCs w:val="24"/>
          <w:vertAlign w:val="subscript"/>
        </w:rPr>
        <w:t>8</w:t>
      </w:r>
      <w:r w:rsidR="005A4024">
        <w:rPr>
          <w:rFonts w:ascii="Times New Roman" w:hAnsi="Times New Roman" w:cs="Times New Roman"/>
          <w:sz w:val="24"/>
          <w:szCs w:val="24"/>
        </w:rPr>
        <w:t xml:space="preserve"> until </w:t>
      </w:r>
      <m:oMath>
        <m:r>
          <w:rPr>
            <w:rFonts w:ascii="Cambria Math" w:hAnsi="Cambria Math" w:cs="Times New Roman"/>
            <w:sz w:val="24"/>
            <w:szCs w:val="24"/>
          </w:rPr>
          <m:t xml:space="preserve"> ∅</m:t>
        </m:r>
      </m:oMath>
      <w:r w:rsidR="005A4024">
        <w:rPr>
          <w:rFonts w:ascii="Times New Roman" w:hAnsi="Times New Roman" w:cs="Times New Roman"/>
          <w:sz w:val="24"/>
          <w:szCs w:val="24"/>
          <w:vertAlign w:val="subscript"/>
        </w:rPr>
        <w:t>15</w:t>
      </w:r>
      <w:r w:rsidR="005A4024">
        <w:rPr>
          <w:rFonts w:ascii="Times New Roman" w:hAnsi="Times New Roman" w:cs="Times New Roman"/>
          <w:sz w:val="24"/>
          <w:szCs w:val="24"/>
        </w:rPr>
        <w:t xml:space="preserve"> represent the short run coefficients of the respective variables in the model.</w:t>
      </w:r>
    </w:p>
    <w:p w:rsidR="007735FF" w:rsidRPr="0026310B" w:rsidRDefault="00CB010A" w:rsidP="0026310B">
      <w:pPr>
        <w:spacing w:line="360" w:lineRule="auto"/>
        <w:jc w:val="both"/>
        <w:rPr>
          <w:rFonts w:ascii="Times New Roman" w:hAnsi="Times New Roman" w:cs="Times New Roman"/>
          <w:sz w:val="24"/>
          <w:szCs w:val="24"/>
        </w:rPr>
      </w:pPr>
      <w:r>
        <w:rPr>
          <w:rFonts w:ascii="Times New Roman" w:hAnsi="Times New Roman" w:cs="Times New Roman"/>
          <w:sz w:val="24"/>
          <w:szCs w:val="24"/>
        </w:rPr>
        <w:t>ECM = Error Correction Term which measures the speed of adjustment</w:t>
      </w:r>
      <w:r w:rsidR="007735FF" w:rsidRPr="0026310B">
        <w:rPr>
          <w:rFonts w:ascii="Times New Roman" w:hAnsi="Times New Roman" w:cs="Times New Roman"/>
          <w:iCs/>
          <w:color w:val="000000"/>
          <w:sz w:val="24"/>
          <w:szCs w:val="24"/>
        </w:rPr>
        <w:t xml:space="preserve"> and </w:t>
      </w:r>
      <w:r w:rsidR="007735FF" w:rsidRPr="0026310B">
        <w:rPr>
          <w:rFonts w:ascii="Times New Roman" w:hAnsi="Times New Roman" w:cs="Times New Roman"/>
          <w:sz w:val="24"/>
          <w:szCs w:val="24"/>
        </w:rPr>
        <w:t xml:space="preserve">t = time trend </w:t>
      </w:r>
      <w:r w:rsidR="007735FF" w:rsidRPr="0026310B">
        <w:rPr>
          <w:rFonts w:ascii="Times New Roman" w:hAnsi="Times New Roman" w:cs="Times New Roman"/>
          <w:iCs/>
          <w:color w:val="000000"/>
          <w:sz w:val="24"/>
          <w:szCs w:val="24"/>
        </w:rPr>
        <w:t>consisting of years from 1980 to 2018</w:t>
      </w:r>
      <w:r w:rsidR="007735FF" w:rsidRPr="0026310B">
        <w:rPr>
          <w:rFonts w:ascii="Times New Roman" w:hAnsi="Times New Roman" w:cs="Times New Roman"/>
          <w:sz w:val="24"/>
          <w:szCs w:val="24"/>
        </w:rPr>
        <w:t>.</w:t>
      </w:r>
    </w:p>
    <w:p w:rsidR="007735FF" w:rsidRDefault="007735FF" w:rsidP="0026310B">
      <w:pPr>
        <w:autoSpaceDE w:val="0"/>
        <w:autoSpaceDN w:val="0"/>
        <w:adjustRightInd w:val="0"/>
        <w:spacing w:line="360" w:lineRule="auto"/>
        <w:jc w:val="both"/>
        <w:rPr>
          <w:rFonts w:ascii="Times New Roman" w:hAnsi="Times New Roman" w:cs="Times New Roman"/>
          <w:sz w:val="24"/>
          <w:szCs w:val="24"/>
        </w:rPr>
      </w:pPr>
      <w:r w:rsidRPr="0026310B">
        <w:rPr>
          <w:rFonts w:ascii="Times New Roman" w:hAnsi="Times New Roman" w:cs="Times New Roman"/>
          <w:sz w:val="24"/>
          <w:szCs w:val="24"/>
        </w:rPr>
        <w:t xml:space="preserve">In accordance with economic theory, it is expected that </w:t>
      </w:r>
      <w:r w:rsidRPr="0026310B">
        <w:rPr>
          <w:rFonts w:ascii="Times New Roman" w:hAnsi="Times New Roman" w:cs="Times New Roman"/>
          <w:i/>
          <w:iCs/>
          <w:sz w:val="24"/>
          <w:szCs w:val="24"/>
        </w:rPr>
        <w:t>β</w:t>
      </w:r>
      <w:r w:rsidRPr="0026310B">
        <w:rPr>
          <w:rFonts w:ascii="Times New Roman" w:hAnsi="Times New Roman" w:cs="Times New Roman"/>
          <w:i/>
          <w:iCs/>
          <w:sz w:val="24"/>
          <w:szCs w:val="24"/>
          <w:vertAlign w:val="subscript"/>
        </w:rPr>
        <w:t xml:space="preserve">1, </w:t>
      </w:r>
      <w:r w:rsidRPr="0026310B">
        <w:rPr>
          <w:rFonts w:ascii="Times New Roman" w:hAnsi="Times New Roman" w:cs="Times New Roman"/>
          <w:i/>
          <w:iCs/>
          <w:sz w:val="24"/>
          <w:szCs w:val="24"/>
        </w:rPr>
        <w:t>β</w:t>
      </w:r>
      <w:r w:rsidRPr="0026310B">
        <w:rPr>
          <w:rFonts w:ascii="Times New Roman" w:hAnsi="Times New Roman" w:cs="Times New Roman"/>
          <w:iCs/>
          <w:sz w:val="24"/>
          <w:szCs w:val="24"/>
          <w:vertAlign w:val="subscript"/>
        </w:rPr>
        <w:t xml:space="preserve">2, </w:t>
      </w:r>
      <w:r w:rsidRPr="0026310B">
        <w:rPr>
          <w:rFonts w:ascii="Times New Roman" w:hAnsi="Times New Roman" w:cs="Times New Roman"/>
          <w:i/>
          <w:iCs/>
          <w:sz w:val="24"/>
          <w:szCs w:val="24"/>
        </w:rPr>
        <w:t>β</w:t>
      </w:r>
      <w:r w:rsidRPr="0026310B">
        <w:rPr>
          <w:rFonts w:ascii="Times New Roman" w:hAnsi="Times New Roman" w:cs="Times New Roman"/>
          <w:iCs/>
          <w:sz w:val="24"/>
          <w:szCs w:val="24"/>
          <w:vertAlign w:val="subscript"/>
        </w:rPr>
        <w:t>5</w:t>
      </w:r>
      <w:r w:rsidRPr="0026310B">
        <w:rPr>
          <w:rFonts w:ascii="Times New Roman" w:hAnsi="Times New Roman" w:cs="Times New Roman"/>
          <w:iCs/>
          <w:sz w:val="24"/>
          <w:szCs w:val="24"/>
        </w:rPr>
        <w:t xml:space="preserve"> and </w:t>
      </w:r>
      <w:r w:rsidRPr="0026310B">
        <w:rPr>
          <w:rFonts w:ascii="Times New Roman" w:hAnsi="Times New Roman" w:cs="Times New Roman"/>
          <w:i/>
          <w:iCs/>
          <w:sz w:val="24"/>
          <w:szCs w:val="24"/>
        </w:rPr>
        <w:t>β</w:t>
      </w:r>
      <w:r w:rsidRPr="0026310B">
        <w:rPr>
          <w:rFonts w:ascii="Times New Roman" w:hAnsi="Times New Roman" w:cs="Times New Roman"/>
          <w:iCs/>
          <w:sz w:val="24"/>
          <w:szCs w:val="24"/>
          <w:vertAlign w:val="subscript"/>
        </w:rPr>
        <w:t>7</w:t>
      </w:r>
      <w:r w:rsidRPr="0026310B">
        <w:rPr>
          <w:rFonts w:ascii="Times New Roman" w:hAnsi="Times New Roman" w:cs="Times New Roman"/>
          <w:i/>
          <w:iCs/>
          <w:sz w:val="24"/>
          <w:szCs w:val="24"/>
        </w:rPr>
        <w:t xml:space="preserve"> </w:t>
      </w:r>
      <w:r w:rsidRPr="0026310B">
        <w:rPr>
          <w:rFonts w:ascii="Times New Roman" w:hAnsi="Times New Roman" w:cs="Times New Roman"/>
          <w:iCs/>
          <w:sz w:val="24"/>
          <w:szCs w:val="24"/>
        </w:rPr>
        <w:t xml:space="preserve">can either be positive or negative, that is &gt; or &lt; 0.  </w:t>
      </w:r>
      <w:r w:rsidRPr="0026310B">
        <w:rPr>
          <w:rFonts w:ascii="Times New Roman" w:hAnsi="Times New Roman" w:cs="Times New Roman"/>
          <w:i/>
          <w:iCs/>
          <w:sz w:val="24"/>
          <w:szCs w:val="24"/>
        </w:rPr>
        <w:t>β</w:t>
      </w:r>
      <w:r w:rsidRPr="0026310B">
        <w:rPr>
          <w:rFonts w:ascii="Times New Roman" w:hAnsi="Times New Roman" w:cs="Times New Roman"/>
          <w:iCs/>
          <w:sz w:val="24"/>
          <w:szCs w:val="24"/>
          <w:vertAlign w:val="subscript"/>
        </w:rPr>
        <w:t>4</w:t>
      </w:r>
      <w:r w:rsidRPr="0026310B">
        <w:rPr>
          <w:rFonts w:ascii="Times New Roman" w:hAnsi="Times New Roman" w:cs="Times New Roman"/>
          <w:i/>
          <w:iCs/>
          <w:sz w:val="24"/>
          <w:szCs w:val="24"/>
        </w:rPr>
        <w:t xml:space="preserve"> </w:t>
      </w:r>
      <w:r w:rsidRPr="0026310B">
        <w:rPr>
          <w:rFonts w:ascii="Times New Roman" w:hAnsi="Times New Roman" w:cs="Times New Roman"/>
          <w:iCs/>
          <w:sz w:val="24"/>
          <w:szCs w:val="24"/>
        </w:rPr>
        <w:t>and</w:t>
      </w:r>
      <w:r w:rsidRPr="0026310B">
        <w:rPr>
          <w:rFonts w:ascii="Times New Roman" w:hAnsi="Times New Roman" w:cs="Times New Roman"/>
          <w:sz w:val="24"/>
          <w:szCs w:val="24"/>
        </w:rPr>
        <w:t xml:space="preserve"> </w:t>
      </w:r>
      <w:r w:rsidRPr="0026310B">
        <w:rPr>
          <w:rFonts w:ascii="Times New Roman" w:hAnsi="Times New Roman" w:cs="Times New Roman"/>
          <w:i/>
          <w:iCs/>
          <w:sz w:val="24"/>
          <w:szCs w:val="24"/>
        </w:rPr>
        <w:t>β</w:t>
      </w:r>
      <w:r w:rsidRPr="0026310B">
        <w:rPr>
          <w:rFonts w:ascii="Times New Roman" w:hAnsi="Times New Roman" w:cs="Times New Roman"/>
          <w:iCs/>
          <w:sz w:val="24"/>
          <w:szCs w:val="24"/>
          <w:vertAlign w:val="subscript"/>
        </w:rPr>
        <w:t>6</w:t>
      </w:r>
      <w:r w:rsidRPr="0026310B">
        <w:rPr>
          <w:rFonts w:ascii="Times New Roman" w:hAnsi="Times New Roman" w:cs="Times New Roman"/>
          <w:i/>
          <w:iCs/>
          <w:sz w:val="24"/>
          <w:szCs w:val="24"/>
        </w:rPr>
        <w:t xml:space="preserve"> </w:t>
      </w:r>
      <w:r w:rsidRPr="0026310B">
        <w:rPr>
          <w:rFonts w:ascii="Times New Roman" w:hAnsi="Times New Roman" w:cs="Times New Roman"/>
          <w:sz w:val="24"/>
          <w:szCs w:val="24"/>
        </w:rPr>
        <w:t xml:space="preserve">are expected to be positive, that is, &gt; 0 and </w:t>
      </w:r>
      <w:r w:rsidRPr="0026310B">
        <w:rPr>
          <w:rFonts w:ascii="Times New Roman" w:hAnsi="Times New Roman" w:cs="Times New Roman"/>
          <w:i/>
          <w:iCs/>
          <w:sz w:val="24"/>
          <w:szCs w:val="24"/>
        </w:rPr>
        <w:t>β</w:t>
      </w:r>
      <w:r w:rsidRPr="0026310B">
        <w:rPr>
          <w:rFonts w:ascii="Times New Roman" w:hAnsi="Times New Roman" w:cs="Times New Roman"/>
          <w:iCs/>
          <w:sz w:val="24"/>
          <w:szCs w:val="24"/>
          <w:vertAlign w:val="subscript"/>
        </w:rPr>
        <w:t>3</w:t>
      </w:r>
      <w:r w:rsidRPr="0026310B">
        <w:rPr>
          <w:rFonts w:ascii="Times New Roman" w:hAnsi="Times New Roman" w:cs="Times New Roman"/>
          <w:iCs/>
          <w:sz w:val="24"/>
          <w:szCs w:val="24"/>
        </w:rPr>
        <w:t xml:space="preserve"> negative, that is &lt; 0</w:t>
      </w:r>
      <w:r w:rsidRPr="0026310B">
        <w:rPr>
          <w:rFonts w:ascii="Times New Roman" w:hAnsi="Times New Roman" w:cs="Times New Roman"/>
          <w:sz w:val="24"/>
          <w:szCs w:val="24"/>
        </w:rPr>
        <w:t>.</w:t>
      </w:r>
    </w:p>
    <w:p w:rsidR="007735FF" w:rsidRDefault="007735FF" w:rsidP="00E35A74">
      <w:pPr>
        <w:pStyle w:val="Heading3"/>
        <w:rPr>
          <w:rFonts w:ascii="Times New Roman" w:hAnsi="Times New Roman" w:cs="Times New Roman"/>
          <w:b/>
          <w:sz w:val="24"/>
          <w:szCs w:val="24"/>
        </w:rPr>
      </w:pPr>
      <w:r w:rsidRPr="00E35A74">
        <w:rPr>
          <w:rFonts w:ascii="Times New Roman" w:hAnsi="Times New Roman" w:cs="Times New Roman"/>
          <w:b/>
          <w:sz w:val="24"/>
          <w:szCs w:val="24"/>
        </w:rPr>
        <w:t>3.4: Data Estimation Technique</w:t>
      </w:r>
    </w:p>
    <w:p w:rsidR="00E35A74" w:rsidRDefault="00E35A74" w:rsidP="00E35A74"/>
    <w:p w:rsidR="00E43123" w:rsidRDefault="00E43123" w:rsidP="00E43123">
      <w:pPr>
        <w:spacing w:line="360" w:lineRule="auto"/>
        <w:ind w:firstLine="720"/>
        <w:jc w:val="both"/>
        <w:rPr>
          <w:rFonts w:ascii="Times New Roman" w:hAnsi="Times New Roman" w:cs="Times New Roman"/>
          <w:iCs/>
          <w:sz w:val="24"/>
          <w:szCs w:val="24"/>
        </w:rPr>
      </w:pPr>
      <w:r>
        <w:rPr>
          <w:rFonts w:ascii="Times New Roman" w:hAnsi="Times New Roman" w:cs="Times New Roman"/>
          <w:iCs/>
          <w:color w:val="000000"/>
          <w:sz w:val="24"/>
          <w:szCs w:val="24"/>
        </w:rPr>
        <w:t>The study adopted</w:t>
      </w:r>
      <w:r w:rsidRPr="00E74363">
        <w:rPr>
          <w:rFonts w:ascii="Times New Roman" w:hAnsi="Times New Roman" w:cs="Times New Roman"/>
          <w:iCs/>
          <w:color w:val="000000"/>
          <w:sz w:val="24"/>
          <w:szCs w:val="24"/>
        </w:rPr>
        <w:t xml:space="preserve"> the </w:t>
      </w:r>
      <w:r w:rsidRPr="00E74363">
        <w:rPr>
          <w:rFonts w:ascii="Times New Roman" w:hAnsi="Times New Roman" w:cs="Times New Roman"/>
          <w:sz w:val="24"/>
          <w:szCs w:val="24"/>
        </w:rPr>
        <w:t>Autoregressive Distr</w:t>
      </w:r>
      <w:r>
        <w:rPr>
          <w:rFonts w:ascii="Times New Roman" w:hAnsi="Times New Roman" w:cs="Times New Roman"/>
          <w:sz w:val="24"/>
          <w:szCs w:val="24"/>
        </w:rPr>
        <w:t>ibuted Lag (ARDL) method</w:t>
      </w:r>
      <w:r w:rsidRPr="00E74363">
        <w:rPr>
          <w:rFonts w:ascii="Times New Roman" w:hAnsi="Times New Roman" w:cs="Times New Roman"/>
          <w:sz w:val="24"/>
          <w:szCs w:val="24"/>
        </w:rPr>
        <w:t xml:space="preserve"> proposed by </w:t>
      </w:r>
      <w:proofErr w:type="spellStart"/>
      <w:r w:rsidRPr="00E74363">
        <w:rPr>
          <w:rFonts w:ascii="Times New Roman" w:hAnsi="Times New Roman" w:cs="Times New Roman"/>
          <w:sz w:val="24"/>
          <w:szCs w:val="24"/>
        </w:rPr>
        <w:t>Pesaran</w:t>
      </w:r>
      <w:proofErr w:type="spellEnd"/>
      <w:r w:rsidRPr="00E74363">
        <w:rPr>
          <w:rFonts w:ascii="Times New Roman" w:hAnsi="Times New Roman" w:cs="Times New Roman"/>
          <w:sz w:val="24"/>
          <w:szCs w:val="24"/>
        </w:rPr>
        <w:t xml:space="preserve"> &amp; Shin </w:t>
      </w:r>
      <w:r>
        <w:rPr>
          <w:rFonts w:ascii="Times New Roman" w:hAnsi="Times New Roman" w:cs="Times New Roman"/>
          <w:sz w:val="24"/>
          <w:szCs w:val="24"/>
        </w:rPr>
        <w:t xml:space="preserve">(1999) and </w:t>
      </w:r>
      <w:proofErr w:type="spellStart"/>
      <w:r>
        <w:rPr>
          <w:rFonts w:ascii="Times New Roman" w:hAnsi="Times New Roman" w:cs="Times New Roman"/>
          <w:sz w:val="24"/>
          <w:szCs w:val="24"/>
        </w:rPr>
        <w:t>Pesaran</w:t>
      </w:r>
      <w:proofErr w:type="spellEnd"/>
      <w:r>
        <w:rPr>
          <w:rFonts w:ascii="Times New Roman" w:hAnsi="Times New Roman" w:cs="Times New Roman"/>
          <w:sz w:val="24"/>
          <w:szCs w:val="24"/>
        </w:rPr>
        <w:t xml:space="preserve"> et al.,</w:t>
      </w:r>
      <w:r w:rsidRPr="00E74363">
        <w:rPr>
          <w:rFonts w:ascii="Times New Roman" w:hAnsi="Times New Roman" w:cs="Times New Roman"/>
          <w:sz w:val="24"/>
          <w:szCs w:val="24"/>
        </w:rPr>
        <w:t xml:space="preserve"> (2001) to empirically analyse the long and short</w:t>
      </w:r>
      <w:r>
        <w:rPr>
          <w:rFonts w:ascii="Times New Roman" w:hAnsi="Times New Roman" w:cs="Times New Roman"/>
          <w:sz w:val="24"/>
          <w:szCs w:val="24"/>
        </w:rPr>
        <w:t>-</w:t>
      </w:r>
      <w:r w:rsidRPr="00E74363">
        <w:rPr>
          <w:rFonts w:ascii="Times New Roman" w:hAnsi="Times New Roman" w:cs="Times New Roman"/>
          <w:sz w:val="24"/>
          <w:szCs w:val="24"/>
        </w:rPr>
        <w:t>run i</w:t>
      </w:r>
      <w:r>
        <w:rPr>
          <w:rFonts w:ascii="Times New Roman" w:hAnsi="Times New Roman" w:cs="Times New Roman"/>
          <w:sz w:val="24"/>
          <w:szCs w:val="24"/>
        </w:rPr>
        <w:t>mpact</w:t>
      </w:r>
      <w:r w:rsidR="00596974" w:rsidRPr="0026310B">
        <w:rPr>
          <w:rFonts w:ascii="Times New Roman" w:hAnsi="Times New Roman" w:cs="Times New Roman"/>
          <w:sz w:val="24"/>
          <w:szCs w:val="24"/>
        </w:rPr>
        <w:t xml:space="preserve"> of public debt on economic growth</w:t>
      </w:r>
      <w:r w:rsidR="00596974">
        <w:rPr>
          <w:rFonts w:ascii="Times New Roman" w:hAnsi="Times New Roman" w:cs="Times New Roman"/>
          <w:sz w:val="24"/>
          <w:szCs w:val="24"/>
        </w:rPr>
        <w:t xml:space="preserve"> </w:t>
      </w:r>
      <w:r>
        <w:rPr>
          <w:rFonts w:ascii="Times New Roman" w:hAnsi="Times New Roman" w:cs="Times New Roman"/>
          <w:sz w:val="24"/>
          <w:szCs w:val="24"/>
        </w:rPr>
        <w:t>in Nigeria.</w:t>
      </w:r>
      <w:r w:rsidRPr="00D045B2">
        <w:rPr>
          <w:rFonts w:ascii="Times New Roman" w:hAnsi="Times New Roman" w:cs="Times New Roman"/>
          <w:sz w:val="24"/>
          <w:szCs w:val="24"/>
        </w:rPr>
        <w:t xml:space="preserve"> </w:t>
      </w:r>
      <w:r w:rsidRPr="00A824B9">
        <w:rPr>
          <w:rFonts w:ascii="Times New Roman" w:hAnsi="Times New Roman" w:cs="Times New Roman"/>
          <w:sz w:val="24"/>
          <w:szCs w:val="24"/>
        </w:rPr>
        <w:t>The ARDL approach offers some exciting advantages over other alternative methods used in the empirical literature for co</w:t>
      </w:r>
      <w:r>
        <w:rPr>
          <w:rFonts w:ascii="Times New Roman" w:hAnsi="Times New Roman" w:cs="Times New Roman"/>
          <w:sz w:val="24"/>
          <w:szCs w:val="24"/>
        </w:rPr>
        <w:t>-</w:t>
      </w:r>
      <w:r w:rsidRPr="00A824B9">
        <w:rPr>
          <w:rFonts w:ascii="Times New Roman" w:hAnsi="Times New Roman" w:cs="Times New Roman"/>
          <w:sz w:val="24"/>
          <w:szCs w:val="24"/>
        </w:rPr>
        <w:t>integration which are based on a system of equations.</w:t>
      </w:r>
      <w:r w:rsidRPr="00A824B9">
        <w:rPr>
          <w:rFonts w:ascii="Times New Roman" w:hAnsi="Times New Roman" w:cs="Times New Roman"/>
          <w:color w:val="000000"/>
          <w:sz w:val="24"/>
          <w:szCs w:val="24"/>
        </w:rPr>
        <w:t xml:space="preserve"> </w:t>
      </w:r>
      <w:r w:rsidRPr="00A824B9">
        <w:rPr>
          <w:rStyle w:val="muitypography-root"/>
          <w:rFonts w:ascii="Times New Roman" w:hAnsi="Times New Roman" w:cs="Times New Roman"/>
          <w:color w:val="252525"/>
          <w:sz w:val="24"/>
          <w:szCs w:val="24"/>
          <w:shd w:val="clear" w:color="auto" w:fill="FFFFFF"/>
        </w:rPr>
        <w:t xml:space="preserve">First, other methods require the variables under review to be integrated of order </w:t>
      </w:r>
      <w:r w:rsidR="00AE7218">
        <w:rPr>
          <w:rStyle w:val="muitypography-root"/>
          <w:rFonts w:ascii="Times New Roman" w:hAnsi="Times New Roman" w:cs="Times New Roman"/>
          <w:color w:val="252525"/>
          <w:sz w:val="24"/>
          <w:szCs w:val="24"/>
          <w:shd w:val="clear" w:color="auto" w:fill="FFFFFF"/>
        </w:rPr>
        <w:t>one</w:t>
      </w:r>
      <w:r w:rsidRPr="00A824B9">
        <w:rPr>
          <w:rStyle w:val="muitypography-root"/>
          <w:rFonts w:ascii="Times New Roman" w:hAnsi="Times New Roman" w:cs="Times New Roman"/>
          <w:color w:val="252525"/>
          <w:sz w:val="24"/>
          <w:szCs w:val="24"/>
          <w:shd w:val="clear" w:color="auto" w:fill="FFFFFF"/>
        </w:rPr>
        <w:t>. This essentially involves a prior phase of checking the stationarity properties of the series that can lead to some instability in the investigation of long-run relationship. The ARDL bounds testing method, on the other hand, consents to the study of long-run relationships between variables, irrespective of whether they are stationary at levels (</w:t>
      </w:r>
      <w:proofErr w:type="gramStart"/>
      <w:r w:rsidRPr="00A824B9">
        <w:rPr>
          <w:rStyle w:val="muitypography-root"/>
          <w:rFonts w:ascii="Times New Roman" w:hAnsi="Times New Roman" w:cs="Times New Roman"/>
          <w:color w:val="252525"/>
          <w:sz w:val="24"/>
          <w:szCs w:val="24"/>
          <w:shd w:val="clear" w:color="auto" w:fill="FFFFFF"/>
        </w:rPr>
        <w:t>I(</w:t>
      </w:r>
      <w:proofErr w:type="gramEnd"/>
      <w:r w:rsidRPr="00A824B9">
        <w:rPr>
          <w:rStyle w:val="muitypography-root"/>
          <w:rFonts w:ascii="Times New Roman" w:hAnsi="Times New Roman" w:cs="Times New Roman"/>
          <w:color w:val="252525"/>
          <w:sz w:val="24"/>
          <w:szCs w:val="24"/>
          <w:shd w:val="clear" w:color="auto" w:fill="FFFFFF"/>
        </w:rPr>
        <w:t>0)), first difference (I(1)) or fractionally integrated. This helps to circumvent some of the common problems encountered in time series empirical research, such as the absence of unit root tests power and confusion about the stationarity pr</w:t>
      </w:r>
      <w:r>
        <w:rPr>
          <w:rStyle w:val="muitypography-root"/>
          <w:rFonts w:ascii="Times New Roman" w:hAnsi="Times New Roman" w:cs="Times New Roman"/>
          <w:color w:val="252525"/>
          <w:sz w:val="24"/>
          <w:szCs w:val="24"/>
          <w:shd w:val="clear" w:color="auto" w:fill="FFFFFF"/>
        </w:rPr>
        <w:t>operties of the study variables</w:t>
      </w:r>
      <w:r w:rsidRPr="00A824B9">
        <w:rPr>
          <w:rStyle w:val="muitypography-root"/>
          <w:rFonts w:ascii="Times New Roman" w:hAnsi="Times New Roman" w:cs="Times New Roman"/>
          <w:color w:val="252525"/>
          <w:sz w:val="24"/>
          <w:szCs w:val="24"/>
          <w:shd w:val="clear" w:color="auto" w:fill="FFFFFF"/>
        </w:rPr>
        <w:t>.</w:t>
      </w:r>
      <w:r>
        <w:rPr>
          <w:rStyle w:val="muitypography-root"/>
          <w:rFonts w:ascii="Times New Roman" w:hAnsi="Times New Roman" w:cs="Times New Roman"/>
          <w:color w:val="252525"/>
          <w:sz w:val="24"/>
          <w:szCs w:val="24"/>
          <w:shd w:val="clear" w:color="auto" w:fill="FFFFFF"/>
        </w:rPr>
        <w:t xml:space="preserve"> </w:t>
      </w:r>
      <w:proofErr w:type="spellStart"/>
      <w:r w:rsidRPr="00364EC2">
        <w:rPr>
          <w:rStyle w:val="muitypography-root"/>
          <w:rFonts w:ascii="Times New Roman" w:hAnsi="Times New Roman" w:cs="Times New Roman"/>
          <w:color w:val="252525"/>
          <w:sz w:val="24"/>
          <w:szCs w:val="24"/>
          <w:shd w:val="clear" w:color="auto" w:fill="FFFFFF"/>
        </w:rPr>
        <w:t>Pesaran</w:t>
      </w:r>
      <w:proofErr w:type="spellEnd"/>
      <w:r w:rsidRPr="00364EC2">
        <w:rPr>
          <w:rStyle w:val="muitypography-root"/>
          <w:rFonts w:ascii="Times New Roman" w:hAnsi="Times New Roman" w:cs="Times New Roman"/>
          <w:color w:val="252525"/>
          <w:sz w:val="24"/>
          <w:szCs w:val="24"/>
          <w:shd w:val="clear" w:color="auto" w:fill="FFFFFF"/>
        </w:rPr>
        <w:t xml:space="preserve"> et al. (2001), further maintained </w:t>
      </w:r>
      <w:r w:rsidRPr="00364EC2">
        <w:rPr>
          <w:rStyle w:val="muitypography-root"/>
          <w:rFonts w:ascii="Times New Roman" w:hAnsi="Times New Roman" w:cs="Times New Roman"/>
          <w:color w:val="252525"/>
          <w:sz w:val="24"/>
          <w:szCs w:val="24"/>
          <w:shd w:val="clear" w:color="auto" w:fill="FFFFFF"/>
        </w:rPr>
        <w:lastRenderedPageBreak/>
        <w:t>that the dependent variable should be stationary at first difference</w:t>
      </w:r>
      <w:r>
        <w:rPr>
          <w:rStyle w:val="muitypography-root"/>
          <w:rFonts w:ascii="Times New Roman" w:hAnsi="Times New Roman" w:cs="Times New Roman"/>
          <w:color w:val="252525"/>
          <w:sz w:val="24"/>
          <w:szCs w:val="24"/>
          <w:shd w:val="clear" w:color="auto" w:fill="FFFFFF"/>
        </w:rPr>
        <w:t xml:space="preserve"> </w:t>
      </w:r>
      <w:r w:rsidRPr="00364EC2">
        <w:rPr>
          <w:rStyle w:val="muitypography-root"/>
          <w:rFonts w:ascii="Times New Roman" w:hAnsi="Times New Roman" w:cs="Times New Roman"/>
          <w:color w:val="252525"/>
          <w:sz w:val="24"/>
          <w:szCs w:val="24"/>
          <w:shd w:val="clear" w:color="auto" w:fill="FFFFFF"/>
        </w:rPr>
        <w:t>(I(1))</w:t>
      </w:r>
      <w:r>
        <w:rPr>
          <w:rStyle w:val="muitypography-root"/>
          <w:rFonts w:ascii="Times New Roman" w:hAnsi="Times New Roman" w:cs="Times New Roman"/>
          <w:color w:val="252525"/>
          <w:sz w:val="24"/>
          <w:szCs w:val="24"/>
          <w:shd w:val="clear" w:color="auto" w:fill="FFFFFF"/>
        </w:rPr>
        <w:t xml:space="preserve"> </w:t>
      </w:r>
      <w:r w:rsidRPr="004A7CCA">
        <w:rPr>
          <w:rStyle w:val="muitypography-root"/>
          <w:rFonts w:ascii="Times New Roman" w:hAnsi="Times New Roman" w:cs="Times New Roman"/>
          <w:color w:val="252525"/>
          <w:sz w:val="24"/>
          <w:szCs w:val="24"/>
          <w:shd w:val="clear" w:color="auto" w:fill="FFFFFF"/>
        </w:rPr>
        <w:t>to ensure the significance of the co-integrating relationship</w:t>
      </w:r>
      <w:r w:rsidRPr="00364EC2">
        <w:rPr>
          <w:rStyle w:val="muitypography-root"/>
          <w:rFonts w:ascii="Times New Roman" w:hAnsi="Times New Roman" w:cs="Times New Roman"/>
          <w:color w:val="252525"/>
          <w:sz w:val="24"/>
          <w:szCs w:val="24"/>
          <w:shd w:val="clear" w:color="auto" w:fill="FFFFFF"/>
        </w:rPr>
        <w:t xml:space="preserve">  whereas the independent variables can either be stationary at first difference (I(1)) or at levels (I(0)).</w:t>
      </w:r>
      <w:r w:rsidRPr="00A824B9">
        <w:rPr>
          <w:rFonts w:ascii="Times New Roman" w:hAnsi="Times New Roman" w:cs="Times New Roman"/>
          <w:color w:val="000000"/>
          <w:sz w:val="24"/>
          <w:szCs w:val="24"/>
        </w:rPr>
        <w:t xml:space="preserve"> </w:t>
      </w:r>
      <w:r w:rsidRPr="006A2A69">
        <w:rPr>
          <w:rFonts w:ascii="Times New Roman" w:hAnsi="Times New Roman" w:cs="Times New Roman"/>
          <w:sz w:val="24"/>
          <w:szCs w:val="24"/>
        </w:rPr>
        <w:t>Second, the ARDL method allows for the simultaneous estimation of the short-run and long-</w:t>
      </w:r>
      <w:r>
        <w:rPr>
          <w:rFonts w:ascii="Times New Roman" w:hAnsi="Times New Roman" w:cs="Times New Roman"/>
          <w:sz w:val="24"/>
          <w:szCs w:val="24"/>
        </w:rPr>
        <w:t xml:space="preserve">run </w:t>
      </w:r>
      <w:r w:rsidRPr="00A824B9">
        <w:rPr>
          <w:rFonts w:ascii="Times New Roman" w:hAnsi="Times New Roman" w:cs="Times New Roman"/>
          <w:iCs/>
          <w:sz w:val="24"/>
          <w:szCs w:val="24"/>
        </w:rPr>
        <w:t>impact of the independent variables on the dependent variable</w:t>
      </w:r>
      <w:r>
        <w:rPr>
          <w:rFonts w:ascii="Times New Roman" w:hAnsi="Times New Roman" w:cs="Times New Roman"/>
          <w:color w:val="000000"/>
          <w:sz w:val="24"/>
          <w:szCs w:val="24"/>
        </w:rPr>
        <w:t>, removing the problems associa</w:t>
      </w:r>
      <w:r w:rsidRPr="00A824B9">
        <w:rPr>
          <w:rFonts w:ascii="Times New Roman" w:hAnsi="Times New Roman" w:cs="Times New Roman"/>
          <w:color w:val="000000"/>
          <w:sz w:val="24"/>
          <w:szCs w:val="24"/>
        </w:rPr>
        <w:t>ted with omitted variables and the occurrence of autocorrelation.</w:t>
      </w:r>
      <w:r w:rsidRPr="00A824B9">
        <w:rPr>
          <w:rFonts w:ascii="Times New Roman" w:hAnsi="Times New Roman" w:cs="Times New Roman"/>
          <w:iCs/>
          <w:sz w:val="24"/>
          <w:szCs w:val="24"/>
        </w:rPr>
        <w:t xml:space="preserve"> </w:t>
      </w:r>
    </w:p>
    <w:p w:rsidR="00E43123" w:rsidRDefault="00E43123" w:rsidP="00C4006B">
      <w:pPr>
        <w:autoSpaceDE w:val="0"/>
        <w:autoSpaceDN w:val="0"/>
        <w:adjustRightInd w:val="0"/>
        <w:spacing w:line="360" w:lineRule="auto"/>
        <w:jc w:val="both"/>
        <w:rPr>
          <w:rStyle w:val="muitypography-root"/>
          <w:rFonts w:ascii="Times New Roman" w:hAnsi="Times New Roman" w:cs="Times New Roman"/>
          <w:color w:val="252525"/>
          <w:sz w:val="24"/>
          <w:szCs w:val="24"/>
          <w:shd w:val="clear" w:color="auto" w:fill="FFFFFF"/>
        </w:rPr>
      </w:pPr>
      <w:r w:rsidRPr="00A824B9">
        <w:rPr>
          <w:rFonts w:ascii="Times New Roman" w:hAnsi="Times New Roman" w:cs="Times New Roman"/>
          <w:iCs/>
          <w:sz w:val="24"/>
          <w:szCs w:val="24"/>
        </w:rPr>
        <w:t xml:space="preserve"> </w:t>
      </w:r>
      <w:r>
        <w:rPr>
          <w:rFonts w:ascii="Times New Roman" w:hAnsi="Times New Roman" w:cs="Times New Roman"/>
          <w:iCs/>
          <w:sz w:val="24"/>
          <w:szCs w:val="24"/>
        </w:rPr>
        <w:tab/>
      </w:r>
      <w:r w:rsidRPr="00A824B9">
        <w:rPr>
          <w:rStyle w:val="muitypography-root"/>
          <w:rFonts w:ascii="Times New Roman" w:hAnsi="Times New Roman" w:cs="Times New Roman"/>
          <w:color w:val="252525"/>
          <w:sz w:val="24"/>
          <w:szCs w:val="24"/>
          <w:shd w:val="clear" w:color="auto" w:fill="FFFFFF"/>
        </w:rPr>
        <w:t xml:space="preserve">Third, although the results from the estimation process derived from the Engle &amp; Granger and Johansen methods are not efficient and consistent for studies with small sample size, </w:t>
      </w:r>
      <w:proofErr w:type="spellStart"/>
      <w:r w:rsidRPr="00A824B9">
        <w:rPr>
          <w:rStyle w:val="muitypography-root"/>
          <w:rFonts w:ascii="Times New Roman" w:hAnsi="Times New Roman" w:cs="Times New Roman"/>
          <w:color w:val="252525"/>
          <w:sz w:val="24"/>
          <w:szCs w:val="24"/>
          <w:shd w:val="clear" w:color="auto" w:fill="FFFFFF"/>
        </w:rPr>
        <w:t>Pesaran</w:t>
      </w:r>
      <w:proofErr w:type="spellEnd"/>
      <w:r w:rsidRPr="00A824B9">
        <w:rPr>
          <w:rStyle w:val="muitypography-root"/>
          <w:rFonts w:ascii="Times New Roman" w:hAnsi="Times New Roman" w:cs="Times New Roman"/>
          <w:color w:val="252525"/>
          <w:sz w:val="24"/>
          <w:szCs w:val="24"/>
          <w:shd w:val="clear" w:color="auto" w:fill="FFFFFF"/>
        </w:rPr>
        <w:t xml:space="preserve"> &amp; Shin (1999) specified that the short-run parameter calculated using the ARDL technique are reliable and that the long-run parameters are super-consistent and efficient for small sample analysis</w:t>
      </w:r>
      <w:r>
        <w:rPr>
          <w:rStyle w:val="muitypography-root"/>
          <w:rFonts w:ascii="Times New Roman" w:hAnsi="Times New Roman" w:cs="Times New Roman"/>
          <w:color w:val="252525"/>
          <w:sz w:val="24"/>
          <w:szCs w:val="24"/>
          <w:shd w:val="clear" w:color="auto" w:fill="FFFFFF"/>
        </w:rPr>
        <w:t xml:space="preserve"> </w:t>
      </w:r>
      <w:r w:rsidRPr="00A824B9">
        <w:rPr>
          <w:rStyle w:val="muitypography-root"/>
          <w:rFonts w:ascii="Times New Roman" w:hAnsi="Times New Roman" w:cs="Times New Roman"/>
          <w:color w:val="252525"/>
          <w:sz w:val="24"/>
          <w:szCs w:val="24"/>
          <w:shd w:val="clear" w:color="auto" w:fill="FFFFFF"/>
        </w:rPr>
        <w:t>that can be compared to</w:t>
      </w:r>
      <w:r>
        <w:rPr>
          <w:rStyle w:val="muitypography-root"/>
          <w:rFonts w:ascii="Times New Roman" w:hAnsi="Times New Roman" w:cs="Times New Roman"/>
          <w:color w:val="252525"/>
          <w:sz w:val="24"/>
          <w:szCs w:val="24"/>
          <w:shd w:val="clear" w:color="auto" w:fill="FFFFFF"/>
        </w:rPr>
        <w:t xml:space="preserve"> what we have in this study. </w:t>
      </w:r>
      <w:r w:rsidRPr="00A824B9">
        <w:rPr>
          <w:rStyle w:val="muitypography-root"/>
          <w:rFonts w:ascii="Times New Roman" w:hAnsi="Times New Roman" w:cs="Times New Roman"/>
          <w:color w:val="252525"/>
          <w:sz w:val="24"/>
          <w:szCs w:val="24"/>
          <w:shd w:val="clear" w:color="auto" w:fill="FFFFFF"/>
        </w:rPr>
        <w:t>Fourth, the ARDL method presupposes that all variables are endogenous, so the endogeneity concerns associated with the Engle &amp; Granger approach are prevented. Moreover, it is more likely to be effective because it uses a single reduced form equation to calculate the long and short-term relationship as opposed to the Johansen co</w:t>
      </w:r>
      <w:r>
        <w:rPr>
          <w:rStyle w:val="muitypography-root"/>
          <w:rFonts w:ascii="Times New Roman" w:hAnsi="Times New Roman" w:cs="Times New Roman"/>
          <w:color w:val="252525"/>
          <w:sz w:val="24"/>
          <w:szCs w:val="24"/>
          <w:shd w:val="clear" w:color="auto" w:fill="FFFFFF"/>
        </w:rPr>
        <w:t>-</w:t>
      </w:r>
      <w:r w:rsidRPr="00A824B9">
        <w:rPr>
          <w:rStyle w:val="muitypography-root"/>
          <w:rFonts w:ascii="Times New Roman" w:hAnsi="Times New Roman" w:cs="Times New Roman"/>
          <w:color w:val="252525"/>
          <w:sz w:val="24"/>
          <w:szCs w:val="24"/>
          <w:shd w:val="clear" w:color="auto" w:fill="FFFFFF"/>
        </w:rPr>
        <w:t>integration approach, which is more data intensive and involves an estimation of a vector auto-regressive system of equations that may result in a significant loss of degrees of freedom. Furthermore, the symmetry of lag lengths is not obligatory in the ARDL method, as each variable can have a different number of lag terms as they enter the model, which is not applicable in the other co</w:t>
      </w:r>
      <w:r>
        <w:rPr>
          <w:rStyle w:val="muitypography-root"/>
          <w:rFonts w:ascii="Times New Roman" w:hAnsi="Times New Roman" w:cs="Times New Roman"/>
          <w:color w:val="252525"/>
          <w:sz w:val="24"/>
          <w:szCs w:val="24"/>
          <w:shd w:val="clear" w:color="auto" w:fill="FFFFFF"/>
        </w:rPr>
        <w:t>-</w:t>
      </w:r>
      <w:r w:rsidRPr="00A824B9">
        <w:rPr>
          <w:rStyle w:val="muitypography-root"/>
          <w:rFonts w:ascii="Times New Roman" w:hAnsi="Times New Roman" w:cs="Times New Roman"/>
          <w:color w:val="252525"/>
          <w:sz w:val="24"/>
          <w:szCs w:val="24"/>
          <w:shd w:val="clear" w:color="auto" w:fill="FFFFFF"/>
        </w:rPr>
        <w:t>integration methods</w:t>
      </w:r>
      <w:r>
        <w:rPr>
          <w:rStyle w:val="muitypography-root"/>
          <w:rFonts w:ascii="Times New Roman" w:hAnsi="Times New Roman" w:cs="Times New Roman"/>
          <w:color w:val="252525"/>
          <w:sz w:val="24"/>
          <w:szCs w:val="24"/>
          <w:shd w:val="clear" w:color="auto" w:fill="FFFFFF"/>
        </w:rPr>
        <w:t>.</w:t>
      </w:r>
    </w:p>
    <w:p w:rsidR="00E13806" w:rsidRPr="00E35A74" w:rsidRDefault="00E13806" w:rsidP="00C4006B">
      <w:pPr>
        <w:autoSpaceDE w:val="0"/>
        <w:autoSpaceDN w:val="0"/>
        <w:adjustRightInd w:val="0"/>
        <w:spacing w:line="360" w:lineRule="auto"/>
        <w:jc w:val="both"/>
      </w:pPr>
    </w:p>
    <w:p w:rsidR="000C1F04" w:rsidRPr="0026310B" w:rsidRDefault="007735FF" w:rsidP="0026310B">
      <w:pPr>
        <w:spacing w:line="360" w:lineRule="auto"/>
        <w:jc w:val="both"/>
        <w:rPr>
          <w:rFonts w:ascii="Times New Roman" w:hAnsi="Times New Roman" w:cs="Times New Roman"/>
          <w:sz w:val="24"/>
          <w:szCs w:val="24"/>
        </w:rPr>
      </w:pPr>
      <w:r w:rsidRPr="0026310B">
        <w:rPr>
          <w:rFonts w:ascii="Times New Roman" w:hAnsi="Times New Roman" w:cs="Times New Roman"/>
          <w:iCs/>
          <w:color w:val="000000"/>
          <w:sz w:val="24"/>
          <w:szCs w:val="24"/>
        </w:rPr>
        <w:t xml:space="preserve">          </w:t>
      </w:r>
    </w:p>
    <w:p w:rsidR="007735FF" w:rsidRDefault="007735FF" w:rsidP="007418EE">
      <w:pPr>
        <w:pStyle w:val="Heading3"/>
        <w:rPr>
          <w:rFonts w:ascii="Times New Roman" w:hAnsi="Times New Roman" w:cs="Times New Roman"/>
          <w:b/>
          <w:sz w:val="28"/>
          <w:szCs w:val="28"/>
        </w:rPr>
      </w:pPr>
      <w:r w:rsidRPr="00105BF5">
        <w:rPr>
          <w:rFonts w:ascii="Times New Roman" w:hAnsi="Times New Roman" w:cs="Times New Roman"/>
          <w:b/>
          <w:sz w:val="28"/>
          <w:szCs w:val="28"/>
        </w:rPr>
        <w:t>4: Results and Discussion</w:t>
      </w:r>
    </w:p>
    <w:p w:rsidR="0031287B" w:rsidRPr="0031287B" w:rsidRDefault="0031287B" w:rsidP="0031287B"/>
    <w:p w:rsidR="0031287B" w:rsidRPr="0031287B" w:rsidRDefault="0031287B" w:rsidP="0031287B">
      <w:pPr>
        <w:rPr>
          <w:rFonts w:ascii="Times New Roman" w:hAnsi="Times New Roman" w:cs="Times New Roman"/>
          <w:b/>
          <w:bCs/>
          <w:sz w:val="24"/>
          <w:szCs w:val="24"/>
        </w:rPr>
      </w:pPr>
      <w:r w:rsidRPr="0031287B">
        <w:rPr>
          <w:rFonts w:ascii="Times New Roman" w:hAnsi="Times New Roman" w:cs="Times New Roman"/>
          <w:b/>
          <w:bCs/>
          <w:sz w:val="24"/>
          <w:szCs w:val="24"/>
        </w:rPr>
        <w:t>4.1: Prelim</w:t>
      </w:r>
      <w:r>
        <w:rPr>
          <w:rFonts w:ascii="Times New Roman" w:hAnsi="Times New Roman" w:cs="Times New Roman"/>
          <w:b/>
          <w:bCs/>
          <w:sz w:val="24"/>
          <w:szCs w:val="24"/>
        </w:rPr>
        <w:t>i</w:t>
      </w:r>
      <w:r w:rsidRPr="0031287B">
        <w:rPr>
          <w:rFonts w:ascii="Times New Roman" w:hAnsi="Times New Roman" w:cs="Times New Roman"/>
          <w:b/>
          <w:bCs/>
          <w:sz w:val="24"/>
          <w:szCs w:val="24"/>
        </w:rPr>
        <w:t>nary Test Results</w:t>
      </w:r>
    </w:p>
    <w:p w:rsidR="00F749A7" w:rsidRPr="00F749A7" w:rsidRDefault="00F749A7" w:rsidP="00F749A7"/>
    <w:p w:rsidR="00F749A7" w:rsidRDefault="00F749A7" w:rsidP="00F749A7">
      <w:pPr>
        <w:autoSpaceDE w:val="0"/>
        <w:autoSpaceDN w:val="0"/>
        <w:adjustRightInd w:val="0"/>
        <w:spacing w:line="360" w:lineRule="auto"/>
        <w:jc w:val="both"/>
        <w:rPr>
          <w:rFonts w:ascii="Times New Roman" w:hAnsi="Times New Roman" w:cs="Times New Roman"/>
          <w:sz w:val="24"/>
          <w:szCs w:val="24"/>
        </w:rPr>
      </w:pPr>
      <w:r>
        <w:rPr>
          <w:rStyle w:val="muitypography-root"/>
          <w:rFonts w:ascii="Times New Roman" w:hAnsi="Times New Roman" w:cs="Times New Roman"/>
          <w:color w:val="252525"/>
          <w:sz w:val="24"/>
          <w:szCs w:val="24"/>
          <w:shd w:val="clear" w:color="auto" w:fill="FFFFFF"/>
        </w:rPr>
        <w:t xml:space="preserve">Knowing the </w:t>
      </w:r>
      <w:r>
        <w:rPr>
          <w:rFonts w:ascii="Times New Roman" w:hAnsi="Times New Roman" w:cs="Times New Roman"/>
          <w:sz w:val="24"/>
          <w:szCs w:val="24"/>
        </w:rPr>
        <w:t>Variance Inflation Factor</w:t>
      </w:r>
      <w:r>
        <w:rPr>
          <w:rStyle w:val="muitypography-root"/>
          <w:rFonts w:ascii="Times New Roman" w:hAnsi="Times New Roman" w:cs="Times New Roman"/>
          <w:color w:val="252525"/>
          <w:sz w:val="24"/>
          <w:szCs w:val="24"/>
          <w:shd w:val="clear" w:color="auto" w:fill="FFFFFF"/>
        </w:rPr>
        <w:t xml:space="preserve"> (VIF) and its implication shows how they can be used to minimize the influence of multicollinearity on the accuracy of estimated regression coefficients. </w:t>
      </w:r>
      <w:r w:rsidRPr="003B5AA6">
        <w:rPr>
          <w:rFonts w:ascii="Times New Roman" w:hAnsi="Times New Roman" w:cs="Times New Roman"/>
          <w:sz w:val="24"/>
          <w:szCs w:val="24"/>
        </w:rPr>
        <w:t>Although the</w:t>
      </w:r>
      <w:r>
        <w:rPr>
          <w:rFonts w:ascii="Times New Roman" w:hAnsi="Times New Roman" w:cs="Times New Roman"/>
          <w:sz w:val="24"/>
          <w:szCs w:val="24"/>
        </w:rPr>
        <w:t xml:space="preserve"> correlations between explanatory variables and the</w:t>
      </w:r>
      <w:r w:rsidRPr="003B5AA6">
        <w:rPr>
          <w:rFonts w:ascii="Times New Roman" w:hAnsi="Times New Roman" w:cs="Times New Roman"/>
          <w:sz w:val="24"/>
          <w:szCs w:val="24"/>
        </w:rPr>
        <w:t xml:space="preserve"> </w:t>
      </w:r>
      <w:r>
        <w:rPr>
          <w:rFonts w:ascii="Times New Roman" w:hAnsi="Times New Roman" w:cs="Times New Roman"/>
          <w:sz w:val="24"/>
          <w:szCs w:val="24"/>
        </w:rPr>
        <w:t>VIF results are</w:t>
      </w:r>
      <w:r w:rsidRPr="003B5AA6">
        <w:rPr>
          <w:rFonts w:ascii="Times New Roman" w:hAnsi="Times New Roman" w:cs="Times New Roman"/>
          <w:sz w:val="24"/>
          <w:szCs w:val="24"/>
        </w:rPr>
        <w:t xml:space="preserve"> not presented here due to the table space limit, this study</w:t>
      </w:r>
      <w:r w:rsidR="00800B70">
        <w:rPr>
          <w:rFonts w:ascii="Times New Roman" w:hAnsi="Times New Roman" w:cs="Times New Roman"/>
          <w:sz w:val="24"/>
          <w:szCs w:val="24"/>
        </w:rPr>
        <w:t xml:space="preserve"> as part of it preliminary analysis</w:t>
      </w:r>
      <w:r w:rsidR="007771E9">
        <w:rPr>
          <w:rFonts w:ascii="Times New Roman" w:hAnsi="Times New Roman" w:cs="Times New Roman"/>
          <w:sz w:val="24"/>
          <w:szCs w:val="24"/>
        </w:rPr>
        <w:t xml:space="preserve"> </w:t>
      </w:r>
      <w:r w:rsidR="007771E9" w:rsidRPr="00F749A7">
        <w:rPr>
          <w:rFonts w:ascii="Times New Roman" w:hAnsi="Times New Roman" w:cs="Times New Roman"/>
          <w:sz w:val="24"/>
          <w:szCs w:val="24"/>
        </w:rPr>
        <w:t>finds that the problem of multicollinearity</w:t>
      </w:r>
      <w:r w:rsidR="007771E9">
        <w:rPr>
          <w:rFonts w:ascii="Times New Roman" w:hAnsi="Times New Roman" w:cs="Times New Roman"/>
          <w:sz w:val="24"/>
          <w:szCs w:val="24"/>
        </w:rPr>
        <w:t xml:space="preserve"> among the explanatory variables </w:t>
      </w:r>
      <w:r w:rsidR="007771E9">
        <w:rPr>
          <w:rFonts w:ascii="Times New Roman" w:hAnsi="Times New Roman" w:cs="Times New Roman"/>
          <w:sz w:val="24"/>
          <w:szCs w:val="24"/>
        </w:rPr>
        <w:lastRenderedPageBreak/>
        <w:t xml:space="preserve">explicitly stated in equation 1 does not pose a serious challenge </w:t>
      </w:r>
      <w:r w:rsidR="008C72C5">
        <w:rPr>
          <w:rFonts w:ascii="Times New Roman" w:hAnsi="Times New Roman" w:cs="Times New Roman"/>
          <w:sz w:val="24"/>
          <w:szCs w:val="24"/>
        </w:rPr>
        <w:t>as</w:t>
      </w:r>
      <w:r w:rsidR="007771E9">
        <w:rPr>
          <w:rFonts w:ascii="Times New Roman" w:hAnsi="Times New Roman" w:cs="Times New Roman"/>
          <w:sz w:val="24"/>
          <w:szCs w:val="24"/>
        </w:rPr>
        <w:t xml:space="preserve"> the VIF values of these variables </w:t>
      </w:r>
      <w:r w:rsidR="007C6DA2">
        <w:rPr>
          <w:rFonts w:ascii="Times New Roman" w:hAnsi="Times New Roman" w:cs="Times New Roman"/>
          <w:sz w:val="24"/>
          <w:szCs w:val="24"/>
        </w:rPr>
        <w:t>we</w:t>
      </w:r>
      <w:r w:rsidR="007771E9">
        <w:rPr>
          <w:rFonts w:ascii="Times New Roman" w:hAnsi="Times New Roman" w:cs="Times New Roman"/>
          <w:sz w:val="24"/>
          <w:szCs w:val="24"/>
        </w:rPr>
        <w:t>re detected to be within the acceptable threshold value of 10.</w:t>
      </w:r>
      <w:r w:rsidR="007771E9" w:rsidRPr="00F749A7">
        <w:rPr>
          <w:rFonts w:ascii="Times New Roman" w:hAnsi="Times New Roman" w:cs="Times New Roman"/>
          <w:sz w:val="24"/>
          <w:szCs w:val="24"/>
        </w:rPr>
        <w:t xml:space="preserve"> </w:t>
      </w:r>
    </w:p>
    <w:p w:rsidR="007735FF" w:rsidRDefault="007735FF" w:rsidP="007418EE">
      <w:pPr>
        <w:pStyle w:val="Heading3"/>
        <w:rPr>
          <w:rFonts w:ascii="Times New Roman" w:hAnsi="Times New Roman" w:cs="Times New Roman"/>
          <w:b/>
          <w:sz w:val="24"/>
          <w:szCs w:val="24"/>
        </w:rPr>
      </w:pPr>
      <w:r w:rsidRPr="007418EE">
        <w:rPr>
          <w:rFonts w:ascii="Times New Roman" w:hAnsi="Times New Roman" w:cs="Times New Roman"/>
          <w:b/>
          <w:sz w:val="24"/>
          <w:szCs w:val="24"/>
        </w:rPr>
        <w:t>4.1</w:t>
      </w:r>
      <w:r w:rsidR="008E2B7D">
        <w:rPr>
          <w:rFonts w:ascii="Times New Roman" w:hAnsi="Times New Roman" w:cs="Times New Roman"/>
          <w:b/>
          <w:sz w:val="24"/>
          <w:szCs w:val="24"/>
        </w:rPr>
        <w:t>.1:</w:t>
      </w:r>
      <w:r w:rsidRPr="007418EE">
        <w:rPr>
          <w:rFonts w:ascii="Times New Roman" w:hAnsi="Times New Roman" w:cs="Times New Roman"/>
          <w:b/>
          <w:sz w:val="24"/>
          <w:szCs w:val="24"/>
        </w:rPr>
        <w:t xml:space="preserve"> Stationarity Test for Study Variables</w:t>
      </w:r>
    </w:p>
    <w:p w:rsidR="007418EE" w:rsidRPr="007418EE" w:rsidRDefault="007418EE" w:rsidP="007418EE"/>
    <w:p w:rsidR="00F2456D" w:rsidRDefault="007735FF" w:rsidP="00C25004">
      <w:pPr>
        <w:spacing w:line="360" w:lineRule="auto"/>
        <w:jc w:val="both"/>
        <w:rPr>
          <w:rFonts w:ascii="Times New Roman" w:hAnsi="Times New Roman" w:cs="Times New Roman"/>
          <w:sz w:val="24"/>
          <w:szCs w:val="24"/>
        </w:rPr>
      </w:pPr>
      <w:r w:rsidRPr="0026310B">
        <w:rPr>
          <w:rFonts w:ascii="Times New Roman" w:hAnsi="Times New Roman" w:cs="Times New Roman"/>
          <w:sz w:val="24"/>
          <w:szCs w:val="24"/>
        </w:rPr>
        <w:t xml:space="preserve">         Before carrying out the ARDL co</w:t>
      </w:r>
      <w:r w:rsidR="005156FF">
        <w:rPr>
          <w:rFonts w:ascii="Times New Roman" w:hAnsi="Times New Roman" w:cs="Times New Roman"/>
          <w:sz w:val="24"/>
          <w:szCs w:val="24"/>
        </w:rPr>
        <w:t>-</w:t>
      </w:r>
      <w:r w:rsidRPr="0026310B">
        <w:rPr>
          <w:rFonts w:ascii="Times New Roman" w:hAnsi="Times New Roman" w:cs="Times New Roman"/>
          <w:sz w:val="24"/>
          <w:szCs w:val="24"/>
        </w:rPr>
        <w:t xml:space="preserve">integration exercise, the study tested for the order of integration of the variables </w:t>
      </w:r>
      <w:r w:rsidR="00353EEF">
        <w:rPr>
          <w:rFonts w:ascii="Times New Roman" w:hAnsi="Times New Roman" w:cs="Times New Roman"/>
          <w:sz w:val="24"/>
          <w:szCs w:val="24"/>
        </w:rPr>
        <w:t>to ensure that none of the examined</w:t>
      </w:r>
      <w:r w:rsidRPr="0026310B">
        <w:rPr>
          <w:rFonts w:ascii="Times New Roman" w:hAnsi="Times New Roman" w:cs="Times New Roman"/>
          <w:sz w:val="24"/>
          <w:szCs w:val="24"/>
        </w:rPr>
        <w:t xml:space="preserve"> variables was stationary at second difference, since the ARDL bounds test fails to provide robust results in the presence of I(2) variables. The study thus, employed two types of widely recognised unit root tests of Augmented Dickey-Fuller (ADF) and Philips-</w:t>
      </w:r>
      <w:proofErr w:type="spellStart"/>
      <w:r w:rsidRPr="0026310B">
        <w:rPr>
          <w:rFonts w:ascii="Times New Roman" w:hAnsi="Times New Roman" w:cs="Times New Roman"/>
          <w:sz w:val="24"/>
          <w:szCs w:val="24"/>
        </w:rPr>
        <w:t>Perron</w:t>
      </w:r>
      <w:proofErr w:type="spellEnd"/>
      <w:r w:rsidRPr="0026310B">
        <w:rPr>
          <w:rFonts w:ascii="Times New Roman" w:hAnsi="Times New Roman" w:cs="Times New Roman"/>
          <w:sz w:val="24"/>
          <w:szCs w:val="24"/>
        </w:rPr>
        <w:t xml:space="preserve"> (PP) to check for the stationarity properties of the study variables in order to guard against spurious regression. Both tests were conducted at levels and first difference. The results of the unit root tests are presented in Table 1.  </w:t>
      </w:r>
    </w:p>
    <w:p w:rsidR="007735FF" w:rsidRPr="0026310B" w:rsidRDefault="007735FF" w:rsidP="00C25004">
      <w:pPr>
        <w:spacing w:line="360" w:lineRule="auto"/>
        <w:jc w:val="both"/>
        <w:rPr>
          <w:rFonts w:ascii="Times New Roman" w:hAnsi="Times New Roman" w:cs="Times New Roman"/>
          <w:color w:val="000000"/>
          <w:sz w:val="24"/>
          <w:szCs w:val="24"/>
        </w:rPr>
      </w:pPr>
      <w:r w:rsidRPr="0026310B">
        <w:rPr>
          <w:rFonts w:ascii="Times New Roman" w:hAnsi="Times New Roman" w:cs="Times New Roman"/>
          <w:sz w:val="24"/>
          <w:szCs w:val="24"/>
        </w:rPr>
        <w:t xml:space="preserve">        </w:t>
      </w:r>
    </w:p>
    <w:p w:rsidR="007735FF" w:rsidRPr="00AF6BB8" w:rsidRDefault="00AF6BB8" w:rsidP="0026310B">
      <w:pPr>
        <w:tabs>
          <w:tab w:val="left" w:pos="90"/>
        </w:tabs>
        <w:spacing w:line="360" w:lineRule="auto"/>
        <w:jc w:val="both"/>
        <w:rPr>
          <w:rFonts w:ascii="Times New Roman" w:hAnsi="Times New Roman" w:cs="Times New Roman"/>
          <w:b/>
          <w:iCs/>
          <w:color w:val="000000"/>
          <w:sz w:val="24"/>
          <w:szCs w:val="24"/>
        </w:rPr>
      </w:pPr>
      <w:r>
        <w:rPr>
          <w:rFonts w:ascii="Arial" w:hAnsi="Arial" w:cs="Arial"/>
          <w:b/>
          <w:iCs/>
          <w:color w:val="000000"/>
          <w:sz w:val="20"/>
          <w:szCs w:val="20"/>
        </w:rPr>
        <w:t xml:space="preserve">                                    </w:t>
      </w:r>
      <w:r w:rsidR="007735FF" w:rsidRPr="00AF6BB8">
        <w:rPr>
          <w:rFonts w:ascii="Times New Roman" w:hAnsi="Times New Roman" w:cs="Times New Roman"/>
          <w:b/>
          <w:iCs/>
          <w:color w:val="000000"/>
          <w:sz w:val="24"/>
          <w:szCs w:val="24"/>
        </w:rPr>
        <w:t xml:space="preserve">Table 1: Stationarity Tests Results for Study Variables </w:t>
      </w:r>
    </w:p>
    <w:tbl>
      <w:tblPr>
        <w:tblW w:w="8330" w:type="dxa"/>
        <w:tblLayout w:type="fixed"/>
        <w:tblLook w:val="04A0" w:firstRow="1" w:lastRow="0" w:firstColumn="1" w:lastColumn="0" w:noHBand="0" w:noVBand="1"/>
      </w:tblPr>
      <w:tblGrid>
        <w:gridCol w:w="1384"/>
        <w:gridCol w:w="1134"/>
        <w:gridCol w:w="1134"/>
        <w:gridCol w:w="1163"/>
        <w:gridCol w:w="1105"/>
        <w:gridCol w:w="1276"/>
        <w:gridCol w:w="1134"/>
      </w:tblGrid>
      <w:tr w:rsidR="007735FF" w:rsidRPr="0026310B" w:rsidTr="00AA033D">
        <w:trPr>
          <w:trHeight w:val="170"/>
        </w:trPr>
        <w:tc>
          <w:tcPr>
            <w:tcW w:w="1384" w:type="dxa"/>
            <w:tcBorders>
              <w:top w:val="single" w:sz="4" w:space="0" w:color="auto"/>
              <w:left w:val="single" w:sz="4" w:space="0" w:color="auto"/>
              <w:bottom w:val="single" w:sz="4" w:space="0" w:color="auto"/>
              <w:right w:val="single" w:sz="4" w:space="0" w:color="auto"/>
            </w:tcBorders>
          </w:tcPr>
          <w:p w:rsidR="007735FF" w:rsidRPr="00A874DC" w:rsidRDefault="006F51FB" w:rsidP="00A874DC">
            <w:pPr>
              <w:tabs>
                <w:tab w:val="left" w:pos="90"/>
                <w:tab w:val="left" w:pos="338"/>
                <w:tab w:val="left" w:pos="1147"/>
              </w:tabs>
              <w:jc w:val="both"/>
              <w:rPr>
                <w:rFonts w:ascii="Arial" w:hAnsi="Arial" w:cs="Arial"/>
                <w:iCs/>
                <w:color w:val="000000"/>
                <w:sz w:val="18"/>
                <w:szCs w:val="18"/>
              </w:rPr>
            </w:pPr>
            <w:r w:rsidRPr="00A874DC">
              <w:rPr>
                <w:rFonts w:ascii="Arial" w:hAnsi="Arial" w:cs="Arial"/>
                <w:iCs/>
                <w:color w:val="000000"/>
                <w:sz w:val="18"/>
                <w:szCs w:val="18"/>
              </w:rPr>
              <w:tab/>
            </w:r>
            <w:r w:rsidRPr="00A874DC">
              <w:rPr>
                <w:rFonts w:ascii="Arial" w:hAnsi="Arial" w:cs="Arial"/>
                <w:iCs/>
                <w:color w:val="000000"/>
                <w:sz w:val="18"/>
                <w:szCs w:val="18"/>
              </w:rPr>
              <w:tab/>
            </w:r>
            <w:r w:rsidR="00A874DC" w:rsidRPr="00A874DC">
              <w:rPr>
                <w:rFonts w:ascii="Arial" w:hAnsi="Arial" w:cs="Arial"/>
                <w:iCs/>
                <w:color w:val="000000"/>
                <w:sz w:val="18"/>
                <w:szCs w:val="18"/>
              </w:rPr>
              <w:tab/>
            </w:r>
          </w:p>
        </w:tc>
        <w:tc>
          <w:tcPr>
            <w:tcW w:w="3431" w:type="dxa"/>
            <w:gridSpan w:val="3"/>
            <w:tcBorders>
              <w:top w:val="single" w:sz="4" w:space="0" w:color="auto"/>
              <w:left w:val="single" w:sz="4" w:space="0" w:color="auto"/>
              <w:bottom w:val="single" w:sz="4" w:space="0" w:color="auto"/>
              <w:right w:val="single" w:sz="4" w:space="0" w:color="auto"/>
            </w:tcBorders>
          </w:tcPr>
          <w:p w:rsidR="000D570E" w:rsidRPr="00AA033D" w:rsidRDefault="007735FF" w:rsidP="000D570E">
            <w:pPr>
              <w:tabs>
                <w:tab w:val="left" w:pos="90"/>
              </w:tabs>
              <w:jc w:val="both"/>
              <w:rPr>
                <w:rFonts w:ascii="Times New Roman" w:hAnsi="Times New Roman" w:cs="Times New Roman"/>
                <w:b/>
                <w:iCs/>
                <w:color w:val="000000"/>
                <w:sz w:val="24"/>
                <w:szCs w:val="24"/>
              </w:rPr>
            </w:pPr>
            <w:r w:rsidRPr="00AA033D">
              <w:rPr>
                <w:rFonts w:ascii="Times New Roman" w:hAnsi="Times New Roman" w:cs="Times New Roman"/>
                <w:b/>
                <w:iCs/>
                <w:color w:val="000000"/>
                <w:sz w:val="24"/>
                <w:szCs w:val="24"/>
              </w:rPr>
              <w:t xml:space="preserve">          ADF Test</w:t>
            </w:r>
          </w:p>
          <w:p w:rsidR="007735FF" w:rsidRPr="00AA033D" w:rsidRDefault="007735FF" w:rsidP="000D570E">
            <w:pPr>
              <w:rPr>
                <w:rFonts w:ascii="Times New Roman" w:hAnsi="Times New Roman" w:cs="Times New Roman"/>
                <w:sz w:val="24"/>
                <w:szCs w:val="24"/>
              </w:rPr>
            </w:pPr>
          </w:p>
        </w:tc>
        <w:tc>
          <w:tcPr>
            <w:tcW w:w="3515" w:type="dxa"/>
            <w:gridSpan w:val="3"/>
            <w:tcBorders>
              <w:top w:val="single" w:sz="4" w:space="0" w:color="auto"/>
              <w:left w:val="single" w:sz="4" w:space="0" w:color="auto"/>
              <w:bottom w:val="single" w:sz="4" w:space="0" w:color="auto"/>
              <w:right w:val="single" w:sz="4" w:space="0" w:color="auto"/>
            </w:tcBorders>
          </w:tcPr>
          <w:p w:rsidR="007735FF" w:rsidRPr="00AA033D" w:rsidRDefault="007735FF" w:rsidP="000D570E">
            <w:pPr>
              <w:tabs>
                <w:tab w:val="left" w:pos="90"/>
              </w:tabs>
              <w:jc w:val="both"/>
              <w:rPr>
                <w:rFonts w:ascii="Times New Roman" w:hAnsi="Times New Roman" w:cs="Times New Roman"/>
                <w:b/>
                <w:iCs/>
                <w:color w:val="000000"/>
                <w:sz w:val="24"/>
                <w:szCs w:val="24"/>
              </w:rPr>
            </w:pPr>
            <w:r w:rsidRPr="00AA033D">
              <w:rPr>
                <w:rFonts w:ascii="Times New Roman" w:hAnsi="Times New Roman" w:cs="Times New Roman"/>
                <w:b/>
                <w:iCs/>
                <w:color w:val="000000"/>
                <w:sz w:val="24"/>
                <w:szCs w:val="24"/>
              </w:rPr>
              <w:t xml:space="preserve">            PP Test</w:t>
            </w:r>
          </w:p>
          <w:p w:rsidR="007735FF" w:rsidRPr="00AA033D" w:rsidRDefault="007735FF" w:rsidP="000D570E">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 xml:space="preserve">       </w:t>
            </w:r>
          </w:p>
        </w:tc>
      </w:tr>
      <w:tr w:rsidR="007735FF" w:rsidRPr="00353708" w:rsidTr="00AA033D">
        <w:tc>
          <w:tcPr>
            <w:tcW w:w="1384" w:type="dxa"/>
            <w:tcBorders>
              <w:top w:val="single" w:sz="4" w:space="0" w:color="auto"/>
              <w:left w:val="single" w:sz="4" w:space="0" w:color="auto"/>
              <w:bottom w:val="single" w:sz="4" w:space="0" w:color="auto"/>
              <w:right w:val="single" w:sz="4" w:space="0" w:color="auto"/>
            </w:tcBorders>
          </w:tcPr>
          <w:p w:rsidR="007735FF" w:rsidRPr="00AA033D" w:rsidRDefault="007735FF" w:rsidP="0026310B">
            <w:pPr>
              <w:tabs>
                <w:tab w:val="left" w:pos="90"/>
              </w:tabs>
              <w:spacing w:line="360" w:lineRule="auto"/>
              <w:jc w:val="both"/>
              <w:rPr>
                <w:rFonts w:ascii="Times New Roman" w:hAnsi="Times New Roman" w:cs="Times New Roman"/>
                <w:b/>
                <w:iCs/>
                <w:color w:val="000000"/>
                <w:sz w:val="24"/>
                <w:szCs w:val="24"/>
              </w:rPr>
            </w:pPr>
            <w:r w:rsidRPr="00AA033D">
              <w:rPr>
                <w:rFonts w:ascii="Times New Roman" w:hAnsi="Times New Roman" w:cs="Times New Roman"/>
                <w:b/>
                <w:iCs/>
                <w:color w:val="000000"/>
                <w:sz w:val="24"/>
                <w:szCs w:val="24"/>
              </w:rPr>
              <w:t>Variables</w:t>
            </w:r>
          </w:p>
        </w:tc>
        <w:tc>
          <w:tcPr>
            <w:tcW w:w="1134" w:type="dxa"/>
            <w:tcBorders>
              <w:top w:val="single" w:sz="4" w:space="0" w:color="auto"/>
              <w:left w:val="single" w:sz="4" w:space="0" w:color="auto"/>
              <w:bottom w:val="single" w:sz="4" w:space="0" w:color="auto"/>
              <w:right w:val="single" w:sz="4" w:space="0" w:color="auto"/>
            </w:tcBorders>
          </w:tcPr>
          <w:p w:rsidR="007735FF" w:rsidRPr="00AA033D" w:rsidRDefault="007735FF" w:rsidP="0026310B">
            <w:pPr>
              <w:tabs>
                <w:tab w:val="left" w:pos="90"/>
              </w:tabs>
              <w:spacing w:line="360" w:lineRule="auto"/>
              <w:jc w:val="both"/>
              <w:rPr>
                <w:rFonts w:ascii="Times New Roman" w:hAnsi="Times New Roman" w:cs="Times New Roman"/>
                <w:b/>
                <w:iCs/>
                <w:color w:val="000000"/>
                <w:sz w:val="24"/>
                <w:szCs w:val="24"/>
              </w:rPr>
            </w:pPr>
            <w:r w:rsidRPr="00AA033D">
              <w:rPr>
                <w:rFonts w:ascii="Times New Roman" w:hAnsi="Times New Roman" w:cs="Times New Roman"/>
                <w:b/>
                <w:iCs/>
                <w:color w:val="000000"/>
                <w:sz w:val="24"/>
                <w:szCs w:val="24"/>
              </w:rPr>
              <w:t>Level</w:t>
            </w:r>
          </w:p>
        </w:tc>
        <w:tc>
          <w:tcPr>
            <w:tcW w:w="1134" w:type="dxa"/>
            <w:tcBorders>
              <w:top w:val="single" w:sz="4" w:space="0" w:color="auto"/>
              <w:left w:val="single" w:sz="4" w:space="0" w:color="auto"/>
              <w:bottom w:val="single" w:sz="4" w:space="0" w:color="auto"/>
              <w:right w:val="single" w:sz="4" w:space="0" w:color="auto"/>
            </w:tcBorders>
          </w:tcPr>
          <w:p w:rsidR="007735FF" w:rsidRPr="00AA033D" w:rsidRDefault="007735FF" w:rsidP="0026310B">
            <w:pPr>
              <w:pBdr>
                <w:between w:val="single" w:sz="4" w:space="1" w:color="auto"/>
              </w:pBdr>
              <w:tabs>
                <w:tab w:val="left" w:pos="90"/>
              </w:tabs>
              <w:spacing w:line="360" w:lineRule="auto"/>
              <w:jc w:val="both"/>
              <w:rPr>
                <w:rFonts w:ascii="Times New Roman" w:hAnsi="Times New Roman" w:cs="Times New Roman"/>
                <w:b/>
                <w:iCs/>
                <w:color w:val="000000"/>
                <w:sz w:val="24"/>
                <w:szCs w:val="24"/>
              </w:rPr>
            </w:pPr>
            <w:r w:rsidRPr="00AA033D">
              <w:rPr>
                <w:rFonts w:ascii="Times New Roman" w:hAnsi="Times New Roman" w:cs="Times New Roman"/>
                <w:b/>
                <w:iCs/>
                <w:color w:val="000000"/>
                <w:sz w:val="24"/>
                <w:szCs w:val="24"/>
              </w:rPr>
              <w:t>1st Diff.</w:t>
            </w:r>
          </w:p>
        </w:tc>
        <w:tc>
          <w:tcPr>
            <w:tcW w:w="1163" w:type="dxa"/>
            <w:tcBorders>
              <w:top w:val="single" w:sz="4" w:space="0" w:color="auto"/>
              <w:left w:val="single" w:sz="4" w:space="0" w:color="auto"/>
              <w:bottom w:val="single" w:sz="4" w:space="0" w:color="auto"/>
              <w:right w:val="single" w:sz="4" w:space="0" w:color="auto"/>
            </w:tcBorders>
          </w:tcPr>
          <w:p w:rsidR="007735FF" w:rsidRPr="00AA033D" w:rsidRDefault="007735FF" w:rsidP="0026310B">
            <w:pPr>
              <w:tabs>
                <w:tab w:val="left" w:pos="90"/>
              </w:tabs>
              <w:spacing w:line="360" w:lineRule="auto"/>
              <w:jc w:val="both"/>
              <w:rPr>
                <w:rFonts w:ascii="Times New Roman" w:hAnsi="Times New Roman" w:cs="Times New Roman"/>
                <w:b/>
                <w:iCs/>
                <w:color w:val="000000"/>
                <w:sz w:val="24"/>
                <w:szCs w:val="24"/>
              </w:rPr>
            </w:pPr>
            <w:r w:rsidRPr="00AA033D">
              <w:rPr>
                <w:rFonts w:ascii="Times New Roman" w:hAnsi="Times New Roman" w:cs="Times New Roman"/>
                <w:b/>
                <w:iCs/>
                <w:color w:val="000000"/>
                <w:sz w:val="24"/>
                <w:szCs w:val="24"/>
              </w:rPr>
              <w:t>Remark</w:t>
            </w:r>
          </w:p>
        </w:tc>
        <w:tc>
          <w:tcPr>
            <w:tcW w:w="1105" w:type="dxa"/>
            <w:tcBorders>
              <w:top w:val="single" w:sz="4" w:space="0" w:color="auto"/>
              <w:left w:val="single" w:sz="4" w:space="0" w:color="auto"/>
              <w:bottom w:val="single" w:sz="4" w:space="0" w:color="auto"/>
              <w:right w:val="single" w:sz="4" w:space="0" w:color="auto"/>
            </w:tcBorders>
          </w:tcPr>
          <w:p w:rsidR="007735FF" w:rsidRPr="00AA033D" w:rsidRDefault="007735FF" w:rsidP="0026310B">
            <w:pPr>
              <w:tabs>
                <w:tab w:val="left" w:pos="90"/>
              </w:tabs>
              <w:spacing w:line="360" w:lineRule="auto"/>
              <w:jc w:val="both"/>
              <w:rPr>
                <w:rFonts w:ascii="Times New Roman" w:hAnsi="Times New Roman" w:cs="Times New Roman"/>
                <w:b/>
                <w:iCs/>
                <w:color w:val="000000"/>
                <w:sz w:val="24"/>
                <w:szCs w:val="24"/>
              </w:rPr>
            </w:pPr>
            <w:r w:rsidRPr="00AA033D">
              <w:rPr>
                <w:rFonts w:ascii="Times New Roman" w:hAnsi="Times New Roman" w:cs="Times New Roman"/>
                <w:b/>
                <w:iCs/>
                <w:color w:val="000000"/>
                <w:sz w:val="24"/>
                <w:szCs w:val="24"/>
              </w:rPr>
              <w:t xml:space="preserve"> Level</w:t>
            </w:r>
          </w:p>
        </w:tc>
        <w:tc>
          <w:tcPr>
            <w:tcW w:w="1276" w:type="dxa"/>
            <w:tcBorders>
              <w:top w:val="single" w:sz="4" w:space="0" w:color="auto"/>
              <w:left w:val="single" w:sz="4" w:space="0" w:color="auto"/>
              <w:bottom w:val="single" w:sz="4" w:space="0" w:color="auto"/>
              <w:right w:val="single" w:sz="4" w:space="0" w:color="auto"/>
            </w:tcBorders>
          </w:tcPr>
          <w:p w:rsidR="007735FF" w:rsidRPr="00AA033D" w:rsidRDefault="007735FF" w:rsidP="0026310B">
            <w:pPr>
              <w:tabs>
                <w:tab w:val="left" w:pos="90"/>
              </w:tabs>
              <w:spacing w:line="360" w:lineRule="auto"/>
              <w:jc w:val="both"/>
              <w:rPr>
                <w:rFonts w:ascii="Times New Roman" w:hAnsi="Times New Roman" w:cs="Times New Roman"/>
                <w:b/>
                <w:iCs/>
                <w:color w:val="000000"/>
                <w:sz w:val="24"/>
                <w:szCs w:val="24"/>
              </w:rPr>
            </w:pPr>
            <w:r w:rsidRPr="00AA033D">
              <w:rPr>
                <w:rFonts w:ascii="Times New Roman" w:hAnsi="Times New Roman" w:cs="Times New Roman"/>
                <w:b/>
                <w:iCs/>
                <w:color w:val="000000"/>
                <w:sz w:val="24"/>
                <w:szCs w:val="24"/>
              </w:rPr>
              <w:t>1</w:t>
            </w:r>
            <w:r w:rsidRPr="00AA033D">
              <w:rPr>
                <w:rFonts w:ascii="Times New Roman" w:hAnsi="Times New Roman" w:cs="Times New Roman"/>
                <w:b/>
                <w:iCs/>
                <w:color w:val="000000"/>
                <w:sz w:val="24"/>
                <w:szCs w:val="24"/>
                <w:vertAlign w:val="superscript"/>
              </w:rPr>
              <w:t>st</w:t>
            </w:r>
            <w:r w:rsidRPr="00AA033D">
              <w:rPr>
                <w:rFonts w:ascii="Times New Roman" w:hAnsi="Times New Roman" w:cs="Times New Roman"/>
                <w:b/>
                <w:iCs/>
                <w:color w:val="000000"/>
                <w:sz w:val="24"/>
                <w:szCs w:val="24"/>
              </w:rPr>
              <w:t xml:space="preserve"> Diff.</w:t>
            </w:r>
          </w:p>
        </w:tc>
        <w:tc>
          <w:tcPr>
            <w:tcW w:w="1134" w:type="dxa"/>
            <w:tcBorders>
              <w:top w:val="single" w:sz="4" w:space="0" w:color="auto"/>
              <w:left w:val="single" w:sz="4" w:space="0" w:color="auto"/>
              <w:bottom w:val="single" w:sz="4" w:space="0" w:color="auto"/>
              <w:right w:val="single" w:sz="4" w:space="0" w:color="auto"/>
            </w:tcBorders>
          </w:tcPr>
          <w:p w:rsidR="007735FF" w:rsidRPr="00AA033D" w:rsidRDefault="007735FF" w:rsidP="0026310B">
            <w:pPr>
              <w:tabs>
                <w:tab w:val="left" w:pos="90"/>
              </w:tabs>
              <w:spacing w:line="360" w:lineRule="auto"/>
              <w:jc w:val="both"/>
              <w:rPr>
                <w:rFonts w:ascii="Times New Roman" w:hAnsi="Times New Roman" w:cs="Times New Roman"/>
                <w:b/>
                <w:iCs/>
                <w:color w:val="000000"/>
                <w:sz w:val="24"/>
                <w:szCs w:val="24"/>
              </w:rPr>
            </w:pPr>
            <w:r w:rsidRPr="00AA033D">
              <w:rPr>
                <w:rFonts w:ascii="Times New Roman" w:hAnsi="Times New Roman" w:cs="Times New Roman"/>
                <w:b/>
                <w:iCs/>
                <w:color w:val="000000"/>
                <w:sz w:val="24"/>
                <w:szCs w:val="24"/>
              </w:rPr>
              <w:t xml:space="preserve"> Remark   </w:t>
            </w:r>
          </w:p>
        </w:tc>
      </w:tr>
      <w:tr w:rsidR="007735FF" w:rsidRPr="0026310B" w:rsidTr="00AA033D">
        <w:tc>
          <w:tcPr>
            <w:tcW w:w="1384"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LOGRGDP</w:t>
            </w:r>
          </w:p>
        </w:tc>
        <w:tc>
          <w:tcPr>
            <w:tcW w:w="1134"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-0.2765</w:t>
            </w:r>
            <w:r w:rsidRPr="00AA033D">
              <w:rPr>
                <w:rFonts w:ascii="Times New Roman" w:hAnsi="Times New Roman" w:cs="Times New Roman"/>
                <w:iCs/>
                <w:color w:val="000000"/>
                <w:sz w:val="24"/>
                <w:szCs w:val="24"/>
                <w:vertAlign w:val="superscript"/>
              </w:rPr>
              <w:t>n</w:t>
            </w:r>
          </w:p>
        </w:tc>
        <w:tc>
          <w:tcPr>
            <w:tcW w:w="1134"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-2.9764</w:t>
            </w:r>
            <w:r w:rsidRPr="00AA033D">
              <w:rPr>
                <w:rFonts w:ascii="Times New Roman" w:hAnsi="Times New Roman" w:cs="Times New Roman"/>
                <w:iCs/>
                <w:color w:val="000000"/>
                <w:sz w:val="24"/>
                <w:szCs w:val="24"/>
                <w:vertAlign w:val="superscript"/>
              </w:rPr>
              <w:t>b</w:t>
            </w:r>
          </w:p>
        </w:tc>
        <w:tc>
          <w:tcPr>
            <w:tcW w:w="1163" w:type="dxa"/>
            <w:tcBorders>
              <w:top w:val="single" w:sz="4" w:space="0" w:color="auto"/>
              <w:left w:val="single" w:sz="4" w:space="0" w:color="auto"/>
              <w:bottom w:val="single" w:sz="4" w:space="0" w:color="auto"/>
              <w:right w:val="single" w:sz="4" w:space="0" w:color="auto"/>
            </w:tcBorders>
          </w:tcPr>
          <w:p w:rsidR="007735FF" w:rsidRPr="00AA033D" w:rsidRDefault="00F74148"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 xml:space="preserve">   </w:t>
            </w:r>
            <w:proofErr w:type="gramStart"/>
            <w:r w:rsidR="007735FF" w:rsidRPr="00AA033D">
              <w:rPr>
                <w:rFonts w:ascii="Times New Roman" w:hAnsi="Times New Roman" w:cs="Times New Roman"/>
                <w:iCs/>
                <w:color w:val="000000"/>
                <w:sz w:val="24"/>
                <w:szCs w:val="24"/>
              </w:rPr>
              <w:t>I(</w:t>
            </w:r>
            <w:proofErr w:type="gramEnd"/>
            <w:r w:rsidR="007735FF" w:rsidRPr="00AA033D">
              <w:rPr>
                <w:rFonts w:ascii="Times New Roman" w:hAnsi="Times New Roman" w:cs="Times New Roman"/>
                <w:iCs/>
                <w:color w:val="000000"/>
                <w:sz w:val="24"/>
                <w:szCs w:val="24"/>
              </w:rPr>
              <w:t>1)</w:t>
            </w:r>
          </w:p>
        </w:tc>
        <w:tc>
          <w:tcPr>
            <w:tcW w:w="1105"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0.7257</w:t>
            </w:r>
            <w:r w:rsidRPr="00AA033D">
              <w:rPr>
                <w:rFonts w:ascii="Times New Roman" w:hAnsi="Times New Roman" w:cs="Times New Roman"/>
                <w:iCs/>
                <w:color w:val="000000"/>
                <w:sz w:val="24"/>
                <w:szCs w:val="24"/>
                <w:vertAlign w:val="superscript"/>
              </w:rPr>
              <w:t>n</w:t>
            </w:r>
          </w:p>
        </w:tc>
        <w:tc>
          <w:tcPr>
            <w:tcW w:w="1276"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vertAlign w:val="superscript"/>
              </w:rPr>
            </w:pPr>
            <w:r w:rsidRPr="00AA033D">
              <w:rPr>
                <w:rFonts w:ascii="Times New Roman" w:hAnsi="Times New Roman" w:cs="Times New Roman"/>
                <w:iCs/>
                <w:color w:val="000000"/>
                <w:sz w:val="24"/>
                <w:szCs w:val="24"/>
              </w:rPr>
              <w:t>-2.9220</w:t>
            </w:r>
            <w:r w:rsidRPr="00AA033D">
              <w:rPr>
                <w:rFonts w:ascii="Times New Roman" w:hAnsi="Times New Roman" w:cs="Times New Roman"/>
                <w:iCs/>
                <w:color w:val="000000"/>
                <w:sz w:val="24"/>
                <w:szCs w:val="24"/>
                <w:vertAlign w:val="superscript"/>
              </w:rPr>
              <w:t>c</w:t>
            </w:r>
          </w:p>
        </w:tc>
        <w:tc>
          <w:tcPr>
            <w:tcW w:w="1134" w:type="dxa"/>
            <w:tcBorders>
              <w:top w:val="single" w:sz="4" w:space="0" w:color="auto"/>
              <w:left w:val="single" w:sz="4" w:space="0" w:color="auto"/>
              <w:bottom w:val="single" w:sz="4" w:space="0" w:color="auto"/>
              <w:right w:val="single" w:sz="4" w:space="0" w:color="auto"/>
            </w:tcBorders>
          </w:tcPr>
          <w:p w:rsidR="007735FF" w:rsidRPr="00AA033D" w:rsidRDefault="001D0D14"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 xml:space="preserve">  </w:t>
            </w:r>
            <w:proofErr w:type="gramStart"/>
            <w:r w:rsidR="007735FF" w:rsidRPr="00AA033D">
              <w:rPr>
                <w:rFonts w:ascii="Times New Roman" w:hAnsi="Times New Roman" w:cs="Times New Roman"/>
                <w:iCs/>
                <w:color w:val="000000"/>
                <w:sz w:val="24"/>
                <w:szCs w:val="24"/>
              </w:rPr>
              <w:t>I(</w:t>
            </w:r>
            <w:proofErr w:type="gramEnd"/>
            <w:r w:rsidR="007735FF" w:rsidRPr="00AA033D">
              <w:rPr>
                <w:rFonts w:ascii="Times New Roman" w:hAnsi="Times New Roman" w:cs="Times New Roman"/>
                <w:iCs/>
                <w:color w:val="000000"/>
                <w:sz w:val="24"/>
                <w:szCs w:val="24"/>
              </w:rPr>
              <w:t>1)</w:t>
            </w:r>
          </w:p>
        </w:tc>
      </w:tr>
      <w:tr w:rsidR="007735FF" w:rsidRPr="0026310B" w:rsidTr="00AA033D">
        <w:tc>
          <w:tcPr>
            <w:tcW w:w="1384"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LOGEDS</w:t>
            </w:r>
          </w:p>
        </w:tc>
        <w:tc>
          <w:tcPr>
            <w:tcW w:w="1134"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-2.6098</w:t>
            </w:r>
            <w:r w:rsidRPr="00AA033D">
              <w:rPr>
                <w:rFonts w:ascii="Times New Roman" w:hAnsi="Times New Roman" w:cs="Times New Roman"/>
                <w:iCs/>
                <w:color w:val="000000"/>
                <w:sz w:val="24"/>
                <w:szCs w:val="24"/>
                <w:vertAlign w:val="superscript"/>
              </w:rPr>
              <w:t>n</w:t>
            </w:r>
          </w:p>
        </w:tc>
        <w:tc>
          <w:tcPr>
            <w:tcW w:w="1134"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-4.3209</w:t>
            </w:r>
            <w:r w:rsidRPr="00AA033D">
              <w:rPr>
                <w:rFonts w:ascii="Times New Roman" w:hAnsi="Times New Roman" w:cs="Times New Roman"/>
                <w:iCs/>
                <w:color w:val="000000"/>
                <w:sz w:val="24"/>
                <w:szCs w:val="24"/>
                <w:vertAlign w:val="superscript"/>
              </w:rPr>
              <w:t>a</w:t>
            </w:r>
          </w:p>
        </w:tc>
        <w:tc>
          <w:tcPr>
            <w:tcW w:w="1163" w:type="dxa"/>
            <w:tcBorders>
              <w:top w:val="single" w:sz="4" w:space="0" w:color="auto"/>
              <w:left w:val="single" w:sz="4" w:space="0" w:color="auto"/>
              <w:bottom w:val="single" w:sz="4" w:space="0" w:color="auto"/>
              <w:right w:val="single" w:sz="4" w:space="0" w:color="auto"/>
            </w:tcBorders>
          </w:tcPr>
          <w:p w:rsidR="007735FF" w:rsidRPr="00AA033D" w:rsidRDefault="00F74148"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 xml:space="preserve">   </w:t>
            </w:r>
            <w:r w:rsidR="007735FF" w:rsidRPr="00AA033D">
              <w:rPr>
                <w:rFonts w:ascii="Times New Roman" w:hAnsi="Times New Roman" w:cs="Times New Roman"/>
                <w:iCs/>
                <w:color w:val="000000"/>
                <w:sz w:val="24"/>
                <w:szCs w:val="24"/>
              </w:rPr>
              <w:t>1(1)</w:t>
            </w:r>
          </w:p>
        </w:tc>
        <w:tc>
          <w:tcPr>
            <w:tcW w:w="1105"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-2.4950</w:t>
            </w:r>
            <w:r w:rsidRPr="00AA033D">
              <w:rPr>
                <w:rFonts w:ascii="Times New Roman" w:hAnsi="Times New Roman" w:cs="Times New Roman"/>
                <w:iCs/>
                <w:color w:val="000000"/>
                <w:sz w:val="24"/>
                <w:szCs w:val="24"/>
                <w:vertAlign w:val="superscript"/>
              </w:rPr>
              <w:t>n</w:t>
            </w:r>
          </w:p>
        </w:tc>
        <w:tc>
          <w:tcPr>
            <w:tcW w:w="1276"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vertAlign w:val="superscript"/>
              </w:rPr>
            </w:pPr>
            <w:r w:rsidRPr="00AA033D">
              <w:rPr>
                <w:rFonts w:ascii="Times New Roman" w:hAnsi="Times New Roman" w:cs="Times New Roman"/>
                <w:iCs/>
                <w:color w:val="000000"/>
                <w:sz w:val="24"/>
                <w:szCs w:val="24"/>
              </w:rPr>
              <w:t>-4.3209</w:t>
            </w:r>
            <w:r w:rsidRPr="00AA033D">
              <w:rPr>
                <w:rFonts w:ascii="Times New Roman" w:hAnsi="Times New Roman" w:cs="Times New Roman"/>
                <w:iCs/>
                <w:color w:val="000000"/>
                <w:sz w:val="24"/>
                <w:szCs w:val="24"/>
                <w:vertAlign w:val="superscript"/>
              </w:rPr>
              <w:t>a</w:t>
            </w:r>
          </w:p>
        </w:tc>
        <w:tc>
          <w:tcPr>
            <w:tcW w:w="1134" w:type="dxa"/>
            <w:tcBorders>
              <w:top w:val="single" w:sz="4" w:space="0" w:color="auto"/>
              <w:left w:val="single" w:sz="4" w:space="0" w:color="auto"/>
              <w:bottom w:val="single" w:sz="4" w:space="0" w:color="auto"/>
              <w:right w:val="single" w:sz="4" w:space="0" w:color="auto"/>
            </w:tcBorders>
          </w:tcPr>
          <w:p w:rsidR="007735FF" w:rsidRPr="00AA033D" w:rsidRDefault="001D0D14"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 xml:space="preserve">  </w:t>
            </w:r>
            <w:proofErr w:type="gramStart"/>
            <w:r w:rsidR="007735FF" w:rsidRPr="00AA033D">
              <w:rPr>
                <w:rFonts w:ascii="Times New Roman" w:hAnsi="Times New Roman" w:cs="Times New Roman"/>
                <w:iCs/>
                <w:color w:val="000000"/>
                <w:sz w:val="24"/>
                <w:szCs w:val="24"/>
              </w:rPr>
              <w:t>I(</w:t>
            </w:r>
            <w:proofErr w:type="gramEnd"/>
            <w:r w:rsidR="007735FF" w:rsidRPr="00AA033D">
              <w:rPr>
                <w:rFonts w:ascii="Times New Roman" w:hAnsi="Times New Roman" w:cs="Times New Roman"/>
                <w:iCs/>
                <w:color w:val="000000"/>
                <w:sz w:val="24"/>
                <w:szCs w:val="24"/>
              </w:rPr>
              <w:t>1)</w:t>
            </w:r>
          </w:p>
        </w:tc>
      </w:tr>
      <w:tr w:rsidR="007735FF" w:rsidRPr="0026310B" w:rsidTr="00AA033D">
        <w:tc>
          <w:tcPr>
            <w:tcW w:w="1384"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LOGDDS</w:t>
            </w:r>
          </w:p>
        </w:tc>
        <w:tc>
          <w:tcPr>
            <w:tcW w:w="1134"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-1.3887</w:t>
            </w:r>
            <w:r w:rsidRPr="00AA033D">
              <w:rPr>
                <w:rFonts w:ascii="Times New Roman" w:hAnsi="Times New Roman" w:cs="Times New Roman"/>
                <w:iCs/>
                <w:color w:val="000000"/>
                <w:sz w:val="24"/>
                <w:szCs w:val="24"/>
                <w:vertAlign w:val="superscript"/>
              </w:rPr>
              <w:t>n</w:t>
            </w:r>
          </w:p>
        </w:tc>
        <w:tc>
          <w:tcPr>
            <w:tcW w:w="1134"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-6.0363</w:t>
            </w:r>
            <w:r w:rsidRPr="00AA033D">
              <w:rPr>
                <w:rFonts w:ascii="Times New Roman" w:hAnsi="Times New Roman" w:cs="Times New Roman"/>
                <w:iCs/>
                <w:color w:val="000000"/>
                <w:sz w:val="24"/>
                <w:szCs w:val="24"/>
                <w:vertAlign w:val="superscript"/>
              </w:rPr>
              <w:t>a</w:t>
            </w:r>
          </w:p>
        </w:tc>
        <w:tc>
          <w:tcPr>
            <w:tcW w:w="1163" w:type="dxa"/>
            <w:tcBorders>
              <w:top w:val="single" w:sz="4" w:space="0" w:color="auto"/>
              <w:left w:val="single" w:sz="4" w:space="0" w:color="auto"/>
              <w:bottom w:val="single" w:sz="4" w:space="0" w:color="auto"/>
              <w:right w:val="single" w:sz="4" w:space="0" w:color="auto"/>
            </w:tcBorders>
          </w:tcPr>
          <w:p w:rsidR="007735FF" w:rsidRPr="00AA033D" w:rsidRDefault="00F74148"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 xml:space="preserve">    </w:t>
            </w:r>
            <w:proofErr w:type="gramStart"/>
            <w:r w:rsidR="007735FF" w:rsidRPr="00AA033D">
              <w:rPr>
                <w:rFonts w:ascii="Times New Roman" w:hAnsi="Times New Roman" w:cs="Times New Roman"/>
                <w:iCs/>
                <w:color w:val="000000"/>
                <w:sz w:val="24"/>
                <w:szCs w:val="24"/>
              </w:rPr>
              <w:t>I(</w:t>
            </w:r>
            <w:proofErr w:type="gramEnd"/>
            <w:r w:rsidR="007735FF" w:rsidRPr="00AA033D">
              <w:rPr>
                <w:rFonts w:ascii="Times New Roman" w:hAnsi="Times New Roman" w:cs="Times New Roman"/>
                <w:iCs/>
                <w:color w:val="000000"/>
                <w:sz w:val="24"/>
                <w:szCs w:val="24"/>
              </w:rPr>
              <w:t>1)</w:t>
            </w:r>
          </w:p>
        </w:tc>
        <w:tc>
          <w:tcPr>
            <w:tcW w:w="1105"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-2.0167</w:t>
            </w:r>
            <w:r w:rsidRPr="00AA033D">
              <w:rPr>
                <w:rFonts w:ascii="Times New Roman" w:hAnsi="Times New Roman" w:cs="Times New Roman"/>
                <w:iCs/>
                <w:color w:val="000000"/>
                <w:sz w:val="24"/>
                <w:szCs w:val="24"/>
                <w:vertAlign w:val="superscript"/>
              </w:rPr>
              <w:t>n</w:t>
            </w:r>
          </w:p>
        </w:tc>
        <w:tc>
          <w:tcPr>
            <w:tcW w:w="1276"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-6.1448</w:t>
            </w:r>
            <w:r w:rsidRPr="00AA033D">
              <w:rPr>
                <w:rFonts w:ascii="Times New Roman" w:hAnsi="Times New Roman" w:cs="Times New Roman"/>
                <w:iCs/>
                <w:color w:val="000000"/>
                <w:sz w:val="24"/>
                <w:szCs w:val="24"/>
                <w:vertAlign w:val="superscript"/>
              </w:rPr>
              <w:t>a</w:t>
            </w:r>
          </w:p>
        </w:tc>
        <w:tc>
          <w:tcPr>
            <w:tcW w:w="1134" w:type="dxa"/>
            <w:tcBorders>
              <w:top w:val="single" w:sz="4" w:space="0" w:color="auto"/>
              <w:left w:val="single" w:sz="4" w:space="0" w:color="auto"/>
              <w:bottom w:val="single" w:sz="4" w:space="0" w:color="auto"/>
              <w:right w:val="single" w:sz="4" w:space="0" w:color="auto"/>
            </w:tcBorders>
          </w:tcPr>
          <w:p w:rsidR="007735FF" w:rsidRPr="00AA033D" w:rsidRDefault="001D0D14"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 xml:space="preserve">  </w:t>
            </w:r>
            <w:proofErr w:type="gramStart"/>
            <w:r w:rsidR="007735FF" w:rsidRPr="00AA033D">
              <w:rPr>
                <w:rFonts w:ascii="Times New Roman" w:hAnsi="Times New Roman" w:cs="Times New Roman"/>
                <w:iCs/>
                <w:color w:val="000000"/>
                <w:sz w:val="24"/>
                <w:szCs w:val="24"/>
              </w:rPr>
              <w:t>I(</w:t>
            </w:r>
            <w:proofErr w:type="gramEnd"/>
            <w:r w:rsidR="007735FF" w:rsidRPr="00AA033D">
              <w:rPr>
                <w:rFonts w:ascii="Times New Roman" w:hAnsi="Times New Roman" w:cs="Times New Roman"/>
                <w:iCs/>
                <w:color w:val="000000"/>
                <w:sz w:val="24"/>
                <w:szCs w:val="24"/>
              </w:rPr>
              <w:t>1)</w:t>
            </w:r>
          </w:p>
        </w:tc>
      </w:tr>
      <w:tr w:rsidR="007735FF" w:rsidRPr="0026310B" w:rsidTr="00AA033D">
        <w:tc>
          <w:tcPr>
            <w:tcW w:w="1384"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LOGDSP</w:t>
            </w:r>
          </w:p>
        </w:tc>
        <w:tc>
          <w:tcPr>
            <w:tcW w:w="1134"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-4.3001</w:t>
            </w:r>
            <w:r w:rsidRPr="00AA033D">
              <w:rPr>
                <w:rFonts w:ascii="Times New Roman" w:hAnsi="Times New Roman" w:cs="Times New Roman"/>
                <w:iCs/>
                <w:color w:val="000000"/>
                <w:sz w:val="24"/>
                <w:szCs w:val="24"/>
                <w:vertAlign w:val="superscript"/>
              </w:rPr>
              <w:t>a</w:t>
            </w:r>
          </w:p>
        </w:tc>
        <w:tc>
          <w:tcPr>
            <w:tcW w:w="1134"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-5.7071</w:t>
            </w:r>
            <w:r w:rsidRPr="00AA033D">
              <w:rPr>
                <w:rFonts w:ascii="Times New Roman" w:hAnsi="Times New Roman" w:cs="Times New Roman"/>
                <w:iCs/>
                <w:color w:val="000000"/>
                <w:sz w:val="24"/>
                <w:szCs w:val="24"/>
                <w:vertAlign w:val="superscript"/>
              </w:rPr>
              <w:t>a</w:t>
            </w:r>
          </w:p>
        </w:tc>
        <w:tc>
          <w:tcPr>
            <w:tcW w:w="1163" w:type="dxa"/>
            <w:tcBorders>
              <w:top w:val="single" w:sz="4" w:space="0" w:color="auto"/>
              <w:left w:val="single" w:sz="4" w:space="0" w:color="auto"/>
              <w:bottom w:val="single" w:sz="4" w:space="0" w:color="auto"/>
              <w:right w:val="single" w:sz="4" w:space="0" w:color="auto"/>
            </w:tcBorders>
          </w:tcPr>
          <w:p w:rsidR="007735FF" w:rsidRPr="00AA033D" w:rsidRDefault="00F74148"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 xml:space="preserve">    </w:t>
            </w:r>
            <w:proofErr w:type="gramStart"/>
            <w:r w:rsidR="007735FF" w:rsidRPr="00AA033D">
              <w:rPr>
                <w:rFonts w:ascii="Times New Roman" w:hAnsi="Times New Roman" w:cs="Times New Roman"/>
                <w:iCs/>
                <w:color w:val="000000"/>
                <w:sz w:val="24"/>
                <w:szCs w:val="24"/>
              </w:rPr>
              <w:t>I(</w:t>
            </w:r>
            <w:proofErr w:type="gramEnd"/>
            <w:r w:rsidR="007735FF" w:rsidRPr="00AA033D">
              <w:rPr>
                <w:rFonts w:ascii="Times New Roman" w:hAnsi="Times New Roman" w:cs="Times New Roman"/>
                <w:iCs/>
                <w:color w:val="000000"/>
                <w:sz w:val="24"/>
                <w:szCs w:val="24"/>
              </w:rPr>
              <w:t>0)</w:t>
            </w:r>
          </w:p>
        </w:tc>
        <w:tc>
          <w:tcPr>
            <w:tcW w:w="1105"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-4.1965</w:t>
            </w:r>
            <w:r w:rsidRPr="00AA033D">
              <w:rPr>
                <w:rFonts w:ascii="Times New Roman" w:hAnsi="Times New Roman" w:cs="Times New Roman"/>
                <w:iCs/>
                <w:color w:val="000000"/>
                <w:sz w:val="24"/>
                <w:szCs w:val="24"/>
                <w:vertAlign w:val="superscript"/>
              </w:rPr>
              <w:t>a</w:t>
            </w:r>
          </w:p>
        </w:tc>
        <w:tc>
          <w:tcPr>
            <w:tcW w:w="1276"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-16.6341</w:t>
            </w:r>
            <w:r w:rsidRPr="00AA033D">
              <w:rPr>
                <w:rFonts w:ascii="Times New Roman" w:hAnsi="Times New Roman" w:cs="Times New Roman"/>
                <w:iCs/>
                <w:color w:val="000000"/>
                <w:sz w:val="24"/>
                <w:szCs w:val="24"/>
                <w:vertAlign w:val="superscript"/>
              </w:rPr>
              <w:t>a</w:t>
            </w:r>
          </w:p>
        </w:tc>
        <w:tc>
          <w:tcPr>
            <w:tcW w:w="1134" w:type="dxa"/>
            <w:tcBorders>
              <w:top w:val="single" w:sz="4" w:space="0" w:color="auto"/>
              <w:left w:val="single" w:sz="4" w:space="0" w:color="auto"/>
              <w:bottom w:val="single" w:sz="4" w:space="0" w:color="auto"/>
              <w:right w:val="single" w:sz="4" w:space="0" w:color="auto"/>
            </w:tcBorders>
          </w:tcPr>
          <w:p w:rsidR="007735FF" w:rsidRPr="00AA033D" w:rsidRDefault="001D0D14"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 xml:space="preserve">  </w:t>
            </w:r>
            <w:proofErr w:type="gramStart"/>
            <w:r w:rsidR="007735FF" w:rsidRPr="00AA033D">
              <w:rPr>
                <w:rFonts w:ascii="Times New Roman" w:hAnsi="Times New Roman" w:cs="Times New Roman"/>
                <w:iCs/>
                <w:color w:val="000000"/>
                <w:sz w:val="24"/>
                <w:szCs w:val="24"/>
              </w:rPr>
              <w:t>I(</w:t>
            </w:r>
            <w:proofErr w:type="gramEnd"/>
            <w:r w:rsidR="007735FF" w:rsidRPr="00AA033D">
              <w:rPr>
                <w:rFonts w:ascii="Times New Roman" w:hAnsi="Times New Roman" w:cs="Times New Roman"/>
                <w:iCs/>
                <w:color w:val="000000"/>
                <w:sz w:val="24"/>
                <w:szCs w:val="24"/>
              </w:rPr>
              <w:t>0)</w:t>
            </w:r>
          </w:p>
        </w:tc>
      </w:tr>
      <w:tr w:rsidR="007735FF" w:rsidRPr="0026310B" w:rsidTr="00AA033D">
        <w:tc>
          <w:tcPr>
            <w:tcW w:w="1384"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LOGFRP</w:t>
            </w:r>
          </w:p>
        </w:tc>
        <w:tc>
          <w:tcPr>
            <w:tcW w:w="1134"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-1.3268</w:t>
            </w:r>
            <w:r w:rsidRPr="00AA033D">
              <w:rPr>
                <w:rFonts w:ascii="Times New Roman" w:hAnsi="Times New Roman" w:cs="Times New Roman"/>
                <w:iCs/>
                <w:color w:val="000000"/>
                <w:sz w:val="24"/>
                <w:szCs w:val="24"/>
                <w:vertAlign w:val="superscript"/>
              </w:rPr>
              <w:t>n</w:t>
            </w:r>
          </w:p>
        </w:tc>
        <w:tc>
          <w:tcPr>
            <w:tcW w:w="1134"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-5.2298</w:t>
            </w:r>
            <w:r w:rsidRPr="00AA033D">
              <w:rPr>
                <w:rFonts w:ascii="Times New Roman" w:hAnsi="Times New Roman" w:cs="Times New Roman"/>
                <w:iCs/>
                <w:color w:val="000000"/>
                <w:sz w:val="24"/>
                <w:szCs w:val="24"/>
                <w:vertAlign w:val="superscript"/>
              </w:rPr>
              <w:t>a</w:t>
            </w:r>
          </w:p>
        </w:tc>
        <w:tc>
          <w:tcPr>
            <w:tcW w:w="1163" w:type="dxa"/>
            <w:tcBorders>
              <w:top w:val="single" w:sz="4" w:space="0" w:color="auto"/>
              <w:left w:val="single" w:sz="4" w:space="0" w:color="auto"/>
              <w:bottom w:val="single" w:sz="4" w:space="0" w:color="auto"/>
              <w:right w:val="single" w:sz="4" w:space="0" w:color="auto"/>
            </w:tcBorders>
          </w:tcPr>
          <w:p w:rsidR="007735FF" w:rsidRPr="00AA033D" w:rsidRDefault="00F74148"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 xml:space="preserve">    </w:t>
            </w:r>
            <w:proofErr w:type="gramStart"/>
            <w:r w:rsidR="007735FF" w:rsidRPr="00AA033D">
              <w:rPr>
                <w:rFonts w:ascii="Times New Roman" w:hAnsi="Times New Roman" w:cs="Times New Roman"/>
                <w:iCs/>
                <w:color w:val="000000"/>
                <w:sz w:val="24"/>
                <w:szCs w:val="24"/>
              </w:rPr>
              <w:t>I(</w:t>
            </w:r>
            <w:proofErr w:type="gramEnd"/>
            <w:r w:rsidR="007735FF" w:rsidRPr="00AA033D">
              <w:rPr>
                <w:rFonts w:ascii="Times New Roman" w:hAnsi="Times New Roman" w:cs="Times New Roman"/>
                <w:iCs/>
                <w:color w:val="000000"/>
                <w:sz w:val="24"/>
                <w:szCs w:val="24"/>
              </w:rPr>
              <w:t>1)</w:t>
            </w:r>
          </w:p>
        </w:tc>
        <w:tc>
          <w:tcPr>
            <w:tcW w:w="1105"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-0.7567</w:t>
            </w:r>
            <w:r w:rsidRPr="00AA033D">
              <w:rPr>
                <w:rFonts w:ascii="Times New Roman" w:hAnsi="Times New Roman" w:cs="Times New Roman"/>
                <w:iCs/>
                <w:color w:val="000000"/>
                <w:sz w:val="24"/>
                <w:szCs w:val="24"/>
                <w:vertAlign w:val="superscript"/>
              </w:rPr>
              <w:t>n</w:t>
            </w:r>
          </w:p>
        </w:tc>
        <w:tc>
          <w:tcPr>
            <w:tcW w:w="1276"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-6.9563</w:t>
            </w:r>
            <w:r w:rsidRPr="00AA033D">
              <w:rPr>
                <w:rFonts w:ascii="Times New Roman" w:hAnsi="Times New Roman" w:cs="Times New Roman"/>
                <w:iCs/>
                <w:color w:val="000000"/>
                <w:sz w:val="24"/>
                <w:szCs w:val="24"/>
                <w:vertAlign w:val="superscript"/>
              </w:rPr>
              <w:t>a</w:t>
            </w:r>
          </w:p>
        </w:tc>
        <w:tc>
          <w:tcPr>
            <w:tcW w:w="1134" w:type="dxa"/>
            <w:tcBorders>
              <w:top w:val="single" w:sz="4" w:space="0" w:color="auto"/>
              <w:left w:val="single" w:sz="4" w:space="0" w:color="auto"/>
              <w:bottom w:val="single" w:sz="4" w:space="0" w:color="auto"/>
              <w:right w:val="single" w:sz="4" w:space="0" w:color="auto"/>
            </w:tcBorders>
          </w:tcPr>
          <w:p w:rsidR="007735FF" w:rsidRPr="00AA033D" w:rsidRDefault="001D0D14"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 xml:space="preserve">  </w:t>
            </w:r>
            <w:proofErr w:type="gramStart"/>
            <w:r w:rsidR="007735FF" w:rsidRPr="00AA033D">
              <w:rPr>
                <w:rFonts w:ascii="Times New Roman" w:hAnsi="Times New Roman" w:cs="Times New Roman"/>
                <w:iCs/>
                <w:color w:val="000000"/>
                <w:sz w:val="24"/>
                <w:szCs w:val="24"/>
              </w:rPr>
              <w:t>I(</w:t>
            </w:r>
            <w:proofErr w:type="gramEnd"/>
            <w:r w:rsidR="007735FF" w:rsidRPr="00AA033D">
              <w:rPr>
                <w:rFonts w:ascii="Times New Roman" w:hAnsi="Times New Roman" w:cs="Times New Roman"/>
                <w:iCs/>
                <w:color w:val="000000"/>
                <w:sz w:val="24"/>
                <w:szCs w:val="24"/>
              </w:rPr>
              <w:t>1)</w:t>
            </w:r>
          </w:p>
        </w:tc>
      </w:tr>
      <w:tr w:rsidR="007735FF" w:rsidRPr="0026310B" w:rsidTr="00AA033D">
        <w:tc>
          <w:tcPr>
            <w:tcW w:w="1384"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INTR</w:t>
            </w:r>
          </w:p>
        </w:tc>
        <w:tc>
          <w:tcPr>
            <w:tcW w:w="1134"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-4.5801</w:t>
            </w:r>
            <w:r w:rsidRPr="00AA033D">
              <w:rPr>
                <w:rFonts w:ascii="Times New Roman" w:hAnsi="Times New Roman" w:cs="Times New Roman"/>
                <w:iCs/>
                <w:color w:val="000000"/>
                <w:sz w:val="24"/>
                <w:szCs w:val="24"/>
                <w:vertAlign w:val="superscript"/>
              </w:rPr>
              <w:t>a</w:t>
            </w:r>
          </w:p>
        </w:tc>
        <w:tc>
          <w:tcPr>
            <w:tcW w:w="1134"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vertAlign w:val="superscript"/>
              </w:rPr>
            </w:pPr>
            <w:r w:rsidRPr="00AA033D">
              <w:rPr>
                <w:rFonts w:ascii="Times New Roman" w:hAnsi="Times New Roman" w:cs="Times New Roman"/>
                <w:iCs/>
                <w:color w:val="000000"/>
                <w:sz w:val="24"/>
                <w:szCs w:val="24"/>
              </w:rPr>
              <w:t>-4.6246</w:t>
            </w:r>
            <w:r w:rsidRPr="00AA033D">
              <w:rPr>
                <w:rFonts w:ascii="Times New Roman" w:hAnsi="Times New Roman" w:cs="Times New Roman"/>
                <w:iCs/>
                <w:color w:val="000000"/>
                <w:sz w:val="24"/>
                <w:szCs w:val="24"/>
                <w:vertAlign w:val="superscript"/>
              </w:rPr>
              <w:t>a</w:t>
            </w:r>
          </w:p>
        </w:tc>
        <w:tc>
          <w:tcPr>
            <w:tcW w:w="1163" w:type="dxa"/>
            <w:tcBorders>
              <w:top w:val="single" w:sz="4" w:space="0" w:color="auto"/>
              <w:left w:val="single" w:sz="4" w:space="0" w:color="auto"/>
              <w:bottom w:val="single" w:sz="4" w:space="0" w:color="auto"/>
              <w:right w:val="single" w:sz="4" w:space="0" w:color="auto"/>
            </w:tcBorders>
          </w:tcPr>
          <w:p w:rsidR="007735FF" w:rsidRPr="00AA033D" w:rsidRDefault="00F74148"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 xml:space="preserve">    </w:t>
            </w:r>
            <w:proofErr w:type="gramStart"/>
            <w:r w:rsidR="007735FF" w:rsidRPr="00AA033D">
              <w:rPr>
                <w:rFonts w:ascii="Times New Roman" w:hAnsi="Times New Roman" w:cs="Times New Roman"/>
                <w:iCs/>
                <w:color w:val="000000"/>
                <w:sz w:val="24"/>
                <w:szCs w:val="24"/>
              </w:rPr>
              <w:t>I(</w:t>
            </w:r>
            <w:proofErr w:type="gramEnd"/>
            <w:r w:rsidR="007735FF" w:rsidRPr="00AA033D">
              <w:rPr>
                <w:rFonts w:ascii="Times New Roman" w:hAnsi="Times New Roman" w:cs="Times New Roman"/>
                <w:iCs/>
                <w:color w:val="000000"/>
                <w:sz w:val="24"/>
                <w:szCs w:val="24"/>
              </w:rPr>
              <w:t>0)</w:t>
            </w:r>
          </w:p>
        </w:tc>
        <w:tc>
          <w:tcPr>
            <w:tcW w:w="1105"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-3.8730</w:t>
            </w:r>
            <w:r w:rsidRPr="00AA033D">
              <w:rPr>
                <w:rFonts w:ascii="Times New Roman" w:hAnsi="Times New Roman" w:cs="Times New Roman"/>
                <w:iCs/>
                <w:color w:val="000000"/>
                <w:sz w:val="24"/>
                <w:szCs w:val="24"/>
                <w:vertAlign w:val="superscript"/>
              </w:rPr>
              <w:t>a</w:t>
            </w:r>
          </w:p>
        </w:tc>
        <w:tc>
          <w:tcPr>
            <w:tcW w:w="1276"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-12.9479</w:t>
            </w:r>
            <w:r w:rsidRPr="00AA033D">
              <w:rPr>
                <w:rFonts w:ascii="Times New Roman" w:hAnsi="Times New Roman" w:cs="Times New Roman"/>
                <w:iCs/>
                <w:color w:val="000000"/>
                <w:sz w:val="24"/>
                <w:szCs w:val="24"/>
                <w:vertAlign w:val="superscript"/>
              </w:rPr>
              <w:t>a</w:t>
            </w:r>
          </w:p>
        </w:tc>
        <w:tc>
          <w:tcPr>
            <w:tcW w:w="1134" w:type="dxa"/>
            <w:tcBorders>
              <w:top w:val="single" w:sz="4" w:space="0" w:color="auto"/>
              <w:left w:val="single" w:sz="4" w:space="0" w:color="auto"/>
              <w:bottom w:val="single" w:sz="4" w:space="0" w:color="auto"/>
              <w:right w:val="single" w:sz="4" w:space="0" w:color="auto"/>
            </w:tcBorders>
          </w:tcPr>
          <w:p w:rsidR="007735FF" w:rsidRPr="00AA033D" w:rsidRDefault="001D0D14"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 xml:space="preserve">  </w:t>
            </w:r>
            <w:proofErr w:type="gramStart"/>
            <w:r w:rsidR="007735FF" w:rsidRPr="00AA033D">
              <w:rPr>
                <w:rFonts w:ascii="Times New Roman" w:hAnsi="Times New Roman" w:cs="Times New Roman"/>
                <w:iCs/>
                <w:color w:val="000000"/>
                <w:sz w:val="24"/>
                <w:szCs w:val="24"/>
              </w:rPr>
              <w:t>I(</w:t>
            </w:r>
            <w:proofErr w:type="gramEnd"/>
            <w:r w:rsidR="007735FF" w:rsidRPr="00AA033D">
              <w:rPr>
                <w:rFonts w:ascii="Times New Roman" w:hAnsi="Times New Roman" w:cs="Times New Roman"/>
                <w:iCs/>
                <w:color w:val="000000"/>
                <w:sz w:val="24"/>
                <w:szCs w:val="24"/>
              </w:rPr>
              <w:t>0)</w:t>
            </w:r>
          </w:p>
        </w:tc>
      </w:tr>
      <w:tr w:rsidR="007735FF" w:rsidRPr="0026310B" w:rsidTr="00AA033D">
        <w:tc>
          <w:tcPr>
            <w:tcW w:w="1384"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GFCF</w:t>
            </w:r>
          </w:p>
        </w:tc>
        <w:tc>
          <w:tcPr>
            <w:tcW w:w="1134"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-3.7111</w:t>
            </w:r>
            <w:r w:rsidRPr="00AA033D">
              <w:rPr>
                <w:rFonts w:ascii="Times New Roman" w:hAnsi="Times New Roman" w:cs="Times New Roman"/>
                <w:iCs/>
                <w:color w:val="000000"/>
                <w:sz w:val="24"/>
                <w:szCs w:val="24"/>
                <w:vertAlign w:val="superscript"/>
              </w:rPr>
              <w:t>a</w:t>
            </w:r>
          </w:p>
        </w:tc>
        <w:tc>
          <w:tcPr>
            <w:tcW w:w="1134"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-4.8168</w:t>
            </w:r>
            <w:r w:rsidRPr="00AA033D">
              <w:rPr>
                <w:rFonts w:ascii="Times New Roman" w:hAnsi="Times New Roman" w:cs="Times New Roman"/>
                <w:iCs/>
                <w:color w:val="000000"/>
                <w:sz w:val="24"/>
                <w:szCs w:val="24"/>
                <w:vertAlign w:val="superscript"/>
              </w:rPr>
              <w:t>a</w:t>
            </w:r>
          </w:p>
        </w:tc>
        <w:tc>
          <w:tcPr>
            <w:tcW w:w="1163" w:type="dxa"/>
            <w:tcBorders>
              <w:top w:val="single" w:sz="4" w:space="0" w:color="auto"/>
              <w:left w:val="single" w:sz="4" w:space="0" w:color="auto"/>
              <w:bottom w:val="single" w:sz="4" w:space="0" w:color="auto"/>
              <w:right w:val="single" w:sz="4" w:space="0" w:color="auto"/>
            </w:tcBorders>
          </w:tcPr>
          <w:p w:rsidR="007735FF" w:rsidRPr="00AA033D" w:rsidRDefault="00F74148"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 xml:space="preserve">    </w:t>
            </w:r>
            <w:proofErr w:type="gramStart"/>
            <w:r w:rsidR="007735FF" w:rsidRPr="00AA033D">
              <w:rPr>
                <w:rFonts w:ascii="Times New Roman" w:hAnsi="Times New Roman" w:cs="Times New Roman"/>
                <w:iCs/>
                <w:color w:val="000000"/>
                <w:sz w:val="24"/>
                <w:szCs w:val="24"/>
              </w:rPr>
              <w:t>I(</w:t>
            </w:r>
            <w:proofErr w:type="gramEnd"/>
            <w:r w:rsidR="007735FF" w:rsidRPr="00AA033D">
              <w:rPr>
                <w:rFonts w:ascii="Times New Roman" w:hAnsi="Times New Roman" w:cs="Times New Roman"/>
                <w:iCs/>
                <w:color w:val="000000"/>
                <w:sz w:val="24"/>
                <w:szCs w:val="24"/>
              </w:rPr>
              <w:t>0)</w:t>
            </w:r>
          </w:p>
        </w:tc>
        <w:tc>
          <w:tcPr>
            <w:tcW w:w="1105"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-3.2915</w:t>
            </w:r>
            <w:r w:rsidRPr="00AA033D">
              <w:rPr>
                <w:rFonts w:ascii="Times New Roman" w:hAnsi="Times New Roman" w:cs="Times New Roman"/>
                <w:iCs/>
                <w:color w:val="000000"/>
                <w:sz w:val="24"/>
                <w:szCs w:val="24"/>
                <w:vertAlign w:val="superscript"/>
              </w:rPr>
              <w:t>b</w:t>
            </w:r>
          </w:p>
        </w:tc>
        <w:tc>
          <w:tcPr>
            <w:tcW w:w="1276"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-4.8973</w:t>
            </w:r>
            <w:r w:rsidRPr="00AA033D">
              <w:rPr>
                <w:rFonts w:ascii="Times New Roman" w:hAnsi="Times New Roman" w:cs="Times New Roman"/>
                <w:iCs/>
                <w:color w:val="000000"/>
                <w:sz w:val="24"/>
                <w:szCs w:val="24"/>
                <w:vertAlign w:val="superscript"/>
              </w:rPr>
              <w:t>a</w:t>
            </w:r>
          </w:p>
        </w:tc>
        <w:tc>
          <w:tcPr>
            <w:tcW w:w="1134" w:type="dxa"/>
            <w:tcBorders>
              <w:top w:val="single" w:sz="4" w:space="0" w:color="auto"/>
              <w:left w:val="single" w:sz="4" w:space="0" w:color="auto"/>
              <w:bottom w:val="single" w:sz="4" w:space="0" w:color="auto"/>
              <w:right w:val="single" w:sz="4" w:space="0" w:color="auto"/>
            </w:tcBorders>
          </w:tcPr>
          <w:p w:rsidR="007735FF" w:rsidRPr="00AA033D" w:rsidRDefault="001D0D14"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 xml:space="preserve">  </w:t>
            </w:r>
            <w:proofErr w:type="gramStart"/>
            <w:r w:rsidR="007735FF" w:rsidRPr="00AA033D">
              <w:rPr>
                <w:rFonts w:ascii="Times New Roman" w:hAnsi="Times New Roman" w:cs="Times New Roman"/>
                <w:iCs/>
                <w:color w:val="000000"/>
                <w:sz w:val="24"/>
                <w:szCs w:val="24"/>
              </w:rPr>
              <w:t>I(</w:t>
            </w:r>
            <w:proofErr w:type="gramEnd"/>
            <w:r w:rsidR="007735FF" w:rsidRPr="00AA033D">
              <w:rPr>
                <w:rFonts w:ascii="Times New Roman" w:hAnsi="Times New Roman" w:cs="Times New Roman"/>
                <w:iCs/>
                <w:color w:val="000000"/>
                <w:sz w:val="24"/>
                <w:szCs w:val="24"/>
              </w:rPr>
              <w:t>0)</w:t>
            </w:r>
          </w:p>
        </w:tc>
      </w:tr>
      <w:tr w:rsidR="007735FF" w:rsidRPr="0026310B" w:rsidTr="00AA033D">
        <w:tc>
          <w:tcPr>
            <w:tcW w:w="1384"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FDI</w:t>
            </w:r>
          </w:p>
        </w:tc>
        <w:tc>
          <w:tcPr>
            <w:tcW w:w="1134"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-2.7419</w:t>
            </w:r>
            <w:r w:rsidRPr="00AA033D">
              <w:rPr>
                <w:rFonts w:ascii="Times New Roman" w:hAnsi="Times New Roman" w:cs="Times New Roman"/>
                <w:iCs/>
                <w:color w:val="000000"/>
                <w:sz w:val="24"/>
                <w:szCs w:val="24"/>
                <w:vertAlign w:val="superscript"/>
              </w:rPr>
              <w:t>c</w:t>
            </w:r>
          </w:p>
        </w:tc>
        <w:tc>
          <w:tcPr>
            <w:tcW w:w="1134"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-8.8426</w:t>
            </w:r>
            <w:r w:rsidRPr="00AA033D">
              <w:rPr>
                <w:rFonts w:ascii="Times New Roman" w:hAnsi="Times New Roman" w:cs="Times New Roman"/>
                <w:iCs/>
                <w:color w:val="000000"/>
                <w:sz w:val="24"/>
                <w:szCs w:val="24"/>
                <w:vertAlign w:val="superscript"/>
              </w:rPr>
              <w:t>a</w:t>
            </w:r>
          </w:p>
        </w:tc>
        <w:tc>
          <w:tcPr>
            <w:tcW w:w="1163" w:type="dxa"/>
            <w:tcBorders>
              <w:top w:val="single" w:sz="4" w:space="0" w:color="auto"/>
              <w:left w:val="single" w:sz="4" w:space="0" w:color="auto"/>
              <w:bottom w:val="single" w:sz="4" w:space="0" w:color="auto"/>
              <w:right w:val="single" w:sz="4" w:space="0" w:color="auto"/>
            </w:tcBorders>
          </w:tcPr>
          <w:p w:rsidR="007735FF" w:rsidRPr="00AA033D" w:rsidRDefault="00F74148"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 xml:space="preserve">    </w:t>
            </w:r>
            <w:proofErr w:type="gramStart"/>
            <w:r w:rsidR="007735FF" w:rsidRPr="00AA033D">
              <w:rPr>
                <w:rFonts w:ascii="Times New Roman" w:hAnsi="Times New Roman" w:cs="Times New Roman"/>
                <w:iCs/>
                <w:color w:val="000000"/>
                <w:sz w:val="24"/>
                <w:szCs w:val="24"/>
              </w:rPr>
              <w:t>I(</w:t>
            </w:r>
            <w:proofErr w:type="gramEnd"/>
            <w:r w:rsidR="007735FF" w:rsidRPr="00AA033D">
              <w:rPr>
                <w:rFonts w:ascii="Times New Roman" w:hAnsi="Times New Roman" w:cs="Times New Roman"/>
                <w:iCs/>
                <w:color w:val="000000"/>
                <w:sz w:val="24"/>
                <w:szCs w:val="24"/>
              </w:rPr>
              <w:t>0)</w:t>
            </w:r>
          </w:p>
        </w:tc>
        <w:tc>
          <w:tcPr>
            <w:tcW w:w="1105"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-2.6287</w:t>
            </w:r>
            <w:r w:rsidRPr="00AA033D">
              <w:rPr>
                <w:rFonts w:ascii="Times New Roman" w:hAnsi="Times New Roman" w:cs="Times New Roman"/>
                <w:iCs/>
                <w:color w:val="000000"/>
                <w:sz w:val="24"/>
                <w:szCs w:val="24"/>
                <w:vertAlign w:val="superscript"/>
              </w:rPr>
              <w:t>c</w:t>
            </w:r>
          </w:p>
        </w:tc>
        <w:tc>
          <w:tcPr>
            <w:tcW w:w="1276" w:type="dxa"/>
            <w:tcBorders>
              <w:top w:val="single" w:sz="4" w:space="0" w:color="auto"/>
              <w:left w:val="single" w:sz="4" w:space="0" w:color="auto"/>
              <w:bottom w:val="single" w:sz="4" w:space="0" w:color="auto"/>
              <w:right w:val="single" w:sz="4" w:space="0" w:color="auto"/>
            </w:tcBorders>
          </w:tcPr>
          <w:p w:rsidR="007735FF" w:rsidRPr="00AA033D" w:rsidRDefault="007735FF"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-8.8509</w:t>
            </w:r>
            <w:r w:rsidRPr="00AA033D">
              <w:rPr>
                <w:rFonts w:ascii="Times New Roman" w:hAnsi="Times New Roman" w:cs="Times New Roman"/>
                <w:iCs/>
                <w:color w:val="000000"/>
                <w:sz w:val="24"/>
                <w:szCs w:val="24"/>
                <w:vertAlign w:val="superscript"/>
              </w:rPr>
              <w:t>a</w:t>
            </w:r>
          </w:p>
        </w:tc>
        <w:tc>
          <w:tcPr>
            <w:tcW w:w="1134" w:type="dxa"/>
            <w:tcBorders>
              <w:top w:val="single" w:sz="4" w:space="0" w:color="auto"/>
              <w:left w:val="single" w:sz="4" w:space="0" w:color="auto"/>
              <w:bottom w:val="single" w:sz="4" w:space="0" w:color="auto"/>
              <w:right w:val="single" w:sz="4" w:space="0" w:color="auto"/>
            </w:tcBorders>
          </w:tcPr>
          <w:p w:rsidR="007735FF" w:rsidRPr="00AA033D" w:rsidRDefault="001D0D14" w:rsidP="00F11EF2">
            <w:pPr>
              <w:tabs>
                <w:tab w:val="left" w:pos="90"/>
              </w:tabs>
              <w:jc w:val="both"/>
              <w:rPr>
                <w:rFonts w:ascii="Times New Roman" w:hAnsi="Times New Roman" w:cs="Times New Roman"/>
                <w:iCs/>
                <w:color w:val="000000"/>
                <w:sz w:val="24"/>
                <w:szCs w:val="24"/>
              </w:rPr>
            </w:pPr>
            <w:r w:rsidRPr="00AA033D">
              <w:rPr>
                <w:rFonts w:ascii="Times New Roman" w:hAnsi="Times New Roman" w:cs="Times New Roman"/>
                <w:iCs/>
                <w:color w:val="000000"/>
                <w:sz w:val="24"/>
                <w:szCs w:val="24"/>
              </w:rPr>
              <w:t xml:space="preserve">  </w:t>
            </w:r>
            <w:proofErr w:type="gramStart"/>
            <w:r w:rsidR="007735FF" w:rsidRPr="00AA033D">
              <w:rPr>
                <w:rFonts w:ascii="Times New Roman" w:hAnsi="Times New Roman" w:cs="Times New Roman"/>
                <w:iCs/>
                <w:color w:val="000000"/>
                <w:sz w:val="24"/>
                <w:szCs w:val="24"/>
              </w:rPr>
              <w:t>I(</w:t>
            </w:r>
            <w:proofErr w:type="gramEnd"/>
            <w:r w:rsidR="007735FF" w:rsidRPr="00AA033D">
              <w:rPr>
                <w:rFonts w:ascii="Times New Roman" w:hAnsi="Times New Roman" w:cs="Times New Roman"/>
                <w:iCs/>
                <w:color w:val="000000"/>
                <w:sz w:val="24"/>
                <w:szCs w:val="24"/>
              </w:rPr>
              <w:t>0)</w:t>
            </w:r>
          </w:p>
        </w:tc>
      </w:tr>
    </w:tbl>
    <w:p w:rsidR="007735FF" w:rsidRPr="0026310B" w:rsidRDefault="007735FF" w:rsidP="0026310B">
      <w:pPr>
        <w:tabs>
          <w:tab w:val="left" w:pos="90"/>
        </w:tabs>
        <w:spacing w:line="360" w:lineRule="auto"/>
        <w:jc w:val="both"/>
        <w:rPr>
          <w:rFonts w:ascii="Times New Roman" w:hAnsi="Times New Roman" w:cs="Times New Roman"/>
          <w:iCs/>
          <w:color w:val="000000"/>
          <w:sz w:val="24"/>
          <w:szCs w:val="24"/>
        </w:rPr>
      </w:pPr>
      <w:r w:rsidRPr="0026310B">
        <w:rPr>
          <w:rFonts w:ascii="Times New Roman" w:hAnsi="Times New Roman" w:cs="Times New Roman"/>
          <w:iCs/>
          <w:color w:val="000000"/>
          <w:sz w:val="24"/>
          <w:szCs w:val="24"/>
        </w:rPr>
        <w:t xml:space="preserve">Notes: a, b and c correspond to 1%, 5% and 10% significance level respectively while n denotes Not Significant.         </w:t>
      </w:r>
    </w:p>
    <w:p w:rsidR="00C25004" w:rsidRDefault="007735FF" w:rsidP="0026310B">
      <w:pPr>
        <w:tabs>
          <w:tab w:val="left" w:pos="90"/>
        </w:tabs>
        <w:spacing w:line="360" w:lineRule="auto"/>
        <w:jc w:val="both"/>
        <w:rPr>
          <w:rFonts w:ascii="Times New Roman" w:hAnsi="Times New Roman" w:cs="Times New Roman"/>
          <w:sz w:val="24"/>
          <w:szCs w:val="24"/>
        </w:rPr>
      </w:pPr>
      <w:r w:rsidRPr="0026310B">
        <w:rPr>
          <w:rFonts w:ascii="Times New Roman" w:hAnsi="Times New Roman" w:cs="Times New Roman"/>
          <w:bCs/>
          <w:iCs/>
          <w:color w:val="000000"/>
          <w:sz w:val="24"/>
          <w:szCs w:val="24"/>
        </w:rPr>
        <w:t>Source:</w:t>
      </w:r>
      <w:r w:rsidRPr="0026310B">
        <w:rPr>
          <w:rFonts w:ascii="Times New Roman" w:hAnsi="Times New Roman" w:cs="Times New Roman"/>
          <w:b/>
          <w:iCs/>
          <w:color w:val="000000"/>
          <w:sz w:val="24"/>
          <w:szCs w:val="24"/>
        </w:rPr>
        <w:t xml:space="preserve"> </w:t>
      </w:r>
      <w:r w:rsidRPr="0026310B">
        <w:rPr>
          <w:rFonts w:ascii="Times New Roman" w:hAnsi="Times New Roman" w:cs="Times New Roman"/>
          <w:iCs/>
          <w:color w:val="000000"/>
          <w:sz w:val="24"/>
          <w:szCs w:val="24"/>
        </w:rPr>
        <w:t>Author’s E-Views 9.5 Computations.</w:t>
      </w:r>
      <w:r w:rsidRPr="0026310B">
        <w:rPr>
          <w:rFonts w:ascii="Times New Roman" w:hAnsi="Times New Roman" w:cs="Times New Roman"/>
          <w:sz w:val="24"/>
          <w:szCs w:val="24"/>
        </w:rPr>
        <w:t xml:space="preserve"> </w:t>
      </w:r>
    </w:p>
    <w:p w:rsidR="007735FF" w:rsidRDefault="007735FF" w:rsidP="0026310B">
      <w:pPr>
        <w:tabs>
          <w:tab w:val="left" w:pos="90"/>
        </w:tabs>
        <w:spacing w:line="360" w:lineRule="auto"/>
        <w:jc w:val="both"/>
        <w:rPr>
          <w:rFonts w:ascii="Times New Roman" w:hAnsi="Times New Roman" w:cs="Times New Roman"/>
          <w:sz w:val="24"/>
          <w:szCs w:val="24"/>
        </w:rPr>
      </w:pPr>
      <w:r w:rsidRPr="0026310B">
        <w:rPr>
          <w:rFonts w:ascii="Times New Roman" w:hAnsi="Times New Roman" w:cs="Times New Roman"/>
          <w:sz w:val="24"/>
          <w:szCs w:val="24"/>
        </w:rPr>
        <w:t xml:space="preserve">  </w:t>
      </w:r>
    </w:p>
    <w:p w:rsidR="00955E98" w:rsidRDefault="00C25004" w:rsidP="00955E98">
      <w:pPr>
        <w:tabs>
          <w:tab w:val="left" w:pos="90"/>
        </w:tabs>
        <w:spacing w:line="360" w:lineRule="auto"/>
        <w:jc w:val="both"/>
        <w:rPr>
          <w:rFonts w:ascii="Times New Roman" w:hAnsi="Times New Roman" w:cs="Times New Roman"/>
          <w:iCs/>
          <w:color w:val="000000"/>
          <w:sz w:val="24"/>
          <w:szCs w:val="24"/>
        </w:rPr>
      </w:pPr>
      <w:r w:rsidRPr="0026310B">
        <w:rPr>
          <w:rFonts w:ascii="Times New Roman" w:hAnsi="Times New Roman" w:cs="Times New Roman"/>
          <w:sz w:val="24"/>
          <w:szCs w:val="24"/>
        </w:rPr>
        <w:t xml:space="preserve">From the results presented in table 1, it is manifest that the ADF and PP unit root tests produced similar results with the Log of DSP, INTR, GFCF and FDI achieving stationarity at levels while the Log of RGDP, EDS, DDS and FRP became stationary only after being differenced once. Based on the ADF and PP results, </w:t>
      </w:r>
      <w:r w:rsidRPr="0026310B">
        <w:rPr>
          <w:rFonts w:ascii="Times New Roman" w:hAnsi="Times New Roman" w:cs="Times New Roman"/>
          <w:color w:val="000000"/>
          <w:sz w:val="24"/>
          <w:szCs w:val="24"/>
        </w:rPr>
        <w:t xml:space="preserve">the study can correctly conclude that none of the study variables is integrated of order two. Moreover, the study variables have a mixed order of integration, that is, </w:t>
      </w:r>
      <w:proofErr w:type="gramStart"/>
      <w:r w:rsidRPr="0026310B">
        <w:rPr>
          <w:rFonts w:ascii="Times New Roman" w:hAnsi="Times New Roman" w:cs="Times New Roman"/>
          <w:color w:val="000000"/>
          <w:sz w:val="24"/>
          <w:szCs w:val="24"/>
        </w:rPr>
        <w:t>I(</w:t>
      </w:r>
      <w:proofErr w:type="gramEnd"/>
      <w:r w:rsidRPr="0026310B">
        <w:rPr>
          <w:rFonts w:ascii="Times New Roman" w:hAnsi="Times New Roman" w:cs="Times New Roman"/>
          <w:color w:val="000000"/>
          <w:sz w:val="24"/>
          <w:szCs w:val="24"/>
        </w:rPr>
        <w:t xml:space="preserve">0) or I(1), which underlines the significance of using </w:t>
      </w:r>
      <w:r w:rsidRPr="0026310B">
        <w:rPr>
          <w:rFonts w:ascii="Times New Roman" w:hAnsi="Times New Roman" w:cs="Times New Roman"/>
          <w:color w:val="000000"/>
          <w:sz w:val="24"/>
          <w:szCs w:val="24"/>
        </w:rPr>
        <w:lastRenderedPageBreak/>
        <w:t>an ARDL bound testing approach to determine co</w:t>
      </w:r>
      <w:r w:rsidR="00833626">
        <w:rPr>
          <w:rFonts w:ascii="Times New Roman" w:hAnsi="Times New Roman" w:cs="Times New Roman"/>
          <w:color w:val="000000"/>
          <w:sz w:val="24"/>
          <w:szCs w:val="24"/>
        </w:rPr>
        <w:t>-</w:t>
      </w:r>
      <w:r w:rsidRPr="0026310B">
        <w:rPr>
          <w:rFonts w:ascii="Times New Roman" w:hAnsi="Times New Roman" w:cs="Times New Roman"/>
          <w:color w:val="000000"/>
          <w:sz w:val="24"/>
          <w:szCs w:val="24"/>
        </w:rPr>
        <w:t>integration.</w:t>
      </w:r>
      <w:r w:rsidRPr="0026310B">
        <w:rPr>
          <w:rFonts w:ascii="Times New Roman" w:hAnsi="Times New Roman" w:cs="Times New Roman"/>
          <w:sz w:val="24"/>
          <w:szCs w:val="24"/>
        </w:rPr>
        <w:t xml:space="preserve"> </w:t>
      </w:r>
      <w:r w:rsidR="00955E98" w:rsidRPr="003B1BD0">
        <w:rPr>
          <w:rFonts w:ascii="Times New Roman" w:hAnsi="Times New Roman" w:cs="Times New Roman"/>
          <w:iCs/>
          <w:color w:val="000000"/>
          <w:sz w:val="24"/>
          <w:szCs w:val="24"/>
        </w:rPr>
        <w:t xml:space="preserve">Having satisfied the necessary and </w:t>
      </w:r>
      <w:proofErr w:type="gramStart"/>
      <w:r w:rsidR="00955E98" w:rsidRPr="003B1BD0">
        <w:rPr>
          <w:rFonts w:ascii="Times New Roman" w:hAnsi="Times New Roman" w:cs="Times New Roman"/>
          <w:iCs/>
          <w:color w:val="000000"/>
          <w:sz w:val="24"/>
          <w:szCs w:val="24"/>
        </w:rPr>
        <w:t>sufficient</w:t>
      </w:r>
      <w:proofErr w:type="gramEnd"/>
      <w:r w:rsidR="00955E98" w:rsidRPr="003B1BD0">
        <w:rPr>
          <w:rFonts w:ascii="Times New Roman" w:hAnsi="Times New Roman" w:cs="Times New Roman"/>
          <w:iCs/>
          <w:color w:val="000000"/>
          <w:sz w:val="24"/>
          <w:szCs w:val="24"/>
        </w:rPr>
        <w:t xml:space="preserve"> conditions for using the ARDL estimation method, the researcher is therefore certain that the co-integration analysis using this method will generate </w:t>
      </w:r>
      <w:r w:rsidR="00955E98">
        <w:rPr>
          <w:rFonts w:ascii="Times New Roman" w:hAnsi="Times New Roman" w:cs="Times New Roman"/>
          <w:iCs/>
          <w:color w:val="000000"/>
          <w:sz w:val="24"/>
          <w:szCs w:val="24"/>
        </w:rPr>
        <w:t>efficient</w:t>
      </w:r>
      <w:r w:rsidR="00955E98" w:rsidRPr="003B1BD0">
        <w:rPr>
          <w:rFonts w:ascii="Times New Roman" w:hAnsi="Times New Roman" w:cs="Times New Roman"/>
          <w:iCs/>
          <w:color w:val="000000"/>
          <w:sz w:val="24"/>
          <w:szCs w:val="24"/>
        </w:rPr>
        <w:t xml:space="preserve"> and reliable regression results.</w:t>
      </w:r>
    </w:p>
    <w:p w:rsidR="009334EB" w:rsidRDefault="009334EB" w:rsidP="00955E98">
      <w:pPr>
        <w:tabs>
          <w:tab w:val="left" w:pos="90"/>
        </w:tabs>
        <w:spacing w:line="360" w:lineRule="auto"/>
        <w:jc w:val="both"/>
        <w:rPr>
          <w:rFonts w:ascii="Times New Roman" w:hAnsi="Times New Roman" w:cs="Times New Roman"/>
          <w:iCs/>
          <w:color w:val="000000"/>
          <w:sz w:val="24"/>
          <w:szCs w:val="24"/>
        </w:rPr>
      </w:pPr>
    </w:p>
    <w:p w:rsidR="009334EB" w:rsidRPr="009334EB" w:rsidRDefault="009334EB" w:rsidP="00955E98">
      <w:pPr>
        <w:tabs>
          <w:tab w:val="left" w:pos="90"/>
        </w:tabs>
        <w:spacing w:line="360" w:lineRule="auto"/>
        <w:jc w:val="both"/>
        <w:rPr>
          <w:rFonts w:ascii="Times New Roman" w:hAnsi="Times New Roman" w:cs="Times New Roman"/>
          <w:b/>
          <w:bCs/>
          <w:sz w:val="24"/>
          <w:szCs w:val="24"/>
        </w:rPr>
      </w:pPr>
      <w:r w:rsidRPr="009334EB">
        <w:rPr>
          <w:rFonts w:ascii="Times New Roman" w:hAnsi="Times New Roman" w:cs="Times New Roman"/>
          <w:b/>
          <w:bCs/>
          <w:iCs/>
          <w:color w:val="000000"/>
          <w:sz w:val="24"/>
          <w:szCs w:val="24"/>
        </w:rPr>
        <w:t>4.2: Main Results</w:t>
      </w:r>
      <w:r>
        <w:rPr>
          <w:rFonts w:ascii="Times New Roman" w:hAnsi="Times New Roman" w:cs="Times New Roman"/>
          <w:b/>
          <w:bCs/>
          <w:iCs/>
          <w:color w:val="000000"/>
          <w:sz w:val="24"/>
          <w:szCs w:val="24"/>
        </w:rPr>
        <w:t xml:space="preserve"> </w:t>
      </w:r>
    </w:p>
    <w:p w:rsidR="00564063" w:rsidRDefault="00564063" w:rsidP="00802A89">
      <w:pPr>
        <w:spacing w:line="360" w:lineRule="auto"/>
        <w:ind w:firstLine="720"/>
        <w:jc w:val="both"/>
        <w:rPr>
          <w:rFonts w:ascii="Times New Roman" w:hAnsi="Times New Roman" w:cs="Times New Roman"/>
          <w:sz w:val="24"/>
          <w:szCs w:val="24"/>
        </w:rPr>
      </w:pPr>
    </w:p>
    <w:p w:rsidR="007735FF" w:rsidRDefault="007735FF" w:rsidP="005271D6">
      <w:pPr>
        <w:spacing w:line="360" w:lineRule="auto"/>
        <w:jc w:val="both"/>
        <w:rPr>
          <w:rFonts w:ascii="Times New Roman" w:hAnsi="Times New Roman" w:cs="Times New Roman"/>
          <w:b/>
          <w:sz w:val="24"/>
          <w:szCs w:val="24"/>
        </w:rPr>
      </w:pPr>
      <w:r w:rsidRPr="00E30981">
        <w:rPr>
          <w:rFonts w:ascii="Times New Roman" w:hAnsi="Times New Roman" w:cs="Times New Roman"/>
          <w:b/>
          <w:sz w:val="24"/>
          <w:szCs w:val="24"/>
        </w:rPr>
        <w:t>4.2</w:t>
      </w:r>
      <w:r w:rsidR="009334EB">
        <w:rPr>
          <w:rFonts w:ascii="Times New Roman" w:hAnsi="Times New Roman" w:cs="Times New Roman"/>
          <w:b/>
          <w:sz w:val="24"/>
          <w:szCs w:val="24"/>
        </w:rPr>
        <w:t>.1</w:t>
      </w:r>
      <w:r w:rsidRPr="00E30981">
        <w:rPr>
          <w:rFonts w:ascii="Times New Roman" w:hAnsi="Times New Roman" w:cs="Times New Roman"/>
          <w:b/>
          <w:sz w:val="24"/>
          <w:szCs w:val="24"/>
        </w:rPr>
        <w:t>: ARDL Bounds Test of Co</w:t>
      </w:r>
      <w:r w:rsidR="00DB71F6" w:rsidRPr="00E30981">
        <w:rPr>
          <w:rFonts w:ascii="Times New Roman" w:hAnsi="Times New Roman" w:cs="Times New Roman"/>
          <w:b/>
          <w:sz w:val="24"/>
          <w:szCs w:val="24"/>
        </w:rPr>
        <w:t>-</w:t>
      </w:r>
      <w:r w:rsidRPr="00E30981">
        <w:rPr>
          <w:rFonts w:ascii="Times New Roman" w:hAnsi="Times New Roman" w:cs="Times New Roman"/>
          <w:b/>
          <w:sz w:val="24"/>
          <w:szCs w:val="24"/>
        </w:rPr>
        <w:t xml:space="preserve">integration </w:t>
      </w:r>
    </w:p>
    <w:p w:rsidR="00E30981" w:rsidRPr="00E30981" w:rsidRDefault="00E30981" w:rsidP="00E30981"/>
    <w:p w:rsidR="008843CC" w:rsidRDefault="007735FF" w:rsidP="0026310B">
      <w:pPr>
        <w:autoSpaceDE w:val="0"/>
        <w:autoSpaceDN w:val="0"/>
        <w:adjustRightInd w:val="0"/>
        <w:spacing w:line="360" w:lineRule="auto"/>
        <w:jc w:val="both"/>
        <w:rPr>
          <w:rFonts w:ascii="Times New Roman" w:hAnsi="Times New Roman" w:cs="Times New Roman"/>
          <w:iCs/>
          <w:color w:val="000000"/>
          <w:sz w:val="24"/>
          <w:szCs w:val="24"/>
        </w:rPr>
      </w:pPr>
      <w:r w:rsidRPr="0026310B">
        <w:rPr>
          <w:rFonts w:ascii="Times New Roman" w:hAnsi="Times New Roman" w:cs="Times New Roman"/>
          <w:bCs/>
          <w:sz w:val="24"/>
          <w:szCs w:val="24"/>
        </w:rPr>
        <w:t xml:space="preserve">          The ARDL procedure begins with conducting the bounds test for the null hypothesis of no co</w:t>
      </w:r>
      <w:r w:rsidR="0017406C">
        <w:rPr>
          <w:rFonts w:ascii="Times New Roman" w:hAnsi="Times New Roman" w:cs="Times New Roman"/>
          <w:bCs/>
          <w:sz w:val="24"/>
          <w:szCs w:val="24"/>
        </w:rPr>
        <w:t>-</w:t>
      </w:r>
      <w:r w:rsidRPr="0026310B">
        <w:rPr>
          <w:rFonts w:ascii="Times New Roman" w:hAnsi="Times New Roman" w:cs="Times New Roman"/>
          <w:bCs/>
          <w:sz w:val="24"/>
          <w:szCs w:val="24"/>
        </w:rPr>
        <w:t xml:space="preserve">integration. </w:t>
      </w:r>
      <w:r w:rsidRPr="0026310B">
        <w:rPr>
          <w:rFonts w:ascii="Times New Roman" w:hAnsi="Times New Roman" w:cs="Times New Roman"/>
          <w:sz w:val="24"/>
          <w:szCs w:val="24"/>
        </w:rPr>
        <w:t>The bounds test procedure is based on the F-test for investigating the presence of lo</w:t>
      </w:r>
      <w:r w:rsidR="00634749">
        <w:rPr>
          <w:rFonts w:ascii="Times New Roman" w:hAnsi="Times New Roman" w:cs="Times New Roman"/>
          <w:sz w:val="24"/>
          <w:szCs w:val="24"/>
        </w:rPr>
        <w:t>ng-run linkage between the examined</w:t>
      </w:r>
      <w:r w:rsidRPr="0026310B">
        <w:rPr>
          <w:rFonts w:ascii="Times New Roman" w:hAnsi="Times New Roman" w:cs="Times New Roman"/>
          <w:sz w:val="24"/>
          <w:szCs w:val="24"/>
        </w:rPr>
        <w:t xml:space="preserve"> variables and it test for the joint significance of lagged level variables involved in the model. </w:t>
      </w:r>
      <w:r w:rsidRPr="0026310B">
        <w:rPr>
          <w:rFonts w:ascii="Times New Roman" w:hAnsi="Times New Roman" w:cs="Times New Roman"/>
          <w:bCs/>
          <w:sz w:val="24"/>
          <w:szCs w:val="24"/>
        </w:rPr>
        <w:t xml:space="preserve">For the F-test, the selection of maximum lag length is very important. The observations in the study are annual and sample size is 39 with 8 parameters. For such a small sample size as suggested by </w:t>
      </w:r>
      <w:proofErr w:type="spellStart"/>
      <w:r w:rsidRPr="0026310B">
        <w:rPr>
          <w:rFonts w:ascii="Times New Roman" w:hAnsi="Times New Roman" w:cs="Times New Roman"/>
          <w:bCs/>
          <w:sz w:val="24"/>
          <w:szCs w:val="24"/>
        </w:rPr>
        <w:t>Pesaran</w:t>
      </w:r>
      <w:proofErr w:type="spellEnd"/>
      <w:r w:rsidRPr="0026310B">
        <w:rPr>
          <w:rFonts w:ascii="Times New Roman" w:hAnsi="Times New Roman" w:cs="Times New Roman"/>
          <w:bCs/>
          <w:sz w:val="24"/>
          <w:szCs w:val="24"/>
        </w:rPr>
        <w:t xml:space="preserve"> et al. (2001), the study selected a maximum lag length of 3. </w:t>
      </w:r>
      <w:r w:rsidRPr="0026310B">
        <w:rPr>
          <w:rFonts w:ascii="Times New Roman" w:hAnsi="Times New Roman" w:cs="Times New Roman"/>
          <w:iCs/>
          <w:color w:val="000000"/>
          <w:sz w:val="24"/>
          <w:szCs w:val="24"/>
        </w:rPr>
        <w:t>Th</w:t>
      </w:r>
      <w:r w:rsidR="00F20256">
        <w:rPr>
          <w:rFonts w:ascii="Times New Roman" w:hAnsi="Times New Roman" w:cs="Times New Roman"/>
          <w:iCs/>
          <w:color w:val="000000"/>
          <w:sz w:val="24"/>
          <w:szCs w:val="24"/>
        </w:rPr>
        <w:t xml:space="preserve">e </w:t>
      </w:r>
      <w:r w:rsidR="00F20256" w:rsidRPr="0026310B">
        <w:rPr>
          <w:rFonts w:ascii="Times New Roman" w:hAnsi="Times New Roman" w:cs="Times New Roman"/>
          <w:iCs/>
          <w:color w:val="000000"/>
          <w:sz w:val="24"/>
          <w:szCs w:val="24"/>
        </w:rPr>
        <w:t>estimated</w:t>
      </w:r>
      <w:r w:rsidR="00F20256">
        <w:rPr>
          <w:rFonts w:ascii="Times New Roman" w:hAnsi="Times New Roman" w:cs="Times New Roman"/>
          <w:iCs/>
          <w:color w:val="000000"/>
          <w:sz w:val="24"/>
          <w:szCs w:val="24"/>
        </w:rPr>
        <w:t xml:space="preserve"> bounds and </w:t>
      </w:r>
      <w:r w:rsidRPr="0026310B">
        <w:rPr>
          <w:rFonts w:ascii="Times New Roman" w:hAnsi="Times New Roman" w:cs="Times New Roman"/>
          <w:iCs/>
          <w:color w:val="000000"/>
          <w:sz w:val="24"/>
          <w:szCs w:val="24"/>
        </w:rPr>
        <w:t xml:space="preserve">F-test </w:t>
      </w:r>
      <w:r w:rsidR="00F20256">
        <w:rPr>
          <w:rFonts w:ascii="Times New Roman" w:hAnsi="Times New Roman" w:cs="Times New Roman"/>
          <w:iCs/>
          <w:color w:val="000000"/>
          <w:sz w:val="24"/>
          <w:szCs w:val="24"/>
        </w:rPr>
        <w:t xml:space="preserve">results </w:t>
      </w:r>
      <w:r w:rsidRPr="0026310B">
        <w:rPr>
          <w:rFonts w:ascii="Times New Roman" w:hAnsi="Times New Roman" w:cs="Times New Roman"/>
          <w:iCs/>
          <w:color w:val="000000"/>
          <w:sz w:val="24"/>
          <w:szCs w:val="24"/>
        </w:rPr>
        <w:t>are summarised in table 2.</w:t>
      </w:r>
    </w:p>
    <w:p w:rsidR="00A22A6D" w:rsidRPr="0026310B" w:rsidRDefault="00A22A6D" w:rsidP="0026310B">
      <w:pPr>
        <w:autoSpaceDE w:val="0"/>
        <w:autoSpaceDN w:val="0"/>
        <w:adjustRightInd w:val="0"/>
        <w:spacing w:line="360" w:lineRule="auto"/>
        <w:jc w:val="both"/>
        <w:rPr>
          <w:rFonts w:ascii="Times New Roman" w:hAnsi="Times New Roman" w:cs="Times New Roman"/>
          <w:sz w:val="24"/>
          <w:szCs w:val="24"/>
        </w:rPr>
      </w:pPr>
    </w:p>
    <w:p w:rsidR="007735FF" w:rsidRPr="0052458C" w:rsidRDefault="0052458C" w:rsidP="00ED4081">
      <w:pPr>
        <w:tabs>
          <w:tab w:val="left" w:pos="90"/>
          <w:tab w:val="left" w:pos="7513"/>
        </w:tabs>
        <w:spacing w:line="360" w:lineRule="auto"/>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ab/>
        <w:t xml:space="preserve">                          </w:t>
      </w:r>
      <w:r w:rsidR="00461DCF">
        <w:rPr>
          <w:rFonts w:ascii="Times New Roman" w:hAnsi="Times New Roman" w:cs="Times New Roman"/>
          <w:b/>
          <w:iCs/>
          <w:color w:val="000000"/>
          <w:sz w:val="24"/>
          <w:szCs w:val="24"/>
        </w:rPr>
        <w:t xml:space="preserve">  </w:t>
      </w:r>
      <w:r w:rsidR="007735FF" w:rsidRPr="0052458C">
        <w:rPr>
          <w:rFonts w:ascii="Times New Roman" w:hAnsi="Times New Roman" w:cs="Times New Roman"/>
          <w:b/>
          <w:iCs/>
          <w:color w:val="000000"/>
          <w:sz w:val="24"/>
          <w:szCs w:val="24"/>
        </w:rPr>
        <w:t>Table 2: ARDL Bounds Test of Co</w:t>
      </w:r>
      <w:r w:rsidR="00E14831" w:rsidRPr="0052458C">
        <w:rPr>
          <w:rFonts w:ascii="Times New Roman" w:hAnsi="Times New Roman" w:cs="Times New Roman"/>
          <w:b/>
          <w:iCs/>
          <w:color w:val="000000"/>
          <w:sz w:val="24"/>
          <w:szCs w:val="24"/>
        </w:rPr>
        <w:t>-</w:t>
      </w:r>
      <w:r w:rsidR="007735FF" w:rsidRPr="0052458C">
        <w:rPr>
          <w:rFonts w:ascii="Times New Roman" w:hAnsi="Times New Roman" w:cs="Times New Roman"/>
          <w:b/>
          <w:iCs/>
          <w:color w:val="000000"/>
          <w:sz w:val="24"/>
          <w:szCs w:val="24"/>
        </w:rPr>
        <w:t>integration Results</w:t>
      </w:r>
      <w:r w:rsidR="00ED4081" w:rsidRPr="0052458C">
        <w:rPr>
          <w:rFonts w:ascii="Times New Roman" w:hAnsi="Times New Roman" w:cs="Times New Roman"/>
          <w:b/>
          <w:iCs/>
          <w:color w:val="000000"/>
          <w:sz w:val="24"/>
          <w:szCs w:val="24"/>
        </w:rPr>
        <w:tab/>
      </w:r>
    </w:p>
    <w:p w:rsidR="001756C9" w:rsidRPr="0026310B" w:rsidRDefault="001756C9" w:rsidP="0026310B">
      <w:pPr>
        <w:tabs>
          <w:tab w:val="left" w:pos="90"/>
        </w:tabs>
        <w:spacing w:line="360" w:lineRule="auto"/>
        <w:jc w:val="both"/>
        <w:rPr>
          <w:rFonts w:ascii="Times New Roman" w:hAnsi="Times New Roman" w:cs="Times New Roman"/>
          <w:iCs/>
          <w:color w:val="000000"/>
          <w:sz w:val="24"/>
          <w:szCs w:val="24"/>
        </w:rPr>
      </w:pPr>
    </w:p>
    <w:tbl>
      <w:tblPr>
        <w:tblW w:w="9073" w:type="dxa"/>
        <w:tblInd w:w="-147" w:type="dxa"/>
        <w:tblLayout w:type="fixed"/>
        <w:tblLook w:val="04A0" w:firstRow="1" w:lastRow="0" w:firstColumn="1" w:lastColumn="0" w:noHBand="0" w:noVBand="1"/>
      </w:tblPr>
      <w:tblGrid>
        <w:gridCol w:w="637"/>
        <w:gridCol w:w="1348"/>
        <w:gridCol w:w="1418"/>
        <w:gridCol w:w="708"/>
        <w:gridCol w:w="851"/>
        <w:gridCol w:w="1276"/>
        <w:gridCol w:w="1275"/>
        <w:gridCol w:w="1560"/>
      </w:tblGrid>
      <w:tr w:rsidR="007735FF" w:rsidRPr="0026310B" w:rsidTr="00CD6E17">
        <w:tc>
          <w:tcPr>
            <w:tcW w:w="637" w:type="dxa"/>
            <w:tcBorders>
              <w:top w:val="single" w:sz="4" w:space="0" w:color="auto"/>
              <w:left w:val="single" w:sz="4" w:space="0" w:color="auto"/>
              <w:bottom w:val="single" w:sz="4" w:space="0" w:color="auto"/>
              <w:right w:val="nil"/>
            </w:tcBorders>
          </w:tcPr>
          <w:p w:rsidR="007735FF" w:rsidRPr="001B7FC8" w:rsidRDefault="007735FF" w:rsidP="0026310B">
            <w:pPr>
              <w:tabs>
                <w:tab w:val="left" w:pos="90"/>
              </w:tabs>
              <w:spacing w:line="360" w:lineRule="auto"/>
              <w:jc w:val="both"/>
              <w:rPr>
                <w:rFonts w:ascii="Times New Roman" w:hAnsi="Times New Roman" w:cs="Times New Roman"/>
                <w:iCs/>
                <w:color w:val="000000"/>
                <w:sz w:val="24"/>
                <w:szCs w:val="24"/>
              </w:rPr>
            </w:pPr>
          </w:p>
        </w:tc>
        <w:tc>
          <w:tcPr>
            <w:tcW w:w="1348" w:type="dxa"/>
            <w:tcBorders>
              <w:top w:val="single" w:sz="4" w:space="0" w:color="auto"/>
              <w:left w:val="nil"/>
              <w:bottom w:val="single" w:sz="4" w:space="0" w:color="auto"/>
              <w:right w:val="single" w:sz="4" w:space="0" w:color="auto"/>
            </w:tcBorders>
          </w:tcPr>
          <w:p w:rsidR="007735FF" w:rsidRPr="001B7FC8" w:rsidRDefault="007735FF" w:rsidP="001756C9">
            <w:pPr>
              <w:tabs>
                <w:tab w:val="left" w:pos="90"/>
                <w:tab w:val="left" w:pos="1037"/>
              </w:tabs>
              <w:spacing w:line="360" w:lineRule="auto"/>
              <w:jc w:val="both"/>
              <w:rPr>
                <w:rFonts w:ascii="Times New Roman" w:hAnsi="Times New Roman" w:cs="Times New Roman"/>
                <w:b/>
                <w:iCs/>
                <w:color w:val="000000"/>
                <w:sz w:val="24"/>
                <w:szCs w:val="24"/>
              </w:rPr>
            </w:pPr>
            <w:r w:rsidRPr="001B7FC8">
              <w:rPr>
                <w:rFonts w:ascii="Times New Roman" w:hAnsi="Times New Roman" w:cs="Times New Roman"/>
                <w:b/>
                <w:iCs/>
                <w:color w:val="000000"/>
                <w:sz w:val="24"/>
                <w:szCs w:val="24"/>
              </w:rPr>
              <w:t>Model</w:t>
            </w:r>
            <w:r w:rsidR="001756C9" w:rsidRPr="001B7FC8">
              <w:rPr>
                <w:rFonts w:ascii="Times New Roman" w:hAnsi="Times New Roman" w:cs="Times New Roman"/>
                <w:b/>
                <w:iCs/>
                <w:color w:val="000000"/>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7735FF" w:rsidRPr="001B7FC8" w:rsidRDefault="007735FF" w:rsidP="0026310B">
            <w:pPr>
              <w:tabs>
                <w:tab w:val="left" w:pos="90"/>
              </w:tabs>
              <w:spacing w:line="360" w:lineRule="auto"/>
              <w:jc w:val="both"/>
              <w:rPr>
                <w:rFonts w:ascii="Times New Roman" w:hAnsi="Times New Roman" w:cs="Times New Roman"/>
                <w:b/>
                <w:iCs/>
                <w:color w:val="000000"/>
                <w:sz w:val="24"/>
                <w:szCs w:val="24"/>
              </w:rPr>
            </w:pPr>
            <w:r w:rsidRPr="001B7FC8">
              <w:rPr>
                <w:rFonts w:ascii="Times New Roman" w:hAnsi="Times New Roman" w:cs="Times New Roman"/>
                <w:b/>
                <w:iCs/>
                <w:color w:val="000000"/>
                <w:sz w:val="24"/>
                <w:szCs w:val="24"/>
              </w:rPr>
              <w:t>F- Statistic</w:t>
            </w:r>
            <w:r w:rsidR="003F7477">
              <w:rPr>
                <w:rFonts w:ascii="Times New Roman" w:hAnsi="Times New Roman" w:cs="Times New Roman"/>
                <w:b/>
                <w:iCs/>
                <w:color w:val="000000"/>
                <w:sz w:val="24"/>
                <w:szCs w:val="24"/>
              </w:rPr>
              <w:t>s</w:t>
            </w:r>
            <w:r w:rsidRPr="001B7FC8">
              <w:rPr>
                <w:rFonts w:ascii="Times New Roman" w:hAnsi="Times New Roman" w:cs="Times New Roman"/>
                <w:b/>
                <w:iCs/>
                <w:color w:val="000000"/>
                <w:sz w:val="24"/>
                <w:szCs w:val="24"/>
              </w:rPr>
              <w:t xml:space="preserve">         </w:t>
            </w:r>
          </w:p>
        </w:tc>
        <w:tc>
          <w:tcPr>
            <w:tcW w:w="708" w:type="dxa"/>
            <w:tcBorders>
              <w:top w:val="single" w:sz="4" w:space="0" w:color="auto"/>
              <w:left w:val="single" w:sz="4" w:space="0" w:color="auto"/>
              <w:right w:val="single" w:sz="4" w:space="0" w:color="auto"/>
            </w:tcBorders>
          </w:tcPr>
          <w:p w:rsidR="007735FF" w:rsidRPr="001B7FC8" w:rsidRDefault="007735FF" w:rsidP="0026310B">
            <w:pPr>
              <w:tabs>
                <w:tab w:val="left" w:pos="90"/>
              </w:tabs>
              <w:spacing w:line="360" w:lineRule="auto"/>
              <w:jc w:val="both"/>
              <w:rPr>
                <w:rFonts w:ascii="Times New Roman" w:hAnsi="Times New Roman" w:cs="Times New Roman"/>
                <w:b/>
                <w:iCs/>
                <w:color w:val="000000"/>
                <w:sz w:val="24"/>
                <w:szCs w:val="24"/>
              </w:rPr>
            </w:pPr>
            <w:r w:rsidRPr="001B7FC8">
              <w:rPr>
                <w:rFonts w:ascii="Times New Roman" w:hAnsi="Times New Roman" w:cs="Times New Roman"/>
                <w:b/>
                <w:iCs/>
                <w:color w:val="000000"/>
                <w:sz w:val="24"/>
                <w:szCs w:val="24"/>
              </w:rPr>
              <w:t xml:space="preserve"> K</w:t>
            </w:r>
          </w:p>
        </w:tc>
        <w:tc>
          <w:tcPr>
            <w:tcW w:w="3402" w:type="dxa"/>
            <w:gridSpan w:val="3"/>
            <w:tcBorders>
              <w:top w:val="single" w:sz="4" w:space="0" w:color="auto"/>
              <w:left w:val="single" w:sz="4" w:space="0" w:color="auto"/>
              <w:bottom w:val="single" w:sz="4" w:space="0" w:color="auto"/>
              <w:right w:val="single" w:sz="4" w:space="0" w:color="auto"/>
            </w:tcBorders>
          </w:tcPr>
          <w:p w:rsidR="007735FF" w:rsidRPr="001B7FC8" w:rsidRDefault="007735FF" w:rsidP="0026310B">
            <w:pPr>
              <w:tabs>
                <w:tab w:val="left" w:pos="90"/>
              </w:tabs>
              <w:spacing w:line="360" w:lineRule="auto"/>
              <w:jc w:val="both"/>
              <w:rPr>
                <w:rFonts w:ascii="Times New Roman" w:hAnsi="Times New Roman" w:cs="Times New Roman"/>
                <w:b/>
                <w:iCs/>
                <w:color w:val="000000"/>
                <w:sz w:val="24"/>
                <w:szCs w:val="24"/>
              </w:rPr>
            </w:pPr>
            <w:r w:rsidRPr="001B7FC8">
              <w:rPr>
                <w:rFonts w:ascii="Times New Roman" w:hAnsi="Times New Roman" w:cs="Times New Roman"/>
                <w:b/>
                <w:iCs/>
                <w:color w:val="000000"/>
                <w:sz w:val="24"/>
                <w:szCs w:val="24"/>
              </w:rPr>
              <w:t xml:space="preserve">        </w:t>
            </w:r>
            <w:r w:rsidR="00DC54D5" w:rsidRPr="001B7FC8">
              <w:rPr>
                <w:rFonts w:ascii="Times New Roman" w:hAnsi="Times New Roman" w:cs="Times New Roman"/>
                <w:b/>
                <w:iCs/>
                <w:color w:val="000000"/>
                <w:sz w:val="24"/>
                <w:szCs w:val="24"/>
              </w:rPr>
              <w:t xml:space="preserve">    </w:t>
            </w:r>
            <w:r w:rsidRPr="001B7FC8">
              <w:rPr>
                <w:rFonts w:ascii="Times New Roman" w:hAnsi="Times New Roman" w:cs="Times New Roman"/>
                <w:b/>
                <w:iCs/>
                <w:color w:val="000000"/>
                <w:sz w:val="24"/>
                <w:szCs w:val="24"/>
              </w:rPr>
              <w:t>Critical Values</w:t>
            </w:r>
          </w:p>
        </w:tc>
        <w:tc>
          <w:tcPr>
            <w:tcW w:w="1560" w:type="dxa"/>
            <w:tcBorders>
              <w:top w:val="single" w:sz="4" w:space="0" w:color="auto"/>
              <w:left w:val="single" w:sz="4" w:space="0" w:color="auto"/>
              <w:bottom w:val="single" w:sz="4" w:space="0" w:color="auto"/>
              <w:right w:val="single" w:sz="4" w:space="0" w:color="auto"/>
            </w:tcBorders>
          </w:tcPr>
          <w:p w:rsidR="007735FF" w:rsidRPr="001B7FC8" w:rsidRDefault="00AE38BD" w:rsidP="0026310B">
            <w:pPr>
              <w:tabs>
                <w:tab w:val="left" w:pos="90"/>
              </w:tabs>
              <w:spacing w:line="360" w:lineRule="auto"/>
              <w:jc w:val="both"/>
              <w:rPr>
                <w:rFonts w:ascii="Times New Roman" w:hAnsi="Times New Roman" w:cs="Times New Roman"/>
                <w:b/>
                <w:iCs/>
                <w:color w:val="000000"/>
                <w:sz w:val="24"/>
                <w:szCs w:val="24"/>
              </w:rPr>
            </w:pPr>
            <w:r w:rsidRPr="001B7FC8">
              <w:rPr>
                <w:rFonts w:ascii="Times New Roman" w:hAnsi="Times New Roman" w:cs="Times New Roman"/>
                <w:b/>
                <w:iCs/>
                <w:color w:val="000000"/>
                <w:sz w:val="24"/>
                <w:szCs w:val="24"/>
              </w:rPr>
              <w:t xml:space="preserve"> </w:t>
            </w:r>
            <w:r w:rsidR="0042388D" w:rsidRPr="001B7FC8">
              <w:rPr>
                <w:rFonts w:ascii="Times New Roman" w:hAnsi="Times New Roman" w:cs="Times New Roman"/>
                <w:b/>
                <w:iCs/>
                <w:color w:val="000000"/>
                <w:sz w:val="24"/>
                <w:szCs w:val="24"/>
              </w:rPr>
              <w:t xml:space="preserve">  </w:t>
            </w:r>
            <w:r w:rsidR="007735FF" w:rsidRPr="001B7FC8">
              <w:rPr>
                <w:rFonts w:ascii="Times New Roman" w:hAnsi="Times New Roman" w:cs="Times New Roman"/>
                <w:b/>
                <w:iCs/>
                <w:color w:val="000000"/>
                <w:sz w:val="24"/>
                <w:szCs w:val="24"/>
              </w:rPr>
              <w:t>Decision</w:t>
            </w:r>
          </w:p>
        </w:tc>
      </w:tr>
      <w:tr w:rsidR="007735FF" w:rsidRPr="0026310B" w:rsidTr="00CD6E17">
        <w:tc>
          <w:tcPr>
            <w:tcW w:w="1985" w:type="dxa"/>
            <w:gridSpan w:val="2"/>
            <w:vMerge w:val="restart"/>
            <w:tcBorders>
              <w:top w:val="single" w:sz="4" w:space="0" w:color="auto"/>
              <w:left w:val="single" w:sz="4" w:space="0" w:color="auto"/>
              <w:right w:val="single" w:sz="4" w:space="0" w:color="auto"/>
            </w:tcBorders>
          </w:tcPr>
          <w:p w:rsidR="003F7477" w:rsidRDefault="001F4E49" w:rsidP="00A30560">
            <w:pPr>
              <w:tabs>
                <w:tab w:val="left" w:pos="90"/>
              </w:tabs>
              <w:jc w:val="both"/>
              <w:rPr>
                <w:rFonts w:ascii="Times New Roman" w:hAnsi="Times New Roman" w:cs="Times New Roman"/>
                <w:iCs/>
                <w:color w:val="000000"/>
                <w:sz w:val="24"/>
                <w:szCs w:val="24"/>
              </w:rPr>
            </w:pPr>
            <w:r w:rsidRPr="001B7FC8">
              <w:rPr>
                <w:rFonts w:ascii="Times New Roman" w:hAnsi="Times New Roman" w:cs="Times New Roman"/>
                <w:iCs/>
                <w:color w:val="000000"/>
                <w:sz w:val="24"/>
                <w:szCs w:val="24"/>
              </w:rPr>
              <w:t>LOGRGDP=</w:t>
            </w:r>
            <w:r w:rsidR="003F7477">
              <w:rPr>
                <w:rFonts w:ascii="Times New Roman" w:hAnsi="Times New Roman" w:cs="Times New Roman"/>
                <w:iCs/>
                <w:color w:val="000000"/>
                <w:sz w:val="24"/>
                <w:szCs w:val="24"/>
              </w:rPr>
              <w:t xml:space="preserve"> </w:t>
            </w:r>
            <w:proofErr w:type="gramStart"/>
            <w:r w:rsidRPr="001B7FC8">
              <w:rPr>
                <w:rFonts w:ascii="Times New Roman" w:hAnsi="Times New Roman" w:cs="Times New Roman"/>
                <w:iCs/>
                <w:color w:val="000000"/>
                <w:sz w:val="24"/>
                <w:szCs w:val="24"/>
              </w:rPr>
              <w:t>f</w:t>
            </w:r>
            <w:r w:rsidR="007735FF" w:rsidRPr="001B7FC8">
              <w:rPr>
                <w:rFonts w:ascii="Times New Roman" w:hAnsi="Times New Roman" w:cs="Times New Roman"/>
                <w:iCs/>
                <w:color w:val="000000"/>
                <w:sz w:val="24"/>
                <w:szCs w:val="24"/>
              </w:rPr>
              <w:t>(</w:t>
            </w:r>
            <w:proofErr w:type="gramEnd"/>
          </w:p>
          <w:p w:rsidR="007735FF" w:rsidRPr="001B7FC8" w:rsidRDefault="007735FF" w:rsidP="00A30560">
            <w:pPr>
              <w:tabs>
                <w:tab w:val="left" w:pos="90"/>
              </w:tabs>
              <w:jc w:val="both"/>
              <w:rPr>
                <w:rFonts w:ascii="Times New Roman" w:hAnsi="Times New Roman" w:cs="Times New Roman"/>
                <w:iCs/>
                <w:color w:val="000000"/>
                <w:sz w:val="24"/>
                <w:szCs w:val="24"/>
              </w:rPr>
            </w:pPr>
            <w:r w:rsidRPr="001B7FC8">
              <w:rPr>
                <w:rFonts w:ascii="Times New Roman" w:hAnsi="Times New Roman" w:cs="Times New Roman"/>
                <w:iCs/>
                <w:color w:val="000000"/>
                <w:sz w:val="24"/>
                <w:szCs w:val="24"/>
              </w:rPr>
              <w:t>LOGEDS LOGDDS, LOGDSP, LOGFRP, INTR, GFCF, FDI)</w:t>
            </w:r>
          </w:p>
        </w:tc>
        <w:tc>
          <w:tcPr>
            <w:tcW w:w="1418" w:type="dxa"/>
            <w:tcBorders>
              <w:top w:val="single" w:sz="4" w:space="0" w:color="auto"/>
              <w:left w:val="single" w:sz="4" w:space="0" w:color="auto"/>
              <w:bottom w:val="nil"/>
              <w:right w:val="single" w:sz="4" w:space="0" w:color="auto"/>
            </w:tcBorders>
          </w:tcPr>
          <w:p w:rsidR="007735FF" w:rsidRPr="001B7FC8" w:rsidRDefault="007735FF" w:rsidP="00A30560">
            <w:pPr>
              <w:tabs>
                <w:tab w:val="left" w:pos="90"/>
              </w:tabs>
              <w:jc w:val="both"/>
              <w:rPr>
                <w:rFonts w:ascii="Times New Roman" w:hAnsi="Times New Roman" w:cs="Times New Roman"/>
                <w:iCs/>
                <w:color w:val="000000"/>
                <w:sz w:val="24"/>
                <w:szCs w:val="24"/>
              </w:rPr>
            </w:pPr>
          </w:p>
        </w:tc>
        <w:tc>
          <w:tcPr>
            <w:tcW w:w="708" w:type="dxa"/>
            <w:tcBorders>
              <w:top w:val="single" w:sz="4" w:space="0" w:color="auto"/>
              <w:left w:val="single" w:sz="4" w:space="0" w:color="auto"/>
              <w:right w:val="single" w:sz="4" w:space="0" w:color="auto"/>
            </w:tcBorders>
          </w:tcPr>
          <w:p w:rsidR="007735FF" w:rsidRPr="001B7FC8" w:rsidRDefault="007735FF" w:rsidP="00A30560">
            <w:pPr>
              <w:tabs>
                <w:tab w:val="left" w:pos="90"/>
              </w:tabs>
              <w:jc w:val="both"/>
              <w:rPr>
                <w:rFonts w:ascii="Times New Roman" w:hAnsi="Times New Roman" w:cs="Times New Roman"/>
                <w:i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735FF" w:rsidRPr="001B7FC8" w:rsidRDefault="007735FF" w:rsidP="00A30560">
            <w:pPr>
              <w:tabs>
                <w:tab w:val="left" w:pos="90"/>
              </w:tabs>
              <w:jc w:val="both"/>
              <w:rPr>
                <w:rFonts w:ascii="Times New Roman" w:hAnsi="Times New Roman" w:cs="Times New Roman"/>
                <w:iCs/>
                <w:color w:val="000000"/>
                <w:sz w:val="24"/>
                <w:szCs w:val="24"/>
              </w:rPr>
            </w:pPr>
            <w:r w:rsidRPr="001B7FC8">
              <w:rPr>
                <w:rFonts w:ascii="Times New Roman" w:hAnsi="Times New Roman" w:cs="Times New Roman"/>
                <w:iCs/>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735FF" w:rsidRPr="001B7FC8" w:rsidRDefault="007735FF" w:rsidP="00A30560">
            <w:pPr>
              <w:tabs>
                <w:tab w:val="left" w:pos="90"/>
              </w:tabs>
              <w:jc w:val="both"/>
              <w:rPr>
                <w:rFonts w:ascii="Times New Roman" w:hAnsi="Times New Roman" w:cs="Times New Roman"/>
                <w:iCs/>
                <w:color w:val="000000"/>
                <w:sz w:val="24"/>
                <w:szCs w:val="24"/>
              </w:rPr>
            </w:pPr>
            <w:r w:rsidRPr="001B7FC8">
              <w:rPr>
                <w:rFonts w:ascii="Times New Roman" w:hAnsi="Times New Roman" w:cs="Times New Roman"/>
                <w:iCs/>
                <w:color w:val="000000"/>
                <w:sz w:val="24"/>
                <w:szCs w:val="24"/>
              </w:rPr>
              <w:t xml:space="preserve">Lower Bound </w:t>
            </w:r>
            <w:proofErr w:type="gramStart"/>
            <w:r w:rsidRPr="001B7FC8">
              <w:rPr>
                <w:rFonts w:ascii="Times New Roman" w:hAnsi="Times New Roman" w:cs="Times New Roman"/>
                <w:iCs/>
                <w:color w:val="000000"/>
                <w:sz w:val="24"/>
                <w:szCs w:val="24"/>
              </w:rPr>
              <w:t>I(</w:t>
            </w:r>
            <w:proofErr w:type="gramEnd"/>
            <w:r w:rsidRPr="001B7FC8">
              <w:rPr>
                <w:rFonts w:ascii="Times New Roman" w:hAnsi="Times New Roman" w:cs="Times New Roman"/>
                <w:iCs/>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7735FF" w:rsidRPr="001B7FC8" w:rsidRDefault="007735FF" w:rsidP="00A30560">
            <w:pPr>
              <w:tabs>
                <w:tab w:val="left" w:pos="90"/>
              </w:tabs>
              <w:jc w:val="both"/>
              <w:rPr>
                <w:rFonts w:ascii="Times New Roman" w:hAnsi="Times New Roman" w:cs="Times New Roman"/>
                <w:iCs/>
                <w:color w:val="000000"/>
                <w:sz w:val="24"/>
                <w:szCs w:val="24"/>
              </w:rPr>
            </w:pPr>
            <w:r w:rsidRPr="001B7FC8">
              <w:rPr>
                <w:rFonts w:ascii="Times New Roman" w:hAnsi="Times New Roman" w:cs="Times New Roman"/>
                <w:iCs/>
                <w:color w:val="000000"/>
                <w:sz w:val="24"/>
                <w:szCs w:val="24"/>
              </w:rPr>
              <w:t>Upper Bound (1)</w:t>
            </w:r>
          </w:p>
        </w:tc>
        <w:tc>
          <w:tcPr>
            <w:tcW w:w="1560" w:type="dxa"/>
            <w:vMerge w:val="restart"/>
            <w:tcBorders>
              <w:top w:val="single" w:sz="4" w:space="0" w:color="auto"/>
              <w:left w:val="single" w:sz="4" w:space="0" w:color="auto"/>
              <w:right w:val="single" w:sz="4" w:space="0" w:color="auto"/>
            </w:tcBorders>
          </w:tcPr>
          <w:p w:rsidR="007735FF" w:rsidRPr="001B7FC8" w:rsidRDefault="007735FF" w:rsidP="00A30560">
            <w:pPr>
              <w:tabs>
                <w:tab w:val="left" w:pos="90"/>
              </w:tabs>
              <w:jc w:val="both"/>
              <w:rPr>
                <w:rFonts w:ascii="Times New Roman" w:hAnsi="Times New Roman" w:cs="Times New Roman"/>
                <w:iCs/>
                <w:color w:val="000000"/>
                <w:sz w:val="24"/>
                <w:szCs w:val="24"/>
              </w:rPr>
            </w:pPr>
            <w:r w:rsidRPr="001B7FC8">
              <w:rPr>
                <w:rFonts w:ascii="Times New Roman" w:hAnsi="Times New Roman" w:cs="Times New Roman"/>
                <w:iCs/>
                <w:color w:val="000000"/>
                <w:sz w:val="24"/>
                <w:szCs w:val="24"/>
              </w:rPr>
              <w:t>Reject H</w:t>
            </w:r>
            <w:r w:rsidR="00C154F4" w:rsidRPr="001B7FC8">
              <w:rPr>
                <w:rFonts w:ascii="Times New Roman" w:hAnsi="Times New Roman" w:cs="Times New Roman"/>
                <w:iCs/>
                <w:color w:val="000000"/>
                <w:sz w:val="24"/>
                <w:szCs w:val="24"/>
                <w:vertAlign w:val="subscript"/>
              </w:rPr>
              <w:t xml:space="preserve">0 </w:t>
            </w:r>
            <w:r w:rsidRPr="001B7FC8">
              <w:rPr>
                <w:rFonts w:ascii="Times New Roman" w:hAnsi="Times New Roman" w:cs="Times New Roman"/>
                <w:iCs/>
                <w:color w:val="000000"/>
                <w:sz w:val="24"/>
                <w:szCs w:val="24"/>
              </w:rPr>
              <w:t>and accept H</w:t>
            </w:r>
            <w:r w:rsidRPr="001B7FC8">
              <w:rPr>
                <w:rFonts w:ascii="Times New Roman" w:hAnsi="Times New Roman" w:cs="Times New Roman"/>
                <w:iCs/>
                <w:color w:val="000000"/>
                <w:sz w:val="24"/>
                <w:szCs w:val="24"/>
                <w:vertAlign w:val="subscript"/>
              </w:rPr>
              <w:t>A</w:t>
            </w:r>
            <w:r w:rsidRPr="001B7FC8">
              <w:rPr>
                <w:rFonts w:ascii="Times New Roman" w:hAnsi="Times New Roman" w:cs="Times New Roman"/>
                <w:iCs/>
                <w:color w:val="000000"/>
                <w:sz w:val="24"/>
                <w:szCs w:val="24"/>
              </w:rPr>
              <w:t>.</w:t>
            </w:r>
            <w:r w:rsidRPr="001B7FC8">
              <w:rPr>
                <w:rFonts w:ascii="Times New Roman" w:hAnsi="Times New Roman" w:cs="Times New Roman"/>
                <w:iCs/>
                <w:color w:val="000000"/>
                <w:sz w:val="24"/>
                <w:szCs w:val="24"/>
                <w:vertAlign w:val="subscript"/>
              </w:rPr>
              <w:t xml:space="preserve"> </w:t>
            </w:r>
            <w:r w:rsidRPr="001B7FC8">
              <w:rPr>
                <w:rFonts w:ascii="Times New Roman" w:hAnsi="Times New Roman" w:cs="Times New Roman"/>
                <w:iCs/>
                <w:color w:val="000000"/>
                <w:sz w:val="24"/>
                <w:szCs w:val="24"/>
              </w:rPr>
              <w:t xml:space="preserve">  </w:t>
            </w:r>
          </w:p>
          <w:p w:rsidR="007735FF" w:rsidRPr="001B7FC8" w:rsidRDefault="00B81B22" w:rsidP="00A30560">
            <w:pPr>
              <w:tabs>
                <w:tab w:val="left" w:pos="90"/>
              </w:tabs>
              <w:jc w:val="both"/>
              <w:rPr>
                <w:rFonts w:ascii="Times New Roman" w:hAnsi="Times New Roman" w:cs="Times New Roman"/>
                <w:iCs/>
                <w:color w:val="000000"/>
                <w:sz w:val="24"/>
                <w:szCs w:val="24"/>
              </w:rPr>
            </w:pPr>
            <w:r w:rsidRPr="001B7FC8">
              <w:rPr>
                <w:rFonts w:ascii="Times New Roman" w:hAnsi="Times New Roman" w:cs="Times New Roman"/>
                <w:iCs/>
                <w:color w:val="000000"/>
                <w:sz w:val="24"/>
                <w:szCs w:val="24"/>
              </w:rPr>
              <w:t>C</w:t>
            </w:r>
            <w:r w:rsidR="007735FF" w:rsidRPr="001B7FC8">
              <w:rPr>
                <w:rFonts w:ascii="Times New Roman" w:hAnsi="Times New Roman" w:cs="Times New Roman"/>
                <w:iCs/>
                <w:color w:val="000000"/>
                <w:sz w:val="24"/>
                <w:szCs w:val="24"/>
              </w:rPr>
              <w:t>o</w:t>
            </w:r>
            <w:r w:rsidR="00B8398A" w:rsidRPr="001B7FC8">
              <w:rPr>
                <w:rFonts w:ascii="Times New Roman" w:hAnsi="Times New Roman" w:cs="Times New Roman"/>
                <w:iCs/>
                <w:color w:val="000000"/>
                <w:sz w:val="24"/>
                <w:szCs w:val="24"/>
              </w:rPr>
              <w:t>-</w:t>
            </w:r>
            <w:r w:rsidR="007735FF" w:rsidRPr="001B7FC8">
              <w:rPr>
                <w:rFonts w:ascii="Times New Roman" w:hAnsi="Times New Roman" w:cs="Times New Roman"/>
                <w:iCs/>
                <w:color w:val="000000"/>
                <w:sz w:val="24"/>
                <w:szCs w:val="24"/>
              </w:rPr>
              <w:t>integration exists.</w:t>
            </w:r>
          </w:p>
        </w:tc>
      </w:tr>
      <w:tr w:rsidR="007735FF" w:rsidRPr="0026310B" w:rsidTr="00CD6E17">
        <w:tc>
          <w:tcPr>
            <w:tcW w:w="1985" w:type="dxa"/>
            <w:gridSpan w:val="2"/>
            <w:vMerge/>
            <w:tcBorders>
              <w:left w:val="single" w:sz="4" w:space="0" w:color="auto"/>
              <w:right w:val="single" w:sz="4" w:space="0" w:color="auto"/>
            </w:tcBorders>
          </w:tcPr>
          <w:p w:rsidR="007735FF" w:rsidRPr="001B7FC8" w:rsidRDefault="007735FF" w:rsidP="00A30560">
            <w:pPr>
              <w:tabs>
                <w:tab w:val="left" w:pos="90"/>
              </w:tabs>
              <w:jc w:val="both"/>
              <w:rPr>
                <w:rFonts w:ascii="Times New Roman" w:hAnsi="Times New Roman" w:cs="Times New Roman"/>
                <w:iCs/>
                <w:color w:val="000000"/>
                <w:sz w:val="24"/>
                <w:szCs w:val="24"/>
              </w:rPr>
            </w:pPr>
          </w:p>
        </w:tc>
        <w:tc>
          <w:tcPr>
            <w:tcW w:w="1418" w:type="dxa"/>
            <w:vMerge w:val="restart"/>
            <w:tcBorders>
              <w:top w:val="nil"/>
              <w:left w:val="single" w:sz="4" w:space="0" w:color="auto"/>
              <w:bottom w:val="nil"/>
              <w:right w:val="single" w:sz="4" w:space="0" w:color="auto"/>
            </w:tcBorders>
          </w:tcPr>
          <w:p w:rsidR="007735FF" w:rsidRPr="001B7FC8" w:rsidRDefault="001F4E49" w:rsidP="00A30560">
            <w:pPr>
              <w:tabs>
                <w:tab w:val="left" w:pos="90"/>
              </w:tabs>
              <w:jc w:val="both"/>
              <w:rPr>
                <w:rFonts w:ascii="Times New Roman" w:hAnsi="Times New Roman" w:cs="Times New Roman"/>
                <w:iCs/>
                <w:color w:val="000000"/>
                <w:sz w:val="24"/>
                <w:szCs w:val="24"/>
              </w:rPr>
            </w:pPr>
            <w:r w:rsidRPr="001B7FC8">
              <w:rPr>
                <w:rFonts w:ascii="Times New Roman" w:hAnsi="Times New Roman" w:cs="Times New Roman"/>
                <w:iCs/>
                <w:color w:val="000000"/>
                <w:sz w:val="24"/>
                <w:szCs w:val="24"/>
              </w:rPr>
              <w:t xml:space="preserve">     </w:t>
            </w:r>
            <w:r w:rsidR="00273E5F" w:rsidRPr="001B7FC8">
              <w:rPr>
                <w:rFonts w:ascii="Times New Roman" w:hAnsi="Times New Roman" w:cs="Times New Roman"/>
                <w:iCs/>
                <w:color w:val="000000"/>
                <w:sz w:val="24"/>
                <w:szCs w:val="24"/>
              </w:rPr>
              <w:t>9.9123</w:t>
            </w:r>
          </w:p>
        </w:tc>
        <w:tc>
          <w:tcPr>
            <w:tcW w:w="708" w:type="dxa"/>
            <w:vMerge w:val="restart"/>
            <w:tcBorders>
              <w:left w:val="single" w:sz="4" w:space="0" w:color="auto"/>
              <w:right w:val="single" w:sz="4" w:space="0" w:color="auto"/>
            </w:tcBorders>
          </w:tcPr>
          <w:p w:rsidR="007735FF" w:rsidRPr="001B7FC8" w:rsidRDefault="007735FF" w:rsidP="00A30560">
            <w:pPr>
              <w:tabs>
                <w:tab w:val="left" w:pos="90"/>
              </w:tabs>
              <w:jc w:val="both"/>
              <w:rPr>
                <w:rFonts w:ascii="Times New Roman" w:hAnsi="Times New Roman" w:cs="Times New Roman"/>
                <w:iCs/>
                <w:color w:val="000000"/>
                <w:sz w:val="24"/>
                <w:szCs w:val="24"/>
              </w:rPr>
            </w:pPr>
            <w:r w:rsidRPr="001B7FC8">
              <w:rPr>
                <w:rFonts w:ascii="Times New Roman" w:hAnsi="Times New Roman" w:cs="Times New Roman"/>
                <w:iCs/>
                <w:color w:val="000000"/>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7735FF" w:rsidRPr="001B7FC8" w:rsidRDefault="007735FF" w:rsidP="00A30560">
            <w:pPr>
              <w:tabs>
                <w:tab w:val="left" w:pos="90"/>
              </w:tabs>
              <w:jc w:val="both"/>
              <w:rPr>
                <w:rFonts w:ascii="Times New Roman" w:hAnsi="Times New Roman" w:cs="Times New Roman"/>
                <w:iCs/>
                <w:color w:val="000000"/>
                <w:sz w:val="24"/>
                <w:szCs w:val="24"/>
              </w:rPr>
            </w:pPr>
            <w:r w:rsidRPr="001B7FC8">
              <w:rPr>
                <w:rFonts w:ascii="Times New Roman" w:hAnsi="Times New Roman" w:cs="Times New Roman"/>
                <w:iCs/>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735FF" w:rsidRPr="001B7FC8" w:rsidRDefault="001A06D7" w:rsidP="00A30560">
            <w:pPr>
              <w:tabs>
                <w:tab w:val="left" w:pos="90"/>
              </w:tabs>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007735FF" w:rsidRPr="001B7FC8">
              <w:rPr>
                <w:rFonts w:ascii="Times New Roman" w:hAnsi="Times New Roman" w:cs="Times New Roman"/>
                <w:iCs/>
                <w:color w:val="000000"/>
                <w:sz w:val="24"/>
                <w:szCs w:val="24"/>
              </w:rPr>
              <w:t>2.96</w:t>
            </w:r>
          </w:p>
        </w:tc>
        <w:tc>
          <w:tcPr>
            <w:tcW w:w="1275" w:type="dxa"/>
            <w:tcBorders>
              <w:top w:val="single" w:sz="4" w:space="0" w:color="auto"/>
              <w:left w:val="single" w:sz="4" w:space="0" w:color="auto"/>
              <w:bottom w:val="single" w:sz="4" w:space="0" w:color="auto"/>
              <w:right w:val="single" w:sz="4" w:space="0" w:color="auto"/>
            </w:tcBorders>
          </w:tcPr>
          <w:p w:rsidR="007735FF" w:rsidRPr="001B7FC8" w:rsidRDefault="0058569B" w:rsidP="00A30560">
            <w:pPr>
              <w:tabs>
                <w:tab w:val="left" w:pos="90"/>
              </w:tabs>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007735FF" w:rsidRPr="001B7FC8">
              <w:rPr>
                <w:rFonts w:ascii="Times New Roman" w:hAnsi="Times New Roman" w:cs="Times New Roman"/>
                <w:iCs/>
                <w:color w:val="000000"/>
                <w:sz w:val="24"/>
                <w:szCs w:val="24"/>
              </w:rPr>
              <w:t>4.26</w:t>
            </w:r>
          </w:p>
        </w:tc>
        <w:tc>
          <w:tcPr>
            <w:tcW w:w="1560" w:type="dxa"/>
            <w:vMerge/>
            <w:tcBorders>
              <w:left w:val="single" w:sz="4" w:space="0" w:color="auto"/>
              <w:right w:val="single" w:sz="4" w:space="0" w:color="auto"/>
            </w:tcBorders>
          </w:tcPr>
          <w:p w:rsidR="007735FF" w:rsidRPr="001B7FC8" w:rsidRDefault="007735FF" w:rsidP="00A30560">
            <w:pPr>
              <w:tabs>
                <w:tab w:val="left" w:pos="90"/>
              </w:tabs>
              <w:jc w:val="both"/>
              <w:rPr>
                <w:rFonts w:ascii="Times New Roman" w:hAnsi="Times New Roman" w:cs="Times New Roman"/>
                <w:iCs/>
                <w:color w:val="000000"/>
                <w:sz w:val="24"/>
                <w:szCs w:val="24"/>
              </w:rPr>
            </w:pPr>
          </w:p>
        </w:tc>
      </w:tr>
      <w:tr w:rsidR="007735FF" w:rsidRPr="0026310B" w:rsidTr="00CD6E17">
        <w:tc>
          <w:tcPr>
            <w:tcW w:w="1985" w:type="dxa"/>
            <w:gridSpan w:val="2"/>
            <w:vMerge/>
            <w:tcBorders>
              <w:left w:val="single" w:sz="4" w:space="0" w:color="auto"/>
              <w:right w:val="single" w:sz="4" w:space="0" w:color="auto"/>
            </w:tcBorders>
          </w:tcPr>
          <w:p w:rsidR="007735FF" w:rsidRPr="001B7FC8" w:rsidRDefault="007735FF" w:rsidP="00A30560">
            <w:pPr>
              <w:tabs>
                <w:tab w:val="left" w:pos="90"/>
              </w:tabs>
              <w:jc w:val="both"/>
              <w:rPr>
                <w:rFonts w:ascii="Times New Roman" w:hAnsi="Times New Roman" w:cs="Times New Roman"/>
                <w:iCs/>
                <w:color w:val="000000"/>
                <w:sz w:val="24"/>
                <w:szCs w:val="24"/>
              </w:rPr>
            </w:pPr>
          </w:p>
        </w:tc>
        <w:tc>
          <w:tcPr>
            <w:tcW w:w="1418" w:type="dxa"/>
            <w:vMerge/>
            <w:tcBorders>
              <w:left w:val="single" w:sz="4" w:space="0" w:color="auto"/>
              <w:bottom w:val="nil"/>
              <w:right w:val="single" w:sz="4" w:space="0" w:color="auto"/>
            </w:tcBorders>
          </w:tcPr>
          <w:p w:rsidR="007735FF" w:rsidRPr="001B7FC8" w:rsidRDefault="007735FF" w:rsidP="00A30560">
            <w:pPr>
              <w:tabs>
                <w:tab w:val="left" w:pos="90"/>
              </w:tabs>
              <w:jc w:val="both"/>
              <w:rPr>
                <w:rFonts w:ascii="Times New Roman" w:hAnsi="Times New Roman" w:cs="Times New Roman"/>
                <w:iCs/>
                <w:color w:val="000000"/>
                <w:sz w:val="24"/>
                <w:szCs w:val="24"/>
              </w:rPr>
            </w:pPr>
          </w:p>
        </w:tc>
        <w:tc>
          <w:tcPr>
            <w:tcW w:w="708" w:type="dxa"/>
            <w:vMerge/>
            <w:tcBorders>
              <w:left w:val="single" w:sz="4" w:space="0" w:color="auto"/>
              <w:right w:val="single" w:sz="4" w:space="0" w:color="auto"/>
            </w:tcBorders>
          </w:tcPr>
          <w:p w:rsidR="007735FF" w:rsidRPr="001B7FC8" w:rsidRDefault="007735FF" w:rsidP="00A30560">
            <w:pPr>
              <w:tabs>
                <w:tab w:val="left" w:pos="90"/>
              </w:tabs>
              <w:jc w:val="both"/>
              <w:rPr>
                <w:rFonts w:ascii="Times New Roman" w:hAnsi="Times New Roman" w:cs="Times New Roman"/>
                <w:i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735FF" w:rsidRPr="001B7FC8" w:rsidRDefault="007735FF" w:rsidP="00A30560">
            <w:pPr>
              <w:tabs>
                <w:tab w:val="left" w:pos="90"/>
              </w:tabs>
              <w:jc w:val="both"/>
              <w:rPr>
                <w:rFonts w:ascii="Times New Roman" w:hAnsi="Times New Roman" w:cs="Times New Roman"/>
                <w:iCs/>
                <w:color w:val="000000"/>
                <w:sz w:val="24"/>
                <w:szCs w:val="24"/>
              </w:rPr>
            </w:pPr>
            <w:r w:rsidRPr="001B7FC8">
              <w:rPr>
                <w:rFonts w:ascii="Times New Roman" w:hAnsi="Times New Roman" w:cs="Times New Roman"/>
                <w:iCs/>
                <w:color w:val="000000"/>
                <w:sz w:val="24"/>
                <w:szCs w:val="24"/>
              </w:rPr>
              <w:t>2.5%</w:t>
            </w:r>
          </w:p>
        </w:tc>
        <w:tc>
          <w:tcPr>
            <w:tcW w:w="1276" w:type="dxa"/>
            <w:tcBorders>
              <w:top w:val="single" w:sz="4" w:space="0" w:color="auto"/>
              <w:left w:val="single" w:sz="4" w:space="0" w:color="auto"/>
              <w:bottom w:val="single" w:sz="4" w:space="0" w:color="auto"/>
              <w:right w:val="single" w:sz="4" w:space="0" w:color="auto"/>
            </w:tcBorders>
          </w:tcPr>
          <w:p w:rsidR="007735FF" w:rsidRPr="001B7FC8" w:rsidRDefault="001A06D7" w:rsidP="00A30560">
            <w:pPr>
              <w:tabs>
                <w:tab w:val="left" w:pos="90"/>
              </w:tabs>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007735FF" w:rsidRPr="001B7FC8">
              <w:rPr>
                <w:rFonts w:ascii="Times New Roman" w:hAnsi="Times New Roman" w:cs="Times New Roman"/>
                <w:iCs/>
                <w:color w:val="000000"/>
                <w:sz w:val="24"/>
                <w:szCs w:val="24"/>
              </w:rPr>
              <w:t>2.60</w:t>
            </w:r>
          </w:p>
        </w:tc>
        <w:tc>
          <w:tcPr>
            <w:tcW w:w="1275" w:type="dxa"/>
            <w:tcBorders>
              <w:top w:val="single" w:sz="4" w:space="0" w:color="auto"/>
              <w:left w:val="single" w:sz="4" w:space="0" w:color="auto"/>
              <w:bottom w:val="single" w:sz="4" w:space="0" w:color="auto"/>
              <w:right w:val="single" w:sz="4" w:space="0" w:color="auto"/>
            </w:tcBorders>
          </w:tcPr>
          <w:p w:rsidR="007735FF" w:rsidRPr="001B7FC8" w:rsidRDefault="0058569B" w:rsidP="00A30560">
            <w:pPr>
              <w:tabs>
                <w:tab w:val="left" w:pos="90"/>
              </w:tabs>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007735FF" w:rsidRPr="001B7FC8">
              <w:rPr>
                <w:rFonts w:ascii="Times New Roman" w:hAnsi="Times New Roman" w:cs="Times New Roman"/>
                <w:iCs/>
                <w:color w:val="000000"/>
                <w:sz w:val="24"/>
                <w:szCs w:val="24"/>
              </w:rPr>
              <w:t>3.84</w:t>
            </w:r>
          </w:p>
        </w:tc>
        <w:tc>
          <w:tcPr>
            <w:tcW w:w="1560" w:type="dxa"/>
            <w:vMerge/>
            <w:tcBorders>
              <w:left w:val="single" w:sz="4" w:space="0" w:color="auto"/>
              <w:right w:val="single" w:sz="4" w:space="0" w:color="auto"/>
            </w:tcBorders>
          </w:tcPr>
          <w:p w:rsidR="007735FF" w:rsidRPr="001B7FC8" w:rsidRDefault="007735FF" w:rsidP="00A30560">
            <w:pPr>
              <w:tabs>
                <w:tab w:val="left" w:pos="90"/>
              </w:tabs>
              <w:jc w:val="both"/>
              <w:rPr>
                <w:rFonts w:ascii="Times New Roman" w:hAnsi="Times New Roman" w:cs="Times New Roman"/>
                <w:iCs/>
                <w:color w:val="000000"/>
                <w:sz w:val="24"/>
                <w:szCs w:val="24"/>
              </w:rPr>
            </w:pPr>
          </w:p>
        </w:tc>
      </w:tr>
      <w:tr w:rsidR="007735FF" w:rsidRPr="0026310B" w:rsidTr="00CD6E17">
        <w:tc>
          <w:tcPr>
            <w:tcW w:w="1985" w:type="dxa"/>
            <w:gridSpan w:val="2"/>
            <w:vMerge/>
            <w:tcBorders>
              <w:left w:val="single" w:sz="4" w:space="0" w:color="auto"/>
              <w:right w:val="single" w:sz="4" w:space="0" w:color="auto"/>
            </w:tcBorders>
          </w:tcPr>
          <w:p w:rsidR="007735FF" w:rsidRPr="001B7FC8" w:rsidRDefault="007735FF" w:rsidP="00A30560">
            <w:pPr>
              <w:tabs>
                <w:tab w:val="left" w:pos="90"/>
              </w:tabs>
              <w:jc w:val="both"/>
              <w:rPr>
                <w:rFonts w:ascii="Times New Roman" w:hAnsi="Times New Roman" w:cs="Times New Roman"/>
                <w:iCs/>
                <w:color w:val="000000"/>
                <w:sz w:val="24"/>
                <w:szCs w:val="24"/>
              </w:rPr>
            </w:pPr>
          </w:p>
        </w:tc>
        <w:tc>
          <w:tcPr>
            <w:tcW w:w="1418" w:type="dxa"/>
            <w:vMerge/>
            <w:tcBorders>
              <w:left w:val="single" w:sz="4" w:space="0" w:color="auto"/>
              <w:bottom w:val="nil"/>
              <w:right w:val="single" w:sz="4" w:space="0" w:color="auto"/>
            </w:tcBorders>
          </w:tcPr>
          <w:p w:rsidR="007735FF" w:rsidRPr="001B7FC8" w:rsidRDefault="007735FF" w:rsidP="00A30560">
            <w:pPr>
              <w:tabs>
                <w:tab w:val="left" w:pos="90"/>
              </w:tabs>
              <w:jc w:val="both"/>
              <w:rPr>
                <w:rFonts w:ascii="Times New Roman" w:hAnsi="Times New Roman" w:cs="Times New Roman"/>
                <w:iCs/>
                <w:color w:val="000000"/>
                <w:sz w:val="24"/>
                <w:szCs w:val="24"/>
              </w:rPr>
            </w:pPr>
          </w:p>
        </w:tc>
        <w:tc>
          <w:tcPr>
            <w:tcW w:w="708" w:type="dxa"/>
            <w:vMerge/>
            <w:tcBorders>
              <w:left w:val="single" w:sz="4" w:space="0" w:color="auto"/>
              <w:bottom w:val="nil"/>
              <w:right w:val="single" w:sz="4" w:space="0" w:color="auto"/>
            </w:tcBorders>
          </w:tcPr>
          <w:p w:rsidR="007735FF" w:rsidRPr="001B7FC8" w:rsidRDefault="007735FF" w:rsidP="00A30560">
            <w:pPr>
              <w:tabs>
                <w:tab w:val="left" w:pos="90"/>
              </w:tabs>
              <w:jc w:val="both"/>
              <w:rPr>
                <w:rFonts w:ascii="Times New Roman" w:hAnsi="Times New Roman" w:cs="Times New Roman"/>
                <w:i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735FF" w:rsidRPr="001B7FC8" w:rsidRDefault="007735FF" w:rsidP="00A30560">
            <w:pPr>
              <w:tabs>
                <w:tab w:val="left" w:pos="90"/>
              </w:tabs>
              <w:jc w:val="both"/>
              <w:rPr>
                <w:rFonts w:ascii="Times New Roman" w:hAnsi="Times New Roman" w:cs="Times New Roman"/>
                <w:iCs/>
                <w:color w:val="000000"/>
                <w:sz w:val="24"/>
                <w:szCs w:val="24"/>
              </w:rPr>
            </w:pPr>
            <w:r w:rsidRPr="001B7FC8">
              <w:rPr>
                <w:rFonts w:ascii="Times New Roman" w:hAnsi="Times New Roman" w:cs="Times New Roman"/>
                <w:iCs/>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7735FF" w:rsidRPr="001B7FC8" w:rsidRDefault="001A06D7" w:rsidP="00A30560">
            <w:pPr>
              <w:tabs>
                <w:tab w:val="left" w:pos="90"/>
              </w:tabs>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007735FF" w:rsidRPr="001B7FC8">
              <w:rPr>
                <w:rFonts w:ascii="Times New Roman" w:hAnsi="Times New Roman" w:cs="Times New Roman"/>
                <w:iCs/>
                <w:color w:val="000000"/>
                <w:sz w:val="24"/>
                <w:szCs w:val="24"/>
              </w:rPr>
              <w:t>2.32</w:t>
            </w:r>
          </w:p>
        </w:tc>
        <w:tc>
          <w:tcPr>
            <w:tcW w:w="1275" w:type="dxa"/>
            <w:tcBorders>
              <w:top w:val="single" w:sz="4" w:space="0" w:color="auto"/>
              <w:left w:val="single" w:sz="4" w:space="0" w:color="auto"/>
              <w:bottom w:val="single" w:sz="4" w:space="0" w:color="auto"/>
              <w:right w:val="single" w:sz="4" w:space="0" w:color="auto"/>
            </w:tcBorders>
          </w:tcPr>
          <w:p w:rsidR="007735FF" w:rsidRPr="001B7FC8" w:rsidRDefault="0058569B" w:rsidP="00A30560">
            <w:pPr>
              <w:tabs>
                <w:tab w:val="left" w:pos="90"/>
              </w:tabs>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007735FF" w:rsidRPr="001B7FC8">
              <w:rPr>
                <w:rFonts w:ascii="Times New Roman" w:hAnsi="Times New Roman" w:cs="Times New Roman"/>
                <w:iCs/>
                <w:color w:val="000000"/>
                <w:sz w:val="24"/>
                <w:szCs w:val="24"/>
              </w:rPr>
              <w:t>3.50</w:t>
            </w:r>
          </w:p>
        </w:tc>
        <w:tc>
          <w:tcPr>
            <w:tcW w:w="1560" w:type="dxa"/>
            <w:vMerge/>
            <w:tcBorders>
              <w:left w:val="single" w:sz="4" w:space="0" w:color="auto"/>
              <w:right w:val="single" w:sz="4" w:space="0" w:color="auto"/>
            </w:tcBorders>
          </w:tcPr>
          <w:p w:rsidR="007735FF" w:rsidRPr="001B7FC8" w:rsidRDefault="007735FF" w:rsidP="00A30560">
            <w:pPr>
              <w:tabs>
                <w:tab w:val="left" w:pos="90"/>
              </w:tabs>
              <w:jc w:val="both"/>
              <w:rPr>
                <w:rFonts w:ascii="Times New Roman" w:hAnsi="Times New Roman" w:cs="Times New Roman"/>
                <w:iCs/>
                <w:color w:val="000000"/>
                <w:sz w:val="24"/>
                <w:szCs w:val="24"/>
              </w:rPr>
            </w:pPr>
          </w:p>
        </w:tc>
      </w:tr>
      <w:tr w:rsidR="007735FF" w:rsidRPr="0026310B" w:rsidTr="00CD6E17">
        <w:trPr>
          <w:trHeight w:val="58"/>
        </w:trPr>
        <w:tc>
          <w:tcPr>
            <w:tcW w:w="1985" w:type="dxa"/>
            <w:gridSpan w:val="2"/>
            <w:vMerge/>
            <w:tcBorders>
              <w:left w:val="single" w:sz="4" w:space="0" w:color="auto"/>
              <w:bottom w:val="single" w:sz="4" w:space="0" w:color="auto"/>
              <w:right w:val="single" w:sz="4" w:space="0" w:color="auto"/>
            </w:tcBorders>
          </w:tcPr>
          <w:p w:rsidR="007735FF" w:rsidRPr="001B7FC8" w:rsidRDefault="007735FF" w:rsidP="00A30560">
            <w:pPr>
              <w:tabs>
                <w:tab w:val="left" w:pos="90"/>
              </w:tabs>
              <w:jc w:val="both"/>
              <w:rPr>
                <w:rFonts w:ascii="Times New Roman" w:hAnsi="Times New Roman" w:cs="Times New Roman"/>
                <w:iCs/>
                <w:color w:val="000000"/>
                <w:sz w:val="24"/>
                <w:szCs w:val="24"/>
              </w:rPr>
            </w:pPr>
          </w:p>
        </w:tc>
        <w:tc>
          <w:tcPr>
            <w:tcW w:w="1418" w:type="dxa"/>
            <w:tcBorders>
              <w:top w:val="nil"/>
              <w:left w:val="single" w:sz="4" w:space="0" w:color="auto"/>
              <w:bottom w:val="single" w:sz="4" w:space="0" w:color="auto"/>
              <w:right w:val="single" w:sz="4" w:space="0" w:color="auto"/>
            </w:tcBorders>
          </w:tcPr>
          <w:p w:rsidR="007735FF" w:rsidRPr="001B7FC8" w:rsidRDefault="007735FF" w:rsidP="00A30560">
            <w:pPr>
              <w:tabs>
                <w:tab w:val="left" w:pos="90"/>
              </w:tabs>
              <w:jc w:val="both"/>
              <w:rPr>
                <w:rFonts w:ascii="Times New Roman" w:hAnsi="Times New Roman" w:cs="Times New Roman"/>
                <w:iCs/>
                <w:color w:val="000000"/>
                <w:sz w:val="24"/>
                <w:szCs w:val="24"/>
              </w:rPr>
            </w:pPr>
          </w:p>
        </w:tc>
        <w:tc>
          <w:tcPr>
            <w:tcW w:w="708" w:type="dxa"/>
            <w:tcBorders>
              <w:top w:val="nil"/>
              <w:left w:val="single" w:sz="4" w:space="0" w:color="auto"/>
              <w:bottom w:val="single" w:sz="4" w:space="0" w:color="auto"/>
              <w:right w:val="single" w:sz="4" w:space="0" w:color="auto"/>
            </w:tcBorders>
          </w:tcPr>
          <w:p w:rsidR="007735FF" w:rsidRPr="001B7FC8" w:rsidRDefault="007735FF" w:rsidP="00A30560">
            <w:pPr>
              <w:tabs>
                <w:tab w:val="left" w:pos="90"/>
              </w:tabs>
              <w:jc w:val="both"/>
              <w:rPr>
                <w:rFonts w:ascii="Times New Roman" w:hAnsi="Times New Roman" w:cs="Times New Roman"/>
                <w:i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7735FF" w:rsidRPr="001B7FC8" w:rsidRDefault="007735FF" w:rsidP="00A30560">
            <w:pPr>
              <w:tabs>
                <w:tab w:val="left" w:pos="90"/>
              </w:tabs>
              <w:jc w:val="both"/>
              <w:rPr>
                <w:rFonts w:ascii="Times New Roman" w:hAnsi="Times New Roman" w:cs="Times New Roman"/>
                <w:iCs/>
                <w:color w:val="000000"/>
                <w:sz w:val="24"/>
                <w:szCs w:val="24"/>
              </w:rPr>
            </w:pPr>
            <w:r w:rsidRPr="001B7FC8">
              <w:rPr>
                <w:rFonts w:ascii="Times New Roman" w:hAnsi="Times New Roman" w:cs="Times New Roman"/>
                <w:iCs/>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7735FF" w:rsidRPr="001B7FC8" w:rsidRDefault="001A06D7" w:rsidP="00A30560">
            <w:pPr>
              <w:tabs>
                <w:tab w:val="left" w:pos="90"/>
              </w:tabs>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007735FF" w:rsidRPr="001B7FC8">
              <w:rPr>
                <w:rFonts w:ascii="Times New Roman" w:hAnsi="Times New Roman" w:cs="Times New Roman"/>
                <w:iCs/>
                <w:color w:val="000000"/>
                <w:sz w:val="24"/>
                <w:szCs w:val="24"/>
              </w:rPr>
              <w:t>2.03</w:t>
            </w:r>
          </w:p>
        </w:tc>
        <w:tc>
          <w:tcPr>
            <w:tcW w:w="1275" w:type="dxa"/>
            <w:tcBorders>
              <w:top w:val="single" w:sz="4" w:space="0" w:color="auto"/>
              <w:left w:val="single" w:sz="4" w:space="0" w:color="auto"/>
              <w:bottom w:val="single" w:sz="4" w:space="0" w:color="auto"/>
              <w:right w:val="single" w:sz="4" w:space="0" w:color="auto"/>
            </w:tcBorders>
          </w:tcPr>
          <w:p w:rsidR="007735FF" w:rsidRPr="001B7FC8" w:rsidRDefault="0058569B" w:rsidP="00A30560">
            <w:pPr>
              <w:tabs>
                <w:tab w:val="left" w:pos="90"/>
              </w:tabs>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007735FF" w:rsidRPr="001B7FC8">
              <w:rPr>
                <w:rFonts w:ascii="Times New Roman" w:hAnsi="Times New Roman" w:cs="Times New Roman"/>
                <w:iCs/>
                <w:color w:val="000000"/>
                <w:sz w:val="24"/>
                <w:szCs w:val="24"/>
              </w:rPr>
              <w:t>3.13</w:t>
            </w:r>
          </w:p>
        </w:tc>
        <w:tc>
          <w:tcPr>
            <w:tcW w:w="1560" w:type="dxa"/>
            <w:vMerge/>
            <w:tcBorders>
              <w:left w:val="single" w:sz="4" w:space="0" w:color="auto"/>
              <w:bottom w:val="single" w:sz="4" w:space="0" w:color="auto"/>
              <w:right w:val="single" w:sz="4" w:space="0" w:color="auto"/>
            </w:tcBorders>
          </w:tcPr>
          <w:p w:rsidR="007735FF" w:rsidRPr="001B7FC8" w:rsidRDefault="007735FF" w:rsidP="00A30560">
            <w:pPr>
              <w:tabs>
                <w:tab w:val="left" w:pos="90"/>
              </w:tabs>
              <w:jc w:val="both"/>
              <w:rPr>
                <w:rFonts w:ascii="Times New Roman" w:hAnsi="Times New Roman" w:cs="Times New Roman"/>
                <w:iCs/>
                <w:color w:val="000000"/>
                <w:sz w:val="24"/>
                <w:szCs w:val="24"/>
              </w:rPr>
            </w:pPr>
          </w:p>
        </w:tc>
      </w:tr>
    </w:tbl>
    <w:p w:rsidR="007735FF" w:rsidRPr="0026310B" w:rsidRDefault="007735FF" w:rsidP="00A30560">
      <w:pPr>
        <w:jc w:val="both"/>
        <w:rPr>
          <w:rFonts w:ascii="Times New Roman" w:hAnsi="Times New Roman" w:cs="Times New Roman"/>
          <w:sz w:val="24"/>
          <w:szCs w:val="24"/>
        </w:rPr>
      </w:pPr>
      <w:r w:rsidRPr="0026310B">
        <w:rPr>
          <w:rFonts w:ascii="Times New Roman" w:hAnsi="Times New Roman" w:cs="Times New Roman"/>
          <w:iCs/>
          <w:color w:val="000000"/>
          <w:sz w:val="24"/>
          <w:szCs w:val="24"/>
        </w:rPr>
        <w:t>.</w:t>
      </w:r>
      <w:r w:rsidRPr="0026310B">
        <w:rPr>
          <w:rFonts w:ascii="Times New Roman" w:hAnsi="Times New Roman" w:cs="Times New Roman"/>
          <w:sz w:val="24"/>
          <w:szCs w:val="24"/>
        </w:rPr>
        <w:t xml:space="preserve">          </w:t>
      </w:r>
    </w:p>
    <w:p w:rsidR="007836DD" w:rsidRDefault="007735FF" w:rsidP="00FE767A">
      <w:pPr>
        <w:spacing w:line="360" w:lineRule="auto"/>
        <w:ind w:firstLine="720"/>
        <w:jc w:val="both"/>
        <w:rPr>
          <w:rFonts w:ascii="Times New Roman" w:hAnsi="Times New Roman" w:cs="Times New Roman"/>
          <w:sz w:val="24"/>
          <w:szCs w:val="24"/>
        </w:rPr>
      </w:pPr>
      <w:r w:rsidRPr="0026310B">
        <w:rPr>
          <w:rFonts w:ascii="Times New Roman" w:hAnsi="Times New Roman" w:cs="Times New Roman"/>
          <w:sz w:val="24"/>
          <w:szCs w:val="24"/>
        </w:rPr>
        <w:t>Based on the results in Table 2, the computed F-statistic</w:t>
      </w:r>
      <w:r w:rsidR="00DF1E68" w:rsidRPr="0026310B">
        <w:rPr>
          <w:rFonts w:ascii="Times New Roman" w:hAnsi="Times New Roman" w:cs="Times New Roman"/>
          <w:sz w:val="24"/>
          <w:szCs w:val="24"/>
        </w:rPr>
        <w:t xml:space="preserve"> value of 9.9123</w:t>
      </w:r>
      <w:r w:rsidR="00CE14E3">
        <w:rPr>
          <w:rFonts w:ascii="Times New Roman" w:hAnsi="Times New Roman" w:cs="Times New Roman"/>
          <w:sz w:val="24"/>
          <w:szCs w:val="24"/>
        </w:rPr>
        <w:t xml:space="preserve"> i</w:t>
      </w:r>
      <w:r w:rsidRPr="0026310B">
        <w:rPr>
          <w:rFonts w:ascii="Times New Roman" w:hAnsi="Times New Roman" w:cs="Times New Roman"/>
          <w:sz w:val="24"/>
          <w:szCs w:val="24"/>
        </w:rPr>
        <w:t xml:space="preserve">s greater than the upper bound critical value of 4.26 at one percent significance level </w:t>
      </w:r>
      <w:r w:rsidR="00F64F29" w:rsidRPr="0026310B">
        <w:rPr>
          <w:rFonts w:ascii="Times New Roman" w:hAnsi="Times New Roman" w:cs="Times New Roman"/>
          <w:sz w:val="24"/>
          <w:szCs w:val="24"/>
        </w:rPr>
        <w:t>describing</w:t>
      </w:r>
      <w:r w:rsidRPr="0026310B">
        <w:rPr>
          <w:rFonts w:ascii="Times New Roman" w:hAnsi="Times New Roman" w:cs="Times New Roman"/>
          <w:sz w:val="24"/>
          <w:szCs w:val="24"/>
        </w:rPr>
        <w:t xml:space="preserve"> that there exists a unique co</w:t>
      </w:r>
      <w:r w:rsidR="00AE38BD">
        <w:rPr>
          <w:rFonts w:ascii="Times New Roman" w:hAnsi="Times New Roman" w:cs="Times New Roman"/>
          <w:sz w:val="24"/>
          <w:szCs w:val="24"/>
        </w:rPr>
        <w:t>-</w:t>
      </w:r>
      <w:r w:rsidRPr="0026310B">
        <w:rPr>
          <w:rFonts w:ascii="Times New Roman" w:hAnsi="Times New Roman" w:cs="Times New Roman"/>
          <w:sz w:val="24"/>
          <w:szCs w:val="24"/>
        </w:rPr>
        <w:t>integration relationship between economic growth and the indicators of pu</w:t>
      </w:r>
      <w:r w:rsidR="00F64F29">
        <w:rPr>
          <w:rFonts w:ascii="Times New Roman" w:hAnsi="Times New Roman" w:cs="Times New Roman"/>
          <w:sz w:val="24"/>
          <w:szCs w:val="24"/>
        </w:rPr>
        <w:t>blic debt</w:t>
      </w:r>
      <w:r w:rsidRPr="0026310B">
        <w:rPr>
          <w:rFonts w:ascii="Times New Roman" w:hAnsi="Times New Roman" w:cs="Times New Roman"/>
          <w:sz w:val="24"/>
          <w:szCs w:val="24"/>
        </w:rPr>
        <w:t xml:space="preserve">. </w:t>
      </w:r>
      <w:r w:rsidRPr="0026310B">
        <w:rPr>
          <w:rFonts w:ascii="Times New Roman" w:hAnsi="Times New Roman" w:cs="Times New Roman"/>
          <w:iCs/>
          <w:color w:val="000000"/>
          <w:sz w:val="24"/>
          <w:szCs w:val="24"/>
        </w:rPr>
        <w:t xml:space="preserve">This suggests that these variables co-move in the long-run and any short-run deviation in their relationships would return to equilibrium in the long-run. </w:t>
      </w:r>
      <w:r w:rsidRPr="0026310B">
        <w:rPr>
          <w:rFonts w:ascii="Times New Roman" w:hAnsi="Times New Roman" w:cs="Times New Roman"/>
          <w:sz w:val="24"/>
          <w:szCs w:val="24"/>
        </w:rPr>
        <w:lastRenderedPageBreak/>
        <w:t>Having established the presence of co</w:t>
      </w:r>
      <w:r w:rsidR="00AE38BD">
        <w:rPr>
          <w:rFonts w:ascii="Times New Roman" w:hAnsi="Times New Roman" w:cs="Times New Roman"/>
          <w:sz w:val="24"/>
          <w:szCs w:val="24"/>
        </w:rPr>
        <w:t>-</w:t>
      </w:r>
      <w:r w:rsidRPr="0026310B">
        <w:rPr>
          <w:rFonts w:ascii="Times New Roman" w:hAnsi="Times New Roman" w:cs="Times New Roman"/>
          <w:sz w:val="24"/>
          <w:szCs w:val="24"/>
        </w:rPr>
        <w:t>integrating relationship among the variables, the next step in the ARDL approach was to determine the long run coefficients for equation 1.</w:t>
      </w:r>
    </w:p>
    <w:p w:rsidR="00AB7362" w:rsidRDefault="00AB7362" w:rsidP="00FE767A">
      <w:pPr>
        <w:spacing w:line="360" w:lineRule="auto"/>
        <w:ind w:firstLine="720"/>
        <w:jc w:val="both"/>
        <w:rPr>
          <w:rFonts w:ascii="Times New Roman" w:hAnsi="Times New Roman" w:cs="Times New Roman"/>
          <w:sz w:val="24"/>
          <w:szCs w:val="24"/>
        </w:rPr>
      </w:pPr>
    </w:p>
    <w:p w:rsidR="007735FF" w:rsidRDefault="007735FF" w:rsidP="006F4319">
      <w:pPr>
        <w:pStyle w:val="Heading4"/>
        <w:rPr>
          <w:rFonts w:ascii="Times New Roman" w:hAnsi="Times New Roman" w:cs="Times New Roman"/>
          <w:b/>
          <w:i w:val="0"/>
          <w:sz w:val="24"/>
          <w:szCs w:val="24"/>
        </w:rPr>
      </w:pPr>
      <w:r w:rsidRPr="006F4319">
        <w:rPr>
          <w:rFonts w:ascii="Times New Roman" w:hAnsi="Times New Roman" w:cs="Times New Roman"/>
          <w:b/>
          <w:i w:val="0"/>
          <w:sz w:val="24"/>
          <w:szCs w:val="24"/>
        </w:rPr>
        <w:t>4.</w:t>
      </w:r>
      <w:r w:rsidR="000159AF">
        <w:rPr>
          <w:rFonts w:ascii="Times New Roman" w:hAnsi="Times New Roman" w:cs="Times New Roman"/>
          <w:b/>
          <w:i w:val="0"/>
          <w:sz w:val="24"/>
          <w:szCs w:val="24"/>
        </w:rPr>
        <w:t>2.2</w:t>
      </w:r>
      <w:r w:rsidRPr="006F4319">
        <w:rPr>
          <w:rFonts w:ascii="Times New Roman" w:hAnsi="Times New Roman" w:cs="Times New Roman"/>
          <w:b/>
          <w:i w:val="0"/>
          <w:sz w:val="24"/>
          <w:szCs w:val="24"/>
        </w:rPr>
        <w:t>: Long-run Impact of Public Debt on Economic Growth in Nigeria</w:t>
      </w:r>
    </w:p>
    <w:p w:rsidR="006F4319" w:rsidRPr="006F4319" w:rsidRDefault="006F4319" w:rsidP="006F4319"/>
    <w:p w:rsidR="000959AE" w:rsidRPr="0026310B" w:rsidRDefault="007735FF" w:rsidP="0026310B">
      <w:pPr>
        <w:spacing w:line="360" w:lineRule="auto"/>
        <w:jc w:val="both"/>
        <w:rPr>
          <w:rFonts w:ascii="Times New Roman" w:hAnsi="Times New Roman" w:cs="Times New Roman"/>
          <w:sz w:val="24"/>
          <w:szCs w:val="24"/>
        </w:rPr>
      </w:pPr>
      <w:r w:rsidRPr="0026310B">
        <w:rPr>
          <w:rFonts w:ascii="Times New Roman" w:hAnsi="Times New Roman" w:cs="Times New Roman"/>
          <w:sz w:val="24"/>
          <w:szCs w:val="24"/>
        </w:rPr>
        <w:t xml:space="preserve">          To determine the long-run impact of public debt on economic growth in Nigeria, the study estimated the conditional ARDL long-run model for equation 1. </w:t>
      </w:r>
      <w:r w:rsidRPr="0026310B">
        <w:rPr>
          <w:rFonts w:ascii="Times New Roman" w:hAnsi="Times New Roman" w:cs="Times New Roman"/>
          <w:color w:val="000000"/>
          <w:sz w:val="24"/>
          <w:szCs w:val="24"/>
        </w:rPr>
        <w:t xml:space="preserve">The study used the Akaike Information Criteria (AIC) to guide the choice of the lag length, selecting 3 as the maximum number of lags for both the dependent variable and the regressors. </w:t>
      </w:r>
      <w:r w:rsidRPr="0026310B">
        <w:rPr>
          <w:rFonts w:ascii="Times New Roman" w:hAnsi="Times New Roman" w:cs="Times New Roman"/>
          <w:iCs/>
          <w:color w:val="000000"/>
          <w:sz w:val="24"/>
          <w:szCs w:val="24"/>
        </w:rPr>
        <w:t>The long and short-run coefficients from equation 1 were therefore estimated using an optimally determined lag length of (3, 2, 3, 3, 3, 2, 3, 3)</w:t>
      </w:r>
      <w:r w:rsidRPr="0026310B">
        <w:rPr>
          <w:rFonts w:ascii="Times New Roman" w:hAnsi="Times New Roman" w:cs="Times New Roman"/>
          <w:sz w:val="24"/>
          <w:szCs w:val="24"/>
        </w:rPr>
        <w:t xml:space="preserve"> and the results are presented in table 3. </w:t>
      </w:r>
    </w:p>
    <w:p w:rsidR="007735FF" w:rsidRPr="000B5ABC" w:rsidRDefault="00007464" w:rsidP="0026310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735FF" w:rsidRPr="000B5ABC">
        <w:rPr>
          <w:rFonts w:ascii="Times New Roman" w:hAnsi="Times New Roman" w:cs="Times New Roman"/>
          <w:b/>
          <w:sz w:val="24"/>
          <w:szCs w:val="24"/>
        </w:rPr>
        <w:t>Table 3: ARDL Long-Run Estimated Results</w:t>
      </w:r>
    </w:p>
    <w:tbl>
      <w:tblPr>
        <w:tblW w:w="0" w:type="auto"/>
        <w:tblBorders>
          <w:top w:val="single" w:sz="4" w:space="0" w:color="auto"/>
        </w:tblBorders>
        <w:tblLook w:val="04A0" w:firstRow="1" w:lastRow="0" w:firstColumn="1" w:lastColumn="0" w:noHBand="0" w:noVBand="1"/>
      </w:tblPr>
      <w:tblGrid>
        <w:gridCol w:w="1317"/>
        <w:gridCol w:w="1509"/>
        <w:gridCol w:w="1756"/>
        <w:gridCol w:w="1350"/>
        <w:gridCol w:w="1403"/>
      </w:tblGrid>
      <w:tr w:rsidR="007735FF" w:rsidRPr="00E22F9D" w:rsidTr="00DF4834">
        <w:tc>
          <w:tcPr>
            <w:tcW w:w="1317" w:type="dxa"/>
            <w:tcBorders>
              <w:top w:val="single" w:sz="4" w:space="0" w:color="auto"/>
              <w:left w:val="single" w:sz="4" w:space="0" w:color="auto"/>
              <w:bottom w:val="single" w:sz="4" w:space="0" w:color="auto"/>
              <w:right w:val="single" w:sz="4" w:space="0" w:color="auto"/>
            </w:tcBorders>
          </w:tcPr>
          <w:p w:rsidR="007735FF" w:rsidRPr="00E22F9D" w:rsidRDefault="007735FF" w:rsidP="0026310B">
            <w:pPr>
              <w:spacing w:line="360" w:lineRule="auto"/>
              <w:jc w:val="both"/>
              <w:rPr>
                <w:rFonts w:ascii="Times New Roman" w:hAnsi="Times New Roman" w:cs="Times New Roman"/>
                <w:b/>
                <w:sz w:val="24"/>
                <w:szCs w:val="24"/>
              </w:rPr>
            </w:pPr>
            <w:r w:rsidRPr="00E22F9D">
              <w:rPr>
                <w:rFonts w:ascii="Times New Roman" w:hAnsi="Times New Roman" w:cs="Times New Roman"/>
                <w:b/>
                <w:sz w:val="24"/>
                <w:szCs w:val="24"/>
              </w:rPr>
              <w:t>Variables</w:t>
            </w:r>
          </w:p>
        </w:tc>
        <w:tc>
          <w:tcPr>
            <w:tcW w:w="1509" w:type="dxa"/>
            <w:tcBorders>
              <w:top w:val="single" w:sz="4" w:space="0" w:color="auto"/>
              <w:left w:val="single" w:sz="4" w:space="0" w:color="auto"/>
              <w:bottom w:val="single" w:sz="4" w:space="0" w:color="auto"/>
              <w:right w:val="single" w:sz="4" w:space="0" w:color="auto"/>
            </w:tcBorders>
          </w:tcPr>
          <w:p w:rsidR="007735FF" w:rsidRPr="00E22F9D" w:rsidRDefault="007735FF" w:rsidP="0026310B">
            <w:pPr>
              <w:spacing w:line="360" w:lineRule="auto"/>
              <w:jc w:val="both"/>
              <w:rPr>
                <w:rFonts w:ascii="Times New Roman" w:hAnsi="Times New Roman" w:cs="Times New Roman"/>
                <w:b/>
                <w:sz w:val="24"/>
                <w:szCs w:val="24"/>
              </w:rPr>
            </w:pPr>
            <w:r w:rsidRPr="00E22F9D">
              <w:rPr>
                <w:rFonts w:ascii="Times New Roman" w:hAnsi="Times New Roman" w:cs="Times New Roman"/>
                <w:b/>
                <w:sz w:val="24"/>
                <w:szCs w:val="24"/>
              </w:rPr>
              <w:t>Coefficients</w:t>
            </w:r>
          </w:p>
        </w:tc>
        <w:tc>
          <w:tcPr>
            <w:tcW w:w="1756" w:type="dxa"/>
            <w:tcBorders>
              <w:top w:val="single" w:sz="4" w:space="0" w:color="auto"/>
              <w:left w:val="single" w:sz="4" w:space="0" w:color="auto"/>
              <w:bottom w:val="single" w:sz="4" w:space="0" w:color="auto"/>
              <w:right w:val="single" w:sz="4" w:space="0" w:color="auto"/>
            </w:tcBorders>
          </w:tcPr>
          <w:p w:rsidR="007735FF" w:rsidRPr="00E22F9D" w:rsidRDefault="007735FF" w:rsidP="0026310B">
            <w:pPr>
              <w:spacing w:line="360" w:lineRule="auto"/>
              <w:jc w:val="both"/>
              <w:rPr>
                <w:rFonts w:ascii="Times New Roman" w:hAnsi="Times New Roman" w:cs="Times New Roman"/>
                <w:b/>
                <w:sz w:val="24"/>
                <w:szCs w:val="24"/>
              </w:rPr>
            </w:pPr>
            <w:r w:rsidRPr="00E22F9D">
              <w:rPr>
                <w:rFonts w:ascii="Times New Roman" w:hAnsi="Times New Roman" w:cs="Times New Roman"/>
                <w:b/>
                <w:sz w:val="24"/>
                <w:szCs w:val="24"/>
              </w:rPr>
              <w:t>Std</w:t>
            </w:r>
            <w:r w:rsidR="00300B44">
              <w:rPr>
                <w:rFonts w:ascii="Times New Roman" w:hAnsi="Times New Roman" w:cs="Times New Roman"/>
                <w:b/>
                <w:sz w:val="24"/>
                <w:szCs w:val="24"/>
              </w:rPr>
              <w:t>.</w:t>
            </w:r>
            <w:r w:rsidR="002555B6" w:rsidRPr="00E22F9D">
              <w:rPr>
                <w:rFonts w:ascii="Times New Roman" w:hAnsi="Times New Roman" w:cs="Times New Roman"/>
                <w:b/>
                <w:sz w:val="24"/>
                <w:szCs w:val="24"/>
              </w:rPr>
              <w:t xml:space="preserve"> </w:t>
            </w:r>
            <w:r w:rsidRPr="00E22F9D">
              <w:rPr>
                <w:rFonts w:ascii="Times New Roman" w:hAnsi="Times New Roman" w:cs="Times New Roman"/>
                <w:b/>
                <w:sz w:val="24"/>
                <w:szCs w:val="24"/>
              </w:rPr>
              <w:t>Error</w:t>
            </w:r>
          </w:p>
        </w:tc>
        <w:tc>
          <w:tcPr>
            <w:tcW w:w="1350" w:type="dxa"/>
            <w:tcBorders>
              <w:top w:val="single" w:sz="4" w:space="0" w:color="auto"/>
              <w:left w:val="single" w:sz="4" w:space="0" w:color="auto"/>
              <w:bottom w:val="single" w:sz="4" w:space="0" w:color="auto"/>
              <w:right w:val="single" w:sz="4" w:space="0" w:color="auto"/>
            </w:tcBorders>
          </w:tcPr>
          <w:p w:rsidR="007735FF" w:rsidRPr="00E22F9D" w:rsidRDefault="007735FF" w:rsidP="0026310B">
            <w:pPr>
              <w:spacing w:line="360" w:lineRule="auto"/>
              <w:jc w:val="both"/>
              <w:rPr>
                <w:rFonts w:ascii="Times New Roman" w:hAnsi="Times New Roman" w:cs="Times New Roman"/>
                <w:b/>
                <w:sz w:val="24"/>
                <w:szCs w:val="24"/>
              </w:rPr>
            </w:pPr>
            <w:r w:rsidRPr="00E22F9D">
              <w:rPr>
                <w:rFonts w:ascii="Times New Roman" w:hAnsi="Times New Roman" w:cs="Times New Roman"/>
                <w:b/>
                <w:sz w:val="24"/>
                <w:szCs w:val="24"/>
              </w:rPr>
              <w:t>t-Statistics</w:t>
            </w:r>
          </w:p>
        </w:tc>
        <w:tc>
          <w:tcPr>
            <w:tcW w:w="1403" w:type="dxa"/>
            <w:tcBorders>
              <w:top w:val="single" w:sz="4" w:space="0" w:color="auto"/>
              <w:left w:val="single" w:sz="4" w:space="0" w:color="auto"/>
              <w:bottom w:val="single" w:sz="4" w:space="0" w:color="auto"/>
              <w:right w:val="single" w:sz="4" w:space="0" w:color="auto"/>
            </w:tcBorders>
          </w:tcPr>
          <w:p w:rsidR="007735FF" w:rsidRPr="00E22F9D" w:rsidRDefault="007735FF" w:rsidP="0026310B">
            <w:pPr>
              <w:spacing w:line="360" w:lineRule="auto"/>
              <w:jc w:val="both"/>
              <w:rPr>
                <w:rFonts w:ascii="Times New Roman" w:hAnsi="Times New Roman" w:cs="Times New Roman"/>
                <w:b/>
                <w:sz w:val="24"/>
                <w:szCs w:val="24"/>
              </w:rPr>
            </w:pPr>
            <w:r w:rsidRPr="00E22F9D">
              <w:rPr>
                <w:rFonts w:ascii="Times New Roman" w:hAnsi="Times New Roman" w:cs="Times New Roman"/>
                <w:b/>
                <w:sz w:val="24"/>
                <w:szCs w:val="24"/>
              </w:rPr>
              <w:t>Probability</w:t>
            </w:r>
          </w:p>
        </w:tc>
      </w:tr>
      <w:tr w:rsidR="007735FF" w:rsidRPr="00E22F9D" w:rsidTr="00DF4834">
        <w:tc>
          <w:tcPr>
            <w:tcW w:w="1317" w:type="dxa"/>
            <w:tcBorders>
              <w:top w:val="single" w:sz="4" w:space="0" w:color="auto"/>
              <w:left w:val="single" w:sz="4" w:space="0" w:color="auto"/>
              <w:bottom w:val="single" w:sz="4" w:space="0" w:color="auto"/>
              <w:right w:val="single" w:sz="4" w:space="0" w:color="auto"/>
            </w:tcBorders>
          </w:tcPr>
          <w:p w:rsidR="007735FF" w:rsidRPr="00E22F9D" w:rsidRDefault="007735FF" w:rsidP="00E93AEC">
            <w:pPr>
              <w:jc w:val="both"/>
              <w:rPr>
                <w:rFonts w:ascii="Times New Roman" w:hAnsi="Times New Roman" w:cs="Times New Roman"/>
                <w:sz w:val="24"/>
                <w:szCs w:val="24"/>
              </w:rPr>
            </w:pPr>
            <w:r w:rsidRPr="00E22F9D">
              <w:rPr>
                <w:rFonts w:ascii="Times New Roman" w:hAnsi="Times New Roman" w:cs="Times New Roman"/>
                <w:sz w:val="24"/>
                <w:szCs w:val="24"/>
              </w:rPr>
              <w:t>LOGEDS</w:t>
            </w:r>
          </w:p>
        </w:tc>
        <w:tc>
          <w:tcPr>
            <w:tcW w:w="1509" w:type="dxa"/>
            <w:tcBorders>
              <w:top w:val="single" w:sz="4" w:space="0" w:color="auto"/>
              <w:left w:val="single" w:sz="4" w:space="0" w:color="auto"/>
              <w:bottom w:val="single" w:sz="4" w:space="0" w:color="auto"/>
              <w:right w:val="single" w:sz="4" w:space="0" w:color="auto"/>
            </w:tcBorders>
          </w:tcPr>
          <w:p w:rsidR="007735FF" w:rsidRPr="00E22F9D" w:rsidRDefault="00DF4834" w:rsidP="00E93AEC">
            <w:pPr>
              <w:jc w:val="both"/>
              <w:rPr>
                <w:rFonts w:ascii="Times New Roman" w:hAnsi="Times New Roman" w:cs="Times New Roman"/>
                <w:sz w:val="24"/>
                <w:szCs w:val="24"/>
              </w:rPr>
            </w:pPr>
            <w:r w:rsidRPr="00E22F9D">
              <w:rPr>
                <w:rFonts w:ascii="Times New Roman" w:hAnsi="Times New Roman" w:cs="Times New Roman"/>
                <w:sz w:val="24"/>
                <w:szCs w:val="24"/>
              </w:rPr>
              <w:t xml:space="preserve">   </w:t>
            </w:r>
            <w:r w:rsidR="00E04BA5" w:rsidRPr="00E22F9D">
              <w:rPr>
                <w:rFonts w:ascii="Times New Roman" w:hAnsi="Times New Roman" w:cs="Times New Roman"/>
                <w:sz w:val="24"/>
                <w:szCs w:val="24"/>
              </w:rPr>
              <w:t>-0.2252</w:t>
            </w:r>
          </w:p>
        </w:tc>
        <w:tc>
          <w:tcPr>
            <w:tcW w:w="1756" w:type="dxa"/>
            <w:tcBorders>
              <w:top w:val="single" w:sz="4" w:space="0" w:color="auto"/>
              <w:left w:val="single" w:sz="4" w:space="0" w:color="auto"/>
              <w:bottom w:val="single" w:sz="4" w:space="0" w:color="auto"/>
              <w:right w:val="single" w:sz="4" w:space="0" w:color="auto"/>
            </w:tcBorders>
          </w:tcPr>
          <w:p w:rsidR="007735FF" w:rsidRPr="00E22F9D" w:rsidRDefault="005353CF" w:rsidP="00E93AEC">
            <w:pPr>
              <w:jc w:val="both"/>
              <w:rPr>
                <w:rFonts w:ascii="Times New Roman" w:hAnsi="Times New Roman" w:cs="Times New Roman"/>
                <w:sz w:val="24"/>
                <w:szCs w:val="24"/>
              </w:rPr>
            </w:pPr>
            <w:r w:rsidRPr="00E22F9D">
              <w:rPr>
                <w:rFonts w:ascii="Times New Roman" w:hAnsi="Times New Roman" w:cs="Times New Roman"/>
                <w:sz w:val="24"/>
                <w:szCs w:val="24"/>
              </w:rPr>
              <w:t xml:space="preserve">      </w:t>
            </w:r>
            <w:r w:rsidR="00E04BA5" w:rsidRPr="00E22F9D">
              <w:rPr>
                <w:rFonts w:ascii="Times New Roman" w:hAnsi="Times New Roman" w:cs="Times New Roman"/>
                <w:sz w:val="24"/>
                <w:szCs w:val="24"/>
              </w:rPr>
              <w:t>0.0236</w:t>
            </w:r>
          </w:p>
        </w:tc>
        <w:tc>
          <w:tcPr>
            <w:tcW w:w="1350" w:type="dxa"/>
            <w:tcBorders>
              <w:top w:val="single" w:sz="4" w:space="0" w:color="auto"/>
              <w:left w:val="single" w:sz="4" w:space="0" w:color="auto"/>
              <w:bottom w:val="single" w:sz="4" w:space="0" w:color="auto"/>
              <w:right w:val="single" w:sz="4" w:space="0" w:color="auto"/>
            </w:tcBorders>
          </w:tcPr>
          <w:p w:rsidR="007735FF" w:rsidRPr="00E22F9D" w:rsidRDefault="00881E31" w:rsidP="00E93AEC">
            <w:pPr>
              <w:jc w:val="both"/>
              <w:rPr>
                <w:rFonts w:ascii="Times New Roman" w:hAnsi="Times New Roman" w:cs="Times New Roman"/>
                <w:sz w:val="24"/>
                <w:szCs w:val="24"/>
              </w:rPr>
            </w:pPr>
            <w:r w:rsidRPr="00E22F9D">
              <w:rPr>
                <w:rFonts w:ascii="Times New Roman" w:hAnsi="Times New Roman" w:cs="Times New Roman"/>
                <w:sz w:val="24"/>
                <w:szCs w:val="24"/>
              </w:rPr>
              <w:t xml:space="preserve">  </w:t>
            </w:r>
            <w:r w:rsidR="00E04BA5" w:rsidRPr="00E22F9D">
              <w:rPr>
                <w:rFonts w:ascii="Times New Roman" w:hAnsi="Times New Roman" w:cs="Times New Roman"/>
                <w:sz w:val="24"/>
                <w:szCs w:val="24"/>
              </w:rPr>
              <w:t>-9.5815</w:t>
            </w:r>
          </w:p>
        </w:tc>
        <w:tc>
          <w:tcPr>
            <w:tcW w:w="1403" w:type="dxa"/>
            <w:tcBorders>
              <w:top w:val="single" w:sz="4" w:space="0" w:color="auto"/>
              <w:left w:val="single" w:sz="4" w:space="0" w:color="auto"/>
              <w:bottom w:val="single" w:sz="4" w:space="0" w:color="auto"/>
              <w:right w:val="single" w:sz="4" w:space="0" w:color="auto"/>
            </w:tcBorders>
          </w:tcPr>
          <w:p w:rsidR="007735FF" w:rsidRPr="00E22F9D" w:rsidRDefault="00881E31" w:rsidP="00E93AEC">
            <w:pPr>
              <w:jc w:val="both"/>
              <w:rPr>
                <w:rFonts w:ascii="Times New Roman" w:hAnsi="Times New Roman" w:cs="Times New Roman"/>
                <w:sz w:val="24"/>
                <w:szCs w:val="24"/>
              </w:rPr>
            </w:pPr>
            <w:r w:rsidRPr="00E22F9D">
              <w:rPr>
                <w:rFonts w:ascii="Times New Roman" w:hAnsi="Times New Roman" w:cs="Times New Roman"/>
                <w:sz w:val="24"/>
                <w:szCs w:val="24"/>
              </w:rPr>
              <w:t xml:space="preserve">   </w:t>
            </w:r>
            <w:r w:rsidR="007735FF" w:rsidRPr="00E22F9D">
              <w:rPr>
                <w:rFonts w:ascii="Times New Roman" w:hAnsi="Times New Roman" w:cs="Times New Roman"/>
                <w:sz w:val="24"/>
                <w:szCs w:val="24"/>
              </w:rPr>
              <w:t>0.0001</w:t>
            </w:r>
          </w:p>
        </w:tc>
      </w:tr>
      <w:tr w:rsidR="007735FF" w:rsidRPr="00E22F9D" w:rsidTr="00DF4834">
        <w:tc>
          <w:tcPr>
            <w:tcW w:w="1317" w:type="dxa"/>
            <w:tcBorders>
              <w:top w:val="single" w:sz="4" w:space="0" w:color="auto"/>
              <w:left w:val="single" w:sz="4" w:space="0" w:color="auto"/>
              <w:bottom w:val="single" w:sz="4" w:space="0" w:color="auto"/>
              <w:right w:val="single" w:sz="4" w:space="0" w:color="auto"/>
            </w:tcBorders>
          </w:tcPr>
          <w:p w:rsidR="007735FF" w:rsidRPr="00E22F9D" w:rsidRDefault="007735FF" w:rsidP="00E93AEC">
            <w:pPr>
              <w:jc w:val="both"/>
              <w:rPr>
                <w:rFonts w:ascii="Times New Roman" w:hAnsi="Times New Roman" w:cs="Times New Roman"/>
                <w:sz w:val="24"/>
                <w:szCs w:val="24"/>
              </w:rPr>
            </w:pPr>
            <w:r w:rsidRPr="00E22F9D">
              <w:rPr>
                <w:rFonts w:ascii="Times New Roman" w:hAnsi="Times New Roman" w:cs="Times New Roman"/>
                <w:sz w:val="24"/>
                <w:szCs w:val="24"/>
              </w:rPr>
              <w:t>LOGDDS</w:t>
            </w:r>
          </w:p>
        </w:tc>
        <w:tc>
          <w:tcPr>
            <w:tcW w:w="1509" w:type="dxa"/>
            <w:tcBorders>
              <w:top w:val="single" w:sz="4" w:space="0" w:color="auto"/>
              <w:left w:val="single" w:sz="4" w:space="0" w:color="auto"/>
              <w:bottom w:val="single" w:sz="4" w:space="0" w:color="auto"/>
              <w:right w:val="single" w:sz="4" w:space="0" w:color="auto"/>
            </w:tcBorders>
          </w:tcPr>
          <w:p w:rsidR="007735FF" w:rsidRPr="00E22F9D" w:rsidRDefault="00DF4834" w:rsidP="00E93AEC">
            <w:pPr>
              <w:jc w:val="both"/>
              <w:rPr>
                <w:rFonts w:ascii="Times New Roman" w:hAnsi="Times New Roman" w:cs="Times New Roman"/>
                <w:sz w:val="24"/>
                <w:szCs w:val="24"/>
              </w:rPr>
            </w:pPr>
            <w:r w:rsidRPr="00E22F9D">
              <w:rPr>
                <w:rFonts w:ascii="Times New Roman" w:hAnsi="Times New Roman" w:cs="Times New Roman"/>
                <w:sz w:val="24"/>
                <w:szCs w:val="24"/>
              </w:rPr>
              <w:t xml:space="preserve">    </w:t>
            </w:r>
            <w:r w:rsidR="00E04BA5" w:rsidRPr="00E22F9D">
              <w:rPr>
                <w:rFonts w:ascii="Times New Roman" w:hAnsi="Times New Roman" w:cs="Times New Roman"/>
                <w:sz w:val="24"/>
                <w:szCs w:val="24"/>
              </w:rPr>
              <w:t>0.6139</w:t>
            </w:r>
          </w:p>
        </w:tc>
        <w:tc>
          <w:tcPr>
            <w:tcW w:w="1756" w:type="dxa"/>
            <w:tcBorders>
              <w:top w:val="single" w:sz="4" w:space="0" w:color="auto"/>
              <w:left w:val="single" w:sz="4" w:space="0" w:color="auto"/>
              <w:bottom w:val="single" w:sz="4" w:space="0" w:color="auto"/>
              <w:right w:val="single" w:sz="4" w:space="0" w:color="auto"/>
            </w:tcBorders>
          </w:tcPr>
          <w:p w:rsidR="007735FF" w:rsidRPr="00E22F9D" w:rsidRDefault="005353CF" w:rsidP="00E93AEC">
            <w:pPr>
              <w:jc w:val="both"/>
              <w:rPr>
                <w:rFonts w:ascii="Times New Roman" w:hAnsi="Times New Roman" w:cs="Times New Roman"/>
                <w:sz w:val="24"/>
                <w:szCs w:val="24"/>
              </w:rPr>
            </w:pPr>
            <w:r w:rsidRPr="00E22F9D">
              <w:rPr>
                <w:rFonts w:ascii="Times New Roman" w:hAnsi="Times New Roman" w:cs="Times New Roman"/>
                <w:sz w:val="24"/>
                <w:szCs w:val="24"/>
              </w:rPr>
              <w:t xml:space="preserve">      </w:t>
            </w:r>
            <w:r w:rsidR="00E04BA5" w:rsidRPr="00E22F9D">
              <w:rPr>
                <w:rFonts w:ascii="Times New Roman" w:hAnsi="Times New Roman" w:cs="Times New Roman"/>
                <w:sz w:val="24"/>
                <w:szCs w:val="24"/>
              </w:rPr>
              <w:t>0.0625</w:t>
            </w:r>
          </w:p>
        </w:tc>
        <w:tc>
          <w:tcPr>
            <w:tcW w:w="1350" w:type="dxa"/>
            <w:tcBorders>
              <w:top w:val="single" w:sz="4" w:space="0" w:color="auto"/>
              <w:left w:val="single" w:sz="4" w:space="0" w:color="auto"/>
              <w:bottom w:val="single" w:sz="4" w:space="0" w:color="auto"/>
              <w:right w:val="single" w:sz="4" w:space="0" w:color="auto"/>
            </w:tcBorders>
          </w:tcPr>
          <w:p w:rsidR="007735FF" w:rsidRPr="00E22F9D" w:rsidRDefault="00881E31" w:rsidP="00E93AEC">
            <w:pPr>
              <w:jc w:val="both"/>
              <w:rPr>
                <w:rFonts w:ascii="Times New Roman" w:hAnsi="Times New Roman" w:cs="Times New Roman"/>
                <w:sz w:val="24"/>
                <w:szCs w:val="24"/>
              </w:rPr>
            </w:pPr>
            <w:r w:rsidRPr="00E22F9D">
              <w:rPr>
                <w:rFonts w:ascii="Times New Roman" w:hAnsi="Times New Roman" w:cs="Times New Roman"/>
                <w:sz w:val="24"/>
                <w:szCs w:val="24"/>
              </w:rPr>
              <w:t xml:space="preserve">    </w:t>
            </w:r>
            <w:r w:rsidR="00E04BA5" w:rsidRPr="00E22F9D">
              <w:rPr>
                <w:rFonts w:ascii="Times New Roman" w:hAnsi="Times New Roman" w:cs="Times New Roman"/>
                <w:sz w:val="24"/>
                <w:szCs w:val="24"/>
              </w:rPr>
              <w:t>9.8178</w:t>
            </w:r>
          </w:p>
        </w:tc>
        <w:tc>
          <w:tcPr>
            <w:tcW w:w="1403" w:type="dxa"/>
            <w:tcBorders>
              <w:top w:val="single" w:sz="4" w:space="0" w:color="auto"/>
              <w:left w:val="single" w:sz="4" w:space="0" w:color="auto"/>
              <w:bottom w:val="single" w:sz="4" w:space="0" w:color="auto"/>
              <w:right w:val="single" w:sz="4" w:space="0" w:color="auto"/>
            </w:tcBorders>
          </w:tcPr>
          <w:p w:rsidR="007735FF" w:rsidRPr="00E22F9D" w:rsidRDefault="00881E31" w:rsidP="00E93AEC">
            <w:pPr>
              <w:jc w:val="both"/>
              <w:rPr>
                <w:rFonts w:ascii="Times New Roman" w:hAnsi="Times New Roman" w:cs="Times New Roman"/>
                <w:sz w:val="24"/>
                <w:szCs w:val="24"/>
              </w:rPr>
            </w:pPr>
            <w:r w:rsidRPr="00E22F9D">
              <w:rPr>
                <w:rFonts w:ascii="Times New Roman" w:hAnsi="Times New Roman" w:cs="Times New Roman"/>
                <w:sz w:val="24"/>
                <w:szCs w:val="24"/>
              </w:rPr>
              <w:t xml:space="preserve">   </w:t>
            </w:r>
            <w:r w:rsidR="007735FF" w:rsidRPr="00E22F9D">
              <w:rPr>
                <w:rFonts w:ascii="Times New Roman" w:hAnsi="Times New Roman" w:cs="Times New Roman"/>
                <w:sz w:val="24"/>
                <w:szCs w:val="24"/>
              </w:rPr>
              <w:t>0.0001</w:t>
            </w:r>
          </w:p>
        </w:tc>
      </w:tr>
      <w:tr w:rsidR="007735FF" w:rsidRPr="00E22F9D" w:rsidTr="00DF4834">
        <w:tc>
          <w:tcPr>
            <w:tcW w:w="1317" w:type="dxa"/>
            <w:tcBorders>
              <w:top w:val="single" w:sz="4" w:space="0" w:color="auto"/>
              <w:left w:val="single" w:sz="4" w:space="0" w:color="auto"/>
              <w:bottom w:val="single" w:sz="4" w:space="0" w:color="auto"/>
              <w:right w:val="single" w:sz="4" w:space="0" w:color="auto"/>
            </w:tcBorders>
          </w:tcPr>
          <w:p w:rsidR="007735FF" w:rsidRPr="00E22F9D" w:rsidRDefault="007735FF" w:rsidP="00E93AEC">
            <w:pPr>
              <w:jc w:val="both"/>
              <w:rPr>
                <w:rFonts w:ascii="Times New Roman" w:hAnsi="Times New Roman" w:cs="Times New Roman"/>
                <w:sz w:val="24"/>
                <w:szCs w:val="24"/>
              </w:rPr>
            </w:pPr>
            <w:r w:rsidRPr="00E22F9D">
              <w:rPr>
                <w:rFonts w:ascii="Times New Roman" w:hAnsi="Times New Roman" w:cs="Times New Roman"/>
                <w:sz w:val="24"/>
                <w:szCs w:val="24"/>
              </w:rPr>
              <w:t>LOGDSP</w:t>
            </w:r>
          </w:p>
        </w:tc>
        <w:tc>
          <w:tcPr>
            <w:tcW w:w="1509" w:type="dxa"/>
            <w:tcBorders>
              <w:top w:val="single" w:sz="4" w:space="0" w:color="auto"/>
              <w:left w:val="single" w:sz="4" w:space="0" w:color="auto"/>
              <w:bottom w:val="single" w:sz="4" w:space="0" w:color="auto"/>
              <w:right w:val="single" w:sz="4" w:space="0" w:color="auto"/>
            </w:tcBorders>
          </w:tcPr>
          <w:p w:rsidR="007735FF" w:rsidRPr="00E22F9D" w:rsidRDefault="00DF4834" w:rsidP="00E93AEC">
            <w:pPr>
              <w:jc w:val="both"/>
              <w:rPr>
                <w:rFonts w:ascii="Times New Roman" w:hAnsi="Times New Roman" w:cs="Times New Roman"/>
                <w:sz w:val="24"/>
                <w:szCs w:val="24"/>
              </w:rPr>
            </w:pPr>
            <w:r w:rsidRPr="00E22F9D">
              <w:rPr>
                <w:rFonts w:ascii="Times New Roman" w:hAnsi="Times New Roman" w:cs="Times New Roman"/>
                <w:sz w:val="24"/>
                <w:szCs w:val="24"/>
              </w:rPr>
              <w:t xml:space="preserve">   </w:t>
            </w:r>
            <w:r w:rsidR="00E04BA5" w:rsidRPr="00E22F9D">
              <w:rPr>
                <w:rFonts w:ascii="Times New Roman" w:hAnsi="Times New Roman" w:cs="Times New Roman"/>
                <w:sz w:val="24"/>
                <w:szCs w:val="24"/>
              </w:rPr>
              <w:t>-0.1417</w:t>
            </w:r>
          </w:p>
        </w:tc>
        <w:tc>
          <w:tcPr>
            <w:tcW w:w="1756" w:type="dxa"/>
            <w:tcBorders>
              <w:top w:val="single" w:sz="4" w:space="0" w:color="auto"/>
              <w:left w:val="single" w:sz="4" w:space="0" w:color="auto"/>
              <w:bottom w:val="single" w:sz="4" w:space="0" w:color="auto"/>
              <w:right w:val="single" w:sz="4" w:space="0" w:color="auto"/>
            </w:tcBorders>
          </w:tcPr>
          <w:p w:rsidR="007735FF" w:rsidRPr="00E22F9D" w:rsidRDefault="005353CF" w:rsidP="00E93AEC">
            <w:pPr>
              <w:jc w:val="both"/>
              <w:rPr>
                <w:rFonts w:ascii="Times New Roman" w:hAnsi="Times New Roman" w:cs="Times New Roman"/>
                <w:sz w:val="24"/>
                <w:szCs w:val="24"/>
              </w:rPr>
            </w:pPr>
            <w:r w:rsidRPr="00E22F9D">
              <w:rPr>
                <w:rFonts w:ascii="Times New Roman" w:hAnsi="Times New Roman" w:cs="Times New Roman"/>
                <w:sz w:val="24"/>
                <w:szCs w:val="24"/>
              </w:rPr>
              <w:t xml:space="preserve">      </w:t>
            </w:r>
            <w:r w:rsidR="00E04BA5" w:rsidRPr="00E22F9D">
              <w:rPr>
                <w:rFonts w:ascii="Times New Roman" w:hAnsi="Times New Roman" w:cs="Times New Roman"/>
                <w:sz w:val="24"/>
                <w:szCs w:val="24"/>
              </w:rPr>
              <w:t>0.0388</w:t>
            </w:r>
          </w:p>
        </w:tc>
        <w:tc>
          <w:tcPr>
            <w:tcW w:w="1350" w:type="dxa"/>
            <w:tcBorders>
              <w:top w:val="single" w:sz="4" w:space="0" w:color="auto"/>
              <w:left w:val="single" w:sz="4" w:space="0" w:color="auto"/>
              <w:bottom w:val="single" w:sz="4" w:space="0" w:color="auto"/>
              <w:right w:val="single" w:sz="4" w:space="0" w:color="auto"/>
            </w:tcBorders>
          </w:tcPr>
          <w:p w:rsidR="007735FF" w:rsidRPr="00E22F9D" w:rsidRDefault="00881E31" w:rsidP="00E93AEC">
            <w:pPr>
              <w:jc w:val="both"/>
              <w:rPr>
                <w:rFonts w:ascii="Times New Roman" w:hAnsi="Times New Roman" w:cs="Times New Roman"/>
                <w:sz w:val="24"/>
                <w:szCs w:val="24"/>
              </w:rPr>
            </w:pPr>
            <w:r w:rsidRPr="00E22F9D">
              <w:rPr>
                <w:rFonts w:ascii="Times New Roman" w:hAnsi="Times New Roman" w:cs="Times New Roman"/>
                <w:sz w:val="24"/>
                <w:szCs w:val="24"/>
              </w:rPr>
              <w:t xml:space="preserve">   </w:t>
            </w:r>
            <w:r w:rsidR="00E04BA5" w:rsidRPr="00E22F9D">
              <w:rPr>
                <w:rFonts w:ascii="Times New Roman" w:hAnsi="Times New Roman" w:cs="Times New Roman"/>
                <w:sz w:val="24"/>
                <w:szCs w:val="24"/>
              </w:rPr>
              <w:t>-3.6491</w:t>
            </w:r>
          </w:p>
        </w:tc>
        <w:tc>
          <w:tcPr>
            <w:tcW w:w="1403" w:type="dxa"/>
            <w:tcBorders>
              <w:top w:val="single" w:sz="4" w:space="0" w:color="auto"/>
              <w:left w:val="single" w:sz="4" w:space="0" w:color="auto"/>
              <w:bottom w:val="single" w:sz="4" w:space="0" w:color="auto"/>
              <w:right w:val="single" w:sz="4" w:space="0" w:color="auto"/>
            </w:tcBorders>
          </w:tcPr>
          <w:p w:rsidR="007735FF" w:rsidRPr="00E22F9D" w:rsidRDefault="00881E31" w:rsidP="00E93AEC">
            <w:pPr>
              <w:jc w:val="both"/>
              <w:rPr>
                <w:rFonts w:ascii="Times New Roman" w:hAnsi="Times New Roman" w:cs="Times New Roman"/>
                <w:sz w:val="24"/>
                <w:szCs w:val="24"/>
              </w:rPr>
            </w:pPr>
            <w:r w:rsidRPr="00E22F9D">
              <w:rPr>
                <w:rFonts w:ascii="Times New Roman" w:hAnsi="Times New Roman" w:cs="Times New Roman"/>
                <w:sz w:val="24"/>
                <w:szCs w:val="24"/>
              </w:rPr>
              <w:t xml:space="preserve">   </w:t>
            </w:r>
            <w:r w:rsidR="007735FF" w:rsidRPr="00E22F9D">
              <w:rPr>
                <w:rFonts w:ascii="Times New Roman" w:hAnsi="Times New Roman" w:cs="Times New Roman"/>
                <w:sz w:val="24"/>
                <w:szCs w:val="24"/>
              </w:rPr>
              <w:t>0.0107</w:t>
            </w:r>
          </w:p>
        </w:tc>
      </w:tr>
      <w:tr w:rsidR="007735FF" w:rsidRPr="00E22F9D" w:rsidTr="00DF4834">
        <w:tc>
          <w:tcPr>
            <w:tcW w:w="1317" w:type="dxa"/>
            <w:tcBorders>
              <w:top w:val="single" w:sz="4" w:space="0" w:color="auto"/>
              <w:left w:val="single" w:sz="4" w:space="0" w:color="auto"/>
              <w:bottom w:val="single" w:sz="4" w:space="0" w:color="auto"/>
              <w:right w:val="single" w:sz="4" w:space="0" w:color="auto"/>
            </w:tcBorders>
          </w:tcPr>
          <w:p w:rsidR="007735FF" w:rsidRPr="00E22F9D" w:rsidRDefault="007735FF" w:rsidP="00E93AEC">
            <w:pPr>
              <w:jc w:val="both"/>
              <w:rPr>
                <w:rFonts w:ascii="Times New Roman" w:hAnsi="Times New Roman" w:cs="Times New Roman"/>
                <w:sz w:val="24"/>
                <w:szCs w:val="24"/>
              </w:rPr>
            </w:pPr>
            <w:r w:rsidRPr="00E22F9D">
              <w:rPr>
                <w:rFonts w:ascii="Times New Roman" w:hAnsi="Times New Roman" w:cs="Times New Roman"/>
                <w:sz w:val="24"/>
                <w:szCs w:val="24"/>
              </w:rPr>
              <w:t xml:space="preserve">LOGFRP </w:t>
            </w:r>
          </w:p>
        </w:tc>
        <w:tc>
          <w:tcPr>
            <w:tcW w:w="1509" w:type="dxa"/>
            <w:tcBorders>
              <w:top w:val="single" w:sz="4" w:space="0" w:color="auto"/>
              <w:left w:val="single" w:sz="4" w:space="0" w:color="auto"/>
              <w:bottom w:val="single" w:sz="4" w:space="0" w:color="auto"/>
              <w:right w:val="single" w:sz="4" w:space="0" w:color="auto"/>
            </w:tcBorders>
          </w:tcPr>
          <w:p w:rsidR="007735FF" w:rsidRPr="00E22F9D" w:rsidRDefault="00DF4834" w:rsidP="00E93AEC">
            <w:pPr>
              <w:jc w:val="both"/>
              <w:rPr>
                <w:rFonts w:ascii="Times New Roman" w:hAnsi="Times New Roman" w:cs="Times New Roman"/>
                <w:sz w:val="24"/>
                <w:szCs w:val="24"/>
              </w:rPr>
            </w:pPr>
            <w:r w:rsidRPr="00E22F9D">
              <w:rPr>
                <w:rFonts w:ascii="Times New Roman" w:hAnsi="Times New Roman" w:cs="Times New Roman"/>
                <w:sz w:val="24"/>
                <w:szCs w:val="24"/>
              </w:rPr>
              <w:t xml:space="preserve">    </w:t>
            </w:r>
            <w:r w:rsidR="00E04BA5" w:rsidRPr="00E22F9D">
              <w:rPr>
                <w:rFonts w:ascii="Times New Roman" w:hAnsi="Times New Roman" w:cs="Times New Roman"/>
                <w:sz w:val="24"/>
                <w:szCs w:val="24"/>
              </w:rPr>
              <w:t>0.2574</w:t>
            </w:r>
          </w:p>
        </w:tc>
        <w:tc>
          <w:tcPr>
            <w:tcW w:w="1756" w:type="dxa"/>
            <w:tcBorders>
              <w:top w:val="single" w:sz="4" w:space="0" w:color="auto"/>
              <w:left w:val="single" w:sz="4" w:space="0" w:color="auto"/>
              <w:bottom w:val="single" w:sz="4" w:space="0" w:color="auto"/>
              <w:right w:val="single" w:sz="4" w:space="0" w:color="auto"/>
            </w:tcBorders>
          </w:tcPr>
          <w:p w:rsidR="007735FF" w:rsidRPr="00E22F9D" w:rsidRDefault="005353CF" w:rsidP="00E93AEC">
            <w:pPr>
              <w:jc w:val="both"/>
              <w:rPr>
                <w:rFonts w:ascii="Times New Roman" w:hAnsi="Times New Roman" w:cs="Times New Roman"/>
                <w:sz w:val="24"/>
                <w:szCs w:val="24"/>
              </w:rPr>
            </w:pPr>
            <w:r w:rsidRPr="00E22F9D">
              <w:rPr>
                <w:rFonts w:ascii="Times New Roman" w:hAnsi="Times New Roman" w:cs="Times New Roman"/>
                <w:sz w:val="24"/>
                <w:szCs w:val="24"/>
              </w:rPr>
              <w:t xml:space="preserve">      </w:t>
            </w:r>
            <w:r w:rsidR="00E04BA5" w:rsidRPr="00E22F9D">
              <w:rPr>
                <w:rFonts w:ascii="Times New Roman" w:hAnsi="Times New Roman" w:cs="Times New Roman"/>
                <w:sz w:val="24"/>
                <w:szCs w:val="24"/>
              </w:rPr>
              <w:t>0.0461</w:t>
            </w:r>
          </w:p>
        </w:tc>
        <w:tc>
          <w:tcPr>
            <w:tcW w:w="1350" w:type="dxa"/>
            <w:tcBorders>
              <w:top w:val="single" w:sz="4" w:space="0" w:color="auto"/>
              <w:left w:val="single" w:sz="4" w:space="0" w:color="auto"/>
              <w:bottom w:val="single" w:sz="4" w:space="0" w:color="auto"/>
              <w:right w:val="single" w:sz="4" w:space="0" w:color="auto"/>
            </w:tcBorders>
          </w:tcPr>
          <w:p w:rsidR="007735FF" w:rsidRPr="00E22F9D" w:rsidRDefault="00881E31" w:rsidP="00E93AEC">
            <w:pPr>
              <w:jc w:val="both"/>
              <w:rPr>
                <w:rFonts w:ascii="Times New Roman" w:hAnsi="Times New Roman" w:cs="Times New Roman"/>
                <w:sz w:val="24"/>
                <w:szCs w:val="24"/>
              </w:rPr>
            </w:pPr>
            <w:r w:rsidRPr="00E22F9D">
              <w:rPr>
                <w:rFonts w:ascii="Times New Roman" w:hAnsi="Times New Roman" w:cs="Times New Roman"/>
                <w:sz w:val="24"/>
                <w:szCs w:val="24"/>
              </w:rPr>
              <w:t xml:space="preserve">    </w:t>
            </w:r>
            <w:r w:rsidR="00E04BA5" w:rsidRPr="00E22F9D">
              <w:rPr>
                <w:rFonts w:ascii="Times New Roman" w:hAnsi="Times New Roman" w:cs="Times New Roman"/>
                <w:sz w:val="24"/>
                <w:szCs w:val="24"/>
              </w:rPr>
              <w:t>5.5839</w:t>
            </w:r>
          </w:p>
        </w:tc>
        <w:tc>
          <w:tcPr>
            <w:tcW w:w="1403" w:type="dxa"/>
            <w:tcBorders>
              <w:top w:val="single" w:sz="4" w:space="0" w:color="auto"/>
              <w:left w:val="single" w:sz="4" w:space="0" w:color="auto"/>
              <w:bottom w:val="single" w:sz="4" w:space="0" w:color="auto"/>
              <w:right w:val="single" w:sz="4" w:space="0" w:color="auto"/>
            </w:tcBorders>
          </w:tcPr>
          <w:p w:rsidR="007735FF" w:rsidRPr="00E22F9D" w:rsidRDefault="00616625" w:rsidP="00E93AEC">
            <w:pPr>
              <w:jc w:val="both"/>
              <w:rPr>
                <w:rFonts w:ascii="Times New Roman" w:hAnsi="Times New Roman" w:cs="Times New Roman"/>
                <w:sz w:val="24"/>
                <w:szCs w:val="24"/>
              </w:rPr>
            </w:pPr>
            <w:r w:rsidRPr="00E22F9D">
              <w:rPr>
                <w:rFonts w:ascii="Times New Roman" w:hAnsi="Times New Roman" w:cs="Times New Roman"/>
                <w:sz w:val="24"/>
                <w:szCs w:val="24"/>
              </w:rPr>
              <w:t xml:space="preserve">   </w:t>
            </w:r>
            <w:r w:rsidR="007735FF" w:rsidRPr="00E22F9D">
              <w:rPr>
                <w:rFonts w:ascii="Times New Roman" w:hAnsi="Times New Roman" w:cs="Times New Roman"/>
                <w:sz w:val="24"/>
                <w:szCs w:val="24"/>
              </w:rPr>
              <w:t>0.0014</w:t>
            </w:r>
          </w:p>
        </w:tc>
      </w:tr>
      <w:tr w:rsidR="007735FF" w:rsidRPr="00E22F9D" w:rsidTr="00DF4834">
        <w:tc>
          <w:tcPr>
            <w:tcW w:w="1317" w:type="dxa"/>
            <w:tcBorders>
              <w:top w:val="single" w:sz="4" w:space="0" w:color="auto"/>
              <w:left w:val="single" w:sz="4" w:space="0" w:color="auto"/>
              <w:bottom w:val="single" w:sz="4" w:space="0" w:color="auto"/>
              <w:right w:val="single" w:sz="4" w:space="0" w:color="auto"/>
            </w:tcBorders>
          </w:tcPr>
          <w:p w:rsidR="007735FF" w:rsidRPr="00E22F9D" w:rsidRDefault="007735FF" w:rsidP="00E93AEC">
            <w:pPr>
              <w:jc w:val="both"/>
              <w:rPr>
                <w:rFonts w:ascii="Times New Roman" w:hAnsi="Times New Roman" w:cs="Times New Roman"/>
                <w:sz w:val="24"/>
                <w:szCs w:val="24"/>
              </w:rPr>
            </w:pPr>
            <w:r w:rsidRPr="00E22F9D">
              <w:rPr>
                <w:rFonts w:ascii="Times New Roman" w:hAnsi="Times New Roman" w:cs="Times New Roman"/>
                <w:sz w:val="24"/>
                <w:szCs w:val="24"/>
              </w:rPr>
              <w:t>INTR</w:t>
            </w:r>
          </w:p>
        </w:tc>
        <w:tc>
          <w:tcPr>
            <w:tcW w:w="1509" w:type="dxa"/>
            <w:tcBorders>
              <w:top w:val="single" w:sz="4" w:space="0" w:color="auto"/>
              <w:left w:val="single" w:sz="4" w:space="0" w:color="auto"/>
              <w:bottom w:val="single" w:sz="4" w:space="0" w:color="auto"/>
              <w:right w:val="single" w:sz="4" w:space="0" w:color="auto"/>
            </w:tcBorders>
          </w:tcPr>
          <w:p w:rsidR="007735FF" w:rsidRPr="00E22F9D" w:rsidRDefault="00DF4834" w:rsidP="00E93AEC">
            <w:pPr>
              <w:jc w:val="both"/>
              <w:rPr>
                <w:rFonts w:ascii="Times New Roman" w:hAnsi="Times New Roman" w:cs="Times New Roman"/>
                <w:sz w:val="24"/>
                <w:szCs w:val="24"/>
              </w:rPr>
            </w:pPr>
            <w:r w:rsidRPr="00E22F9D">
              <w:rPr>
                <w:rFonts w:ascii="Times New Roman" w:hAnsi="Times New Roman" w:cs="Times New Roman"/>
                <w:sz w:val="24"/>
                <w:szCs w:val="24"/>
              </w:rPr>
              <w:t xml:space="preserve">    </w:t>
            </w:r>
            <w:r w:rsidR="00E04BA5" w:rsidRPr="00E22F9D">
              <w:rPr>
                <w:rFonts w:ascii="Times New Roman" w:hAnsi="Times New Roman" w:cs="Times New Roman"/>
                <w:sz w:val="24"/>
                <w:szCs w:val="24"/>
              </w:rPr>
              <w:t>0.0227</w:t>
            </w:r>
          </w:p>
        </w:tc>
        <w:tc>
          <w:tcPr>
            <w:tcW w:w="1756" w:type="dxa"/>
            <w:tcBorders>
              <w:top w:val="single" w:sz="4" w:space="0" w:color="auto"/>
              <w:left w:val="single" w:sz="4" w:space="0" w:color="auto"/>
              <w:bottom w:val="single" w:sz="4" w:space="0" w:color="auto"/>
              <w:right w:val="single" w:sz="4" w:space="0" w:color="auto"/>
            </w:tcBorders>
          </w:tcPr>
          <w:p w:rsidR="007735FF" w:rsidRPr="00E22F9D" w:rsidRDefault="005353CF" w:rsidP="00E93AEC">
            <w:pPr>
              <w:jc w:val="both"/>
              <w:rPr>
                <w:rFonts w:ascii="Times New Roman" w:hAnsi="Times New Roman" w:cs="Times New Roman"/>
                <w:sz w:val="24"/>
                <w:szCs w:val="24"/>
              </w:rPr>
            </w:pPr>
            <w:r w:rsidRPr="00E22F9D">
              <w:rPr>
                <w:rFonts w:ascii="Times New Roman" w:hAnsi="Times New Roman" w:cs="Times New Roman"/>
                <w:sz w:val="24"/>
                <w:szCs w:val="24"/>
              </w:rPr>
              <w:t xml:space="preserve">      </w:t>
            </w:r>
            <w:r w:rsidR="00E04BA5" w:rsidRPr="00E22F9D">
              <w:rPr>
                <w:rFonts w:ascii="Times New Roman" w:hAnsi="Times New Roman" w:cs="Times New Roman"/>
                <w:sz w:val="24"/>
                <w:szCs w:val="24"/>
              </w:rPr>
              <w:t>0.0068</w:t>
            </w:r>
          </w:p>
        </w:tc>
        <w:tc>
          <w:tcPr>
            <w:tcW w:w="1350" w:type="dxa"/>
            <w:tcBorders>
              <w:top w:val="single" w:sz="4" w:space="0" w:color="auto"/>
              <w:left w:val="single" w:sz="4" w:space="0" w:color="auto"/>
              <w:bottom w:val="single" w:sz="4" w:space="0" w:color="auto"/>
              <w:right w:val="single" w:sz="4" w:space="0" w:color="auto"/>
            </w:tcBorders>
          </w:tcPr>
          <w:p w:rsidR="007735FF" w:rsidRPr="00E22F9D" w:rsidRDefault="00881E31" w:rsidP="00E93AEC">
            <w:pPr>
              <w:jc w:val="both"/>
              <w:rPr>
                <w:rFonts w:ascii="Times New Roman" w:hAnsi="Times New Roman" w:cs="Times New Roman"/>
                <w:sz w:val="24"/>
                <w:szCs w:val="24"/>
              </w:rPr>
            </w:pPr>
            <w:r w:rsidRPr="00E22F9D">
              <w:rPr>
                <w:rFonts w:ascii="Times New Roman" w:hAnsi="Times New Roman" w:cs="Times New Roman"/>
                <w:sz w:val="24"/>
                <w:szCs w:val="24"/>
              </w:rPr>
              <w:t xml:space="preserve">    </w:t>
            </w:r>
            <w:r w:rsidR="00E04BA5" w:rsidRPr="00E22F9D">
              <w:rPr>
                <w:rFonts w:ascii="Times New Roman" w:hAnsi="Times New Roman" w:cs="Times New Roman"/>
                <w:sz w:val="24"/>
                <w:szCs w:val="24"/>
              </w:rPr>
              <w:t>3.3139</w:t>
            </w:r>
          </w:p>
        </w:tc>
        <w:tc>
          <w:tcPr>
            <w:tcW w:w="1403" w:type="dxa"/>
            <w:tcBorders>
              <w:top w:val="single" w:sz="4" w:space="0" w:color="auto"/>
              <w:left w:val="single" w:sz="4" w:space="0" w:color="auto"/>
              <w:bottom w:val="single" w:sz="4" w:space="0" w:color="auto"/>
              <w:right w:val="single" w:sz="4" w:space="0" w:color="auto"/>
            </w:tcBorders>
          </w:tcPr>
          <w:p w:rsidR="007735FF" w:rsidRPr="00E22F9D" w:rsidRDefault="00616625" w:rsidP="00E93AEC">
            <w:pPr>
              <w:jc w:val="both"/>
              <w:rPr>
                <w:rFonts w:ascii="Times New Roman" w:hAnsi="Times New Roman" w:cs="Times New Roman"/>
                <w:sz w:val="24"/>
                <w:szCs w:val="24"/>
              </w:rPr>
            </w:pPr>
            <w:r w:rsidRPr="00E22F9D">
              <w:rPr>
                <w:rFonts w:ascii="Times New Roman" w:hAnsi="Times New Roman" w:cs="Times New Roman"/>
                <w:sz w:val="24"/>
                <w:szCs w:val="24"/>
              </w:rPr>
              <w:t xml:space="preserve">   </w:t>
            </w:r>
            <w:r w:rsidR="007735FF" w:rsidRPr="00E22F9D">
              <w:rPr>
                <w:rFonts w:ascii="Times New Roman" w:hAnsi="Times New Roman" w:cs="Times New Roman"/>
                <w:sz w:val="24"/>
                <w:szCs w:val="24"/>
              </w:rPr>
              <w:t>0.0161</w:t>
            </w:r>
          </w:p>
        </w:tc>
      </w:tr>
      <w:tr w:rsidR="007735FF" w:rsidRPr="00E22F9D" w:rsidTr="00DF4834">
        <w:tc>
          <w:tcPr>
            <w:tcW w:w="1317" w:type="dxa"/>
            <w:tcBorders>
              <w:top w:val="single" w:sz="4" w:space="0" w:color="auto"/>
              <w:left w:val="single" w:sz="4" w:space="0" w:color="auto"/>
              <w:bottom w:val="single" w:sz="4" w:space="0" w:color="auto"/>
              <w:right w:val="single" w:sz="4" w:space="0" w:color="auto"/>
            </w:tcBorders>
          </w:tcPr>
          <w:p w:rsidR="007735FF" w:rsidRPr="00E22F9D" w:rsidRDefault="007735FF" w:rsidP="00E93AEC">
            <w:pPr>
              <w:jc w:val="both"/>
              <w:rPr>
                <w:rFonts w:ascii="Times New Roman" w:hAnsi="Times New Roman" w:cs="Times New Roman"/>
                <w:sz w:val="24"/>
                <w:szCs w:val="24"/>
              </w:rPr>
            </w:pPr>
            <w:r w:rsidRPr="00E22F9D">
              <w:rPr>
                <w:rFonts w:ascii="Times New Roman" w:hAnsi="Times New Roman" w:cs="Times New Roman"/>
                <w:sz w:val="24"/>
                <w:szCs w:val="24"/>
              </w:rPr>
              <w:t>GFCF</w:t>
            </w:r>
          </w:p>
        </w:tc>
        <w:tc>
          <w:tcPr>
            <w:tcW w:w="1509" w:type="dxa"/>
            <w:tcBorders>
              <w:top w:val="single" w:sz="4" w:space="0" w:color="auto"/>
              <w:left w:val="single" w:sz="4" w:space="0" w:color="auto"/>
              <w:bottom w:val="single" w:sz="4" w:space="0" w:color="auto"/>
              <w:right w:val="single" w:sz="4" w:space="0" w:color="auto"/>
            </w:tcBorders>
          </w:tcPr>
          <w:p w:rsidR="007735FF" w:rsidRPr="00E22F9D" w:rsidRDefault="00DF4834" w:rsidP="00E93AEC">
            <w:pPr>
              <w:jc w:val="both"/>
              <w:rPr>
                <w:rFonts w:ascii="Times New Roman" w:hAnsi="Times New Roman" w:cs="Times New Roman"/>
                <w:sz w:val="24"/>
                <w:szCs w:val="24"/>
              </w:rPr>
            </w:pPr>
            <w:r w:rsidRPr="00E22F9D">
              <w:rPr>
                <w:rFonts w:ascii="Times New Roman" w:hAnsi="Times New Roman" w:cs="Times New Roman"/>
                <w:sz w:val="24"/>
                <w:szCs w:val="24"/>
              </w:rPr>
              <w:t xml:space="preserve">    </w:t>
            </w:r>
            <w:r w:rsidR="00E04BA5" w:rsidRPr="00E22F9D">
              <w:rPr>
                <w:rFonts w:ascii="Times New Roman" w:hAnsi="Times New Roman" w:cs="Times New Roman"/>
                <w:sz w:val="24"/>
                <w:szCs w:val="24"/>
              </w:rPr>
              <w:t>0.0135</w:t>
            </w:r>
          </w:p>
        </w:tc>
        <w:tc>
          <w:tcPr>
            <w:tcW w:w="1756" w:type="dxa"/>
            <w:tcBorders>
              <w:top w:val="single" w:sz="4" w:space="0" w:color="auto"/>
              <w:left w:val="single" w:sz="4" w:space="0" w:color="auto"/>
              <w:bottom w:val="single" w:sz="4" w:space="0" w:color="auto"/>
              <w:right w:val="single" w:sz="4" w:space="0" w:color="auto"/>
            </w:tcBorders>
          </w:tcPr>
          <w:p w:rsidR="007735FF" w:rsidRPr="00E22F9D" w:rsidRDefault="005353CF" w:rsidP="00E93AEC">
            <w:pPr>
              <w:jc w:val="both"/>
              <w:rPr>
                <w:rFonts w:ascii="Times New Roman" w:hAnsi="Times New Roman" w:cs="Times New Roman"/>
                <w:sz w:val="24"/>
                <w:szCs w:val="24"/>
              </w:rPr>
            </w:pPr>
            <w:r w:rsidRPr="00E22F9D">
              <w:rPr>
                <w:rFonts w:ascii="Times New Roman" w:hAnsi="Times New Roman" w:cs="Times New Roman"/>
                <w:sz w:val="24"/>
                <w:szCs w:val="24"/>
              </w:rPr>
              <w:t xml:space="preserve">      </w:t>
            </w:r>
            <w:r w:rsidR="00E04BA5" w:rsidRPr="00E22F9D">
              <w:rPr>
                <w:rFonts w:ascii="Times New Roman" w:hAnsi="Times New Roman" w:cs="Times New Roman"/>
                <w:sz w:val="24"/>
                <w:szCs w:val="24"/>
              </w:rPr>
              <w:t>0.0033</w:t>
            </w:r>
          </w:p>
        </w:tc>
        <w:tc>
          <w:tcPr>
            <w:tcW w:w="1350" w:type="dxa"/>
            <w:tcBorders>
              <w:top w:val="single" w:sz="4" w:space="0" w:color="auto"/>
              <w:left w:val="single" w:sz="4" w:space="0" w:color="auto"/>
              <w:bottom w:val="single" w:sz="4" w:space="0" w:color="auto"/>
              <w:right w:val="single" w:sz="4" w:space="0" w:color="auto"/>
            </w:tcBorders>
          </w:tcPr>
          <w:p w:rsidR="007735FF" w:rsidRPr="00E22F9D" w:rsidRDefault="00881E31" w:rsidP="00E93AEC">
            <w:pPr>
              <w:jc w:val="both"/>
              <w:rPr>
                <w:rFonts w:ascii="Times New Roman" w:hAnsi="Times New Roman" w:cs="Times New Roman"/>
                <w:sz w:val="24"/>
                <w:szCs w:val="24"/>
              </w:rPr>
            </w:pPr>
            <w:r w:rsidRPr="00E22F9D">
              <w:rPr>
                <w:rFonts w:ascii="Times New Roman" w:hAnsi="Times New Roman" w:cs="Times New Roman"/>
                <w:sz w:val="24"/>
                <w:szCs w:val="24"/>
              </w:rPr>
              <w:t xml:space="preserve">    </w:t>
            </w:r>
            <w:r w:rsidR="00E04BA5" w:rsidRPr="00E22F9D">
              <w:rPr>
                <w:rFonts w:ascii="Times New Roman" w:hAnsi="Times New Roman" w:cs="Times New Roman"/>
                <w:sz w:val="24"/>
                <w:szCs w:val="24"/>
              </w:rPr>
              <w:t>4.0715</w:t>
            </w:r>
          </w:p>
        </w:tc>
        <w:tc>
          <w:tcPr>
            <w:tcW w:w="1403" w:type="dxa"/>
            <w:tcBorders>
              <w:top w:val="single" w:sz="4" w:space="0" w:color="auto"/>
              <w:left w:val="single" w:sz="4" w:space="0" w:color="auto"/>
              <w:bottom w:val="single" w:sz="4" w:space="0" w:color="auto"/>
              <w:right w:val="single" w:sz="4" w:space="0" w:color="auto"/>
            </w:tcBorders>
          </w:tcPr>
          <w:p w:rsidR="007735FF" w:rsidRPr="00E22F9D" w:rsidRDefault="00616625" w:rsidP="00E93AEC">
            <w:pPr>
              <w:jc w:val="both"/>
              <w:rPr>
                <w:rFonts w:ascii="Times New Roman" w:hAnsi="Times New Roman" w:cs="Times New Roman"/>
                <w:sz w:val="24"/>
                <w:szCs w:val="24"/>
              </w:rPr>
            </w:pPr>
            <w:r w:rsidRPr="00E22F9D">
              <w:rPr>
                <w:rFonts w:ascii="Times New Roman" w:hAnsi="Times New Roman" w:cs="Times New Roman"/>
                <w:sz w:val="24"/>
                <w:szCs w:val="24"/>
              </w:rPr>
              <w:t xml:space="preserve">   </w:t>
            </w:r>
            <w:r w:rsidR="007735FF" w:rsidRPr="00E22F9D">
              <w:rPr>
                <w:rFonts w:ascii="Times New Roman" w:hAnsi="Times New Roman" w:cs="Times New Roman"/>
                <w:sz w:val="24"/>
                <w:szCs w:val="24"/>
              </w:rPr>
              <w:t>0.0066</w:t>
            </w:r>
          </w:p>
        </w:tc>
      </w:tr>
      <w:tr w:rsidR="007735FF" w:rsidRPr="00E22F9D" w:rsidTr="00DF4834">
        <w:tc>
          <w:tcPr>
            <w:tcW w:w="1317" w:type="dxa"/>
            <w:tcBorders>
              <w:top w:val="single" w:sz="4" w:space="0" w:color="auto"/>
              <w:left w:val="single" w:sz="4" w:space="0" w:color="auto"/>
              <w:bottom w:val="single" w:sz="4" w:space="0" w:color="auto"/>
              <w:right w:val="single" w:sz="4" w:space="0" w:color="auto"/>
            </w:tcBorders>
          </w:tcPr>
          <w:p w:rsidR="007735FF" w:rsidRPr="00E22F9D" w:rsidRDefault="007735FF" w:rsidP="00E93AEC">
            <w:pPr>
              <w:jc w:val="both"/>
              <w:rPr>
                <w:rFonts w:ascii="Times New Roman" w:hAnsi="Times New Roman" w:cs="Times New Roman"/>
                <w:sz w:val="24"/>
                <w:szCs w:val="24"/>
              </w:rPr>
            </w:pPr>
            <w:r w:rsidRPr="00E22F9D">
              <w:rPr>
                <w:rFonts w:ascii="Times New Roman" w:hAnsi="Times New Roman" w:cs="Times New Roman"/>
                <w:sz w:val="24"/>
                <w:szCs w:val="24"/>
              </w:rPr>
              <w:t>FDI</w:t>
            </w:r>
          </w:p>
        </w:tc>
        <w:tc>
          <w:tcPr>
            <w:tcW w:w="1509" w:type="dxa"/>
            <w:tcBorders>
              <w:top w:val="single" w:sz="4" w:space="0" w:color="auto"/>
              <w:left w:val="single" w:sz="4" w:space="0" w:color="auto"/>
              <w:bottom w:val="single" w:sz="4" w:space="0" w:color="auto"/>
              <w:right w:val="single" w:sz="4" w:space="0" w:color="auto"/>
            </w:tcBorders>
          </w:tcPr>
          <w:p w:rsidR="007735FF" w:rsidRPr="00E22F9D" w:rsidRDefault="00DF4834" w:rsidP="00E93AEC">
            <w:pPr>
              <w:jc w:val="both"/>
              <w:rPr>
                <w:rFonts w:ascii="Times New Roman" w:hAnsi="Times New Roman" w:cs="Times New Roman"/>
                <w:sz w:val="24"/>
                <w:szCs w:val="24"/>
              </w:rPr>
            </w:pPr>
            <w:r w:rsidRPr="00E22F9D">
              <w:rPr>
                <w:rFonts w:ascii="Times New Roman" w:hAnsi="Times New Roman" w:cs="Times New Roman"/>
                <w:sz w:val="24"/>
                <w:szCs w:val="24"/>
              </w:rPr>
              <w:t xml:space="preserve">   </w:t>
            </w:r>
            <w:r w:rsidR="00E04BA5" w:rsidRPr="00E22F9D">
              <w:rPr>
                <w:rFonts w:ascii="Times New Roman" w:hAnsi="Times New Roman" w:cs="Times New Roman"/>
                <w:sz w:val="24"/>
                <w:szCs w:val="24"/>
              </w:rPr>
              <w:t>-0.1449</w:t>
            </w:r>
          </w:p>
        </w:tc>
        <w:tc>
          <w:tcPr>
            <w:tcW w:w="1756" w:type="dxa"/>
            <w:tcBorders>
              <w:top w:val="single" w:sz="4" w:space="0" w:color="auto"/>
              <w:left w:val="single" w:sz="4" w:space="0" w:color="auto"/>
              <w:bottom w:val="single" w:sz="4" w:space="0" w:color="auto"/>
              <w:right w:val="single" w:sz="4" w:space="0" w:color="auto"/>
            </w:tcBorders>
          </w:tcPr>
          <w:p w:rsidR="007735FF" w:rsidRPr="00E22F9D" w:rsidRDefault="005353CF" w:rsidP="00E93AEC">
            <w:pPr>
              <w:jc w:val="both"/>
              <w:rPr>
                <w:rFonts w:ascii="Times New Roman" w:hAnsi="Times New Roman" w:cs="Times New Roman"/>
                <w:sz w:val="24"/>
                <w:szCs w:val="24"/>
              </w:rPr>
            </w:pPr>
            <w:r w:rsidRPr="00E22F9D">
              <w:rPr>
                <w:rFonts w:ascii="Times New Roman" w:hAnsi="Times New Roman" w:cs="Times New Roman"/>
                <w:sz w:val="24"/>
                <w:szCs w:val="24"/>
              </w:rPr>
              <w:t xml:space="preserve">      </w:t>
            </w:r>
            <w:r w:rsidR="00E04BA5" w:rsidRPr="00E22F9D">
              <w:rPr>
                <w:rFonts w:ascii="Times New Roman" w:hAnsi="Times New Roman" w:cs="Times New Roman"/>
                <w:sz w:val="24"/>
                <w:szCs w:val="24"/>
              </w:rPr>
              <w:t>0.0147</w:t>
            </w:r>
          </w:p>
        </w:tc>
        <w:tc>
          <w:tcPr>
            <w:tcW w:w="1350" w:type="dxa"/>
            <w:tcBorders>
              <w:top w:val="single" w:sz="4" w:space="0" w:color="auto"/>
              <w:left w:val="single" w:sz="4" w:space="0" w:color="auto"/>
              <w:bottom w:val="single" w:sz="4" w:space="0" w:color="auto"/>
              <w:right w:val="single" w:sz="4" w:space="0" w:color="auto"/>
            </w:tcBorders>
          </w:tcPr>
          <w:p w:rsidR="007735FF" w:rsidRPr="00E22F9D" w:rsidRDefault="00881E31" w:rsidP="00E93AEC">
            <w:pPr>
              <w:jc w:val="both"/>
              <w:rPr>
                <w:rFonts w:ascii="Times New Roman" w:hAnsi="Times New Roman" w:cs="Times New Roman"/>
                <w:sz w:val="24"/>
                <w:szCs w:val="24"/>
              </w:rPr>
            </w:pPr>
            <w:r w:rsidRPr="00E22F9D">
              <w:rPr>
                <w:rFonts w:ascii="Times New Roman" w:hAnsi="Times New Roman" w:cs="Times New Roman"/>
                <w:sz w:val="24"/>
                <w:szCs w:val="24"/>
              </w:rPr>
              <w:t xml:space="preserve">  </w:t>
            </w:r>
            <w:r w:rsidR="00E04BA5" w:rsidRPr="00E22F9D">
              <w:rPr>
                <w:rFonts w:ascii="Times New Roman" w:hAnsi="Times New Roman" w:cs="Times New Roman"/>
                <w:sz w:val="24"/>
                <w:szCs w:val="24"/>
              </w:rPr>
              <w:t>-9.9670</w:t>
            </w:r>
          </w:p>
        </w:tc>
        <w:tc>
          <w:tcPr>
            <w:tcW w:w="1403" w:type="dxa"/>
            <w:tcBorders>
              <w:top w:val="single" w:sz="4" w:space="0" w:color="auto"/>
              <w:left w:val="single" w:sz="4" w:space="0" w:color="auto"/>
              <w:bottom w:val="single" w:sz="4" w:space="0" w:color="auto"/>
              <w:right w:val="single" w:sz="4" w:space="0" w:color="auto"/>
            </w:tcBorders>
          </w:tcPr>
          <w:p w:rsidR="007735FF" w:rsidRPr="00E22F9D" w:rsidRDefault="00616625" w:rsidP="00E93AEC">
            <w:pPr>
              <w:jc w:val="both"/>
              <w:rPr>
                <w:rFonts w:ascii="Times New Roman" w:hAnsi="Times New Roman" w:cs="Times New Roman"/>
                <w:sz w:val="24"/>
                <w:szCs w:val="24"/>
              </w:rPr>
            </w:pPr>
            <w:r w:rsidRPr="00E22F9D">
              <w:rPr>
                <w:rFonts w:ascii="Times New Roman" w:hAnsi="Times New Roman" w:cs="Times New Roman"/>
                <w:sz w:val="24"/>
                <w:szCs w:val="24"/>
              </w:rPr>
              <w:t xml:space="preserve">   </w:t>
            </w:r>
            <w:r w:rsidR="007735FF" w:rsidRPr="00E22F9D">
              <w:rPr>
                <w:rFonts w:ascii="Times New Roman" w:hAnsi="Times New Roman" w:cs="Times New Roman"/>
                <w:sz w:val="24"/>
                <w:szCs w:val="24"/>
              </w:rPr>
              <w:t>0.0001</w:t>
            </w:r>
          </w:p>
        </w:tc>
      </w:tr>
    </w:tbl>
    <w:p w:rsidR="00B7766B" w:rsidRPr="0026310B" w:rsidRDefault="00B7766B" w:rsidP="0026310B">
      <w:pPr>
        <w:spacing w:line="360" w:lineRule="auto"/>
        <w:jc w:val="both"/>
        <w:rPr>
          <w:rFonts w:ascii="Times New Roman" w:hAnsi="Times New Roman" w:cs="Times New Roman"/>
          <w:iCs/>
          <w:color w:val="000000"/>
          <w:sz w:val="24"/>
          <w:szCs w:val="24"/>
        </w:rPr>
      </w:pPr>
    </w:p>
    <w:p w:rsidR="007735FF" w:rsidRPr="0026310B" w:rsidRDefault="007735FF" w:rsidP="0026310B">
      <w:pPr>
        <w:tabs>
          <w:tab w:val="left" w:pos="90"/>
        </w:tabs>
        <w:spacing w:line="360" w:lineRule="auto"/>
        <w:jc w:val="both"/>
        <w:rPr>
          <w:rFonts w:ascii="Times New Roman" w:hAnsi="Times New Roman" w:cs="Times New Roman"/>
          <w:iCs/>
          <w:color w:val="000000"/>
          <w:sz w:val="24"/>
          <w:szCs w:val="24"/>
        </w:rPr>
      </w:pPr>
      <w:r w:rsidRPr="0026310B">
        <w:rPr>
          <w:rFonts w:ascii="Times New Roman" w:hAnsi="Times New Roman" w:cs="Times New Roman"/>
          <w:iCs/>
          <w:color w:val="000000"/>
          <w:sz w:val="24"/>
          <w:szCs w:val="24"/>
        </w:rPr>
        <w:t xml:space="preserve">          The long-run coefficient of External Debt Stock (LOGEDS) portrayed a negative relationship with economic growth that was significant at one percent level. Based on the results in table 3, a percentage increase in the stock of </w:t>
      </w:r>
      <w:r w:rsidRPr="0026310B">
        <w:rPr>
          <w:rFonts w:ascii="Times New Roman" w:hAnsi="Times New Roman" w:cs="Times New Roman"/>
          <w:sz w:val="24"/>
          <w:szCs w:val="24"/>
        </w:rPr>
        <w:t>external debt other things remaining equal, was</w:t>
      </w:r>
      <w:r w:rsidR="009B59B9">
        <w:rPr>
          <w:rFonts w:ascii="Times New Roman" w:hAnsi="Times New Roman" w:cs="Times New Roman"/>
          <w:sz w:val="24"/>
          <w:szCs w:val="24"/>
        </w:rPr>
        <w:t xml:space="preserve"> associated with about 0.23 per</w:t>
      </w:r>
      <w:r w:rsidRPr="0026310B">
        <w:rPr>
          <w:rFonts w:ascii="Times New Roman" w:hAnsi="Times New Roman" w:cs="Times New Roman"/>
          <w:sz w:val="24"/>
          <w:szCs w:val="24"/>
        </w:rPr>
        <w:t>cent decline in RGDP.  The negative sign of this variable is consistent with a</w:t>
      </w:r>
      <w:r w:rsidR="00346A30">
        <w:rPr>
          <w:rFonts w:ascii="Times New Roman" w:hAnsi="Times New Roman" w:cs="Times New Roman"/>
          <w:sz w:val="24"/>
          <w:szCs w:val="24"/>
        </w:rPr>
        <w:t>-</w:t>
      </w:r>
      <w:r w:rsidRPr="0026310B">
        <w:rPr>
          <w:rFonts w:ascii="Times New Roman" w:hAnsi="Times New Roman" w:cs="Times New Roman"/>
          <w:sz w:val="24"/>
          <w:szCs w:val="24"/>
        </w:rPr>
        <w:t>priori expectation, debt overhang hypothesis and suggests that external debt stock has a deleterious</w:t>
      </w:r>
      <w:r w:rsidR="009B59B9">
        <w:rPr>
          <w:rFonts w:ascii="Times New Roman" w:hAnsi="Times New Roman" w:cs="Times New Roman"/>
          <w:sz w:val="24"/>
          <w:szCs w:val="24"/>
        </w:rPr>
        <w:t xml:space="preserve"> impact on long-</w:t>
      </w:r>
      <w:r w:rsidRPr="0026310B">
        <w:rPr>
          <w:rFonts w:ascii="Times New Roman" w:hAnsi="Times New Roman" w:cs="Times New Roman"/>
          <w:sz w:val="24"/>
          <w:szCs w:val="24"/>
        </w:rPr>
        <w:t>term growth. For public policy perspective, the results provide additional arguments for external d</w:t>
      </w:r>
      <w:r w:rsidR="009B59B9">
        <w:rPr>
          <w:rFonts w:ascii="Times New Roman" w:hAnsi="Times New Roman" w:cs="Times New Roman"/>
          <w:sz w:val="24"/>
          <w:szCs w:val="24"/>
        </w:rPr>
        <w:t>ebt reduction to support longer-</w:t>
      </w:r>
      <w:r w:rsidRPr="0026310B">
        <w:rPr>
          <w:rFonts w:ascii="Times New Roman" w:hAnsi="Times New Roman" w:cs="Times New Roman"/>
          <w:sz w:val="24"/>
          <w:szCs w:val="24"/>
        </w:rPr>
        <w:t>term economic growth prospects in Nigeria. Several studie</w:t>
      </w:r>
      <w:r w:rsidR="00DB27BA">
        <w:rPr>
          <w:rFonts w:ascii="Times New Roman" w:hAnsi="Times New Roman" w:cs="Times New Roman"/>
          <w:sz w:val="24"/>
          <w:szCs w:val="24"/>
        </w:rPr>
        <w:t xml:space="preserve">s such as Saxena &amp; </w:t>
      </w:r>
      <w:proofErr w:type="spellStart"/>
      <w:r w:rsidR="00DB27BA">
        <w:rPr>
          <w:rFonts w:ascii="Times New Roman" w:hAnsi="Times New Roman" w:cs="Times New Roman"/>
          <w:sz w:val="24"/>
          <w:szCs w:val="24"/>
        </w:rPr>
        <w:t>Shanker</w:t>
      </w:r>
      <w:proofErr w:type="spellEnd"/>
      <w:r w:rsidR="00DB27BA">
        <w:rPr>
          <w:rFonts w:ascii="Times New Roman" w:hAnsi="Times New Roman" w:cs="Times New Roman"/>
          <w:sz w:val="24"/>
          <w:szCs w:val="24"/>
        </w:rPr>
        <w:t xml:space="preserve"> (2018</w:t>
      </w:r>
      <w:r w:rsidR="00BD0F39">
        <w:rPr>
          <w:rFonts w:ascii="Times New Roman" w:hAnsi="Times New Roman" w:cs="Times New Roman"/>
          <w:sz w:val="24"/>
          <w:szCs w:val="24"/>
        </w:rPr>
        <w:t>) and</w:t>
      </w:r>
      <w:r w:rsidRPr="0026310B">
        <w:rPr>
          <w:rFonts w:ascii="Times New Roman" w:hAnsi="Times New Roman" w:cs="Times New Roman"/>
          <w:sz w:val="24"/>
          <w:szCs w:val="24"/>
        </w:rPr>
        <w:t xml:space="preserve"> Kharusi &amp; Ada (</w:t>
      </w:r>
      <w:r w:rsidR="00F35515">
        <w:rPr>
          <w:rFonts w:ascii="Times New Roman" w:hAnsi="Times New Roman" w:cs="Times New Roman"/>
          <w:sz w:val="24"/>
          <w:szCs w:val="24"/>
        </w:rPr>
        <w:t>2018)</w:t>
      </w:r>
      <w:r w:rsidRPr="0026310B">
        <w:rPr>
          <w:rFonts w:ascii="Times New Roman" w:hAnsi="Times New Roman" w:cs="Times New Roman"/>
          <w:sz w:val="24"/>
          <w:szCs w:val="24"/>
        </w:rPr>
        <w:t xml:space="preserve"> found similar results in India, Oman and South Africa respectively. </w:t>
      </w:r>
      <w:r w:rsidRPr="0026310B">
        <w:rPr>
          <w:rFonts w:ascii="Times New Roman" w:hAnsi="Times New Roman" w:cs="Times New Roman"/>
          <w:iCs/>
          <w:color w:val="000000"/>
          <w:sz w:val="24"/>
          <w:szCs w:val="24"/>
        </w:rPr>
        <w:t>The long-run coefficient of Domestic Debt Stock (LOGDDS) indicated a positive impact on economic growth that was significant at one percent level. From table</w:t>
      </w:r>
      <w:r w:rsidR="009B59B9">
        <w:rPr>
          <w:rFonts w:ascii="Times New Roman" w:hAnsi="Times New Roman" w:cs="Times New Roman"/>
          <w:iCs/>
          <w:color w:val="000000"/>
          <w:sz w:val="24"/>
          <w:szCs w:val="24"/>
        </w:rPr>
        <w:t xml:space="preserve"> 3, a percentage </w:t>
      </w:r>
      <w:r w:rsidRPr="0026310B">
        <w:rPr>
          <w:rFonts w:ascii="Times New Roman" w:hAnsi="Times New Roman" w:cs="Times New Roman"/>
          <w:iCs/>
          <w:color w:val="000000"/>
          <w:sz w:val="24"/>
          <w:szCs w:val="24"/>
        </w:rPr>
        <w:t>increase in domestic debt stock holding other explanatory variables constant triggered an increas</w:t>
      </w:r>
      <w:r w:rsidR="004653C4">
        <w:rPr>
          <w:rFonts w:ascii="Times New Roman" w:hAnsi="Times New Roman" w:cs="Times New Roman"/>
          <w:iCs/>
          <w:color w:val="000000"/>
          <w:sz w:val="24"/>
          <w:szCs w:val="24"/>
        </w:rPr>
        <w:t>e of about 0.61 percent in long-</w:t>
      </w:r>
      <w:r w:rsidRPr="0026310B">
        <w:rPr>
          <w:rFonts w:ascii="Times New Roman" w:hAnsi="Times New Roman" w:cs="Times New Roman"/>
          <w:iCs/>
          <w:color w:val="000000"/>
          <w:sz w:val="24"/>
          <w:szCs w:val="24"/>
        </w:rPr>
        <w:t xml:space="preserve">term economic </w:t>
      </w:r>
      <w:r w:rsidRPr="0026310B">
        <w:rPr>
          <w:rFonts w:ascii="Times New Roman" w:hAnsi="Times New Roman" w:cs="Times New Roman"/>
          <w:iCs/>
          <w:color w:val="000000"/>
          <w:sz w:val="24"/>
          <w:szCs w:val="24"/>
        </w:rPr>
        <w:lastRenderedPageBreak/>
        <w:t xml:space="preserve">growth. </w:t>
      </w:r>
      <w:r w:rsidRPr="0026310B">
        <w:rPr>
          <w:rFonts w:ascii="Times New Roman" w:hAnsi="Times New Roman" w:cs="Times New Roman"/>
          <w:sz w:val="24"/>
          <w:szCs w:val="24"/>
        </w:rPr>
        <w:t xml:space="preserve">An appropriate explanation for the positive impact of domestic debt on economic growth in Nigeria is that the accumulated debt is not oversized and the use of government domestic borrowing to finance increased public spending have a beneficial impact on the nation’s productivity through productive investment in infrastructure, thus leading to higher economic growth. </w:t>
      </w:r>
      <w:r w:rsidRPr="0026310B">
        <w:rPr>
          <w:rFonts w:ascii="Times New Roman" w:hAnsi="Times New Roman" w:cs="Times New Roman"/>
          <w:iCs/>
          <w:color w:val="000000"/>
          <w:sz w:val="24"/>
          <w:szCs w:val="24"/>
        </w:rPr>
        <w:t xml:space="preserve">The results </w:t>
      </w:r>
      <w:proofErr w:type="gramStart"/>
      <w:r w:rsidRPr="0026310B">
        <w:rPr>
          <w:rFonts w:ascii="Times New Roman" w:hAnsi="Times New Roman" w:cs="Times New Roman"/>
          <w:iCs/>
          <w:color w:val="000000"/>
          <w:sz w:val="24"/>
          <w:szCs w:val="24"/>
        </w:rPr>
        <w:t>is</w:t>
      </w:r>
      <w:proofErr w:type="gramEnd"/>
      <w:r w:rsidRPr="0026310B">
        <w:rPr>
          <w:rFonts w:ascii="Times New Roman" w:hAnsi="Times New Roman" w:cs="Times New Roman"/>
          <w:iCs/>
          <w:color w:val="000000"/>
          <w:sz w:val="24"/>
          <w:szCs w:val="24"/>
        </w:rPr>
        <w:t xml:space="preserve"> consistent with a</w:t>
      </w:r>
      <w:r w:rsidR="00FA3ED6">
        <w:rPr>
          <w:rFonts w:ascii="Times New Roman" w:hAnsi="Times New Roman" w:cs="Times New Roman"/>
          <w:iCs/>
          <w:color w:val="000000"/>
          <w:sz w:val="24"/>
          <w:szCs w:val="24"/>
        </w:rPr>
        <w:t>-</w:t>
      </w:r>
      <w:r w:rsidRPr="0026310B">
        <w:rPr>
          <w:rFonts w:ascii="Times New Roman" w:hAnsi="Times New Roman" w:cs="Times New Roman"/>
          <w:iCs/>
          <w:color w:val="000000"/>
          <w:sz w:val="24"/>
          <w:szCs w:val="24"/>
        </w:rPr>
        <w:t>priori expectatio</w:t>
      </w:r>
      <w:r w:rsidR="00B87F5B">
        <w:rPr>
          <w:rFonts w:ascii="Times New Roman" w:hAnsi="Times New Roman" w:cs="Times New Roman"/>
          <w:iCs/>
          <w:color w:val="000000"/>
          <w:sz w:val="24"/>
          <w:szCs w:val="24"/>
        </w:rPr>
        <w:t xml:space="preserve">n and extant studies of </w:t>
      </w:r>
      <w:r w:rsidRPr="0026310B">
        <w:rPr>
          <w:rFonts w:ascii="Times New Roman" w:hAnsi="Times New Roman" w:cs="Times New Roman"/>
          <w:iCs/>
          <w:color w:val="000000"/>
          <w:sz w:val="24"/>
          <w:szCs w:val="24"/>
        </w:rPr>
        <w:t xml:space="preserve">Khan &amp; Gill (2014) </w:t>
      </w:r>
      <w:r w:rsidR="0061284D">
        <w:rPr>
          <w:rFonts w:ascii="Times New Roman" w:hAnsi="Times New Roman" w:cs="Times New Roman"/>
          <w:iCs/>
          <w:color w:val="000000"/>
          <w:sz w:val="24"/>
          <w:szCs w:val="24"/>
        </w:rPr>
        <w:t>and Tha</w:t>
      </w:r>
      <w:r w:rsidRPr="0026310B">
        <w:rPr>
          <w:rFonts w:ascii="Times New Roman" w:hAnsi="Times New Roman" w:cs="Times New Roman"/>
          <w:iCs/>
          <w:color w:val="000000"/>
          <w:sz w:val="24"/>
          <w:szCs w:val="24"/>
        </w:rPr>
        <w:t>o (2018) who reported a significant positive impact of domestic deb</w:t>
      </w:r>
      <w:r w:rsidR="00B87F5B">
        <w:rPr>
          <w:rFonts w:ascii="Times New Roman" w:hAnsi="Times New Roman" w:cs="Times New Roman"/>
          <w:iCs/>
          <w:color w:val="000000"/>
          <w:sz w:val="24"/>
          <w:szCs w:val="24"/>
        </w:rPr>
        <w:t>t on economic growth of</w:t>
      </w:r>
      <w:r w:rsidRPr="0026310B">
        <w:rPr>
          <w:rFonts w:ascii="Times New Roman" w:hAnsi="Times New Roman" w:cs="Times New Roman"/>
          <w:iCs/>
          <w:color w:val="000000"/>
          <w:sz w:val="24"/>
          <w:szCs w:val="24"/>
        </w:rPr>
        <w:t xml:space="preserve"> Pakistan and six ASEAN countries respectively in the long run.</w:t>
      </w:r>
    </w:p>
    <w:p w:rsidR="007735FF" w:rsidRPr="0026310B" w:rsidRDefault="007735FF" w:rsidP="0026310B">
      <w:pPr>
        <w:autoSpaceDE w:val="0"/>
        <w:autoSpaceDN w:val="0"/>
        <w:adjustRightInd w:val="0"/>
        <w:spacing w:line="360" w:lineRule="auto"/>
        <w:jc w:val="both"/>
        <w:rPr>
          <w:rFonts w:ascii="Times New Roman" w:hAnsi="Times New Roman" w:cs="Times New Roman"/>
          <w:iCs/>
          <w:color w:val="000000"/>
          <w:sz w:val="24"/>
          <w:szCs w:val="24"/>
        </w:rPr>
      </w:pPr>
    </w:p>
    <w:p w:rsidR="004653C4" w:rsidRDefault="007735FF" w:rsidP="0026310B">
      <w:pPr>
        <w:spacing w:line="360" w:lineRule="auto"/>
        <w:jc w:val="both"/>
        <w:rPr>
          <w:rFonts w:ascii="Times New Roman" w:hAnsi="Times New Roman" w:cs="Times New Roman"/>
          <w:iCs/>
          <w:color w:val="000000"/>
          <w:sz w:val="24"/>
          <w:szCs w:val="24"/>
        </w:rPr>
      </w:pPr>
      <w:r w:rsidRPr="0026310B">
        <w:rPr>
          <w:rFonts w:ascii="Times New Roman" w:hAnsi="Times New Roman" w:cs="Times New Roman"/>
          <w:iCs/>
          <w:color w:val="000000"/>
          <w:sz w:val="24"/>
          <w:szCs w:val="24"/>
        </w:rPr>
        <w:t xml:space="preserve">           The long-run coefficient of Debt Service Payment</w:t>
      </w:r>
      <w:r w:rsidR="00B22A9C">
        <w:rPr>
          <w:rFonts w:ascii="Times New Roman" w:hAnsi="Times New Roman" w:cs="Times New Roman"/>
          <w:iCs/>
          <w:color w:val="000000"/>
          <w:sz w:val="24"/>
          <w:szCs w:val="24"/>
        </w:rPr>
        <w:t>,</w:t>
      </w:r>
      <w:r w:rsidRPr="0026310B">
        <w:rPr>
          <w:rFonts w:ascii="Times New Roman" w:hAnsi="Times New Roman" w:cs="Times New Roman"/>
          <w:iCs/>
          <w:color w:val="000000"/>
          <w:sz w:val="24"/>
          <w:szCs w:val="24"/>
        </w:rPr>
        <w:t xml:space="preserve"> consistent with a</w:t>
      </w:r>
      <w:r w:rsidR="004B1D7D">
        <w:rPr>
          <w:rFonts w:ascii="Times New Roman" w:hAnsi="Times New Roman" w:cs="Times New Roman"/>
          <w:iCs/>
          <w:color w:val="000000"/>
          <w:sz w:val="24"/>
          <w:szCs w:val="24"/>
        </w:rPr>
        <w:t>-</w:t>
      </w:r>
      <w:r w:rsidRPr="0026310B">
        <w:rPr>
          <w:rFonts w:ascii="Times New Roman" w:hAnsi="Times New Roman" w:cs="Times New Roman"/>
          <w:iCs/>
          <w:color w:val="000000"/>
          <w:sz w:val="24"/>
          <w:szCs w:val="24"/>
        </w:rPr>
        <w:t xml:space="preserve">priori expectation was accompanied by a negative effect on economic growth and is significant at one percent level. Based on table 3, a percentage point increase in debt service payment was expected to decrease economic growth by approximately 0.14 percent </w:t>
      </w:r>
      <w:r w:rsidRPr="0026310B">
        <w:rPr>
          <w:rFonts w:ascii="Times New Roman" w:hAnsi="Times New Roman" w:cs="Times New Roman"/>
          <w:sz w:val="24"/>
          <w:szCs w:val="24"/>
        </w:rPr>
        <w:t>c</w:t>
      </w:r>
      <w:r w:rsidR="00A31B84">
        <w:rPr>
          <w:rFonts w:ascii="Times New Roman" w:hAnsi="Times New Roman" w:cs="Times New Roman"/>
          <w:sz w:val="24"/>
          <w:szCs w:val="24"/>
        </w:rPr>
        <w:t>eteris paribus. The crowding-out hypothesis suggested</w:t>
      </w:r>
      <w:r w:rsidRPr="0026310B">
        <w:rPr>
          <w:rFonts w:ascii="Times New Roman" w:hAnsi="Times New Roman" w:cs="Times New Roman"/>
          <w:sz w:val="24"/>
          <w:szCs w:val="24"/>
        </w:rPr>
        <w:t xml:space="preserve"> that public debt has a negative effect on growth in</w:t>
      </w:r>
      <w:r w:rsidR="000868E1">
        <w:rPr>
          <w:rFonts w:ascii="Times New Roman" w:hAnsi="Times New Roman" w:cs="Times New Roman"/>
          <w:sz w:val="24"/>
          <w:szCs w:val="24"/>
        </w:rPr>
        <w:t xml:space="preserve"> developing countries because</w:t>
      </w:r>
      <w:r w:rsidRPr="0026310B">
        <w:rPr>
          <w:rFonts w:ascii="Times New Roman" w:hAnsi="Times New Roman" w:cs="Times New Roman"/>
          <w:sz w:val="24"/>
          <w:szCs w:val="24"/>
        </w:rPr>
        <w:t xml:space="preserve"> the resources used to service the debt</w:t>
      </w:r>
      <w:r w:rsidR="000868E1">
        <w:rPr>
          <w:rFonts w:ascii="Times New Roman" w:hAnsi="Times New Roman" w:cs="Times New Roman"/>
          <w:sz w:val="24"/>
          <w:szCs w:val="24"/>
        </w:rPr>
        <w:t xml:space="preserve"> amount to a loss of scarce foreign exchange that could have been used</w:t>
      </w:r>
      <w:r w:rsidRPr="0026310B">
        <w:rPr>
          <w:rFonts w:ascii="Times New Roman" w:hAnsi="Times New Roman" w:cs="Times New Roman"/>
          <w:sz w:val="24"/>
          <w:szCs w:val="24"/>
        </w:rPr>
        <w:t xml:space="preserve"> for productive investment in infrastructure hence, retarding growth. The result is consistent with the fi</w:t>
      </w:r>
      <w:r w:rsidR="007712AD">
        <w:rPr>
          <w:rFonts w:ascii="Times New Roman" w:hAnsi="Times New Roman" w:cs="Times New Roman"/>
          <w:sz w:val="24"/>
          <w:szCs w:val="24"/>
        </w:rPr>
        <w:t xml:space="preserve">ndings of Saxena &amp; </w:t>
      </w:r>
      <w:proofErr w:type="spellStart"/>
      <w:r w:rsidR="007712AD">
        <w:rPr>
          <w:rFonts w:ascii="Times New Roman" w:hAnsi="Times New Roman" w:cs="Times New Roman"/>
          <w:sz w:val="24"/>
          <w:szCs w:val="24"/>
        </w:rPr>
        <w:t>Shanker</w:t>
      </w:r>
      <w:proofErr w:type="spellEnd"/>
      <w:r w:rsidR="007712AD">
        <w:rPr>
          <w:rFonts w:ascii="Times New Roman" w:hAnsi="Times New Roman" w:cs="Times New Roman"/>
          <w:sz w:val="24"/>
          <w:szCs w:val="24"/>
        </w:rPr>
        <w:t xml:space="preserve"> (2018</w:t>
      </w:r>
      <w:r w:rsidR="00A224C3">
        <w:rPr>
          <w:rFonts w:ascii="Times New Roman" w:hAnsi="Times New Roman" w:cs="Times New Roman"/>
          <w:sz w:val="24"/>
          <w:szCs w:val="24"/>
        </w:rPr>
        <w:t>)</w:t>
      </w:r>
      <w:r w:rsidRPr="0026310B">
        <w:rPr>
          <w:rFonts w:ascii="Times New Roman" w:hAnsi="Times New Roman" w:cs="Times New Roman"/>
          <w:sz w:val="24"/>
          <w:szCs w:val="24"/>
        </w:rPr>
        <w:t xml:space="preserve"> who reported a significant negative impact </w:t>
      </w:r>
      <w:r w:rsidR="00070824">
        <w:rPr>
          <w:rFonts w:ascii="Times New Roman" w:hAnsi="Times New Roman" w:cs="Times New Roman"/>
          <w:sz w:val="24"/>
          <w:szCs w:val="24"/>
        </w:rPr>
        <w:t>of debt service payment on long-</w:t>
      </w:r>
      <w:r w:rsidRPr="0026310B">
        <w:rPr>
          <w:rFonts w:ascii="Times New Roman" w:hAnsi="Times New Roman" w:cs="Times New Roman"/>
          <w:sz w:val="24"/>
          <w:szCs w:val="24"/>
        </w:rPr>
        <w:t>term economic growth i</w:t>
      </w:r>
      <w:r w:rsidR="00A224C3">
        <w:rPr>
          <w:rFonts w:ascii="Times New Roman" w:hAnsi="Times New Roman" w:cs="Times New Roman"/>
          <w:sz w:val="24"/>
          <w:szCs w:val="24"/>
        </w:rPr>
        <w:t>n India</w:t>
      </w:r>
      <w:r w:rsidRPr="0026310B">
        <w:rPr>
          <w:rFonts w:ascii="Times New Roman" w:hAnsi="Times New Roman" w:cs="Times New Roman"/>
          <w:sz w:val="24"/>
          <w:szCs w:val="24"/>
        </w:rPr>
        <w:t>.</w:t>
      </w:r>
      <w:r w:rsidRPr="0026310B">
        <w:rPr>
          <w:rFonts w:ascii="Times New Roman" w:hAnsi="Times New Roman" w:cs="Times New Roman"/>
          <w:iCs/>
          <w:color w:val="000000"/>
          <w:sz w:val="24"/>
          <w:szCs w:val="24"/>
        </w:rPr>
        <w:t xml:space="preserve">   </w:t>
      </w:r>
    </w:p>
    <w:p w:rsidR="007735FF" w:rsidRPr="0026310B" w:rsidRDefault="007735FF" w:rsidP="004653C4">
      <w:pPr>
        <w:spacing w:line="360" w:lineRule="auto"/>
        <w:ind w:firstLine="720"/>
        <w:jc w:val="both"/>
        <w:rPr>
          <w:rFonts w:ascii="Times New Roman" w:hAnsi="Times New Roman" w:cs="Times New Roman"/>
          <w:sz w:val="24"/>
          <w:szCs w:val="24"/>
        </w:rPr>
      </w:pPr>
      <w:r w:rsidRPr="0026310B">
        <w:rPr>
          <w:rFonts w:ascii="Times New Roman" w:hAnsi="Times New Roman" w:cs="Times New Roman"/>
          <w:iCs/>
          <w:color w:val="000000"/>
          <w:sz w:val="24"/>
          <w:szCs w:val="24"/>
        </w:rPr>
        <w:t>From table 3, the long-run coefficient of Foreign Reserve Position (LOGFRP) consistent with a</w:t>
      </w:r>
      <w:r w:rsidR="005E763B">
        <w:rPr>
          <w:rFonts w:ascii="Times New Roman" w:hAnsi="Times New Roman" w:cs="Times New Roman"/>
          <w:iCs/>
          <w:color w:val="000000"/>
          <w:sz w:val="24"/>
          <w:szCs w:val="24"/>
        </w:rPr>
        <w:t>-</w:t>
      </w:r>
      <w:r w:rsidRPr="0026310B">
        <w:rPr>
          <w:rFonts w:ascii="Times New Roman" w:hAnsi="Times New Roman" w:cs="Times New Roman"/>
          <w:iCs/>
          <w:color w:val="000000"/>
          <w:sz w:val="24"/>
          <w:szCs w:val="24"/>
        </w:rPr>
        <w:t>priori expectation elicited a positive impact on economic growth and was significant at one percent level. A percentage increase in stock of internation</w:t>
      </w:r>
      <w:r w:rsidR="00A37B3E">
        <w:rPr>
          <w:rFonts w:ascii="Times New Roman" w:hAnsi="Times New Roman" w:cs="Times New Roman"/>
          <w:iCs/>
          <w:color w:val="000000"/>
          <w:sz w:val="24"/>
          <w:szCs w:val="24"/>
        </w:rPr>
        <w:t>al reserves,</w:t>
      </w:r>
      <w:r w:rsidRPr="0026310B">
        <w:rPr>
          <w:rFonts w:ascii="Times New Roman" w:hAnsi="Times New Roman" w:cs="Times New Roman"/>
          <w:iCs/>
          <w:color w:val="000000"/>
          <w:sz w:val="24"/>
          <w:szCs w:val="24"/>
        </w:rPr>
        <w:t xml:space="preserve"> other th</w:t>
      </w:r>
      <w:r w:rsidR="00D32B34">
        <w:rPr>
          <w:rFonts w:ascii="Times New Roman" w:hAnsi="Times New Roman" w:cs="Times New Roman"/>
          <w:iCs/>
          <w:color w:val="000000"/>
          <w:sz w:val="24"/>
          <w:szCs w:val="24"/>
        </w:rPr>
        <w:t xml:space="preserve">ings remaining equal, </w:t>
      </w:r>
      <w:r w:rsidR="00484961">
        <w:rPr>
          <w:rFonts w:ascii="Times New Roman" w:hAnsi="Times New Roman" w:cs="Times New Roman"/>
          <w:iCs/>
          <w:color w:val="000000"/>
          <w:sz w:val="24"/>
          <w:szCs w:val="24"/>
        </w:rPr>
        <w:t>enthused</w:t>
      </w:r>
      <w:r w:rsidRPr="0026310B">
        <w:rPr>
          <w:rFonts w:ascii="Times New Roman" w:hAnsi="Times New Roman" w:cs="Times New Roman"/>
          <w:iCs/>
          <w:color w:val="000000"/>
          <w:sz w:val="24"/>
          <w:szCs w:val="24"/>
        </w:rPr>
        <w:t xml:space="preserve"> an incre</w:t>
      </w:r>
      <w:r w:rsidR="00D32B34">
        <w:rPr>
          <w:rFonts w:ascii="Times New Roman" w:hAnsi="Times New Roman" w:cs="Times New Roman"/>
          <w:iCs/>
          <w:color w:val="000000"/>
          <w:sz w:val="24"/>
          <w:szCs w:val="24"/>
        </w:rPr>
        <w:t>ase</w:t>
      </w:r>
      <w:r w:rsidR="00B95E47">
        <w:rPr>
          <w:rFonts w:ascii="Times New Roman" w:hAnsi="Times New Roman" w:cs="Times New Roman"/>
          <w:iCs/>
          <w:color w:val="000000"/>
          <w:sz w:val="24"/>
          <w:szCs w:val="24"/>
        </w:rPr>
        <w:t xml:space="preserve"> of </w:t>
      </w:r>
      <w:r w:rsidR="00B95E47" w:rsidRPr="0026310B">
        <w:rPr>
          <w:rFonts w:ascii="Times New Roman" w:hAnsi="Times New Roman" w:cs="Times New Roman"/>
          <w:iCs/>
          <w:color w:val="000000"/>
          <w:sz w:val="24"/>
          <w:szCs w:val="24"/>
        </w:rPr>
        <w:t>about 0.26 percent</w:t>
      </w:r>
      <w:r w:rsidR="00B95E47">
        <w:rPr>
          <w:rFonts w:ascii="Times New Roman" w:hAnsi="Times New Roman" w:cs="Times New Roman"/>
          <w:iCs/>
          <w:color w:val="000000"/>
          <w:sz w:val="24"/>
          <w:szCs w:val="24"/>
        </w:rPr>
        <w:t xml:space="preserve"> </w:t>
      </w:r>
      <w:r w:rsidR="00D32B34">
        <w:rPr>
          <w:rFonts w:ascii="Times New Roman" w:hAnsi="Times New Roman" w:cs="Times New Roman"/>
          <w:iCs/>
          <w:color w:val="000000"/>
          <w:sz w:val="24"/>
          <w:szCs w:val="24"/>
        </w:rPr>
        <w:t>in long-</w:t>
      </w:r>
      <w:r w:rsidR="00B95E47">
        <w:rPr>
          <w:rFonts w:ascii="Times New Roman" w:hAnsi="Times New Roman" w:cs="Times New Roman"/>
          <w:iCs/>
          <w:color w:val="000000"/>
          <w:sz w:val="24"/>
          <w:szCs w:val="24"/>
        </w:rPr>
        <w:t>term economic growth</w:t>
      </w:r>
      <w:r w:rsidRPr="0026310B">
        <w:rPr>
          <w:rFonts w:ascii="Times New Roman" w:hAnsi="Times New Roman" w:cs="Times New Roman"/>
          <w:iCs/>
          <w:color w:val="000000"/>
          <w:sz w:val="24"/>
          <w:szCs w:val="24"/>
        </w:rPr>
        <w:t>. This supports the conventional wisdom that the</w:t>
      </w:r>
      <w:r w:rsidRPr="0026310B">
        <w:rPr>
          <w:rFonts w:ascii="Times New Roman" w:hAnsi="Times New Roman" w:cs="Times New Roman"/>
          <w:sz w:val="24"/>
          <w:szCs w:val="24"/>
        </w:rPr>
        <w:t xml:space="preserve"> proper management of the stock of international reserves could be a key factor in stimulating long-term economic growth. The result supports the f</w:t>
      </w:r>
      <w:r w:rsidR="00B14C6A">
        <w:rPr>
          <w:rFonts w:ascii="Times New Roman" w:hAnsi="Times New Roman" w:cs="Times New Roman"/>
          <w:sz w:val="24"/>
          <w:szCs w:val="24"/>
        </w:rPr>
        <w:t>indings of</w:t>
      </w:r>
      <w:r w:rsidRPr="0026310B">
        <w:rPr>
          <w:rFonts w:ascii="Times New Roman" w:hAnsi="Times New Roman" w:cs="Times New Roman"/>
          <w:sz w:val="24"/>
          <w:szCs w:val="24"/>
        </w:rPr>
        <w:t xml:space="preserve"> Kashif et a</w:t>
      </w:r>
      <w:r w:rsidR="005E0BB3">
        <w:rPr>
          <w:rFonts w:ascii="Times New Roman" w:hAnsi="Times New Roman" w:cs="Times New Roman"/>
          <w:sz w:val="24"/>
          <w:szCs w:val="24"/>
        </w:rPr>
        <w:t>l (2017)</w:t>
      </w:r>
      <w:r w:rsidRPr="0026310B">
        <w:rPr>
          <w:rFonts w:ascii="Times New Roman" w:hAnsi="Times New Roman" w:cs="Times New Roman"/>
          <w:sz w:val="24"/>
          <w:szCs w:val="24"/>
        </w:rPr>
        <w:t xml:space="preserve"> who </w:t>
      </w:r>
      <w:r w:rsidR="005E0BB3">
        <w:rPr>
          <w:rFonts w:ascii="Times New Roman" w:hAnsi="Times New Roman" w:cs="Times New Roman"/>
          <w:sz w:val="24"/>
          <w:szCs w:val="24"/>
        </w:rPr>
        <w:t>report</w:t>
      </w:r>
      <w:r w:rsidRPr="0026310B">
        <w:rPr>
          <w:rFonts w:ascii="Times New Roman" w:hAnsi="Times New Roman" w:cs="Times New Roman"/>
          <w:sz w:val="24"/>
          <w:szCs w:val="24"/>
        </w:rPr>
        <w:t>ed a significant positive effect of f</w:t>
      </w:r>
      <w:r w:rsidR="008336AE">
        <w:rPr>
          <w:rFonts w:ascii="Times New Roman" w:hAnsi="Times New Roman" w:cs="Times New Roman"/>
          <w:sz w:val="24"/>
          <w:szCs w:val="24"/>
        </w:rPr>
        <w:t>oreign reserves holding on long-</w:t>
      </w:r>
      <w:r w:rsidR="005E0BB3">
        <w:rPr>
          <w:rFonts w:ascii="Times New Roman" w:hAnsi="Times New Roman" w:cs="Times New Roman"/>
          <w:sz w:val="24"/>
          <w:szCs w:val="24"/>
        </w:rPr>
        <w:t>ter</w:t>
      </w:r>
      <w:r w:rsidR="00B14C6A">
        <w:rPr>
          <w:rFonts w:ascii="Times New Roman" w:hAnsi="Times New Roman" w:cs="Times New Roman"/>
          <w:sz w:val="24"/>
          <w:szCs w:val="24"/>
        </w:rPr>
        <w:t xml:space="preserve">m economic growth in </w:t>
      </w:r>
      <w:r w:rsidRPr="0026310B">
        <w:rPr>
          <w:rFonts w:ascii="Times New Roman" w:hAnsi="Times New Roman" w:cs="Times New Roman"/>
          <w:sz w:val="24"/>
          <w:szCs w:val="24"/>
        </w:rPr>
        <w:t>Brazi</w:t>
      </w:r>
      <w:r w:rsidR="005E0BB3">
        <w:rPr>
          <w:rFonts w:ascii="Times New Roman" w:hAnsi="Times New Roman" w:cs="Times New Roman"/>
          <w:sz w:val="24"/>
          <w:szCs w:val="24"/>
        </w:rPr>
        <w:t>l</w:t>
      </w:r>
      <w:r w:rsidRPr="0026310B">
        <w:rPr>
          <w:rFonts w:ascii="Times New Roman" w:hAnsi="Times New Roman" w:cs="Times New Roman"/>
          <w:sz w:val="24"/>
          <w:szCs w:val="24"/>
        </w:rPr>
        <w:t xml:space="preserve"> respectively.</w:t>
      </w:r>
    </w:p>
    <w:p w:rsidR="007735FF" w:rsidRPr="0026310B" w:rsidRDefault="007735FF" w:rsidP="0026310B">
      <w:pPr>
        <w:spacing w:line="360" w:lineRule="auto"/>
        <w:jc w:val="both"/>
        <w:rPr>
          <w:rFonts w:ascii="Times New Roman" w:hAnsi="Times New Roman" w:cs="Times New Roman"/>
          <w:sz w:val="24"/>
          <w:szCs w:val="24"/>
        </w:rPr>
      </w:pPr>
      <w:r w:rsidRPr="0026310B">
        <w:rPr>
          <w:rFonts w:ascii="Times New Roman" w:hAnsi="Times New Roman" w:cs="Times New Roman"/>
          <w:sz w:val="24"/>
          <w:szCs w:val="24"/>
        </w:rPr>
        <w:t xml:space="preserve">          The long-run coefficient of effective interest rate (INTR) from table 3 showed a positive impact on economic growth that was significant at five percent level. A percentage increase in interest rate is expected to </w:t>
      </w:r>
      <w:r w:rsidR="009C4ADE" w:rsidRPr="0026310B">
        <w:rPr>
          <w:rFonts w:ascii="Times New Roman" w:hAnsi="Times New Roman" w:cs="Times New Roman"/>
          <w:sz w:val="24"/>
          <w:szCs w:val="24"/>
        </w:rPr>
        <w:t>motivate</w:t>
      </w:r>
      <w:r w:rsidRPr="0026310B">
        <w:rPr>
          <w:rFonts w:ascii="Times New Roman" w:hAnsi="Times New Roman" w:cs="Times New Roman"/>
          <w:sz w:val="24"/>
          <w:szCs w:val="24"/>
        </w:rPr>
        <w:t xml:space="preserve"> an increase of about 0.02 percent in </w:t>
      </w:r>
      <w:r w:rsidRPr="0026310B">
        <w:rPr>
          <w:rFonts w:ascii="Times New Roman" w:hAnsi="Times New Roman" w:cs="Times New Roman"/>
          <w:sz w:val="24"/>
          <w:szCs w:val="24"/>
        </w:rPr>
        <w:lastRenderedPageBreak/>
        <w:t xml:space="preserve">economic growth. This supports the </w:t>
      </w:r>
      <w:r w:rsidRPr="0026310B">
        <w:rPr>
          <w:rFonts w:ascii="Times New Roman" w:hAnsi="Times New Roman" w:cs="Times New Roman"/>
          <w:iCs/>
          <w:color w:val="000000"/>
          <w:sz w:val="24"/>
          <w:szCs w:val="24"/>
        </w:rPr>
        <w:t xml:space="preserve">McKinnon-Shaw (1973) hypothesis which suggested that a high interest rate would increase savings and bank credit thereby stimulating economic growth. The result confirmed the findings of Hassan et al. (1993), </w:t>
      </w:r>
      <w:proofErr w:type="spellStart"/>
      <w:r w:rsidRPr="0026310B">
        <w:rPr>
          <w:rFonts w:ascii="Times New Roman" w:hAnsi="Times New Roman" w:cs="Times New Roman"/>
          <w:iCs/>
          <w:color w:val="000000"/>
          <w:sz w:val="24"/>
          <w:szCs w:val="24"/>
        </w:rPr>
        <w:t>Kengdo</w:t>
      </w:r>
      <w:proofErr w:type="spellEnd"/>
      <w:r w:rsidRPr="0026310B">
        <w:rPr>
          <w:rFonts w:ascii="Times New Roman" w:hAnsi="Times New Roman" w:cs="Times New Roman"/>
          <w:iCs/>
          <w:color w:val="000000"/>
          <w:sz w:val="24"/>
          <w:szCs w:val="24"/>
        </w:rPr>
        <w:t xml:space="preserve"> et al. (2020) who found a significant positive effect of real interest rate on long term economic growth in 5 Asian countries and Southern African Development Countries (SADC) respectively. The</w:t>
      </w:r>
      <w:r w:rsidRPr="0026310B">
        <w:rPr>
          <w:rFonts w:ascii="Times New Roman" w:hAnsi="Times New Roman" w:cs="Times New Roman"/>
          <w:sz w:val="24"/>
          <w:szCs w:val="24"/>
        </w:rPr>
        <w:t xml:space="preserve"> long-run coefficient of Gross Fixed Capital Formation (GFCF) in agreement with a</w:t>
      </w:r>
      <w:r w:rsidR="0033219B">
        <w:rPr>
          <w:rFonts w:ascii="Times New Roman" w:hAnsi="Times New Roman" w:cs="Times New Roman"/>
          <w:sz w:val="24"/>
          <w:szCs w:val="24"/>
        </w:rPr>
        <w:t>-</w:t>
      </w:r>
      <w:r w:rsidRPr="0026310B">
        <w:rPr>
          <w:rFonts w:ascii="Times New Roman" w:hAnsi="Times New Roman" w:cs="Times New Roman"/>
          <w:sz w:val="24"/>
          <w:szCs w:val="24"/>
        </w:rPr>
        <w:t xml:space="preserve">priori expectation displayed a positive effect on economic growth and was significant at one percent level. Based on table 3, a percentage increase in GFCF ceteris paribus, activated an increase of about 0.014 percent in economic growth. This reflects the fact that the level of domestic investment significantly </w:t>
      </w:r>
      <w:r w:rsidR="00133251" w:rsidRPr="0026310B">
        <w:rPr>
          <w:rFonts w:ascii="Times New Roman" w:hAnsi="Times New Roman" w:cs="Times New Roman"/>
          <w:sz w:val="24"/>
          <w:szCs w:val="24"/>
        </w:rPr>
        <w:t>promotes</w:t>
      </w:r>
      <w:r w:rsidRPr="0026310B">
        <w:rPr>
          <w:rFonts w:ascii="Times New Roman" w:hAnsi="Times New Roman" w:cs="Times New Roman"/>
          <w:sz w:val="24"/>
          <w:szCs w:val="24"/>
        </w:rPr>
        <w:t xml:space="preserve"> long-term economic growth in Nigeria. The result validated previous empirical studies of Thao (2018), Kharusi &amp; </w:t>
      </w:r>
      <w:r w:rsidR="001C263F">
        <w:rPr>
          <w:rFonts w:ascii="Times New Roman" w:hAnsi="Times New Roman" w:cs="Times New Roman"/>
          <w:sz w:val="24"/>
          <w:szCs w:val="24"/>
        </w:rPr>
        <w:t>Ada (2018)</w:t>
      </w:r>
      <w:r w:rsidRPr="0026310B">
        <w:rPr>
          <w:rFonts w:ascii="Times New Roman" w:hAnsi="Times New Roman" w:cs="Times New Roman"/>
          <w:sz w:val="24"/>
          <w:szCs w:val="24"/>
        </w:rPr>
        <w:t xml:space="preserve"> who reported a significant positive relationship between domestic capital formation and long-term economic growth in </w:t>
      </w:r>
      <w:r w:rsidR="001C263F">
        <w:rPr>
          <w:rFonts w:ascii="Times New Roman" w:hAnsi="Times New Roman" w:cs="Times New Roman"/>
          <w:iCs/>
          <w:color w:val="000000"/>
          <w:sz w:val="24"/>
          <w:szCs w:val="24"/>
        </w:rPr>
        <w:t>six ASEAN countries and</w:t>
      </w:r>
      <w:r w:rsidR="00812391">
        <w:rPr>
          <w:rFonts w:ascii="Times New Roman" w:hAnsi="Times New Roman" w:cs="Times New Roman"/>
          <w:sz w:val="24"/>
          <w:szCs w:val="24"/>
        </w:rPr>
        <w:t xml:space="preserve"> </w:t>
      </w:r>
      <w:r w:rsidR="001C263F">
        <w:rPr>
          <w:rFonts w:ascii="Times New Roman" w:hAnsi="Times New Roman" w:cs="Times New Roman"/>
          <w:sz w:val="24"/>
          <w:szCs w:val="24"/>
        </w:rPr>
        <w:t xml:space="preserve">Oman </w:t>
      </w:r>
      <w:r w:rsidRPr="0026310B">
        <w:rPr>
          <w:rFonts w:ascii="Times New Roman" w:hAnsi="Times New Roman" w:cs="Times New Roman"/>
          <w:sz w:val="24"/>
          <w:szCs w:val="24"/>
        </w:rPr>
        <w:t>respectively.</w:t>
      </w:r>
    </w:p>
    <w:p w:rsidR="0026310B" w:rsidRDefault="007735FF" w:rsidP="0026310B">
      <w:pPr>
        <w:spacing w:line="360" w:lineRule="auto"/>
        <w:jc w:val="both"/>
        <w:rPr>
          <w:rFonts w:ascii="Times New Roman" w:hAnsi="Times New Roman" w:cs="Times New Roman"/>
          <w:iCs/>
          <w:color w:val="000000"/>
          <w:sz w:val="24"/>
          <w:szCs w:val="24"/>
        </w:rPr>
      </w:pPr>
      <w:r w:rsidRPr="0026310B">
        <w:rPr>
          <w:rFonts w:ascii="Times New Roman" w:hAnsi="Times New Roman" w:cs="Times New Roman"/>
          <w:sz w:val="24"/>
          <w:szCs w:val="24"/>
        </w:rPr>
        <w:t xml:space="preserve">          According to table 3, the long-run coefficient of Foreign Direct Investment (FDI) in conformity with a</w:t>
      </w:r>
      <w:r w:rsidR="00FD7D9C">
        <w:rPr>
          <w:rFonts w:ascii="Times New Roman" w:hAnsi="Times New Roman" w:cs="Times New Roman"/>
          <w:sz w:val="24"/>
          <w:szCs w:val="24"/>
        </w:rPr>
        <w:t>-</w:t>
      </w:r>
      <w:r w:rsidRPr="0026310B">
        <w:rPr>
          <w:rFonts w:ascii="Times New Roman" w:hAnsi="Times New Roman" w:cs="Times New Roman"/>
          <w:sz w:val="24"/>
          <w:szCs w:val="24"/>
        </w:rPr>
        <w:t>priori expectation showed a negative relationship with economic growth and was significant at one percent level. A percentage increase in FDI inflow</w:t>
      </w:r>
      <w:r w:rsidR="005E0BB3">
        <w:rPr>
          <w:rFonts w:ascii="Times New Roman" w:hAnsi="Times New Roman" w:cs="Times New Roman"/>
          <w:sz w:val="24"/>
          <w:szCs w:val="24"/>
        </w:rPr>
        <w:t>,</w:t>
      </w:r>
      <w:r w:rsidRPr="0026310B">
        <w:rPr>
          <w:rFonts w:ascii="Times New Roman" w:hAnsi="Times New Roman" w:cs="Times New Roman"/>
          <w:sz w:val="24"/>
          <w:szCs w:val="24"/>
        </w:rPr>
        <w:t xml:space="preserve"> holding other explanatory variables constant retarded economic growth by about 0.14 percent. Although FDI tends to boost economic growth via the spill</w:t>
      </w:r>
      <w:r w:rsidR="00FD7D9C">
        <w:rPr>
          <w:rFonts w:ascii="Times New Roman" w:hAnsi="Times New Roman" w:cs="Times New Roman"/>
          <w:sz w:val="24"/>
          <w:szCs w:val="24"/>
        </w:rPr>
        <w:t xml:space="preserve"> </w:t>
      </w:r>
      <w:r w:rsidRPr="0026310B">
        <w:rPr>
          <w:rFonts w:ascii="Times New Roman" w:hAnsi="Times New Roman" w:cs="Times New Roman"/>
          <w:sz w:val="24"/>
          <w:szCs w:val="24"/>
        </w:rPr>
        <w:t>over effect on total factor productivity and technology transfer, the results suggest the</w:t>
      </w:r>
      <w:r w:rsidRPr="0026310B">
        <w:rPr>
          <w:rFonts w:ascii="Times New Roman" w:hAnsi="Times New Roman" w:cs="Times New Roman"/>
          <w:iCs/>
          <w:color w:val="000000"/>
          <w:sz w:val="24"/>
          <w:szCs w:val="24"/>
        </w:rPr>
        <w:t xml:space="preserve"> opposite effect of displacing or crowding-out dom</w:t>
      </w:r>
      <w:r w:rsidR="005E0BB3">
        <w:rPr>
          <w:rFonts w:ascii="Times New Roman" w:hAnsi="Times New Roman" w:cs="Times New Roman"/>
          <w:iCs/>
          <w:color w:val="000000"/>
          <w:sz w:val="24"/>
          <w:szCs w:val="24"/>
        </w:rPr>
        <w:t>estic investment and hence long-</w:t>
      </w:r>
      <w:r w:rsidRPr="0026310B">
        <w:rPr>
          <w:rFonts w:ascii="Times New Roman" w:hAnsi="Times New Roman" w:cs="Times New Roman"/>
          <w:iCs/>
          <w:color w:val="000000"/>
          <w:sz w:val="24"/>
          <w:szCs w:val="24"/>
        </w:rPr>
        <w:t>term economic growth in Nigeria if maintained over time. The result corroborates the</w:t>
      </w:r>
      <w:r w:rsidR="005E0BB3">
        <w:rPr>
          <w:rFonts w:ascii="Times New Roman" w:hAnsi="Times New Roman" w:cs="Times New Roman"/>
          <w:iCs/>
          <w:color w:val="000000"/>
          <w:sz w:val="24"/>
          <w:szCs w:val="24"/>
        </w:rPr>
        <w:t xml:space="preserve"> findings of</w:t>
      </w:r>
      <w:r w:rsidRPr="0026310B">
        <w:rPr>
          <w:rFonts w:ascii="Times New Roman" w:hAnsi="Times New Roman" w:cs="Times New Roman"/>
          <w:iCs/>
          <w:color w:val="000000"/>
          <w:sz w:val="24"/>
          <w:szCs w:val="24"/>
        </w:rPr>
        <w:t xml:space="preserve"> </w:t>
      </w:r>
      <w:proofErr w:type="spellStart"/>
      <w:r w:rsidRPr="0026310B">
        <w:rPr>
          <w:rFonts w:ascii="Times New Roman" w:hAnsi="Times New Roman" w:cs="Times New Roman"/>
          <w:iCs/>
          <w:color w:val="000000"/>
          <w:sz w:val="24"/>
          <w:szCs w:val="24"/>
        </w:rPr>
        <w:t>Fantessi</w:t>
      </w:r>
      <w:proofErr w:type="spellEnd"/>
      <w:r w:rsidRPr="0026310B">
        <w:rPr>
          <w:rFonts w:ascii="Times New Roman" w:hAnsi="Times New Roman" w:cs="Times New Roman"/>
          <w:iCs/>
          <w:color w:val="000000"/>
          <w:sz w:val="24"/>
          <w:szCs w:val="24"/>
        </w:rPr>
        <w:t xml:space="preserve"> (2015) who found a significant negative relationship between FDI inflow and lon</w:t>
      </w:r>
      <w:r w:rsidR="005E0BB3">
        <w:rPr>
          <w:rFonts w:ascii="Times New Roman" w:hAnsi="Times New Roman" w:cs="Times New Roman"/>
          <w:iCs/>
          <w:color w:val="000000"/>
          <w:sz w:val="24"/>
          <w:szCs w:val="24"/>
        </w:rPr>
        <w:t>g-term economic growth in</w:t>
      </w:r>
      <w:r w:rsidR="00396F5C">
        <w:rPr>
          <w:rFonts w:ascii="Times New Roman" w:hAnsi="Times New Roman" w:cs="Times New Roman"/>
          <w:iCs/>
          <w:color w:val="000000"/>
          <w:sz w:val="24"/>
          <w:szCs w:val="24"/>
        </w:rPr>
        <w:t xml:space="preserve"> ECOWAS countries</w:t>
      </w:r>
      <w:r w:rsidRPr="0026310B">
        <w:rPr>
          <w:rFonts w:ascii="Times New Roman" w:hAnsi="Times New Roman" w:cs="Times New Roman"/>
          <w:iCs/>
          <w:color w:val="000000"/>
          <w:sz w:val="24"/>
          <w:szCs w:val="24"/>
        </w:rPr>
        <w:t>.</w:t>
      </w:r>
    </w:p>
    <w:p w:rsidR="00313DDF" w:rsidRPr="0026310B" w:rsidRDefault="00313DDF" w:rsidP="0026310B">
      <w:pPr>
        <w:spacing w:line="360" w:lineRule="auto"/>
        <w:jc w:val="both"/>
        <w:rPr>
          <w:rFonts w:ascii="Times New Roman" w:hAnsi="Times New Roman" w:cs="Times New Roman"/>
          <w:iCs/>
          <w:color w:val="000000"/>
          <w:sz w:val="24"/>
          <w:szCs w:val="24"/>
        </w:rPr>
      </w:pPr>
    </w:p>
    <w:p w:rsidR="007735FF" w:rsidRDefault="007735FF" w:rsidP="00182A05">
      <w:pPr>
        <w:pStyle w:val="Heading3"/>
        <w:rPr>
          <w:rFonts w:ascii="Times New Roman" w:hAnsi="Times New Roman" w:cs="Times New Roman"/>
          <w:b/>
          <w:sz w:val="24"/>
          <w:szCs w:val="24"/>
        </w:rPr>
      </w:pPr>
      <w:r w:rsidRPr="00182A05">
        <w:rPr>
          <w:rFonts w:ascii="Times New Roman" w:hAnsi="Times New Roman" w:cs="Times New Roman"/>
          <w:b/>
          <w:sz w:val="24"/>
          <w:szCs w:val="24"/>
        </w:rPr>
        <w:t>4.</w:t>
      </w:r>
      <w:r w:rsidR="00A54FBD">
        <w:rPr>
          <w:rFonts w:ascii="Times New Roman" w:hAnsi="Times New Roman" w:cs="Times New Roman"/>
          <w:b/>
          <w:sz w:val="24"/>
          <w:szCs w:val="24"/>
        </w:rPr>
        <w:t>2.3</w:t>
      </w:r>
      <w:r w:rsidRPr="00182A05">
        <w:rPr>
          <w:rFonts w:ascii="Times New Roman" w:hAnsi="Times New Roman" w:cs="Times New Roman"/>
          <w:b/>
          <w:sz w:val="24"/>
          <w:szCs w:val="24"/>
        </w:rPr>
        <w:t>: Short-run Effects of Public Debt on Economic Growth in Nigeria</w:t>
      </w:r>
    </w:p>
    <w:p w:rsidR="00182A05" w:rsidRPr="00182A05" w:rsidRDefault="00182A05" w:rsidP="00182A05"/>
    <w:p w:rsidR="00AB7620" w:rsidRDefault="007735FF" w:rsidP="0026310B">
      <w:pPr>
        <w:spacing w:line="360" w:lineRule="auto"/>
        <w:jc w:val="both"/>
        <w:rPr>
          <w:rFonts w:ascii="Times New Roman" w:hAnsi="Times New Roman" w:cs="Times New Roman"/>
          <w:sz w:val="24"/>
          <w:szCs w:val="24"/>
        </w:rPr>
      </w:pPr>
      <w:r w:rsidRPr="0026310B">
        <w:rPr>
          <w:rFonts w:ascii="Times New Roman" w:hAnsi="Times New Roman" w:cs="Times New Roman"/>
          <w:sz w:val="24"/>
          <w:szCs w:val="24"/>
        </w:rPr>
        <w:t xml:space="preserve">          To determine the short-run impact of public debt on economic growth in Nigeria, the study proceeded to estimate an </w:t>
      </w:r>
      <w:r w:rsidRPr="0026310B">
        <w:rPr>
          <w:rFonts w:ascii="Times New Roman" w:hAnsi="Times New Roman" w:cs="Times New Roman"/>
          <w:iCs/>
          <w:color w:val="000000"/>
          <w:sz w:val="24"/>
          <w:szCs w:val="24"/>
        </w:rPr>
        <w:t xml:space="preserve">Error Correction Model (ECM) </w:t>
      </w:r>
      <w:r w:rsidRPr="0026310B">
        <w:rPr>
          <w:rFonts w:ascii="Times New Roman" w:hAnsi="Times New Roman" w:cs="Times New Roman"/>
          <w:sz w:val="24"/>
          <w:szCs w:val="24"/>
        </w:rPr>
        <w:t xml:space="preserve">associated with the long-run relationship from equation 1 using the optimally determined lag length. Table 4 </w:t>
      </w:r>
      <w:r w:rsidRPr="0026310B">
        <w:rPr>
          <w:rFonts w:ascii="Times New Roman" w:hAnsi="Times New Roman" w:cs="Times New Roman"/>
          <w:sz w:val="24"/>
          <w:szCs w:val="24"/>
        </w:rPr>
        <w:lastRenderedPageBreak/>
        <w:t>presents the short-run coefficients of the impact of public debt on economic growth in Nigeria.</w:t>
      </w:r>
    </w:p>
    <w:p w:rsidR="00AA65B4" w:rsidRPr="00A153A6" w:rsidRDefault="002369E4" w:rsidP="0026310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735FF" w:rsidRPr="00A153A6">
        <w:rPr>
          <w:rFonts w:ascii="Times New Roman" w:hAnsi="Times New Roman" w:cs="Times New Roman"/>
          <w:b/>
          <w:sz w:val="24"/>
          <w:szCs w:val="24"/>
        </w:rPr>
        <w:t>Table 4: Short Run Estimated ARDL</w:t>
      </w:r>
      <w:r w:rsidR="007B31B6" w:rsidRPr="00A153A6">
        <w:rPr>
          <w:rFonts w:ascii="Times New Roman" w:hAnsi="Times New Roman" w:cs="Times New Roman"/>
          <w:b/>
          <w:sz w:val="24"/>
          <w:szCs w:val="24"/>
        </w:rPr>
        <w:t xml:space="preserve"> </w:t>
      </w:r>
      <w:r w:rsidR="007735FF" w:rsidRPr="00A153A6">
        <w:rPr>
          <w:rFonts w:ascii="Times New Roman" w:hAnsi="Times New Roman" w:cs="Times New Roman"/>
          <w:b/>
          <w:sz w:val="24"/>
          <w:szCs w:val="24"/>
        </w:rPr>
        <w:t>Results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22"/>
        <w:gridCol w:w="1559"/>
        <w:gridCol w:w="1558"/>
        <w:gridCol w:w="1664"/>
        <w:gridCol w:w="1727"/>
      </w:tblGrid>
      <w:tr w:rsidR="007735FF" w:rsidRPr="00AA65B4" w:rsidTr="000C467B">
        <w:trPr>
          <w:trHeight w:val="142"/>
        </w:trPr>
        <w:tc>
          <w:tcPr>
            <w:tcW w:w="2122" w:type="dxa"/>
            <w:tcBorders>
              <w:top w:val="single" w:sz="4" w:space="0" w:color="auto"/>
              <w:bottom w:val="single" w:sz="4" w:space="0" w:color="auto"/>
              <w:right w:val="single" w:sz="4" w:space="0" w:color="auto"/>
            </w:tcBorders>
          </w:tcPr>
          <w:p w:rsidR="007735FF" w:rsidRPr="00FF45CF" w:rsidRDefault="00AA65B4" w:rsidP="0026310B">
            <w:pPr>
              <w:spacing w:line="360" w:lineRule="auto"/>
              <w:jc w:val="both"/>
              <w:rPr>
                <w:rFonts w:ascii="Times New Roman" w:hAnsi="Times New Roman" w:cs="Times New Roman"/>
                <w:b/>
                <w:sz w:val="24"/>
                <w:szCs w:val="24"/>
              </w:rPr>
            </w:pPr>
            <w:r w:rsidRPr="00FF45CF">
              <w:rPr>
                <w:rFonts w:ascii="Times New Roman" w:hAnsi="Times New Roman" w:cs="Times New Roman"/>
                <w:b/>
                <w:sz w:val="24"/>
                <w:szCs w:val="24"/>
              </w:rPr>
              <w:t xml:space="preserve">    </w:t>
            </w:r>
            <w:r w:rsidR="007735FF" w:rsidRPr="00FF45CF">
              <w:rPr>
                <w:rFonts w:ascii="Times New Roman" w:hAnsi="Times New Roman" w:cs="Times New Roman"/>
                <w:b/>
                <w:sz w:val="24"/>
                <w:szCs w:val="24"/>
              </w:rPr>
              <w:t>Variables</w:t>
            </w:r>
          </w:p>
        </w:tc>
        <w:tc>
          <w:tcPr>
            <w:tcW w:w="1559" w:type="dxa"/>
            <w:tcBorders>
              <w:top w:val="single" w:sz="4" w:space="0" w:color="auto"/>
              <w:left w:val="single" w:sz="4" w:space="0" w:color="auto"/>
              <w:bottom w:val="single" w:sz="4" w:space="0" w:color="auto"/>
              <w:right w:val="single" w:sz="4" w:space="0" w:color="auto"/>
            </w:tcBorders>
          </w:tcPr>
          <w:p w:rsidR="007735FF" w:rsidRPr="00FF45CF" w:rsidRDefault="00695940" w:rsidP="0026310B">
            <w:pPr>
              <w:spacing w:line="360" w:lineRule="auto"/>
              <w:jc w:val="both"/>
              <w:rPr>
                <w:rFonts w:ascii="Times New Roman" w:hAnsi="Times New Roman" w:cs="Times New Roman"/>
                <w:b/>
                <w:sz w:val="24"/>
                <w:szCs w:val="24"/>
              </w:rPr>
            </w:pPr>
            <w:r w:rsidRPr="00FF45CF">
              <w:rPr>
                <w:rFonts w:ascii="Times New Roman" w:hAnsi="Times New Roman" w:cs="Times New Roman"/>
                <w:b/>
                <w:sz w:val="24"/>
                <w:szCs w:val="24"/>
              </w:rPr>
              <w:t xml:space="preserve"> </w:t>
            </w:r>
            <w:r w:rsidR="007735FF" w:rsidRPr="00FF45CF">
              <w:rPr>
                <w:rFonts w:ascii="Times New Roman" w:hAnsi="Times New Roman" w:cs="Times New Roman"/>
                <w:b/>
                <w:sz w:val="24"/>
                <w:szCs w:val="24"/>
              </w:rPr>
              <w:t>Coefficient</w:t>
            </w:r>
            <w:r w:rsidR="000C467B">
              <w:rPr>
                <w:rFonts w:ascii="Times New Roman" w:hAnsi="Times New Roman" w:cs="Times New Roman"/>
                <w:b/>
                <w:sz w:val="24"/>
                <w:szCs w:val="24"/>
              </w:rPr>
              <w:t>s</w:t>
            </w:r>
          </w:p>
        </w:tc>
        <w:tc>
          <w:tcPr>
            <w:tcW w:w="1558" w:type="dxa"/>
            <w:tcBorders>
              <w:top w:val="single" w:sz="4" w:space="0" w:color="auto"/>
              <w:left w:val="single" w:sz="4" w:space="0" w:color="auto"/>
              <w:bottom w:val="single" w:sz="4" w:space="0" w:color="auto"/>
              <w:right w:val="single" w:sz="4" w:space="0" w:color="auto"/>
            </w:tcBorders>
          </w:tcPr>
          <w:p w:rsidR="007735FF" w:rsidRPr="00FF45CF" w:rsidRDefault="00FB5FE7" w:rsidP="0026310B">
            <w:pPr>
              <w:spacing w:line="360" w:lineRule="auto"/>
              <w:jc w:val="both"/>
              <w:rPr>
                <w:rFonts w:ascii="Times New Roman" w:hAnsi="Times New Roman" w:cs="Times New Roman"/>
                <w:b/>
                <w:sz w:val="24"/>
                <w:szCs w:val="24"/>
              </w:rPr>
            </w:pPr>
            <w:r w:rsidRPr="00FF45CF">
              <w:rPr>
                <w:rFonts w:ascii="Times New Roman" w:hAnsi="Times New Roman" w:cs="Times New Roman"/>
                <w:b/>
                <w:sz w:val="24"/>
                <w:szCs w:val="24"/>
              </w:rPr>
              <w:t xml:space="preserve">  </w:t>
            </w:r>
            <w:r w:rsidR="007735FF" w:rsidRPr="00FF45CF">
              <w:rPr>
                <w:rFonts w:ascii="Times New Roman" w:hAnsi="Times New Roman" w:cs="Times New Roman"/>
                <w:b/>
                <w:sz w:val="24"/>
                <w:szCs w:val="24"/>
              </w:rPr>
              <w:t>St</w:t>
            </w:r>
            <w:r w:rsidR="000C467B">
              <w:rPr>
                <w:rFonts w:ascii="Times New Roman" w:hAnsi="Times New Roman" w:cs="Times New Roman"/>
                <w:b/>
                <w:sz w:val="24"/>
                <w:szCs w:val="24"/>
              </w:rPr>
              <w:t>d</w:t>
            </w:r>
            <w:r w:rsidR="0010574A">
              <w:rPr>
                <w:rFonts w:ascii="Times New Roman" w:hAnsi="Times New Roman" w:cs="Times New Roman"/>
                <w:b/>
                <w:sz w:val="24"/>
                <w:szCs w:val="24"/>
              </w:rPr>
              <w:t>.</w:t>
            </w:r>
            <w:r w:rsidR="007735FF" w:rsidRPr="00FF45CF">
              <w:rPr>
                <w:rFonts w:ascii="Times New Roman" w:hAnsi="Times New Roman" w:cs="Times New Roman"/>
                <w:b/>
                <w:sz w:val="24"/>
                <w:szCs w:val="24"/>
              </w:rPr>
              <w:t xml:space="preserve"> Error</w:t>
            </w:r>
          </w:p>
        </w:tc>
        <w:tc>
          <w:tcPr>
            <w:tcW w:w="1664" w:type="dxa"/>
            <w:tcBorders>
              <w:top w:val="single" w:sz="4" w:space="0" w:color="auto"/>
              <w:left w:val="single" w:sz="4" w:space="0" w:color="auto"/>
              <w:bottom w:val="single" w:sz="4" w:space="0" w:color="auto"/>
              <w:right w:val="single" w:sz="4" w:space="0" w:color="auto"/>
            </w:tcBorders>
          </w:tcPr>
          <w:p w:rsidR="007735FF" w:rsidRPr="00FF45CF" w:rsidRDefault="0072198E" w:rsidP="0026310B">
            <w:pPr>
              <w:spacing w:line="360" w:lineRule="auto"/>
              <w:jc w:val="both"/>
              <w:rPr>
                <w:rFonts w:ascii="Times New Roman" w:hAnsi="Times New Roman" w:cs="Times New Roman"/>
                <w:b/>
                <w:sz w:val="24"/>
                <w:szCs w:val="24"/>
              </w:rPr>
            </w:pPr>
            <w:r w:rsidRPr="00FF45CF">
              <w:rPr>
                <w:rFonts w:ascii="Times New Roman" w:hAnsi="Times New Roman" w:cs="Times New Roman"/>
                <w:b/>
                <w:sz w:val="24"/>
                <w:szCs w:val="24"/>
              </w:rPr>
              <w:t xml:space="preserve">    </w:t>
            </w:r>
            <w:r w:rsidR="007735FF" w:rsidRPr="00FF45CF">
              <w:rPr>
                <w:rFonts w:ascii="Times New Roman" w:hAnsi="Times New Roman" w:cs="Times New Roman"/>
                <w:b/>
                <w:sz w:val="24"/>
                <w:szCs w:val="24"/>
              </w:rPr>
              <w:t>t-Statistics</w:t>
            </w:r>
          </w:p>
        </w:tc>
        <w:tc>
          <w:tcPr>
            <w:tcW w:w="1727" w:type="dxa"/>
            <w:tcBorders>
              <w:top w:val="single" w:sz="4" w:space="0" w:color="auto"/>
              <w:left w:val="single" w:sz="4" w:space="0" w:color="auto"/>
              <w:bottom w:val="single" w:sz="4" w:space="0" w:color="auto"/>
            </w:tcBorders>
          </w:tcPr>
          <w:p w:rsidR="007735FF" w:rsidRPr="00FF45CF" w:rsidRDefault="0072198E" w:rsidP="0026310B">
            <w:pPr>
              <w:spacing w:line="360" w:lineRule="auto"/>
              <w:jc w:val="both"/>
              <w:rPr>
                <w:rFonts w:ascii="Times New Roman" w:hAnsi="Times New Roman" w:cs="Times New Roman"/>
                <w:b/>
                <w:sz w:val="24"/>
                <w:szCs w:val="24"/>
              </w:rPr>
            </w:pPr>
            <w:r w:rsidRPr="00FF45CF">
              <w:rPr>
                <w:rFonts w:ascii="Times New Roman" w:hAnsi="Times New Roman" w:cs="Times New Roman"/>
                <w:b/>
                <w:sz w:val="24"/>
                <w:szCs w:val="24"/>
              </w:rPr>
              <w:t xml:space="preserve"> </w:t>
            </w:r>
            <w:r w:rsidR="007735FF" w:rsidRPr="00FF45CF">
              <w:rPr>
                <w:rFonts w:ascii="Times New Roman" w:hAnsi="Times New Roman" w:cs="Times New Roman"/>
                <w:b/>
                <w:sz w:val="24"/>
                <w:szCs w:val="24"/>
              </w:rPr>
              <w:t>Probabilit</w:t>
            </w:r>
            <w:r w:rsidR="000C467B">
              <w:rPr>
                <w:rFonts w:ascii="Times New Roman" w:hAnsi="Times New Roman" w:cs="Times New Roman"/>
                <w:b/>
                <w:sz w:val="24"/>
                <w:szCs w:val="24"/>
              </w:rPr>
              <w:t>y</w:t>
            </w:r>
          </w:p>
        </w:tc>
      </w:tr>
      <w:tr w:rsidR="007735FF" w:rsidRPr="00AA65B4" w:rsidTr="000C467B">
        <w:tc>
          <w:tcPr>
            <w:tcW w:w="2122" w:type="dxa"/>
            <w:tcBorders>
              <w:top w:val="single" w:sz="4" w:space="0" w:color="auto"/>
              <w:bottom w:val="single" w:sz="4" w:space="0" w:color="auto"/>
              <w:right w:val="single" w:sz="4" w:space="0" w:color="auto"/>
            </w:tcBorders>
          </w:tcPr>
          <w:p w:rsidR="007735FF" w:rsidRPr="00FF45CF" w:rsidRDefault="00847BAB"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D(</w:t>
            </w:r>
            <w:proofErr w:type="gramStart"/>
            <w:r w:rsidR="007735FF" w:rsidRPr="00FF45CF">
              <w:rPr>
                <w:rFonts w:ascii="Times New Roman" w:hAnsi="Times New Roman" w:cs="Times New Roman"/>
                <w:sz w:val="24"/>
                <w:szCs w:val="24"/>
              </w:rPr>
              <w:t>LOGRGDP(</w:t>
            </w:r>
            <w:proofErr w:type="gramEnd"/>
            <w:r w:rsidR="007735FF" w:rsidRPr="00FF45CF">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735FF" w:rsidRPr="00FF45CF" w:rsidRDefault="001774E2"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 xml:space="preserve">- </w:t>
            </w:r>
            <w:r w:rsidR="004431BE" w:rsidRPr="00FF45CF">
              <w:rPr>
                <w:rFonts w:ascii="Times New Roman" w:hAnsi="Times New Roman" w:cs="Times New Roman"/>
                <w:sz w:val="24"/>
                <w:szCs w:val="24"/>
              </w:rPr>
              <w:t>1.1533</w:t>
            </w:r>
          </w:p>
        </w:tc>
        <w:tc>
          <w:tcPr>
            <w:tcW w:w="1558"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4431BE" w:rsidRPr="00FF45CF">
              <w:rPr>
                <w:rFonts w:ascii="Times New Roman" w:hAnsi="Times New Roman" w:cs="Times New Roman"/>
                <w:sz w:val="24"/>
                <w:szCs w:val="24"/>
              </w:rPr>
              <w:t>0.1699</w:t>
            </w:r>
          </w:p>
        </w:tc>
        <w:tc>
          <w:tcPr>
            <w:tcW w:w="1664" w:type="dxa"/>
            <w:tcBorders>
              <w:top w:val="single" w:sz="4" w:space="0" w:color="auto"/>
              <w:left w:val="single" w:sz="4" w:space="0" w:color="auto"/>
              <w:bottom w:val="single" w:sz="4" w:space="0" w:color="auto"/>
              <w:right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4431BE" w:rsidRPr="00FF45CF">
              <w:rPr>
                <w:rFonts w:ascii="Times New Roman" w:hAnsi="Times New Roman" w:cs="Times New Roman"/>
                <w:sz w:val="24"/>
                <w:szCs w:val="24"/>
              </w:rPr>
              <w:t>-6.7862</w:t>
            </w:r>
          </w:p>
        </w:tc>
        <w:tc>
          <w:tcPr>
            <w:tcW w:w="1727" w:type="dxa"/>
            <w:tcBorders>
              <w:top w:val="single" w:sz="4" w:space="0" w:color="auto"/>
              <w:left w:val="single" w:sz="4" w:space="0" w:color="auto"/>
              <w:bottom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0.0005</w:t>
            </w:r>
          </w:p>
        </w:tc>
      </w:tr>
      <w:tr w:rsidR="007735FF" w:rsidRPr="00AA65B4" w:rsidTr="000C467B">
        <w:tc>
          <w:tcPr>
            <w:tcW w:w="2122" w:type="dxa"/>
            <w:tcBorders>
              <w:top w:val="single" w:sz="4" w:space="0" w:color="auto"/>
              <w:bottom w:val="single" w:sz="4" w:space="0" w:color="auto"/>
              <w:right w:val="single" w:sz="4" w:space="0" w:color="auto"/>
            </w:tcBorders>
          </w:tcPr>
          <w:p w:rsidR="007735FF" w:rsidRPr="00FF45CF" w:rsidRDefault="00847BAB"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D(</w:t>
            </w:r>
            <w:proofErr w:type="gramStart"/>
            <w:r w:rsidR="007735FF" w:rsidRPr="00FF45CF">
              <w:rPr>
                <w:rFonts w:ascii="Times New Roman" w:hAnsi="Times New Roman" w:cs="Times New Roman"/>
                <w:sz w:val="24"/>
                <w:szCs w:val="24"/>
              </w:rPr>
              <w:t>LOGRGDP(</w:t>
            </w:r>
            <w:proofErr w:type="gramEnd"/>
            <w:r w:rsidR="007735FF" w:rsidRPr="00FF45CF">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735FF" w:rsidRPr="00FF45CF" w:rsidRDefault="001774E2"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- 0.</w:t>
            </w:r>
            <w:r w:rsidR="004431BE" w:rsidRPr="00FF45CF">
              <w:rPr>
                <w:rFonts w:ascii="Times New Roman" w:hAnsi="Times New Roman" w:cs="Times New Roman"/>
                <w:sz w:val="24"/>
                <w:szCs w:val="24"/>
              </w:rPr>
              <w:t>8460</w:t>
            </w:r>
          </w:p>
        </w:tc>
        <w:tc>
          <w:tcPr>
            <w:tcW w:w="1558"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4431BE" w:rsidRPr="00FF45CF">
              <w:rPr>
                <w:rFonts w:ascii="Times New Roman" w:hAnsi="Times New Roman" w:cs="Times New Roman"/>
                <w:sz w:val="24"/>
                <w:szCs w:val="24"/>
              </w:rPr>
              <w:t>0.1201</w:t>
            </w:r>
          </w:p>
        </w:tc>
        <w:tc>
          <w:tcPr>
            <w:tcW w:w="1664" w:type="dxa"/>
            <w:tcBorders>
              <w:top w:val="single" w:sz="4" w:space="0" w:color="auto"/>
              <w:left w:val="single" w:sz="4" w:space="0" w:color="auto"/>
              <w:bottom w:val="single" w:sz="4" w:space="0" w:color="auto"/>
              <w:right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4431BE" w:rsidRPr="00FF45CF">
              <w:rPr>
                <w:rFonts w:ascii="Times New Roman" w:hAnsi="Times New Roman" w:cs="Times New Roman"/>
                <w:sz w:val="24"/>
                <w:szCs w:val="24"/>
              </w:rPr>
              <w:t>-7.0453</w:t>
            </w:r>
          </w:p>
        </w:tc>
        <w:tc>
          <w:tcPr>
            <w:tcW w:w="1727" w:type="dxa"/>
            <w:tcBorders>
              <w:top w:val="single" w:sz="4" w:space="0" w:color="auto"/>
              <w:left w:val="single" w:sz="4" w:space="0" w:color="auto"/>
              <w:bottom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0.0004</w:t>
            </w:r>
          </w:p>
        </w:tc>
      </w:tr>
      <w:tr w:rsidR="007735FF" w:rsidRPr="00AA65B4" w:rsidTr="000C467B">
        <w:tc>
          <w:tcPr>
            <w:tcW w:w="2122" w:type="dxa"/>
            <w:tcBorders>
              <w:top w:val="single" w:sz="4" w:space="0" w:color="auto"/>
              <w:bottom w:val="single" w:sz="4" w:space="0" w:color="auto"/>
              <w:right w:val="single" w:sz="4" w:space="0" w:color="auto"/>
            </w:tcBorders>
          </w:tcPr>
          <w:p w:rsidR="007735FF" w:rsidRPr="00FF45CF" w:rsidRDefault="00847BAB"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D(LOGEDS)</w:t>
            </w:r>
          </w:p>
        </w:tc>
        <w:tc>
          <w:tcPr>
            <w:tcW w:w="1559" w:type="dxa"/>
            <w:tcBorders>
              <w:top w:val="single" w:sz="4" w:space="0" w:color="auto"/>
              <w:left w:val="single" w:sz="4" w:space="0" w:color="auto"/>
              <w:bottom w:val="single" w:sz="4" w:space="0" w:color="auto"/>
              <w:right w:val="single" w:sz="4" w:space="0" w:color="auto"/>
            </w:tcBorders>
          </w:tcPr>
          <w:p w:rsidR="007735FF" w:rsidRPr="00FF45CF" w:rsidRDefault="004431B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1363F3" w:rsidRPr="00FF45CF">
              <w:rPr>
                <w:rFonts w:ascii="Times New Roman" w:hAnsi="Times New Roman" w:cs="Times New Roman"/>
                <w:sz w:val="24"/>
                <w:szCs w:val="24"/>
              </w:rPr>
              <w:t xml:space="preserve">     </w:t>
            </w:r>
            <w:r w:rsidRPr="00FF45CF">
              <w:rPr>
                <w:rFonts w:ascii="Times New Roman" w:hAnsi="Times New Roman" w:cs="Times New Roman"/>
                <w:sz w:val="24"/>
                <w:szCs w:val="24"/>
              </w:rPr>
              <w:t>0.1034</w:t>
            </w:r>
          </w:p>
        </w:tc>
        <w:tc>
          <w:tcPr>
            <w:tcW w:w="1558"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4431BE" w:rsidRPr="00FF45CF">
              <w:rPr>
                <w:rFonts w:ascii="Times New Roman" w:hAnsi="Times New Roman" w:cs="Times New Roman"/>
                <w:sz w:val="24"/>
                <w:szCs w:val="24"/>
              </w:rPr>
              <w:t>0.0089</w:t>
            </w:r>
          </w:p>
        </w:tc>
        <w:tc>
          <w:tcPr>
            <w:tcW w:w="1664" w:type="dxa"/>
            <w:tcBorders>
              <w:top w:val="single" w:sz="4" w:space="0" w:color="auto"/>
              <w:left w:val="single" w:sz="4" w:space="0" w:color="auto"/>
              <w:bottom w:val="single" w:sz="4" w:space="0" w:color="auto"/>
              <w:right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4431BE" w:rsidRPr="00FF45CF">
              <w:rPr>
                <w:rFonts w:ascii="Times New Roman" w:hAnsi="Times New Roman" w:cs="Times New Roman"/>
                <w:sz w:val="24"/>
                <w:szCs w:val="24"/>
              </w:rPr>
              <w:t>11.6239</w:t>
            </w:r>
          </w:p>
        </w:tc>
        <w:tc>
          <w:tcPr>
            <w:tcW w:w="1727" w:type="dxa"/>
            <w:tcBorders>
              <w:top w:val="single" w:sz="4" w:space="0" w:color="auto"/>
              <w:left w:val="single" w:sz="4" w:space="0" w:color="auto"/>
              <w:bottom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0.0000</w:t>
            </w:r>
          </w:p>
        </w:tc>
      </w:tr>
      <w:tr w:rsidR="007735FF" w:rsidRPr="00AA65B4" w:rsidTr="000C467B">
        <w:tc>
          <w:tcPr>
            <w:tcW w:w="2122" w:type="dxa"/>
            <w:tcBorders>
              <w:top w:val="single" w:sz="4" w:space="0" w:color="auto"/>
              <w:bottom w:val="single" w:sz="4" w:space="0" w:color="auto"/>
              <w:right w:val="single" w:sz="4" w:space="0" w:color="auto"/>
            </w:tcBorders>
          </w:tcPr>
          <w:p w:rsidR="007735FF" w:rsidRPr="00FF45CF" w:rsidRDefault="00847BAB"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D(</w:t>
            </w:r>
            <w:proofErr w:type="gramStart"/>
            <w:r w:rsidR="007735FF" w:rsidRPr="00FF45CF">
              <w:rPr>
                <w:rFonts w:ascii="Times New Roman" w:hAnsi="Times New Roman" w:cs="Times New Roman"/>
                <w:sz w:val="24"/>
                <w:szCs w:val="24"/>
              </w:rPr>
              <w:t>LOGEDS(</w:t>
            </w:r>
            <w:proofErr w:type="gramEnd"/>
            <w:r w:rsidR="007735FF" w:rsidRPr="00FF45CF">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4431BE" w:rsidRPr="00FF45CF">
              <w:rPr>
                <w:rFonts w:ascii="Times New Roman" w:hAnsi="Times New Roman" w:cs="Times New Roman"/>
                <w:sz w:val="24"/>
                <w:szCs w:val="24"/>
              </w:rPr>
              <w:t>- 0.0377</w:t>
            </w:r>
          </w:p>
        </w:tc>
        <w:tc>
          <w:tcPr>
            <w:tcW w:w="1558"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4431BE" w:rsidRPr="00FF45CF">
              <w:rPr>
                <w:rFonts w:ascii="Times New Roman" w:hAnsi="Times New Roman" w:cs="Times New Roman"/>
                <w:sz w:val="24"/>
                <w:szCs w:val="24"/>
              </w:rPr>
              <w:t>0.0056</w:t>
            </w:r>
          </w:p>
        </w:tc>
        <w:tc>
          <w:tcPr>
            <w:tcW w:w="1664" w:type="dxa"/>
            <w:tcBorders>
              <w:top w:val="single" w:sz="4" w:space="0" w:color="auto"/>
              <w:left w:val="single" w:sz="4" w:space="0" w:color="auto"/>
              <w:bottom w:val="single" w:sz="4" w:space="0" w:color="auto"/>
              <w:right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4431BE" w:rsidRPr="00FF45CF">
              <w:rPr>
                <w:rFonts w:ascii="Times New Roman" w:hAnsi="Times New Roman" w:cs="Times New Roman"/>
                <w:sz w:val="24"/>
                <w:szCs w:val="24"/>
              </w:rPr>
              <w:t>-6.6730</w:t>
            </w:r>
          </w:p>
        </w:tc>
        <w:tc>
          <w:tcPr>
            <w:tcW w:w="1727" w:type="dxa"/>
            <w:tcBorders>
              <w:top w:val="single" w:sz="4" w:space="0" w:color="auto"/>
              <w:left w:val="single" w:sz="4" w:space="0" w:color="auto"/>
              <w:bottom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0.0005</w:t>
            </w:r>
          </w:p>
        </w:tc>
      </w:tr>
      <w:tr w:rsidR="007735FF" w:rsidRPr="00AA65B4" w:rsidTr="000C467B">
        <w:tc>
          <w:tcPr>
            <w:tcW w:w="2122" w:type="dxa"/>
            <w:tcBorders>
              <w:top w:val="single" w:sz="4" w:space="0" w:color="auto"/>
              <w:bottom w:val="single" w:sz="4" w:space="0" w:color="auto"/>
              <w:right w:val="single" w:sz="4" w:space="0" w:color="auto"/>
            </w:tcBorders>
          </w:tcPr>
          <w:p w:rsidR="007735FF" w:rsidRPr="00FF45CF" w:rsidRDefault="00847BAB"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D(LOGDDS)</w:t>
            </w:r>
          </w:p>
        </w:tc>
        <w:tc>
          <w:tcPr>
            <w:tcW w:w="1559"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4431BE" w:rsidRPr="00FF45CF">
              <w:rPr>
                <w:rFonts w:ascii="Times New Roman" w:hAnsi="Times New Roman" w:cs="Times New Roman"/>
                <w:sz w:val="24"/>
                <w:szCs w:val="24"/>
              </w:rPr>
              <w:t>- 0.1743</w:t>
            </w:r>
          </w:p>
        </w:tc>
        <w:tc>
          <w:tcPr>
            <w:tcW w:w="1558"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4431BE" w:rsidRPr="00FF45CF">
              <w:rPr>
                <w:rFonts w:ascii="Times New Roman" w:hAnsi="Times New Roman" w:cs="Times New Roman"/>
                <w:sz w:val="24"/>
                <w:szCs w:val="24"/>
              </w:rPr>
              <w:t>0.0171</w:t>
            </w:r>
          </w:p>
        </w:tc>
        <w:tc>
          <w:tcPr>
            <w:tcW w:w="1664" w:type="dxa"/>
            <w:tcBorders>
              <w:top w:val="single" w:sz="4" w:space="0" w:color="auto"/>
              <w:left w:val="single" w:sz="4" w:space="0" w:color="auto"/>
              <w:bottom w:val="single" w:sz="4" w:space="0" w:color="auto"/>
              <w:right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4431BE" w:rsidRPr="00FF45CF">
              <w:rPr>
                <w:rFonts w:ascii="Times New Roman" w:hAnsi="Times New Roman" w:cs="Times New Roman"/>
                <w:sz w:val="24"/>
                <w:szCs w:val="24"/>
              </w:rPr>
              <w:t>-10.1696</w:t>
            </w:r>
          </w:p>
        </w:tc>
        <w:tc>
          <w:tcPr>
            <w:tcW w:w="1727" w:type="dxa"/>
            <w:tcBorders>
              <w:top w:val="single" w:sz="4" w:space="0" w:color="auto"/>
              <w:left w:val="single" w:sz="4" w:space="0" w:color="auto"/>
              <w:bottom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0.0001</w:t>
            </w:r>
          </w:p>
        </w:tc>
      </w:tr>
      <w:tr w:rsidR="007735FF" w:rsidRPr="00AA65B4" w:rsidTr="000C467B">
        <w:tc>
          <w:tcPr>
            <w:tcW w:w="2122" w:type="dxa"/>
            <w:tcBorders>
              <w:top w:val="single" w:sz="4" w:space="0" w:color="auto"/>
              <w:bottom w:val="single" w:sz="4" w:space="0" w:color="auto"/>
              <w:right w:val="single" w:sz="4" w:space="0" w:color="auto"/>
            </w:tcBorders>
          </w:tcPr>
          <w:p w:rsidR="007735FF" w:rsidRPr="00FF45CF" w:rsidRDefault="00847BAB"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D(</w:t>
            </w:r>
            <w:proofErr w:type="gramStart"/>
            <w:r w:rsidR="007735FF" w:rsidRPr="00FF45CF">
              <w:rPr>
                <w:rFonts w:ascii="Times New Roman" w:hAnsi="Times New Roman" w:cs="Times New Roman"/>
                <w:sz w:val="24"/>
                <w:szCs w:val="24"/>
              </w:rPr>
              <w:t>LOGDDS(</w:t>
            </w:r>
            <w:proofErr w:type="gramEnd"/>
            <w:r w:rsidR="007735FF" w:rsidRPr="00FF45CF">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735FF" w:rsidRPr="00FF45CF" w:rsidRDefault="007735FF"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FB5FE7" w:rsidRPr="00FF45CF">
              <w:rPr>
                <w:rFonts w:ascii="Times New Roman" w:hAnsi="Times New Roman" w:cs="Times New Roman"/>
                <w:sz w:val="24"/>
                <w:szCs w:val="24"/>
              </w:rPr>
              <w:t xml:space="preserve">     </w:t>
            </w:r>
            <w:r w:rsidR="004431BE" w:rsidRPr="00FF45CF">
              <w:rPr>
                <w:rFonts w:ascii="Times New Roman" w:hAnsi="Times New Roman" w:cs="Times New Roman"/>
                <w:sz w:val="24"/>
                <w:szCs w:val="24"/>
              </w:rPr>
              <w:t>0.0146</w:t>
            </w:r>
          </w:p>
        </w:tc>
        <w:tc>
          <w:tcPr>
            <w:tcW w:w="1558"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4431BE" w:rsidRPr="00FF45CF">
              <w:rPr>
                <w:rFonts w:ascii="Times New Roman" w:hAnsi="Times New Roman" w:cs="Times New Roman"/>
                <w:sz w:val="24"/>
                <w:szCs w:val="24"/>
              </w:rPr>
              <w:t>0.0167</w:t>
            </w:r>
          </w:p>
        </w:tc>
        <w:tc>
          <w:tcPr>
            <w:tcW w:w="1664" w:type="dxa"/>
            <w:tcBorders>
              <w:top w:val="single" w:sz="4" w:space="0" w:color="auto"/>
              <w:left w:val="single" w:sz="4" w:space="0" w:color="auto"/>
              <w:bottom w:val="single" w:sz="4" w:space="0" w:color="auto"/>
              <w:right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4431BE" w:rsidRPr="00FF45CF">
              <w:rPr>
                <w:rFonts w:ascii="Times New Roman" w:hAnsi="Times New Roman" w:cs="Times New Roman"/>
                <w:sz w:val="24"/>
                <w:szCs w:val="24"/>
              </w:rPr>
              <w:t>0.8781</w:t>
            </w:r>
          </w:p>
        </w:tc>
        <w:tc>
          <w:tcPr>
            <w:tcW w:w="1727" w:type="dxa"/>
            <w:tcBorders>
              <w:top w:val="single" w:sz="4" w:space="0" w:color="auto"/>
              <w:left w:val="single" w:sz="4" w:space="0" w:color="auto"/>
              <w:bottom w:val="single" w:sz="4" w:space="0" w:color="auto"/>
            </w:tcBorders>
          </w:tcPr>
          <w:p w:rsidR="007735FF" w:rsidRPr="00FF45CF" w:rsidRDefault="0072198E" w:rsidP="00BE00E8">
            <w:pPr>
              <w:jc w:val="both"/>
              <w:rPr>
                <w:rFonts w:ascii="Times New Roman" w:hAnsi="Times New Roman" w:cs="Times New Roman"/>
                <w:sz w:val="24"/>
                <w:szCs w:val="24"/>
                <w:vertAlign w:val="superscript"/>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0.4137</w:t>
            </w:r>
          </w:p>
        </w:tc>
      </w:tr>
      <w:tr w:rsidR="007735FF" w:rsidRPr="00AA65B4" w:rsidTr="000C467B">
        <w:tc>
          <w:tcPr>
            <w:tcW w:w="2122" w:type="dxa"/>
            <w:tcBorders>
              <w:top w:val="single" w:sz="4" w:space="0" w:color="auto"/>
              <w:bottom w:val="single" w:sz="4" w:space="0" w:color="auto"/>
              <w:right w:val="single" w:sz="4" w:space="0" w:color="auto"/>
            </w:tcBorders>
          </w:tcPr>
          <w:p w:rsidR="007735FF" w:rsidRPr="00FF45CF" w:rsidRDefault="00847BAB"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D(</w:t>
            </w:r>
            <w:proofErr w:type="gramStart"/>
            <w:r w:rsidR="007735FF" w:rsidRPr="00FF45CF">
              <w:rPr>
                <w:rFonts w:ascii="Times New Roman" w:hAnsi="Times New Roman" w:cs="Times New Roman"/>
                <w:sz w:val="24"/>
                <w:szCs w:val="24"/>
              </w:rPr>
              <w:t>LOGDDS(</w:t>
            </w:r>
            <w:proofErr w:type="gramEnd"/>
            <w:r w:rsidR="007735FF" w:rsidRPr="00FF45CF">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735FF" w:rsidRPr="00FF45CF" w:rsidRDefault="007735FF"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FB5FE7" w:rsidRPr="00FF45CF">
              <w:rPr>
                <w:rFonts w:ascii="Times New Roman" w:hAnsi="Times New Roman" w:cs="Times New Roman"/>
                <w:sz w:val="24"/>
                <w:szCs w:val="24"/>
              </w:rPr>
              <w:t xml:space="preserve">     </w:t>
            </w:r>
            <w:r w:rsidRPr="00FF45CF">
              <w:rPr>
                <w:rFonts w:ascii="Times New Roman" w:hAnsi="Times New Roman" w:cs="Times New Roman"/>
                <w:sz w:val="24"/>
                <w:szCs w:val="24"/>
              </w:rPr>
              <w:t xml:space="preserve"> </w:t>
            </w:r>
            <w:r w:rsidR="004431BE" w:rsidRPr="00FF45CF">
              <w:rPr>
                <w:rFonts w:ascii="Times New Roman" w:hAnsi="Times New Roman" w:cs="Times New Roman"/>
                <w:sz w:val="24"/>
                <w:szCs w:val="24"/>
              </w:rPr>
              <w:t>0.0475</w:t>
            </w:r>
          </w:p>
        </w:tc>
        <w:tc>
          <w:tcPr>
            <w:tcW w:w="1558"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4431BE" w:rsidRPr="00FF45CF">
              <w:rPr>
                <w:rFonts w:ascii="Times New Roman" w:hAnsi="Times New Roman" w:cs="Times New Roman"/>
                <w:sz w:val="24"/>
                <w:szCs w:val="24"/>
              </w:rPr>
              <w:t>0.0151</w:t>
            </w:r>
          </w:p>
        </w:tc>
        <w:tc>
          <w:tcPr>
            <w:tcW w:w="1664" w:type="dxa"/>
            <w:tcBorders>
              <w:top w:val="single" w:sz="4" w:space="0" w:color="auto"/>
              <w:left w:val="single" w:sz="4" w:space="0" w:color="auto"/>
              <w:bottom w:val="single" w:sz="4" w:space="0" w:color="auto"/>
              <w:right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4431BE" w:rsidRPr="00FF45CF">
              <w:rPr>
                <w:rFonts w:ascii="Times New Roman" w:hAnsi="Times New Roman" w:cs="Times New Roman"/>
                <w:sz w:val="24"/>
                <w:szCs w:val="24"/>
              </w:rPr>
              <w:t>3.1523</w:t>
            </w:r>
          </w:p>
        </w:tc>
        <w:tc>
          <w:tcPr>
            <w:tcW w:w="1727" w:type="dxa"/>
            <w:tcBorders>
              <w:top w:val="single" w:sz="4" w:space="0" w:color="auto"/>
              <w:left w:val="single" w:sz="4" w:space="0" w:color="auto"/>
              <w:bottom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0.0198</w:t>
            </w:r>
          </w:p>
        </w:tc>
      </w:tr>
      <w:tr w:rsidR="007735FF" w:rsidRPr="00AA65B4" w:rsidTr="000C467B">
        <w:tc>
          <w:tcPr>
            <w:tcW w:w="2122" w:type="dxa"/>
            <w:tcBorders>
              <w:top w:val="single" w:sz="4" w:space="0" w:color="auto"/>
              <w:bottom w:val="single" w:sz="4" w:space="0" w:color="auto"/>
              <w:right w:val="single" w:sz="4" w:space="0" w:color="auto"/>
            </w:tcBorders>
          </w:tcPr>
          <w:p w:rsidR="007735FF" w:rsidRPr="00FF45CF" w:rsidRDefault="00847BAB"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D(LOGDSP)</w:t>
            </w:r>
          </w:p>
        </w:tc>
        <w:tc>
          <w:tcPr>
            <w:tcW w:w="1559"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4431BE" w:rsidRPr="00FF45CF">
              <w:rPr>
                <w:rFonts w:ascii="Times New Roman" w:hAnsi="Times New Roman" w:cs="Times New Roman"/>
                <w:sz w:val="24"/>
                <w:szCs w:val="24"/>
              </w:rPr>
              <w:t>-0.0124</w:t>
            </w:r>
          </w:p>
        </w:tc>
        <w:tc>
          <w:tcPr>
            <w:tcW w:w="1558"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4431BE" w:rsidRPr="00FF45CF">
              <w:rPr>
                <w:rFonts w:ascii="Times New Roman" w:hAnsi="Times New Roman" w:cs="Times New Roman"/>
                <w:sz w:val="24"/>
                <w:szCs w:val="24"/>
              </w:rPr>
              <w:t>0.0040</w:t>
            </w:r>
          </w:p>
        </w:tc>
        <w:tc>
          <w:tcPr>
            <w:tcW w:w="1664" w:type="dxa"/>
            <w:tcBorders>
              <w:top w:val="single" w:sz="4" w:space="0" w:color="auto"/>
              <w:left w:val="single" w:sz="4" w:space="0" w:color="auto"/>
              <w:bottom w:val="single" w:sz="4" w:space="0" w:color="auto"/>
              <w:right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4431BE" w:rsidRPr="00FF45CF">
              <w:rPr>
                <w:rFonts w:ascii="Times New Roman" w:hAnsi="Times New Roman" w:cs="Times New Roman"/>
                <w:sz w:val="24"/>
                <w:szCs w:val="24"/>
              </w:rPr>
              <w:t>-3.0841</w:t>
            </w:r>
          </w:p>
        </w:tc>
        <w:tc>
          <w:tcPr>
            <w:tcW w:w="1727" w:type="dxa"/>
            <w:tcBorders>
              <w:top w:val="single" w:sz="4" w:space="0" w:color="auto"/>
              <w:left w:val="single" w:sz="4" w:space="0" w:color="auto"/>
              <w:bottom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0.0215</w:t>
            </w:r>
          </w:p>
        </w:tc>
      </w:tr>
      <w:tr w:rsidR="007735FF" w:rsidRPr="00AA65B4" w:rsidTr="000C467B">
        <w:tc>
          <w:tcPr>
            <w:tcW w:w="2122" w:type="dxa"/>
            <w:tcBorders>
              <w:top w:val="single" w:sz="4" w:space="0" w:color="auto"/>
              <w:bottom w:val="single" w:sz="4" w:space="0" w:color="auto"/>
              <w:right w:val="single" w:sz="4" w:space="0" w:color="auto"/>
            </w:tcBorders>
          </w:tcPr>
          <w:p w:rsidR="007735FF" w:rsidRPr="00FF45CF" w:rsidRDefault="00847BAB"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D(</w:t>
            </w:r>
            <w:proofErr w:type="gramStart"/>
            <w:r w:rsidR="007735FF" w:rsidRPr="00FF45CF">
              <w:rPr>
                <w:rFonts w:ascii="Times New Roman" w:hAnsi="Times New Roman" w:cs="Times New Roman"/>
                <w:sz w:val="24"/>
                <w:szCs w:val="24"/>
              </w:rPr>
              <w:t>LOGDSP(</w:t>
            </w:r>
            <w:proofErr w:type="gramEnd"/>
            <w:r w:rsidR="007735FF" w:rsidRPr="00FF45CF">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4431BE" w:rsidRPr="00FF45CF">
              <w:rPr>
                <w:rFonts w:ascii="Times New Roman" w:hAnsi="Times New Roman" w:cs="Times New Roman"/>
                <w:sz w:val="24"/>
                <w:szCs w:val="24"/>
              </w:rPr>
              <w:t xml:space="preserve"> 0.1066</w:t>
            </w:r>
          </w:p>
        </w:tc>
        <w:tc>
          <w:tcPr>
            <w:tcW w:w="1558"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4431BE" w:rsidRPr="00FF45CF">
              <w:rPr>
                <w:rFonts w:ascii="Times New Roman" w:hAnsi="Times New Roman" w:cs="Times New Roman"/>
                <w:sz w:val="24"/>
                <w:szCs w:val="24"/>
              </w:rPr>
              <w:t>0.0089</w:t>
            </w:r>
          </w:p>
        </w:tc>
        <w:tc>
          <w:tcPr>
            <w:tcW w:w="1664" w:type="dxa"/>
            <w:tcBorders>
              <w:top w:val="single" w:sz="4" w:space="0" w:color="auto"/>
              <w:left w:val="single" w:sz="4" w:space="0" w:color="auto"/>
              <w:bottom w:val="single" w:sz="4" w:space="0" w:color="auto"/>
              <w:right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B14475" w:rsidRPr="00FF45CF">
              <w:rPr>
                <w:rFonts w:ascii="Times New Roman" w:hAnsi="Times New Roman" w:cs="Times New Roman"/>
                <w:sz w:val="24"/>
                <w:szCs w:val="24"/>
              </w:rPr>
              <w:t>12.0197</w:t>
            </w:r>
          </w:p>
        </w:tc>
        <w:tc>
          <w:tcPr>
            <w:tcW w:w="1727" w:type="dxa"/>
            <w:tcBorders>
              <w:top w:val="single" w:sz="4" w:space="0" w:color="auto"/>
              <w:left w:val="single" w:sz="4" w:space="0" w:color="auto"/>
              <w:bottom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0.0000</w:t>
            </w:r>
          </w:p>
        </w:tc>
      </w:tr>
      <w:tr w:rsidR="007735FF" w:rsidRPr="00AA65B4" w:rsidTr="000C467B">
        <w:tc>
          <w:tcPr>
            <w:tcW w:w="2122" w:type="dxa"/>
            <w:tcBorders>
              <w:top w:val="single" w:sz="4" w:space="0" w:color="auto"/>
              <w:bottom w:val="single" w:sz="4" w:space="0" w:color="auto"/>
              <w:right w:val="single" w:sz="4" w:space="0" w:color="auto"/>
            </w:tcBorders>
          </w:tcPr>
          <w:p w:rsidR="007735FF" w:rsidRPr="00FF45CF" w:rsidRDefault="00847BAB"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D(</w:t>
            </w:r>
            <w:proofErr w:type="gramStart"/>
            <w:r w:rsidR="007735FF" w:rsidRPr="00FF45CF">
              <w:rPr>
                <w:rFonts w:ascii="Times New Roman" w:hAnsi="Times New Roman" w:cs="Times New Roman"/>
                <w:sz w:val="24"/>
                <w:szCs w:val="24"/>
              </w:rPr>
              <w:t>LOGDSP(</w:t>
            </w:r>
            <w:proofErr w:type="gramEnd"/>
            <w:r w:rsidR="007735FF" w:rsidRPr="00FF45CF">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735FF" w:rsidRPr="00FF45CF" w:rsidRDefault="00321083"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FB5FE7" w:rsidRPr="00FF45CF">
              <w:rPr>
                <w:rFonts w:ascii="Times New Roman" w:hAnsi="Times New Roman" w:cs="Times New Roman"/>
                <w:sz w:val="24"/>
                <w:szCs w:val="24"/>
              </w:rPr>
              <w:t xml:space="preserve">      </w:t>
            </w:r>
            <w:r w:rsidRPr="00FF45CF">
              <w:rPr>
                <w:rFonts w:ascii="Times New Roman" w:hAnsi="Times New Roman" w:cs="Times New Roman"/>
                <w:sz w:val="24"/>
                <w:szCs w:val="24"/>
              </w:rPr>
              <w:t>0.0509</w:t>
            </w:r>
          </w:p>
        </w:tc>
        <w:tc>
          <w:tcPr>
            <w:tcW w:w="1558"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0.0065</w:t>
            </w:r>
          </w:p>
        </w:tc>
        <w:tc>
          <w:tcPr>
            <w:tcW w:w="1664" w:type="dxa"/>
            <w:tcBorders>
              <w:top w:val="single" w:sz="4" w:space="0" w:color="auto"/>
              <w:left w:val="single" w:sz="4" w:space="0" w:color="auto"/>
              <w:bottom w:val="single" w:sz="4" w:space="0" w:color="auto"/>
              <w:right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7.8020</w:t>
            </w:r>
          </w:p>
        </w:tc>
        <w:tc>
          <w:tcPr>
            <w:tcW w:w="1727" w:type="dxa"/>
            <w:tcBorders>
              <w:top w:val="single" w:sz="4" w:space="0" w:color="auto"/>
              <w:left w:val="single" w:sz="4" w:space="0" w:color="auto"/>
              <w:bottom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0.0002</w:t>
            </w:r>
          </w:p>
        </w:tc>
      </w:tr>
      <w:tr w:rsidR="007735FF" w:rsidRPr="00AA65B4" w:rsidTr="000C467B">
        <w:tc>
          <w:tcPr>
            <w:tcW w:w="2122" w:type="dxa"/>
            <w:tcBorders>
              <w:top w:val="single" w:sz="4" w:space="0" w:color="auto"/>
              <w:bottom w:val="single" w:sz="4" w:space="0" w:color="auto"/>
              <w:right w:val="single" w:sz="4" w:space="0" w:color="auto"/>
            </w:tcBorders>
          </w:tcPr>
          <w:p w:rsidR="007735FF" w:rsidRPr="00FF45CF" w:rsidRDefault="00847BAB"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D(LOGFRP)</w:t>
            </w:r>
          </w:p>
        </w:tc>
        <w:tc>
          <w:tcPr>
            <w:tcW w:w="1559" w:type="dxa"/>
            <w:tcBorders>
              <w:top w:val="single" w:sz="4" w:space="0" w:color="auto"/>
              <w:left w:val="single" w:sz="4" w:space="0" w:color="auto"/>
              <w:bottom w:val="single" w:sz="4" w:space="0" w:color="auto"/>
              <w:right w:val="single" w:sz="4" w:space="0" w:color="auto"/>
            </w:tcBorders>
          </w:tcPr>
          <w:p w:rsidR="007735FF" w:rsidRPr="00FF45CF" w:rsidRDefault="007735FF"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FB5FE7"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0.0860</w:t>
            </w:r>
          </w:p>
        </w:tc>
        <w:tc>
          <w:tcPr>
            <w:tcW w:w="1558"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0.0077</w:t>
            </w:r>
          </w:p>
        </w:tc>
        <w:tc>
          <w:tcPr>
            <w:tcW w:w="1664" w:type="dxa"/>
            <w:tcBorders>
              <w:top w:val="single" w:sz="4" w:space="0" w:color="auto"/>
              <w:left w:val="single" w:sz="4" w:space="0" w:color="auto"/>
              <w:bottom w:val="single" w:sz="4" w:space="0" w:color="auto"/>
              <w:right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11.2294</w:t>
            </w:r>
          </w:p>
        </w:tc>
        <w:tc>
          <w:tcPr>
            <w:tcW w:w="1727" w:type="dxa"/>
            <w:tcBorders>
              <w:top w:val="single" w:sz="4" w:space="0" w:color="auto"/>
              <w:left w:val="single" w:sz="4" w:space="0" w:color="auto"/>
              <w:bottom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0.0000</w:t>
            </w:r>
          </w:p>
        </w:tc>
      </w:tr>
      <w:tr w:rsidR="007735FF" w:rsidRPr="00AA65B4" w:rsidTr="000C467B">
        <w:tc>
          <w:tcPr>
            <w:tcW w:w="2122" w:type="dxa"/>
            <w:tcBorders>
              <w:top w:val="single" w:sz="4" w:space="0" w:color="auto"/>
              <w:bottom w:val="single" w:sz="4" w:space="0" w:color="auto"/>
              <w:right w:val="single" w:sz="4" w:space="0" w:color="auto"/>
            </w:tcBorders>
          </w:tcPr>
          <w:p w:rsidR="007735FF" w:rsidRPr="00FF45CF" w:rsidRDefault="00847BAB"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D(</w:t>
            </w:r>
            <w:proofErr w:type="gramStart"/>
            <w:r w:rsidR="007735FF" w:rsidRPr="00FF45CF">
              <w:rPr>
                <w:rFonts w:ascii="Times New Roman" w:hAnsi="Times New Roman" w:cs="Times New Roman"/>
                <w:sz w:val="24"/>
                <w:szCs w:val="24"/>
              </w:rPr>
              <w:t>LOGFRP(</w:t>
            </w:r>
            <w:proofErr w:type="gramEnd"/>
            <w:r w:rsidR="007735FF" w:rsidRPr="00FF45CF">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-0.1059</w:t>
            </w:r>
          </w:p>
        </w:tc>
        <w:tc>
          <w:tcPr>
            <w:tcW w:w="1558"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0.0097</w:t>
            </w:r>
          </w:p>
        </w:tc>
        <w:tc>
          <w:tcPr>
            <w:tcW w:w="1664" w:type="dxa"/>
            <w:tcBorders>
              <w:top w:val="single" w:sz="4" w:space="0" w:color="auto"/>
              <w:left w:val="single" w:sz="4" w:space="0" w:color="auto"/>
              <w:bottom w:val="single" w:sz="4" w:space="0" w:color="auto"/>
              <w:right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-10.8807</w:t>
            </w:r>
          </w:p>
        </w:tc>
        <w:tc>
          <w:tcPr>
            <w:tcW w:w="1727" w:type="dxa"/>
            <w:tcBorders>
              <w:top w:val="single" w:sz="4" w:space="0" w:color="auto"/>
              <w:left w:val="single" w:sz="4" w:space="0" w:color="auto"/>
              <w:bottom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0.0000</w:t>
            </w:r>
          </w:p>
        </w:tc>
      </w:tr>
      <w:tr w:rsidR="007735FF" w:rsidRPr="00AA65B4" w:rsidTr="000C467B">
        <w:tc>
          <w:tcPr>
            <w:tcW w:w="2122" w:type="dxa"/>
            <w:tcBorders>
              <w:top w:val="single" w:sz="4" w:space="0" w:color="auto"/>
              <w:bottom w:val="single" w:sz="4" w:space="0" w:color="auto"/>
              <w:right w:val="single" w:sz="4" w:space="0" w:color="auto"/>
            </w:tcBorders>
          </w:tcPr>
          <w:p w:rsidR="007735FF" w:rsidRPr="00FF45CF" w:rsidRDefault="00847BAB"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D(</w:t>
            </w:r>
            <w:proofErr w:type="gramStart"/>
            <w:r w:rsidR="007735FF" w:rsidRPr="00FF45CF">
              <w:rPr>
                <w:rFonts w:ascii="Times New Roman" w:hAnsi="Times New Roman" w:cs="Times New Roman"/>
                <w:sz w:val="24"/>
                <w:szCs w:val="24"/>
              </w:rPr>
              <w:t>LOGFRP(</w:t>
            </w:r>
            <w:proofErr w:type="gramEnd"/>
            <w:r w:rsidR="007735FF" w:rsidRPr="00FF45CF">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735FF" w:rsidRPr="00FF45CF" w:rsidRDefault="007735FF"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FB5FE7"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0.0342</w:t>
            </w:r>
          </w:p>
        </w:tc>
        <w:tc>
          <w:tcPr>
            <w:tcW w:w="1558"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0.0076</w:t>
            </w:r>
          </w:p>
        </w:tc>
        <w:tc>
          <w:tcPr>
            <w:tcW w:w="1664" w:type="dxa"/>
            <w:tcBorders>
              <w:top w:val="single" w:sz="4" w:space="0" w:color="auto"/>
              <w:left w:val="single" w:sz="4" w:space="0" w:color="auto"/>
              <w:bottom w:val="single" w:sz="4" w:space="0" w:color="auto"/>
              <w:right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4.4774</w:t>
            </w:r>
          </w:p>
        </w:tc>
        <w:tc>
          <w:tcPr>
            <w:tcW w:w="1727" w:type="dxa"/>
            <w:tcBorders>
              <w:top w:val="single" w:sz="4" w:space="0" w:color="auto"/>
              <w:left w:val="single" w:sz="4" w:space="0" w:color="auto"/>
              <w:bottom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0.0042</w:t>
            </w:r>
          </w:p>
        </w:tc>
      </w:tr>
      <w:tr w:rsidR="007735FF" w:rsidRPr="00AA65B4" w:rsidTr="000C467B">
        <w:tc>
          <w:tcPr>
            <w:tcW w:w="2122" w:type="dxa"/>
            <w:tcBorders>
              <w:top w:val="single" w:sz="4" w:space="0" w:color="auto"/>
              <w:bottom w:val="single" w:sz="4" w:space="0" w:color="auto"/>
              <w:right w:val="single" w:sz="4" w:space="0" w:color="auto"/>
            </w:tcBorders>
          </w:tcPr>
          <w:p w:rsidR="007735FF" w:rsidRPr="00FF45CF" w:rsidRDefault="00847BAB" w:rsidP="00BE00E8">
            <w:pPr>
              <w:tabs>
                <w:tab w:val="left" w:pos="1294"/>
              </w:tabs>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D(INTR)</w:t>
            </w:r>
          </w:p>
        </w:tc>
        <w:tc>
          <w:tcPr>
            <w:tcW w:w="1559"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-0.0120</w:t>
            </w:r>
          </w:p>
        </w:tc>
        <w:tc>
          <w:tcPr>
            <w:tcW w:w="1558"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0.0012</w:t>
            </w:r>
          </w:p>
        </w:tc>
        <w:tc>
          <w:tcPr>
            <w:tcW w:w="1664" w:type="dxa"/>
            <w:tcBorders>
              <w:top w:val="single" w:sz="4" w:space="0" w:color="auto"/>
              <w:left w:val="single" w:sz="4" w:space="0" w:color="auto"/>
              <w:bottom w:val="single" w:sz="4" w:space="0" w:color="auto"/>
              <w:right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-9.7322</w:t>
            </w:r>
          </w:p>
        </w:tc>
        <w:tc>
          <w:tcPr>
            <w:tcW w:w="1727" w:type="dxa"/>
            <w:tcBorders>
              <w:top w:val="single" w:sz="4" w:space="0" w:color="auto"/>
              <w:left w:val="single" w:sz="4" w:space="0" w:color="auto"/>
              <w:bottom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0.0001</w:t>
            </w:r>
          </w:p>
        </w:tc>
      </w:tr>
      <w:tr w:rsidR="007735FF" w:rsidRPr="00AA65B4" w:rsidTr="000C467B">
        <w:tc>
          <w:tcPr>
            <w:tcW w:w="2122" w:type="dxa"/>
            <w:tcBorders>
              <w:top w:val="single" w:sz="4" w:space="0" w:color="auto"/>
              <w:bottom w:val="single" w:sz="4" w:space="0" w:color="auto"/>
              <w:right w:val="single" w:sz="4" w:space="0" w:color="auto"/>
            </w:tcBorders>
          </w:tcPr>
          <w:p w:rsidR="007735FF" w:rsidRPr="00FF45CF" w:rsidRDefault="00847BAB" w:rsidP="00BE00E8">
            <w:pPr>
              <w:tabs>
                <w:tab w:val="left" w:pos="1562"/>
              </w:tabs>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D(</w:t>
            </w:r>
            <w:proofErr w:type="gramStart"/>
            <w:r w:rsidR="007735FF" w:rsidRPr="00FF45CF">
              <w:rPr>
                <w:rFonts w:ascii="Times New Roman" w:hAnsi="Times New Roman" w:cs="Times New Roman"/>
                <w:sz w:val="24"/>
                <w:szCs w:val="24"/>
              </w:rPr>
              <w:t>INTR(</w:t>
            </w:r>
            <w:proofErr w:type="gramEnd"/>
            <w:r w:rsidR="007735FF" w:rsidRPr="00FF45CF">
              <w:rPr>
                <w:rFonts w:ascii="Times New Roman" w:hAnsi="Times New Roman" w:cs="Times New Roman"/>
                <w:sz w:val="24"/>
                <w:szCs w:val="24"/>
              </w:rPr>
              <w:t>-1))</w:t>
            </w:r>
            <w:r w:rsidR="007735FF" w:rsidRPr="00FF45CF">
              <w:rPr>
                <w:rFonts w:ascii="Times New Roman" w:hAnsi="Times New Roman" w:cs="Times New Roman"/>
                <w:sz w:val="24"/>
                <w:szCs w:val="24"/>
              </w:rPr>
              <w:tab/>
            </w:r>
          </w:p>
        </w:tc>
        <w:tc>
          <w:tcPr>
            <w:tcW w:w="1559" w:type="dxa"/>
            <w:tcBorders>
              <w:top w:val="single" w:sz="4" w:space="0" w:color="auto"/>
              <w:left w:val="single" w:sz="4" w:space="0" w:color="auto"/>
              <w:bottom w:val="single" w:sz="4" w:space="0" w:color="auto"/>
              <w:right w:val="single" w:sz="4" w:space="0" w:color="auto"/>
            </w:tcBorders>
          </w:tcPr>
          <w:p w:rsidR="007735FF" w:rsidRPr="00FF45CF" w:rsidRDefault="007735FF"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FB5FE7"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0.0019</w:t>
            </w:r>
          </w:p>
        </w:tc>
        <w:tc>
          <w:tcPr>
            <w:tcW w:w="1558"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0.0007</w:t>
            </w:r>
          </w:p>
        </w:tc>
        <w:tc>
          <w:tcPr>
            <w:tcW w:w="1664" w:type="dxa"/>
            <w:tcBorders>
              <w:top w:val="single" w:sz="4" w:space="0" w:color="auto"/>
              <w:left w:val="single" w:sz="4" w:space="0" w:color="auto"/>
              <w:bottom w:val="single" w:sz="4" w:space="0" w:color="auto"/>
              <w:right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2.8359</w:t>
            </w:r>
          </w:p>
        </w:tc>
        <w:tc>
          <w:tcPr>
            <w:tcW w:w="1727" w:type="dxa"/>
            <w:tcBorders>
              <w:top w:val="single" w:sz="4" w:space="0" w:color="auto"/>
              <w:left w:val="single" w:sz="4" w:space="0" w:color="auto"/>
              <w:bottom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0.0297</w:t>
            </w:r>
          </w:p>
        </w:tc>
      </w:tr>
      <w:tr w:rsidR="007735FF" w:rsidRPr="00AA65B4" w:rsidTr="000C467B">
        <w:tc>
          <w:tcPr>
            <w:tcW w:w="2122" w:type="dxa"/>
            <w:tcBorders>
              <w:top w:val="single" w:sz="4" w:space="0" w:color="auto"/>
              <w:bottom w:val="single" w:sz="4" w:space="0" w:color="auto"/>
              <w:right w:val="single" w:sz="4" w:space="0" w:color="auto"/>
            </w:tcBorders>
          </w:tcPr>
          <w:p w:rsidR="007735FF" w:rsidRPr="00FF45CF" w:rsidRDefault="00847BAB" w:rsidP="00BE00E8">
            <w:pPr>
              <w:tabs>
                <w:tab w:val="left" w:pos="1562"/>
              </w:tabs>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D(GFCF)</w:t>
            </w:r>
          </w:p>
        </w:tc>
        <w:tc>
          <w:tcPr>
            <w:tcW w:w="1559" w:type="dxa"/>
            <w:tcBorders>
              <w:top w:val="single" w:sz="4" w:space="0" w:color="auto"/>
              <w:left w:val="single" w:sz="4" w:space="0" w:color="auto"/>
              <w:bottom w:val="single" w:sz="4" w:space="0" w:color="auto"/>
              <w:right w:val="single" w:sz="4" w:space="0" w:color="auto"/>
            </w:tcBorders>
          </w:tcPr>
          <w:p w:rsidR="007735FF" w:rsidRPr="00FF45CF" w:rsidRDefault="007735FF"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FB5FE7" w:rsidRPr="00FF45CF">
              <w:rPr>
                <w:rFonts w:ascii="Times New Roman" w:hAnsi="Times New Roman" w:cs="Times New Roman"/>
                <w:sz w:val="24"/>
                <w:szCs w:val="24"/>
              </w:rPr>
              <w:t xml:space="preserve">     </w:t>
            </w: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0.0077</w:t>
            </w:r>
          </w:p>
        </w:tc>
        <w:tc>
          <w:tcPr>
            <w:tcW w:w="1558"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0.0007</w:t>
            </w:r>
          </w:p>
        </w:tc>
        <w:tc>
          <w:tcPr>
            <w:tcW w:w="1664" w:type="dxa"/>
            <w:tcBorders>
              <w:top w:val="single" w:sz="4" w:space="0" w:color="auto"/>
              <w:left w:val="single" w:sz="4" w:space="0" w:color="auto"/>
              <w:bottom w:val="single" w:sz="4" w:space="0" w:color="auto"/>
              <w:right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11.6302</w:t>
            </w:r>
          </w:p>
        </w:tc>
        <w:tc>
          <w:tcPr>
            <w:tcW w:w="1727" w:type="dxa"/>
            <w:tcBorders>
              <w:top w:val="single" w:sz="4" w:space="0" w:color="auto"/>
              <w:left w:val="single" w:sz="4" w:space="0" w:color="auto"/>
              <w:bottom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0.0000</w:t>
            </w:r>
          </w:p>
        </w:tc>
      </w:tr>
      <w:tr w:rsidR="007735FF" w:rsidRPr="00AA65B4" w:rsidTr="000C467B">
        <w:tc>
          <w:tcPr>
            <w:tcW w:w="2122" w:type="dxa"/>
            <w:tcBorders>
              <w:top w:val="single" w:sz="4" w:space="0" w:color="auto"/>
              <w:bottom w:val="single" w:sz="4" w:space="0" w:color="auto"/>
              <w:right w:val="single" w:sz="4" w:space="0" w:color="auto"/>
            </w:tcBorders>
          </w:tcPr>
          <w:p w:rsidR="007735FF" w:rsidRPr="00FF45CF" w:rsidRDefault="00847BAB" w:rsidP="00BE00E8">
            <w:pPr>
              <w:tabs>
                <w:tab w:val="left" w:pos="1562"/>
              </w:tabs>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D(</w:t>
            </w:r>
            <w:proofErr w:type="gramStart"/>
            <w:r w:rsidR="007735FF" w:rsidRPr="00FF45CF">
              <w:rPr>
                <w:rFonts w:ascii="Times New Roman" w:hAnsi="Times New Roman" w:cs="Times New Roman"/>
                <w:sz w:val="24"/>
                <w:szCs w:val="24"/>
              </w:rPr>
              <w:t>GFCF(</w:t>
            </w:r>
            <w:proofErr w:type="gramEnd"/>
            <w:r w:rsidR="007735FF" w:rsidRPr="00FF45CF">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-0.0022</w:t>
            </w:r>
          </w:p>
        </w:tc>
        <w:tc>
          <w:tcPr>
            <w:tcW w:w="1558"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0.0008</w:t>
            </w:r>
          </w:p>
        </w:tc>
        <w:tc>
          <w:tcPr>
            <w:tcW w:w="1664" w:type="dxa"/>
            <w:tcBorders>
              <w:top w:val="single" w:sz="4" w:space="0" w:color="auto"/>
              <w:left w:val="single" w:sz="4" w:space="0" w:color="auto"/>
              <w:bottom w:val="single" w:sz="4" w:space="0" w:color="auto"/>
              <w:right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-2.7782</w:t>
            </w:r>
          </w:p>
        </w:tc>
        <w:tc>
          <w:tcPr>
            <w:tcW w:w="1727" w:type="dxa"/>
            <w:tcBorders>
              <w:top w:val="single" w:sz="4" w:space="0" w:color="auto"/>
              <w:left w:val="single" w:sz="4" w:space="0" w:color="auto"/>
              <w:bottom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0.0321</w:t>
            </w:r>
          </w:p>
        </w:tc>
      </w:tr>
      <w:tr w:rsidR="007735FF" w:rsidRPr="00AA65B4" w:rsidTr="000C467B">
        <w:tc>
          <w:tcPr>
            <w:tcW w:w="2122" w:type="dxa"/>
            <w:tcBorders>
              <w:top w:val="single" w:sz="4" w:space="0" w:color="auto"/>
              <w:bottom w:val="single" w:sz="4" w:space="0" w:color="auto"/>
              <w:right w:val="single" w:sz="4" w:space="0" w:color="auto"/>
            </w:tcBorders>
          </w:tcPr>
          <w:p w:rsidR="007735FF" w:rsidRPr="00FF45CF" w:rsidRDefault="00847BAB" w:rsidP="00BE00E8">
            <w:pPr>
              <w:tabs>
                <w:tab w:val="left" w:pos="1294"/>
              </w:tabs>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D(</w:t>
            </w:r>
            <w:proofErr w:type="gramStart"/>
            <w:r w:rsidR="007735FF" w:rsidRPr="00FF45CF">
              <w:rPr>
                <w:rFonts w:ascii="Times New Roman" w:hAnsi="Times New Roman" w:cs="Times New Roman"/>
                <w:sz w:val="24"/>
                <w:szCs w:val="24"/>
              </w:rPr>
              <w:t>GFCF(</w:t>
            </w:r>
            <w:proofErr w:type="gramEnd"/>
            <w:r w:rsidR="007735FF" w:rsidRPr="00FF45CF">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-0.0022</w:t>
            </w:r>
          </w:p>
        </w:tc>
        <w:tc>
          <w:tcPr>
            <w:tcW w:w="1558"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0.0007</w:t>
            </w:r>
          </w:p>
        </w:tc>
        <w:tc>
          <w:tcPr>
            <w:tcW w:w="1664" w:type="dxa"/>
            <w:tcBorders>
              <w:top w:val="single" w:sz="4" w:space="0" w:color="auto"/>
              <w:left w:val="single" w:sz="4" w:space="0" w:color="auto"/>
              <w:bottom w:val="single" w:sz="4" w:space="0" w:color="auto"/>
              <w:right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-3.2637</w:t>
            </w:r>
          </w:p>
        </w:tc>
        <w:tc>
          <w:tcPr>
            <w:tcW w:w="1727" w:type="dxa"/>
            <w:tcBorders>
              <w:top w:val="single" w:sz="4" w:space="0" w:color="auto"/>
              <w:left w:val="single" w:sz="4" w:space="0" w:color="auto"/>
              <w:bottom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0.0172</w:t>
            </w:r>
          </w:p>
        </w:tc>
      </w:tr>
      <w:tr w:rsidR="007735FF" w:rsidRPr="00AA65B4" w:rsidTr="000C467B">
        <w:tc>
          <w:tcPr>
            <w:tcW w:w="2122" w:type="dxa"/>
            <w:tcBorders>
              <w:top w:val="single" w:sz="4" w:space="0" w:color="auto"/>
              <w:bottom w:val="single" w:sz="4" w:space="0" w:color="auto"/>
              <w:right w:val="single" w:sz="4" w:space="0" w:color="auto"/>
            </w:tcBorders>
          </w:tcPr>
          <w:p w:rsidR="007735FF" w:rsidRPr="00FF45CF" w:rsidRDefault="00847BAB" w:rsidP="00BE00E8">
            <w:pPr>
              <w:tabs>
                <w:tab w:val="left" w:pos="1562"/>
              </w:tabs>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D(FDI)</w:t>
            </w:r>
          </w:p>
        </w:tc>
        <w:tc>
          <w:tcPr>
            <w:tcW w:w="1559" w:type="dxa"/>
            <w:tcBorders>
              <w:top w:val="single" w:sz="4" w:space="0" w:color="auto"/>
              <w:left w:val="single" w:sz="4" w:space="0" w:color="auto"/>
              <w:bottom w:val="single" w:sz="4" w:space="0" w:color="auto"/>
              <w:right w:val="single" w:sz="4" w:space="0" w:color="auto"/>
            </w:tcBorders>
          </w:tcPr>
          <w:p w:rsidR="007735FF" w:rsidRPr="00FF45CF" w:rsidRDefault="007735FF"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FB5FE7"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0.0188</w:t>
            </w:r>
          </w:p>
        </w:tc>
        <w:tc>
          <w:tcPr>
            <w:tcW w:w="1558"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0.0036</w:t>
            </w:r>
          </w:p>
        </w:tc>
        <w:tc>
          <w:tcPr>
            <w:tcW w:w="1664" w:type="dxa"/>
            <w:tcBorders>
              <w:top w:val="single" w:sz="4" w:space="0" w:color="auto"/>
              <w:left w:val="single" w:sz="4" w:space="0" w:color="auto"/>
              <w:bottom w:val="single" w:sz="4" w:space="0" w:color="auto"/>
              <w:right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5.1685</w:t>
            </w:r>
          </w:p>
        </w:tc>
        <w:tc>
          <w:tcPr>
            <w:tcW w:w="1727" w:type="dxa"/>
            <w:tcBorders>
              <w:top w:val="single" w:sz="4" w:space="0" w:color="auto"/>
              <w:left w:val="single" w:sz="4" w:space="0" w:color="auto"/>
              <w:bottom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0.0021</w:t>
            </w:r>
          </w:p>
        </w:tc>
      </w:tr>
      <w:tr w:rsidR="007735FF" w:rsidRPr="00AA65B4" w:rsidTr="000C467B">
        <w:tc>
          <w:tcPr>
            <w:tcW w:w="2122" w:type="dxa"/>
            <w:tcBorders>
              <w:top w:val="single" w:sz="4" w:space="0" w:color="auto"/>
              <w:bottom w:val="single" w:sz="4" w:space="0" w:color="auto"/>
              <w:right w:val="single" w:sz="4" w:space="0" w:color="auto"/>
            </w:tcBorders>
          </w:tcPr>
          <w:p w:rsidR="007735FF" w:rsidRPr="00FF45CF" w:rsidRDefault="00847BAB" w:rsidP="00BE00E8">
            <w:pPr>
              <w:tabs>
                <w:tab w:val="left" w:pos="1562"/>
              </w:tabs>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D(</w:t>
            </w:r>
            <w:proofErr w:type="gramStart"/>
            <w:r w:rsidR="007735FF" w:rsidRPr="00FF45CF">
              <w:rPr>
                <w:rFonts w:ascii="Times New Roman" w:hAnsi="Times New Roman" w:cs="Times New Roman"/>
                <w:sz w:val="24"/>
                <w:szCs w:val="24"/>
              </w:rPr>
              <w:t>FDI(</w:t>
            </w:r>
            <w:proofErr w:type="gramEnd"/>
            <w:r w:rsidR="007735FF" w:rsidRPr="00FF45CF">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-0.0034</w:t>
            </w:r>
          </w:p>
        </w:tc>
        <w:tc>
          <w:tcPr>
            <w:tcW w:w="1558"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0.0039</w:t>
            </w:r>
          </w:p>
        </w:tc>
        <w:tc>
          <w:tcPr>
            <w:tcW w:w="1664" w:type="dxa"/>
            <w:tcBorders>
              <w:top w:val="single" w:sz="4" w:space="0" w:color="auto"/>
              <w:left w:val="single" w:sz="4" w:space="0" w:color="auto"/>
              <w:bottom w:val="single" w:sz="4" w:space="0" w:color="auto"/>
              <w:right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-0.8511</w:t>
            </w:r>
          </w:p>
        </w:tc>
        <w:tc>
          <w:tcPr>
            <w:tcW w:w="1727" w:type="dxa"/>
            <w:tcBorders>
              <w:top w:val="single" w:sz="4" w:space="0" w:color="auto"/>
              <w:left w:val="single" w:sz="4" w:space="0" w:color="auto"/>
              <w:bottom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0.4274</w:t>
            </w:r>
          </w:p>
        </w:tc>
      </w:tr>
      <w:tr w:rsidR="007735FF" w:rsidRPr="00AA65B4" w:rsidTr="000C467B">
        <w:tc>
          <w:tcPr>
            <w:tcW w:w="2122" w:type="dxa"/>
            <w:tcBorders>
              <w:top w:val="single" w:sz="4" w:space="0" w:color="auto"/>
              <w:bottom w:val="single" w:sz="4" w:space="0" w:color="auto"/>
              <w:right w:val="single" w:sz="4" w:space="0" w:color="auto"/>
            </w:tcBorders>
          </w:tcPr>
          <w:p w:rsidR="007735FF" w:rsidRPr="00FF45CF" w:rsidRDefault="00847BAB" w:rsidP="00BE00E8">
            <w:pPr>
              <w:tabs>
                <w:tab w:val="left" w:pos="1294"/>
              </w:tabs>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D(</w:t>
            </w:r>
            <w:proofErr w:type="gramStart"/>
            <w:r w:rsidR="007735FF" w:rsidRPr="00FF45CF">
              <w:rPr>
                <w:rFonts w:ascii="Times New Roman" w:hAnsi="Times New Roman" w:cs="Times New Roman"/>
                <w:sz w:val="24"/>
                <w:szCs w:val="24"/>
              </w:rPr>
              <w:t>FDI(</w:t>
            </w:r>
            <w:proofErr w:type="gramEnd"/>
            <w:r w:rsidR="007735FF" w:rsidRPr="00FF45CF">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735FF" w:rsidRPr="00FF45CF" w:rsidRDefault="007735FF"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FB5FE7"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0.0116</w:t>
            </w:r>
          </w:p>
        </w:tc>
        <w:tc>
          <w:tcPr>
            <w:tcW w:w="1558"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0.0026</w:t>
            </w:r>
          </w:p>
        </w:tc>
        <w:tc>
          <w:tcPr>
            <w:tcW w:w="1664" w:type="dxa"/>
            <w:tcBorders>
              <w:top w:val="single" w:sz="4" w:space="0" w:color="auto"/>
              <w:left w:val="single" w:sz="4" w:space="0" w:color="auto"/>
              <w:bottom w:val="single" w:sz="4" w:space="0" w:color="auto"/>
              <w:right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4.3659</w:t>
            </w:r>
          </w:p>
        </w:tc>
        <w:tc>
          <w:tcPr>
            <w:tcW w:w="1727" w:type="dxa"/>
            <w:tcBorders>
              <w:top w:val="single" w:sz="4" w:space="0" w:color="auto"/>
              <w:left w:val="single" w:sz="4" w:space="0" w:color="auto"/>
              <w:bottom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0.0047</w:t>
            </w:r>
          </w:p>
        </w:tc>
      </w:tr>
      <w:tr w:rsidR="007735FF" w:rsidRPr="00AA65B4" w:rsidTr="000C467B">
        <w:trPr>
          <w:trHeight w:val="337"/>
        </w:trPr>
        <w:tc>
          <w:tcPr>
            <w:tcW w:w="2122" w:type="dxa"/>
            <w:tcBorders>
              <w:top w:val="single" w:sz="4" w:space="0" w:color="auto"/>
              <w:bottom w:val="single" w:sz="4" w:space="0" w:color="auto"/>
              <w:right w:val="single" w:sz="4" w:space="0" w:color="auto"/>
            </w:tcBorders>
          </w:tcPr>
          <w:p w:rsidR="007735FF" w:rsidRPr="00FF45CF" w:rsidRDefault="00847BAB"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Constant</w:t>
            </w:r>
          </w:p>
        </w:tc>
        <w:tc>
          <w:tcPr>
            <w:tcW w:w="1559" w:type="dxa"/>
            <w:tcBorders>
              <w:top w:val="single" w:sz="4" w:space="0" w:color="auto"/>
              <w:left w:val="single" w:sz="4" w:space="0" w:color="auto"/>
              <w:bottom w:val="single" w:sz="4" w:space="0" w:color="auto"/>
              <w:right w:val="single" w:sz="4" w:space="0" w:color="auto"/>
            </w:tcBorders>
          </w:tcPr>
          <w:p w:rsidR="007735FF" w:rsidRPr="00FF45CF" w:rsidRDefault="007735FF"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FB5FE7"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7.9710</w:t>
            </w:r>
          </w:p>
        </w:tc>
        <w:tc>
          <w:tcPr>
            <w:tcW w:w="1558"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0.6087</w:t>
            </w:r>
          </w:p>
        </w:tc>
        <w:tc>
          <w:tcPr>
            <w:tcW w:w="1664" w:type="dxa"/>
            <w:tcBorders>
              <w:top w:val="single" w:sz="4" w:space="0" w:color="auto"/>
              <w:left w:val="single" w:sz="4" w:space="0" w:color="auto"/>
              <w:bottom w:val="single" w:sz="4" w:space="0" w:color="auto"/>
              <w:right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13.0961</w:t>
            </w:r>
          </w:p>
        </w:tc>
        <w:tc>
          <w:tcPr>
            <w:tcW w:w="1727" w:type="dxa"/>
            <w:tcBorders>
              <w:top w:val="single" w:sz="4" w:space="0" w:color="auto"/>
              <w:left w:val="single" w:sz="4" w:space="0" w:color="auto"/>
              <w:bottom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0.0000</w:t>
            </w:r>
          </w:p>
        </w:tc>
      </w:tr>
      <w:tr w:rsidR="00FB5FE7" w:rsidRPr="00AA65B4" w:rsidTr="000C467B">
        <w:tc>
          <w:tcPr>
            <w:tcW w:w="2122" w:type="dxa"/>
            <w:tcBorders>
              <w:top w:val="single" w:sz="4" w:space="0" w:color="auto"/>
              <w:bottom w:val="single" w:sz="4" w:space="0" w:color="auto"/>
              <w:right w:val="single" w:sz="4" w:space="0" w:color="auto"/>
            </w:tcBorders>
          </w:tcPr>
          <w:p w:rsidR="007735FF" w:rsidRPr="00FF45CF" w:rsidRDefault="00847BAB"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proofErr w:type="gramStart"/>
            <w:r w:rsidR="007735FF" w:rsidRPr="00FF45CF">
              <w:rPr>
                <w:rFonts w:ascii="Times New Roman" w:hAnsi="Times New Roman" w:cs="Times New Roman"/>
                <w:sz w:val="24"/>
                <w:szCs w:val="24"/>
              </w:rPr>
              <w:t>ECM(</w:t>
            </w:r>
            <w:proofErr w:type="gramEnd"/>
            <w:r w:rsidR="007735FF" w:rsidRPr="00FF45CF">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0.6323</w:t>
            </w:r>
          </w:p>
        </w:tc>
        <w:tc>
          <w:tcPr>
            <w:tcW w:w="1558" w:type="dxa"/>
            <w:tcBorders>
              <w:top w:val="single" w:sz="4" w:space="0" w:color="auto"/>
              <w:left w:val="single" w:sz="4" w:space="0" w:color="auto"/>
              <w:bottom w:val="single" w:sz="4" w:space="0" w:color="auto"/>
              <w:right w:val="single" w:sz="4" w:space="0" w:color="auto"/>
            </w:tcBorders>
          </w:tcPr>
          <w:p w:rsidR="007735FF" w:rsidRPr="00FF45CF" w:rsidRDefault="00FB5FE7"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0.0482</w:t>
            </w:r>
          </w:p>
        </w:tc>
        <w:tc>
          <w:tcPr>
            <w:tcW w:w="1664" w:type="dxa"/>
            <w:tcBorders>
              <w:top w:val="single" w:sz="4" w:space="0" w:color="auto"/>
              <w:left w:val="single" w:sz="4" w:space="0" w:color="auto"/>
              <w:bottom w:val="single" w:sz="4" w:space="0" w:color="auto"/>
              <w:right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321083" w:rsidRPr="00FF45CF">
              <w:rPr>
                <w:rFonts w:ascii="Times New Roman" w:hAnsi="Times New Roman" w:cs="Times New Roman"/>
                <w:sz w:val="24"/>
                <w:szCs w:val="24"/>
              </w:rPr>
              <w:t>-13.1077</w:t>
            </w:r>
          </w:p>
        </w:tc>
        <w:tc>
          <w:tcPr>
            <w:tcW w:w="1727" w:type="dxa"/>
            <w:tcBorders>
              <w:top w:val="single" w:sz="4" w:space="0" w:color="auto"/>
              <w:left w:val="single" w:sz="4" w:space="0" w:color="auto"/>
            </w:tcBorders>
          </w:tcPr>
          <w:p w:rsidR="007735FF" w:rsidRPr="00FF45CF" w:rsidRDefault="0072198E" w:rsidP="00BE00E8">
            <w:pPr>
              <w:jc w:val="both"/>
              <w:rPr>
                <w:rFonts w:ascii="Times New Roman" w:hAnsi="Times New Roman" w:cs="Times New Roman"/>
                <w:sz w:val="24"/>
                <w:szCs w:val="24"/>
              </w:rPr>
            </w:pPr>
            <w:r w:rsidRPr="00FF45CF">
              <w:rPr>
                <w:rFonts w:ascii="Times New Roman" w:hAnsi="Times New Roman" w:cs="Times New Roman"/>
                <w:sz w:val="24"/>
                <w:szCs w:val="24"/>
              </w:rPr>
              <w:t xml:space="preserve">        </w:t>
            </w:r>
            <w:r w:rsidR="007735FF" w:rsidRPr="00FF45CF">
              <w:rPr>
                <w:rFonts w:ascii="Times New Roman" w:hAnsi="Times New Roman" w:cs="Times New Roman"/>
                <w:sz w:val="24"/>
                <w:szCs w:val="24"/>
              </w:rPr>
              <w:t>0.0000</w:t>
            </w:r>
          </w:p>
        </w:tc>
      </w:tr>
    </w:tbl>
    <w:p w:rsidR="007735FF" w:rsidRPr="00AA65B4" w:rsidRDefault="007735FF" w:rsidP="00BE00E8">
      <w:pPr>
        <w:tabs>
          <w:tab w:val="left" w:pos="90"/>
        </w:tabs>
        <w:jc w:val="both"/>
        <w:rPr>
          <w:rFonts w:ascii="Arial" w:hAnsi="Arial" w:cs="Arial"/>
          <w:sz w:val="18"/>
          <w:szCs w:val="18"/>
        </w:rPr>
      </w:pPr>
    </w:p>
    <w:p w:rsidR="00DF64AE" w:rsidRDefault="007735FF" w:rsidP="0026310B">
      <w:pPr>
        <w:autoSpaceDE w:val="0"/>
        <w:autoSpaceDN w:val="0"/>
        <w:adjustRightInd w:val="0"/>
        <w:spacing w:line="360" w:lineRule="auto"/>
        <w:jc w:val="both"/>
        <w:rPr>
          <w:rFonts w:ascii="Times New Roman" w:hAnsi="Times New Roman" w:cs="Times New Roman"/>
          <w:sz w:val="24"/>
          <w:szCs w:val="24"/>
        </w:rPr>
      </w:pPr>
      <w:r w:rsidRPr="0026310B">
        <w:rPr>
          <w:rFonts w:ascii="Times New Roman" w:hAnsi="Times New Roman" w:cs="Times New Roman"/>
          <w:sz w:val="24"/>
          <w:szCs w:val="24"/>
        </w:rPr>
        <w:t xml:space="preserve"> </w:t>
      </w:r>
      <w:r w:rsidR="004406E8">
        <w:rPr>
          <w:rFonts w:ascii="Times New Roman" w:hAnsi="Times New Roman" w:cs="Times New Roman"/>
          <w:sz w:val="24"/>
          <w:szCs w:val="24"/>
        </w:rPr>
        <w:tab/>
      </w:r>
    </w:p>
    <w:p w:rsidR="007735FF" w:rsidRPr="0026310B" w:rsidRDefault="007735FF" w:rsidP="00DF64AE">
      <w:pPr>
        <w:autoSpaceDE w:val="0"/>
        <w:autoSpaceDN w:val="0"/>
        <w:adjustRightInd w:val="0"/>
        <w:spacing w:line="360" w:lineRule="auto"/>
        <w:ind w:firstLine="720"/>
        <w:jc w:val="both"/>
        <w:rPr>
          <w:rFonts w:ascii="Times New Roman" w:hAnsi="Times New Roman" w:cs="Times New Roman"/>
          <w:sz w:val="24"/>
          <w:szCs w:val="24"/>
        </w:rPr>
      </w:pPr>
      <w:r w:rsidRPr="0026310B">
        <w:rPr>
          <w:rFonts w:ascii="Times New Roman" w:hAnsi="Times New Roman" w:cs="Times New Roman"/>
          <w:sz w:val="24"/>
          <w:szCs w:val="24"/>
        </w:rPr>
        <w:t>The error correction term (</w:t>
      </w:r>
      <w:proofErr w:type="gramStart"/>
      <w:r w:rsidRPr="0026310B">
        <w:rPr>
          <w:rFonts w:ascii="Times New Roman" w:hAnsi="Times New Roman" w:cs="Times New Roman"/>
          <w:sz w:val="24"/>
          <w:szCs w:val="24"/>
        </w:rPr>
        <w:t>ECM(</w:t>
      </w:r>
      <w:proofErr w:type="gramEnd"/>
      <w:r w:rsidRPr="0026310B">
        <w:rPr>
          <w:rFonts w:ascii="Times New Roman" w:hAnsi="Times New Roman" w:cs="Times New Roman"/>
          <w:sz w:val="24"/>
          <w:szCs w:val="24"/>
        </w:rPr>
        <w:t>-1)) representing the speed of adjustment needed to restore equilibrium in the dynamic model after a disturbance, follows a priori expectation as it was both negative and statistically significant at one percent</w:t>
      </w:r>
      <w:r w:rsidR="00672689">
        <w:rPr>
          <w:rFonts w:ascii="Times New Roman" w:hAnsi="Times New Roman" w:cs="Times New Roman"/>
          <w:sz w:val="24"/>
          <w:szCs w:val="24"/>
        </w:rPr>
        <w:t xml:space="preserve"> level. Its value of -0.6323</w:t>
      </w:r>
      <w:r w:rsidRPr="0026310B">
        <w:rPr>
          <w:rFonts w:ascii="Times New Roman" w:hAnsi="Times New Roman" w:cs="Times New Roman"/>
          <w:sz w:val="24"/>
          <w:szCs w:val="24"/>
        </w:rPr>
        <w:t xml:space="preserve"> implies that a shock to economic growth in the current period will be restored at a speed o</w:t>
      </w:r>
      <w:r w:rsidR="00ED6647">
        <w:rPr>
          <w:rFonts w:ascii="Times New Roman" w:hAnsi="Times New Roman" w:cs="Times New Roman"/>
          <w:sz w:val="24"/>
          <w:szCs w:val="24"/>
        </w:rPr>
        <w:t>f adjustment of about 63.23 per</w:t>
      </w:r>
      <w:r w:rsidRPr="0026310B">
        <w:rPr>
          <w:rFonts w:ascii="Times New Roman" w:hAnsi="Times New Roman" w:cs="Times New Roman"/>
          <w:sz w:val="24"/>
          <w:szCs w:val="24"/>
        </w:rPr>
        <w:t>cent in the next period. Put differently, the rate of adjustment of a short-run disequilibrium in economic growth was moderately fast as about 63 percent of the divergence in economic growth as a result of a current period shock will converge towards long-run equilibrium in the next period.</w:t>
      </w:r>
    </w:p>
    <w:p w:rsidR="007735FF" w:rsidRPr="0026310B" w:rsidRDefault="007735FF" w:rsidP="0026310B">
      <w:pPr>
        <w:spacing w:line="360" w:lineRule="auto"/>
        <w:jc w:val="both"/>
        <w:rPr>
          <w:rFonts w:ascii="Times New Roman" w:hAnsi="Times New Roman" w:cs="Times New Roman"/>
          <w:sz w:val="24"/>
          <w:szCs w:val="24"/>
        </w:rPr>
      </w:pPr>
      <w:r w:rsidRPr="0026310B">
        <w:rPr>
          <w:rFonts w:ascii="Times New Roman" w:hAnsi="Times New Roman" w:cs="Times New Roman"/>
          <w:sz w:val="24"/>
          <w:szCs w:val="24"/>
        </w:rPr>
        <w:t xml:space="preserve"> </w:t>
      </w:r>
      <w:r w:rsidR="00280677">
        <w:rPr>
          <w:rFonts w:ascii="Times New Roman" w:hAnsi="Times New Roman" w:cs="Times New Roman"/>
          <w:sz w:val="24"/>
          <w:szCs w:val="24"/>
        </w:rPr>
        <w:tab/>
      </w:r>
      <w:r w:rsidRPr="0026310B">
        <w:rPr>
          <w:rFonts w:ascii="Times New Roman" w:hAnsi="Times New Roman" w:cs="Times New Roman"/>
          <w:sz w:val="24"/>
          <w:szCs w:val="24"/>
        </w:rPr>
        <w:t xml:space="preserve">From table 4, the </w:t>
      </w:r>
      <w:r w:rsidRPr="0026310B">
        <w:rPr>
          <w:rFonts w:ascii="Times New Roman" w:hAnsi="Times New Roman" w:cs="Times New Roman"/>
          <w:iCs/>
          <w:color w:val="000000"/>
          <w:sz w:val="24"/>
          <w:szCs w:val="24"/>
        </w:rPr>
        <w:t xml:space="preserve">current year value of </w:t>
      </w:r>
      <w:r w:rsidR="00EB51CB">
        <w:rPr>
          <w:rFonts w:ascii="Times New Roman" w:hAnsi="Times New Roman" w:cs="Times New Roman"/>
          <w:iCs/>
          <w:color w:val="000000"/>
          <w:sz w:val="24"/>
          <w:szCs w:val="24"/>
        </w:rPr>
        <w:t>economic growth</w:t>
      </w:r>
      <w:r w:rsidRPr="0026310B">
        <w:rPr>
          <w:rFonts w:ascii="Times New Roman" w:hAnsi="Times New Roman" w:cs="Times New Roman"/>
          <w:iCs/>
          <w:color w:val="000000"/>
          <w:sz w:val="24"/>
          <w:szCs w:val="24"/>
        </w:rPr>
        <w:t xml:space="preserve"> was significantly affected by the lagged or previous years’ </w:t>
      </w:r>
      <w:r w:rsidR="00B57026">
        <w:rPr>
          <w:rFonts w:ascii="Times New Roman" w:hAnsi="Times New Roman" w:cs="Times New Roman"/>
          <w:iCs/>
          <w:color w:val="000000"/>
          <w:sz w:val="24"/>
          <w:szCs w:val="24"/>
        </w:rPr>
        <w:t>rate</w:t>
      </w:r>
      <w:r w:rsidRPr="0026310B">
        <w:rPr>
          <w:rFonts w:ascii="Times New Roman" w:hAnsi="Times New Roman" w:cs="Times New Roman"/>
          <w:iCs/>
          <w:color w:val="000000"/>
          <w:sz w:val="24"/>
          <w:szCs w:val="24"/>
        </w:rPr>
        <w:t xml:space="preserve"> of </w:t>
      </w:r>
      <w:r w:rsidR="006C6181">
        <w:rPr>
          <w:rFonts w:ascii="Times New Roman" w:hAnsi="Times New Roman" w:cs="Times New Roman"/>
          <w:iCs/>
          <w:color w:val="000000"/>
          <w:sz w:val="24"/>
          <w:szCs w:val="24"/>
        </w:rPr>
        <w:t>growth</w:t>
      </w:r>
      <w:r w:rsidRPr="0026310B">
        <w:rPr>
          <w:rFonts w:ascii="Times New Roman" w:hAnsi="Times New Roman" w:cs="Times New Roman"/>
          <w:iCs/>
          <w:color w:val="000000"/>
          <w:sz w:val="24"/>
          <w:szCs w:val="24"/>
        </w:rPr>
        <w:t xml:space="preserve">. Specifically, a percentage increase in one </w:t>
      </w:r>
      <w:r w:rsidRPr="0026310B">
        <w:rPr>
          <w:rFonts w:ascii="Times New Roman" w:hAnsi="Times New Roman" w:cs="Times New Roman"/>
          <w:iCs/>
          <w:color w:val="000000"/>
          <w:sz w:val="24"/>
          <w:szCs w:val="24"/>
        </w:rPr>
        <w:lastRenderedPageBreak/>
        <w:t>year lagged value of RGDP D(</w:t>
      </w:r>
      <w:proofErr w:type="gramStart"/>
      <w:r w:rsidRPr="0026310B">
        <w:rPr>
          <w:rFonts w:ascii="Times New Roman" w:hAnsi="Times New Roman" w:cs="Times New Roman"/>
          <w:iCs/>
          <w:color w:val="000000"/>
          <w:sz w:val="24"/>
          <w:szCs w:val="24"/>
        </w:rPr>
        <w:t>RGDP(</w:t>
      </w:r>
      <w:proofErr w:type="gramEnd"/>
      <w:r w:rsidRPr="0026310B">
        <w:rPr>
          <w:rFonts w:ascii="Times New Roman" w:hAnsi="Times New Roman" w:cs="Times New Roman"/>
          <w:iCs/>
          <w:color w:val="000000"/>
          <w:sz w:val="24"/>
          <w:szCs w:val="24"/>
        </w:rPr>
        <w:t>-1)) showed a negative effect on current year value of RGDP and was significant at one percent. Similarly, a percentage increase in two years lagged value of RGDP (D(</w:t>
      </w:r>
      <w:proofErr w:type="gramStart"/>
      <w:r w:rsidRPr="0026310B">
        <w:rPr>
          <w:rFonts w:ascii="Times New Roman" w:hAnsi="Times New Roman" w:cs="Times New Roman"/>
          <w:iCs/>
          <w:color w:val="000000"/>
          <w:sz w:val="24"/>
          <w:szCs w:val="24"/>
        </w:rPr>
        <w:t>RGDP(</w:t>
      </w:r>
      <w:proofErr w:type="gramEnd"/>
      <w:r w:rsidRPr="0026310B">
        <w:rPr>
          <w:rFonts w:ascii="Times New Roman" w:hAnsi="Times New Roman" w:cs="Times New Roman"/>
          <w:iCs/>
          <w:color w:val="000000"/>
          <w:sz w:val="24"/>
          <w:szCs w:val="24"/>
        </w:rPr>
        <w:t>-2)) retarded the current level of economic growth and was significant  at one percent level. The coefficient of present level of external debt stock D(LOGEDS) in contrast with the long-run results exhibited a significant positive relationship with the curr</w:t>
      </w:r>
      <w:r w:rsidR="000E696C">
        <w:rPr>
          <w:rFonts w:ascii="Times New Roman" w:hAnsi="Times New Roman" w:cs="Times New Roman"/>
          <w:iCs/>
          <w:color w:val="000000"/>
          <w:sz w:val="24"/>
          <w:szCs w:val="24"/>
        </w:rPr>
        <w:t>ent rate of economic growth and</w:t>
      </w:r>
      <w:r w:rsidRPr="0026310B">
        <w:rPr>
          <w:rFonts w:ascii="Times New Roman" w:hAnsi="Times New Roman" w:cs="Times New Roman"/>
          <w:iCs/>
          <w:color w:val="000000"/>
          <w:sz w:val="24"/>
          <w:szCs w:val="24"/>
        </w:rPr>
        <w:t xml:space="preserve"> was significant at one percent level. Thus, </w:t>
      </w:r>
      <w:r w:rsidRPr="0026310B">
        <w:rPr>
          <w:rFonts w:ascii="Times New Roman" w:hAnsi="Times New Roman" w:cs="Times New Roman"/>
          <w:sz w:val="24"/>
          <w:szCs w:val="24"/>
        </w:rPr>
        <w:t>a percentage increase in the present level of external debt, holding other explanatory variables constant</w:t>
      </w:r>
      <w:r w:rsidR="00254A85">
        <w:rPr>
          <w:rFonts w:ascii="Times New Roman" w:hAnsi="Times New Roman" w:cs="Times New Roman"/>
          <w:sz w:val="24"/>
          <w:szCs w:val="24"/>
        </w:rPr>
        <w:t xml:space="preserve">, </w:t>
      </w:r>
      <w:r w:rsidR="00254A85" w:rsidRPr="0026310B">
        <w:rPr>
          <w:rFonts w:ascii="Times New Roman" w:hAnsi="Times New Roman" w:cs="Times New Roman"/>
          <w:sz w:val="24"/>
          <w:szCs w:val="24"/>
        </w:rPr>
        <w:t>inspired</w:t>
      </w:r>
      <w:r w:rsidRPr="0026310B">
        <w:rPr>
          <w:rFonts w:ascii="Times New Roman" w:hAnsi="Times New Roman" w:cs="Times New Roman"/>
          <w:sz w:val="24"/>
          <w:szCs w:val="24"/>
        </w:rPr>
        <w:t xml:space="preserve"> an increase in current level of RGDP by approximately 0. 10 percent. The result supports the proposition by Barr</w:t>
      </w:r>
      <w:r w:rsidR="00487D9D">
        <w:rPr>
          <w:rFonts w:ascii="Times New Roman" w:hAnsi="Times New Roman" w:cs="Times New Roman"/>
          <w:sz w:val="24"/>
          <w:szCs w:val="24"/>
        </w:rPr>
        <w:t>o (1990)</w:t>
      </w:r>
      <w:r w:rsidRPr="0026310B">
        <w:rPr>
          <w:rFonts w:ascii="Times New Roman" w:hAnsi="Times New Roman" w:cs="Times New Roman"/>
          <w:sz w:val="24"/>
          <w:szCs w:val="24"/>
        </w:rPr>
        <w:t xml:space="preserve"> which suggested that while external debt stock may crowd-out capital and reduce output in the long run, in the short-run, it can stimulate aggregate demand and output but also that a tipping point exists, above which an increase in external debt stock has a detrimental effect on economic performance. However, the coefficient of the one year lagged measure of external debt stock (</w:t>
      </w:r>
      <w:proofErr w:type="gramStart"/>
      <w:r w:rsidRPr="0026310B">
        <w:rPr>
          <w:rFonts w:ascii="Times New Roman" w:hAnsi="Times New Roman" w:cs="Times New Roman"/>
          <w:sz w:val="24"/>
          <w:szCs w:val="24"/>
        </w:rPr>
        <w:t>LOGEDS(</w:t>
      </w:r>
      <w:proofErr w:type="gramEnd"/>
      <w:r w:rsidRPr="0026310B">
        <w:rPr>
          <w:rFonts w:ascii="Times New Roman" w:hAnsi="Times New Roman" w:cs="Times New Roman"/>
          <w:sz w:val="24"/>
          <w:szCs w:val="24"/>
        </w:rPr>
        <w:t xml:space="preserve">-1)) in agreement with the long-run result indicated a negative effect on the current rate of economic growth that was significant at one percent level. </w:t>
      </w:r>
    </w:p>
    <w:p w:rsidR="007735FF" w:rsidRPr="0026310B" w:rsidRDefault="007735FF" w:rsidP="0026310B">
      <w:pPr>
        <w:spacing w:line="360" w:lineRule="auto"/>
        <w:jc w:val="both"/>
        <w:rPr>
          <w:rFonts w:ascii="Times New Roman" w:hAnsi="Times New Roman" w:cs="Times New Roman"/>
          <w:sz w:val="24"/>
          <w:szCs w:val="24"/>
        </w:rPr>
      </w:pPr>
      <w:r w:rsidRPr="0026310B">
        <w:rPr>
          <w:rFonts w:ascii="Times New Roman" w:hAnsi="Times New Roman" w:cs="Times New Roman"/>
          <w:sz w:val="24"/>
          <w:szCs w:val="24"/>
        </w:rPr>
        <w:t xml:space="preserve"> </w:t>
      </w:r>
      <w:r w:rsidR="001D05B3">
        <w:rPr>
          <w:rFonts w:ascii="Times New Roman" w:hAnsi="Times New Roman" w:cs="Times New Roman"/>
          <w:sz w:val="24"/>
          <w:szCs w:val="24"/>
        </w:rPr>
        <w:tab/>
      </w:r>
      <w:r w:rsidRPr="0026310B">
        <w:rPr>
          <w:rFonts w:ascii="Times New Roman" w:hAnsi="Times New Roman" w:cs="Times New Roman"/>
          <w:sz w:val="24"/>
          <w:szCs w:val="24"/>
        </w:rPr>
        <w:t>The estimated coefficient of present level of domestic debt stock D(LOGDDS) in contrast with the long-run results was negatively related to the current rate of economic growth and significant at one percent level. Based on table 3, a percentage increase in the present level of government domestic debts, holding other expla</w:t>
      </w:r>
      <w:r w:rsidR="0095361F">
        <w:rPr>
          <w:rFonts w:ascii="Times New Roman" w:hAnsi="Times New Roman" w:cs="Times New Roman"/>
          <w:sz w:val="24"/>
          <w:szCs w:val="24"/>
        </w:rPr>
        <w:t xml:space="preserve">natory variables constant, </w:t>
      </w:r>
      <w:r w:rsidR="0095361F" w:rsidRPr="0026310B">
        <w:rPr>
          <w:rFonts w:ascii="Times New Roman" w:hAnsi="Times New Roman" w:cs="Times New Roman"/>
          <w:sz w:val="24"/>
          <w:szCs w:val="24"/>
        </w:rPr>
        <w:t>inspire</w:t>
      </w:r>
      <w:r w:rsidR="0095361F">
        <w:rPr>
          <w:rFonts w:ascii="Times New Roman" w:hAnsi="Times New Roman" w:cs="Times New Roman"/>
          <w:sz w:val="24"/>
          <w:szCs w:val="24"/>
        </w:rPr>
        <w:t>d</w:t>
      </w:r>
      <w:r w:rsidRPr="0026310B">
        <w:rPr>
          <w:rFonts w:ascii="Times New Roman" w:hAnsi="Times New Roman" w:cs="Times New Roman"/>
          <w:sz w:val="24"/>
          <w:szCs w:val="24"/>
        </w:rPr>
        <w:t xml:space="preserve"> a fall in current level of RGDP by approximately 0.17 percent. The result indicated that government accumulation of domestic debt results in higher tax on future output and thus crowds-out private investment and retards growth in the short-run. </w:t>
      </w:r>
      <w:r w:rsidR="0095361F">
        <w:rPr>
          <w:rFonts w:ascii="Times New Roman" w:hAnsi="Times New Roman" w:cs="Times New Roman"/>
          <w:sz w:val="24"/>
          <w:szCs w:val="24"/>
        </w:rPr>
        <w:t xml:space="preserve"> However, the coefficient of</w:t>
      </w:r>
      <w:r w:rsidRPr="0026310B">
        <w:rPr>
          <w:rFonts w:ascii="Times New Roman" w:hAnsi="Times New Roman" w:cs="Times New Roman"/>
          <w:sz w:val="24"/>
          <w:szCs w:val="24"/>
        </w:rPr>
        <w:t xml:space="preserve"> one year lagged measure of domestic debt stock (LOGDDS(-1)) in agreement with the long-run result showed a</w:t>
      </w:r>
      <w:r w:rsidR="0095361F">
        <w:rPr>
          <w:rFonts w:ascii="Times New Roman" w:hAnsi="Times New Roman" w:cs="Times New Roman"/>
          <w:sz w:val="24"/>
          <w:szCs w:val="24"/>
        </w:rPr>
        <w:t xml:space="preserve"> negligible</w:t>
      </w:r>
      <w:r w:rsidRPr="0026310B">
        <w:rPr>
          <w:rFonts w:ascii="Times New Roman" w:hAnsi="Times New Roman" w:cs="Times New Roman"/>
          <w:sz w:val="24"/>
          <w:szCs w:val="24"/>
        </w:rPr>
        <w:t xml:space="preserve"> positive effect on the current rate of economi</w:t>
      </w:r>
      <w:r w:rsidR="0095361F">
        <w:rPr>
          <w:rFonts w:ascii="Times New Roman" w:hAnsi="Times New Roman" w:cs="Times New Roman"/>
          <w:sz w:val="24"/>
          <w:szCs w:val="24"/>
        </w:rPr>
        <w:t xml:space="preserve">c growth </w:t>
      </w:r>
      <w:r w:rsidRPr="0026310B">
        <w:rPr>
          <w:rFonts w:ascii="Times New Roman" w:hAnsi="Times New Roman" w:cs="Times New Roman"/>
          <w:sz w:val="24"/>
          <w:szCs w:val="24"/>
        </w:rPr>
        <w:t>while a percentage increase in the two years lagged value of domestic debt, D(LOGDDS (-2)) was associated with a positive effect of increasing the current rate of RGDP by about 0.05 percent that was significant at five percent level.</w:t>
      </w:r>
    </w:p>
    <w:p w:rsidR="007735FF" w:rsidRPr="0026310B" w:rsidRDefault="007735FF" w:rsidP="00CD7194">
      <w:pPr>
        <w:spacing w:line="360" w:lineRule="auto"/>
        <w:ind w:firstLine="720"/>
        <w:jc w:val="both"/>
        <w:rPr>
          <w:rFonts w:ascii="Times New Roman" w:hAnsi="Times New Roman" w:cs="Times New Roman"/>
          <w:sz w:val="24"/>
          <w:szCs w:val="24"/>
        </w:rPr>
      </w:pPr>
      <w:r w:rsidRPr="0026310B">
        <w:rPr>
          <w:rFonts w:ascii="Times New Roman" w:hAnsi="Times New Roman" w:cs="Times New Roman"/>
          <w:sz w:val="24"/>
          <w:szCs w:val="24"/>
        </w:rPr>
        <w:t xml:space="preserve">Table 4 showed evidence of a significant negative relationship between the present level of debt service payment D(LOGDSP) and the current rate of economic growth at the five percent level of significance, suggesting that a percentage increase in the present level </w:t>
      </w:r>
      <w:r w:rsidRPr="0026310B">
        <w:rPr>
          <w:rFonts w:ascii="Times New Roman" w:hAnsi="Times New Roman" w:cs="Times New Roman"/>
          <w:sz w:val="24"/>
          <w:szCs w:val="24"/>
        </w:rPr>
        <w:lastRenderedPageBreak/>
        <w:t>of debt service payment will, other things remaining equal, produce a decrease of about 0.012 percent in the current rate of R</w:t>
      </w:r>
      <w:r w:rsidR="00596B66">
        <w:rPr>
          <w:rFonts w:ascii="Times New Roman" w:hAnsi="Times New Roman" w:cs="Times New Roman"/>
          <w:sz w:val="24"/>
          <w:szCs w:val="24"/>
        </w:rPr>
        <w:t>GDP growth.</w:t>
      </w:r>
      <w:r w:rsidRPr="0026310B">
        <w:rPr>
          <w:rFonts w:ascii="Times New Roman" w:hAnsi="Times New Roman" w:cs="Times New Roman"/>
          <w:sz w:val="24"/>
          <w:szCs w:val="24"/>
        </w:rPr>
        <w:t xml:space="preserve"> In contrast with the long run result however, the one period lagged value of debt service payment D(LOGDSP(-1)) demonstrated a positive relationship while the two years lagged value of debt service payment D(</w:t>
      </w:r>
      <w:r w:rsidR="00596B66">
        <w:rPr>
          <w:rFonts w:ascii="Times New Roman" w:hAnsi="Times New Roman" w:cs="Times New Roman"/>
          <w:sz w:val="24"/>
          <w:szCs w:val="24"/>
        </w:rPr>
        <w:t>LOGDSP(-2) also showed a</w:t>
      </w:r>
      <w:r w:rsidRPr="0026310B">
        <w:rPr>
          <w:rFonts w:ascii="Times New Roman" w:hAnsi="Times New Roman" w:cs="Times New Roman"/>
          <w:sz w:val="24"/>
          <w:szCs w:val="24"/>
        </w:rPr>
        <w:t xml:space="preserve"> positive effect on current level of RGDP and were both significant at one percent level. In conformity with the long-run results, the present level of foreign reserve holding D(LOGFRP) was associated with a positive effect on current rate of economic growth that was significant at one percent level, indicating that a percentage increase in current level of foreig</w:t>
      </w:r>
      <w:r w:rsidR="00596B66">
        <w:rPr>
          <w:rFonts w:ascii="Times New Roman" w:hAnsi="Times New Roman" w:cs="Times New Roman"/>
          <w:sz w:val="24"/>
          <w:szCs w:val="24"/>
        </w:rPr>
        <w:t>n reserve holding,</w:t>
      </w:r>
      <w:r w:rsidRPr="0026310B">
        <w:rPr>
          <w:rFonts w:ascii="Times New Roman" w:hAnsi="Times New Roman" w:cs="Times New Roman"/>
          <w:sz w:val="24"/>
          <w:szCs w:val="24"/>
        </w:rPr>
        <w:t xml:space="preserve"> </w:t>
      </w:r>
      <w:r w:rsidR="00596B66" w:rsidRPr="0026310B">
        <w:rPr>
          <w:rFonts w:ascii="Times New Roman" w:hAnsi="Times New Roman" w:cs="Times New Roman"/>
          <w:sz w:val="24"/>
          <w:szCs w:val="24"/>
        </w:rPr>
        <w:t>motivated</w:t>
      </w:r>
      <w:r w:rsidRPr="0026310B">
        <w:rPr>
          <w:rFonts w:ascii="Times New Roman" w:hAnsi="Times New Roman" w:cs="Times New Roman"/>
          <w:sz w:val="24"/>
          <w:szCs w:val="24"/>
        </w:rPr>
        <w:t xml:space="preserve"> about 0.9 percent increase in curren</w:t>
      </w:r>
      <w:r w:rsidR="00596B66">
        <w:rPr>
          <w:rFonts w:ascii="Times New Roman" w:hAnsi="Times New Roman" w:cs="Times New Roman"/>
          <w:sz w:val="24"/>
          <w:szCs w:val="24"/>
        </w:rPr>
        <w:t>t rate of RGDP growth</w:t>
      </w:r>
      <w:r w:rsidRPr="0026310B">
        <w:rPr>
          <w:rFonts w:ascii="Times New Roman" w:hAnsi="Times New Roman" w:cs="Times New Roman"/>
          <w:sz w:val="24"/>
          <w:szCs w:val="24"/>
        </w:rPr>
        <w:t xml:space="preserve">. The one year period lagged value of the variable D(LOGFRP(-1)) showed the opposite effect of discouraging the growth of current RGDP that was significant at one percent level while the two years lagged value of the variable D(LOGFRP(-2)) revealed a positive relationship with the current RGDP growth that was significant at one percent level. </w:t>
      </w:r>
    </w:p>
    <w:p w:rsidR="007735FF" w:rsidRDefault="007735FF" w:rsidP="00A112C5">
      <w:pPr>
        <w:spacing w:line="360" w:lineRule="auto"/>
        <w:ind w:firstLine="720"/>
        <w:jc w:val="both"/>
        <w:rPr>
          <w:rFonts w:ascii="Times New Roman" w:hAnsi="Times New Roman" w:cs="Times New Roman"/>
          <w:sz w:val="24"/>
          <w:szCs w:val="24"/>
        </w:rPr>
      </w:pPr>
      <w:r w:rsidRPr="0026310B">
        <w:rPr>
          <w:rFonts w:ascii="Times New Roman" w:hAnsi="Times New Roman" w:cs="Times New Roman"/>
          <w:sz w:val="24"/>
          <w:szCs w:val="24"/>
        </w:rPr>
        <w:t xml:space="preserve"> In contrast with the long run result, the current interest rate D(INTR) was associated with a negative effect on current level of economic growth that was significant at one percent level, supporting the neoclassical view that low interest rate promotes investment and economic </w:t>
      </w:r>
      <w:r w:rsidR="006516F3">
        <w:rPr>
          <w:rFonts w:ascii="Times New Roman" w:hAnsi="Times New Roman" w:cs="Times New Roman"/>
          <w:sz w:val="24"/>
          <w:szCs w:val="24"/>
        </w:rPr>
        <w:t>growth.</w:t>
      </w:r>
      <w:r w:rsidR="006516F3">
        <w:rPr>
          <w:rFonts w:ascii="Times New Roman" w:hAnsi="Times New Roman" w:cs="Times New Roman"/>
          <w:iCs/>
          <w:color w:val="000000"/>
          <w:sz w:val="24"/>
          <w:szCs w:val="24"/>
        </w:rPr>
        <w:t xml:space="preserve"> Low interest rates </w:t>
      </w:r>
      <w:r w:rsidR="006516F3" w:rsidRPr="0026310B">
        <w:rPr>
          <w:rFonts w:ascii="Times New Roman" w:hAnsi="Times New Roman" w:cs="Times New Roman"/>
          <w:iCs/>
          <w:color w:val="000000"/>
          <w:sz w:val="24"/>
          <w:szCs w:val="24"/>
        </w:rPr>
        <w:t>encourage</w:t>
      </w:r>
      <w:r w:rsidRPr="0026310B">
        <w:rPr>
          <w:rFonts w:ascii="Times New Roman" w:hAnsi="Times New Roman" w:cs="Times New Roman"/>
          <w:iCs/>
          <w:color w:val="000000"/>
          <w:sz w:val="24"/>
          <w:szCs w:val="24"/>
        </w:rPr>
        <w:t xml:space="preserve"> economic agents to undertake</w:t>
      </w:r>
      <w:r w:rsidR="006516F3">
        <w:rPr>
          <w:rFonts w:ascii="Times New Roman" w:hAnsi="Times New Roman" w:cs="Times New Roman"/>
          <w:iCs/>
          <w:color w:val="000000"/>
          <w:sz w:val="24"/>
          <w:szCs w:val="24"/>
        </w:rPr>
        <w:t xml:space="preserve"> investment activities thereby stimulating </w:t>
      </w:r>
      <w:r w:rsidRPr="0026310B">
        <w:rPr>
          <w:rFonts w:ascii="Times New Roman" w:hAnsi="Times New Roman" w:cs="Times New Roman"/>
          <w:iCs/>
          <w:color w:val="000000"/>
          <w:sz w:val="24"/>
          <w:szCs w:val="24"/>
        </w:rPr>
        <w:t xml:space="preserve">growth. The one year lagged </w:t>
      </w:r>
      <w:r w:rsidR="006516F3">
        <w:rPr>
          <w:rFonts w:ascii="Times New Roman" w:hAnsi="Times New Roman" w:cs="Times New Roman"/>
          <w:iCs/>
          <w:color w:val="000000"/>
          <w:sz w:val="24"/>
          <w:szCs w:val="24"/>
        </w:rPr>
        <w:t>value of interest D(</w:t>
      </w:r>
      <w:proofErr w:type="gramStart"/>
      <w:r w:rsidR="006516F3">
        <w:rPr>
          <w:rFonts w:ascii="Times New Roman" w:hAnsi="Times New Roman" w:cs="Times New Roman"/>
          <w:iCs/>
          <w:color w:val="000000"/>
          <w:sz w:val="24"/>
          <w:szCs w:val="24"/>
        </w:rPr>
        <w:t>INTR(</w:t>
      </w:r>
      <w:proofErr w:type="gramEnd"/>
      <w:r w:rsidR="006516F3">
        <w:rPr>
          <w:rFonts w:ascii="Times New Roman" w:hAnsi="Times New Roman" w:cs="Times New Roman"/>
          <w:iCs/>
          <w:color w:val="000000"/>
          <w:sz w:val="24"/>
          <w:szCs w:val="24"/>
        </w:rPr>
        <w:t>-1)) indicated a positive effect on</w:t>
      </w:r>
      <w:r w:rsidRPr="0026310B">
        <w:rPr>
          <w:rFonts w:ascii="Times New Roman" w:hAnsi="Times New Roman" w:cs="Times New Roman"/>
          <w:iCs/>
          <w:color w:val="000000"/>
          <w:sz w:val="24"/>
          <w:szCs w:val="24"/>
        </w:rPr>
        <w:t xml:space="preserve"> current rate of economic growth that was sig</w:t>
      </w:r>
      <w:r w:rsidR="0016614F">
        <w:rPr>
          <w:rFonts w:ascii="Times New Roman" w:hAnsi="Times New Roman" w:cs="Times New Roman"/>
          <w:iCs/>
          <w:color w:val="000000"/>
          <w:sz w:val="24"/>
          <w:szCs w:val="24"/>
        </w:rPr>
        <w:t xml:space="preserve">nificant at five percent level. </w:t>
      </w:r>
      <w:r w:rsidRPr="0026310B">
        <w:rPr>
          <w:rFonts w:ascii="Times New Roman" w:hAnsi="Times New Roman" w:cs="Times New Roman"/>
          <w:iCs/>
          <w:color w:val="000000"/>
          <w:sz w:val="24"/>
          <w:szCs w:val="24"/>
        </w:rPr>
        <w:t>The coefficient of present level of domestic capital formation D(GF</w:t>
      </w:r>
      <w:r w:rsidR="00C50922">
        <w:rPr>
          <w:rFonts w:ascii="Times New Roman" w:hAnsi="Times New Roman" w:cs="Times New Roman"/>
          <w:iCs/>
          <w:color w:val="000000"/>
          <w:sz w:val="24"/>
          <w:szCs w:val="24"/>
        </w:rPr>
        <w:t>CF) in conformity with the long-</w:t>
      </w:r>
      <w:r w:rsidRPr="0026310B">
        <w:rPr>
          <w:rFonts w:ascii="Times New Roman" w:hAnsi="Times New Roman" w:cs="Times New Roman"/>
          <w:iCs/>
          <w:color w:val="000000"/>
          <w:sz w:val="24"/>
          <w:szCs w:val="24"/>
        </w:rPr>
        <w:t>run results exhibited a signif</w:t>
      </w:r>
      <w:r w:rsidR="00FF1818">
        <w:rPr>
          <w:rFonts w:ascii="Times New Roman" w:hAnsi="Times New Roman" w:cs="Times New Roman"/>
          <w:iCs/>
          <w:color w:val="000000"/>
          <w:sz w:val="24"/>
          <w:szCs w:val="24"/>
        </w:rPr>
        <w:t>icant positive effect on</w:t>
      </w:r>
      <w:r w:rsidRPr="0026310B">
        <w:rPr>
          <w:rFonts w:ascii="Times New Roman" w:hAnsi="Times New Roman" w:cs="Times New Roman"/>
          <w:iCs/>
          <w:color w:val="000000"/>
          <w:sz w:val="24"/>
          <w:szCs w:val="24"/>
        </w:rPr>
        <w:t xml:space="preserve"> the curr</w:t>
      </w:r>
      <w:r w:rsidR="003F5EC3">
        <w:rPr>
          <w:rFonts w:ascii="Times New Roman" w:hAnsi="Times New Roman" w:cs="Times New Roman"/>
          <w:iCs/>
          <w:color w:val="000000"/>
          <w:sz w:val="24"/>
          <w:szCs w:val="24"/>
        </w:rPr>
        <w:t>ent rate of economic growth and</w:t>
      </w:r>
      <w:r w:rsidRPr="0026310B">
        <w:rPr>
          <w:rFonts w:ascii="Times New Roman" w:hAnsi="Times New Roman" w:cs="Times New Roman"/>
          <w:iCs/>
          <w:color w:val="000000"/>
          <w:sz w:val="24"/>
          <w:szCs w:val="24"/>
        </w:rPr>
        <w:t xml:space="preserve"> was significant at one percent level. The result suggests that </w:t>
      </w:r>
      <w:r w:rsidRPr="0026310B">
        <w:rPr>
          <w:rFonts w:ascii="Times New Roman" w:hAnsi="Times New Roman" w:cs="Times New Roman"/>
          <w:sz w:val="24"/>
          <w:szCs w:val="24"/>
        </w:rPr>
        <w:t xml:space="preserve">domestic investment was an important factor which promoted economic growth in Nigeria during the reviewed period. </w:t>
      </w:r>
      <w:r w:rsidRPr="0026310B">
        <w:rPr>
          <w:rFonts w:ascii="Times New Roman" w:hAnsi="Times New Roman" w:cs="Times New Roman"/>
          <w:iCs/>
          <w:color w:val="000000"/>
          <w:sz w:val="24"/>
          <w:szCs w:val="24"/>
        </w:rPr>
        <w:t>The lagged values of the variable however demonstrated the opposite effect of retarding the current rate of RGDP growth that was significant at five percent level at one and two years lagged level respectively.  Unlike the long run result, table 4</w:t>
      </w:r>
      <w:r w:rsidRPr="0026310B">
        <w:rPr>
          <w:rFonts w:ascii="Times New Roman" w:hAnsi="Times New Roman" w:cs="Times New Roman"/>
          <w:sz w:val="24"/>
          <w:szCs w:val="24"/>
        </w:rPr>
        <w:t xml:space="preserve"> showed evidence of a significant p</w:t>
      </w:r>
      <w:r w:rsidR="00FF1818">
        <w:rPr>
          <w:rFonts w:ascii="Times New Roman" w:hAnsi="Times New Roman" w:cs="Times New Roman"/>
          <w:sz w:val="24"/>
          <w:szCs w:val="24"/>
        </w:rPr>
        <w:t>ositive impact of</w:t>
      </w:r>
      <w:r w:rsidRPr="0026310B">
        <w:rPr>
          <w:rFonts w:ascii="Times New Roman" w:hAnsi="Times New Roman" w:cs="Times New Roman"/>
          <w:sz w:val="24"/>
          <w:szCs w:val="24"/>
        </w:rPr>
        <w:t xml:space="preserve"> present level of FDI inflow D(FDI) and the current rate of economic growth at one percent level of significance, suggesting that a percentage increase in present level of FDI inflow will generate</w:t>
      </w:r>
      <w:r w:rsidR="00942843">
        <w:rPr>
          <w:rFonts w:ascii="Times New Roman" w:hAnsi="Times New Roman" w:cs="Times New Roman"/>
          <w:sz w:val="24"/>
          <w:szCs w:val="24"/>
        </w:rPr>
        <w:t xml:space="preserve"> an increase of about 0.02 percent</w:t>
      </w:r>
      <w:r w:rsidRPr="0026310B">
        <w:rPr>
          <w:rFonts w:ascii="Times New Roman" w:hAnsi="Times New Roman" w:cs="Times New Roman"/>
          <w:sz w:val="24"/>
          <w:szCs w:val="24"/>
        </w:rPr>
        <w:t xml:space="preserve"> in the current rate of RGDP ceteris paribus. </w:t>
      </w:r>
      <w:r w:rsidRPr="0026310B">
        <w:rPr>
          <w:rFonts w:ascii="Times New Roman" w:hAnsi="Times New Roman" w:cs="Times New Roman"/>
          <w:sz w:val="24"/>
          <w:szCs w:val="24"/>
        </w:rPr>
        <w:lastRenderedPageBreak/>
        <w:t>The one year lagged v</w:t>
      </w:r>
      <w:r w:rsidR="00DF49A6">
        <w:rPr>
          <w:rFonts w:ascii="Times New Roman" w:hAnsi="Times New Roman" w:cs="Times New Roman"/>
          <w:sz w:val="24"/>
          <w:szCs w:val="24"/>
        </w:rPr>
        <w:t>alue of FDI inflow D(FDI) showed a negligible negative effect on</w:t>
      </w:r>
      <w:r w:rsidRPr="0026310B">
        <w:rPr>
          <w:rFonts w:ascii="Times New Roman" w:hAnsi="Times New Roman" w:cs="Times New Roman"/>
          <w:sz w:val="24"/>
          <w:szCs w:val="24"/>
        </w:rPr>
        <w:t xml:space="preserve"> the current rate </w:t>
      </w:r>
      <w:r w:rsidR="00DF49A6">
        <w:rPr>
          <w:rFonts w:ascii="Times New Roman" w:hAnsi="Times New Roman" w:cs="Times New Roman"/>
          <w:sz w:val="24"/>
          <w:szCs w:val="24"/>
        </w:rPr>
        <w:t xml:space="preserve">of RGDP </w:t>
      </w:r>
      <w:r w:rsidRPr="0026310B">
        <w:rPr>
          <w:rFonts w:ascii="Times New Roman" w:hAnsi="Times New Roman" w:cs="Times New Roman"/>
          <w:sz w:val="24"/>
          <w:szCs w:val="24"/>
        </w:rPr>
        <w:t>while the two year lagged value of FDI inflow (D(</w:t>
      </w:r>
      <w:proofErr w:type="gramStart"/>
      <w:r w:rsidRPr="0026310B">
        <w:rPr>
          <w:rFonts w:ascii="Times New Roman" w:hAnsi="Times New Roman" w:cs="Times New Roman"/>
          <w:sz w:val="24"/>
          <w:szCs w:val="24"/>
        </w:rPr>
        <w:t>FDI(</w:t>
      </w:r>
      <w:proofErr w:type="gramEnd"/>
      <w:r w:rsidRPr="0026310B">
        <w:rPr>
          <w:rFonts w:ascii="Times New Roman" w:hAnsi="Times New Roman" w:cs="Times New Roman"/>
          <w:sz w:val="24"/>
          <w:szCs w:val="24"/>
        </w:rPr>
        <w:t>-2)) exposed a positive relationship that was significant at one percent level.</w:t>
      </w:r>
    </w:p>
    <w:p w:rsidR="007B31B6" w:rsidRPr="0026310B" w:rsidRDefault="007B31B6" w:rsidP="00A112C5">
      <w:pPr>
        <w:spacing w:line="360" w:lineRule="auto"/>
        <w:ind w:firstLine="720"/>
        <w:jc w:val="both"/>
        <w:rPr>
          <w:rFonts w:ascii="Times New Roman" w:hAnsi="Times New Roman" w:cs="Times New Roman"/>
          <w:sz w:val="24"/>
          <w:szCs w:val="24"/>
        </w:rPr>
      </w:pPr>
    </w:p>
    <w:p w:rsidR="007735FF" w:rsidRPr="0026310B" w:rsidRDefault="007735FF" w:rsidP="0026310B">
      <w:pPr>
        <w:spacing w:line="360" w:lineRule="auto"/>
        <w:jc w:val="both"/>
        <w:rPr>
          <w:rFonts w:ascii="Times New Roman" w:hAnsi="Times New Roman" w:cs="Times New Roman"/>
          <w:b/>
          <w:sz w:val="24"/>
          <w:szCs w:val="24"/>
        </w:rPr>
      </w:pPr>
      <w:r w:rsidRPr="0026310B">
        <w:rPr>
          <w:rFonts w:ascii="Times New Roman" w:hAnsi="Times New Roman" w:cs="Times New Roman"/>
          <w:b/>
          <w:sz w:val="24"/>
          <w:szCs w:val="24"/>
        </w:rPr>
        <w:t>4.5:  Short-run Diagnostic Tests</w:t>
      </w:r>
    </w:p>
    <w:p w:rsidR="000D5499" w:rsidRPr="000D5499" w:rsidRDefault="007735FF" w:rsidP="000D5499">
      <w:pPr>
        <w:spacing w:line="360" w:lineRule="auto"/>
        <w:jc w:val="both"/>
        <w:rPr>
          <w:rFonts w:ascii="Times New Roman" w:hAnsi="Times New Roman" w:cs="Times New Roman"/>
          <w:color w:val="000000"/>
          <w:sz w:val="24"/>
          <w:szCs w:val="24"/>
        </w:rPr>
      </w:pPr>
      <w:r w:rsidRPr="0026310B">
        <w:rPr>
          <w:rFonts w:ascii="Times New Roman" w:hAnsi="Times New Roman" w:cs="Times New Roman"/>
          <w:color w:val="000000"/>
          <w:sz w:val="24"/>
          <w:szCs w:val="24"/>
        </w:rPr>
        <w:t xml:space="preserve"> </w:t>
      </w:r>
      <w:r w:rsidR="002B4645">
        <w:rPr>
          <w:rFonts w:ascii="Times New Roman" w:hAnsi="Times New Roman" w:cs="Times New Roman"/>
          <w:color w:val="000000"/>
          <w:sz w:val="24"/>
          <w:szCs w:val="24"/>
        </w:rPr>
        <w:tab/>
      </w:r>
      <w:r w:rsidR="00915E38" w:rsidRPr="0026310B">
        <w:rPr>
          <w:rFonts w:ascii="Times New Roman" w:hAnsi="Times New Roman" w:cs="Times New Roman"/>
          <w:color w:val="000000"/>
          <w:sz w:val="24"/>
          <w:szCs w:val="24"/>
        </w:rPr>
        <w:t>The respective diagnostics checking statistics reported in table 5 failed to reject the null hypothesis, thus indicating no evidence of non-normality, serial correlation, heteroscedasticity and misspecification. Similarly, the parameters stability test conducted via CUSUM and</w:t>
      </w:r>
      <w:r w:rsidR="00915E38">
        <w:rPr>
          <w:rFonts w:ascii="Times New Roman" w:hAnsi="Times New Roman" w:cs="Times New Roman"/>
          <w:color w:val="000000"/>
          <w:sz w:val="24"/>
          <w:szCs w:val="24"/>
        </w:rPr>
        <w:t xml:space="preserve"> CUSUM of squares tests (Figure 1) </w:t>
      </w:r>
      <w:r w:rsidR="00915E38" w:rsidRPr="0026310B">
        <w:rPr>
          <w:rFonts w:ascii="Times New Roman" w:hAnsi="Times New Roman" w:cs="Times New Roman"/>
          <w:color w:val="000000"/>
          <w:sz w:val="24"/>
          <w:szCs w:val="24"/>
        </w:rPr>
        <w:t>indicated that the parameters of the estimated model are</w:t>
      </w:r>
      <w:r w:rsidR="00915E38">
        <w:rPr>
          <w:rFonts w:ascii="Times New Roman" w:hAnsi="Times New Roman" w:cs="Times New Roman"/>
          <w:color w:val="000000"/>
          <w:sz w:val="24"/>
          <w:szCs w:val="24"/>
        </w:rPr>
        <w:t xml:space="preserve"> within the critical bounds at a significant level of 5 percent suggesting that the estimated model is dynamically stable </w:t>
      </w:r>
      <w:r w:rsidR="00915E38" w:rsidRPr="000D5499">
        <w:rPr>
          <w:rFonts w:ascii="Times New Roman" w:hAnsi="Times New Roman" w:cs="Times New Roman"/>
          <w:color w:val="000000"/>
          <w:sz w:val="24"/>
          <w:szCs w:val="24"/>
        </w:rPr>
        <w:t>and the estimated results are</w:t>
      </w:r>
      <w:r w:rsidR="002B5907">
        <w:rPr>
          <w:rFonts w:ascii="Times New Roman" w:hAnsi="Times New Roman" w:cs="Times New Roman"/>
          <w:color w:val="000000"/>
          <w:sz w:val="24"/>
          <w:szCs w:val="24"/>
        </w:rPr>
        <w:t xml:space="preserve"> valid and</w:t>
      </w:r>
      <w:r w:rsidR="00915E38" w:rsidRPr="000D5499">
        <w:rPr>
          <w:rFonts w:ascii="Times New Roman" w:hAnsi="Times New Roman" w:cs="Times New Roman"/>
          <w:color w:val="000000"/>
          <w:sz w:val="24"/>
          <w:szCs w:val="24"/>
        </w:rPr>
        <w:t xml:space="preserve"> reliable for </w:t>
      </w:r>
      <w:r w:rsidR="002B5907">
        <w:rPr>
          <w:rFonts w:ascii="Times New Roman" w:hAnsi="Times New Roman" w:cs="Times New Roman"/>
          <w:color w:val="000000"/>
          <w:sz w:val="24"/>
          <w:szCs w:val="24"/>
        </w:rPr>
        <w:t>policy prescription</w:t>
      </w:r>
      <w:r w:rsidR="00915E38" w:rsidRPr="000D5499">
        <w:rPr>
          <w:rFonts w:ascii="Times New Roman" w:hAnsi="Times New Roman" w:cs="Times New Roman"/>
          <w:color w:val="000000"/>
          <w:sz w:val="24"/>
          <w:szCs w:val="24"/>
        </w:rPr>
        <w:t>.</w:t>
      </w:r>
    </w:p>
    <w:p w:rsidR="005F322A" w:rsidRPr="0026310B" w:rsidRDefault="005F322A" w:rsidP="0026310B">
      <w:pPr>
        <w:spacing w:line="360" w:lineRule="auto"/>
        <w:jc w:val="both"/>
        <w:rPr>
          <w:rFonts w:ascii="Times New Roman" w:hAnsi="Times New Roman" w:cs="Times New Roman"/>
          <w:sz w:val="24"/>
          <w:szCs w:val="24"/>
        </w:rPr>
      </w:pPr>
    </w:p>
    <w:p w:rsidR="007735FF" w:rsidRPr="00220F92" w:rsidRDefault="00220F92" w:rsidP="0026310B">
      <w:pPr>
        <w:spacing w:line="360" w:lineRule="auto"/>
        <w:jc w:val="both"/>
        <w:rPr>
          <w:rFonts w:ascii="Times New Roman" w:hAnsi="Times New Roman" w:cs="Times New Roman"/>
          <w:b/>
          <w:iCs/>
          <w:color w:val="000000"/>
          <w:sz w:val="24"/>
          <w:szCs w:val="24"/>
        </w:rPr>
      </w:pPr>
      <w:r>
        <w:rPr>
          <w:rFonts w:ascii="Times New Roman" w:hAnsi="Times New Roman" w:cs="Times New Roman"/>
          <w:b/>
          <w:sz w:val="24"/>
          <w:szCs w:val="24"/>
        </w:rPr>
        <w:t xml:space="preserve">                                              </w:t>
      </w:r>
      <w:r w:rsidR="007735FF" w:rsidRPr="00220F92">
        <w:rPr>
          <w:rFonts w:ascii="Times New Roman" w:hAnsi="Times New Roman" w:cs="Times New Roman"/>
          <w:b/>
          <w:sz w:val="24"/>
          <w:szCs w:val="24"/>
        </w:rPr>
        <w:t>Table 5: Short-run Diagnostics Tests Results</w:t>
      </w:r>
    </w:p>
    <w:tbl>
      <w:tblPr>
        <w:tblW w:w="86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69"/>
        <w:gridCol w:w="3109"/>
        <w:gridCol w:w="1447"/>
        <w:gridCol w:w="1388"/>
      </w:tblGrid>
      <w:tr w:rsidR="007735FF" w:rsidRPr="0026310B" w:rsidTr="00497A54">
        <w:tc>
          <w:tcPr>
            <w:tcW w:w="2669" w:type="dxa"/>
            <w:tcBorders>
              <w:top w:val="single" w:sz="4" w:space="0" w:color="auto"/>
              <w:bottom w:val="single" w:sz="4" w:space="0" w:color="auto"/>
              <w:right w:val="single" w:sz="4" w:space="0" w:color="auto"/>
            </w:tcBorders>
          </w:tcPr>
          <w:p w:rsidR="007735FF" w:rsidRPr="00497A54" w:rsidRDefault="007735FF" w:rsidP="0026310B">
            <w:pPr>
              <w:tabs>
                <w:tab w:val="left" w:pos="90"/>
              </w:tabs>
              <w:spacing w:line="360" w:lineRule="auto"/>
              <w:jc w:val="both"/>
              <w:rPr>
                <w:rFonts w:ascii="Times New Roman" w:hAnsi="Times New Roman" w:cs="Times New Roman"/>
                <w:b/>
                <w:iCs/>
                <w:color w:val="000000"/>
                <w:sz w:val="24"/>
                <w:szCs w:val="24"/>
              </w:rPr>
            </w:pPr>
            <w:r w:rsidRPr="00497A54">
              <w:rPr>
                <w:rFonts w:ascii="Times New Roman" w:hAnsi="Times New Roman" w:cs="Times New Roman"/>
                <w:b/>
                <w:iCs/>
                <w:color w:val="000000"/>
                <w:sz w:val="24"/>
                <w:szCs w:val="24"/>
              </w:rPr>
              <w:t xml:space="preserve">      </w:t>
            </w:r>
            <w:r w:rsidR="008508CB" w:rsidRPr="00497A54">
              <w:rPr>
                <w:rFonts w:ascii="Times New Roman" w:hAnsi="Times New Roman" w:cs="Times New Roman"/>
                <w:b/>
                <w:iCs/>
                <w:color w:val="000000"/>
                <w:sz w:val="24"/>
                <w:szCs w:val="24"/>
              </w:rPr>
              <w:t xml:space="preserve">  </w:t>
            </w:r>
            <w:r w:rsidR="0096234F">
              <w:rPr>
                <w:rFonts w:ascii="Times New Roman" w:hAnsi="Times New Roman" w:cs="Times New Roman"/>
                <w:b/>
                <w:iCs/>
                <w:color w:val="000000"/>
                <w:sz w:val="24"/>
                <w:szCs w:val="24"/>
              </w:rPr>
              <w:t xml:space="preserve">    </w:t>
            </w:r>
            <w:r w:rsidRPr="00497A54">
              <w:rPr>
                <w:rFonts w:ascii="Times New Roman" w:hAnsi="Times New Roman" w:cs="Times New Roman"/>
                <w:b/>
                <w:iCs/>
                <w:color w:val="000000"/>
                <w:sz w:val="24"/>
                <w:szCs w:val="24"/>
              </w:rPr>
              <w:t>Test</w:t>
            </w:r>
          </w:p>
        </w:tc>
        <w:tc>
          <w:tcPr>
            <w:tcW w:w="3109" w:type="dxa"/>
            <w:tcBorders>
              <w:top w:val="single" w:sz="4" w:space="0" w:color="auto"/>
              <w:left w:val="single" w:sz="4" w:space="0" w:color="auto"/>
              <w:bottom w:val="single" w:sz="4" w:space="0" w:color="auto"/>
              <w:right w:val="single" w:sz="4" w:space="0" w:color="auto"/>
            </w:tcBorders>
          </w:tcPr>
          <w:p w:rsidR="007735FF" w:rsidRPr="00497A54" w:rsidRDefault="007735FF" w:rsidP="0026310B">
            <w:pPr>
              <w:tabs>
                <w:tab w:val="left" w:pos="90"/>
              </w:tabs>
              <w:spacing w:line="360" w:lineRule="auto"/>
              <w:jc w:val="both"/>
              <w:rPr>
                <w:rFonts w:ascii="Times New Roman" w:hAnsi="Times New Roman" w:cs="Times New Roman"/>
                <w:b/>
                <w:iCs/>
                <w:color w:val="000000"/>
                <w:sz w:val="24"/>
                <w:szCs w:val="24"/>
              </w:rPr>
            </w:pPr>
            <w:r w:rsidRPr="00497A54">
              <w:rPr>
                <w:rFonts w:ascii="Times New Roman" w:hAnsi="Times New Roman" w:cs="Times New Roman"/>
                <w:b/>
                <w:iCs/>
                <w:color w:val="000000"/>
                <w:sz w:val="24"/>
                <w:szCs w:val="24"/>
              </w:rPr>
              <w:t xml:space="preserve">            Null Hypothesis</w:t>
            </w:r>
          </w:p>
        </w:tc>
        <w:tc>
          <w:tcPr>
            <w:tcW w:w="1447" w:type="dxa"/>
            <w:tcBorders>
              <w:top w:val="single" w:sz="4" w:space="0" w:color="auto"/>
              <w:left w:val="single" w:sz="4" w:space="0" w:color="auto"/>
              <w:bottom w:val="single" w:sz="4" w:space="0" w:color="auto"/>
              <w:right w:val="single" w:sz="4" w:space="0" w:color="auto"/>
            </w:tcBorders>
          </w:tcPr>
          <w:p w:rsidR="007735FF" w:rsidRPr="00497A54" w:rsidRDefault="007735FF" w:rsidP="0026310B">
            <w:pPr>
              <w:tabs>
                <w:tab w:val="left" w:pos="90"/>
              </w:tabs>
              <w:spacing w:line="360" w:lineRule="auto"/>
              <w:jc w:val="both"/>
              <w:rPr>
                <w:rFonts w:ascii="Times New Roman" w:hAnsi="Times New Roman" w:cs="Times New Roman"/>
                <w:b/>
                <w:iCs/>
                <w:color w:val="000000"/>
                <w:sz w:val="24"/>
                <w:szCs w:val="24"/>
              </w:rPr>
            </w:pPr>
            <w:r w:rsidRPr="00497A54">
              <w:rPr>
                <w:rFonts w:ascii="Times New Roman" w:hAnsi="Times New Roman" w:cs="Times New Roman"/>
                <w:b/>
                <w:iCs/>
                <w:color w:val="000000"/>
                <w:sz w:val="24"/>
                <w:szCs w:val="24"/>
              </w:rPr>
              <w:t xml:space="preserve"> F-Statistic</w:t>
            </w:r>
          </w:p>
        </w:tc>
        <w:tc>
          <w:tcPr>
            <w:tcW w:w="1388" w:type="dxa"/>
            <w:tcBorders>
              <w:top w:val="single" w:sz="4" w:space="0" w:color="auto"/>
              <w:left w:val="single" w:sz="4" w:space="0" w:color="auto"/>
              <w:bottom w:val="single" w:sz="4" w:space="0" w:color="auto"/>
            </w:tcBorders>
          </w:tcPr>
          <w:p w:rsidR="007735FF" w:rsidRPr="00497A54" w:rsidRDefault="007735FF" w:rsidP="0026310B">
            <w:pPr>
              <w:tabs>
                <w:tab w:val="left" w:pos="90"/>
              </w:tabs>
              <w:spacing w:line="360" w:lineRule="auto"/>
              <w:jc w:val="both"/>
              <w:rPr>
                <w:rFonts w:ascii="Times New Roman" w:hAnsi="Times New Roman" w:cs="Times New Roman"/>
                <w:b/>
                <w:iCs/>
                <w:color w:val="000000"/>
                <w:sz w:val="24"/>
                <w:szCs w:val="24"/>
              </w:rPr>
            </w:pPr>
            <w:r w:rsidRPr="00497A54">
              <w:rPr>
                <w:rFonts w:ascii="Times New Roman" w:hAnsi="Times New Roman" w:cs="Times New Roman"/>
                <w:b/>
                <w:iCs/>
                <w:color w:val="000000"/>
                <w:sz w:val="24"/>
                <w:szCs w:val="24"/>
              </w:rPr>
              <w:t xml:space="preserve">Prob. </w:t>
            </w:r>
            <w:r w:rsidR="00497A54">
              <w:rPr>
                <w:rFonts w:ascii="Times New Roman" w:hAnsi="Times New Roman" w:cs="Times New Roman"/>
                <w:b/>
                <w:iCs/>
                <w:color w:val="000000"/>
                <w:sz w:val="24"/>
                <w:szCs w:val="24"/>
              </w:rPr>
              <w:t>v</w:t>
            </w:r>
            <w:r w:rsidRPr="00497A54">
              <w:rPr>
                <w:rFonts w:ascii="Times New Roman" w:hAnsi="Times New Roman" w:cs="Times New Roman"/>
                <w:b/>
                <w:iCs/>
                <w:color w:val="000000"/>
                <w:sz w:val="24"/>
                <w:szCs w:val="24"/>
              </w:rPr>
              <w:t>alue</w:t>
            </w:r>
          </w:p>
        </w:tc>
      </w:tr>
      <w:tr w:rsidR="007735FF" w:rsidRPr="0026310B" w:rsidTr="00497A54">
        <w:tc>
          <w:tcPr>
            <w:tcW w:w="2669" w:type="dxa"/>
            <w:tcBorders>
              <w:top w:val="single" w:sz="4" w:space="0" w:color="auto"/>
              <w:bottom w:val="single" w:sz="4" w:space="0" w:color="auto"/>
              <w:right w:val="single" w:sz="4" w:space="0" w:color="auto"/>
            </w:tcBorders>
          </w:tcPr>
          <w:p w:rsidR="007735FF" w:rsidRPr="00497A54" w:rsidRDefault="007735FF" w:rsidP="0026310B">
            <w:pPr>
              <w:tabs>
                <w:tab w:val="left" w:pos="90"/>
              </w:tabs>
              <w:spacing w:line="360" w:lineRule="auto"/>
              <w:jc w:val="both"/>
              <w:rPr>
                <w:rFonts w:ascii="Times New Roman" w:hAnsi="Times New Roman" w:cs="Times New Roman"/>
                <w:iCs/>
                <w:color w:val="000000"/>
                <w:sz w:val="24"/>
                <w:szCs w:val="24"/>
              </w:rPr>
            </w:pPr>
            <w:proofErr w:type="spellStart"/>
            <w:r w:rsidRPr="00497A54">
              <w:rPr>
                <w:rFonts w:ascii="Times New Roman" w:hAnsi="Times New Roman" w:cs="Times New Roman"/>
                <w:iCs/>
                <w:color w:val="000000"/>
                <w:sz w:val="24"/>
                <w:szCs w:val="24"/>
              </w:rPr>
              <w:t>Jarque-Bera</w:t>
            </w:r>
            <w:proofErr w:type="spellEnd"/>
          </w:p>
        </w:tc>
        <w:tc>
          <w:tcPr>
            <w:tcW w:w="3109" w:type="dxa"/>
            <w:tcBorders>
              <w:top w:val="single" w:sz="4" w:space="0" w:color="auto"/>
              <w:left w:val="single" w:sz="4" w:space="0" w:color="auto"/>
              <w:bottom w:val="single" w:sz="4" w:space="0" w:color="auto"/>
              <w:right w:val="single" w:sz="4" w:space="0" w:color="auto"/>
            </w:tcBorders>
          </w:tcPr>
          <w:p w:rsidR="007735FF" w:rsidRPr="00497A54" w:rsidRDefault="007735FF" w:rsidP="0026310B">
            <w:pPr>
              <w:tabs>
                <w:tab w:val="left" w:pos="90"/>
              </w:tabs>
              <w:spacing w:line="360" w:lineRule="auto"/>
              <w:jc w:val="both"/>
              <w:rPr>
                <w:rFonts w:ascii="Times New Roman" w:hAnsi="Times New Roman" w:cs="Times New Roman"/>
                <w:iCs/>
                <w:color w:val="000000"/>
                <w:sz w:val="24"/>
                <w:szCs w:val="24"/>
              </w:rPr>
            </w:pPr>
            <w:r w:rsidRPr="00497A54">
              <w:rPr>
                <w:rFonts w:ascii="Times New Roman" w:hAnsi="Times New Roman" w:cs="Times New Roman"/>
                <w:iCs/>
                <w:color w:val="000000"/>
                <w:sz w:val="24"/>
                <w:szCs w:val="24"/>
              </w:rPr>
              <w:t>There is Normal Distribution</w:t>
            </w:r>
          </w:p>
        </w:tc>
        <w:tc>
          <w:tcPr>
            <w:tcW w:w="1447" w:type="dxa"/>
            <w:tcBorders>
              <w:top w:val="single" w:sz="4" w:space="0" w:color="auto"/>
              <w:left w:val="single" w:sz="4" w:space="0" w:color="auto"/>
              <w:bottom w:val="single" w:sz="4" w:space="0" w:color="auto"/>
              <w:right w:val="single" w:sz="4" w:space="0" w:color="auto"/>
            </w:tcBorders>
          </w:tcPr>
          <w:p w:rsidR="007735FF" w:rsidRPr="00497A54" w:rsidRDefault="00620A6D" w:rsidP="0026310B">
            <w:pPr>
              <w:tabs>
                <w:tab w:val="left" w:pos="90"/>
              </w:tabs>
              <w:spacing w:line="360" w:lineRule="auto"/>
              <w:jc w:val="both"/>
              <w:rPr>
                <w:rFonts w:ascii="Times New Roman" w:hAnsi="Times New Roman" w:cs="Times New Roman"/>
                <w:iCs/>
                <w:color w:val="000000"/>
                <w:sz w:val="24"/>
                <w:szCs w:val="24"/>
              </w:rPr>
            </w:pPr>
            <w:r w:rsidRPr="00497A54">
              <w:rPr>
                <w:rFonts w:ascii="Times New Roman" w:hAnsi="Times New Roman" w:cs="Times New Roman"/>
                <w:iCs/>
                <w:color w:val="000000"/>
                <w:sz w:val="24"/>
                <w:szCs w:val="24"/>
              </w:rPr>
              <w:t xml:space="preserve">     </w:t>
            </w:r>
            <w:r w:rsidR="007A4D6F" w:rsidRPr="00497A54">
              <w:rPr>
                <w:rFonts w:ascii="Times New Roman" w:hAnsi="Times New Roman" w:cs="Times New Roman"/>
                <w:iCs/>
                <w:color w:val="000000"/>
                <w:sz w:val="24"/>
                <w:szCs w:val="24"/>
              </w:rPr>
              <w:t>1.4867</w:t>
            </w:r>
          </w:p>
        </w:tc>
        <w:tc>
          <w:tcPr>
            <w:tcW w:w="1388" w:type="dxa"/>
            <w:tcBorders>
              <w:top w:val="single" w:sz="4" w:space="0" w:color="auto"/>
              <w:left w:val="single" w:sz="4" w:space="0" w:color="auto"/>
              <w:bottom w:val="single" w:sz="4" w:space="0" w:color="auto"/>
            </w:tcBorders>
          </w:tcPr>
          <w:p w:rsidR="007735FF" w:rsidRPr="00497A54" w:rsidRDefault="00902579" w:rsidP="0026310B">
            <w:pPr>
              <w:tabs>
                <w:tab w:val="left" w:pos="90"/>
              </w:tabs>
              <w:spacing w:line="360" w:lineRule="auto"/>
              <w:jc w:val="both"/>
              <w:rPr>
                <w:rFonts w:ascii="Times New Roman" w:hAnsi="Times New Roman" w:cs="Times New Roman"/>
                <w:iCs/>
                <w:color w:val="000000"/>
                <w:sz w:val="24"/>
                <w:szCs w:val="24"/>
              </w:rPr>
            </w:pPr>
            <w:r w:rsidRPr="00497A54">
              <w:rPr>
                <w:rFonts w:ascii="Times New Roman" w:hAnsi="Times New Roman" w:cs="Times New Roman"/>
                <w:iCs/>
                <w:color w:val="000000"/>
                <w:sz w:val="24"/>
                <w:szCs w:val="24"/>
              </w:rPr>
              <w:t xml:space="preserve">    </w:t>
            </w:r>
            <w:r w:rsidR="007A4D6F" w:rsidRPr="00497A54">
              <w:rPr>
                <w:rFonts w:ascii="Times New Roman" w:hAnsi="Times New Roman" w:cs="Times New Roman"/>
                <w:iCs/>
                <w:color w:val="000000"/>
                <w:sz w:val="24"/>
                <w:szCs w:val="24"/>
              </w:rPr>
              <w:t>0.4755</w:t>
            </w:r>
          </w:p>
        </w:tc>
      </w:tr>
      <w:tr w:rsidR="007735FF" w:rsidRPr="0026310B" w:rsidTr="00497A54">
        <w:tc>
          <w:tcPr>
            <w:tcW w:w="2669" w:type="dxa"/>
            <w:tcBorders>
              <w:top w:val="single" w:sz="4" w:space="0" w:color="auto"/>
              <w:bottom w:val="single" w:sz="4" w:space="0" w:color="auto"/>
              <w:right w:val="single" w:sz="4" w:space="0" w:color="auto"/>
            </w:tcBorders>
          </w:tcPr>
          <w:p w:rsidR="007735FF" w:rsidRPr="00497A54" w:rsidRDefault="007735FF" w:rsidP="0026310B">
            <w:pPr>
              <w:tabs>
                <w:tab w:val="left" w:pos="90"/>
              </w:tabs>
              <w:spacing w:line="360" w:lineRule="auto"/>
              <w:jc w:val="both"/>
              <w:rPr>
                <w:rFonts w:ascii="Times New Roman" w:hAnsi="Times New Roman" w:cs="Times New Roman"/>
                <w:iCs/>
                <w:color w:val="000000"/>
                <w:sz w:val="24"/>
                <w:szCs w:val="24"/>
              </w:rPr>
            </w:pPr>
            <w:r w:rsidRPr="00497A54">
              <w:rPr>
                <w:rFonts w:ascii="Times New Roman" w:hAnsi="Times New Roman" w:cs="Times New Roman"/>
                <w:iCs/>
                <w:color w:val="000000"/>
                <w:sz w:val="24"/>
                <w:szCs w:val="24"/>
              </w:rPr>
              <w:t>Breusch Godfrey</w:t>
            </w:r>
          </w:p>
        </w:tc>
        <w:tc>
          <w:tcPr>
            <w:tcW w:w="3109" w:type="dxa"/>
            <w:tcBorders>
              <w:top w:val="single" w:sz="4" w:space="0" w:color="auto"/>
              <w:left w:val="single" w:sz="4" w:space="0" w:color="auto"/>
              <w:bottom w:val="single" w:sz="4" w:space="0" w:color="auto"/>
              <w:right w:val="single" w:sz="4" w:space="0" w:color="auto"/>
            </w:tcBorders>
          </w:tcPr>
          <w:p w:rsidR="007735FF" w:rsidRPr="00497A54" w:rsidRDefault="007735FF" w:rsidP="0026310B">
            <w:pPr>
              <w:tabs>
                <w:tab w:val="left" w:pos="90"/>
              </w:tabs>
              <w:spacing w:line="360" w:lineRule="auto"/>
              <w:jc w:val="both"/>
              <w:rPr>
                <w:rFonts w:ascii="Times New Roman" w:hAnsi="Times New Roman" w:cs="Times New Roman"/>
                <w:iCs/>
                <w:color w:val="000000"/>
                <w:sz w:val="24"/>
                <w:szCs w:val="24"/>
              </w:rPr>
            </w:pPr>
            <w:r w:rsidRPr="00497A54">
              <w:rPr>
                <w:rFonts w:ascii="Times New Roman" w:hAnsi="Times New Roman" w:cs="Times New Roman"/>
                <w:iCs/>
                <w:color w:val="000000"/>
                <w:sz w:val="24"/>
                <w:szCs w:val="24"/>
              </w:rPr>
              <w:t>No Serial Auto-Correlation</w:t>
            </w:r>
          </w:p>
        </w:tc>
        <w:tc>
          <w:tcPr>
            <w:tcW w:w="1447" w:type="dxa"/>
            <w:tcBorders>
              <w:top w:val="single" w:sz="4" w:space="0" w:color="auto"/>
              <w:left w:val="single" w:sz="4" w:space="0" w:color="auto"/>
              <w:bottom w:val="single" w:sz="4" w:space="0" w:color="auto"/>
              <w:right w:val="single" w:sz="4" w:space="0" w:color="auto"/>
            </w:tcBorders>
          </w:tcPr>
          <w:p w:rsidR="007735FF" w:rsidRPr="00497A54" w:rsidRDefault="00620A6D" w:rsidP="0026310B">
            <w:pPr>
              <w:tabs>
                <w:tab w:val="left" w:pos="90"/>
              </w:tabs>
              <w:spacing w:line="360" w:lineRule="auto"/>
              <w:jc w:val="both"/>
              <w:rPr>
                <w:rFonts w:ascii="Times New Roman" w:hAnsi="Times New Roman" w:cs="Times New Roman"/>
                <w:iCs/>
                <w:color w:val="000000"/>
                <w:sz w:val="24"/>
                <w:szCs w:val="24"/>
              </w:rPr>
            </w:pPr>
            <w:r w:rsidRPr="00497A54">
              <w:rPr>
                <w:rFonts w:ascii="Times New Roman" w:hAnsi="Times New Roman" w:cs="Times New Roman"/>
                <w:iCs/>
                <w:color w:val="000000"/>
                <w:sz w:val="24"/>
                <w:szCs w:val="24"/>
              </w:rPr>
              <w:t xml:space="preserve">     </w:t>
            </w:r>
            <w:r w:rsidR="007A4D6F" w:rsidRPr="00497A54">
              <w:rPr>
                <w:rFonts w:ascii="Times New Roman" w:hAnsi="Times New Roman" w:cs="Times New Roman"/>
                <w:iCs/>
                <w:color w:val="000000"/>
                <w:sz w:val="24"/>
                <w:szCs w:val="24"/>
              </w:rPr>
              <w:t>5.5859</w:t>
            </w:r>
          </w:p>
        </w:tc>
        <w:tc>
          <w:tcPr>
            <w:tcW w:w="1388" w:type="dxa"/>
            <w:tcBorders>
              <w:top w:val="single" w:sz="4" w:space="0" w:color="auto"/>
              <w:left w:val="single" w:sz="4" w:space="0" w:color="auto"/>
              <w:bottom w:val="single" w:sz="4" w:space="0" w:color="auto"/>
            </w:tcBorders>
          </w:tcPr>
          <w:p w:rsidR="007735FF" w:rsidRPr="00497A54" w:rsidRDefault="00902579" w:rsidP="0026310B">
            <w:pPr>
              <w:tabs>
                <w:tab w:val="left" w:pos="90"/>
              </w:tabs>
              <w:spacing w:line="360" w:lineRule="auto"/>
              <w:jc w:val="both"/>
              <w:rPr>
                <w:rFonts w:ascii="Times New Roman" w:hAnsi="Times New Roman" w:cs="Times New Roman"/>
                <w:iCs/>
                <w:color w:val="000000"/>
                <w:sz w:val="24"/>
                <w:szCs w:val="24"/>
              </w:rPr>
            </w:pPr>
            <w:r w:rsidRPr="00497A54">
              <w:rPr>
                <w:rFonts w:ascii="Times New Roman" w:hAnsi="Times New Roman" w:cs="Times New Roman"/>
                <w:iCs/>
                <w:color w:val="000000"/>
                <w:sz w:val="24"/>
                <w:szCs w:val="24"/>
              </w:rPr>
              <w:t xml:space="preserve">    </w:t>
            </w:r>
            <w:r w:rsidR="007735FF" w:rsidRPr="00497A54">
              <w:rPr>
                <w:rFonts w:ascii="Times New Roman" w:hAnsi="Times New Roman" w:cs="Times New Roman"/>
                <w:iCs/>
                <w:color w:val="000000"/>
                <w:sz w:val="24"/>
                <w:szCs w:val="24"/>
              </w:rPr>
              <w:t>0.0695</w:t>
            </w:r>
          </w:p>
        </w:tc>
      </w:tr>
      <w:tr w:rsidR="007735FF" w:rsidRPr="0026310B" w:rsidTr="00497A54">
        <w:tc>
          <w:tcPr>
            <w:tcW w:w="2669" w:type="dxa"/>
            <w:tcBorders>
              <w:top w:val="single" w:sz="4" w:space="0" w:color="auto"/>
              <w:bottom w:val="single" w:sz="4" w:space="0" w:color="auto"/>
              <w:right w:val="single" w:sz="4" w:space="0" w:color="auto"/>
            </w:tcBorders>
          </w:tcPr>
          <w:p w:rsidR="007735FF" w:rsidRPr="00497A54" w:rsidRDefault="007735FF" w:rsidP="0026310B">
            <w:pPr>
              <w:tabs>
                <w:tab w:val="left" w:pos="90"/>
              </w:tabs>
              <w:spacing w:line="360" w:lineRule="auto"/>
              <w:jc w:val="both"/>
              <w:rPr>
                <w:rFonts w:ascii="Times New Roman" w:hAnsi="Times New Roman" w:cs="Times New Roman"/>
                <w:iCs/>
                <w:color w:val="000000"/>
                <w:sz w:val="24"/>
                <w:szCs w:val="24"/>
              </w:rPr>
            </w:pPr>
            <w:r w:rsidRPr="00497A54">
              <w:rPr>
                <w:rFonts w:ascii="Times New Roman" w:hAnsi="Times New Roman" w:cs="Times New Roman"/>
                <w:iCs/>
                <w:color w:val="000000"/>
                <w:sz w:val="24"/>
                <w:szCs w:val="24"/>
              </w:rPr>
              <w:t>Breusch-Pagan-Godfrey</w:t>
            </w:r>
          </w:p>
        </w:tc>
        <w:tc>
          <w:tcPr>
            <w:tcW w:w="3109" w:type="dxa"/>
            <w:tcBorders>
              <w:top w:val="single" w:sz="4" w:space="0" w:color="auto"/>
              <w:left w:val="single" w:sz="4" w:space="0" w:color="auto"/>
              <w:bottom w:val="single" w:sz="4" w:space="0" w:color="auto"/>
              <w:right w:val="single" w:sz="4" w:space="0" w:color="auto"/>
            </w:tcBorders>
          </w:tcPr>
          <w:p w:rsidR="007735FF" w:rsidRPr="00497A54" w:rsidRDefault="00902579" w:rsidP="0026310B">
            <w:pPr>
              <w:tabs>
                <w:tab w:val="left" w:pos="90"/>
              </w:tabs>
              <w:spacing w:line="360" w:lineRule="auto"/>
              <w:jc w:val="both"/>
              <w:rPr>
                <w:rFonts w:ascii="Times New Roman" w:hAnsi="Times New Roman" w:cs="Times New Roman"/>
                <w:iCs/>
                <w:color w:val="000000"/>
                <w:sz w:val="24"/>
                <w:szCs w:val="24"/>
              </w:rPr>
            </w:pPr>
            <w:r w:rsidRPr="00497A54">
              <w:rPr>
                <w:rFonts w:ascii="Times New Roman" w:hAnsi="Times New Roman" w:cs="Times New Roman"/>
                <w:iCs/>
                <w:color w:val="000000"/>
                <w:sz w:val="24"/>
                <w:szCs w:val="24"/>
              </w:rPr>
              <w:t xml:space="preserve"> </w:t>
            </w:r>
            <w:r w:rsidR="007735FF" w:rsidRPr="00497A54">
              <w:rPr>
                <w:rFonts w:ascii="Times New Roman" w:hAnsi="Times New Roman" w:cs="Times New Roman"/>
                <w:iCs/>
                <w:color w:val="000000"/>
                <w:sz w:val="24"/>
                <w:szCs w:val="24"/>
              </w:rPr>
              <w:t>No Heteroscedasticity</w:t>
            </w:r>
          </w:p>
        </w:tc>
        <w:tc>
          <w:tcPr>
            <w:tcW w:w="1447" w:type="dxa"/>
            <w:tcBorders>
              <w:top w:val="single" w:sz="4" w:space="0" w:color="auto"/>
              <w:left w:val="single" w:sz="4" w:space="0" w:color="auto"/>
              <w:bottom w:val="single" w:sz="4" w:space="0" w:color="auto"/>
              <w:right w:val="single" w:sz="4" w:space="0" w:color="auto"/>
            </w:tcBorders>
          </w:tcPr>
          <w:p w:rsidR="007735FF" w:rsidRPr="00497A54" w:rsidRDefault="00620A6D" w:rsidP="0026310B">
            <w:pPr>
              <w:tabs>
                <w:tab w:val="left" w:pos="90"/>
              </w:tabs>
              <w:spacing w:line="360" w:lineRule="auto"/>
              <w:jc w:val="both"/>
              <w:rPr>
                <w:rFonts w:ascii="Times New Roman" w:hAnsi="Times New Roman" w:cs="Times New Roman"/>
                <w:iCs/>
                <w:color w:val="000000"/>
                <w:sz w:val="24"/>
                <w:szCs w:val="24"/>
              </w:rPr>
            </w:pPr>
            <w:r w:rsidRPr="00497A54">
              <w:rPr>
                <w:rFonts w:ascii="Times New Roman" w:hAnsi="Times New Roman" w:cs="Times New Roman"/>
                <w:iCs/>
                <w:color w:val="000000"/>
                <w:sz w:val="24"/>
                <w:szCs w:val="24"/>
              </w:rPr>
              <w:t xml:space="preserve">     </w:t>
            </w:r>
            <w:r w:rsidR="007A4D6F" w:rsidRPr="00497A54">
              <w:rPr>
                <w:rFonts w:ascii="Times New Roman" w:hAnsi="Times New Roman" w:cs="Times New Roman"/>
                <w:iCs/>
                <w:color w:val="000000"/>
                <w:sz w:val="24"/>
                <w:szCs w:val="24"/>
              </w:rPr>
              <w:t>1.0499</w:t>
            </w:r>
          </w:p>
        </w:tc>
        <w:tc>
          <w:tcPr>
            <w:tcW w:w="1388" w:type="dxa"/>
            <w:tcBorders>
              <w:top w:val="single" w:sz="4" w:space="0" w:color="auto"/>
              <w:left w:val="single" w:sz="4" w:space="0" w:color="auto"/>
              <w:bottom w:val="single" w:sz="4" w:space="0" w:color="auto"/>
            </w:tcBorders>
          </w:tcPr>
          <w:p w:rsidR="007735FF" w:rsidRPr="00497A54" w:rsidRDefault="00902579" w:rsidP="0026310B">
            <w:pPr>
              <w:tabs>
                <w:tab w:val="left" w:pos="90"/>
              </w:tabs>
              <w:spacing w:line="360" w:lineRule="auto"/>
              <w:jc w:val="both"/>
              <w:rPr>
                <w:rFonts w:ascii="Times New Roman" w:hAnsi="Times New Roman" w:cs="Times New Roman"/>
                <w:iCs/>
                <w:color w:val="000000"/>
                <w:sz w:val="24"/>
                <w:szCs w:val="24"/>
              </w:rPr>
            </w:pPr>
            <w:r w:rsidRPr="00497A54">
              <w:rPr>
                <w:rFonts w:ascii="Times New Roman" w:hAnsi="Times New Roman" w:cs="Times New Roman"/>
                <w:iCs/>
                <w:color w:val="000000"/>
                <w:sz w:val="24"/>
                <w:szCs w:val="24"/>
              </w:rPr>
              <w:t xml:space="preserve">    </w:t>
            </w:r>
            <w:r w:rsidR="007735FF" w:rsidRPr="00497A54">
              <w:rPr>
                <w:rFonts w:ascii="Times New Roman" w:hAnsi="Times New Roman" w:cs="Times New Roman"/>
                <w:iCs/>
                <w:color w:val="000000"/>
                <w:sz w:val="24"/>
                <w:szCs w:val="24"/>
              </w:rPr>
              <w:t>0.5261</w:t>
            </w:r>
          </w:p>
        </w:tc>
      </w:tr>
      <w:tr w:rsidR="007735FF" w:rsidRPr="0026310B" w:rsidTr="00497A54">
        <w:tc>
          <w:tcPr>
            <w:tcW w:w="2669" w:type="dxa"/>
            <w:tcBorders>
              <w:top w:val="single" w:sz="4" w:space="0" w:color="auto"/>
              <w:right w:val="single" w:sz="4" w:space="0" w:color="auto"/>
            </w:tcBorders>
          </w:tcPr>
          <w:p w:rsidR="007735FF" w:rsidRPr="00497A54" w:rsidRDefault="007735FF" w:rsidP="0026310B">
            <w:pPr>
              <w:tabs>
                <w:tab w:val="left" w:pos="90"/>
              </w:tabs>
              <w:spacing w:line="360" w:lineRule="auto"/>
              <w:jc w:val="both"/>
              <w:rPr>
                <w:rFonts w:ascii="Times New Roman" w:hAnsi="Times New Roman" w:cs="Times New Roman"/>
                <w:iCs/>
                <w:color w:val="000000"/>
                <w:sz w:val="24"/>
                <w:szCs w:val="24"/>
              </w:rPr>
            </w:pPr>
            <w:r w:rsidRPr="00497A54">
              <w:rPr>
                <w:rFonts w:ascii="Times New Roman" w:hAnsi="Times New Roman" w:cs="Times New Roman"/>
                <w:iCs/>
                <w:color w:val="000000"/>
                <w:sz w:val="24"/>
                <w:szCs w:val="24"/>
              </w:rPr>
              <w:t>Ramsey RESET</w:t>
            </w:r>
          </w:p>
        </w:tc>
        <w:tc>
          <w:tcPr>
            <w:tcW w:w="3109" w:type="dxa"/>
            <w:tcBorders>
              <w:top w:val="single" w:sz="4" w:space="0" w:color="auto"/>
              <w:left w:val="single" w:sz="4" w:space="0" w:color="auto"/>
              <w:bottom w:val="single" w:sz="4" w:space="0" w:color="auto"/>
              <w:right w:val="single" w:sz="4" w:space="0" w:color="auto"/>
            </w:tcBorders>
          </w:tcPr>
          <w:p w:rsidR="007735FF" w:rsidRPr="00497A54" w:rsidRDefault="00902579" w:rsidP="0026310B">
            <w:pPr>
              <w:tabs>
                <w:tab w:val="left" w:pos="90"/>
              </w:tabs>
              <w:spacing w:line="360" w:lineRule="auto"/>
              <w:jc w:val="both"/>
              <w:rPr>
                <w:rFonts w:ascii="Times New Roman" w:hAnsi="Times New Roman" w:cs="Times New Roman"/>
                <w:iCs/>
                <w:color w:val="000000"/>
                <w:sz w:val="24"/>
                <w:szCs w:val="24"/>
              </w:rPr>
            </w:pPr>
            <w:r w:rsidRPr="00497A54">
              <w:rPr>
                <w:rFonts w:ascii="Times New Roman" w:hAnsi="Times New Roman" w:cs="Times New Roman"/>
                <w:iCs/>
                <w:color w:val="000000"/>
                <w:sz w:val="24"/>
                <w:szCs w:val="24"/>
              </w:rPr>
              <w:t xml:space="preserve"> </w:t>
            </w:r>
            <w:r w:rsidR="007735FF" w:rsidRPr="00497A54">
              <w:rPr>
                <w:rFonts w:ascii="Times New Roman" w:hAnsi="Times New Roman" w:cs="Times New Roman"/>
                <w:iCs/>
                <w:color w:val="000000"/>
                <w:sz w:val="24"/>
                <w:szCs w:val="24"/>
              </w:rPr>
              <w:t xml:space="preserve">No misspecification </w:t>
            </w:r>
          </w:p>
        </w:tc>
        <w:tc>
          <w:tcPr>
            <w:tcW w:w="1447" w:type="dxa"/>
            <w:tcBorders>
              <w:top w:val="single" w:sz="4" w:space="0" w:color="auto"/>
              <w:left w:val="single" w:sz="4" w:space="0" w:color="auto"/>
              <w:bottom w:val="single" w:sz="4" w:space="0" w:color="auto"/>
              <w:right w:val="single" w:sz="4" w:space="0" w:color="auto"/>
            </w:tcBorders>
          </w:tcPr>
          <w:p w:rsidR="007735FF" w:rsidRPr="00497A54" w:rsidRDefault="00620A6D" w:rsidP="0026310B">
            <w:pPr>
              <w:tabs>
                <w:tab w:val="left" w:pos="90"/>
              </w:tabs>
              <w:spacing w:line="360" w:lineRule="auto"/>
              <w:jc w:val="both"/>
              <w:rPr>
                <w:rFonts w:ascii="Times New Roman" w:hAnsi="Times New Roman" w:cs="Times New Roman"/>
                <w:iCs/>
                <w:color w:val="000000"/>
                <w:sz w:val="24"/>
                <w:szCs w:val="24"/>
              </w:rPr>
            </w:pPr>
            <w:r w:rsidRPr="00497A54">
              <w:rPr>
                <w:rFonts w:ascii="Times New Roman" w:hAnsi="Times New Roman" w:cs="Times New Roman"/>
                <w:iCs/>
                <w:color w:val="000000"/>
                <w:sz w:val="24"/>
                <w:szCs w:val="24"/>
              </w:rPr>
              <w:t xml:space="preserve">     </w:t>
            </w:r>
            <w:r w:rsidR="007A4D6F" w:rsidRPr="00497A54">
              <w:rPr>
                <w:rFonts w:ascii="Times New Roman" w:hAnsi="Times New Roman" w:cs="Times New Roman"/>
                <w:iCs/>
                <w:color w:val="000000"/>
                <w:sz w:val="24"/>
                <w:szCs w:val="24"/>
              </w:rPr>
              <w:t>0.1571</w:t>
            </w:r>
          </w:p>
        </w:tc>
        <w:tc>
          <w:tcPr>
            <w:tcW w:w="1388" w:type="dxa"/>
            <w:tcBorders>
              <w:top w:val="single" w:sz="4" w:space="0" w:color="auto"/>
              <w:left w:val="single" w:sz="4" w:space="0" w:color="auto"/>
            </w:tcBorders>
          </w:tcPr>
          <w:p w:rsidR="007735FF" w:rsidRPr="00497A54" w:rsidRDefault="00902579" w:rsidP="0026310B">
            <w:pPr>
              <w:tabs>
                <w:tab w:val="left" w:pos="90"/>
              </w:tabs>
              <w:spacing w:line="360" w:lineRule="auto"/>
              <w:jc w:val="both"/>
              <w:rPr>
                <w:rFonts w:ascii="Times New Roman" w:hAnsi="Times New Roman" w:cs="Times New Roman"/>
                <w:iCs/>
                <w:color w:val="000000"/>
                <w:sz w:val="24"/>
                <w:szCs w:val="24"/>
              </w:rPr>
            </w:pPr>
            <w:r w:rsidRPr="00497A54">
              <w:rPr>
                <w:rFonts w:ascii="Times New Roman" w:hAnsi="Times New Roman" w:cs="Times New Roman"/>
                <w:iCs/>
                <w:color w:val="000000"/>
                <w:sz w:val="24"/>
                <w:szCs w:val="24"/>
              </w:rPr>
              <w:t xml:space="preserve">    </w:t>
            </w:r>
            <w:r w:rsidR="007735FF" w:rsidRPr="00497A54">
              <w:rPr>
                <w:rFonts w:ascii="Times New Roman" w:hAnsi="Times New Roman" w:cs="Times New Roman"/>
                <w:iCs/>
                <w:color w:val="000000"/>
                <w:sz w:val="24"/>
                <w:szCs w:val="24"/>
              </w:rPr>
              <w:t>0.7081</w:t>
            </w:r>
          </w:p>
        </w:tc>
      </w:tr>
    </w:tbl>
    <w:p w:rsidR="007735FF" w:rsidRDefault="007735FF" w:rsidP="0026310B">
      <w:pPr>
        <w:spacing w:line="360" w:lineRule="auto"/>
        <w:jc w:val="both"/>
        <w:rPr>
          <w:rFonts w:ascii="Times New Roman" w:hAnsi="Times New Roman" w:cs="Times New Roman"/>
          <w:sz w:val="24"/>
          <w:szCs w:val="24"/>
        </w:rPr>
      </w:pPr>
      <w:r w:rsidRPr="0026310B">
        <w:rPr>
          <w:rFonts w:ascii="Times New Roman" w:hAnsi="Times New Roman" w:cs="Times New Roman"/>
          <w:b/>
          <w:sz w:val="24"/>
          <w:szCs w:val="24"/>
        </w:rPr>
        <w:t xml:space="preserve">                     </w:t>
      </w:r>
      <w:r w:rsidR="00E307A1">
        <w:rPr>
          <w:rFonts w:ascii="Times New Roman" w:hAnsi="Times New Roman" w:cs="Times New Roman"/>
          <w:b/>
          <w:sz w:val="24"/>
          <w:szCs w:val="24"/>
        </w:rPr>
        <w:t xml:space="preserve">           </w:t>
      </w:r>
    </w:p>
    <w:p w:rsidR="000F2E77" w:rsidRDefault="00BB72B7" w:rsidP="000F2E77">
      <w:r>
        <w:rPr>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6.25pt;margin-top:33.3pt;width:194.05pt;height:129.4pt;z-index:251659264">
            <v:imagedata r:id="rId8" o:title=""/>
            <w10:wrap type="square" side="right"/>
          </v:shape>
          <o:OLEObject Type="Embed" ProgID="EViews.Workfile.2" ShapeID="_x0000_s1027" DrawAspect="Content" ObjectID="_1670977336" r:id="rId9"/>
        </w:object>
      </w:r>
      <w:r w:rsidR="000F2E77">
        <w:t xml:space="preserve"> </w:t>
      </w:r>
    </w:p>
    <w:p w:rsidR="00C5005D" w:rsidRDefault="00C5005D" w:rsidP="000F2E77"/>
    <w:p w:rsidR="000F2E77" w:rsidRDefault="00C5005D" w:rsidP="000F2E77">
      <w:pPr>
        <w:tabs>
          <w:tab w:val="center" w:pos="4513"/>
        </w:tabs>
      </w:pPr>
      <w:r>
        <w:object w:dxaOrig="7104" w:dyaOrig="5041">
          <v:shape id="_x0000_i1026" type="#_x0000_t75" style="width:183.6pt;height:124.8pt" o:ole="">
            <v:imagedata r:id="rId10" o:title=""/>
          </v:shape>
          <o:OLEObject Type="Embed" ProgID="EViews.Workfile.2" ShapeID="_x0000_i1026" DrawAspect="Content" ObjectID="_1670977335" r:id="rId11"/>
        </w:object>
      </w:r>
      <w:r w:rsidR="000F2E77">
        <w:tab/>
      </w:r>
    </w:p>
    <w:p w:rsidR="00B152D2" w:rsidRDefault="00B152D2" w:rsidP="0026310B">
      <w:pPr>
        <w:spacing w:line="360" w:lineRule="auto"/>
        <w:jc w:val="both"/>
      </w:pPr>
    </w:p>
    <w:p w:rsidR="00675C88" w:rsidRPr="00495E91" w:rsidRDefault="00495E91" w:rsidP="0026310B">
      <w:pPr>
        <w:spacing w:line="360" w:lineRule="auto"/>
        <w:jc w:val="both"/>
        <w:rPr>
          <w:rFonts w:ascii="Times New Roman" w:hAnsi="Times New Roman" w:cs="Times New Roman"/>
          <w:sz w:val="24"/>
          <w:szCs w:val="24"/>
        </w:rPr>
      </w:pPr>
      <w:r w:rsidRPr="00495E91">
        <w:rPr>
          <w:rFonts w:ascii="Times New Roman" w:hAnsi="Times New Roman" w:cs="Times New Roman"/>
          <w:b/>
          <w:sz w:val="24"/>
          <w:szCs w:val="24"/>
        </w:rPr>
        <w:t>Figure 1: Stability Test (CUSUM) T</w:t>
      </w:r>
      <w:r w:rsidR="00AE6180">
        <w:rPr>
          <w:rFonts w:ascii="Times New Roman" w:hAnsi="Times New Roman" w:cs="Times New Roman"/>
          <w:b/>
          <w:sz w:val="24"/>
          <w:szCs w:val="24"/>
        </w:rPr>
        <w:t>est</w:t>
      </w:r>
      <w:r w:rsidRPr="00495E91">
        <w:rPr>
          <w:rFonts w:ascii="Times New Roman" w:hAnsi="Times New Roman" w:cs="Times New Roman"/>
          <w:b/>
          <w:sz w:val="24"/>
          <w:szCs w:val="24"/>
        </w:rPr>
        <w:t xml:space="preserve">        Stability Test (CUSUM) of squares Test</w:t>
      </w:r>
    </w:p>
    <w:p w:rsidR="00675C88" w:rsidRPr="000F2E77" w:rsidRDefault="00675C88" w:rsidP="0026310B">
      <w:pPr>
        <w:spacing w:line="360" w:lineRule="auto"/>
        <w:jc w:val="both"/>
      </w:pPr>
    </w:p>
    <w:p w:rsidR="000F2E77" w:rsidRPr="0026310B" w:rsidRDefault="000F2E77" w:rsidP="0026310B">
      <w:pPr>
        <w:spacing w:line="360" w:lineRule="auto"/>
        <w:jc w:val="both"/>
        <w:rPr>
          <w:rFonts w:ascii="Times New Roman" w:hAnsi="Times New Roman" w:cs="Times New Roman"/>
          <w:sz w:val="24"/>
          <w:szCs w:val="24"/>
        </w:rPr>
      </w:pPr>
    </w:p>
    <w:p w:rsidR="00B66CDC" w:rsidRPr="00F61E9F" w:rsidRDefault="007735FF" w:rsidP="0026310B">
      <w:pPr>
        <w:spacing w:line="360" w:lineRule="auto"/>
        <w:jc w:val="both"/>
        <w:rPr>
          <w:rFonts w:ascii="Times New Roman" w:hAnsi="Times New Roman" w:cs="Times New Roman"/>
          <w:b/>
          <w:sz w:val="28"/>
          <w:szCs w:val="28"/>
        </w:rPr>
      </w:pPr>
      <w:r w:rsidRPr="00F61E9F">
        <w:rPr>
          <w:rFonts w:ascii="Times New Roman" w:hAnsi="Times New Roman" w:cs="Times New Roman"/>
          <w:b/>
          <w:sz w:val="28"/>
          <w:szCs w:val="28"/>
        </w:rPr>
        <w:t>5: Conclusion and Recommendations</w:t>
      </w:r>
      <w:r w:rsidR="00B66CDC" w:rsidRPr="00F61E9F">
        <w:rPr>
          <w:rFonts w:ascii="Times New Roman" w:hAnsi="Times New Roman" w:cs="Times New Roman"/>
          <w:b/>
          <w:sz w:val="28"/>
          <w:szCs w:val="28"/>
        </w:rPr>
        <w:tab/>
      </w:r>
    </w:p>
    <w:p w:rsidR="007735FF" w:rsidRPr="00B66CDC" w:rsidRDefault="007735FF" w:rsidP="00B66CDC">
      <w:pPr>
        <w:spacing w:line="360" w:lineRule="auto"/>
        <w:ind w:firstLine="720"/>
        <w:jc w:val="both"/>
        <w:rPr>
          <w:rFonts w:ascii="Times New Roman" w:hAnsi="Times New Roman" w:cs="Times New Roman"/>
          <w:b/>
          <w:sz w:val="24"/>
          <w:szCs w:val="24"/>
        </w:rPr>
      </w:pPr>
      <w:r w:rsidRPr="0026310B">
        <w:rPr>
          <w:rFonts w:ascii="Times New Roman" w:hAnsi="Times New Roman" w:cs="Times New Roman"/>
          <w:sz w:val="24"/>
          <w:szCs w:val="24"/>
        </w:rPr>
        <w:t xml:space="preserve">The Nigerian economy has witnessed considerable deterioration of public finances as a result of the fundamental structural deficiencies produced by the over dependence on crude oil for foreign exchange and government revenue. The financial and economic crisis triggered by volatile oil revenue which in most cases are not momentary has led to increasing budget deficits financed mainly by government borrowing. Motivated by the fact that government has relied on extensive borrowing to finance its budgetary deficits for several decades,  this study was conducted using annual time series data covering the period 1980-2018 </w:t>
      </w:r>
      <w:r w:rsidR="00D504B8">
        <w:rPr>
          <w:rFonts w:ascii="Times New Roman" w:hAnsi="Times New Roman" w:cs="Times New Roman"/>
          <w:sz w:val="24"/>
          <w:szCs w:val="24"/>
        </w:rPr>
        <w:t>to determine the long and short-</w:t>
      </w:r>
      <w:r w:rsidRPr="0026310B">
        <w:rPr>
          <w:rFonts w:ascii="Times New Roman" w:hAnsi="Times New Roman" w:cs="Times New Roman"/>
          <w:sz w:val="24"/>
          <w:szCs w:val="24"/>
        </w:rPr>
        <w:t xml:space="preserve">run effects of public borrowing on economic growth in Nigeria. </w:t>
      </w:r>
      <w:r w:rsidRPr="0026310B">
        <w:rPr>
          <w:rStyle w:val="muitypography-root"/>
          <w:rFonts w:ascii="Times New Roman" w:hAnsi="Times New Roman" w:cs="Times New Roman"/>
          <w:color w:val="252525"/>
          <w:sz w:val="24"/>
          <w:szCs w:val="24"/>
          <w:shd w:val="clear" w:color="auto" w:fill="FFFFFF"/>
        </w:rPr>
        <w:t>To accomplish this task, a growth model function was specified and estimated using disaggregated components of public debts and a set of control variables such as debt service payment, foreign reserve position, effective interest rate, gross fixed capital formation and FDI inflow to test their individual impacts on RGDP. A long-run relationship was estimated and analysed by performing unit-root test, co-integration test, conditional ARDL long-run model and the error correction model associated with the long-run relationship.</w:t>
      </w:r>
      <w:r w:rsidRPr="0026310B">
        <w:rPr>
          <w:rFonts w:ascii="Times New Roman" w:hAnsi="Times New Roman" w:cs="Times New Roman"/>
          <w:sz w:val="24"/>
          <w:szCs w:val="24"/>
        </w:rPr>
        <w:t xml:space="preserve">        </w:t>
      </w:r>
    </w:p>
    <w:p w:rsidR="00C9517C" w:rsidRPr="0026310B" w:rsidRDefault="007735FF" w:rsidP="00C9517C">
      <w:pPr>
        <w:spacing w:line="360" w:lineRule="auto"/>
        <w:jc w:val="both"/>
        <w:rPr>
          <w:rFonts w:ascii="Times New Roman" w:hAnsi="Times New Roman" w:cs="Times New Roman"/>
          <w:sz w:val="24"/>
          <w:szCs w:val="24"/>
        </w:rPr>
      </w:pPr>
      <w:r w:rsidRPr="0026310B">
        <w:rPr>
          <w:rFonts w:ascii="Times New Roman" w:hAnsi="Times New Roman" w:cs="Times New Roman"/>
          <w:sz w:val="24"/>
          <w:szCs w:val="24"/>
        </w:rPr>
        <w:t xml:space="preserve">             The empirical results indicated that external debt stock retarded long-term economic growth while its short-run effect was growth-enhancing.</w:t>
      </w:r>
      <w:r w:rsidRPr="0026310B">
        <w:rPr>
          <w:rFonts w:ascii="Times New Roman" w:hAnsi="Times New Roman" w:cs="Times New Roman"/>
          <w:color w:val="000000"/>
          <w:sz w:val="24"/>
          <w:szCs w:val="24"/>
        </w:rPr>
        <w:t xml:space="preserve"> </w:t>
      </w:r>
      <w:r w:rsidRPr="0026310B">
        <w:rPr>
          <w:rFonts w:ascii="Times New Roman" w:hAnsi="Times New Roman" w:cs="Times New Roman"/>
          <w:sz w:val="24"/>
          <w:szCs w:val="24"/>
        </w:rPr>
        <w:t xml:space="preserve">Government domestic borrowing showed a significant effect of promoting long-term economic growth but an opposite effect of growth-retardation in the short-run. Debt service payment significantly retarded growth in the long and short-run </w:t>
      </w:r>
      <w:r w:rsidR="008B3996">
        <w:rPr>
          <w:rFonts w:ascii="Times New Roman" w:hAnsi="Times New Roman" w:cs="Times New Roman"/>
          <w:sz w:val="24"/>
          <w:szCs w:val="24"/>
        </w:rPr>
        <w:t>while the level of foreign</w:t>
      </w:r>
      <w:r w:rsidRPr="0026310B">
        <w:rPr>
          <w:rFonts w:ascii="Times New Roman" w:hAnsi="Times New Roman" w:cs="Times New Roman"/>
          <w:sz w:val="24"/>
          <w:szCs w:val="24"/>
        </w:rPr>
        <w:t xml:space="preserve"> reserves accelerated </w:t>
      </w:r>
      <w:r w:rsidRPr="0026310B">
        <w:rPr>
          <w:rFonts w:ascii="Times New Roman" w:hAnsi="Times New Roman" w:cs="Times New Roman"/>
          <w:sz w:val="24"/>
          <w:szCs w:val="24"/>
        </w:rPr>
        <w:lastRenderedPageBreak/>
        <w:t xml:space="preserve">growth both in the long and short-run. Interest rate was </w:t>
      </w:r>
      <w:r w:rsidR="00EC6B98" w:rsidRPr="0026310B">
        <w:rPr>
          <w:rFonts w:ascii="Times New Roman" w:hAnsi="Times New Roman" w:cs="Times New Roman"/>
          <w:sz w:val="24"/>
          <w:szCs w:val="24"/>
        </w:rPr>
        <w:t>projected</w:t>
      </w:r>
      <w:r w:rsidRPr="0026310B">
        <w:rPr>
          <w:rFonts w:ascii="Times New Roman" w:hAnsi="Times New Roman" w:cs="Times New Roman"/>
          <w:sz w:val="24"/>
          <w:szCs w:val="24"/>
        </w:rPr>
        <w:t xml:space="preserve"> to enhance long-term growth while high interest rate constituted an impediment to growth in the </w:t>
      </w:r>
      <w:proofErr w:type="gramStart"/>
      <w:r w:rsidRPr="0026310B">
        <w:rPr>
          <w:rFonts w:ascii="Times New Roman" w:hAnsi="Times New Roman" w:cs="Times New Roman"/>
          <w:sz w:val="24"/>
          <w:szCs w:val="24"/>
        </w:rPr>
        <w:t>short-run</w:t>
      </w:r>
      <w:proofErr w:type="gramEnd"/>
      <w:r w:rsidRPr="0026310B">
        <w:rPr>
          <w:rFonts w:ascii="Times New Roman" w:hAnsi="Times New Roman" w:cs="Times New Roman"/>
          <w:sz w:val="24"/>
          <w:szCs w:val="24"/>
        </w:rPr>
        <w:t xml:space="preserve">. Gross domestic investment significantly motivated growth in the long and </w:t>
      </w:r>
      <w:proofErr w:type="gramStart"/>
      <w:r w:rsidRPr="0026310B">
        <w:rPr>
          <w:rFonts w:ascii="Times New Roman" w:hAnsi="Times New Roman" w:cs="Times New Roman"/>
          <w:sz w:val="24"/>
          <w:szCs w:val="24"/>
        </w:rPr>
        <w:t>short-run</w:t>
      </w:r>
      <w:proofErr w:type="gramEnd"/>
      <w:r w:rsidRPr="0026310B">
        <w:rPr>
          <w:rFonts w:ascii="Times New Roman" w:hAnsi="Times New Roman" w:cs="Times New Roman"/>
          <w:sz w:val="24"/>
          <w:szCs w:val="24"/>
        </w:rPr>
        <w:t xml:space="preserve">. Foreign Direct Investment inflow had a </w:t>
      </w:r>
      <w:r w:rsidRPr="0026310B">
        <w:rPr>
          <w:rFonts w:ascii="Times New Roman" w:hAnsi="Times New Roman" w:cs="Times New Roman"/>
          <w:iCs/>
          <w:color w:val="000000"/>
          <w:sz w:val="24"/>
          <w:szCs w:val="24"/>
        </w:rPr>
        <w:t xml:space="preserve">crowding-out effect on growth in the long-run while its short-run effect showed it </w:t>
      </w:r>
      <w:r w:rsidRPr="0026310B">
        <w:rPr>
          <w:rFonts w:ascii="Times New Roman" w:hAnsi="Times New Roman" w:cs="Times New Roman"/>
          <w:sz w:val="24"/>
          <w:szCs w:val="24"/>
        </w:rPr>
        <w:t>boosted economic growth. The coefficient of co-integrating equation revealed that 63.23 percent of the</w:t>
      </w:r>
      <w:r w:rsidR="00EC6B98">
        <w:rPr>
          <w:rFonts w:ascii="Times New Roman" w:hAnsi="Times New Roman" w:cs="Times New Roman"/>
          <w:sz w:val="24"/>
          <w:szCs w:val="24"/>
        </w:rPr>
        <w:t xml:space="preserve"> short-run deviations from long-</w:t>
      </w:r>
      <w:r w:rsidRPr="0026310B">
        <w:rPr>
          <w:rFonts w:ascii="Times New Roman" w:hAnsi="Times New Roman" w:cs="Times New Roman"/>
          <w:sz w:val="24"/>
          <w:szCs w:val="24"/>
        </w:rPr>
        <w:t xml:space="preserve">run equilibrium was corrected each year.             </w:t>
      </w:r>
    </w:p>
    <w:p w:rsidR="007735FF" w:rsidRDefault="00FA06A1" w:rsidP="00C9517C">
      <w:pPr>
        <w:spacing w:line="360" w:lineRule="auto"/>
        <w:ind w:firstLine="720"/>
        <w:jc w:val="both"/>
        <w:rPr>
          <w:rStyle w:val="muitypography-root"/>
          <w:rFonts w:ascii="Times New Roman" w:hAnsi="Times New Roman" w:cs="Times New Roman"/>
          <w:color w:val="252525"/>
          <w:sz w:val="24"/>
          <w:szCs w:val="24"/>
          <w:shd w:val="clear" w:color="auto" w:fill="FFFFFF"/>
        </w:rPr>
      </w:pPr>
      <w:r w:rsidRPr="0026310B">
        <w:rPr>
          <w:rFonts w:ascii="Times New Roman" w:hAnsi="Times New Roman" w:cs="Times New Roman"/>
          <w:sz w:val="24"/>
          <w:szCs w:val="24"/>
        </w:rPr>
        <w:t>Since</w:t>
      </w:r>
      <w:r w:rsidR="00142F33" w:rsidRPr="0026310B">
        <w:rPr>
          <w:rFonts w:ascii="Times New Roman" w:hAnsi="Times New Roman" w:cs="Times New Roman"/>
          <w:sz w:val="24"/>
          <w:szCs w:val="24"/>
        </w:rPr>
        <w:t xml:space="preserve"> Nigeria is an emerg</w:t>
      </w:r>
      <w:r w:rsidR="00142F33">
        <w:rPr>
          <w:rFonts w:ascii="Times New Roman" w:hAnsi="Times New Roman" w:cs="Times New Roman"/>
          <w:sz w:val="24"/>
          <w:szCs w:val="24"/>
        </w:rPr>
        <w:t>ing economy, the finding</w:t>
      </w:r>
      <w:r w:rsidR="00142F33" w:rsidRPr="0026310B">
        <w:rPr>
          <w:rFonts w:ascii="Times New Roman" w:hAnsi="Times New Roman" w:cs="Times New Roman"/>
          <w:sz w:val="24"/>
          <w:szCs w:val="24"/>
        </w:rPr>
        <w:t>s</w:t>
      </w:r>
      <w:r w:rsidR="00142F33">
        <w:rPr>
          <w:rFonts w:ascii="Times New Roman" w:hAnsi="Times New Roman" w:cs="Times New Roman"/>
          <w:sz w:val="24"/>
          <w:szCs w:val="24"/>
        </w:rPr>
        <w:t xml:space="preserve"> of this study </w:t>
      </w:r>
      <w:r w:rsidR="005D431E">
        <w:rPr>
          <w:rFonts w:ascii="Times New Roman" w:hAnsi="Times New Roman" w:cs="Times New Roman"/>
          <w:sz w:val="24"/>
          <w:szCs w:val="24"/>
        </w:rPr>
        <w:t>suggest</w:t>
      </w:r>
      <w:r w:rsidR="00142F33" w:rsidRPr="0026310B">
        <w:rPr>
          <w:rFonts w:ascii="Times New Roman" w:hAnsi="Times New Roman" w:cs="Times New Roman"/>
          <w:sz w:val="24"/>
          <w:szCs w:val="24"/>
        </w:rPr>
        <w:t xml:space="preserve"> that Nigeria needs public debt to bridge its resource gap with sound management of such funds. A more dynamic, innovative and effective debt management strategy that </w:t>
      </w:r>
      <w:proofErr w:type="gramStart"/>
      <w:r w:rsidR="00142F33" w:rsidRPr="0026310B">
        <w:rPr>
          <w:rFonts w:ascii="Times New Roman" w:hAnsi="Times New Roman" w:cs="Times New Roman"/>
          <w:sz w:val="24"/>
          <w:szCs w:val="24"/>
        </w:rPr>
        <w:t>takes into account</w:t>
      </w:r>
      <w:proofErr w:type="gramEnd"/>
      <w:r w:rsidR="00142F33" w:rsidRPr="0026310B">
        <w:rPr>
          <w:rFonts w:ascii="Times New Roman" w:hAnsi="Times New Roman" w:cs="Times New Roman"/>
          <w:sz w:val="24"/>
          <w:szCs w:val="24"/>
        </w:rPr>
        <w:t xml:space="preserve"> not only the country's debt-servicing capacity, but also its structural economic problems and investment needs is requ</w:t>
      </w:r>
      <w:r w:rsidR="00142F33">
        <w:rPr>
          <w:rFonts w:ascii="Times New Roman" w:hAnsi="Times New Roman" w:cs="Times New Roman"/>
          <w:sz w:val="24"/>
          <w:szCs w:val="24"/>
        </w:rPr>
        <w:t>ired to accelerate growth.</w:t>
      </w:r>
      <w:r w:rsidR="00142F33" w:rsidRPr="0026310B">
        <w:rPr>
          <w:rFonts w:ascii="Times New Roman" w:hAnsi="Times New Roman" w:cs="Times New Roman"/>
          <w:sz w:val="24"/>
          <w:szCs w:val="24"/>
        </w:rPr>
        <w:t xml:space="preserve"> Projects to be financed with government borrowing should be properly appraised and their technical feasibility, financial viability and economic desirability asserted before the funds are committed. This would help to restore financial discipline and curtail the misapplication and inefficient management of public debts.</w:t>
      </w:r>
      <w:r w:rsidR="00142F33">
        <w:rPr>
          <w:rFonts w:ascii="Times New Roman" w:hAnsi="Times New Roman" w:cs="Times New Roman"/>
          <w:sz w:val="24"/>
          <w:szCs w:val="24"/>
        </w:rPr>
        <w:t xml:space="preserve"> </w:t>
      </w:r>
      <w:r w:rsidR="007735FF" w:rsidRPr="0026310B">
        <w:rPr>
          <w:rFonts w:ascii="Times New Roman" w:hAnsi="Times New Roman" w:cs="Times New Roman"/>
          <w:sz w:val="24"/>
          <w:szCs w:val="24"/>
        </w:rPr>
        <w:t>The policy implication of this result is that domestic debt rather than external debt will stimulate higher rate of economic growth in Nigeria. This is because the repayment of the princip</w:t>
      </w:r>
      <w:r w:rsidR="009F63A9">
        <w:rPr>
          <w:rFonts w:ascii="Times New Roman" w:hAnsi="Times New Roman" w:cs="Times New Roman"/>
          <w:sz w:val="24"/>
          <w:szCs w:val="24"/>
        </w:rPr>
        <w:t>al and interest on such domestic</w:t>
      </w:r>
      <w:r w:rsidR="007735FF" w:rsidRPr="0026310B">
        <w:rPr>
          <w:rFonts w:ascii="Times New Roman" w:hAnsi="Times New Roman" w:cs="Times New Roman"/>
          <w:sz w:val="24"/>
          <w:szCs w:val="24"/>
        </w:rPr>
        <w:t xml:space="preserve"> debt is a reinvestment into the economy which would usually have a multiplier effect on domestic investment in the economy. But with respect to external debt, more resources would be needed to repay and service the debt and this would weaken the anticipated positive effect of this debt on economic growth. Thus, the paper recommends that government should rely more on domestic debt in stimulating growth rather than external debt. Also, the study recommended that deliberate policies be put in place to ensure that the accumulation of debt in Nigeria is consistent with the country’s growth objectives. </w:t>
      </w:r>
      <w:r w:rsidR="007735FF" w:rsidRPr="0026310B">
        <w:rPr>
          <w:rStyle w:val="muitypography-root"/>
          <w:rFonts w:ascii="Times New Roman" w:hAnsi="Times New Roman" w:cs="Times New Roman"/>
          <w:color w:val="252525"/>
          <w:sz w:val="24"/>
          <w:szCs w:val="24"/>
          <w:shd w:val="clear" w:color="auto" w:fill="FFFFFF"/>
        </w:rPr>
        <w:t xml:space="preserve">In order to address the imperatives of fiscal consolidation and the reduction of public debt, government must move decisively to embark on a </w:t>
      </w:r>
      <w:r w:rsidR="00E01999" w:rsidRPr="0026310B">
        <w:rPr>
          <w:rStyle w:val="muitypography-root"/>
          <w:rFonts w:ascii="Times New Roman" w:hAnsi="Times New Roman" w:cs="Times New Roman"/>
          <w:color w:val="252525"/>
          <w:sz w:val="24"/>
          <w:szCs w:val="24"/>
          <w:shd w:val="clear" w:color="auto" w:fill="FFFFFF"/>
        </w:rPr>
        <w:t>comprehensive reform</w:t>
      </w:r>
      <w:r w:rsidR="007735FF" w:rsidRPr="0026310B">
        <w:rPr>
          <w:rStyle w:val="muitypography-root"/>
          <w:rFonts w:ascii="Times New Roman" w:hAnsi="Times New Roman" w:cs="Times New Roman"/>
          <w:color w:val="252525"/>
          <w:sz w:val="24"/>
          <w:szCs w:val="24"/>
          <w:shd w:val="clear" w:color="auto" w:fill="FFFFFF"/>
        </w:rPr>
        <w:t xml:space="preserve"> that tackle both the expenditure and revenue side of the budget. Fiscal reforms that</w:t>
      </w:r>
      <w:r w:rsidR="002C09E0">
        <w:rPr>
          <w:rStyle w:val="muitypography-root"/>
          <w:rFonts w:ascii="Times New Roman" w:hAnsi="Times New Roman" w:cs="Times New Roman"/>
          <w:color w:val="252525"/>
          <w:sz w:val="24"/>
          <w:szCs w:val="24"/>
          <w:shd w:val="clear" w:color="auto" w:fill="FFFFFF"/>
        </w:rPr>
        <w:t xml:space="preserve"> boost</w:t>
      </w:r>
      <w:r w:rsidR="007735FF" w:rsidRPr="0026310B">
        <w:rPr>
          <w:rStyle w:val="muitypography-root"/>
          <w:rFonts w:ascii="Times New Roman" w:hAnsi="Times New Roman" w:cs="Times New Roman"/>
          <w:color w:val="252525"/>
          <w:sz w:val="24"/>
          <w:szCs w:val="24"/>
          <w:shd w:val="clear" w:color="auto" w:fill="FFFFFF"/>
        </w:rPr>
        <w:t xml:space="preserve"> revenue generation, efficient tax collection and administrative machinery to increase domestic resource mobilization</w:t>
      </w:r>
      <w:r w:rsidR="00257266">
        <w:rPr>
          <w:rStyle w:val="muitypography-root"/>
          <w:rFonts w:ascii="Times New Roman" w:hAnsi="Times New Roman" w:cs="Times New Roman"/>
          <w:color w:val="252525"/>
          <w:sz w:val="24"/>
          <w:szCs w:val="24"/>
          <w:shd w:val="clear" w:color="auto" w:fill="FFFFFF"/>
        </w:rPr>
        <w:t xml:space="preserve"> should</w:t>
      </w:r>
      <w:r w:rsidR="007735FF" w:rsidRPr="0026310B">
        <w:rPr>
          <w:rStyle w:val="muitypography-root"/>
          <w:rFonts w:ascii="Times New Roman" w:hAnsi="Times New Roman" w:cs="Times New Roman"/>
          <w:color w:val="252525"/>
          <w:sz w:val="24"/>
          <w:szCs w:val="24"/>
          <w:shd w:val="clear" w:color="auto" w:fill="FFFFFF"/>
        </w:rPr>
        <w:t xml:space="preserve"> be instituted while also reducing government deficit financing. Furthermore, government borrowing must be done not only on terms that are consistent with entrenching debt </w:t>
      </w:r>
      <w:r w:rsidR="007735FF" w:rsidRPr="0026310B">
        <w:rPr>
          <w:rStyle w:val="muitypography-root"/>
          <w:rFonts w:ascii="Times New Roman" w:hAnsi="Times New Roman" w:cs="Times New Roman"/>
          <w:color w:val="252525"/>
          <w:sz w:val="24"/>
          <w:szCs w:val="24"/>
          <w:shd w:val="clear" w:color="auto" w:fill="FFFFFF"/>
        </w:rPr>
        <w:lastRenderedPageBreak/>
        <w:t>sustainability but also on terms that yields growth dividends to the country in the long run. Government should ensure that borrowed funds are channelled into the value-added sectors of the economy and used in a positive manner to influence growth performance. This is necessary if the country is to outgrow its debt problem, restore creditworthiness and achieve sustainable growth.</w:t>
      </w:r>
    </w:p>
    <w:p w:rsidR="007735FF" w:rsidRDefault="006C22F1" w:rsidP="006C22F1">
      <w:pPr>
        <w:spacing w:line="360" w:lineRule="auto"/>
        <w:ind w:firstLine="720"/>
        <w:jc w:val="both"/>
        <w:rPr>
          <w:rFonts w:ascii="Times New Roman" w:hAnsi="Times New Roman" w:cs="Times New Roman"/>
          <w:color w:val="000000"/>
          <w:sz w:val="24"/>
          <w:szCs w:val="24"/>
        </w:rPr>
      </w:pPr>
      <w:r w:rsidRPr="0026310B">
        <w:rPr>
          <w:rFonts w:ascii="Times New Roman" w:hAnsi="Times New Roman" w:cs="Times New Roman"/>
          <w:sz w:val="24"/>
          <w:szCs w:val="24"/>
        </w:rPr>
        <w:t xml:space="preserve">As in every empirical analysis, the results must be regarded with caution since they are based on a country specific characteristic, data spanning a certain </w:t>
      </w:r>
      <w:r w:rsidR="00934C46" w:rsidRPr="0026310B">
        <w:rPr>
          <w:rFonts w:ascii="Times New Roman" w:hAnsi="Times New Roman" w:cs="Times New Roman"/>
          <w:sz w:val="24"/>
          <w:szCs w:val="24"/>
        </w:rPr>
        <w:t>period</w:t>
      </w:r>
      <w:r w:rsidRPr="0026310B">
        <w:rPr>
          <w:rFonts w:ascii="Times New Roman" w:hAnsi="Times New Roman" w:cs="Times New Roman"/>
          <w:sz w:val="24"/>
          <w:szCs w:val="24"/>
        </w:rPr>
        <w:t xml:space="preserve"> and a given econometric methodology. This is particularly true of the comparison of the results with those of previous papers, since the study adopted a time series analysis instead of a panel data approach. </w:t>
      </w:r>
      <w:r w:rsidR="007735FF" w:rsidRPr="0026310B">
        <w:rPr>
          <w:rFonts w:ascii="Times New Roman" w:hAnsi="Times New Roman" w:cs="Times New Roman"/>
          <w:sz w:val="24"/>
          <w:szCs w:val="24"/>
        </w:rPr>
        <w:t xml:space="preserve">Although the present study offers fresh insights on the impact of government debt on economic growth, it is subject to some limitations related essentially to data availability and the econometric methodology. </w:t>
      </w:r>
      <w:r w:rsidR="007735FF" w:rsidRPr="0026310B">
        <w:rPr>
          <w:rFonts w:ascii="Times New Roman" w:hAnsi="Times New Roman" w:cs="Times New Roman"/>
          <w:color w:val="000000"/>
          <w:sz w:val="24"/>
          <w:szCs w:val="24"/>
        </w:rPr>
        <w:t xml:space="preserve">Extensions from the present research might take </w:t>
      </w:r>
      <w:r w:rsidR="00137173" w:rsidRPr="0026310B">
        <w:rPr>
          <w:rFonts w:ascii="Times New Roman" w:hAnsi="Times New Roman" w:cs="Times New Roman"/>
          <w:color w:val="000000"/>
          <w:sz w:val="24"/>
          <w:szCs w:val="24"/>
        </w:rPr>
        <w:t>several</w:t>
      </w:r>
      <w:r w:rsidR="007735FF" w:rsidRPr="0026310B">
        <w:rPr>
          <w:rFonts w:ascii="Times New Roman" w:hAnsi="Times New Roman" w:cs="Times New Roman"/>
          <w:color w:val="000000"/>
          <w:sz w:val="24"/>
          <w:szCs w:val="24"/>
        </w:rPr>
        <w:t xml:space="preserve"> directions. First, it would be interesting to examine possible non-linear effects of public debt on economic growth in Nigeria using a time varying modelling technique such as the Quantile ARDL. A second natural extension to the analysis presented in this paper would be to explore the main determinants of observed differences in the relationships between public debt</w:t>
      </w:r>
      <w:r w:rsidR="00A3047C">
        <w:rPr>
          <w:rFonts w:ascii="Times New Roman" w:hAnsi="Times New Roman" w:cs="Times New Roman"/>
          <w:color w:val="000000"/>
          <w:sz w:val="24"/>
          <w:szCs w:val="24"/>
        </w:rPr>
        <w:t xml:space="preserve"> and economic growth across Sub-</w:t>
      </w:r>
      <w:r w:rsidR="007735FF" w:rsidRPr="0026310B">
        <w:rPr>
          <w:rFonts w:ascii="Times New Roman" w:hAnsi="Times New Roman" w:cs="Times New Roman"/>
          <w:color w:val="000000"/>
          <w:sz w:val="24"/>
          <w:szCs w:val="24"/>
        </w:rPr>
        <w:t>Saharan African countries using the panel data analysis.</w:t>
      </w:r>
    </w:p>
    <w:p w:rsidR="004C0B9F" w:rsidRDefault="004C0B9F" w:rsidP="006C22F1">
      <w:pPr>
        <w:spacing w:line="360" w:lineRule="auto"/>
        <w:ind w:firstLine="720"/>
        <w:jc w:val="both"/>
        <w:rPr>
          <w:rFonts w:ascii="Times New Roman" w:hAnsi="Times New Roman" w:cs="Times New Roman"/>
          <w:color w:val="000000"/>
          <w:sz w:val="24"/>
          <w:szCs w:val="24"/>
        </w:rPr>
      </w:pPr>
    </w:p>
    <w:p w:rsidR="007735FF" w:rsidRPr="00D50A12" w:rsidRDefault="007735FF" w:rsidP="0026310B">
      <w:pPr>
        <w:spacing w:line="360" w:lineRule="auto"/>
        <w:jc w:val="both"/>
        <w:rPr>
          <w:rFonts w:ascii="Times New Roman" w:hAnsi="Times New Roman" w:cs="Times New Roman"/>
          <w:b/>
          <w:sz w:val="28"/>
          <w:szCs w:val="28"/>
        </w:rPr>
      </w:pPr>
      <w:r w:rsidRPr="00D50A12">
        <w:rPr>
          <w:rFonts w:ascii="Times New Roman" w:hAnsi="Times New Roman" w:cs="Times New Roman"/>
          <w:b/>
          <w:sz w:val="28"/>
          <w:szCs w:val="28"/>
        </w:rPr>
        <w:t>References</w:t>
      </w:r>
    </w:p>
    <w:p w:rsidR="00B91553" w:rsidRDefault="00B91553" w:rsidP="00A16011">
      <w:pPr>
        <w:jc w:val="both"/>
        <w:rPr>
          <w:rFonts w:ascii="Times New Roman" w:hAnsi="Times New Roman" w:cs="Times New Roman"/>
          <w:sz w:val="24"/>
          <w:szCs w:val="24"/>
        </w:rPr>
      </w:pPr>
      <w:r>
        <w:rPr>
          <w:rFonts w:ascii="Times New Roman" w:hAnsi="Times New Roman" w:cs="Times New Roman"/>
          <w:sz w:val="24"/>
          <w:szCs w:val="24"/>
        </w:rPr>
        <w:t xml:space="preserve">[1] </w:t>
      </w:r>
      <w:r w:rsidR="00A16011" w:rsidRPr="00A16011">
        <w:rPr>
          <w:rFonts w:ascii="Times New Roman" w:hAnsi="Times New Roman" w:cs="Times New Roman"/>
          <w:sz w:val="24"/>
          <w:szCs w:val="24"/>
        </w:rPr>
        <w:t xml:space="preserve">Abbas S.M.A. &amp; </w:t>
      </w:r>
      <w:proofErr w:type="spellStart"/>
      <w:r w:rsidR="00A16011" w:rsidRPr="00A16011">
        <w:rPr>
          <w:rFonts w:ascii="Times New Roman" w:hAnsi="Times New Roman" w:cs="Times New Roman"/>
          <w:sz w:val="24"/>
          <w:szCs w:val="24"/>
        </w:rPr>
        <w:t>Christesen</w:t>
      </w:r>
      <w:proofErr w:type="spellEnd"/>
      <w:r w:rsidR="00A16011" w:rsidRPr="00A16011">
        <w:rPr>
          <w:rFonts w:ascii="Times New Roman" w:hAnsi="Times New Roman" w:cs="Times New Roman"/>
          <w:sz w:val="24"/>
          <w:szCs w:val="24"/>
        </w:rPr>
        <w:t>, J. E. (2007): The Role of Domestic Debt Markets in</w:t>
      </w:r>
    </w:p>
    <w:p w:rsidR="00B91553" w:rsidRDefault="00B91553" w:rsidP="00A16011">
      <w:pPr>
        <w:jc w:val="both"/>
        <w:rPr>
          <w:rFonts w:ascii="Times New Roman" w:hAnsi="Times New Roman" w:cs="Times New Roman"/>
          <w:sz w:val="24"/>
          <w:szCs w:val="24"/>
        </w:rPr>
      </w:pPr>
      <w:r>
        <w:rPr>
          <w:rFonts w:ascii="Times New Roman" w:hAnsi="Times New Roman" w:cs="Times New Roman"/>
          <w:sz w:val="24"/>
          <w:szCs w:val="24"/>
        </w:rPr>
        <w:t xml:space="preserve">      </w:t>
      </w:r>
      <w:r w:rsidR="00A16011" w:rsidRPr="00A16011">
        <w:rPr>
          <w:rFonts w:ascii="Times New Roman" w:hAnsi="Times New Roman" w:cs="Times New Roman"/>
          <w:sz w:val="24"/>
          <w:szCs w:val="24"/>
        </w:rPr>
        <w:t xml:space="preserve"> Economic</w:t>
      </w:r>
      <w:r>
        <w:rPr>
          <w:rFonts w:ascii="Times New Roman" w:hAnsi="Times New Roman" w:cs="Times New Roman"/>
          <w:sz w:val="24"/>
          <w:szCs w:val="24"/>
        </w:rPr>
        <w:t xml:space="preserve"> </w:t>
      </w:r>
      <w:r w:rsidR="00A16011" w:rsidRPr="00A16011">
        <w:rPr>
          <w:rFonts w:ascii="Times New Roman" w:hAnsi="Times New Roman" w:cs="Times New Roman"/>
          <w:sz w:val="24"/>
          <w:szCs w:val="24"/>
        </w:rPr>
        <w:t xml:space="preserve">Growth: An Empirical Investigation for Low–Income Countries and </w:t>
      </w:r>
    </w:p>
    <w:p w:rsidR="00B91553" w:rsidRDefault="00B91553" w:rsidP="00A16011">
      <w:pPr>
        <w:jc w:val="both"/>
        <w:rPr>
          <w:rFonts w:ascii="Times New Roman" w:hAnsi="Times New Roman" w:cs="Times New Roman"/>
          <w:sz w:val="24"/>
          <w:szCs w:val="24"/>
        </w:rPr>
      </w:pPr>
      <w:r>
        <w:rPr>
          <w:rFonts w:ascii="Times New Roman" w:hAnsi="Times New Roman" w:cs="Times New Roman"/>
          <w:sz w:val="24"/>
          <w:szCs w:val="24"/>
        </w:rPr>
        <w:t xml:space="preserve">       </w:t>
      </w:r>
      <w:r w:rsidR="00A16011" w:rsidRPr="00A16011">
        <w:rPr>
          <w:rFonts w:ascii="Times New Roman" w:hAnsi="Times New Roman" w:cs="Times New Roman"/>
          <w:sz w:val="24"/>
          <w:szCs w:val="24"/>
        </w:rPr>
        <w:t>Emerging</w:t>
      </w:r>
      <w:r w:rsidR="00916565">
        <w:rPr>
          <w:rFonts w:ascii="Times New Roman" w:hAnsi="Times New Roman" w:cs="Times New Roman"/>
          <w:sz w:val="24"/>
          <w:szCs w:val="24"/>
        </w:rPr>
        <w:t xml:space="preserve"> </w:t>
      </w:r>
      <w:r w:rsidR="00A16011" w:rsidRPr="00A16011">
        <w:rPr>
          <w:rFonts w:ascii="Times New Roman" w:hAnsi="Times New Roman" w:cs="Times New Roman"/>
          <w:sz w:val="24"/>
          <w:szCs w:val="24"/>
        </w:rPr>
        <w:t xml:space="preserve">Markets. </w:t>
      </w:r>
      <w:r w:rsidR="00A16011" w:rsidRPr="00A16011">
        <w:rPr>
          <w:rFonts w:ascii="Times New Roman" w:hAnsi="Times New Roman" w:cs="Times New Roman"/>
          <w:i/>
          <w:sz w:val="24"/>
          <w:szCs w:val="24"/>
        </w:rPr>
        <w:t>International Monetary Fund</w:t>
      </w:r>
      <w:r w:rsidR="00A16011" w:rsidRPr="00A16011">
        <w:rPr>
          <w:rFonts w:ascii="Times New Roman" w:hAnsi="Times New Roman" w:cs="Times New Roman"/>
          <w:sz w:val="24"/>
          <w:szCs w:val="24"/>
        </w:rPr>
        <w:t xml:space="preserve"> </w:t>
      </w:r>
      <w:r w:rsidR="00A16011" w:rsidRPr="00A16011">
        <w:rPr>
          <w:rFonts w:ascii="Times New Roman" w:hAnsi="Times New Roman" w:cs="Times New Roman"/>
          <w:i/>
          <w:sz w:val="24"/>
          <w:szCs w:val="24"/>
        </w:rPr>
        <w:t xml:space="preserve">Working Paper 07/127. </w:t>
      </w:r>
      <w:r w:rsidR="00A16011" w:rsidRPr="00A16011">
        <w:rPr>
          <w:rFonts w:ascii="Times New Roman" w:hAnsi="Times New Roman" w:cs="Times New Roman"/>
          <w:sz w:val="24"/>
          <w:szCs w:val="24"/>
        </w:rPr>
        <w:t>Washington,</w:t>
      </w:r>
    </w:p>
    <w:p w:rsidR="00B91553" w:rsidRDefault="00B91553" w:rsidP="00A16011">
      <w:pPr>
        <w:jc w:val="both"/>
        <w:rPr>
          <w:rFonts w:ascii="Times New Roman" w:hAnsi="Times New Roman" w:cs="Times New Roman"/>
          <w:sz w:val="24"/>
          <w:szCs w:val="24"/>
        </w:rPr>
      </w:pPr>
      <w:r>
        <w:rPr>
          <w:rFonts w:ascii="Times New Roman" w:hAnsi="Times New Roman" w:cs="Times New Roman"/>
          <w:sz w:val="24"/>
          <w:szCs w:val="24"/>
        </w:rPr>
        <w:t xml:space="preserve">     </w:t>
      </w:r>
      <w:r w:rsidR="00A16011" w:rsidRPr="00A16011">
        <w:rPr>
          <w:rFonts w:ascii="Times New Roman" w:hAnsi="Times New Roman" w:cs="Times New Roman"/>
          <w:sz w:val="24"/>
          <w:szCs w:val="24"/>
        </w:rPr>
        <w:t xml:space="preserve"> </w:t>
      </w:r>
      <w:r>
        <w:rPr>
          <w:rFonts w:ascii="Times New Roman" w:hAnsi="Times New Roman" w:cs="Times New Roman"/>
          <w:sz w:val="24"/>
          <w:szCs w:val="24"/>
        </w:rPr>
        <w:t xml:space="preserve"> </w:t>
      </w:r>
      <w:r w:rsidR="00A16011" w:rsidRPr="00A16011">
        <w:rPr>
          <w:rFonts w:ascii="Times New Roman" w:hAnsi="Times New Roman" w:cs="Times New Roman"/>
          <w:sz w:val="24"/>
          <w:szCs w:val="24"/>
        </w:rPr>
        <w:t xml:space="preserve">D.C. </w:t>
      </w:r>
    </w:p>
    <w:p w:rsidR="00A16011" w:rsidRPr="0026310B" w:rsidRDefault="00A16011" w:rsidP="00A16011">
      <w:pPr>
        <w:jc w:val="both"/>
        <w:rPr>
          <w:rFonts w:ascii="Times New Roman" w:hAnsi="Times New Roman" w:cs="Times New Roman"/>
          <w:i/>
          <w:sz w:val="24"/>
          <w:szCs w:val="24"/>
        </w:rPr>
      </w:pPr>
    </w:p>
    <w:p w:rsidR="00B91553" w:rsidRDefault="00B91553" w:rsidP="0026310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007735FF" w:rsidRPr="0026310B">
        <w:rPr>
          <w:rFonts w:ascii="Times New Roman" w:hAnsi="Times New Roman" w:cs="Times New Roman"/>
          <w:sz w:val="24"/>
          <w:szCs w:val="24"/>
        </w:rPr>
        <w:t>Akomolafe</w:t>
      </w:r>
      <w:proofErr w:type="spellEnd"/>
      <w:r w:rsidR="007735FF" w:rsidRPr="0026310B">
        <w:rPr>
          <w:rFonts w:ascii="Times New Roman" w:hAnsi="Times New Roman" w:cs="Times New Roman"/>
          <w:sz w:val="24"/>
          <w:szCs w:val="24"/>
        </w:rPr>
        <w:t>, J. K</w:t>
      </w:r>
      <w:r w:rsidR="007735FF" w:rsidRPr="0026310B">
        <w:rPr>
          <w:rFonts w:ascii="Times New Roman" w:hAnsi="Times New Roman" w:cs="Times New Roman"/>
          <w:i/>
          <w:sz w:val="24"/>
          <w:szCs w:val="24"/>
        </w:rPr>
        <w:t>,</w:t>
      </w:r>
      <w:r w:rsidR="007735FF" w:rsidRPr="0026310B">
        <w:rPr>
          <w:rFonts w:ascii="Times New Roman" w:hAnsi="Times New Roman" w:cs="Times New Roman"/>
          <w:sz w:val="24"/>
          <w:szCs w:val="24"/>
        </w:rPr>
        <w:t xml:space="preserve"> </w:t>
      </w:r>
      <w:proofErr w:type="spellStart"/>
      <w:r w:rsidR="007735FF" w:rsidRPr="0026310B">
        <w:rPr>
          <w:rFonts w:ascii="Times New Roman" w:hAnsi="Times New Roman" w:cs="Times New Roman"/>
          <w:sz w:val="24"/>
          <w:szCs w:val="24"/>
        </w:rPr>
        <w:t>Olanike</w:t>
      </w:r>
      <w:proofErr w:type="spellEnd"/>
      <w:r w:rsidR="007735FF" w:rsidRPr="0026310B">
        <w:rPr>
          <w:rFonts w:ascii="Times New Roman" w:hAnsi="Times New Roman" w:cs="Times New Roman"/>
          <w:sz w:val="24"/>
          <w:szCs w:val="24"/>
        </w:rPr>
        <w:t>, B.</w:t>
      </w:r>
      <w:r w:rsidR="007735FF" w:rsidRPr="0026310B">
        <w:rPr>
          <w:rFonts w:ascii="Times New Roman" w:hAnsi="Times New Roman" w:cs="Times New Roman"/>
          <w:i/>
          <w:sz w:val="24"/>
          <w:szCs w:val="24"/>
        </w:rPr>
        <w:t xml:space="preserve">, </w:t>
      </w:r>
      <w:r w:rsidR="007735FF" w:rsidRPr="0026310B">
        <w:rPr>
          <w:rFonts w:ascii="Times New Roman" w:hAnsi="Times New Roman" w:cs="Times New Roman"/>
          <w:sz w:val="24"/>
          <w:szCs w:val="24"/>
        </w:rPr>
        <w:t>Emmanuel, O. &amp; Mark, A. (2015). Public debt and</w:t>
      </w:r>
    </w:p>
    <w:p w:rsidR="00916565" w:rsidRDefault="007735FF" w:rsidP="0026310B">
      <w:pPr>
        <w:autoSpaceDE w:val="0"/>
        <w:autoSpaceDN w:val="0"/>
        <w:adjustRightInd w:val="0"/>
        <w:spacing w:line="360" w:lineRule="auto"/>
        <w:jc w:val="both"/>
        <w:rPr>
          <w:rFonts w:ascii="Times New Roman" w:hAnsi="Times New Roman" w:cs="Times New Roman"/>
          <w:sz w:val="24"/>
          <w:szCs w:val="24"/>
        </w:rPr>
      </w:pPr>
      <w:r w:rsidRPr="0026310B">
        <w:rPr>
          <w:rFonts w:ascii="Times New Roman" w:hAnsi="Times New Roman" w:cs="Times New Roman"/>
          <w:sz w:val="24"/>
          <w:szCs w:val="24"/>
        </w:rPr>
        <w:t xml:space="preserve"> </w:t>
      </w:r>
      <w:r w:rsidR="00B91553">
        <w:rPr>
          <w:rFonts w:ascii="Times New Roman" w:hAnsi="Times New Roman" w:cs="Times New Roman"/>
          <w:sz w:val="24"/>
          <w:szCs w:val="24"/>
        </w:rPr>
        <w:t xml:space="preserve">     </w:t>
      </w:r>
      <w:r w:rsidRPr="0026310B">
        <w:rPr>
          <w:rFonts w:ascii="Times New Roman" w:hAnsi="Times New Roman" w:cs="Times New Roman"/>
          <w:sz w:val="24"/>
          <w:szCs w:val="24"/>
        </w:rPr>
        <w:t>private</w:t>
      </w:r>
      <w:r w:rsidR="00916565">
        <w:rPr>
          <w:rFonts w:ascii="Times New Roman" w:hAnsi="Times New Roman" w:cs="Times New Roman"/>
          <w:sz w:val="24"/>
          <w:szCs w:val="24"/>
        </w:rPr>
        <w:t xml:space="preserve"> </w:t>
      </w:r>
      <w:r w:rsidRPr="0026310B">
        <w:rPr>
          <w:rFonts w:ascii="Times New Roman" w:hAnsi="Times New Roman" w:cs="Times New Roman"/>
          <w:sz w:val="24"/>
          <w:szCs w:val="24"/>
        </w:rPr>
        <w:t xml:space="preserve">investment in Nigeria. </w:t>
      </w:r>
      <w:r w:rsidRPr="0026310B">
        <w:rPr>
          <w:rFonts w:ascii="Times New Roman" w:hAnsi="Times New Roman" w:cs="Times New Roman"/>
          <w:i/>
          <w:sz w:val="24"/>
          <w:szCs w:val="24"/>
        </w:rPr>
        <w:t>American Journal of Economics,</w:t>
      </w:r>
      <w:r w:rsidRPr="0026310B">
        <w:rPr>
          <w:rFonts w:ascii="Times New Roman" w:hAnsi="Times New Roman" w:cs="Times New Roman"/>
          <w:sz w:val="24"/>
          <w:szCs w:val="24"/>
        </w:rPr>
        <w:t xml:space="preserve"> 5(5), </w:t>
      </w:r>
      <w:r w:rsidR="007F76F1">
        <w:rPr>
          <w:rFonts w:ascii="Times New Roman" w:hAnsi="Times New Roman" w:cs="Times New Roman"/>
          <w:sz w:val="24"/>
          <w:szCs w:val="24"/>
        </w:rPr>
        <w:t xml:space="preserve">pp. </w:t>
      </w:r>
      <w:r w:rsidRPr="0026310B">
        <w:rPr>
          <w:rFonts w:ascii="Times New Roman" w:hAnsi="Times New Roman" w:cs="Times New Roman"/>
          <w:sz w:val="24"/>
          <w:szCs w:val="24"/>
        </w:rPr>
        <w:t xml:space="preserve">501-507. </w:t>
      </w:r>
      <w:proofErr w:type="spellStart"/>
      <w:r w:rsidR="00916565">
        <w:rPr>
          <w:rFonts w:ascii="Times New Roman" w:hAnsi="Times New Roman" w:cs="Times New Roman"/>
          <w:sz w:val="24"/>
          <w:szCs w:val="24"/>
        </w:rPr>
        <w:t>d</w:t>
      </w:r>
      <w:r w:rsidRPr="0026310B">
        <w:rPr>
          <w:rFonts w:ascii="Times New Roman" w:hAnsi="Times New Roman" w:cs="Times New Roman"/>
          <w:sz w:val="24"/>
          <w:szCs w:val="24"/>
        </w:rPr>
        <w:t>oi</w:t>
      </w:r>
      <w:proofErr w:type="spellEnd"/>
      <w:r w:rsidRPr="0026310B">
        <w:rPr>
          <w:rFonts w:ascii="Times New Roman" w:hAnsi="Times New Roman" w:cs="Times New Roman"/>
          <w:sz w:val="24"/>
          <w:szCs w:val="24"/>
        </w:rPr>
        <w:t xml:space="preserve">: </w:t>
      </w:r>
    </w:p>
    <w:p w:rsidR="007735FF" w:rsidRPr="0026310B" w:rsidRDefault="00916565" w:rsidP="0026310B">
      <w:pPr>
        <w:autoSpaceDE w:val="0"/>
        <w:autoSpaceDN w:val="0"/>
        <w:adjustRightInd w:val="0"/>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7735FF" w:rsidRPr="0026310B">
        <w:rPr>
          <w:rFonts w:ascii="Times New Roman" w:hAnsi="Times New Roman" w:cs="Times New Roman"/>
          <w:sz w:val="24"/>
          <w:szCs w:val="24"/>
        </w:rPr>
        <w:t>10.5923/j.economics.20150505.10</w:t>
      </w:r>
      <w:r w:rsidR="007735FF" w:rsidRPr="0026310B">
        <w:rPr>
          <w:rFonts w:ascii="Times New Roman" w:hAnsi="Times New Roman" w:cs="Times New Roman"/>
          <w:i/>
          <w:sz w:val="24"/>
          <w:szCs w:val="24"/>
        </w:rPr>
        <w:t>.</w:t>
      </w:r>
    </w:p>
    <w:p w:rsidR="00916565" w:rsidRDefault="00B91553" w:rsidP="0026310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7735FF" w:rsidRPr="0026310B">
        <w:rPr>
          <w:rFonts w:ascii="Times New Roman" w:hAnsi="Times New Roman" w:cs="Times New Roman"/>
          <w:sz w:val="24"/>
          <w:szCs w:val="24"/>
        </w:rPr>
        <w:t>Àkos</w:t>
      </w:r>
      <w:proofErr w:type="spellEnd"/>
      <w:r w:rsidR="007735FF" w:rsidRPr="0026310B">
        <w:rPr>
          <w:rFonts w:ascii="Times New Roman" w:hAnsi="Times New Roman" w:cs="Times New Roman"/>
          <w:sz w:val="24"/>
          <w:szCs w:val="24"/>
        </w:rPr>
        <w:t xml:space="preserve">, D. &amp; </w:t>
      </w:r>
      <w:proofErr w:type="spellStart"/>
      <w:r w:rsidR="007735FF" w:rsidRPr="0026310B">
        <w:rPr>
          <w:rFonts w:ascii="Times New Roman" w:hAnsi="Times New Roman" w:cs="Times New Roman"/>
          <w:sz w:val="24"/>
          <w:szCs w:val="24"/>
        </w:rPr>
        <w:t>Istvàn</w:t>
      </w:r>
      <w:proofErr w:type="spellEnd"/>
      <w:r w:rsidR="007735FF" w:rsidRPr="0026310B">
        <w:rPr>
          <w:rFonts w:ascii="Times New Roman" w:hAnsi="Times New Roman" w:cs="Times New Roman"/>
          <w:sz w:val="24"/>
          <w:szCs w:val="24"/>
        </w:rPr>
        <w:t>, D. (2019). Public debt and economic growth: What do neoclassical</w:t>
      </w:r>
    </w:p>
    <w:p w:rsidR="00916565" w:rsidRDefault="00916565" w:rsidP="0026310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35FF" w:rsidRPr="0026310B">
        <w:rPr>
          <w:rFonts w:ascii="Times New Roman" w:hAnsi="Times New Roman" w:cs="Times New Roman"/>
          <w:sz w:val="24"/>
          <w:szCs w:val="24"/>
        </w:rPr>
        <w:t xml:space="preserve"> growth models teach </w:t>
      </w:r>
      <w:proofErr w:type="gramStart"/>
      <w:r w:rsidR="007735FF" w:rsidRPr="0026310B">
        <w:rPr>
          <w:rFonts w:ascii="Times New Roman" w:hAnsi="Times New Roman" w:cs="Times New Roman"/>
          <w:sz w:val="24"/>
          <w:szCs w:val="24"/>
        </w:rPr>
        <w:t>us?</w:t>
      </w:r>
      <w:proofErr w:type="gramEnd"/>
      <w:r w:rsidR="007735FF" w:rsidRPr="0026310B">
        <w:rPr>
          <w:rFonts w:ascii="Times New Roman" w:hAnsi="Times New Roman" w:cs="Times New Roman"/>
          <w:sz w:val="24"/>
          <w:szCs w:val="24"/>
        </w:rPr>
        <w:t xml:space="preserve"> </w:t>
      </w:r>
      <w:r w:rsidR="007735FF" w:rsidRPr="0026310B">
        <w:rPr>
          <w:rFonts w:ascii="Times New Roman" w:hAnsi="Times New Roman" w:cs="Times New Roman"/>
          <w:i/>
          <w:iCs/>
          <w:sz w:val="24"/>
          <w:szCs w:val="24"/>
        </w:rPr>
        <w:t>Applied Economics</w:t>
      </w:r>
      <w:r>
        <w:rPr>
          <w:rFonts w:ascii="Times New Roman" w:hAnsi="Times New Roman" w:cs="Times New Roman"/>
          <w:sz w:val="24"/>
          <w:szCs w:val="24"/>
        </w:rPr>
        <w:t xml:space="preserve">. 51(29), </w:t>
      </w:r>
      <w:r w:rsidR="00823C6E">
        <w:rPr>
          <w:rFonts w:ascii="Times New Roman" w:hAnsi="Times New Roman" w:cs="Times New Roman"/>
          <w:sz w:val="24"/>
          <w:szCs w:val="24"/>
        </w:rPr>
        <w:t>pp.</w:t>
      </w:r>
      <w:r>
        <w:rPr>
          <w:rFonts w:ascii="Times New Roman" w:hAnsi="Times New Roman" w:cs="Times New Roman"/>
          <w:sz w:val="24"/>
          <w:szCs w:val="24"/>
        </w:rPr>
        <w:t>104-121. d</w:t>
      </w:r>
      <w:proofErr w:type="spellStart"/>
      <w:r w:rsidR="007735FF" w:rsidRPr="0026310B">
        <w:rPr>
          <w:rFonts w:ascii="Times New Roman" w:hAnsi="Times New Roman" w:cs="Times New Roman"/>
          <w:sz w:val="24"/>
          <w:szCs w:val="24"/>
        </w:rPr>
        <w:t>oi</w:t>
      </w:r>
      <w:proofErr w:type="spellEnd"/>
      <w:r w:rsidR="007735FF" w:rsidRPr="0026310B">
        <w:rPr>
          <w:rFonts w:ascii="Times New Roman" w:hAnsi="Times New Roman" w:cs="Times New Roman"/>
          <w:sz w:val="24"/>
          <w:szCs w:val="24"/>
        </w:rPr>
        <w:t>:</w:t>
      </w:r>
    </w:p>
    <w:p w:rsidR="007735FF" w:rsidRPr="0026310B" w:rsidRDefault="007735FF" w:rsidP="0026310B">
      <w:pPr>
        <w:autoSpaceDE w:val="0"/>
        <w:autoSpaceDN w:val="0"/>
        <w:adjustRightInd w:val="0"/>
        <w:spacing w:line="360" w:lineRule="auto"/>
        <w:jc w:val="both"/>
        <w:rPr>
          <w:rFonts w:ascii="Times New Roman" w:hAnsi="Times New Roman" w:cs="Times New Roman"/>
          <w:sz w:val="24"/>
          <w:szCs w:val="24"/>
        </w:rPr>
      </w:pPr>
      <w:r w:rsidRPr="0026310B">
        <w:rPr>
          <w:rFonts w:ascii="Times New Roman" w:hAnsi="Times New Roman" w:cs="Times New Roman"/>
          <w:sz w:val="24"/>
          <w:szCs w:val="24"/>
        </w:rPr>
        <w:t xml:space="preserve"> </w:t>
      </w:r>
      <w:r w:rsidR="00916565">
        <w:rPr>
          <w:rFonts w:ascii="Times New Roman" w:hAnsi="Times New Roman" w:cs="Times New Roman"/>
          <w:sz w:val="24"/>
          <w:szCs w:val="24"/>
        </w:rPr>
        <w:t xml:space="preserve">         </w:t>
      </w:r>
      <w:r w:rsidRPr="0026310B">
        <w:rPr>
          <w:rFonts w:ascii="Times New Roman" w:hAnsi="Times New Roman" w:cs="Times New Roman"/>
          <w:sz w:val="24"/>
          <w:szCs w:val="24"/>
        </w:rPr>
        <w:t>1080//00036846.2018.1508869.</w:t>
      </w:r>
    </w:p>
    <w:p w:rsidR="00B91553" w:rsidRDefault="00B91553" w:rsidP="009E04F3">
      <w:pPr>
        <w:pStyle w:val="Default"/>
        <w:spacing w:line="360" w:lineRule="auto"/>
        <w:jc w:val="both"/>
      </w:pPr>
      <w:r>
        <w:t xml:space="preserve">[4] </w:t>
      </w:r>
      <w:r w:rsidR="007735FF" w:rsidRPr="0026310B">
        <w:t>Anyanwu, J.</w:t>
      </w:r>
      <w:r w:rsidR="00C231FE">
        <w:t xml:space="preserve"> </w:t>
      </w:r>
      <w:r w:rsidR="007735FF" w:rsidRPr="0026310B">
        <w:t xml:space="preserve">C. &amp; </w:t>
      </w:r>
      <w:proofErr w:type="spellStart"/>
      <w:r w:rsidR="007735FF" w:rsidRPr="0026310B">
        <w:t>Erhijakpor</w:t>
      </w:r>
      <w:proofErr w:type="spellEnd"/>
      <w:r w:rsidR="007735FF" w:rsidRPr="0026310B">
        <w:t>, A.</w:t>
      </w:r>
      <w:r w:rsidR="00C231FE">
        <w:t xml:space="preserve"> </w:t>
      </w:r>
      <w:r w:rsidR="007735FF" w:rsidRPr="0026310B">
        <w:t>E.</w:t>
      </w:r>
      <w:r w:rsidR="00C231FE">
        <w:t xml:space="preserve"> </w:t>
      </w:r>
      <w:r w:rsidR="007735FF" w:rsidRPr="0026310B">
        <w:t>O. (2015). Domestic debt an</w:t>
      </w:r>
      <w:r w:rsidR="009E04F3">
        <w:t xml:space="preserve">d economic growth: </w:t>
      </w:r>
    </w:p>
    <w:p w:rsidR="004442B2" w:rsidRDefault="00B91553" w:rsidP="009E04F3">
      <w:pPr>
        <w:pStyle w:val="Default"/>
        <w:spacing w:line="360" w:lineRule="auto"/>
        <w:jc w:val="both"/>
        <w:rPr>
          <w:i/>
        </w:rPr>
      </w:pPr>
      <w:r>
        <w:t xml:space="preserve">     </w:t>
      </w:r>
      <w:r w:rsidR="009E04F3">
        <w:t xml:space="preserve">The Nigerian case. </w:t>
      </w:r>
      <w:r w:rsidR="009E04F3">
        <w:rPr>
          <w:i/>
        </w:rPr>
        <w:t>ResearchGate Publication.</w:t>
      </w:r>
      <w:r w:rsidR="00470119">
        <w:rPr>
          <w:i/>
        </w:rPr>
        <w:t xml:space="preserve"> Pp.</w:t>
      </w:r>
      <w:r w:rsidR="009E04F3">
        <w:rPr>
          <w:i/>
        </w:rPr>
        <w:t xml:space="preserve"> 1-26.</w:t>
      </w:r>
      <w:r w:rsidR="007735FF" w:rsidRPr="0026310B">
        <w:rPr>
          <w:i/>
        </w:rPr>
        <w:t xml:space="preserve"> </w:t>
      </w:r>
    </w:p>
    <w:p w:rsidR="007735FF" w:rsidRPr="006C1106" w:rsidRDefault="00916565" w:rsidP="009E04F3">
      <w:pPr>
        <w:pStyle w:val="Default"/>
        <w:spacing w:line="360" w:lineRule="auto"/>
        <w:jc w:val="both"/>
        <w:rPr>
          <w:lang w:val="en-MY"/>
        </w:rPr>
      </w:pPr>
      <w:r w:rsidRPr="006C1106">
        <w:rPr>
          <w:rStyle w:val="Hyperlink"/>
          <w:rFonts w:eastAsiaTheme="majorEastAsia"/>
          <w:u w:val="none"/>
          <w:lang w:val="en-MY"/>
        </w:rPr>
        <w:lastRenderedPageBreak/>
        <w:t xml:space="preserve">          </w:t>
      </w:r>
      <w:hyperlink r:id="rId12" w:history="1">
        <w:r w:rsidR="009E04F3" w:rsidRPr="006C1106">
          <w:rPr>
            <w:rStyle w:val="Hyperlink"/>
            <w:rFonts w:eastAsiaTheme="majorEastAsia"/>
            <w:u w:val="none"/>
            <w:lang w:val="en-MY"/>
          </w:rPr>
          <w:t>https://www.researchgate.net/publication/263662283</w:t>
        </w:r>
      </w:hyperlink>
      <w:r w:rsidR="007735FF" w:rsidRPr="006C1106">
        <w:rPr>
          <w:lang w:val="en-MY"/>
        </w:rPr>
        <w:t>.</w:t>
      </w:r>
    </w:p>
    <w:p w:rsidR="00F31F5A" w:rsidRDefault="00F31F5A" w:rsidP="00DF3CBD">
      <w:pPr>
        <w:jc w:val="both"/>
        <w:rPr>
          <w:rFonts w:ascii="Times New Roman" w:hAnsi="Times New Roman" w:cs="Times New Roman"/>
          <w:i/>
          <w:iCs/>
          <w:sz w:val="24"/>
          <w:szCs w:val="24"/>
        </w:rPr>
      </w:pPr>
      <w:r>
        <w:rPr>
          <w:rFonts w:ascii="Times New Roman" w:hAnsi="Times New Roman" w:cs="Times New Roman"/>
          <w:sz w:val="24"/>
          <w:szCs w:val="24"/>
        </w:rPr>
        <w:t xml:space="preserve">[5]   </w:t>
      </w:r>
      <w:r w:rsidR="00E725C7">
        <w:rPr>
          <w:rFonts w:ascii="Times New Roman" w:hAnsi="Times New Roman" w:cs="Times New Roman"/>
          <w:sz w:val="24"/>
          <w:szCs w:val="24"/>
        </w:rPr>
        <w:t>Barro, R. J. (19</w:t>
      </w:r>
      <w:r w:rsidR="00DF3CBD" w:rsidRPr="007514F3">
        <w:rPr>
          <w:rFonts w:ascii="Times New Roman" w:hAnsi="Times New Roman" w:cs="Times New Roman"/>
          <w:sz w:val="24"/>
          <w:szCs w:val="24"/>
        </w:rPr>
        <w:t>9</w:t>
      </w:r>
      <w:r w:rsidR="00E725C7">
        <w:rPr>
          <w:rFonts w:ascii="Times New Roman" w:hAnsi="Times New Roman" w:cs="Times New Roman"/>
          <w:sz w:val="24"/>
          <w:szCs w:val="24"/>
        </w:rPr>
        <w:t>0</w:t>
      </w:r>
      <w:r w:rsidR="002661D0">
        <w:rPr>
          <w:rFonts w:ascii="Times New Roman" w:hAnsi="Times New Roman" w:cs="Times New Roman"/>
          <w:sz w:val="24"/>
          <w:szCs w:val="24"/>
        </w:rPr>
        <w:t>): On the determination of the public d</w:t>
      </w:r>
      <w:r w:rsidR="00DF3CBD" w:rsidRPr="007514F3">
        <w:rPr>
          <w:rFonts w:ascii="Times New Roman" w:hAnsi="Times New Roman" w:cs="Times New Roman"/>
          <w:sz w:val="24"/>
          <w:szCs w:val="24"/>
        </w:rPr>
        <w:t xml:space="preserve">ebt. </w:t>
      </w:r>
      <w:r w:rsidR="00DF3CBD" w:rsidRPr="007514F3">
        <w:rPr>
          <w:rFonts w:ascii="Times New Roman" w:hAnsi="Times New Roman" w:cs="Times New Roman"/>
          <w:i/>
          <w:iCs/>
          <w:sz w:val="24"/>
          <w:szCs w:val="24"/>
        </w:rPr>
        <w:t xml:space="preserve">Journal of Political </w:t>
      </w:r>
    </w:p>
    <w:p w:rsidR="00DF3CBD" w:rsidRPr="007514F3" w:rsidRDefault="00F31F5A" w:rsidP="00DF3CBD">
      <w:pPr>
        <w:jc w:val="both"/>
        <w:rPr>
          <w:rFonts w:ascii="Times New Roman" w:hAnsi="Times New Roman" w:cs="Times New Roman"/>
          <w:sz w:val="24"/>
          <w:szCs w:val="24"/>
        </w:rPr>
      </w:pPr>
      <w:r>
        <w:rPr>
          <w:rFonts w:ascii="Times New Roman" w:hAnsi="Times New Roman" w:cs="Times New Roman"/>
          <w:i/>
          <w:iCs/>
          <w:sz w:val="24"/>
          <w:szCs w:val="24"/>
        </w:rPr>
        <w:t xml:space="preserve">    </w:t>
      </w:r>
      <w:r w:rsidR="00DF3CBD" w:rsidRPr="007514F3">
        <w:rPr>
          <w:rFonts w:ascii="Times New Roman" w:hAnsi="Times New Roman" w:cs="Times New Roman"/>
          <w:i/>
          <w:iCs/>
          <w:sz w:val="24"/>
          <w:szCs w:val="24"/>
        </w:rPr>
        <w:t>Economy</w:t>
      </w:r>
      <w:r w:rsidR="00DF3CBD" w:rsidRPr="007514F3">
        <w:rPr>
          <w:rFonts w:ascii="Times New Roman" w:hAnsi="Times New Roman" w:cs="Times New Roman"/>
          <w:sz w:val="24"/>
          <w:szCs w:val="24"/>
        </w:rPr>
        <w:t>,</w:t>
      </w:r>
      <w:r w:rsidR="00295007">
        <w:rPr>
          <w:rFonts w:ascii="Times New Roman" w:hAnsi="Times New Roman" w:cs="Times New Roman"/>
          <w:sz w:val="24"/>
          <w:szCs w:val="24"/>
        </w:rPr>
        <w:t xml:space="preserve"> </w:t>
      </w:r>
      <w:r w:rsidR="00DF3CBD" w:rsidRPr="007514F3">
        <w:rPr>
          <w:rFonts w:ascii="Times New Roman" w:hAnsi="Times New Roman" w:cs="Times New Roman"/>
          <w:sz w:val="24"/>
          <w:szCs w:val="24"/>
        </w:rPr>
        <w:t xml:space="preserve">87: </w:t>
      </w:r>
      <w:r w:rsidR="00D92100">
        <w:rPr>
          <w:rFonts w:ascii="Times New Roman" w:hAnsi="Times New Roman" w:cs="Times New Roman"/>
          <w:sz w:val="24"/>
          <w:szCs w:val="24"/>
        </w:rPr>
        <w:t xml:space="preserve">pp. </w:t>
      </w:r>
      <w:r w:rsidR="00DF3CBD" w:rsidRPr="007514F3">
        <w:rPr>
          <w:rFonts w:ascii="Times New Roman" w:hAnsi="Times New Roman" w:cs="Times New Roman"/>
          <w:sz w:val="24"/>
          <w:szCs w:val="24"/>
        </w:rPr>
        <w:t>940–971.</w:t>
      </w:r>
    </w:p>
    <w:p w:rsidR="007735FF" w:rsidRDefault="00F31F5A" w:rsidP="0026310B">
      <w:pPr>
        <w:spacing w:line="360" w:lineRule="auto"/>
        <w:jc w:val="both"/>
        <w:rPr>
          <w:rStyle w:val="Hyperlink"/>
          <w:rFonts w:ascii="Times New Roman" w:hAnsi="Times New Roman" w:cs="Times New Roman"/>
          <w:sz w:val="24"/>
          <w:szCs w:val="24"/>
        </w:rPr>
      </w:pPr>
      <w:r>
        <w:rPr>
          <w:rFonts w:ascii="Times New Roman" w:hAnsi="Times New Roman" w:cs="Times New Roman"/>
          <w:sz w:val="24"/>
          <w:szCs w:val="24"/>
        </w:rPr>
        <w:t xml:space="preserve">[6] </w:t>
      </w:r>
      <w:r w:rsidR="004D3E94">
        <w:rPr>
          <w:rFonts w:ascii="Times New Roman" w:hAnsi="Times New Roman" w:cs="Times New Roman"/>
          <w:sz w:val="24"/>
          <w:szCs w:val="24"/>
        </w:rPr>
        <w:t>Central Bank of Nigeria (2018</w:t>
      </w:r>
      <w:r w:rsidR="007735FF" w:rsidRPr="0026310B">
        <w:rPr>
          <w:rFonts w:ascii="Times New Roman" w:hAnsi="Times New Roman" w:cs="Times New Roman"/>
          <w:sz w:val="24"/>
          <w:szCs w:val="24"/>
        </w:rPr>
        <w:t xml:space="preserve">). </w:t>
      </w:r>
      <w:r w:rsidR="007735FF" w:rsidRPr="0026310B">
        <w:rPr>
          <w:rFonts w:ascii="Times New Roman" w:hAnsi="Times New Roman" w:cs="Times New Roman"/>
          <w:i/>
          <w:sz w:val="24"/>
          <w:szCs w:val="24"/>
        </w:rPr>
        <w:t>Statistical Bulletin,</w:t>
      </w:r>
      <w:r w:rsidR="007735FF" w:rsidRPr="0026310B">
        <w:rPr>
          <w:rFonts w:ascii="Times New Roman" w:hAnsi="Times New Roman" w:cs="Times New Roman"/>
          <w:sz w:val="24"/>
          <w:szCs w:val="24"/>
        </w:rPr>
        <w:t xml:space="preserve"> http:// </w:t>
      </w:r>
      <w:hyperlink r:id="rId13" w:history="1">
        <w:r w:rsidR="007735FF" w:rsidRPr="0026310B">
          <w:rPr>
            <w:rStyle w:val="Hyperlink"/>
            <w:rFonts w:ascii="Times New Roman" w:hAnsi="Times New Roman" w:cs="Times New Roman"/>
            <w:sz w:val="24"/>
            <w:szCs w:val="24"/>
          </w:rPr>
          <w:t>www.centbank.gov.ng.org</w:t>
        </w:r>
      </w:hyperlink>
    </w:p>
    <w:p w:rsidR="00F31F5A" w:rsidRDefault="00F31F5A" w:rsidP="00AA27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7735FF" w:rsidRPr="0026310B">
        <w:rPr>
          <w:rFonts w:ascii="Times New Roman" w:hAnsi="Times New Roman" w:cs="Times New Roman"/>
          <w:sz w:val="24"/>
          <w:szCs w:val="24"/>
        </w:rPr>
        <w:t>Dickey, D.</w:t>
      </w:r>
      <w:r w:rsidR="003F4ED7">
        <w:rPr>
          <w:rFonts w:ascii="Times New Roman" w:hAnsi="Times New Roman" w:cs="Times New Roman"/>
          <w:sz w:val="24"/>
          <w:szCs w:val="24"/>
        </w:rPr>
        <w:t xml:space="preserve"> </w:t>
      </w:r>
      <w:r w:rsidR="007735FF" w:rsidRPr="0026310B">
        <w:rPr>
          <w:rFonts w:ascii="Times New Roman" w:hAnsi="Times New Roman" w:cs="Times New Roman"/>
          <w:sz w:val="24"/>
          <w:szCs w:val="24"/>
        </w:rPr>
        <w:t>A. &amp; Fuller, W.</w:t>
      </w:r>
      <w:r w:rsidR="00EC2297">
        <w:rPr>
          <w:rFonts w:ascii="Times New Roman" w:hAnsi="Times New Roman" w:cs="Times New Roman"/>
          <w:sz w:val="24"/>
          <w:szCs w:val="24"/>
        </w:rPr>
        <w:t xml:space="preserve"> </w:t>
      </w:r>
      <w:r w:rsidR="007735FF" w:rsidRPr="0026310B">
        <w:rPr>
          <w:rFonts w:ascii="Times New Roman" w:hAnsi="Times New Roman" w:cs="Times New Roman"/>
          <w:sz w:val="24"/>
          <w:szCs w:val="24"/>
        </w:rPr>
        <w:t xml:space="preserve">A. (1981). Likelihood ratio statistics for autoregressive </w:t>
      </w:r>
    </w:p>
    <w:p w:rsidR="007735FF" w:rsidRPr="0026310B" w:rsidRDefault="00F31F5A" w:rsidP="00AA27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35FF" w:rsidRPr="0026310B">
        <w:rPr>
          <w:rFonts w:ascii="Times New Roman" w:hAnsi="Times New Roman" w:cs="Times New Roman"/>
          <w:sz w:val="24"/>
          <w:szCs w:val="24"/>
        </w:rPr>
        <w:t>time</w:t>
      </w:r>
      <w:r w:rsidR="00287F8E">
        <w:rPr>
          <w:rFonts w:ascii="Times New Roman" w:hAnsi="Times New Roman" w:cs="Times New Roman"/>
          <w:sz w:val="24"/>
          <w:szCs w:val="24"/>
        </w:rPr>
        <w:t xml:space="preserve"> </w:t>
      </w:r>
      <w:r w:rsidR="007735FF" w:rsidRPr="0026310B">
        <w:rPr>
          <w:rFonts w:ascii="Times New Roman" w:hAnsi="Times New Roman" w:cs="Times New Roman"/>
          <w:sz w:val="24"/>
          <w:szCs w:val="24"/>
        </w:rPr>
        <w:t xml:space="preserve">series with a unit root. </w:t>
      </w:r>
      <w:proofErr w:type="spellStart"/>
      <w:r w:rsidR="007735FF" w:rsidRPr="0026310B">
        <w:rPr>
          <w:rFonts w:ascii="Times New Roman" w:hAnsi="Times New Roman" w:cs="Times New Roman"/>
          <w:i/>
          <w:sz w:val="24"/>
          <w:szCs w:val="24"/>
        </w:rPr>
        <w:t>Econometrica</w:t>
      </w:r>
      <w:proofErr w:type="spellEnd"/>
      <w:r w:rsidR="007735FF" w:rsidRPr="0026310B">
        <w:rPr>
          <w:rFonts w:ascii="Times New Roman" w:hAnsi="Times New Roman" w:cs="Times New Roman"/>
          <w:i/>
          <w:sz w:val="24"/>
          <w:szCs w:val="24"/>
        </w:rPr>
        <w:t>,</w:t>
      </w:r>
      <w:r w:rsidR="007735FF" w:rsidRPr="0026310B">
        <w:rPr>
          <w:rFonts w:ascii="Times New Roman" w:hAnsi="Times New Roman" w:cs="Times New Roman"/>
          <w:sz w:val="24"/>
          <w:szCs w:val="24"/>
        </w:rPr>
        <w:t xml:space="preserve"> 49(4), </w:t>
      </w:r>
      <w:r w:rsidR="00EB336C">
        <w:rPr>
          <w:rFonts w:ascii="Times New Roman" w:hAnsi="Times New Roman" w:cs="Times New Roman"/>
          <w:sz w:val="24"/>
          <w:szCs w:val="24"/>
        </w:rPr>
        <w:t xml:space="preserve">pp. </w:t>
      </w:r>
      <w:r w:rsidR="007735FF" w:rsidRPr="0026310B">
        <w:rPr>
          <w:rFonts w:ascii="Times New Roman" w:hAnsi="Times New Roman" w:cs="Times New Roman"/>
          <w:sz w:val="24"/>
          <w:szCs w:val="24"/>
        </w:rPr>
        <w:t>1057-1072</w:t>
      </w:r>
    </w:p>
    <w:p w:rsidR="0004759E" w:rsidRDefault="00F31F5A" w:rsidP="002631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sidR="007735FF" w:rsidRPr="0026310B">
        <w:rPr>
          <w:rFonts w:ascii="Times New Roman" w:hAnsi="Times New Roman" w:cs="Times New Roman"/>
          <w:sz w:val="24"/>
          <w:szCs w:val="24"/>
        </w:rPr>
        <w:t>Fantessi</w:t>
      </w:r>
      <w:proofErr w:type="spellEnd"/>
      <w:r w:rsidR="007735FF" w:rsidRPr="0026310B">
        <w:rPr>
          <w:rFonts w:ascii="Times New Roman" w:hAnsi="Times New Roman" w:cs="Times New Roman"/>
          <w:sz w:val="24"/>
          <w:szCs w:val="24"/>
        </w:rPr>
        <w:t>, A. A. (2015). Foreign Direct Investment, d</w:t>
      </w:r>
      <w:r w:rsidR="0004759E">
        <w:rPr>
          <w:rFonts w:ascii="Times New Roman" w:hAnsi="Times New Roman" w:cs="Times New Roman"/>
          <w:sz w:val="24"/>
          <w:szCs w:val="24"/>
        </w:rPr>
        <w:t>omestic investment and economic</w:t>
      </w:r>
    </w:p>
    <w:p w:rsidR="0004759E" w:rsidRDefault="0004759E" w:rsidP="0026310B">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920C89">
        <w:rPr>
          <w:rFonts w:ascii="Times New Roman" w:hAnsi="Times New Roman" w:cs="Times New Roman"/>
          <w:sz w:val="24"/>
          <w:szCs w:val="24"/>
        </w:rPr>
        <w:t xml:space="preserve">   </w:t>
      </w:r>
      <w:r>
        <w:rPr>
          <w:rFonts w:ascii="Times New Roman" w:hAnsi="Times New Roman" w:cs="Times New Roman"/>
          <w:sz w:val="24"/>
          <w:szCs w:val="24"/>
        </w:rPr>
        <w:t xml:space="preserve"> </w:t>
      </w:r>
      <w:r w:rsidR="007735FF" w:rsidRPr="0026310B">
        <w:rPr>
          <w:rFonts w:ascii="Times New Roman" w:hAnsi="Times New Roman" w:cs="Times New Roman"/>
          <w:sz w:val="24"/>
          <w:szCs w:val="24"/>
        </w:rPr>
        <w:t xml:space="preserve">growth in ECOWAS countries. </w:t>
      </w:r>
      <w:r w:rsidR="007735FF" w:rsidRPr="0026310B">
        <w:rPr>
          <w:rFonts w:ascii="Times New Roman" w:hAnsi="Times New Roman" w:cs="Times New Roman"/>
          <w:i/>
          <w:sz w:val="24"/>
          <w:szCs w:val="24"/>
        </w:rPr>
        <w:t>International Journal of Research in Economics and</w:t>
      </w:r>
      <w:r>
        <w:rPr>
          <w:rFonts w:ascii="Times New Roman" w:hAnsi="Times New Roman" w:cs="Times New Roman"/>
          <w:i/>
          <w:sz w:val="24"/>
          <w:szCs w:val="24"/>
        </w:rPr>
        <w:t xml:space="preserve"> </w:t>
      </w:r>
    </w:p>
    <w:p w:rsidR="007735FF" w:rsidRPr="0026310B" w:rsidRDefault="007735FF" w:rsidP="0026310B">
      <w:pPr>
        <w:spacing w:line="360" w:lineRule="auto"/>
        <w:jc w:val="both"/>
        <w:rPr>
          <w:rFonts w:ascii="Times New Roman" w:hAnsi="Times New Roman" w:cs="Times New Roman"/>
          <w:color w:val="000000"/>
          <w:sz w:val="24"/>
          <w:szCs w:val="24"/>
        </w:rPr>
      </w:pPr>
      <w:r w:rsidRPr="0026310B">
        <w:rPr>
          <w:rFonts w:ascii="Times New Roman" w:hAnsi="Times New Roman" w:cs="Times New Roman"/>
          <w:i/>
          <w:sz w:val="24"/>
          <w:szCs w:val="24"/>
        </w:rPr>
        <w:t xml:space="preserve"> </w:t>
      </w:r>
      <w:r w:rsidR="0004759E">
        <w:rPr>
          <w:rFonts w:ascii="Times New Roman" w:hAnsi="Times New Roman" w:cs="Times New Roman"/>
          <w:i/>
          <w:sz w:val="24"/>
          <w:szCs w:val="24"/>
        </w:rPr>
        <w:t xml:space="preserve"> </w:t>
      </w:r>
      <w:r w:rsidR="00920C89">
        <w:rPr>
          <w:rFonts w:ascii="Times New Roman" w:hAnsi="Times New Roman" w:cs="Times New Roman"/>
          <w:i/>
          <w:sz w:val="24"/>
          <w:szCs w:val="24"/>
        </w:rPr>
        <w:t xml:space="preserve">    </w:t>
      </w:r>
      <w:r w:rsidR="0004759E">
        <w:rPr>
          <w:rFonts w:ascii="Times New Roman" w:hAnsi="Times New Roman" w:cs="Times New Roman"/>
          <w:i/>
          <w:sz w:val="24"/>
          <w:szCs w:val="24"/>
        </w:rPr>
        <w:t xml:space="preserve"> </w:t>
      </w:r>
      <w:r w:rsidRPr="0026310B">
        <w:rPr>
          <w:rFonts w:ascii="Times New Roman" w:hAnsi="Times New Roman" w:cs="Times New Roman"/>
          <w:i/>
          <w:sz w:val="24"/>
          <w:szCs w:val="24"/>
        </w:rPr>
        <w:t>Social Sciences,</w:t>
      </w:r>
      <w:r w:rsidRPr="0026310B">
        <w:rPr>
          <w:rFonts w:ascii="Times New Roman" w:hAnsi="Times New Roman" w:cs="Times New Roman"/>
          <w:sz w:val="24"/>
          <w:szCs w:val="24"/>
        </w:rPr>
        <w:t xml:space="preserve"> 5(11), </w:t>
      </w:r>
      <w:r w:rsidR="00A93EEF">
        <w:rPr>
          <w:rFonts w:ascii="Times New Roman" w:hAnsi="Times New Roman" w:cs="Times New Roman"/>
          <w:sz w:val="24"/>
          <w:szCs w:val="24"/>
        </w:rPr>
        <w:t>pp.</w:t>
      </w:r>
      <w:r w:rsidRPr="0026310B">
        <w:rPr>
          <w:rFonts w:ascii="Times New Roman" w:hAnsi="Times New Roman" w:cs="Times New Roman"/>
          <w:sz w:val="24"/>
          <w:szCs w:val="24"/>
        </w:rPr>
        <w:t>50-60</w:t>
      </w:r>
      <w:r w:rsidR="007F79D9">
        <w:rPr>
          <w:rFonts w:ascii="Times New Roman" w:hAnsi="Times New Roman" w:cs="Times New Roman"/>
          <w:color w:val="000000"/>
          <w:sz w:val="24"/>
          <w:szCs w:val="24"/>
        </w:rPr>
        <w:t>.</w:t>
      </w:r>
    </w:p>
    <w:p w:rsidR="00F31F5A" w:rsidRDefault="00F31F5A" w:rsidP="0026310B">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sidR="007735FF" w:rsidRPr="0026310B">
        <w:rPr>
          <w:rFonts w:ascii="Times New Roman" w:hAnsi="Times New Roman" w:cs="Times New Roman"/>
          <w:color w:val="000000"/>
          <w:sz w:val="24"/>
          <w:szCs w:val="24"/>
        </w:rPr>
        <w:t xml:space="preserve">Gómez-Puig, M. &amp; </w:t>
      </w:r>
      <w:proofErr w:type="spellStart"/>
      <w:r w:rsidR="007735FF" w:rsidRPr="0026310B">
        <w:rPr>
          <w:rFonts w:ascii="Times New Roman" w:hAnsi="Times New Roman" w:cs="Times New Roman"/>
          <w:color w:val="000000"/>
          <w:sz w:val="24"/>
          <w:szCs w:val="24"/>
        </w:rPr>
        <w:t>Sosvilla</w:t>
      </w:r>
      <w:proofErr w:type="spellEnd"/>
      <w:r w:rsidR="007735FF" w:rsidRPr="0026310B">
        <w:rPr>
          <w:rFonts w:ascii="Times New Roman" w:hAnsi="Times New Roman" w:cs="Times New Roman"/>
          <w:color w:val="000000"/>
          <w:sz w:val="24"/>
          <w:szCs w:val="24"/>
        </w:rPr>
        <w:t xml:space="preserve">-Rivero, S. (2017). Public debt and economic growth: </w:t>
      </w:r>
    </w:p>
    <w:p w:rsidR="00F67935" w:rsidRDefault="00F31F5A" w:rsidP="0026310B">
      <w:pPr>
        <w:autoSpaceDE w:val="0"/>
        <w:autoSpaceDN w:val="0"/>
        <w:adjustRightInd w:val="0"/>
        <w:spacing w:line="36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      </w:t>
      </w:r>
      <w:r w:rsidR="007735FF" w:rsidRPr="0026310B">
        <w:rPr>
          <w:rFonts w:ascii="Times New Roman" w:hAnsi="Times New Roman" w:cs="Times New Roman"/>
          <w:color w:val="000000"/>
          <w:sz w:val="24"/>
          <w:szCs w:val="24"/>
        </w:rPr>
        <w:t>Further</w:t>
      </w:r>
      <w:r w:rsidR="00920C89">
        <w:rPr>
          <w:rFonts w:ascii="Times New Roman" w:hAnsi="Times New Roman" w:cs="Times New Roman"/>
          <w:color w:val="000000"/>
          <w:sz w:val="24"/>
          <w:szCs w:val="24"/>
        </w:rPr>
        <w:t xml:space="preserve"> </w:t>
      </w:r>
      <w:r w:rsidR="007735FF" w:rsidRPr="0026310B">
        <w:rPr>
          <w:rFonts w:ascii="Times New Roman" w:hAnsi="Times New Roman" w:cs="Times New Roman"/>
          <w:color w:val="000000"/>
          <w:sz w:val="24"/>
          <w:szCs w:val="24"/>
        </w:rPr>
        <w:t>evidence for the Euro Area.</w:t>
      </w:r>
      <w:r w:rsidR="007735FF" w:rsidRPr="0026310B">
        <w:rPr>
          <w:rFonts w:ascii="Times New Roman" w:hAnsi="Times New Roman" w:cs="Times New Roman"/>
          <w:i/>
          <w:color w:val="000000"/>
          <w:sz w:val="24"/>
          <w:szCs w:val="24"/>
        </w:rPr>
        <w:t xml:space="preserve"> Research Institute of Applied Economics, Working </w:t>
      </w:r>
    </w:p>
    <w:p w:rsidR="007735FF" w:rsidRPr="0026310B" w:rsidRDefault="00F67935" w:rsidP="0026310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i/>
          <w:color w:val="000000"/>
          <w:sz w:val="24"/>
          <w:szCs w:val="24"/>
        </w:rPr>
        <w:t xml:space="preserve">      </w:t>
      </w:r>
      <w:r w:rsidR="007735FF" w:rsidRPr="0026310B">
        <w:rPr>
          <w:rFonts w:ascii="Times New Roman" w:hAnsi="Times New Roman" w:cs="Times New Roman"/>
          <w:i/>
          <w:color w:val="000000"/>
          <w:sz w:val="24"/>
          <w:szCs w:val="24"/>
        </w:rPr>
        <w:t>Paper</w:t>
      </w:r>
      <w:r w:rsidR="00BD5B56">
        <w:rPr>
          <w:rFonts w:ascii="Times New Roman" w:hAnsi="Times New Roman" w:cs="Times New Roman"/>
          <w:i/>
          <w:color w:val="000000"/>
          <w:sz w:val="24"/>
          <w:szCs w:val="24"/>
        </w:rPr>
        <w:t>.</w:t>
      </w:r>
      <w:r w:rsidR="008F1746">
        <w:rPr>
          <w:rFonts w:ascii="Times New Roman" w:hAnsi="Times New Roman" w:cs="Times New Roman"/>
          <w:i/>
          <w:color w:val="000000"/>
          <w:sz w:val="24"/>
          <w:szCs w:val="24"/>
        </w:rPr>
        <w:t xml:space="preserve">  </w:t>
      </w:r>
      <w:r w:rsidR="007735FF" w:rsidRPr="0026310B">
        <w:rPr>
          <w:rFonts w:ascii="Times New Roman" w:hAnsi="Times New Roman" w:cs="Times New Roman"/>
          <w:i/>
          <w:color w:val="000000"/>
          <w:sz w:val="24"/>
          <w:szCs w:val="24"/>
        </w:rPr>
        <w:t>2017/15</w:t>
      </w:r>
      <w:r w:rsidR="007735FF" w:rsidRPr="0026310B">
        <w:rPr>
          <w:rFonts w:ascii="Times New Roman" w:hAnsi="Times New Roman" w:cs="Times New Roman"/>
          <w:color w:val="000000"/>
          <w:sz w:val="24"/>
          <w:szCs w:val="24"/>
        </w:rPr>
        <w:t xml:space="preserve">, </w:t>
      </w:r>
      <w:r w:rsidR="00DD1C43">
        <w:rPr>
          <w:rFonts w:ascii="Times New Roman" w:hAnsi="Times New Roman" w:cs="Times New Roman"/>
          <w:color w:val="000000"/>
          <w:sz w:val="24"/>
          <w:szCs w:val="24"/>
        </w:rPr>
        <w:t xml:space="preserve">pp. </w:t>
      </w:r>
      <w:r w:rsidR="007735FF" w:rsidRPr="0026310B">
        <w:rPr>
          <w:rFonts w:ascii="Times New Roman" w:hAnsi="Times New Roman" w:cs="Times New Roman"/>
          <w:color w:val="000000"/>
          <w:sz w:val="24"/>
          <w:szCs w:val="24"/>
        </w:rPr>
        <w:t xml:space="preserve">1-37. https:// </w:t>
      </w:r>
      <w:hyperlink r:id="rId14" w:history="1">
        <w:r w:rsidR="007735FF" w:rsidRPr="0026310B">
          <w:rPr>
            <w:rStyle w:val="Hyperlink"/>
            <w:rFonts w:ascii="Times New Roman" w:hAnsi="Times New Roman" w:cs="Times New Roman"/>
            <w:sz w:val="24"/>
            <w:szCs w:val="24"/>
          </w:rPr>
          <w:t>www.ub.edu/irea/</w:t>
        </w:r>
      </w:hyperlink>
    </w:p>
    <w:p w:rsidR="00BD5B56" w:rsidRDefault="00BD5B56" w:rsidP="0026310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7735FF" w:rsidRPr="0026310B">
        <w:rPr>
          <w:rFonts w:ascii="Times New Roman" w:hAnsi="Times New Roman" w:cs="Times New Roman"/>
          <w:sz w:val="24"/>
          <w:szCs w:val="24"/>
        </w:rPr>
        <w:t xml:space="preserve">Johnny, N. &amp; </w:t>
      </w:r>
      <w:proofErr w:type="spellStart"/>
      <w:r w:rsidR="007735FF" w:rsidRPr="0026310B">
        <w:rPr>
          <w:rFonts w:ascii="Times New Roman" w:hAnsi="Times New Roman" w:cs="Times New Roman"/>
          <w:sz w:val="24"/>
          <w:szCs w:val="24"/>
        </w:rPr>
        <w:t>Johnnywalker</w:t>
      </w:r>
      <w:proofErr w:type="spellEnd"/>
      <w:r w:rsidR="007735FF" w:rsidRPr="0026310B">
        <w:rPr>
          <w:rFonts w:ascii="Times New Roman" w:hAnsi="Times New Roman" w:cs="Times New Roman"/>
          <w:sz w:val="24"/>
          <w:szCs w:val="24"/>
        </w:rPr>
        <w:t xml:space="preserve">, W. (2018). The relationship between external reserves </w:t>
      </w:r>
    </w:p>
    <w:p w:rsidR="00E61273" w:rsidRDefault="00BD5B56" w:rsidP="0026310B">
      <w:pPr>
        <w:autoSpaceDE w:val="0"/>
        <w:autoSpaceDN w:val="0"/>
        <w:adjustRightInd w:val="0"/>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7735FF" w:rsidRPr="0026310B">
        <w:rPr>
          <w:rFonts w:ascii="Times New Roman" w:hAnsi="Times New Roman" w:cs="Times New Roman"/>
          <w:sz w:val="24"/>
          <w:szCs w:val="24"/>
        </w:rPr>
        <w:t>and</w:t>
      </w:r>
      <w:r w:rsidR="00E61273">
        <w:rPr>
          <w:rFonts w:ascii="Times New Roman" w:hAnsi="Times New Roman" w:cs="Times New Roman"/>
          <w:sz w:val="24"/>
          <w:szCs w:val="24"/>
        </w:rPr>
        <w:t xml:space="preserve"> </w:t>
      </w:r>
      <w:r w:rsidR="007735FF" w:rsidRPr="0026310B">
        <w:rPr>
          <w:rFonts w:ascii="Times New Roman" w:hAnsi="Times New Roman" w:cs="Times New Roman"/>
          <w:sz w:val="24"/>
          <w:szCs w:val="24"/>
        </w:rPr>
        <w:t xml:space="preserve">economic growth in Nigeria (1980-2016). </w:t>
      </w:r>
      <w:r w:rsidR="007735FF" w:rsidRPr="0026310B">
        <w:rPr>
          <w:rFonts w:ascii="Times New Roman" w:hAnsi="Times New Roman" w:cs="Times New Roman"/>
          <w:i/>
          <w:sz w:val="24"/>
          <w:szCs w:val="24"/>
        </w:rPr>
        <w:t>International Journal of Economics,</w:t>
      </w:r>
    </w:p>
    <w:p w:rsidR="007735FF" w:rsidRDefault="00E61273" w:rsidP="0026310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7735FF" w:rsidRPr="0026310B">
        <w:rPr>
          <w:rFonts w:ascii="Times New Roman" w:hAnsi="Times New Roman" w:cs="Times New Roman"/>
          <w:i/>
          <w:sz w:val="24"/>
          <w:szCs w:val="24"/>
        </w:rPr>
        <w:t xml:space="preserve"> </w:t>
      </w:r>
      <w:r w:rsidR="008B4323">
        <w:rPr>
          <w:rFonts w:ascii="Times New Roman" w:hAnsi="Times New Roman" w:cs="Times New Roman"/>
          <w:i/>
          <w:sz w:val="24"/>
          <w:szCs w:val="24"/>
        </w:rPr>
        <w:t xml:space="preserve"> </w:t>
      </w:r>
      <w:r w:rsidR="007735FF" w:rsidRPr="0026310B">
        <w:rPr>
          <w:rFonts w:ascii="Times New Roman" w:hAnsi="Times New Roman" w:cs="Times New Roman"/>
          <w:i/>
          <w:sz w:val="24"/>
          <w:szCs w:val="24"/>
        </w:rPr>
        <w:t>Commerce and Management,</w:t>
      </w:r>
      <w:r w:rsidR="007735FF" w:rsidRPr="0026310B">
        <w:rPr>
          <w:rFonts w:ascii="Times New Roman" w:hAnsi="Times New Roman" w:cs="Times New Roman"/>
          <w:sz w:val="24"/>
          <w:szCs w:val="24"/>
        </w:rPr>
        <w:t xml:space="preserve"> 6(5), </w:t>
      </w:r>
      <w:r w:rsidR="00673983">
        <w:rPr>
          <w:rFonts w:ascii="Times New Roman" w:hAnsi="Times New Roman" w:cs="Times New Roman"/>
          <w:sz w:val="24"/>
          <w:szCs w:val="24"/>
        </w:rPr>
        <w:t xml:space="preserve">pp. </w:t>
      </w:r>
      <w:r w:rsidR="007735FF" w:rsidRPr="0026310B">
        <w:rPr>
          <w:rFonts w:ascii="Times New Roman" w:hAnsi="Times New Roman" w:cs="Times New Roman"/>
          <w:sz w:val="24"/>
          <w:szCs w:val="24"/>
        </w:rPr>
        <w:t>213-241.</w:t>
      </w:r>
    </w:p>
    <w:p w:rsidR="008B4323" w:rsidRDefault="00CA46E4" w:rsidP="00CB2762">
      <w:pPr>
        <w:pStyle w:val="Default"/>
        <w:jc w:val="both"/>
      </w:pPr>
      <w:r>
        <w:t xml:space="preserve">[11] </w:t>
      </w:r>
      <w:proofErr w:type="spellStart"/>
      <w:r w:rsidR="005D03E9" w:rsidRPr="003B10EC">
        <w:t>Kengdo</w:t>
      </w:r>
      <w:proofErr w:type="spellEnd"/>
      <w:r w:rsidR="005D03E9" w:rsidRPr="003B10EC">
        <w:t xml:space="preserve">, A. A. N., </w:t>
      </w:r>
      <w:proofErr w:type="spellStart"/>
      <w:r w:rsidR="005D03E9" w:rsidRPr="003B10EC">
        <w:t>Ndeffo</w:t>
      </w:r>
      <w:proofErr w:type="spellEnd"/>
      <w:r w:rsidR="005D03E9" w:rsidRPr="003B10EC">
        <w:t xml:space="preserve">, L. N. &amp; </w:t>
      </w:r>
      <w:proofErr w:type="spellStart"/>
      <w:r w:rsidR="005D03E9" w:rsidRPr="003B10EC">
        <w:t>Avom</w:t>
      </w:r>
      <w:proofErr w:type="spellEnd"/>
      <w:r w:rsidR="005D03E9" w:rsidRPr="003B10EC">
        <w:t>, D. (2020): The effect of external debt on</w:t>
      </w:r>
    </w:p>
    <w:p w:rsidR="00B057B9" w:rsidRDefault="008B4323" w:rsidP="00CB2762">
      <w:pPr>
        <w:pStyle w:val="Default"/>
        <w:jc w:val="both"/>
        <w:rPr>
          <w:i/>
        </w:rPr>
      </w:pPr>
      <w:r>
        <w:t xml:space="preserve">         </w:t>
      </w:r>
      <w:r w:rsidR="005D03E9" w:rsidRPr="003B10EC">
        <w:t xml:space="preserve"> domestic investment in Sub-Saharan African regions. </w:t>
      </w:r>
      <w:r w:rsidR="005D03E9" w:rsidRPr="003B10EC">
        <w:rPr>
          <w:i/>
        </w:rPr>
        <w:t xml:space="preserve">The Economic Research </w:t>
      </w:r>
    </w:p>
    <w:p w:rsidR="005D03E9" w:rsidRDefault="00B057B9" w:rsidP="00CB2762">
      <w:pPr>
        <w:pStyle w:val="Default"/>
        <w:jc w:val="both"/>
        <w:rPr>
          <w:rStyle w:val="Hyperlink"/>
          <w:rFonts w:eastAsiaTheme="majorEastAsia"/>
        </w:rPr>
      </w:pPr>
      <w:r>
        <w:rPr>
          <w:i/>
        </w:rPr>
        <w:t xml:space="preserve">         </w:t>
      </w:r>
      <w:r w:rsidR="005D03E9" w:rsidRPr="003B10EC">
        <w:rPr>
          <w:i/>
        </w:rPr>
        <w:t>Guardian,</w:t>
      </w:r>
      <w:r w:rsidR="005D03E9" w:rsidRPr="003B10EC">
        <w:t xml:space="preserve"> 10(2), </w:t>
      </w:r>
      <w:r w:rsidR="006665DA">
        <w:t>pp.</w:t>
      </w:r>
      <w:r w:rsidR="005D03E9" w:rsidRPr="003B10EC">
        <w:t xml:space="preserve">69-82. </w:t>
      </w:r>
      <w:hyperlink r:id="rId15" w:history="1">
        <w:r w:rsidR="005D03E9" w:rsidRPr="003B10EC">
          <w:rPr>
            <w:rStyle w:val="Hyperlink"/>
            <w:rFonts w:eastAsiaTheme="majorEastAsia"/>
          </w:rPr>
          <w:t>https://www.researchgate.net/publication/342083092</w:t>
        </w:r>
      </w:hyperlink>
    </w:p>
    <w:p w:rsidR="00F43C48" w:rsidRPr="0026310B" w:rsidRDefault="0048560A" w:rsidP="00CB2762">
      <w:pPr>
        <w:pStyle w:val="Default"/>
        <w:jc w:val="both"/>
      </w:pPr>
      <w:r>
        <w:t xml:space="preserve">           </w:t>
      </w:r>
    </w:p>
    <w:p w:rsidR="00A15562" w:rsidRDefault="00CA46E4" w:rsidP="0026310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7735FF" w:rsidRPr="0026310B">
        <w:rPr>
          <w:rFonts w:ascii="Times New Roman" w:hAnsi="Times New Roman" w:cs="Times New Roman"/>
          <w:sz w:val="24"/>
          <w:szCs w:val="24"/>
        </w:rPr>
        <w:t>Khan, R. E. A. &amp; Gill, A. A. (2014). Crowding-out effect of public borrowing: A case</w:t>
      </w:r>
    </w:p>
    <w:p w:rsidR="007735FF" w:rsidRPr="00280D9E" w:rsidRDefault="00A15562" w:rsidP="0026310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35FF" w:rsidRPr="0026310B">
        <w:rPr>
          <w:rFonts w:ascii="Times New Roman" w:hAnsi="Times New Roman" w:cs="Times New Roman"/>
          <w:sz w:val="24"/>
          <w:szCs w:val="24"/>
        </w:rPr>
        <w:t xml:space="preserve"> of Pakistan. </w:t>
      </w:r>
      <w:r w:rsidR="007735FF" w:rsidRPr="0026310B">
        <w:rPr>
          <w:rFonts w:ascii="Times New Roman" w:hAnsi="Times New Roman" w:cs="Times New Roman"/>
          <w:i/>
          <w:sz w:val="24"/>
          <w:szCs w:val="24"/>
        </w:rPr>
        <w:t>ResearchGate Publication</w:t>
      </w:r>
      <w:r w:rsidR="008C78DF">
        <w:rPr>
          <w:rFonts w:ascii="Times New Roman" w:hAnsi="Times New Roman" w:cs="Times New Roman"/>
          <w:i/>
          <w:sz w:val="24"/>
          <w:szCs w:val="24"/>
        </w:rPr>
        <w:t>. pp.</w:t>
      </w:r>
      <w:r w:rsidR="008C78DF">
        <w:rPr>
          <w:rFonts w:ascii="Times New Roman" w:hAnsi="Times New Roman" w:cs="Times New Roman"/>
          <w:sz w:val="24"/>
          <w:szCs w:val="24"/>
        </w:rPr>
        <w:t xml:space="preserve"> </w:t>
      </w:r>
      <w:r w:rsidR="007735FF" w:rsidRPr="0026310B">
        <w:rPr>
          <w:rFonts w:ascii="Times New Roman" w:hAnsi="Times New Roman" w:cs="Times New Roman"/>
          <w:sz w:val="24"/>
          <w:szCs w:val="24"/>
        </w:rPr>
        <w:t>1-12.</w:t>
      </w:r>
      <w:r w:rsidR="00280D9E">
        <w:rPr>
          <w:rFonts w:ascii="Times New Roman" w:hAnsi="Times New Roman" w:cs="Times New Roman"/>
          <w:sz w:val="24"/>
          <w:szCs w:val="24"/>
        </w:rPr>
        <w:t xml:space="preserve">       </w:t>
      </w:r>
      <w:r w:rsidR="007735FF" w:rsidRPr="00280D9E">
        <w:rPr>
          <w:rFonts w:ascii="Times New Roman" w:hAnsi="Times New Roman" w:cs="Times New Roman"/>
          <w:sz w:val="24"/>
          <w:szCs w:val="24"/>
        </w:rPr>
        <w:t xml:space="preserve"> </w:t>
      </w:r>
      <w:r w:rsidR="004943CE">
        <w:rPr>
          <w:rFonts w:ascii="Times New Roman" w:hAnsi="Times New Roman" w:cs="Times New Roman"/>
          <w:sz w:val="24"/>
          <w:szCs w:val="24"/>
        </w:rPr>
        <w:t xml:space="preserve"> </w:t>
      </w:r>
    </w:p>
    <w:p w:rsidR="004943CE" w:rsidRDefault="001A467A" w:rsidP="0026310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7735FF" w:rsidRPr="0026310B">
        <w:rPr>
          <w:rFonts w:ascii="Times New Roman" w:hAnsi="Times New Roman" w:cs="Times New Roman"/>
          <w:sz w:val="24"/>
          <w:szCs w:val="24"/>
        </w:rPr>
        <w:t xml:space="preserve">Kharusi, S. A. &amp; Ada, M. S. (2018). External debt and economic growth: The case of </w:t>
      </w:r>
    </w:p>
    <w:p w:rsidR="007735FF" w:rsidRPr="0026310B" w:rsidRDefault="004943CE" w:rsidP="0026310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35FF" w:rsidRPr="0026310B">
        <w:rPr>
          <w:rFonts w:ascii="Times New Roman" w:hAnsi="Times New Roman" w:cs="Times New Roman"/>
          <w:sz w:val="24"/>
          <w:szCs w:val="24"/>
        </w:rPr>
        <w:t xml:space="preserve">emerging economy. </w:t>
      </w:r>
      <w:r w:rsidR="007735FF" w:rsidRPr="0026310B">
        <w:rPr>
          <w:rFonts w:ascii="Times New Roman" w:hAnsi="Times New Roman" w:cs="Times New Roman"/>
          <w:i/>
          <w:sz w:val="24"/>
          <w:szCs w:val="24"/>
        </w:rPr>
        <w:t>Journal of Economic Integration,</w:t>
      </w:r>
      <w:r w:rsidR="007735FF" w:rsidRPr="0026310B">
        <w:rPr>
          <w:rFonts w:ascii="Times New Roman" w:hAnsi="Times New Roman" w:cs="Times New Roman"/>
          <w:sz w:val="24"/>
          <w:szCs w:val="24"/>
        </w:rPr>
        <w:t xml:space="preserve"> 33(1), 1141-1157.</w:t>
      </w:r>
    </w:p>
    <w:p w:rsidR="007735FF" w:rsidRPr="007E65B9" w:rsidRDefault="004943CE" w:rsidP="0026310B">
      <w:pPr>
        <w:autoSpaceDE w:val="0"/>
        <w:autoSpaceDN w:val="0"/>
        <w:adjustRightInd w:val="0"/>
        <w:spacing w:line="360" w:lineRule="auto"/>
        <w:jc w:val="both"/>
        <w:rPr>
          <w:rFonts w:ascii="Times New Roman" w:hAnsi="Times New Roman" w:cs="Times New Roman"/>
          <w:sz w:val="24"/>
          <w:szCs w:val="24"/>
        </w:rPr>
      </w:pPr>
      <w:r w:rsidRPr="007E65B9">
        <w:rPr>
          <w:rStyle w:val="Hyperlink"/>
          <w:rFonts w:ascii="Times New Roman" w:hAnsi="Times New Roman" w:cs="Times New Roman"/>
          <w:sz w:val="24"/>
          <w:szCs w:val="24"/>
          <w:u w:val="none"/>
        </w:rPr>
        <w:t xml:space="preserve">         </w:t>
      </w:r>
      <w:hyperlink r:id="rId16" w:history="1">
        <w:r w:rsidR="007735FF" w:rsidRPr="007E65B9">
          <w:rPr>
            <w:rStyle w:val="Hyperlink"/>
            <w:rFonts w:ascii="Times New Roman" w:hAnsi="Times New Roman" w:cs="Times New Roman"/>
            <w:sz w:val="24"/>
            <w:szCs w:val="24"/>
            <w:u w:val="none"/>
          </w:rPr>
          <w:t>http://dx.doi.org/10.11130/jei.2018.33.1.1141</w:t>
        </w:r>
      </w:hyperlink>
    </w:p>
    <w:p w:rsidR="001A467A" w:rsidRDefault="001A467A" w:rsidP="0026310B">
      <w:pPr>
        <w:spacing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[14] </w:t>
      </w:r>
      <w:r w:rsidR="007735FF" w:rsidRPr="0026310B">
        <w:rPr>
          <w:rFonts w:ascii="Times New Roman" w:hAnsi="Times New Roman" w:cs="Times New Roman"/>
          <w:sz w:val="24"/>
          <w:szCs w:val="24"/>
        </w:rPr>
        <w:t xml:space="preserve">Krugman, P. (1988). Financing versus forgiving a debt overhang. </w:t>
      </w:r>
      <w:r w:rsidR="007735FF" w:rsidRPr="0026310B">
        <w:rPr>
          <w:rFonts w:ascii="Times New Roman" w:hAnsi="Times New Roman" w:cs="Times New Roman"/>
          <w:i/>
          <w:iCs/>
          <w:sz w:val="24"/>
          <w:szCs w:val="24"/>
        </w:rPr>
        <w:t>Journal of</w:t>
      </w:r>
    </w:p>
    <w:p w:rsidR="007735FF" w:rsidRPr="00D974BB" w:rsidRDefault="001A467A" w:rsidP="0026310B">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7735FF" w:rsidRPr="0026310B">
        <w:rPr>
          <w:rFonts w:ascii="Times New Roman" w:hAnsi="Times New Roman" w:cs="Times New Roman"/>
          <w:i/>
          <w:iCs/>
          <w:sz w:val="24"/>
          <w:szCs w:val="24"/>
        </w:rPr>
        <w:t xml:space="preserve"> Development</w:t>
      </w:r>
      <w:r w:rsidR="007E65B9">
        <w:rPr>
          <w:rFonts w:ascii="Times New Roman" w:hAnsi="Times New Roman" w:cs="Times New Roman"/>
          <w:i/>
          <w:iCs/>
          <w:sz w:val="24"/>
          <w:szCs w:val="24"/>
        </w:rPr>
        <w:t xml:space="preserve"> </w:t>
      </w:r>
      <w:r w:rsidR="007735FF" w:rsidRPr="0026310B">
        <w:rPr>
          <w:rFonts w:ascii="Times New Roman" w:hAnsi="Times New Roman" w:cs="Times New Roman"/>
          <w:i/>
          <w:iCs/>
          <w:sz w:val="24"/>
          <w:szCs w:val="24"/>
        </w:rPr>
        <w:t>Economics</w:t>
      </w:r>
      <w:r w:rsidR="007735FF" w:rsidRPr="0026310B">
        <w:rPr>
          <w:rFonts w:ascii="Times New Roman" w:hAnsi="Times New Roman" w:cs="Times New Roman"/>
          <w:sz w:val="24"/>
          <w:szCs w:val="24"/>
        </w:rPr>
        <w:t>, 29(1), 253–268.</w:t>
      </w:r>
    </w:p>
    <w:p w:rsidR="00CB7F2E" w:rsidRDefault="00CB7F2E" w:rsidP="00F912C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[15] </w:t>
      </w:r>
      <w:r w:rsidR="000D4894">
        <w:rPr>
          <w:rFonts w:ascii="Times New Roman" w:hAnsi="Times New Roman" w:cs="Times New Roman"/>
          <w:sz w:val="24"/>
          <w:szCs w:val="24"/>
        </w:rPr>
        <w:t xml:space="preserve">Ngoc, B. H. (2019). The asymmetric effect of inflation on economic growth in </w:t>
      </w:r>
    </w:p>
    <w:p w:rsidR="00CB7F2E" w:rsidRDefault="00CB7F2E" w:rsidP="00F912CF">
      <w:pPr>
        <w:autoSpaceDE w:val="0"/>
        <w:autoSpaceDN w:val="0"/>
        <w:adjustRightInd w:val="0"/>
        <w:jc w:val="both"/>
        <w:rPr>
          <w:rFonts w:ascii="Times New Roman" w:eastAsia="TimesNewRomanPSMT" w:hAnsi="Times New Roman" w:cs="Times New Roman"/>
          <w:i/>
          <w:iCs/>
          <w:sz w:val="24"/>
          <w:szCs w:val="24"/>
        </w:rPr>
      </w:pPr>
      <w:r>
        <w:rPr>
          <w:rFonts w:ascii="Times New Roman" w:hAnsi="Times New Roman" w:cs="Times New Roman"/>
          <w:sz w:val="24"/>
          <w:szCs w:val="24"/>
        </w:rPr>
        <w:t xml:space="preserve">       </w:t>
      </w:r>
      <w:r w:rsidR="000D4894">
        <w:rPr>
          <w:rFonts w:ascii="Times New Roman" w:hAnsi="Times New Roman" w:cs="Times New Roman"/>
          <w:sz w:val="24"/>
          <w:szCs w:val="24"/>
        </w:rPr>
        <w:t>Vietnam:</w:t>
      </w:r>
      <w:r w:rsidR="001B59F6">
        <w:rPr>
          <w:rFonts w:ascii="Times New Roman" w:hAnsi="Times New Roman" w:cs="Times New Roman"/>
          <w:sz w:val="24"/>
          <w:szCs w:val="24"/>
        </w:rPr>
        <w:t xml:space="preserve"> </w:t>
      </w:r>
      <w:r w:rsidR="000D4894">
        <w:rPr>
          <w:rFonts w:ascii="Times New Roman" w:hAnsi="Times New Roman" w:cs="Times New Roman"/>
          <w:sz w:val="24"/>
          <w:szCs w:val="24"/>
        </w:rPr>
        <w:t xml:space="preserve">Evidence by nonlinear ARDL approach. </w:t>
      </w:r>
      <w:r w:rsidR="000D4894" w:rsidRPr="00D06D1B">
        <w:rPr>
          <w:rFonts w:ascii="Times New Roman" w:eastAsia="TimesNewRomanPSMT" w:hAnsi="Times New Roman" w:cs="Times New Roman"/>
          <w:i/>
          <w:iCs/>
          <w:sz w:val="24"/>
          <w:szCs w:val="24"/>
        </w:rPr>
        <w:t xml:space="preserve">Journal of </w:t>
      </w:r>
      <w:r w:rsidR="000D4894">
        <w:rPr>
          <w:rFonts w:ascii="Times New Roman" w:eastAsia="TimesNewRomanPSMT" w:hAnsi="Times New Roman" w:cs="Times New Roman"/>
          <w:i/>
          <w:iCs/>
          <w:sz w:val="24"/>
          <w:szCs w:val="24"/>
        </w:rPr>
        <w:t xml:space="preserve">Asian Finance, </w:t>
      </w:r>
    </w:p>
    <w:p w:rsidR="000D4894" w:rsidRDefault="00CB7F2E" w:rsidP="00F912CF">
      <w:pPr>
        <w:autoSpaceDE w:val="0"/>
        <w:autoSpaceDN w:val="0"/>
        <w:adjustRightInd w:val="0"/>
        <w:jc w:val="both"/>
        <w:rPr>
          <w:rFonts w:ascii="Times New Roman" w:eastAsia="TimesNewRomanPSMT" w:hAnsi="Times New Roman" w:cs="Times New Roman"/>
          <w:sz w:val="24"/>
          <w:szCs w:val="24"/>
        </w:rPr>
      </w:pPr>
      <w:r>
        <w:rPr>
          <w:rFonts w:ascii="Times New Roman" w:eastAsia="TimesNewRomanPSMT" w:hAnsi="Times New Roman" w:cs="Times New Roman"/>
          <w:i/>
          <w:iCs/>
          <w:sz w:val="24"/>
          <w:szCs w:val="24"/>
        </w:rPr>
        <w:t xml:space="preserve">       </w:t>
      </w:r>
      <w:r w:rsidR="000D4894" w:rsidRPr="00D06D1B">
        <w:rPr>
          <w:rFonts w:ascii="Times New Roman" w:eastAsia="TimesNewRomanPSMT" w:hAnsi="Times New Roman" w:cs="Times New Roman"/>
          <w:i/>
          <w:iCs/>
          <w:sz w:val="24"/>
          <w:szCs w:val="24"/>
        </w:rPr>
        <w:t xml:space="preserve">Economics </w:t>
      </w:r>
      <w:proofErr w:type="gramStart"/>
      <w:r w:rsidR="000D4894" w:rsidRPr="00D06D1B">
        <w:rPr>
          <w:rFonts w:ascii="Times New Roman" w:eastAsia="TimesNewRomanPSMT" w:hAnsi="Times New Roman" w:cs="Times New Roman"/>
          <w:i/>
          <w:iCs/>
          <w:sz w:val="24"/>
          <w:szCs w:val="24"/>
        </w:rPr>
        <w:t>and</w:t>
      </w:r>
      <w:r w:rsidR="001B59F6">
        <w:rPr>
          <w:rFonts w:ascii="Times New Roman" w:eastAsia="TimesNewRomanPSMT" w:hAnsi="Times New Roman" w:cs="Times New Roman"/>
          <w:i/>
          <w:iCs/>
          <w:sz w:val="24"/>
          <w:szCs w:val="24"/>
        </w:rPr>
        <w:t xml:space="preserve">  </w:t>
      </w:r>
      <w:r w:rsidR="000D4894" w:rsidRPr="00D06D1B">
        <w:rPr>
          <w:rFonts w:ascii="Times New Roman" w:eastAsia="TimesNewRomanPSMT" w:hAnsi="Times New Roman" w:cs="Times New Roman"/>
          <w:i/>
          <w:iCs/>
          <w:sz w:val="24"/>
          <w:szCs w:val="24"/>
        </w:rPr>
        <w:t>Business</w:t>
      </w:r>
      <w:proofErr w:type="gramEnd"/>
      <w:r w:rsidR="000D4894" w:rsidRPr="00D06D1B">
        <w:rPr>
          <w:rFonts w:ascii="Times New Roman" w:eastAsia="TimesNewRomanPSMT" w:hAnsi="Times New Roman" w:cs="Times New Roman"/>
          <w:i/>
          <w:iCs/>
          <w:sz w:val="24"/>
          <w:szCs w:val="24"/>
        </w:rPr>
        <w:t>, 7</w:t>
      </w:r>
      <w:r w:rsidR="000D4894">
        <w:rPr>
          <w:rFonts w:ascii="Times New Roman" w:eastAsia="TimesNewRomanPSMT" w:hAnsi="Times New Roman" w:cs="Times New Roman"/>
          <w:sz w:val="24"/>
          <w:szCs w:val="24"/>
        </w:rPr>
        <w:t>(2), 143-149</w:t>
      </w:r>
      <w:r w:rsidR="002D1A79">
        <w:rPr>
          <w:rFonts w:ascii="Times New Roman" w:eastAsia="TimesNewRomanPSMT" w:hAnsi="Times New Roman" w:cs="Times New Roman"/>
          <w:sz w:val="24"/>
          <w:szCs w:val="24"/>
        </w:rPr>
        <w:t>.</w:t>
      </w:r>
    </w:p>
    <w:p w:rsidR="00F37689" w:rsidRDefault="00F37689" w:rsidP="00F912CF">
      <w:pPr>
        <w:autoSpaceDE w:val="0"/>
        <w:autoSpaceDN w:val="0"/>
        <w:adjustRightInd w:val="0"/>
        <w:jc w:val="both"/>
        <w:rPr>
          <w:rFonts w:ascii="Times New Roman" w:eastAsia="TimesNewRomanPSMT" w:hAnsi="Times New Roman" w:cs="Times New Roman"/>
          <w:sz w:val="24"/>
          <w:szCs w:val="24"/>
        </w:rPr>
      </w:pPr>
    </w:p>
    <w:p w:rsidR="00DA139A" w:rsidRDefault="008A5C8E" w:rsidP="000D489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w:t>
      </w:r>
      <w:r w:rsidR="001B59F6">
        <w:rPr>
          <w:rFonts w:ascii="Times New Roman" w:hAnsi="Times New Roman" w:cs="Times New Roman"/>
          <w:sz w:val="24"/>
          <w:szCs w:val="24"/>
        </w:rPr>
        <w:t xml:space="preserve"> </w:t>
      </w:r>
      <w:r w:rsidR="000D4894">
        <w:rPr>
          <w:rFonts w:ascii="Times New Roman" w:hAnsi="Times New Roman" w:cs="Times New Roman"/>
          <w:sz w:val="24"/>
          <w:szCs w:val="24"/>
        </w:rPr>
        <w:t>Nguyen, C. U. (2020</w:t>
      </w:r>
      <w:proofErr w:type="gramStart"/>
      <w:r w:rsidR="000D4894">
        <w:rPr>
          <w:rFonts w:ascii="Times New Roman" w:hAnsi="Times New Roman" w:cs="Times New Roman"/>
          <w:sz w:val="24"/>
          <w:szCs w:val="24"/>
        </w:rPr>
        <w:t>).The</w:t>
      </w:r>
      <w:proofErr w:type="gramEnd"/>
      <w:r w:rsidR="000D4894">
        <w:rPr>
          <w:rFonts w:ascii="Times New Roman" w:hAnsi="Times New Roman" w:cs="Times New Roman"/>
          <w:sz w:val="24"/>
          <w:szCs w:val="24"/>
        </w:rPr>
        <w:t xml:space="preserve"> impact of foreign direct investment, aid and exports on </w:t>
      </w:r>
    </w:p>
    <w:p w:rsidR="00DA139A" w:rsidRDefault="00DA139A" w:rsidP="000D4894">
      <w:pPr>
        <w:autoSpaceDE w:val="0"/>
        <w:autoSpaceDN w:val="0"/>
        <w:adjustRightInd w:val="0"/>
        <w:jc w:val="both"/>
        <w:rPr>
          <w:rFonts w:ascii="Times New Roman" w:eastAsia="TimesNewRomanPSMT" w:hAnsi="Times New Roman" w:cs="Times New Roman"/>
          <w:i/>
          <w:iCs/>
          <w:sz w:val="24"/>
          <w:szCs w:val="24"/>
        </w:rPr>
      </w:pPr>
      <w:r>
        <w:rPr>
          <w:rFonts w:ascii="Times New Roman" w:hAnsi="Times New Roman" w:cs="Times New Roman"/>
          <w:sz w:val="24"/>
          <w:szCs w:val="24"/>
        </w:rPr>
        <w:t xml:space="preserve">         </w:t>
      </w:r>
      <w:r w:rsidR="001C3CC7">
        <w:rPr>
          <w:rFonts w:ascii="Times New Roman" w:hAnsi="Times New Roman" w:cs="Times New Roman"/>
          <w:sz w:val="24"/>
          <w:szCs w:val="24"/>
        </w:rPr>
        <w:t xml:space="preserve">  </w:t>
      </w:r>
      <w:r w:rsidR="000D4894">
        <w:rPr>
          <w:rFonts w:ascii="Times New Roman" w:hAnsi="Times New Roman" w:cs="Times New Roman"/>
          <w:sz w:val="24"/>
          <w:szCs w:val="24"/>
        </w:rPr>
        <w:t xml:space="preserve">economic growth in Vietnam. </w:t>
      </w:r>
      <w:r w:rsidR="000D4894" w:rsidRPr="00D06D1B">
        <w:rPr>
          <w:rFonts w:ascii="Times New Roman" w:eastAsia="TimesNewRomanPSMT" w:hAnsi="Times New Roman" w:cs="Times New Roman"/>
          <w:i/>
          <w:iCs/>
          <w:sz w:val="24"/>
          <w:szCs w:val="24"/>
        </w:rPr>
        <w:t xml:space="preserve">Journal of </w:t>
      </w:r>
      <w:r w:rsidR="000D4894">
        <w:rPr>
          <w:rFonts w:ascii="Times New Roman" w:eastAsia="TimesNewRomanPSMT" w:hAnsi="Times New Roman" w:cs="Times New Roman"/>
          <w:i/>
          <w:iCs/>
          <w:sz w:val="24"/>
          <w:szCs w:val="24"/>
        </w:rPr>
        <w:t xml:space="preserve">Asian Finance, </w:t>
      </w:r>
      <w:r w:rsidR="000D4894" w:rsidRPr="00D06D1B">
        <w:rPr>
          <w:rFonts w:ascii="Times New Roman" w:eastAsia="TimesNewRomanPSMT" w:hAnsi="Times New Roman" w:cs="Times New Roman"/>
          <w:i/>
          <w:iCs/>
          <w:sz w:val="24"/>
          <w:szCs w:val="24"/>
        </w:rPr>
        <w:t>Economics and Business,</w:t>
      </w:r>
    </w:p>
    <w:p w:rsidR="000D4894" w:rsidRPr="0026310B" w:rsidRDefault="00DA139A" w:rsidP="001C3CC7">
      <w:pPr>
        <w:autoSpaceDE w:val="0"/>
        <w:autoSpaceDN w:val="0"/>
        <w:adjustRightInd w:val="0"/>
        <w:jc w:val="both"/>
        <w:rPr>
          <w:rFonts w:ascii="Times New Roman" w:hAnsi="Times New Roman" w:cs="Times New Roman"/>
          <w:sz w:val="24"/>
          <w:szCs w:val="24"/>
        </w:rPr>
      </w:pPr>
      <w:r>
        <w:rPr>
          <w:rFonts w:ascii="Times New Roman" w:eastAsia="TimesNewRomanPSMT" w:hAnsi="Times New Roman" w:cs="Times New Roman"/>
          <w:i/>
          <w:iCs/>
          <w:sz w:val="24"/>
          <w:szCs w:val="24"/>
        </w:rPr>
        <w:t xml:space="preserve">       </w:t>
      </w:r>
      <w:r w:rsidR="000D4894" w:rsidRPr="00D06D1B">
        <w:rPr>
          <w:rFonts w:ascii="Times New Roman" w:eastAsia="TimesNewRomanPSMT" w:hAnsi="Times New Roman" w:cs="Times New Roman"/>
          <w:i/>
          <w:iCs/>
          <w:sz w:val="24"/>
          <w:szCs w:val="24"/>
        </w:rPr>
        <w:t xml:space="preserve"> </w:t>
      </w:r>
      <w:r w:rsidR="001C3CC7">
        <w:rPr>
          <w:rFonts w:ascii="Times New Roman" w:eastAsia="TimesNewRomanPSMT" w:hAnsi="Times New Roman" w:cs="Times New Roman"/>
          <w:i/>
          <w:iCs/>
          <w:sz w:val="24"/>
          <w:szCs w:val="24"/>
        </w:rPr>
        <w:t xml:space="preserve">   </w:t>
      </w:r>
      <w:r w:rsidR="000D4894" w:rsidRPr="00D06D1B">
        <w:rPr>
          <w:rFonts w:ascii="Times New Roman" w:eastAsia="TimesNewRomanPSMT" w:hAnsi="Times New Roman" w:cs="Times New Roman"/>
          <w:i/>
          <w:iCs/>
          <w:sz w:val="24"/>
          <w:szCs w:val="24"/>
        </w:rPr>
        <w:t>7</w:t>
      </w:r>
      <w:r w:rsidR="000D4894" w:rsidRPr="00D06D1B">
        <w:rPr>
          <w:rFonts w:ascii="Times New Roman" w:eastAsia="TimesNewRomanPSMT" w:hAnsi="Times New Roman" w:cs="Times New Roman"/>
          <w:sz w:val="24"/>
          <w:szCs w:val="24"/>
        </w:rPr>
        <w:t>(1</w:t>
      </w:r>
      <w:r w:rsidR="000D4894">
        <w:rPr>
          <w:rFonts w:ascii="Times New Roman" w:eastAsia="TimesNewRomanPSMT" w:hAnsi="Times New Roman" w:cs="Times New Roman"/>
          <w:sz w:val="24"/>
          <w:szCs w:val="24"/>
        </w:rPr>
        <w:t>0),</w:t>
      </w:r>
      <w:r w:rsidR="002D1A79">
        <w:rPr>
          <w:rFonts w:ascii="Times New Roman" w:eastAsia="TimesNewRomanPSMT" w:hAnsi="Times New Roman" w:cs="Times New Roman"/>
          <w:sz w:val="24"/>
          <w:szCs w:val="24"/>
        </w:rPr>
        <w:t xml:space="preserve"> pp.</w:t>
      </w:r>
      <w:r w:rsidR="000D4894">
        <w:rPr>
          <w:rFonts w:ascii="Times New Roman" w:eastAsia="TimesNewRomanPSMT" w:hAnsi="Times New Roman" w:cs="Times New Roman"/>
          <w:sz w:val="24"/>
          <w:szCs w:val="24"/>
        </w:rPr>
        <w:t xml:space="preserve"> 581-589</w:t>
      </w:r>
      <w:r w:rsidR="000D4894" w:rsidRPr="00D06D1B">
        <w:rPr>
          <w:rFonts w:ascii="Times New Roman" w:eastAsia="TimesNewRomanPSMT" w:hAnsi="Times New Roman" w:cs="Times New Roman"/>
          <w:sz w:val="24"/>
          <w:szCs w:val="24"/>
        </w:rPr>
        <w:t>.</w:t>
      </w:r>
      <w:r w:rsidR="000D4894">
        <w:rPr>
          <w:rFonts w:ascii="Times New Roman" w:eastAsia="TimesNewRomanPSMT" w:hAnsi="Times New Roman" w:cs="Times New Roman"/>
          <w:sz w:val="24"/>
          <w:szCs w:val="24"/>
        </w:rPr>
        <w:t xml:space="preserve"> </w:t>
      </w:r>
    </w:p>
    <w:p w:rsidR="007D7E4C" w:rsidRDefault="008A5C8E" w:rsidP="0026310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[17] </w:t>
      </w:r>
      <w:proofErr w:type="spellStart"/>
      <w:r w:rsidR="007735FF" w:rsidRPr="0026310B">
        <w:rPr>
          <w:rFonts w:ascii="Times New Roman" w:hAnsi="Times New Roman" w:cs="Times New Roman"/>
          <w:sz w:val="24"/>
          <w:szCs w:val="24"/>
        </w:rPr>
        <w:t>Ogbe</w:t>
      </w:r>
      <w:proofErr w:type="spellEnd"/>
      <w:r w:rsidR="007735FF" w:rsidRPr="0026310B">
        <w:rPr>
          <w:rFonts w:ascii="Times New Roman" w:hAnsi="Times New Roman" w:cs="Times New Roman"/>
          <w:sz w:val="24"/>
          <w:szCs w:val="24"/>
        </w:rPr>
        <w:t xml:space="preserve">, N. E. (1992). Evaluation of Nigeria’s debt relief experience (1985-1990). </w:t>
      </w:r>
    </w:p>
    <w:p w:rsidR="001C3CC7" w:rsidRDefault="007735FF" w:rsidP="0026310B">
      <w:pPr>
        <w:autoSpaceDE w:val="0"/>
        <w:autoSpaceDN w:val="0"/>
        <w:adjustRightInd w:val="0"/>
        <w:spacing w:line="360" w:lineRule="auto"/>
        <w:jc w:val="both"/>
        <w:rPr>
          <w:rFonts w:ascii="Times New Roman" w:hAnsi="Times New Roman" w:cs="Times New Roman"/>
          <w:i/>
          <w:sz w:val="24"/>
          <w:szCs w:val="24"/>
        </w:rPr>
      </w:pPr>
      <w:r w:rsidRPr="0026310B">
        <w:rPr>
          <w:rFonts w:ascii="Times New Roman" w:hAnsi="Times New Roman" w:cs="Times New Roman"/>
          <w:i/>
          <w:sz w:val="24"/>
          <w:szCs w:val="24"/>
        </w:rPr>
        <w:t>Research</w:t>
      </w:r>
      <w:r w:rsidR="001C3CC7">
        <w:rPr>
          <w:rFonts w:ascii="Times New Roman" w:hAnsi="Times New Roman" w:cs="Times New Roman"/>
          <w:i/>
          <w:sz w:val="24"/>
          <w:szCs w:val="24"/>
        </w:rPr>
        <w:t xml:space="preserve"> </w:t>
      </w:r>
      <w:r w:rsidRPr="0026310B">
        <w:rPr>
          <w:rFonts w:ascii="Times New Roman" w:hAnsi="Times New Roman" w:cs="Times New Roman"/>
          <w:i/>
          <w:sz w:val="24"/>
          <w:szCs w:val="24"/>
        </w:rPr>
        <w:t>Programme on Financial Policies for the Global Dissemination of Economic</w:t>
      </w:r>
    </w:p>
    <w:p w:rsidR="007735FF" w:rsidRPr="0026310B" w:rsidRDefault="001C3CC7" w:rsidP="0026310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      </w:t>
      </w:r>
      <w:r w:rsidR="007735FF" w:rsidRPr="0026310B">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7735FF" w:rsidRPr="0026310B">
        <w:rPr>
          <w:rFonts w:ascii="Times New Roman" w:hAnsi="Times New Roman" w:cs="Times New Roman"/>
          <w:i/>
          <w:sz w:val="24"/>
          <w:szCs w:val="24"/>
        </w:rPr>
        <w:t>Growth, Working Paper No. 55,</w:t>
      </w:r>
      <w:r w:rsidR="007735FF" w:rsidRPr="0026310B">
        <w:rPr>
          <w:rFonts w:ascii="Times New Roman" w:hAnsi="Times New Roman" w:cs="Times New Roman"/>
          <w:sz w:val="24"/>
          <w:szCs w:val="24"/>
        </w:rPr>
        <w:t xml:space="preserve"> OECD Development Centre.</w:t>
      </w:r>
    </w:p>
    <w:p w:rsidR="00A6734F" w:rsidRDefault="00A6734F" w:rsidP="0026310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007735FF" w:rsidRPr="0026310B">
        <w:rPr>
          <w:rFonts w:ascii="Times New Roman" w:hAnsi="Times New Roman" w:cs="Times New Roman"/>
          <w:sz w:val="24"/>
          <w:szCs w:val="24"/>
        </w:rPr>
        <w:t xml:space="preserve">Ogbonna, K. S., </w:t>
      </w:r>
      <w:proofErr w:type="spellStart"/>
      <w:r w:rsidR="007735FF" w:rsidRPr="0026310B">
        <w:rPr>
          <w:rFonts w:ascii="Times New Roman" w:hAnsi="Times New Roman" w:cs="Times New Roman"/>
          <w:sz w:val="24"/>
          <w:szCs w:val="24"/>
        </w:rPr>
        <w:t>Ibenta</w:t>
      </w:r>
      <w:proofErr w:type="spellEnd"/>
      <w:r w:rsidR="007735FF" w:rsidRPr="0026310B">
        <w:rPr>
          <w:rFonts w:ascii="Times New Roman" w:hAnsi="Times New Roman" w:cs="Times New Roman"/>
          <w:sz w:val="24"/>
          <w:szCs w:val="24"/>
        </w:rPr>
        <w:t>, S. N., Chris-</w:t>
      </w:r>
      <w:proofErr w:type="spellStart"/>
      <w:r w:rsidR="007735FF" w:rsidRPr="0026310B">
        <w:rPr>
          <w:rFonts w:ascii="Times New Roman" w:hAnsi="Times New Roman" w:cs="Times New Roman"/>
          <w:sz w:val="24"/>
          <w:szCs w:val="24"/>
        </w:rPr>
        <w:t>Ejiogu</w:t>
      </w:r>
      <w:proofErr w:type="spellEnd"/>
      <w:r w:rsidR="007735FF" w:rsidRPr="0026310B">
        <w:rPr>
          <w:rFonts w:ascii="Times New Roman" w:hAnsi="Times New Roman" w:cs="Times New Roman"/>
          <w:sz w:val="24"/>
          <w:szCs w:val="24"/>
        </w:rPr>
        <w:t xml:space="preserve">, U. G. &amp; </w:t>
      </w:r>
      <w:proofErr w:type="spellStart"/>
      <w:r w:rsidR="007735FF" w:rsidRPr="0026310B">
        <w:rPr>
          <w:rFonts w:ascii="Times New Roman" w:hAnsi="Times New Roman" w:cs="Times New Roman"/>
          <w:sz w:val="24"/>
          <w:szCs w:val="24"/>
        </w:rPr>
        <w:t>Atsanan</w:t>
      </w:r>
      <w:proofErr w:type="spellEnd"/>
      <w:r w:rsidR="007735FF" w:rsidRPr="0026310B">
        <w:rPr>
          <w:rFonts w:ascii="Times New Roman" w:hAnsi="Times New Roman" w:cs="Times New Roman"/>
          <w:sz w:val="24"/>
          <w:szCs w:val="24"/>
        </w:rPr>
        <w:t xml:space="preserve">, A. N. (2019). Public </w:t>
      </w:r>
    </w:p>
    <w:p w:rsidR="00A6734F" w:rsidRDefault="00A6734F" w:rsidP="0026310B">
      <w:pPr>
        <w:autoSpaceDE w:val="0"/>
        <w:autoSpaceDN w:val="0"/>
        <w:adjustRightInd w:val="0"/>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7735FF" w:rsidRPr="0026310B">
        <w:rPr>
          <w:rFonts w:ascii="Times New Roman" w:hAnsi="Times New Roman" w:cs="Times New Roman"/>
          <w:sz w:val="24"/>
          <w:szCs w:val="24"/>
        </w:rPr>
        <w:t xml:space="preserve">debt services and Nigerian economic growth: 1970-2017. </w:t>
      </w:r>
      <w:r w:rsidR="007735FF" w:rsidRPr="0026310B">
        <w:rPr>
          <w:rFonts w:ascii="Times New Roman" w:hAnsi="Times New Roman" w:cs="Times New Roman"/>
          <w:i/>
          <w:sz w:val="24"/>
          <w:szCs w:val="24"/>
        </w:rPr>
        <w:t xml:space="preserve">European Academic </w:t>
      </w:r>
    </w:p>
    <w:p w:rsidR="007735FF" w:rsidRPr="0026310B" w:rsidRDefault="00A6734F" w:rsidP="0026310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7735FF" w:rsidRPr="0026310B">
        <w:rPr>
          <w:rFonts w:ascii="Times New Roman" w:hAnsi="Times New Roman" w:cs="Times New Roman"/>
          <w:i/>
          <w:sz w:val="24"/>
          <w:szCs w:val="24"/>
        </w:rPr>
        <w:t>Research,</w:t>
      </w:r>
      <w:r>
        <w:rPr>
          <w:rFonts w:ascii="Times New Roman" w:hAnsi="Times New Roman" w:cs="Times New Roman"/>
          <w:sz w:val="24"/>
          <w:szCs w:val="24"/>
        </w:rPr>
        <w:t xml:space="preserve"> </w:t>
      </w:r>
      <w:r w:rsidR="007735FF" w:rsidRPr="0026310B">
        <w:rPr>
          <w:rFonts w:ascii="Times New Roman" w:hAnsi="Times New Roman" w:cs="Times New Roman"/>
          <w:sz w:val="24"/>
          <w:szCs w:val="24"/>
        </w:rPr>
        <w:t xml:space="preserve">6(10), </w:t>
      </w:r>
      <w:r w:rsidR="00D24E34">
        <w:rPr>
          <w:rFonts w:ascii="Times New Roman" w:hAnsi="Times New Roman" w:cs="Times New Roman"/>
          <w:sz w:val="24"/>
          <w:szCs w:val="24"/>
        </w:rPr>
        <w:t xml:space="preserve">pp. </w:t>
      </w:r>
      <w:r w:rsidR="007735FF" w:rsidRPr="0026310B">
        <w:rPr>
          <w:rFonts w:ascii="Times New Roman" w:hAnsi="Times New Roman" w:cs="Times New Roman"/>
          <w:sz w:val="24"/>
          <w:szCs w:val="24"/>
        </w:rPr>
        <w:t xml:space="preserve">22-34. </w:t>
      </w:r>
    </w:p>
    <w:p w:rsidR="00377CB4" w:rsidRDefault="00377CB4" w:rsidP="0026310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[19] </w:t>
      </w:r>
      <w:proofErr w:type="spellStart"/>
      <w:r w:rsidR="007735FF" w:rsidRPr="0026310B">
        <w:rPr>
          <w:rFonts w:ascii="Times New Roman" w:hAnsi="Times New Roman" w:cs="Times New Roman"/>
          <w:sz w:val="24"/>
          <w:szCs w:val="24"/>
        </w:rPr>
        <w:t>Ogunjimi</w:t>
      </w:r>
      <w:proofErr w:type="spellEnd"/>
      <w:r w:rsidR="007735FF" w:rsidRPr="0026310B">
        <w:rPr>
          <w:rFonts w:ascii="Times New Roman" w:hAnsi="Times New Roman" w:cs="Times New Roman"/>
          <w:sz w:val="24"/>
          <w:szCs w:val="24"/>
        </w:rPr>
        <w:t xml:space="preserve">, J. A. (2019). The impact of public debt on investment: Evidence from </w:t>
      </w:r>
    </w:p>
    <w:p w:rsidR="00377CB4" w:rsidRDefault="00377CB4" w:rsidP="0026310B">
      <w:pPr>
        <w:autoSpaceDE w:val="0"/>
        <w:autoSpaceDN w:val="0"/>
        <w:adjustRightInd w:val="0"/>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7735FF" w:rsidRPr="0026310B">
        <w:rPr>
          <w:rFonts w:ascii="Times New Roman" w:hAnsi="Times New Roman" w:cs="Times New Roman"/>
          <w:sz w:val="24"/>
          <w:szCs w:val="24"/>
        </w:rPr>
        <w:t xml:space="preserve">Nigeria. </w:t>
      </w:r>
      <w:r w:rsidR="007735FF" w:rsidRPr="0026310B">
        <w:rPr>
          <w:rFonts w:ascii="Times New Roman" w:hAnsi="Times New Roman" w:cs="Times New Roman"/>
          <w:i/>
          <w:sz w:val="24"/>
          <w:szCs w:val="24"/>
        </w:rPr>
        <w:t>Development Bank of Nigeria Journal of Economic and Sustainable Growth,</w:t>
      </w:r>
    </w:p>
    <w:p w:rsidR="007735FF" w:rsidRPr="0026310B" w:rsidRDefault="007735FF" w:rsidP="0026310B">
      <w:pPr>
        <w:autoSpaceDE w:val="0"/>
        <w:autoSpaceDN w:val="0"/>
        <w:adjustRightInd w:val="0"/>
        <w:spacing w:line="360" w:lineRule="auto"/>
        <w:jc w:val="both"/>
        <w:rPr>
          <w:rFonts w:ascii="Times New Roman" w:hAnsi="Times New Roman" w:cs="Times New Roman"/>
          <w:color w:val="3874A2"/>
          <w:sz w:val="24"/>
          <w:szCs w:val="24"/>
        </w:rPr>
      </w:pPr>
      <w:r w:rsidRPr="0026310B">
        <w:rPr>
          <w:rFonts w:ascii="Times New Roman" w:hAnsi="Times New Roman" w:cs="Times New Roman"/>
          <w:sz w:val="24"/>
          <w:szCs w:val="24"/>
        </w:rPr>
        <w:t xml:space="preserve"> </w:t>
      </w:r>
      <w:r w:rsidR="00377CB4">
        <w:rPr>
          <w:rFonts w:ascii="Times New Roman" w:hAnsi="Times New Roman" w:cs="Times New Roman"/>
          <w:sz w:val="24"/>
          <w:szCs w:val="24"/>
        </w:rPr>
        <w:t xml:space="preserve">       </w:t>
      </w:r>
      <w:r w:rsidRPr="0026310B">
        <w:rPr>
          <w:rFonts w:ascii="Times New Roman" w:hAnsi="Times New Roman" w:cs="Times New Roman"/>
          <w:sz w:val="24"/>
          <w:szCs w:val="24"/>
        </w:rPr>
        <w:t xml:space="preserve">3(2), </w:t>
      </w:r>
      <w:r w:rsidR="00D24E34">
        <w:rPr>
          <w:rFonts w:ascii="Times New Roman" w:hAnsi="Times New Roman" w:cs="Times New Roman"/>
          <w:sz w:val="24"/>
          <w:szCs w:val="24"/>
        </w:rPr>
        <w:t xml:space="preserve">pp. </w:t>
      </w:r>
      <w:r w:rsidRPr="0026310B">
        <w:rPr>
          <w:rFonts w:ascii="Times New Roman" w:hAnsi="Times New Roman" w:cs="Times New Roman"/>
          <w:sz w:val="24"/>
          <w:szCs w:val="24"/>
        </w:rPr>
        <w:t>1-</w:t>
      </w:r>
      <w:r w:rsidR="00D57515">
        <w:rPr>
          <w:rFonts w:ascii="Times New Roman" w:hAnsi="Times New Roman" w:cs="Times New Roman"/>
          <w:sz w:val="24"/>
          <w:szCs w:val="24"/>
        </w:rPr>
        <w:t xml:space="preserve"> </w:t>
      </w:r>
      <w:r w:rsidRPr="0026310B">
        <w:rPr>
          <w:rFonts w:ascii="Times New Roman" w:hAnsi="Times New Roman" w:cs="Times New Roman"/>
          <w:sz w:val="24"/>
          <w:szCs w:val="24"/>
        </w:rPr>
        <w:t xml:space="preserve">28. </w:t>
      </w:r>
      <w:r w:rsidRPr="0026310B">
        <w:rPr>
          <w:rFonts w:ascii="Times New Roman" w:hAnsi="Times New Roman" w:cs="Times New Roman"/>
          <w:color w:val="000000"/>
          <w:sz w:val="24"/>
          <w:szCs w:val="24"/>
        </w:rPr>
        <w:t xml:space="preserve"> </w:t>
      </w:r>
    </w:p>
    <w:p w:rsidR="00377CB4" w:rsidRDefault="00377CB4" w:rsidP="002631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[20] </w:t>
      </w:r>
      <w:proofErr w:type="spellStart"/>
      <w:r w:rsidR="007735FF" w:rsidRPr="0026310B">
        <w:rPr>
          <w:rFonts w:ascii="Times New Roman" w:hAnsi="Times New Roman" w:cs="Times New Roman"/>
          <w:sz w:val="24"/>
          <w:szCs w:val="24"/>
        </w:rPr>
        <w:t>Omotosho</w:t>
      </w:r>
      <w:proofErr w:type="spellEnd"/>
      <w:r w:rsidR="007735FF" w:rsidRPr="0026310B">
        <w:rPr>
          <w:rFonts w:ascii="Times New Roman" w:hAnsi="Times New Roman" w:cs="Times New Roman"/>
          <w:sz w:val="24"/>
          <w:szCs w:val="24"/>
        </w:rPr>
        <w:t xml:space="preserve">, B. S., </w:t>
      </w:r>
      <w:proofErr w:type="spellStart"/>
      <w:r w:rsidR="007735FF" w:rsidRPr="0026310B">
        <w:rPr>
          <w:rFonts w:ascii="Times New Roman" w:hAnsi="Times New Roman" w:cs="Times New Roman"/>
          <w:sz w:val="24"/>
          <w:szCs w:val="24"/>
        </w:rPr>
        <w:t>Bawa</w:t>
      </w:r>
      <w:proofErr w:type="spellEnd"/>
      <w:r w:rsidR="007735FF" w:rsidRPr="0026310B">
        <w:rPr>
          <w:rFonts w:ascii="Times New Roman" w:hAnsi="Times New Roman" w:cs="Times New Roman"/>
          <w:sz w:val="24"/>
          <w:szCs w:val="24"/>
        </w:rPr>
        <w:t xml:space="preserve"> S. &amp;   </w:t>
      </w:r>
      <w:proofErr w:type="spellStart"/>
      <w:r w:rsidR="007735FF" w:rsidRPr="0026310B">
        <w:rPr>
          <w:rFonts w:ascii="Times New Roman" w:hAnsi="Times New Roman" w:cs="Times New Roman"/>
          <w:sz w:val="24"/>
          <w:szCs w:val="24"/>
        </w:rPr>
        <w:t>Doguwa</w:t>
      </w:r>
      <w:proofErr w:type="spellEnd"/>
      <w:r w:rsidR="007735FF" w:rsidRPr="0026310B">
        <w:rPr>
          <w:rFonts w:ascii="Times New Roman" w:hAnsi="Times New Roman" w:cs="Times New Roman"/>
          <w:sz w:val="24"/>
          <w:szCs w:val="24"/>
        </w:rPr>
        <w:t xml:space="preserve">, S. I. (2016). Determining the optimal public </w:t>
      </w:r>
    </w:p>
    <w:p w:rsidR="00D57515" w:rsidRDefault="00377CB4" w:rsidP="002631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35FF" w:rsidRPr="0026310B">
        <w:rPr>
          <w:rFonts w:ascii="Times New Roman" w:hAnsi="Times New Roman" w:cs="Times New Roman"/>
          <w:sz w:val="24"/>
          <w:szCs w:val="24"/>
        </w:rPr>
        <w:t xml:space="preserve">debt threshold for Nigeria. </w:t>
      </w:r>
      <w:r w:rsidR="007735FF" w:rsidRPr="0026310B">
        <w:rPr>
          <w:rFonts w:ascii="Times New Roman" w:hAnsi="Times New Roman" w:cs="Times New Roman"/>
          <w:i/>
          <w:sz w:val="24"/>
          <w:szCs w:val="24"/>
        </w:rPr>
        <w:t>CBN Journal of Applied Statistics.</w:t>
      </w:r>
      <w:r w:rsidR="007735FF" w:rsidRPr="0026310B">
        <w:rPr>
          <w:rFonts w:ascii="Times New Roman" w:hAnsi="Times New Roman" w:cs="Times New Roman"/>
          <w:sz w:val="24"/>
          <w:szCs w:val="24"/>
        </w:rPr>
        <w:t xml:space="preserve"> 7(2), </w:t>
      </w:r>
      <w:r w:rsidR="00D24E34">
        <w:rPr>
          <w:rFonts w:ascii="Times New Roman" w:hAnsi="Times New Roman" w:cs="Times New Roman"/>
          <w:sz w:val="24"/>
          <w:szCs w:val="24"/>
        </w:rPr>
        <w:t>pp.</w:t>
      </w:r>
      <w:r w:rsidR="007735FF" w:rsidRPr="0026310B">
        <w:rPr>
          <w:rFonts w:ascii="Times New Roman" w:hAnsi="Times New Roman" w:cs="Times New Roman"/>
          <w:sz w:val="24"/>
          <w:szCs w:val="24"/>
        </w:rPr>
        <w:t xml:space="preserve">1-25. </w:t>
      </w:r>
    </w:p>
    <w:p w:rsidR="00377CB4" w:rsidRDefault="00D57515" w:rsidP="002631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7CB4">
        <w:rPr>
          <w:rFonts w:ascii="Times New Roman" w:hAnsi="Times New Roman" w:cs="Times New Roman"/>
          <w:sz w:val="24"/>
          <w:szCs w:val="24"/>
        </w:rPr>
        <w:t xml:space="preserve">[21] </w:t>
      </w:r>
      <w:proofErr w:type="spellStart"/>
      <w:r w:rsidR="007735FF" w:rsidRPr="0026310B">
        <w:rPr>
          <w:rFonts w:ascii="Times New Roman" w:hAnsi="Times New Roman" w:cs="Times New Roman"/>
          <w:sz w:val="24"/>
          <w:szCs w:val="24"/>
        </w:rPr>
        <w:t>Pesaran</w:t>
      </w:r>
      <w:proofErr w:type="spellEnd"/>
      <w:r w:rsidR="007735FF" w:rsidRPr="0026310B">
        <w:rPr>
          <w:rFonts w:ascii="Times New Roman" w:hAnsi="Times New Roman" w:cs="Times New Roman"/>
          <w:sz w:val="24"/>
          <w:szCs w:val="24"/>
        </w:rPr>
        <w:t>, M. H., Shin, Y. &amp; Smith, R. J. (2001). Bounds testing approaches to the</w:t>
      </w:r>
    </w:p>
    <w:p w:rsidR="007735FF" w:rsidRPr="0026310B" w:rsidRDefault="00377CB4" w:rsidP="002631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35FF" w:rsidRPr="0026310B">
        <w:rPr>
          <w:rFonts w:ascii="Times New Roman" w:hAnsi="Times New Roman" w:cs="Times New Roman"/>
          <w:sz w:val="24"/>
          <w:szCs w:val="24"/>
        </w:rPr>
        <w:t xml:space="preserve"> analysis</w:t>
      </w:r>
      <w:r w:rsidR="00854988">
        <w:rPr>
          <w:rFonts w:ascii="Times New Roman" w:hAnsi="Times New Roman" w:cs="Times New Roman"/>
          <w:sz w:val="24"/>
          <w:szCs w:val="24"/>
        </w:rPr>
        <w:t xml:space="preserve"> </w:t>
      </w:r>
      <w:r w:rsidR="007735FF" w:rsidRPr="0026310B">
        <w:rPr>
          <w:rFonts w:ascii="Times New Roman" w:hAnsi="Times New Roman" w:cs="Times New Roman"/>
          <w:sz w:val="24"/>
          <w:szCs w:val="24"/>
        </w:rPr>
        <w:t xml:space="preserve">of long-run relationship. </w:t>
      </w:r>
      <w:r w:rsidR="007735FF" w:rsidRPr="0026310B">
        <w:rPr>
          <w:rFonts w:ascii="Times New Roman" w:hAnsi="Times New Roman" w:cs="Times New Roman"/>
          <w:i/>
          <w:sz w:val="24"/>
          <w:szCs w:val="24"/>
        </w:rPr>
        <w:t xml:space="preserve">DAE Working Paper 962, </w:t>
      </w:r>
      <w:r w:rsidR="007735FF" w:rsidRPr="0026310B">
        <w:rPr>
          <w:rFonts w:ascii="Times New Roman" w:hAnsi="Times New Roman" w:cs="Times New Roman"/>
          <w:sz w:val="24"/>
          <w:szCs w:val="24"/>
        </w:rPr>
        <w:t>University of Cambridge.</w:t>
      </w:r>
    </w:p>
    <w:p w:rsidR="006E73B0" w:rsidRDefault="00377CB4" w:rsidP="002631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007735FF" w:rsidRPr="0026310B">
        <w:rPr>
          <w:rFonts w:ascii="Times New Roman" w:hAnsi="Times New Roman" w:cs="Times New Roman"/>
          <w:sz w:val="24"/>
          <w:szCs w:val="24"/>
        </w:rPr>
        <w:t xml:space="preserve">Phillips, P. C. B. &amp; </w:t>
      </w:r>
      <w:proofErr w:type="spellStart"/>
      <w:r w:rsidR="007735FF" w:rsidRPr="0026310B">
        <w:rPr>
          <w:rFonts w:ascii="Times New Roman" w:hAnsi="Times New Roman" w:cs="Times New Roman"/>
          <w:sz w:val="24"/>
          <w:szCs w:val="24"/>
        </w:rPr>
        <w:t>Perron</w:t>
      </w:r>
      <w:proofErr w:type="spellEnd"/>
      <w:r w:rsidR="007735FF" w:rsidRPr="0026310B">
        <w:rPr>
          <w:rFonts w:ascii="Times New Roman" w:hAnsi="Times New Roman" w:cs="Times New Roman"/>
          <w:sz w:val="24"/>
          <w:szCs w:val="24"/>
        </w:rPr>
        <w:t xml:space="preserve">, P. (1998). Testing for unit root in time series regression. </w:t>
      </w:r>
    </w:p>
    <w:p w:rsidR="007735FF" w:rsidRDefault="006E73B0" w:rsidP="002631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735FF" w:rsidRPr="0026310B">
        <w:rPr>
          <w:rFonts w:ascii="Times New Roman" w:hAnsi="Times New Roman" w:cs="Times New Roman"/>
          <w:i/>
          <w:sz w:val="24"/>
          <w:szCs w:val="24"/>
        </w:rPr>
        <w:t>Biometrika</w:t>
      </w:r>
      <w:proofErr w:type="spellEnd"/>
      <w:r w:rsidR="007735FF" w:rsidRPr="0026310B">
        <w:rPr>
          <w:rFonts w:ascii="Times New Roman" w:hAnsi="Times New Roman" w:cs="Times New Roman"/>
          <w:i/>
          <w:sz w:val="24"/>
          <w:szCs w:val="24"/>
        </w:rPr>
        <w:t>,</w:t>
      </w:r>
      <w:r w:rsidR="007735FF" w:rsidRPr="0026310B">
        <w:rPr>
          <w:rFonts w:ascii="Times New Roman" w:hAnsi="Times New Roman" w:cs="Times New Roman"/>
          <w:sz w:val="24"/>
          <w:szCs w:val="24"/>
        </w:rPr>
        <w:t xml:space="preserve"> 75(2), </w:t>
      </w:r>
      <w:r w:rsidR="00180C76">
        <w:rPr>
          <w:rFonts w:ascii="Times New Roman" w:hAnsi="Times New Roman" w:cs="Times New Roman"/>
          <w:sz w:val="24"/>
          <w:szCs w:val="24"/>
        </w:rPr>
        <w:t xml:space="preserve">pp. </w:t>
      </w:r>
      <w:r w:rsidR="007735FF" w:rsidRPr="0026310B">
        <w:rPr>
          <w:rFonts w:ascii="Times New Roman" w:hAnsi="Times New Roman" w:cs="Times New Roman"/>
          <w:sz w:val="24"/>
          <w:szCs w:val="24"/>
        </w:rPr>
        <w:t>335-346</w:t>
      </w:r>
    </w:p>
    <w:p w:rsidR="00A00583" w:rsidRDefault="00377CB4" w:rsidP="002631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[23] </w:t>
      </w:r>
      <w:proofErr w:type="spellStart"/>
      <w:r w:rsidR="00037777">
        <w:rPr>
          <w:rFonts w:ascii="Times New Roman" w:hAnsi="Times New Roman" w:cs="Times New Roman"/>
          <w:sz w:val="24"/>
          <w:szCs w:val="24"/>
        </w:rPr>
        <w:t>Prasetyo</w:t>
      </w:r>
      <w:proofErr w:type="spellEnd"/>
      <w:r w:rsidR="00037777">
        <w:rPr>
          <w:rFonts w:ascii="Times New Roman" w:hAnsi="Times New Roman" w:cs="Times New Roman"/>
          <w:sz w:val="24"/>
          <w:szCs w:val="24"/>
        </w:rPr>
        <w:t xml:space="preserve">, P. E. (2020). The role of government expenditure and investment for MSME </w:t>
      </w:r>
    </w:p>
    <w:p w:rsidR="00A00583" w:rsidRDefault="00A86D8D" w:rsidP="0026310B">
      <w:pPr>
        <w:spacing w:line="360" w:lineRule="auto"/>
        <w:jc w:val="both"/>
        <w:rPr>
          <w:rFonts w:ascii="Times New Roman" w:eastAsia="TimesNewRomanPSMT" w:hAnsi="Times New Roman" w:cs="Times New Roman"/>
          <w:i/>
          <w:iCs/>
          <w:sz w:val="24"/>
          <w:szCs w:val="24"/>
        </w:rPr>
      </w:pPr>
      <w:r>
        <w:rPr>
          <w:rFonts w:ascii="Times New Roman" w:hAnsi="Times New Roman" w:cs="Times New Roman"/>
          <w:sz w:val="24"/>
          <w:szCs w:val="24"/>
        </w:rPr>
        <w:t xml:space="preserve">           </w:t>
      </w:r>
      <w:r w:rsidR="00037777">
        <w:rPr>
          <w:rFonts w:ascii="Times New Roman" w:hAnsi="Times New Roman" w:cs="Times New Roman"/>
          <w:sz w:val="24"/>
          <w:szCs w:val="24"/>
        </w:rPr>
        <w:t>growth: Empirical study in Indonesia.</w:t>
      </w:r>
      <w:r w:rsidR="004220BC">
        <w:rPr>
          <w:rFonts w:ascii="Times New Roman" w:hAnsi="Times New Roman" w:cs="Times New Roman"/>
          <w:sz w:val="24"/>
          <w:szCs w:val="24"/>
        </w:rPr>
        <w:t xml:space="preserve"> </w:t>
      </w:r>
      <w:r w:rsidR="004220BC" w:rsidRPr="00D06D1B">
        <w:rPr>
          <w:rFonts w:ascii="Times New Roman" w:eastAsia="TimesNewRomanPSMT" w:hAnsi="Times New Roman" w:cs="Times New Roman"/>
          <w:i/>
          <w:iCs/>
          <w:sz w:val="24"/>
          <w:szCs w:val="24"/>
        </w:rPr>
        <w:t xml:space="preserve">Journal of </w:t>
      </w:r>
      <w:r w:rsidR="004220BC">
        <w:rPr>
          <w:rFonts w:ascii="Times New Roman" w:eastAsia="TimesNewRomanPSMT" w:hAnsi="Times New Roman" w:cs="Times New Roman"/>
          <w:i/>
          <w:iCs/>
          <w:sz w:val="24"/>
          <w:szCs w:val="24"/>
        </w:rPr>
        <w:t xml:space="preserve">Asian Finance, </w:t>
      </w:r>
      <w:r w:rsidR="004220BC" w:rsidRPr="00D06D1B">
        <w:rPr>
          <w:rFonts w:ascii="Times New Roman" w:eastAsia="TimesNewRomanPSMT" w:hAnsi="Times New Roman" w:cs="Times New Roman"/>
          <w:i/>
          <w:iCs/>
          <w:sz w:val="24"/>
          <w:szCs w:val="24"/>
        </w:rPr>
        <w:t>Economics and</w:t>
      </w:r>
    </w:p>
    <w:p w:rsidR="00037777" w:rsidRPr="0026310B" w:rsidRDefault="00A00583" w:rsidP="0026310B">
      <w:pPr>
        <w:spacing w:line="360" w:lineRule="auto"/>
        <w:jc w:val="both"/>
        <w:rPr>
          <w:rFonts w:ascii="Times New Roman" w:hAnsi="Times New Roman" w:cs="Times New Roman"/>
          <w:sz w:val="24"/>
          <w:szCs w:val="24"/>
        </w:rPr>
      </w:pPr>
      <w:r>
        <w:rPr>
          <w:rFonts w:ascii="Times New Roman" w:eastAsia="TimesNewRomanPSMT" w:hAnsi="Times New Roman" w:cs="Times New Roman"/>
          <w:i/>
          <w:iCs/>
          <w:sz w:val="24"/>
          <w:szCs w:val="24"/>
        </w:rPr>
        <w:t xml:space="preserve">         </w:t>
      </w:r>
      <w:r w:rsidR="004220BC" w:rsidRPr="00D06D1B">
        <w:rPr>
          <w:rFonts w:ascii="Times New Roman" w:eastAsia="TimesNewRomanPSMT" w:hAnsi="Times New Roman" w:cs="Times New Roman"/>
          <w:i/>
          <w:iCs/>
          <w:sz w:val="24"/>
          <w:szCs w:val="24"/>
        </w:rPr>
        <w:t xml:space="preserve"> Business, 7</w:t>
      </w:r>
      <w:r w:rsidR="004220BC" w:rsidRPr="00D06D1B">
        <w:rPr>
          <w:rFonts w:ascii="Times New Roman" w:eastAsia="TimesNewRomanPSMT" w:hAnsi="Times New Roman" w:cs="Times New Roman"/>
          <w:sz w:val="24"/>
          <w:szCs w:val="24"/>
        </w:rPr>
        <w:t>(1</w:t>
      </w:r>
      <w:r w:rsidR="004220BC">
        <w:rPr>
          <w:rFonts w:ascii="Times New Roman" w:eastAsia="TimesNewRomanPSMT" w:hAnsi="Times New Roman" w:cs="Times New Roman"/>
          <w:sz w:val="24"/>
          <w:szCs w:val="24"/>
        </w:rPr>
        <w:t xml:space="preserve">0), </w:t>
      </w:r>
      <w:r w:rsidR="00180C76">
        <w:rPr>
          <w:rFonts w:ascii="Times New Roman" w:eastAsia="TimesNewRomanPSMT" w:hAnsi="Times New Roman" w:cs="Times New Roman"/>
          <w:sz w:val="24"/>
          <w:szCs w:val="24"/>
        </w:rPr>
        <w:t xml:space="preserve">pp. </w:t>
      </w:r>
      <w:r w:rsidR="004220BC">
        <w:rPr>
          <w:rFonts w:ascii="Times New Roman" w:eastAsia="TimesNewRomanPSMT" w:hAnsi="Times New Roman" w:cs="Times New Roman"/>
          <w:sz w:val="24"/>
          <w:szCs w:val="24"/>
        </w:rPr>
        <w:t>471-480</w:t>
      </w:r>
      <w:r w:rsidR="004220BC" w:rsidRPr="00D06D1B">
        <w:rPr>
          <w:rFonts w:ascii="Times New Roman" w:eastAsia="TimesNewRomanPSMT" w:hAnsi="Times New Roman" w:cs="Times New Roman"/>
          <w:sz w:val="24"/>
          <w:szCs w:val="24"/>
        </w:rPr>
        <w:t>.</w:t>
      </w:r>
      <w:r w:rsidR="004220BC">
        <w:rPr>
          <w:rFonts w:ascii="Times New Roman" w:eastAsia="TimesNewRomanPSMT" w:hAnsi="Times New Roman" w:cs="Times New Roman"/>
          <w:sz w:val="24"/>
          <w:szCs w:val="24"/>
        </w:rPr>
        <w:t xml:space="preserve"> </w:t>
      </w:r>
    </w:p>
    <w:p w:rsidR="00377CB4" w:rsidRDefault="00377CB4" w:rsidP="0026310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[24] </w:t>
      </w:r>
      <w:proofErr w:type="spellStart"/>
      <w:r w:rsidR="007735FF" w:rsidRPr="0026310B">
        <w:rPr>
          <w:rFonts w:ascii="Times New Roman" w:hAnsi="Times New Roman" w:cs="Times New Roman"/>
          <w:sz w:val="24"/>
          <w:szCs w:val="24"/>
        </w:rPr>
        <w:t>Rais</w:t>
      </w:r>
      <w:proofErr w:type="spellEnd"/>
      <w:r w:rsidR="007735FF" w:rsidRPr="0026310B">
        <w:rPr>
          <w:rFonts w:ascii="Times New Roman" w:hAnsi="Times New Roman" w:cs="Times New Roman"/>
          <w:sz w:val="24"/>
          <w:szCs w:val="24"/>
        </w:rPr>
        <w:t xml:space="preserve">, S. I. &amp; Anwar, T.  (2012). Public debt and economic growth in Pakistan: A time </w:t>
      </w:r>
    </w:p>
    <w:p w:rsidR="007735FF" w:rsidRPr="0026310B" w:rsidRDefault="00377CB4" w:rsidP="0026310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35FF" w:rsidRPr="0026310B">
        <w:rPr>
          <w:rFonts w:ascii="Times New Roman" w:hAnsi="Times New Roman" w:cs="Times New Roman"/>
          <w:sz w:val="24"/>
          <w:szCs w:val="24"/>
        </w:rPr>
        <w:t>series</w:t>
      </w:r>
      <w:r w:rsidR="00A86D8D">
        <w:rPr>
          <w:rFonts w:ascii="Times New Roman" w:hAnsi="Times New Roman" w:cs="Times New Roman"/>
          <w:sz w:val="24"/>
          <w:szCs w:val="24"/>
        </w:rPr>
        <w:t xml:space="preserve"> </w:t>
      </w:r>
      <w:r w:rsidR="007735FF" w:rsidRPr="0026310B">
        <w:rPr>
          <w:rFonts w:ascii="Times New Roman" w:hAnsi="Times New Roman" w:cs="Times New Roman"/>
          <w:sz w:val="24"/>
          <w:szCs w:val="24"/>
        </w:rPr>
        <w:t xml:space="preserve">analysis from 1972 to 2010. </w:t>
      </w:r>
      <w:r w:rsidR="007735FF" w:rsidRPr="0026310B">
        <w:rPr>
          <w:rFonts w:ascii="Times New Roman" w:hAnsi="Times New Roman" w:cs="Times New Roman"/>
          <w:i/>
          <w:iCs/>
          <w:sz w:val="24"/>
          <w:szCs w:val="24"/>
        </w:rPr>
        <w:t>Academic Research International</w:t>
      </w:r>
      <w:r w:rsidR="007735FF" w:rsidRPr="0026310B">
        <w:rPr>
          <w:rFonts w:ascii="Times New Roman" w:hAnsi="Times New Roman" w:cs="Times New Roman"/>
          <w:sz w:val="24"/>
          <w:szCs w:val="24"/>
        </w:rPr>
        <w:t xml:space="preserve">, 2(1), </w:t>
      </w:r>
      <w:r w:rsidR="00180C76">
        <w:rPr>
          <w:rFonts w:ascii="Times New Roman" w:hAnsi="Times New Roman" w:cs="Times New Roman"/>
          <w:sz w:val="24"/>
          <w:szCs w:val="24"/>
        </w:rPr>
        <w:t xml:space="preserve">pp. </w:t>
      </w:r>
      <w:r w:rsidR="007735FF" w:rsidRPr="0026310B">
        <w:rPr>
          <w:rFonts w:ascii="Times New Roman" w:hAnsi="Times New Roman" w:cs="Times New Roman"/>
          <w:sz w:val="24"/>
          <w:szCs w:val="24"/>
        </w:rPr>
        <w:t>535.</w:t>
      </w:r>
    </w:p>
    <w:p w:rsidR="0073696E" w:rsidRDefault="00377CB4" w:rsidP="0026310B">
      <w:pPr>
        <w:autoSpaceDE w:val="0"/>
        <w:autoSpaceDN w:val="0"/>
        <w:adjustRightInd w:val="0"/>
        <w:spacing w:line="36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[25] </w:t>
      </w:r>
      <w:r w:rsidR="007735FF" w:rsidRPr="0026310B">
        <w:rPr>
          <w:rFonts w:ascii="Times New Roman" w:hAnsi="Times New Roman" w:cs="Times New Roman"/>
          <w:color w:val="000000"/>
          <w:sz w:val="24"/>
          <w:szCs w:val="24"/>
        </w:rPr>
        <w:t xml:space="preserve">Reinhart, C. M. &amp; Rogoff, K. S. (2010). Growth in a time of debt. </w:t>
      </w:r>
      <w:r w:rsidR="007735FF" w:rsidRPr="0026310B">
        <w:rPr>
          <w:rFonts w:ascii="Times New Roman" w:hAnsi="Times New Roman" w:cs="Times New Roman"/>
          <w:i/>
          <w:iCs/>
          <w:color w:val="000000"/>
          <w:sz w:val="24"/>
          <w:szCs w:val="24"/>
        </w:rPr>
        <w:t>American Economic</w:t>
      </w:r>
    </w:p>
    <w:p w:rsidR="007735FF" w:rsidRPr="0026310B" w:rsidRDefault="0073696E" w:rsidP="0026310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i/>
          <w:iCs/>
          <w:color w:val="000000"/>
          <w:sz w:val="24"/>
          <w:szCs w:val="24"/>
        </w:rPr>
        <w:t xml:space="preserve">         </w:t>
      </w:r>
      <w:r w:rsidR="007735FF" w:rsidRPr="0026310B">
        <w:rPr>
          <w:rFonts w:ascii="Times New Roman" w:hAnsi="Times New Roman" w:cs="Times New Roman"/>
          <w:i/>
          <w:iCs/>
          <w:color w:val="000000"/>
          <w:sz w:val="24"/>
          <w:szCs w:val="24"/>
        </w:rPr>
        <w:t>Review</w:t>
      </w:r>
      <w:r w:rsidR="007735FF" w:rsidRPr="0026310B">
        <w:rPr>
          <w:rFonts w:ascii="Times New Roman" w:hAnsi="Times New Roman" w:cs="Times New Roman"/>
          <w:color w:val="000000"/>
          <w:sz w:val="24"/>
          <w:szCs w:val="24"/>
        </w:rPr>
        <w:t>:</w:t>
      </w:r>
      <w:r w:rsidR="007735FF" w:rsidRPr="0026310B">
        <w:rPr>
          <w:rFonts w:ascii="Times New Roman" w:hAnsi="Times New Roman" w:cs="Times New Roman"/>
          <w:i/>
          <w:color w:val="000000"/>
          <w:sz w:val="24"/>
          <w:szCs w:val="24"/>
        </w:rPr>
        <w:t xml:space="preserve"> </w:t>
      </w:r>
      <w:r w:rsidR="007735FF" w:rsidRPr="0026310B">
        <w:rPr>
          <w:rFonts w:ascii="Times New Roman" w:hAnsi="Times New Roman" w:cs="Times New Roman"/>
          <w:i/>
          <w:sz w:val="24"/>
          <w:szCs w:val="24"/>
        </w:rPr>
        <w:t>Papers and Proceedings</w:t>
      </w:r>
      <w:r w:rsidR="007735FF" w:rsidRPr="0026310B">
        <w:rPr>
          <w:rFonts w:ascii="Times New Roman" w:hAnsi="Times New Roman" w:cs="Times New Roman"/>
          <w:sz w:val="24"/>
          <w:szCs w:val="24"/>
        </w:rPr>
        <w:t xml:space="preserve"> 100/2 (</w:t>
      </w:r>
      <w:proofErr w:type="gramStart"/>
      <w:r w:rsidR="007735FF" w:rsidRPr="0026310B">
        <w:rPr>
          <w:rFonts w:ascii="Times New Roman" w:hAnsi="Times New Roman" w:cs="Times New Roman"/>
          <w:sz w:val="24"/>
          <w:szCs w:val="24"/>
        </w:rPr>
        <w:t>May,</w:t>
      </w:r>
      <w:proofErr w:type="gramEnd"/>
      <w:r w:rsidR="007735FF" w:rsidRPr="0026310B">
        <w:rPr>
          <w:rFonts w:ascii="Times New Roman" w:hAnsi="Times New Roman" w:cs="Times New Roman"/>
          <w:sz w:val="24"/>
          <w:szCs w:val="24"/>
        </w:rPr>
        <w:t xml:space="preserve"> 2010), </w:t>
      </w:r>
      <w:r w:rsidR="00180C76">
        <w:rPr>
          <w:rFonts w:ascii="Times New Roman" w:hAnsi="Times New Roman" w:cs="Times New Roman"/>
          <w:sz w:val="24"/>
          <w:szCs w:val="24"/>
        </w:rPr>
        <w:t>pp.</w:t>
      </w:r>
      <w:r w:rsidR="007735FF" w:rsidRPr="0026310B">
        <w:rPr>
          <w:rFonts w:ascii="Times New Roman" w:hAnsi="Times New Roman" w:cs="Times New Roman"/>
          <w:sz w:val="24"/>
          <w:szCs w:val="24"/>
        </w:rPr>
        <w:t>573 – 578.</w:t>
      </w:r>
    </w:p>
    <w:p w:rsidR="0073696E" w:rsidRDefault="00377CB4" w:rsidP="0026310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[26] </w:t>
      </w:r>
      <w:r w:rsidR="007735FF" w:rsidRPr="0026310B">
        <w:rPr>
          <w:rFonts w:ascii="Times New Roman" w:hAnsi="Times New Roman" w:cs="Times New Roman"/>
          <w:sz w:val="24"/>
          <w:szCs w:val="24"/>
        </w:rPr>
        <w:t>Sachs, J. (1989). The debt overhang of developing countries. In debt, stabilization and</w:t>
      </w:r>
    </w:p>
    <w:p w:rsidR="00145087" w:rsidRDefault="0073696E" w:rsidP="0026310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35FF" w:rsidRPr="0026310B">
        <w:rPr>
          <w:rFonts w:ascii="Times New Roman" w:hAnsi="Times New Roman" w:cs="Times New Roman"/>
          <w:sz w:val="24"/>
          <w:szCs w:val="24"/>
        </w:rPr>
        <w:t xml:space="preserve"> development:</w:t>
      </w:r>
      <w:r w:rsidR="007735FF" w:rsidRPr="0026310B">
        <w:rPr>
          <w:rFonts w:ascii="Times New Roman" w:hAnsi="Times New Roman" w:cs="Times New Roman"/>
          <w:i/>
          <w:sz w:val="24"/>
          <w:szCs w:val="24"/>
        </w:rPr>
        <w:t xml:space="preserve"> Essays </w:t>
      </w:r>
      <w:proofErr w:type="gramStart"/>
      <w:r w:rsidR="007735FF" w:rsidRPr="0026310B">
        <w:rPr>
          <w:rFonts w:ascii="Times New Roman" w:hAnsi="Times New Roman" w:cs="Times New Roman"/>
          <w:i/>
          <w:sz w:val="24"/>
          <w:szCs w:val="24"/>
        </w:rPr>
        <w:t>in</w:t>
      </w:r>
      <w:r w:rsidR="00180C76">
        <w:rPr>
          <w:rFonts w:ascii="Times New Roman" w:hAnsi="Times New Roman" w:cs="Times New Roman"/>
          <w:i/>
          <w:sz w:val="24"/>
          <w:szCs w:val="24"/>
        </w:rPr>
        <w:t xml:space="preserve"> </w:t>
      </w:r>
      <w:r w:rsidR="007735FF" w:rsidRPr="0026310B">
        <w:rPr>
          <w:rFonts w:ascii="Times New Roman" w:hAnsi="Times New Roman" w:cs="Times New Roman"/>
          <w:i/>
          <w:sz w:val="24"/>
          <w:szCs w:val="24"/>
        </w:rPr>
        <w:t xml:space="preserve"> Memory</w:t>
      </w:r>
      <w:proofErr w:type="gramEnd"/>
      <w:r w:rsidR="007735FF" w:rsidRPr="0026310B">
        <w:rPr>
          <w:rFonts w:ascii="Times New Roman" w:hAnsi="Times New Roman" w:cs="Times New Roman"/>
          <w:i/>
          <w:sz w:val="24"/>
          <w:szCs w:val="24"/>
        </w:rPr>
        <w:t xml:space="preserve"> of Carlos Díaz Alejandro. Oxford:</w:t>
      </w:r>
      <w:r w:rsidR="007735FF" w:rsidRPr="0026310B">
        <w:rPr>
          <w:rFonts w:ascii="Times New Roman" w:hAnsi="Times New Roman" w:cs="Times New Roman"/>
          <w:sz w:val="24"/>
          <w:szCs w:val="24"/>
        </w:rPr>
        <w:t xml:space="preserve"> Basil Blackwell,</w:t>
      </w:r>
    </w:p>
    <w:p w:rsidR="007735FF" w:rsidRPr="0026310B" w:rsidRDefault="00145087" w:rsidP="0026310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35FF" w:rsidRPr="0026310B">
        <w:rPr>
          <w:rFonts w:ascii="Times New Roman" w:hAnsi="Times New Roman" w:cs="Times New Roman"/>
          <w:sz w:val="24"/>
          <w:szCs w:val="24"/>
        </w:rPr>
        <w:t xml:space="preserve"> 510-529.</w:t>
      </w:r>
    </w:p>
    <w:p w:rsidR="00145087" w:rsidRDefault="00377CB4" w:rsidP="0026310B">
      <w:pPr>
        <w:autoSpaceDE w:val="0"/>
        <w:autoSpaceDN w:val="0"/>
        <w:adjustRightInd w:val="0"/>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[27] </w:t>
      </w:r>
      <w:r w:rsidR="007735FF" w:rsidRPr="0026310B">
        <w:rPr>
          <w:rFonts w:ascii="Times New Roman" w:hAnsi="Times New Roman" w:cs="Times New Roman"/>
          <w:sz w:val="24"/>
          <w:szCs w:val="24"/>
        </w:rPr>
        <w:t xml:space="preserve">Saxena, S. P. &amp; </w:t>
      </w:r>
      <w:proofErr w:type="spellStart"/>
      <w:r w:rsidR="007735FF" w:rsidRPr="0026310B">
        <w:rPr>
          <w:rFonts w:ascii="Times New Roman" w:hAnsi="Times New Roman" w:cs="Times New Roman"/>
          <w:sz w:val="24"/>
          <w:szCs w:val="24"/>
        </w:rPr>
        <w:t>Shanker</w:t>
      </w:r>
      <w:proofErr w:type="spellEnd"/>
      <w:r w:rsidR="007735FF" w:rsidRPr="0026310B">
        <w:rPr>
          <w:rFonts w:ascii="Times New Roman" w:hAnsi="Times New Roman" w:cs="Times New Roman"/>
          <w:sz w:val="24"/>
          <w:szCs w:val="24"/>
        </w:rPr>
        <w:t xml:space="preserve">, I. (2018). External debt and economic growth in India. </w:t>
      </w:r>
      <w:r w:rsidR="007735FF" w:rsidRPr="0026310B">
        <w:rPr>
          <w:rFonts w:ascii="Times New Roman" w:hAnsi="Times New Roman" w:cs="Times New Roman"/>
          <w:i/>
          <w:sz w:val="24"/>
          <w:szCs w:val="24"/>
        </w:rPr>
        <w:t>Social</w:t>
      </w:r>
    </w:p>
    <w:p w:rsidR="007735FF" w:rsidRPr="0026310B" w:rsidRDefault="00145087" w:rsidP="0026310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7735FF" w:rsidRPr="0026310B">
        <w:rPr>
          <w:rFonts w:ascii="Times New Roman" w:hAnsi="Times New Roman" w:cs="Times New Roman"/>
          <w:i/>
          <w:sz w:val="24"/>
          <w:szCs w:val="24"/>
        </w:rPr>
        <w:t xml:space="preserve"> Sciences Asia,</w:t>
      </w:r>
      <w:r w:rsidR="007735FF" w:rsidRPr="0026310B">
        <w:rPr>
          <w:rFonts w:ascii="Times New Roman" w:hAnsi="Times New Roman" w:cs="Times New Roman"/>
          <w:sz w:val="24"/>
          <w:szCs w:val="24"/>
        </w:rPr>
        <w:t xml:space="preserve"> 4(1), </w:t>
      </w:r>
      <w:r w:rsidR="00FD2F76">
        <w:rPr>
          <w:rFonts w:ascii="Times New Roman" w:hAnsi="Times New Roman" w:cs="Times New Roman"/>
          <w:sz w:val="24"/>
          <w:szCs w:val="24"/>
        </w:rPr>
        <w:t xml:space="preserve">pp. </w:t>
      </w:r>
      <w:r w:rsidR="007735FF" w:rsidRPr="0026310B">
        <w:rPr>
          <w:rFonts w:ascii="Times New Roman" w:hAnsi="Times New Roman" w:cs="Times New Roman"/>
          <w:sz w:val="24"/>
          <w:szCs w:val="24"/>
        </w:rPr>
        <w:t>15- 25.</w:t>
      </w:r>
    </w:p>
    <w:p w:rsidR="00377CB4" w:rsidRDefault="00377CB4" w:rsidP="0026310B">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007735FF" w:rsidRPr="0026310B">
        <w:rPr>
          <w:rFonts w:ascii="Times New Roman" w:hAnsi="Times New Roman" w:cs="Times New Roman"/>
          <w:color w:val="000000"/>
          <w:sz w:val="24"/>
          <w:szCs w:val="24"/>
        </w:rPr>
        <w:t xml:space="preserve">Thao, P. T. P. (2018) Impacts of public debt on economic growth in six ASEAN </w:t>
      </w:r>
    </w:p>
    <w:p w:rsidR="007735FF" w:rsidRPr="0026310B" w:rsidRDefault="00377CB4" w:rsidP="0026310B">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735FF" w:rsidRPr="0026310B">
        <w:rPr>
          <w:rFonts w:ascii="Times New Roman" w:hAnsi="Times New Roman" w:cs="Times New Roman"/>
          <w:color w:val="000000"/>
          <w:sz w:val="24"/>
          <w:szCs w:val="24"/>
        </w:rPr>
        <w:t xml:space="preserve">countries. </w:t>
      </w:r>
      <w:proofErr w:type="spellStart"/>
      <w:r w:rsidR="007735FF" w:rsidRPr="0026310B">
        <w:rPr>
          <w:rFonts w:ascii="Times New Roman" w:hAnsi="Times New Roman" w:cs="Times New Roman"/>
          <w:i/>
          <w:color w:val="000000"/>
          <w:sz w:val="24"/>
          <w:szCs w:val="24"/>
        </w:rPr>
        <w:t>Retsumeikan</w:t>
      </w:r>
      <w:proofErr w:type="spellEnd"/>
      <w:r w:rsidR="007735FF" w:rsidRPr="0026310B">
        <w:rPr>
          <w:rFonts w:ascii="Times New Roman" w:hAnsi="Times New Roman" w:cs="Times New Roman"/>
          <w:i/>
          <w:color w:val="000000"/>
          <w:sz w:val="24"/>
          <w:szCs w:val="24"/>
        </w:rPr>
        <w:t xml:space="preserve"> Annual Review of International Studies,</w:t>
      </w:r>
      <w:r w:rsidR="007735FF" w:rsidRPr="0026310B">
        <w:rPr>
          <w:rFonts w:ascii="Times New Roman" w:hAnsi="Times New Roman" w:cs="Times New Roman"/>
          <w:color w:val="000000"/>
          <w:sz w:val="24"/>
          <w:szCs w:val="24"/>
        </w:rPr>
        <w:t xml:space="preserve"> 17(1), </w:t>
      </w:r>
      <w:r w:rsidR="00FD2F76">
        <w:rPr>
          <w:rFonts w:ascii="Times New Roman" w:hAnsi="Times New Roman" w:cs="Times New Roman"/>
          <w:color w:val="000000"/>
          <w:sz w:val="24"/>
          <w:szCs w:val="24"/>
        </w:rPr>
        <w:t xml:space="preserve">pp. </w:t>
      </w:r>
      <w:r w:rsidR="007735FF" w:rsidRPr="0026310B">
        <w:rPr>
          <w:rFonts w:ascii="Times New Roman" w:hAnsi="Times New Roman" w:cs="Times New Roman"/>
          <w:color w:val="000000"/>
          <w:sz w:val="24"/>
          <w:szCs w:val="24"/>
        </w:rPr>
        <w:t>63-88.</w:t>
      </w:r>
    </w:p>
    <w:p w:rsidR="00377CB4" w:rsidRDefault="00377CB4" w:rsidP="0026310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[29] </w:t>
      </w:r>
      <w:r w:rsidR="00FD30EE">
        <w:rPr>
          <w:rFonts w:ascii="Times New Roman" w:hAnsi="Times New Roman" w:cs="Times New Roman"/>
          <w:sz w:val="24"/>
          <w:szCs w:val="24"/>
        </w:rPr>
        <w:t>World Bank (2017</w:t>
      </w:r>
      <w:r w:rsidR="007735FF" w:rsidRPr="0026310B">
        <w:rPr>
          <w:rFonts w:ascii="Times New Roman" w:hAnsi="Times New Roman" w:cs="Times New Roman"/>
          <w:sz w:val="24"/>
          <w:szCs w:val="24"/>
        </w:rPr>
        <w:t>). Debt management pe</w:t>
      </w:r>
      <w:r w:rsidR="00FE60C5">
        <w:rPr>
          <w:rFonts w:ascii="Times New Roman" w:hAnsi="Times New Roman" w:cs="Times New Roman"/>
          <w:sz w:val="24"/>
          <w:szCs w:val="24"/>
        </w:rPr>
        <w:t>rformance assessment: Nigeria. Economic</w:t>
      </w:r>
      <w:r>
        <w:rPr>
          <w:rFonts w:ascii="Times New Roman" w:hAnsi="Times New Roman" w:cs="Times New Roman"/>
          <w:sz w:val="24"/>
          <w:szCs w:val="24"/>
        </w:rPr>
        <w:t xml:space="preserve"> </w:t>
      </w:r>
    </w:p>
    <w:p w:rsidR="007735FF" w:rsidRPr="0026310B" w:rsidRDefault="00377CB4" w:rsidP="0026310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60C5">
        <w:rPr>
          <w:rFonts w:ascii="Times New Roman" w:hAnsi="Times New Roman" w:cs="Times New Roman"/>
          <w:sz w:val="24"/>
          <w:szCs w:val="24"/>
        </w:rPr>
        <w:t>P</w:t>
      </w:r>
      <w:r w:rsidR="007735FF" w:rsidRPr="0026310B">
        <w:rPr>
          <w:rFonts w:ascii="Times New Roman" w:hAnsi="Times New Roman" w:cs="Times New Roman"/>
          <w:sz w:val="24"/>
          <w:szCs w:val="24"/>
        </w:rPr>
        <w:t>olicy</w:t>
      </w:r>
      <w:r w:rsidR="004E2CAF">
        <w:rPr>
          <w:rFonts w:ascii="Times New Roman" w:hAnsi="Times New Roman" w:cs="Times New Roman"/>
          <w:sz w:val="24"/>
          <w:szCs w:val="24"/>
        </w:rPr>
        <w:t xml:space="preserve"> </w:t>
      </w:r>
      <w:r w:rsidR="00FE60C5">
        <w:rPr>
          <w:rFonts w:ascii="Times New Roman" w:hAnsi="Times New Roman" w:cs="Times New Roman"/>
          <w:sz w:val="24"/>
          <w:szCs w:val="24"/>
        </w:rPr>
        <w:t>and Debt D</w:t>
      </w:r>
      <w:r w:rsidR="007735FF" w:rsidRPr="0026310B">
        <w:rPr>
          <w:rFonts w:ascii="Times New Roman" w:hAnsi="Times New Roman" w:cs="Times New Roman"/>
          <w:sz w:val="24"/>
          <w:szCs w:val="24"/>
        </w:rPr>
        <w:t xml:space="preserve">epartment. </w:t>
      </w:r>
      <w:r w:rsidR="007735FF" w:rsidRPr="0068037F">
        <w:rPr>
          <w:rStyle w:val="Hyperlink"/>
          <w:rFonts w:ascii="Times New Roman" w:hAnsi="Times New Roman" w:cs="Times New Roman"/>
          <w:sz w:val="24"/>
          <w:szCs w:val="24"/>
        </w:rPr>
        <w:t>https://data.worldbank.org/indicator</w:t>
      </w:r>
      <w:bookmarkStart w:id="0" w:name="_GoBack"/>
      <w:bookmarkEnd w:id="0"/>
    </w:p>
    <w:p w:rsidR="007735FF" w:rsidRPr="0026310B" w:rsidRDefault="007735FF" w:rsidP="0026310B">
      <w:pPr>
        <w:spacing w:line="360" w:lineRule="auto"/>
        <w:jc w:val="both"/>
        <w:rPr>
          <w:rFonts w:ascii="Times New Roman" w:hAnsi="Times New Roman" w:cs="Times New Roman"/>
          <w:color w:val="000000"/>
          <w:sz w:val="24"/>
          <w:szCs w:val="24"/>
        </w:rPr>
      </w:pPr>
    </w:p>
    <w:p w:rsidR="007735FF" w:rsidRDefault="007735FF" w:rsidP="0026310B">
      <w:pPr>
        <w:spacing w:line="360" w:lineRule="auto"/>
        <w:jc w:val="both"/>
        <w:rPr>
          <w:rFonts w:ascii="Times New Roman" w:hAnsi="Times New Roman" w:cs="Times New Roman"/>
          <w:color w:val="000000"/>
          <w:sz w:val="24"/>
          <w:szCs w:val="24"/>
        </w:rPr>
      </w:pPr>
    </w:p>
    <w:p w:rsidR="0068037F" w:rsidRDefault="0068037F" w:rsidP="0026310B">
      <w:pPr>
        <w:spacing w:line="360" w:lineRule="auto"/>
        <w:jc w:val="both"/>
        <w:rPr>
          <w:rFonts w:ascii="Times New Roman" w:hAnsi="Times New Roman" w:cs="Times New Roman"/>
          <w:color w:val="000000"/>
          <w:sz w:val="24"/>
          <w:szCs w:val="24"/>
        </w:rPr>
      </w:pPr>
    </w:p>
    <w:p w:rsidR="0068037F" w:rsidRPr="0026310B" w:rsidRDefault="0068037F" w:rsidP="0026310B">
      <w:pPr>
        <w:spacing w:line="360" w:lineRule="auto"/>
        <w:jc w:val="both"/>
        <w:rPr>
          <w:rFonts w:ascii="Times New Roman" w:hAnsi="Times New Roman" w:cs="Times New Roman"/>
          <w:color w:val="000000"/>
          <w:sz w:val="24"/>
          <w:szCs w:val="24"/>
        </w:rPr>
      </w:pPr>
    </w:p>
    <w:p w:rsidR="007735FF" w:rsidRPr="0026310B" w:rsidRDefault="007735FF" w:rsidP="0026310B">
      <w:pPr>
        <w:autoSpaceDE w:val="0"/>
        <w:autoSpaceDN w:val="0"/>
        <w:adjustRightInd w:val="0"/>
        <w:spacing w:line="360" w:lineRule="auto"/>
        <w:jc w:val="both"/>
        <w:rPr>
          <w:rFonts w:ascii="Times New Roman" w:hAnsi="Times New Roman" w:cs="Times New Roman"/>
          <w:sz w:val="24"/>
          <w:szCs w:val="24"/>
        </w:rPr>
      </w:pPr>
    </w:p>
    <w:p w:rsidR="007735FF" w:rsidRPr="0026310B" w:rsidRDefault="007735FF" w:rsidP="0026310B">
      <w:pPr>
        <w:autoSpaceDE w:val="0"/>
        <w:autoSpaceDN w:val="0"/>
        <w:adjustRightInd w:val="0"/>
        <w:spacing w:line="360" w:lineRule="auto"/>
        <w:jc w:val="both"/>
        <w:rPr>
          <w:rFonts w:ascii="Times New Roman" w:hAnsi="Times New Roman" w:cs="Times New Roman"/>
          <w:sz w:val="24"/>
          <w:szCs w:val="24"/>
        </w:rPr>
      </w:pPr>
    </w:p>
    <w:p w:rsidR="007735FF" w:rsidRPr="0026310B" w:rsidRDefault="007735FF" w:rsidP="0026310B">
      <w:pPr>
        <w:autoSpaceDE w:val="0"/>
        <w:autoSpaceDN w:val="0"/>
        <w:adjustRightInd w:val="0"/>
        <w:spacing w:line="360" w:lineRule="auto"/>
        <w:jc w:val="both"/>
        <w:rPr>
          <w:rFonts w:ascii="Times New Roman" w:hAnsi="Times New Roman" w:cs="Times New Roman"/>
          <w:sz w:val="24"/>
          <w:szCs w:val="24"/>
        </w:rPr>
      </w:pPr>
    </w:p>
    <w:p w:rsidR="007735FF" w:rsidRPr="0026310B" w:rsidRDefault="007735FF" w:rsidP="0026310B">
      <w:pPr>
        <w:spacing w:line="360" w:lineRule="auto"/>
        <w:jc w:val="both"/>
        <w:rPr>
          <w:rFonts w:ascii="Times New Roman" w:hAnsi="Times New Roman" w:cs="Times New Roman"/>
          <w:sz w:val="24"/>
          <w:szCs w:val="24"/>
        </w:rPr>
      </w:pPr>
    </w:p>
    <w:p w:rsidR="007735FF" w:rsidRPr="0026310B" w:rsidRDefault="007735FF" w:rsidP="0026310B">
      <w:pPr>
        <w:autoSpaceDE w:val="0"/>
        <w:autoSpaceDN w:val="0"/>
        <w:adjustRightInd w:val="0"/>
        <w:spacing w:line="360" w:lineRule="auto"/>
        <w:jc w:val="both"/>
        <w:rPr>
          <w:rFonts w:ascii="Times New Roman" w:hAnsi="Times New Roman" w:cs="Times New Roman"/>
          <w:sz w:val="24"/>
          <w:szCs w:val="24"/>
        </w:rPr>
      </w:pPr>
    </w:p>
    <w:p w:rsidR="007735FF" w:rsidRPr="0026310B" w:rsidRDefault="007735FF" w:rsidP="0026310B">
      <w:pPr>
        <w:autoSpaceDE w:val="0"/>
        <w:autoSpaceDN w:val="0"/>
        <w:adjustRightInd w:val="0"/>
        <w:spacing w:line="360" w:lineRule="auto"/>
        <w:jc w:val="both"/>
        <w:rPr>
          <w:rFonts w:ascii="Times New Roman" w:hAnsi="Times New Roman" w:cs="Times New Roman"/>
          <w:sz w:val="24"/>
          <w:szCs w:val="24"/>
        </w:rPr>
      </w:pPr>
    </w:p>
    <w:p w:rsidR="007735FF" w:rsidRPr="0026310B" w:rsidRDefault="007735FF" w:rsidP="0026310B">
      <w:pPr>
        <w:autoSpaceDE w:val="0"/>
        <w:autoSpaceDN w:val="0"/>
        <w:adjustRightInd w:val="0"/>
        <w:spacing w:line="360" w:lineRule="auto"/>
        <w:jc w:val="both"/>
        <w:rPr>
          <w:rFonts w:ascii="Times New Roman" w:hAnsi="Times New Roman" w:cs="Times New Roman"/>
          <w:sz w:val="24"/>
          <w:szCs w:val="24"/>
        </w:rPr>
      </w:pPr>
    </w:p>
    <w:p w:rsidR="007735FF" w:rsidRPr="0026310B" w:rsidRDefault="007735FF" w:rsidP="0026310B">
      <w:pPr>
        <w:spacing w:line="360" w:lineRule="auto"/>
        <w:jc w:val="both"/>
        <w:rPr>
          <w:rFonts w:ascii="Times New Roman" w:hAnsi="Times New Roman" w:cs="Times New Roman"/>
          <w:sz w:val="24"/>
          <w:szCs w:val="24"/>
        </w:rPr>
      </w:pPr>
    </w:p>
    <w:p w:rsidR="000A61EA" w:rsidRPr="0026310B" w:rsidRDefault="000A61EA" w:rsidP="0026310B">
      <w:pPr>
        <w:spacing w:line="360" w:lineRule="auto"/>
        <w:jc w:val="both"/>
        <w:rPr>
          <w:rFonts w:ascii="Times New Roman" w:hAnsi="Times New Roman" w:cs="Times New Roman"/>
          <w:sz w:val="24"/>
          <w:szCs w:val="24"/>
        </w:rPr>
      </w:pPr>
    </w:p>
    <w:sectPr w:rsidR="000A61EA" w:rsidRPr="0026310B" w:rsidSect="00F7253F">
      <w:footerReference w:type="default" r:id="rId17"/>
      <w:pgSz w:w="12240" w:h="15840" w:code="1"/>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2B7" w:rsidRDefault="00BB72B7" w:rsidP="0026310B">
      <w:r>
        <w:separator/>
      </w:r>
    </w:p>
  </w:endnote>
  <w:endnote w:type="continuationSeparator" w:id="0">
    <w:p w:rsidR="00BB72B7" w:rsidRDefault="00BB72B7" w:rsidP="0026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864184"/>
      <w:docPartObj>
        <w:docPartGallery w:val="Page Numbers (Bottom of Page)"/>
        <w:docPartUnique/>
      </w:docPartObj>
    </w:sdtPr>
    <w:sdtEndPr>
      <w:rPr>
        <w:noProof/>
      </w:rPr>
    </w:sdtEndPr>
    <w:sdtContent>
      <w:p w:rsidR="00936BB6" w:rsidRDefault="00936BB6">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936BB6" w:rsidRDefault="00936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2B7" w:rsidRDefault="00BB72B7" w:rsidP="0026310B">
      <w:r>
        <w:separator/>
      </w:r>
    </w:p>
  </w:footnote>
  <w:footnote w:type="continuationSeparator" w:id="0">
    <w:p w:rsidR="00BB72B7" w:rsidRDefault="00BB72B7" w:rsidP="00263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40A88"/>
    <w:multiLevelType w:val="hybridMultilevel"/>
    <w:tmpl w:val="B1E095DE"/>
    <w:lvl w:ilvl="0" w:tplc="205838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B4B38"/>
    <w:multiLevelType w:val="hybridMultilevel"/>
    <w:tmpl w:val="F358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72147"/>
    <w:multiLevelType w:val="hybridMultilevel"/>
    <w:tmpl w:val="4600DAD8"/>
    <w:lvl w:ilvl="0" w:tplc="F26A8F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628F5"/>
    <w:multiLevelType w:val="hybridMultilevel"/>
    <w:tmpl w:val="05A61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AD31DE"/>
    <w:multiLevelType w:val="hybridMultilevel"/>
    <w:tmpl w:val="FA5AE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8D0809"/>
    <w:multiLevelType w:val="multilevel"/>
    <w:tmpl w:val="F9E0B6B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E40269E"/>
    <w:multiLevelType w:val="hybridMultilevel"/>
    <w:tmpl w:val="D868866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5FF"/>
    <w:rsid w:val="00000B31"/>
    <w:rsid w:val="00003075"/>
    <w:rsid w:val="00003EA7"/>
    <w:rsid w:val="00007464"/>
    <w:rsid w:val="000159AF"/>
    <w:rsid w:val="00016540"/>
    <w:rsid w:val="000176ED"/>
    <w:rsid w:val="00020436"/>
    <w:rsid w:val="00020D91"/>
    <w:rsid w:val="00037777"/>
    <w:rsid w:val="0004007D"/>
    <w:rsid w:val="00040107"/>
    <w:rsid w:val="0004097B"/>
    <w:rsid w:val="00044A51"/>
    <w:rsid w:val="00044C05"/>
    <w:rsid w:val="0004759E"/>
    <w:rsid w:val="0006092D"/>
    <w:rsid w:val="00060C98"/>
    <w:rsid w:val="000610D2"/>
    <w:rsid w:val="00063778"/>
    <w:rsid w:val="00070824"/>
    <w:rsid w:val="0007231A"/>
    <w:rsid w:val="000743EE"/>
    <w:rsid w:val="00075CD6"/>
    <w:rsid w:val="00075FD1"/>
    <w:rsid w:val="00077A5C"/>
    <w:rsid w:val="000846D0"/>
    <w:rsid w:val="000868E1"/>
    <w:rsid w:val="000931B6"/>
    <w:rsid w:val="000959AE"/>
    <w:rsid w:val="000977FD"/>
    <w:rsid w:val="000A46A2"/>
    <w:rsid w:val="000A61EA"/>
    <w:rsid w:val="000A661B"/>
    <w:rsid w:val="000A7A26"/>
    <w:rsid w:val="000B3F92"/>
    <w:rsid w:val="000B56BB"/>
    <w:rsid w:val="000B5ABC"/>
    <w:rsid w:val="000C02F5"/>
    <w:rsid w:val="000C1F04"/>
    <w:rsid w:val="000C467B"/>
    <w:rsid w:val="000C7FEB"/>
    <w:rsid w:val="000D4894"/>
    <w:rsid w:val="000D5499"/>
    <w:rsid w:val="000D570E"/>
    <w:rsid w:val="000D5F6F"/>
    <w:rsid w:val="000D60B9"/>
    <w:rsid w:val="000E1DB7"/>
    <w:rsid w:val="000E696C"/>
    <w:rsid w:val="000E75D1"/>
    <w:rsid w:val="000F2E77"/>
    <w:rsid w:val="000F39A5"/>
    <w:rsid w:val="000F5617"/>
    <w:rsid w:val="001043FB"/>
    <w:rsid w:val="0010443A"/>
    <w:rsid w:val="0010574A"/>
    <w:rsid w:val="00105BF5"/>
    <w:rsid w:val="00110D61"/>
    <w:rsid w:val="001131DC"/>
    <w:rsid w:val="001134D1"/>
    <w:rsid w:val="00113C66"/>
    <w:rsid w:val="001142F7"/>
    <w:rsid w:val="00121B5F"/>
    <w:rsid w:val="0013077F"/>
    <w:rsid w:val="00133251"/>
    <w:rsid w:val="001363F3"/>
    <w:rsid w:val="00137173"/>
    <w:rsid w:val="001403B9"/>
    <w:rsid w:val="00142F33"/>
    <w:rsid w:val="00145087"/>
    <w:rsid w:val="001461F9"/>
    <w:rsid w:val="00153275"/>
    <w:rsid w:val="00153DFB"/>
    <w:rsid w:val="00161E29"/>
    <w:rsid w:val="00162434"/>
    <w:rsid w:val="001660BD"/>
    <w:rsid w:val="0016614F"/>
    <w:rsid w:val="0017406C"/>
    <w:rsid w:val="001754A8"/>
    <w:rsid w:val="001756C9"/>
    <w:rsid w:val="001767B9"/>
    <w:rsid w:val="001774E2"/>
    <w:rsid w:val="00180C76"/>
    <w:rsid w:val="001815FD"/>
    <w:rsid w:val="00182A05"/>
    <w:rsid w:val="001876B7"/>
    <w:rsid w:val="0019409E"/>
    <w:rsid w:val="00195054"/>
    <w:rsid w:val="00195348"/>
    <w:rsid w:val="001A06D7"/>
    <w:rsid w:val="001A18B9"/>
    <w:rsid w:val="001A1B62"/>
    <w:rsid w:val="001A467A"/>
    <w:rsid w:val="001A5AAD"/>
    <w:rsid w:val="001A7A89"/>
    <w:rsid w:val="001A7CCB"/>
    <w:rsid w:val="001B2195"/>
    <w:rsid w:val="001B59F6"/>
    <w:rsid w:val="001B6D82"/>
    <w:rsid w:val="001B7FC8"/>
    <w:rsid w:val="001C01D0"/>
    <w:rsid w:val="001C263F"/>
    <w:rsid w:val="001C3CC7"/>
    <w:rsid w:val="001D05B3"/>
    <w:rsid w:val="001D0D14"/>
    <w:rsid w:val="001D2F19"/>
    <w:rsid w:val="001E5884"/>
    <w:rsid w:val="001F39BF"/>
    <w:rsid w:val="001F4E49"/>
    <w:rsid w:val="002020BA"/>
    <w:rsid w:val="0021474F"/>
    <w:rsid w:val="002179C7"/>
    <w:rsid w:val="00220B00"/>
    <w:rsid w:val="00220F92"/>
    <w:rsid w:val="0022219C"/>
    <w:rsid w:val="0022713B"/>
    <w:rsid w:val="002369E4"/>
    <w:rsid w:val="00245839"/>
    <w:rsid w:val="002519C5"/>
    <w:rsid w:val="00254A85"/>
    <w:rsid w:val="002555B6"/>
    <w:rsid w:val="00257266"/>
    <w:rsid w:val="00260445"/>
    <w:rsid w:val="00262920"/>
    <w:rsid w:val="0026310B"/>
    <w:rsid w:val="00265706"/>
    <w:rsid w:val="002661D0"/>
    <w:rsid w:val="0026669A"/>
    <w:rsid w:val="00270820"/>
    <w:rsid w:val="002721DD"/>
    <w:rsid w:val="00272CAA"/>
    <w:rsid w:val="00273E5F"/>
    <w:rsid w:val="00280677"/>
    <w:rsid w:val="00280D9E"/>
    <w:rsid w:val="00282E7E"/>
    <w:rsid w:val="00285D08"/>
    <w:rsid w:val="00287F8E"/>
    <w:rsid w:val="00293160"/>
    <w:rsid w:val="002932D7"/>
    <w:rsid w:val="00295007"/>
    <w:rsid w:val="00297C12"/>
    <w:rsid w:val="00297F2D"/>
    <w:rsid w:val="002A1B54"/>
    <w:rsid w:val="002A57E2"/>
    <w:rsid w:val="002B31DC"/>
    <w:rsid w:val="002B4645"/>
    <w:rsid w:val="002B5907"/>
    <w:rsid w:val="002B6C54"/>
    <w:rsid w:val="002C09E0"/>
    <w:rsid w:val="002C5117"/>
    <w:rsid w:val="002D081D"/>
    <w:rsid w:val="002D1A79"/>
    <w:rsid w:val="002D1FDD"/>
    <w:rsid w:val="002D22C8"/>
    <w:rsid w:val="002E16AC"/>
    <w:rsid w:val="002E18E6"/>
    <w:rsid w:val="002E510D"/>
    <w:rsid w:val="002F094A"/>
    <w:rsid w:val="002F2CBB"/>
    <w:rsid w:val="002F42C9"/>
    <w:rsid w:val="002F4B0D"/>
    <w:rsid w:val="002F7F69"/>
    <w:rsid w:val="00300B44"/>
    <w:rsid w:val="003012E3"/>
    <w:rsid w:val="003039CD"/>
    <w:rsid w:val="00306215"/>
    <w:rsid w:val="003071CE"/>
    <w:rsid w:val="0031287B"/>
    <w:rsid w:val="00313DDF"/>
    <w:rsid w:val="00321083"/>
    <w:rsid w:val="00321FD3"/>
    <w:rsid w:val="00323211"/>
    <w:rsid w:val="003239D2"/>
    <w:rsid w:val="00325912"/>
    <w:rsid w:val="0033219B"/>
    <w:rsid w:val="003334C7"/>
    <w:rsid w:val="003336CE"/>
    <w:rsid w:val="00335B3F"/>
    <w:rsid w:val="0034177C"/>
    <w:rsid w:val="0034339E"/>
    <w:rsid w:val="003434C8"/>
    <w:rsid w:val="00346A30"/>
    <w:rsid w:val="00353708"/>
    <w:rsid w:val="00353EEF"/>
    <w:rsid w:val="0035495C"/>
    <w:rsid w:val="00366381"/>
    <w:rsid w:val="003702FC"/>
    <w:rsid w:val="00377CB4"/>
    <w:rsid w:val="00384F88"/>
    <w:rsid w:val="00385772"/>
    <w:rsid w:val="00391541"/>
    <w:rsid w:val="00396F5C"/>
    <w:rsid w:val="003A4AEF"/>
    <w:rsid w:val="003A778F"/>
    <w:rsid w:val="003B2C13"/>
    <w:rsid w:val="003B5E9C"/>
    <w:rsid w:val="003B6399"/>
    <w:rsid w:val="003D2F3B"/>
    <w:rsid w:val="003D39E0"/>
    <w:rsid w:val="003D43F1"/>
    <w:rsid w:val="003E33EA"/>
    <w:rsid w:val="003E4B2B"/>
    <w:rsid w:val="003E56AC"/>
    <w:rsid w:val="003E7C1A"/>
    <w:rsid w:val="003F33AE"/>
    <w:rsid w:val="003F3E69"/>
    <w:rsid w:val="003F4ED7"/>
    <w:rsid w:val="003F5EC3"/>
    <w:rsid w:val="003F7477"/>
    <w:rsid w:val="0040157B"/>
    <w:rsid w:val="004059F2"/>
    <w:rsid w:val="00405D99"/>
    <w:rsid w:val="00413488"/>
    <w:rsid w:val="00415EFE"/>
    <w:rsid w:val="004176A2"/>
    <w:rsid w:val="004220BC"/>
    <w:rsid w:val="0042388D"/>
    <w:rsid w:val="004268B7"/>
    <w:rsid w:val="0043108D"/>
    <w:rsid w:val="00431D16"/>
    <w:rsid w:val="00431D60"/>
    <w:rsid w:val="004324BE"/>
    <w:rsid w:val="0043449A"/>
    <w:rsid w:val="004406E8"/>
    <w:rsid w:val="004431BE"/>
    <w:rsid w:val="00443984"/>
    <w:rsid w:val="004442B2"/>
    <w:rsid w:val="004454B0"/>
    <w:rsid w:val="00447B80"/>
    <w:rsid w:val="00452E38"/>
    <w:rsid w:val="00455E04"/>
    <w:rsid w:val="00461DCF"/>
    <w:rsid w:val="00462995"/>
    <w:rsid w:val="0046359D"/>
    <w:rsid w:val="004653C4"/>
    <w:rsid w:val="00466A66"/>
    <w:rsid w:val="00470119"/>
    <w:rsid w:val="00470B5F"/>
    <w:rsid w:val="00472930"/>
    <w:rsid w:val="0047591D"/>
    <w:rsid w:val="00475A48"/>
    <w:rsid w:val="00484961"/>
    <w:rsid w:val="0048560A"/>
    <w:rsid w:val="00485DF0"/>
    <w:rsid w:val="00487D9D"/>
    <w:rsid w:val="004900A8"/>
    <w:rsid w:val="004943CE"/>
    <w:rsid w:val="00495E91"/>
    <w:rsid w:val="004975B0"/>
    <w:rsid w:val="00497A54"/>
    <w:rsid w:val="004A7CCA"/>
    <w:rsid w:val="004B1D7D"/>
    <w:rsid w:val="004B6548"/>
    <w:rsid w:val="004B7EE9"/>
    <w:rsid w:val="004C0B9F"/>
    <w:rsid w:val="004D296B"/>
    <w:rsid w:val="004D3E94"/>
    <w:rsid w:val="004D6A50"/>
    <w:rsid w:val="004E1857"/>
    <w:rsid w:val="004E1F14"/>
    <w:rsid w:val="004E2CAF"/>
    <w:rsid w:val="004E410A"/>
    <w:rsid w:val="004E6403"/>
    <w:rsid w:val="004F25AB"/>
    <w:rsid w:val="004F3CDD"/>
    <w:rsid w:val="004F3E0D"/>
    <w:rsid w:val="004F50EA"/>
    <w:rsid w:val="004F5A0F"/>
    <w:rsid w:val="004F6C57"/>
    <w:rsid w:val="004F7A21"/>
    <w:rsid w:val="004F7B84"/>
    <w:rsid w:val="00500FE6"/>
    <w:rsid w:val="00501CA2"/>
    <w:rsid w:val="00502099"/>
    <w:rsid w:val="00512C5F"/>
    <w:rsid w:val="005156FF"/>
    <w:rsid w:val="005214BB"/>
    <w:rsid w:val="005217E0"/>
    <w:rsid w:val="0052458C"/>
    <w:rsid w:val="005264F0"/>
    <w:rsid w:val="005271D6"/>
    <w:rsid w:val="0052789A"/>
    <w:rsid w:val="0053284F"/>
    <w:rsid w:val="005353CF"/>
    <w:rsid w:val="00541F47"/>
    <w:rsid w:val="00545B17"/>
    <w:rsid w:val="00554B50"/>
    <w:rsid w:val="00564063"/>
    <w:rsid w:val="0057700C"/>
    <w:rsid w:val="0057739E"/>
    <w:rsid w:val="00580705"/>
    <w:rsid w:val="005823AE"/>
    <w:rsid w:val="0058569B"/>
    <w:rsid w:val="00591D9D"/>
    <w:rsid w:val="00592DC1"/>
    <w:rsid w:val="0059594E"/>
    <w:rsid w:val="00596974"/>
    <w:rsid w:val="00596B66"/>
    <w:rsid w:val="005A4024"/>
    <w:rsid w:val="005A5CB5"/>
    <w:rsid w:val="005B1C30"/>
    <w:rsid w:val="005C18A2"/>
    <w:rsid w:val="005C3FCB"/>
    <w:rsid w:val="005D03E9"/>
    <w:rsid w:val="005D431E"/>
    <w:rsid w:val="005D78F1"/>
    <w:rsid w:val="005E0BB3"/>
    <w:rsid w:val="005E763B"/>
    <w:rsid w:val="005F2825"/>
    <w:rsid w:val="005F322A"/>
    <w:rsid w:val="005F4094"/>
    <w:rsid w:val="006104B8"/>
    <w:rsid w:val="00611FE0"/>
    <w:rsid w:val="0061284D"/>
    <w:rsid w:val="00616625"/>
    <w:rsid w:val="00617EED"/>
    <w:rsid w:val="00620A6D"/>
    <w:rsid w:val="006324EE"/>
    <w:rsid w:val="0063346A"/>
    <w:rsid w:val="00633A28"/>
    <w:rsid w:val="00633E08"/>
    <w:rsid w:val="00634749"/>
    <w:rsid w:val="00637B2E"/>
    <w:rsid w:val="00643477"/>
    <w:rsid w:val="006516F3"/>
    <w:rsid w:val="006562C4"/>
    <w:rsid w:val="00657993"/>
    <w:rsid w:val="0066438F"/>
    <w:rsid w:val="006665DA"/>
    <w:rsid w:val="00670075"/>
    <w:rsid w:val="0067143E"/>
    <w:rsid w:val="00672689"/>
    <w:rsid w:val="00673983"/>
    <w:rsid w:val="00675C88"/>
    <w:rsid w:val="0068037F"/>
    <w:rsid w:val="00682145"/>
    <w:rsid w:val="00691CC0"/>
    <w:rsid w:val="00695940"/>
    <w:rsid w:val="00695BBA"/>
    <w:rsid w:val="006A53FB"/>
    <w:rsid w:val="006B7F4E"/>
    <w:rsid w:val="006C0222"/>
    <w:rsid w:val="006C1106"/>
    <w:rsid w:val="006C22F1"/>
    <w:rsid w:val="006C2838"/>
    <w:rsid w:val="006C2B30"/>
    <w:rsid w:val="006C42E1"/>
    <w:rsid w:val="006C6181"/>
    <w:rsid w:val="006D0146"/>
    <w:rsid w:val="006D252C"/>
    <w:rsid w:val="006D2AF9"/>
    <w:rsid w:val="006D48F0"/>
    <w:rsid w:val="006E0B91"/>
    <w:rsid w:val="006E73B0"/>
    <w:rsid w:val="006E7B1A"/>
    <w:rsid w:val="006F3095"/>
    <w:rsid w:val="006F4065"/>
    <w:rsid w:val="006F4319"/>
    <w:rsid w:val="006F51FB"/>
    <w:rsid w:val="00701D26"/>
    <w:rsid w:val="00705690"/>
    <w:rsid w:val="007058C6"/>
    <w:rsid w:val="00707CAE"/>
    <w:rsid w:val="007132BB"/>
    <w:rsid w:val="00717C2E"/>
    <w:rsid w:val="0072198E"/>
    <w:rsid w:val="00721DCA"/>
    <w:rsid w:val="007319BE"/>
    <w:rsid w:val="0073651B"/>
    <w:rsid w:val="0073696E"/>
    <w:rsid w:val="007418EE"/>
    <w:rsid w:val="00742155"/>
    <w:rsid w:val="00746423"/>
    <w:rsid w:val="007514F3"/>
    <w:rsid w:val="00751F69"/>
    <w:rsid w:val="00756CEF"/>
    <w:rsid w:val="00756E93"/>
    <w:rsid w:val="00757075"/>
    <w:rsid w:val="00757418"/>
    <w:rsid w:val="00761989"/>
    <w:rsid w:val="00764E86"/>
    <w:rsid w:val="00765657"/>
    <w:rsid w:val="00766245"/>
    <w:rsid w:val="007712AD"/>
    <w:rsid w:val="007735FF"/>
    <w:rsid w:val="007744DB"/>
    <w:rsid w:val="007759B2"/>
    <w:rsid w:val="00775F1C"/>
    <w:rsid w:val="007771E9"/>
    <w:rsid w:val="00780A3D"/>
    <w:rsid w:val="00783237"/>
    <w:rsid w:val="007836DD"/>
    <w:rsid w:val="007874A7"/>
    <w:rsid w:val="00791611"/>
    <w:rsid w:val="00794A95"/>
    <w:rsid w:val="007A4419"/>
    <w:rsid w:val="007A4D6F"/>
    <w:rsid w:val="007B2ECE"/>
    <w:rsid w:val="007B31B6"/>
    <w:rsid w:val="007B7448"/>
    <w:rsid w:val="007C064A"/>
    <w:rsid w:val="007C480D"/>
    <w:rsid w:val="007C6C9B"/>
    <w:rsid w:val="007C6D7F"/>
    <w:rsid w:val="007C6DA2"/>
    <w:rsid w:val="007C6F92"/>
    <w:rsid w:val="007C74A3"/>
    <w:rsid w:val="007C7976"/>
    <w:rsid w:val="007C7F65"/>
    <w:rsid w:val="007D18C8"/>
    <w:rsid w:val="007D68DA"/>
    <w:rsid w:val="007D7E4C"/>
    <w:rsid w:val="007E0C7E"/>
    <w:rsid w:val="007E2C82"/>
    <w:rsid w:val="007E60EA"/>
    <w:rsid w:val="007E65B9"/>
    <w:rsid w:val="007E782A"/>
    <w:rsid w:val="007F5D55"/>
    <w:rsid w:val="007F5F30"/>
    <w:rsid w:val="007F76F1"/>
    <w:rsid w:val="007F79D9"/>
    <w:rsid w:val="008008BF"/>
    <w:rsid w:val="00800B70"/>
    <w:rsid w:val="008025D5"/>
    <w:rsid w:val="00802A44"/>
    <w:rsid w:val="00802A89"/>
    <w:rsid w:val="008058E4"/>
    <w:rsid w:val="00810411"/>
    <w:rsid w:val="0081110E"/>
    <w:rsid w:val="00812391"/>
    <w:rsid w:val="00823C6E"/>
    <w:rsid w:val="008257F6"/>
    <w:rsid w:val="00830EFF"/>
    <w:rsid w:val="00833626"/>
    <w:rsid w:val="008336AE"/>
    <w:rsid w:val="008345D2"/>
    <w:rsid w:val="008358DA"/>
    <w:rsid w:val="00840AEB"/>
    <w:rsid w:val="00844042"/>
    <w:rsid w:val="00847BAB"/>
    <w:rsid w:val="008508CB"/>
    <w:rsid w:val="008528F4"/>
    <w:rsid w:val="0085341E"/>
    <w:rsid w:val="00853526"/>
    <w:rsid w:val="00854988"/>
    <w:rsid w:val="0086145D"/>
    <w:rsid w:val="0087202C"/>
    <w:rsid w:val="0087346B"/>
    <w:rsid w:val="00877813"/>
    <w:rsid w:val="00877B1C"/>
    <w:rsid w:val="00881E31"/>
    <w:rsid w:val="008843CC"/>
    <w:rsid w:val="00884A32"/>
    <w:rsid w:val="00890B50"/>
    <w:rsid w:val="00891133"/>
    <w:rsid w:val="00895292"/>
    <w:rsid w:val="00897FD0"/>
    <w:rsid w:val="008A4891"/>
    <w:rsid w:val="008A5C8E"/>
    <w:rsid w:val="008B2A49"/>
    <w:rsid w:val="008B3996"/>
    <w:rsid w:val="008B4323"/>
    <w:rsid w:val="008B530D"/>
    <w:rsid w:val="008B61F5"/>
    <w:rsid w:val="008C34B5"/>
    <w:rsid w:val="008C38D8"/>
    <w:rsid w:val="008C624F"/>
    <w:rsid w:val="008C6988"/>
    <w:rsid w:val="008C7221"/>
    <w:rsid w:val="008C72C5"/>
    <w:rsid w:val="008C78DF"/>
    <w:rsid w:val="008D6636"/>
    <w:rsid w:val="008D7E71"/>
    <w:rsid w:val="008E20A4"/>
    <w:rsid w:val="008E2B7D"/>
    <w:rsid w:val="008F1746"/>
    <w:rsid w:val="008F337C"/>
    <w:rsid w:val="008F463C"/>
    <w:rsid w:val="00902579"/>
    <w:rsid w:val="00910C2D"/>
    <w:rsid w:val="0091415D"/>
    <w:rsid w:val="00915ADD"/>
    <w:rsid w:val="00915E38"/>
    <w:rsid w:val="00916565"/>
    <w:rsid w:val="0092026A"/>
    <w:rsid w:val="00920BCD"/>
    <w:rsid w:val="00920C89"/>
    <w:rsid w:val="0092291D"/>
    <w:rsid w:val="009310D9"/>
    <w:rsid w:val="009334EB"/>
    <w:rsid w:val="00934C46"/>
    <w:rsid w:val="00935A96"/>
    <w:rsid w:val="00936BB6"/>
    <w:rsid w:val="009427D4"/>
    <w:rsid w:val="00942843"/>
    <w:rsid w:val="009470C9"/>
    <w:rsid w:val="00947922"/>
    <w:rsid w:val="0095361F"/>
    <w:rsid w:val="00955E98"/>
    <w:rsid w:val="0096234F"/>
    <w:rsid w:val="00963811"/>
    <w:rsid w:val="00966162"/>
    <w:rsid w:val="009673F4"/>
    <w:rsid w:val="00977EF0"/>
    <w:rsid w:val="009822C1"/>
    <w:rsid w:val="009872AC"/>
    <w:rsid w:val="00987615"/>
    <w:rsid w:val="009918C2"/>
    <w:rsid w:val="00991E2C"/>
    <w:rsid w:val="009961D8"/>
    <w:rsid w:val="009A0B2A"/>
    <w:rsid w:val="009A4FD7"/>
    <w:rsid w:val="009A55D0"/>
    <w:rsid w:val="009B1719"/>
    <w:rsid w:val="009B2E1F"/>
    <w:rsid w:val="009B59B9"/>
    <w:rsid w:val="009B6280"/>
    <w:rsid w:val="009C21E1"/>
    <w:rsid w:val="009C4ADE"/>
    <w:rsid w:val="009C6F38"/>
    <w:rsid w:val="009D0C63"/>
    <w:rsid w:val="009D1392"/>
    <w:rsid w:val="009D6336"/>
    <w:rsid w:val="009E04F3"/>
    <w:rsid w:val="009E3B91"/>
    <w:rsid w:val="009F2C9D"/>
    <w:rsid w:val="009F63A9"/>
    <w:rsid w:val="009F6B4A"/>
    <w:rsid w:val="00A00583"/>
    <w:rsid w:val="00A01645"/>
    <w:rsid w:val="00A112C5"/>
    <w:rsid w:val="00A11E2C"/>
    <w:rsid w:val="00A11E4B"/>
    <w:rsid w:val="00A140E7"/>
    <w:rsid w:val="00A148F2"/>
    <w:rsid w:val="00A153A6"/>
    <w:rsid w:val="00A15562"/>
    <w:rsid w:val="00A16011"/>
    <w:rsid w:val="00A224C3"/>
    <w:rsid w:val="00A22A6D"/>
    <w:rsid w:val="00A253FC"/>
    <w:rsid w:val="00A26F02"/>
    <w:rsid w:val="00A3047C"/>
    <w:rsid w:val="00A30560"/>
    <w:rsid w:val="00A31B84"/>
    <w:rsid w:val="00A36146"/>
    <w:rsid w:val="00A37A37"/>
    <w:rsid w:val="00A37B3E"/>
    <w:rsid w:val="00A42AF3"/>
    <w:rsid w:val="00A54FBD"/>
    <w:rsid w:val="00A56A20"/>
    <w:rsid w:val="00A56EA0"/>
    <w:rsid w:val="00A635FB"/>
    <w:rsid w:val="00A6734F"/>
    <w:rsid w:val="00A73971"/>
    <w:rsid w:val="00A7702C"/>
    <w:rsid w:val="00A824D1"/>
    <w:rsid w:val="00A86D8D"/>
    <w:rsid w:val="00A874DC"/>
    <w:rsid w:val="00A93EEF"/>
    <w:rsid w:val="00A970E3"/>
    <w:rsid w:val="00AA033D"/>
    <w:rsid w:val="00AA091B"/>
    <w:rsid w:val="00AA273B"/>
    <w:rsid w:val="00AA4357"/>
    <w:rsid w:val="00AA65B4"/>
    <w:rsid w:val="00AA6886"/>
    <w:rsid w:val="00AA69C7"/>
    <w:rsid w:val="00AB1DC5"/>
    <w:rsid w:val="00AB20A8"/>
    <w:rsid w:val="00AB2E17"/>
    <w:rsid w:val="00AB7362"/>
    <w:rsid w:val="00AB7620"/>
    <w:rsid w:val="00AB7AC4"/>
    <w:rsid w:val="00AC02EC"/>
    <w:rsid w:val="00AC6500"/>
    <w:rsid w:val="00AD1676"/>
    <w:rsid w:val="00AD3E59"/>
    <w:rsid w:val="00AD7344"/>
    <w:rsid w:val="00AE00D0"/>
    <w:rsid w:val="00AE2406"/>
    <w:rsid w:val="00AE38BD"/>
    <w:rsid w:val="00AE5070"/>
    <w:rsid w:val="00AE544E"/>
    <w:rsid w:val="00AE6180"/>
    <w:rsid w:val="00AE7218"/>
    <w:rsid w:val="00AF0FB7"/>
    <w:rsid w:val="00AF3D2A"/>
    <w:rsid w:val="00AF6AA1"/>
    <w:rsid w:val="00AF6BB8"/>
    <w:rsid w:val="00AF7212"/>
    <w:rsid w:val="00B007F8"/>
    <w:rsid w:val="00B02466"/>
    <w:rsid w:val="00B057B9"/>
    <w:rsid w:val="00B07D1D"/>
    <w:rsid w:val="00B10720"/>
    <w:rsid w:val="00B13252"/>
    <w:rsid w:val="00B14475"/>
    <w:rsid w:val="00B14C6A"/>
    <w:rsid w:val="00B152D2"/>
    <w:rsid w:val="00B22A9C"/>
    <w:rsid w:val="00B24862"/>
    <w:rsid w:val="00B274C7"/>
    <w:rsid w:val="00B363A9"/>
    <w:rsid w:val="00B4195A"/>
    <w:rsid w:val="00B46FAB"/>
    <w:rsid w:val="00B46FB7"/>
    <w:rsid w:val="00B471F1"/>
    <w:rsid w:val="00B47D4E"/>
    <w:rsid w:val="00B513E1"/>
    <w:rsid w:val="00B57026"/>
    <w:rsid w:val="00B629E8"/>
    <w:rsid w:val="00B62D24"/>
    <w:rsid w:val="00B66CDC"/>
    <w:rsid w:val="00B711FD"/>
    <w:rsid w:val="00B71C3F"/>
    <w:rsid w:val="00B7291F"/>
    <w:rsid w:val="00B73EFB"/>
    <w:rsid w:val="00B7766B"/>
    <w:rsid w:val="00B81B22"/>
    <w:rsid w:val="00B830C5"/>
    <w:rsid w:val="00B8398A"/>
    <w:rsid w:val="00B87F5B"/>
    <w:rsid w:val="00B91553"/>
    <w:rsid w:val="00B9172A"/>
    <w:rsid w:val="00B92B40"/>
    <w:rsid w:val="00B95E47"/>
    <w:rsid w:val="00BA3D6B"/>
    <w:rsid w:val="00BA5CCC"/>
    <w:rsid w:val="00BA73D4"/>
    <w:rsid w:val="00BB3550"/>
    <w:rsid w:val="00BB72B7"/>
    <w:rsid w:val="00BB7871"/>
    <w:rsid w:val="00BC2E75"/>
    <w:rsid w:val="00BC42C9"/>
    <w:rsid w:val="00BC65CC"/>
    <w:rsid w:val="00BD0A93"/>
    <w:rsid w:val="00BD0F39"/>
    <w:rsid w:val="00BD5B56"/>
    <w:rsid w:val="00BE00E8"/>
    <w:rsid w:val="00BE5990"/>
    <w:rsid w:val="00BE676A"/>
    <w:rsid w:val="00BE76B2"/>
    <w:rsid w:val="00BF0B20"/>
    <w:rsid w:val="00BF23BE"/>
    <w:rsid w:val="00BF6311"/>
    <w:rsid w:val="00C04289"/>
    <w:rsid w:val="00C0537A"/>
    <w:rsid w:val="00C06254"/>
    <w:rsid w:val="00C07EAA"/>
    <w:rsid w:val="00C11E96"/>
    <w:rsid w:val="00C131C5"/>
    <w:rsid w:val="00C154F4"/>
    <w:rsid w:val="00C177B0"/>
    <w:rsid w:val="00C231FE"/>
    <w:rsid w:val="00C25004"/>
    <w:rsid w:val="00C4006B"/>
    <w:rsid w:val="00C4622F"/>
    <w:rsid w:val="00C5005D"/>
    <w:rsid w:val="00C5041C"/>
    <w:rsid w:val="00C50922"/>
    <w:rsid w:val="00C52568"/>
    <w:rsid w:val="00C56433"/>
    <w:rsid w:val="00C64566"/>
    <w:rsid w:val="00C70C0D"/>
    <w:rsid w:val="00C8384E"/>
    <w:rsid w:val="00C838B6"/>
    <w:rsid w:val="00C87671"/>
    <w:rsid w:val="00C91496"/>
    <w:rsid w:val="00C9517C"/>
    <w:rsid w:val="00C971E7"/>
    <w:rsid w:val="00CA2D0B"/>
    <w:rsid w:val="00CA3669"/>
    <w:rsid w:val="00CA46E4"/>
    <w:rsid w:val="00CB010A"/>
    <w:rsid w:val="00CB1BB3"/>
    <w:rsid w:val="00CB2762"/>
    <w:rsid w:val="00CB2893"/>
    <w:rsid w:val="00CB7F2E"/>
    <w:rsid w:val="00CC3CE9"/>
    <w:rsid w:val="00CC4122"/>
    <w:rsid w:val="00CD5015"/>
    <w:rsid w:val="00CD6E17"/>
    <w:rsid w:val="00CD7194"/>
    <w:rsid w:val="00CE14E3"/>
    <w:rsid w:val="00CE1CE0"/>
    <w:rsid w:val="00CE2212"/>
    <w:rsid w:val="00CF632D"/>
    <w:rsid w:val="00D00127"/>
    <w:rsid w:val="00D01F98"/>
    <w:rsid w:val="00D02481"/>
    <w:rsid w:val="00D04873"/>
    <w:rsid w:val="00D05244"/>
    <w:rsid w:val="00D06D1B"/>
    <w:rsid w:val="00D10B9E"/>
    <w:rsid w:val="00D11491"/>
    <w:rsid w:val="00D11C58"/>
    <w:rsid w:val="00D24E34"/>
    <w:rsid w:val="00D30C08"/>
    <w:rsid w:val="00D31D77"/>
    <w:rsid w:val="00D32240"/>
    <w:rsid w:val="00D32B34"/>
    <w:rsid w:val="00D41F4E"/>
    <w:rsid w:val="00D4660E"/>
    <w:rsid w:val="00D504B8"/>
    <w:rsid w:val="00D505BF"/>
    <w:rsid w:val="00D50A12"/>
    <w:rsid w:val="00D57515"/>
    <w:rsid w:val="00D5768B"/>
    <w:rsid w:val="00D61EF3"/>
    <w:rsid w:val="00D623DC"/>
    <w:rsid w:val="00D63BA7"/>
    <w:rsid w:val="00D64810"/>
    <w:rsid w:val="00D668C7"/>
    <w:rsid w:val="00D709B7"/>
    <w:rsid w:val="00D7142D"/>
    <w:rsid w:val="00D744F6"/>
    <w:rsid w:val="00D8178E"/>
    <w:rsid w:val="00D82ECD"/>
    <w:rsid w:val="00D83D16"/>
    <w:rsid w:val="00D86E18"/>
    <w:rsid w:val="00D901C2"/>
    <w:rsid w:val="00D904AF"/>
    <w:rsid w:val="00D92100"/>
    <w:rsid w:val="00D935AE"/>
    <w:rsid w:val="00D94517"/>
    <w:rsid w:val="00D952E1"/>
    <w:rsid w:val="00D974BB"/>
    <w:rsid w:val="00DA139A"/>
    <w:rsid w:val="00DA20A0"/>
    <w:rsid w:val="00DA4691"/>
    <w:rsid w:val="00DA51C6"/>
    <w:rsid w:val="00DB0ABD"/>
    <w:rsid w:val="00DB27BA"/>
    <w:rsid w:val="00DB36EF"/>
    <w:rsid w:val="00DB4517"/>
    <w:rsid w:val="00DB71F6"/>
    <w:rsid w:val="00DB7251"/>
    <w:rsid w:val="00DC0F4D"/>
    <w:rsid w:val="00DC54D5"/>
    <w:rsid w:val="00DD1C43"/>
    <w:rsid w:val="00DD7DCC"/>
    <w:rsid w:val="00DF1E68"/>
    <w:rsid w:val="00DF3CBD"/>
    <w:rsid w:val="00DF4834"/>
    <w:rsid w:val="00DF49A6"/>
    <w:rsid w:val="00DF5D0A"/>
    <w:rsid w:val="00DF6141"/>
    <w:rsid w:val="00DF64AE"/>
    <w:rsid w:val="00DF78CD"/>
    <w:rsid w:val="00E01999"/>
    <w:rsid w:val="00E021E2"/>
    <w:rsid w:val="00E04BA5"/>
    <w:rsid w:val="00E13806"/>
    <w:rsid w:val="00E14831"/>
    <w:rsid w:val="00E1657C"/>
    <w:rsid w:val="00E22F9D"/>
    <w:rsid w:val="00E26F0B"/>
    <w:rsid w:val="00E307A1"/>
    <w:rsid w:val="00E30981"/>
    <w:rsid w:val="00E320F1"/>
    <w:rsid w:val="00E3464D"/>
    <w:rsid w:val="00E34D50"/>
    <w:rsid w:val="00E3551F"/>
    <w:rsid w:val="00E35A74"/>
    <w:rsid w:val="00E41FE1"/>
    <w:rsid w:val="00E4260D"/>
    <w:rsid w:val="00E43123"/>
    <w:rsid w:val="00E45D9B"/>
    <w:rsid w:val="00E465F5"/>
    <w:rsid w:val="00E50AE9"/>
    <w:rsid w:val="00E524A4"/>
    <w:rsid w:val="00E55711"/>
    <w:rsid w:val="00E61273"/>
    <w:rsid w:val="00E66FC7"/>
    <w:rsid w:val="00E725C7"/>
    <w:rsid w:val="00E766CE"/>
    <w:rsid w:val="00E77924"/>
    <w:rsid w:val="00E77E31"/>
    <w:rsid w:val="00E86B36"/>
    <w:rsid w:val="00E87144"/>
    <w:rsid w:val="00E928BA"/>
    <w:rsid w:val="00E93AEC"/>
    <w:rsid w:val="00E979FB"/>
    <w:rsid w:val="00EA0B12"/>
    <w:rsid w:val="00EB336C"/>
    <w:rsid w:val="00EB3C13"/>
    <w:rsid w:val="00EB51CB"/>
    <w:rsid w:val="00EC04F7"/>
    <w:rsid w:val="00EC2297"/>
    <w:rsid w:val="00EC6B98"/>
    <w:rsid w:val="00EC6DB5"/>
    <w:rsid w:val="00ED24A9"/>
    <w:rsid w:val="00ED393F"/>
    <w:rsid w:val="00ED4081"/>
    <w:rsid w:val="00ED5191"/>
    <w:rsid w:val="00ED6647"/>
    <w:rsid w:val="00EE4416"/>
    <w:rsid w:val="00EE69C1"/>
    <w:rsid w:val="00EE74BC"/>
    <w:rsid w:val="00EF0F06"/>
    <w:rsid w:val="00EF1A97"/>
    <w:rsid w:val="00F11EF2"/>
    <w:rsid w:val="00F12A4C"/>
    <w:rsid w:val="00F16788"/>
    <w:rsid w:val="00F20256"/>
    <w:rsid w:val="00F2456D"/>
    <w:rsid w:val="00F31310"/>
    <w:rsid w:val="00F31F5A"/>
    <w:rsid w:val="00F32F18"/>
    <w:rsid w:val="00F3502C"/>
    <w:rsid w:val="00F35515"/>
    <w:rsid w:val="00F37689"/>
    <w:rsid w:val="00F43C48"/>
    <w:rsid w:val="00F43E75"/>
    <w:rsid w:val="00F46504"/>
    <w:rsid w:val="00F607AA"/>
    <w:rsid w:val="00F608D7"/>
    <w:rsid w:val="00F61E9F"/>
    <w:rsid w:val="00F639F1"/>
    <w:rsid w:val="00F6465A"/>
    <w:rsid w:val="00F64F0F"/>
    <w:rsid w:val="00F64F29"/>
    <w:rsid w:val="00F659AC"/>
    <w:rsid w:val="00F67935"/>
    <w:rsid w:val="00F7253F"/>
    <w:rsid w:val="00F74148"/>
    <w:rsid w:val="00F749A7"/>
    <w:rsid w:val="00F76EF5"/>
    <w:rsid w:val="00F80903"/>
    <w:rsid w:val="00F8103D"/>
    <w:rsid w:val="00F83F5D"/>
    <w:rsid w:val="00F912CF"/>
    <w:rsid w:val="00F93258"/>
    <w:rsid w:val="00F979CE"/>
    <w:rsid w:val="00FA06A1"/>
    <w:rsid w:val="00FA2B7E"/>
    <w:rsid w:val="00FA2DB6"/>
    <w:rsid w:val="00FA3401"/>
    <w:rsid w:val="00FA37A0"/>
    <w:rsid w:val="00FA3AE9"/>
    <w:rsid w:val="00FA3ED6"/>
    <w:rsid w:val="00FB0350"/>
    <w:rsid w:val="00FB1D95"/>
    <w:rsid w:val="00FB5FE7"/>
    <w:rsid w:val="00FB6403"/>
    <w:rsid w:val="00FC0059"/>
    <w:rsid w:val="00FC6DDC"/>
    <w:rsid w:val="00FD2F76"/>
    <w:rsid w:val="00FD30EE"/>
    <w:rsid w:val="00FD62FB"/>
    <w:rsid w:val="00FD7D9C"/>
    <w:rsid w:val="00FE33B0"/>
    <w:rsid w:val="00FE60C5"/>
    <w:rsid w:val="00FE767A"/>
    <w:rsid w:val="00FF1818"/>
    <w:rsid w:val="00FF3FFE"/>
    <w:rsid w:val="00FF45C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D41EE2"/>
  <w15:chartTrackingRefBased/>
  <w15:docId w15:val="{FAD86A3A-7F03-413D-BD06-3C464C4F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1EA"/>
  </w:style>
  <w:style w:type="paragraph" w:styleId="Heading1">
    <w:name w:val="heading 1"/>
    <w:basedOn w:val="Normal"/>
    <w:next w:val="Normal"/>
    <w:link w:val="Heading1Char"/>
    <w:uiPriority w:val="9"/>
    <w:qFormat/>
    <w:rsid w:val="000A61EA"/>
    <w:pPr>
      <w:keepNext/>
      <w:keepLines/>
      <w:spacing w:before="320" w:after="80"/>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0A61EA"/>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0A61EA"/>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0A61EA"/>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0A61EA"/>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0A61EA"/>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A61EA"/>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A61EA"/>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A61EA"/>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1E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0A61E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0A61E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0A61E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0A61E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0A61E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A61E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A61E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A61EA"/>
    <w:rPr>
      <w:b/>
      <w:bCs/>
      <w:i/>
      <w:iCs/>
    </w:rPr>
  </w:style>
  <w:style w:type="character" w:styleId="Hyperlink">
    <w:name w:val="Hyperlink"/>
    <w:basedOn w:val="DefaultParagraphFont"/>
    <w:uiPriority w:val="99"/>
    <w:unhideWhenUsed/>
    <w:rsid w:val="007735FF"/>
    <w:rPr>
      <w:color w:val="0563C1" w:themeColor="hyperlink"/>
      <w:u w:val="single"/>
    </w:rPr>
  </w:style>
  <w:style w:type="paragraph" w:styleId="ListParagraph">
    <w:name w:val="List Paragraph"/>
    <w:basedOn w:val="Normal"/>
    <w:uiPriority w:val="34"/>
    <w:qFormat/>
    <w:rsid w:val="007735FF"/>
    <w:pPr>
      <w:ind w:left="720"/>
      <w:contextualSpacing/>
    </w:pPr>
  </w:style>
  <w:style w:type="paragraph" w:styleId="Header">
    <w:name w:val="header"/>
    <w:basedOn w:val="Normal"/>
    <w:link w:val="HeaderChar"/>
    <w:uiPriority w:val="99"/>
    <w:unhideWhenUsed/>
    <w:rsid w:val="007735FF"/>
    <w:pPr>
      <w:tabs>
        <w:tab w:val="center" w:pos="4513"/>
        <w:tab w:val="right" w:pos="9026"/>
      </w:tabs>
    </w:pPr>
  </w:style>
  <w:style w:type="character" w:customStyle="1" w:styleId="HeaderChar">
    <w:name w:val="Header Char"/>
    <w:basedOn w:val="DefaultParagraphFont"/>
    <w:link w:val="Header"/>
    <w:uiPriority w:val="99"/>
    <w:rsid w:val="007735FF"/>
    <w:rPr>
      <w:rFonts w:ascii="Times New Roman" w:hAnsi="Times New Roman" w:cs="Times New Roman"/>
      <w:sz w:val="24"/>
      <w:szCs w:val="24"/>
      <w:lang w:val="en-GB"/>
    </w:rPr>
  </w:style>
  <w:style w:type="paragraph" w:styleId="Footer">
    <w:name w:val="footer"/>
    <w:basedOn w:val="Normal"/>
    <w:link w:val="FooterChar"/>
    <w:uiPriority w:val="99"/>
    <w:unhideWhenUsed/>
    <w:rsid w:val="007735FF"/>
    <w:pPr>
      <w:tabs>
        <w:tab w:val="center" w:pos="4513"/>
        <w:tab w:val="right" w:pos="9026"/>
      </w:tabs>
    </w:pPr>
  </w:style>
  <w:style w:type="character" w:customStyle="1" w:styleId="FooterChar">
    <w:name w:val="Footer Char"/>
    <w:basedOn w:val="DefaultParagraphFont"/>
    <w:link w:val="Footer"/>
    <w:uiPriority w:val="99"/>
    <w:rsid w:val="007735FF"/>
    <w:rPr>
      <w:rFonts w:ascii="Times New Roman" w:hAnsi="Times New Roman" w:cs="Times New Roman"/>
      <w:sz w:val="24"/>
      <w:szCs w:val="24"/>
      <w:lang w:val="en-GB"/>
    </w:rPr>
  </w:style>
  <w:style w:type="table" w:styleId="TableGrid">
    <w:name w:val="Table Grid"/>
    <w:basedOn w:val="TableNormal"/>
    <w:uiPriority w:val="59"/>
    <w:rsid w:val="007735FF"/>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IndentChar">
    <w:name w:val="Body Text Indent Char"/>
    <w:basedOn w:val="DefaultParagraphFont"/>
    <w:link w:val="BodyTextIndent"/>
    <w:semiHidden/>
    <w:rsid w:val="007735FF"/>
    <w:rPr>
      <w:rFonts w:ascii="Times New Roman" w:eastAsia="Times New Roman" w:hAnsi="Times New Roman" w:cs="Times New Roman"/>
      <w:sz w:val="28"/>
      <w:szCs w:val="20"/>
      <w:lang w:val="en-GB"/>
    </w:rPr>
  </w:style>
  <w:style w:type="paragraph" w:styleId="BodyTextIndent">
    <w:name w:val="Body Text Indent"/>
    <w:basedOn w:val="Normal"/>
    <w:link w:val="BodyTextIndentChar"/>
    <w:semiHidden/>
    <w:rsid w:val="007735FF"/>
    <w:pPr>
      <w:ind w:left="-360"/>
    </w:pPr>
    <w:rPr>
      <w:rFonts w:eastAsia="Times New Roman"/>
      <w:sz w:val="28"/>
      <w:szCs w:val="20"/>
    </w:rPr>
  </w:style>
  <w:style w:type="character" w:styleId="Strong">
    <w:name w:val="Strong"/>
    <w:basedOn w:val="DefaultParagraphFont"/>
    <w:uiPriority w:val="22"/>
    <w:qFormat/>
    <w:rsid w:val="000A61EA"/>
    <w:rPr>
      <w:b/>
      <w:bCs/>
    </w:rPr>
  </w:style>
  <w:style w:type="paragraph" w:styleId="NormalWeb">
    <w:name w:val="Normal (Web)"/>
    <w:basedOn w:val="Normal"/>
    <w:uiPriority w:val="99"/>
    <w:unhideWhenUsed/>
    <w:rsid w:val="007735FF"/>
    <w:pPr>
      <w:spacing w:after="150"/>
    </w:pPr>
    <w:rPr>
      <w:lang w:eastAsia="en-GB"/>
    </w:rPr>
  </w:style>
  <w:style w:type="character" w:customStyle="1" w:styleId="BalloonTextChar">
    <w:name w:val="Balloon Text Char"/>
    <w:basedOn w:val="DefaultParagraphFont"/>
    <w:link w:val="BalloonText"/>
    <w:uiPriority w:val="99"/>
    <w:semiHidden/>
    <w:rsid w:val="007735FF"/>
    <w:rPr>
      <w:rFonts w:ascii="Tahoma" w:hAnsi="Tahoma" w:cs="Tahoma"/>
      <w:sz w:val="16"/>
      <w:szCs w:val="16"/>
      <w:lang w:val="en-GB"/>
    </w:rPr>
  </w:style>
  <w:style w:type="paragraph" w:styleId="BalloonText">
    <w:name w:val="Balloon Text"/>
    <w:basedOn w:val="Normal"/>
    <w:link w:val="BalloonTextChar"/>
    <w:uiPriority w:val="99"/>
    <w:semiHidden/>
    <w:unhideWhenUsed/>
    <w:rsid w:val="007735FF"/>
    <w:rPr>
      <w:rFonts w:ascii="Tahoma" w:hAnsi="Tahoma" w:cs="Tahoma"/>
      <w:sz w:val="16"/>
      <w:szCs w:val="16"/>
    </w:rPr>
  </w:style>
  <w:style w:type="paragraph" w:styleId="Subtitle">
    <w:name w:val="Subtitle"/>
    <w:basedOn w:val="Normal"/>
    <w:next w:val="Normal"/>
    <w:link w:val="SubtitleChar"/>
    <w:uiPriority w:val="11"/>
    <w:qFormat/>
    <w:rsid w:val="000A61E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0A61EA"/>
    <w:rPr>
      <w:color w:val="44546A" w:themeColor="text2"/>
      <w:sz w:val="28"/>
      <w:szCs w:val="28"/>
    </w:rPr>
  </w:style>
  <w:style w:type="paragraph" w:customStyle="1" w:styleId="Default">
    <w:name w:val="Default"/>
    <w:rsid w:val="007735FF"/>
    <w:pPr>
      <w:autoSpaceDE w:val="0"/>
      <w:autoSpaceDN w:val="0"/>
      <w:adjustRightInd w:val="0"/>
    </w:pPr>
    <w:rPr>
      <w:rFonts w:ascii="Times New Roman" w:eastAsia="Times New Roman" w:hAnsi="Times New Roman" w:cs="Times New Roman"/>
      <w:color w:val="000000"/>
      <w:sz w:val="24"/>
      <w:szCs w:val="24"/>
      <w:lang w:val="en-US"/>
    </w:rPr>
  </w:style>
  <w:style w:type="paragraph" w:styleId="Title">
    <w:name w:val="Title"/>
    <w:basedOn w:val="Normal"/>
    <w:next w:val="Normal"/>
    <w:link w:val="TitleChar"/>
    <w:uiPriority w:val="10"/>
    <w:qFormat/>
    <w:rsid w:val="000A61EA"/>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0A61EA"/>
    <w:rPr>
      <w:rFonts w:asciiTheme="majorHAnsi" w:eastAsiaTheme="majorEastAsia" w:hAnsiTheme="majorHAnsi" w:cstheme="majorBidi"/>
      <w:caps/>
      <w:color w:val="44546A" w:themeColor="text2"/>
      <w:spacing w:val="30"/>
      <w:sz w:val="72"/>
      <w:szCs w:val="72"/>
    </w:rPr>
  </w:style>
  <w:style w:type="paragraph" w:styleId="NoSpacing">
    <w:name w:val="No Spacing"/>
    <w:uiPriority w:val="1"/>
    <w:qFormat/>
    <w:rsid w:val="000A61EA"/>
  </w:style>
  <w:style w:type="character" w:styleId="BookTitle">
    <w:name w:val="Book Title"/>
    <w:basedOn w:val="DefaultParagraphFont"/>
    <w:uiPriority w:val="33"/>
    <w:qFormat/>
    <w:rsid w:val="000A61EA"/>
    <w:rPr>
      <w:b/>
      <w:bCs/>
      <w:caps w:val="0"/>
      <w:smallCaps/>
      <w:spacing w:val="0"/>
    </w:rPr>
  </w:style>
  <w:style w:type="character" w:customStyle="1" w:styleId="BodyTextIndent3Char">
    <w:name w:val="Body Text Indent 3 Char"/>
    <w:basedOn w:val="DefaultParagraphFont"/>
    <w:link w:val="BodyTextIndent3"/>
    <w:uiPriority w:val="99"/>
    <w:semiHidden/>
    <w:rsid w:val="007735FF"/>
    <w:rPr>
      <w:rFonts w:ascii="Times New Roman" w:hAnsi="Times New Roman" w:cs="Times New Roman"/>
      <w:sz w:val="16"/>
      <w:szCs w:val="16"/>
      <w:lang w:val="en-GB"/>
    </w:rPr>
  </w:style>
  <w:style w:type="paragraph" w:styleId="BodyTextIndent3">
    <w:name w:val="Body Text Indent 3"/>
    <w:basedOn w:val="Normal"/>
    <w:link w:val="BodyTextIndent3Char"/>
    <w:uiPriority w:val="99"/>
    <w:semiHidden/>
    <w:unhideWhenUsed/>
    <w:rsid w:val="007735FF"/>
    <w:pPr>
      <w:spacing w:after="120"/>
      <w:ind w:left="283"/>
    </w:pPr>
    <w:rPr>
      <w:sz w:val="16"/>
      <w:szCs w:val="16"/>
    </w:rPr>
  </w:style>
  <w:style w:type="paragraph" w:customStyle="1" w:styleId="Pa10">
    <w:name w:val="Pa10"/>
    <w:basedOn w:val="Default"/>
    <w:next w:val="Default"/>
    <w:uiPriority w:val="99"/>
    <w:rsid w:val="007735FF"/>
    <w:pPr>
      <w:spacing w:line="201" w:lineRule="atLeast"/>
    </w:pPr>
    <w:rPr>
      <w:rFonts w:eastAsiaTheme="minorHAnsi"/>
      <w:color w:val="auto"/>
      <w:lang w:val="en-MY"/>
    </w:rPr>
  </w:style>
  <w:style w:type="paragraph" w:customStyle="1" w:styleId="Pa12">
    <w:name w:val="Pa12"/>
    <w:basedOn w:val="Default"/>
    <w:next w:val="Default"/>
    <w:uiPriority w:val="99"/>
    <w:rsid w:val="007735FF"/>
    <w:pPr>
      <w:spacing w:line="221" w:lineRule="atLeast"/>
    </w:pPr>
    <w:rPr>
      <w:rFonts w:eastAsiaTheme="minorHAnsi"/>
      <w:color w:val="auto"/>
      <w:lang w:val="en-MY"/>
    </w:rPr>
  </w:style>
  <w:style w:type="character" w:styleId="Emphasis">
    <w:name w:val="Emphasis"/>
    <w:basedOn w:val="DefaultParagraphFont"/>
    <w:uiPriority w:val="20"/>
    <w:qFormat/>
    <w:rsid w:val="000A61EA"/>
    <w:rPr>
      <w:i/>
      <w:iCs/>
      <w:color w:val="000000" w:themeColor="text1"/>
    </w:rPr>
  </w:style>
  <w:style w:type="character" w:customStyle="1" w:styleId="muitypography-root">
    <w:name w:val="muitypography-root"/>
    <w:basedOn w:val="DefaultParagraphFont"/>
    <w:rsid w:val="007735FF"/>
  </w:style>
  <w:style w:type="paragraph" w:styleId="Caption">
    <w:name w:val="caption"/>
    <w:basedOn w:val="Normal"/>
    <w:next w:val="Normal"/>
    <w:uiPriority w:val="35"/>
    <w:semiHidden/>
    <w:unhideWhenUsed/>
    <w:qFormat/>
    <w:rsid w:val="000A61EA"/>
    <w:rPr>
      <w:b/>
      <w:bCs/>
      <w:color w:val="404040" w:themeColor="text1" w:themeTint="BF"/>
      <w:sz w:val="16"/>
      <w:szCs w:val="16"/>
    </w:rPr>
  </w:style>
  <w:style w:type="paragraph" w:styleId="Quote">
    <w:name w:val="Quote"/>
    <w:basedOn w:val="Normal"/>
    <w:next w:val="Normal"/>
    <w:link w:val="QuoteChar"/>
    <w:uiPriority w:val="29"/>
    <w:qFormat/>
    <w:rsid w:val="000A61E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0A61EA"/>
    <w:rPr>
      <w:i/>
      <w:iCs/>
      <w:color w:val="7B7B7B" w:themeColor="accent3" w:themeShade="BF"/>
      <w:sz w:val="24"/>
      <w:szCs w:val="24"/>
    </w:rPr>
  </w:style>
  <w:style w:type="paragraph" w:styleId="IntenseQuote">
    <w:name w:val="Intense Quote"/>
    <w:basedOn w:val="Normal"/>
    <w:next w:val="Normal"/>
    <w:link w:val="IntenseQuoteChar"/>
    <w:uiPriority w:val="30"/>
    <w:qFormat/>
    <w:rsid w:val="000A61E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0A61E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0A61EA"/>
    <w:rPr>
      <w:i/>
      <w:iCs/>
      <w:color w:val="595959" w:themeColor="text1" w:themeTint="A6"/>
    </w:rPr>
  </w:style>
  <w:style w:type="character" w:styleId="IntenseEmphasis">
    <w:name w:val="Intense Emphasis"/>
    <w:basedOn w:val="DefaultParagraphFont"/>
    <w:uiPriority w:val="21"/>
    <w:qFormat/>
    <w:rsid w:val="000A61EA"/>
    <w:rPr>
      <w:b/>
      <w:bCs/>
      <w:i/>
      <w:iCs/>
      <w:color w:val="auto"/>
    </w:rPr>
  </w:style>
  <w:style w:type="character" w:styleId="SubtleReference">
    <w:name w:val="Subtle Reference"/>
    <w:basedOn w:val="DefaultParagraphFont"/>
    <w:uiPriority w:val="31"/>
    <w:qFormat/>
    <w:rsid w:val="000A61E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A61EA"/>
    <w:rPr>
      <w:b/>
      <w:bCs/>
      <w:caps w:val="0"/>
      <w:smallCaps/>
      <w:color w:val="auto"/>
      <w:spacing w:val="0"/>
      <w:u w:val="single"/>
    </w:rPr>
  </w:style>
  <w:style w:type="paragraph" w:styleId="TOCHeading">
    <w:name w:val="TOC Heading"/>
    <w:basedOn w:val="Heading1"/>
    <w:next w:val="Normal"/>
    <w:uiPriority w:val="39"/>
    <w:semiHidden/>
    <w:unhideWhenUsed/>
    <w:qFormat/>
    <w:rsid w:val="000A61EA"/>
    <w:pPr>
      <w:outlineLvl w:val="9"/>
    </w:pPr>
  </w:style>
  <w:style w:type="character" w:styleId="PlaceholderText">
    <w:name w:val="Placeholder Text"/>
    <w:basedOn w:val="DefaultParagraphFont"/>
    <w:uiPriority w:val="99"/>
    <w:semiHidden/>
    <w:rsid w:val="00ED51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19742">
      <w:bodyDiv w:val="1"/>
      <w:marLeft w:val="0"/>
      <w:marRight w:val="0"/>
      <w:marTop w:val="0"/>
      <w:marBottom w:val="0"/>
      <w:divBdr>
        <w:top w:val="none" w:sz="0" w:space="0" w:color="auto"/>
        <w:left w:val="none" w:sz="0" w:space="0" w:color="auto"/>
        <w:bottom w:val="none" w:sz="0" w:space="0" w:color="auto"/>
        <w:right w:val="none" w:sz="0" w:space="0" w:color="auto"/>
      </w:divBdr>
    </w:div>
    <w:div w:id="534269738">
      <w:bodyDiv w:val="1"/>
      <w:marLeft w:val="0"/>
      <w:marRight w:val="0"/>
      <w:marTop w:val="0"/>
      <w:marBottom w:val="0"/>
      <w:divBdr>
        <w:top w:val="none" w:sz="0" w:space="0" w:color="auto"/>
        <w:left w:val="none" w:sz="0" w:space="0" w:color="auto"/>
        <w:bottom w:val="none" w:sz="0" w:space="0" w:color="auto"/>
        <w:right w:val="none" w:sz="0" w:space="0" w:color="auto"/>
      </w:divBdr>
    </w:div>
    <w:div w:id="2005738517">
      <w:bodyDiv w:val="1"/>
      <w:marLeft w:val="0"/>
      <w:marRight w:val="0"/>
      <w:marTop w:val="0"/>
      <w:marBottom w:val="0"/>
      <w:divBdr>
        <w:top w:val="none" w:sz="0" w:space="0" w:color="auto"/>
        <w:left w:val="none" w:sz="0" w:space="0" w:color="auto"/>
        <w:bottom w:val="none" w:sz="0" w:space="0" w:color="auto"/>
        <w:right w:val="none" w:sz="0" w:space="0" w:color="auto"/>
      </w:divBdr>
    </w:div>
    <w:div w:id="2042703565">
      <w:bodyDiv w:val="1"/>
      <w:marLeft w:val="0"/>
      <w:marRight w:val="0"/>
      <w:marTop w:val="0"/>
      <w:marBottom w:val="0"/>
      <w:divBdr>
        <w:top w:val="none" w:sz="0" w:space="0" w:color="auto"/>
        <w:left w:val="none" w:sz="0" w:space="0" w:color="auto"/>
        <w:bottom w:val="none" w:sz="0" w:space="0" w:color="auto"/>
        <w:right w:val="none" w:sz="0" w:space="0" w:color="auto"/>
      </w:divBdr>
    </w:div>
    <w:div w:id="2060473020">
      <w:bodyDiv w:val="1"/>
      <w:marLeft w:val="0"/>
      <w:marRight w:val="0"/>
      <w:marTop w:val="0"/>
      <w:marBottom w:val="0"/>
      <w:divBdr>
        <w:top w:val="none" w:sz="0" w:space="0" w:color="auto"/>
        <w:left w:val="none" w:sz="0" w:space="0" w:color="auto"/>
        <w:bottom w:val="none" w:sz="0" w:space="0" w:color="auto"/>
        <w:right w:val="none" w:sz="0" w:space="0" w:color="auto"/>
      </w:divBdr>
    </w:div>
    <w:div w:id="214600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entbank.gov.ng.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publication/26366228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x.doi.org/10.11130/jei.2018.33.1.11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www.researchgate.net/publication/342083092"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ub.edu/i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0173D-EAD3-4D0F-BB71-455289E7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26</Pages>
  <Words>8801</Words>
  <Characters>49732</Characters>
  <Application>Microsoft Office Word</Application>
  <DocSecurity>0</DocSecurity>
  <Lines>1105</Lines>
  <Paragraphs>522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Abdulkarim Yusuf</cp:lastModifiedBy>
  <cp:revision>1771</cp:revision>
  <dcterms:created xsi:type="dcterms:W3CDTF">2020-10-26T17:47:00Z</dcterms:created>
  <dcterms:modified xsi:type="dcterms:W3CDTF">2020-12-31T20:22:00Z</dcterms:modified>
</cp:coreProperties>
</file>