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BD7A" w14:textId="58DFA6D2" w:rsidR="00355142" w:rsidRDefault="00355142" w:rsidP="00E5485E">
      <w:pPr>
        <w:jc w:val="center"/>
        <w:rPr>
          <w:rFonts w:ascii="Times New Roman" w:hAnsi="Times New Roman" w:cs="Times New Roman"/>
          <w:b/>
          <w:sz w:val="32"/>
          <w:szCs w:val="32"/>
        </w:rPr>
      </w:pPr>
      <w:r w:rsidRPr="00355142">
        <w:rPr>
          <w:rFonts w:ascii="Times New Roman" w:hAnsi="Times New Roman" w:cs="Times New Roman"/>
          <w:b/>
          <w:sz w:val="32"/>
          <w:szCs w:val="32"/>
        </w:rPr>
        <w:t>Return and Volatility Connectedness in Sierra</w:t>
      </w:r>
      <w:r>
        <w:rPr>
          <w:rFonts w:ascii="Times New Roman" w:hAnsi="Times New Roman" w:cs="Times New Roman"/>
          <w:b/>
          <w:sz w:val="32"/>
          <w:szCs w:val="32"/>
        </w:rPr>
        <w:t xml:space="preserve"> Leone Foreign Exchange Markets</w:t>
      </w:r>
    </w:p>
    <w:p w14:paraId="697B1909" w14:textId="37D8CACA" w:rsidR="006E2FA4" w:rsidRDefault="006E2FA4" w:rsidP="00E5485E">
      <w:pPr>
        <w:jc w:val="center"/>
        <w:rPr>
          <w:rFonts w:ascii="Times New Roman" w:hAnsi="Times New Roman" w:cs="Times New Roman"/>
          <w:b/>
          <w:sz w:val="28"/>
          <w:szCs w:val="28"/>
        </w:rPr>
      </w:pPr>
      <w:r>
        <w:rPr>
          <w:rFonts w:ascii="Times New Roman" w:hAnsi="Times New Roman" w:cs="Times New Roman"/>
          <w:b/>
          <w:sz w:val="28"/>
          <w:szCs w:val="28"/>
        </w:rPr>
        <w:t>Leroy N. Johnson</w:t>
      </w:r>
      <w:r w:rsidRPr="00894619">
        <w:rPr>
          <w:rFonts w:ascii="Times New Roman" w:hAnsi="Times New Roman" w:cs="Times New Roman"/>
          <w:b/>
          <w:sz w:val="28"/>
          <w:szCs w:val="28"/>
          <w:vertAlign w:val="superscript"/>
        </w:rPr>
        <w:t>1</w:t>
      </w:r>
    </w:p>
    <w:p w14:paraId="327C4D5B" w14:textId="77777777" w:rsidR="006E2FA4" w:rsidRDefault="009C178A" w:rsidP="006E2FA4">
      <w:pPr>
        <w:jc w:val="center"/>
        <w:rPr>
          <w:rFonts w:ascii="Times New Roman" w:hAnsi="Times New Roman" w:cs="Times New Roman"/>
          <w:b/>
          <w:sz w:val="28"/>
          <w:szCs w:val="28"/>
        </w:rPr>
      </w:pPr>
      <w:r w:rsidRPr="0022588D">
        <w:rPr>
          <w:rFonts w:ascii="Times New Roman" w:hAnsi="Times New Roman" w:cs="Times New Roman"/>
          <w:b/>
          <w:sz w:val="28"/>
          <w:szCs w:val="28"/>
        </w:rPr>
        <w:t>Abstract</w:t>
      </w:r>
    </w:p>
    <w:p w14:paraId="65B062CA" w14:textId="77777777" w:rsidR="00EB774C" w:rsidRDefault="00EB774C" w:rsidP="00EB774C">
      <w:pPr>
        <w:spacing w:line="360" w:lineRule="auto"/>
        <w:jc w:val="both"/>
        <w:rPr>
          <w:rFonts w:ascii="Times New Roman" w:hAnsi="Times New Roman" w:cs="Times New Roman"/>
          <w:sz w:val="24"/>
          <w:szCs w:val="24"/>
        </w:rPr>
      </w:pPr>
    </w:p>
    <w:p w14:paraId="2DD5E61B" w14:textId="3F84A141" w:rsidR="000E0E3C" w:rsidRPr="000E0E3C" w:rsidRDefault="000E0E3C" w:rsidP="000E0E3C">
      <w:pPr>
        <w:spacing w:line="360" w:lineRule="auto"/>
        <w:jc w:val="both"/>
        <w:rPr>
          <w:rFonts w:ascii="Times New Roman" w:hAnsi="Times New Roman" w:cs="Times New Roman"/>
          <w:sz w:val="24"/>
          <w:szCs w:val="24"/>
        </w:rPr>
      </w:pPr>
      <w:r w:rsidRPr="000E0E3C">
        <w:rPr>
          <w:rFonts w:ascii="Times New Roman" w:hAnsi="Times New Roman" w:cs="Times New Roman"/>
          <w:sz w:val="24"/>
          <w:szCs w:val="24"/>
        </w:rPr>
        <w:t>The study was conducted to explore the return and volatility nexus in Sierra Leone Forex Markets. Exchange rate excessive volatilities have been a serious concern as it translates to propel inflationary pressures and erodes the strength of the currency. The methodology of Diebold and Yilmaz (2012, 2014) indicator of connectedness was employed to unravel the intensity of connectedness among the selected forex markets in Sierra Leone for the period January 2011 to December 2021. The study then used, Leone/USD, Le/ Euro and Le/Pound sterling official exchange rate from the central bank to measure exchange rate dynamics in the market. The study found connectedness among the forex markets in Sierra Leone to be hi</w:t>
      </w:r>
      <w:r w:rsidR="00667C6A">
        <w:rPr>
          <w:rFonts w:ascii="Times New Roman" w:hAnsi="Times New Roman" w:cs="Times New Roman"/>
          <w:sz w:val="24"/>
          <w:szCs w:val="24"/>
        </w:rPr>
        <w:t xml:space="preserve">ghly time-varying and appear to </w:t>
      </w:r>
      <w:r w:rsidRPr="000E0E3C">
        <w:rPr>
          <w:rFonts w:ascii="Times New Roman" w:hAnsi="Times New Roman" w:cs="Times New Roman"/>
          <w:sz w:val="24"/>
          <w:szCs w:val="24"/>
        </w:rPr>
        <w:t xml:space="preserve">be higher during the period of high depreciation of the Leone which coincides with the period of falling iron-ore and oil prices and domestic economic meltdown of 2014 and 2016, respectively. This shows that, relative to external shocks, connectedness among financial markets is likely to get amplified during the time of domestic turbulence. The paper, therefore portends the build-up of reserves by the Central Bank of Sierra Leone which serves as buffers to contain and assuage internal and external shocks in a timely and efficient manner. </w:t>
      </w:r>
    </w:p>
    <w:p w14:paraId="10E27258" w14:textId="77777777" w:rsidR="00EB774C" w:rsidRPr="0022588D" w:rsidRDefault="00EB774C" w:rsidP="00EB774C">
      <w:pPr>
        <w:jc w:val="both"/>
        <w:rPr>
          <w:rFonts w:ascii="Times New Roman" w:hAnsi="Times New Roman" w:cs="Times New Roman"/>
          <w:b/>
          <w:sz w:val="28"/>
          <w:szCs w:val="28"/>
        </w:rPr>
      </w:pPr>
    </w:p>
    <w:p w14:paraId="5A495563" w14:textId="77777777" w:rsidR="001D14AD" w:rsidRDefault="001D14AD" w:rsidP="001D14AD">
      <w:pPr>
        <w:rPr>
          <w:rFonts w:ascii="Times New Roman" w:hAnsi="Times New Roman" w:cs="Times New Roman"/>
          <w:sz w:val="24"/>
          <w:szCs w:val="24"/>
        </w:rPr>
      </w:pPr>
    </w:p>
    <w:p w14:paraId="4A5D9261" w14:textId="77777777" w:rsidR="00E5485E" w:rsidRDefault="00E5485E" w:rsidP="00E5485E">
      <w:pPr>
        <w:spacing w:line="360" w:lineRule="auto"/>
        <w:jc w:val="both"/>
        <w:rPr>
          <w:rStyle w:val="markedcontent"/>
          <w:rFonts w:ascii="Times New Roman" w:hAnsi="Times New Roman" w:cs="Times New Roman"/>
          <w:sz w:val="28"/>
          <w:szCs w:val="28"/>
        </w:rPr>
      </w:pPr>
      <w:r w:rsidRPr="00B9198C">
        <w:rPr>
          <w:rFonts w:ascii="Times New Roman" w:hAnsi="Times New Roman" w:cs="Times New Roman"/>
          <w:b/>
          <w:sz w:val="28"/>
          <w:szCs w:val="28"/>
        </w:rPr>
        <w:t xml:space="preserve">JEL Codes: </w:t>
      </w:r>
      <w:r w:rsidR="006D57FD" w:rsidRPr="00B9198C">
        <w:rPr>
          <w:rStyle w:val="markedcontent"/>
          <w:rFonts w:ascii="Times New Roman" w:hAnsi="Times New Roman" w:cs="Times New Roman"/>
          <w:sz w:val="28"/>
          <w:szCs w:val="28"/>
        </w:rPr>
        <w:t>C58; F31</w:t>
      </w:r>
      <w:r w:rsidRPr="00B9198C">
        <w:rPr>
          <w:rStyle w:val="markedcontent"/>
          <w:rFonts w:ascii="Times New Roman" w:hAnsi="Times New Roman" w:cs="Times New Roman"/>
          <w:sz w:val="28"/>
          <w:szCs w:val="28"/>
        </w:rPr>
        <w:t>; G11; G12</w:t>
      </w:r>
    </w:p>
    <w:p w14:paraId="02C55DCC" w14:textId="77777777" w:rsidR="00EB2D97" w:rsidRPr="00EB2D97" w:rsidRDefault="001D14AD" w:rsidP="001D14AD">
      <w:pPr>
        <w:spacing w:line="360" w:lineRule="auto"/>
        <w:jc w:val="both"/>
        <w:rPr>
          <w:rStyle w:val="markedcontent"/>
          <w:rFonts w:ascii="Times New Roman" w:hAnsi="Times New Roman" w:cs="Times New Roman"/>
          <w:sz w:val="28"/>
          <w:szCs w:val="28"/>
        </w:rPr>
      </w:pPr>
      <w:r w:rsidRPr="00EB2D97">
        <w:rPr>
          <w:rFonts w:ascii="Times New Roman" w:hAnsi="Times New Roman" w:cs="Times New Roman"/>
          <w:b/>
          <w:sz w:val="28"/>
          <w:szCs w:val="28"/>
        </w:rPr>
        <w:t>Keywords</w:t>
      </w:r>
      <w:r w:rsidRPr="00EB2D97">
        <w:rPr>
          <w:rFonts w:ascii="Times New Roman" w:hAnsi="Times New Roman" w:cs="Times New Roman"/>
          <w:sz w:val="28"/>
          <w:szCs w:val="28"/>
        </w:rPr>
        <w:t xml:space="preserve">: </w:t>
      </w:r>
      <w:r w:rsidR="00EB2D97" w:rsidRPr="00EB2D97">
        <w:rPr>
          <w:rStyle w:val="markedcontent"/>
          <w:rFonts w:ascii="Times New Roman" w:hAnsi="Times New Roman" w:cs="Times New Roman"/>
          <w:sz w:val="28"/>
          <w:szCs w:val="28"/>
        </w:rPr>
        <w:t>Connectedness, F</w:t>
      </w:r>
      <w:r w:rsidR="006D57FD">
        <w:rPr>
          <w:rStyle w:val="markedcontent"/>
          <w:rFonts w:ascii="Times New Roman" w:hAnsi="Times New Roman" w:cs="Times New Roman"/>
          <w:sz w:val="28"/>
          <w:szCs w:val="28"/>
        </w:rPr>
        <w:t>oreign Exchange</w:t>
      </w:r>
      <w:r w:rsidR="00EB2D97" w:rsidRPr="00EB2D97">
        <w:rPr>
          <w:rStyle w:val="markedcontent"/>
          <w:rFonts w:ascii="Times New Roman" w:hAnsi="Times New Roman" w:cs="Times New Roman"/>
          <w:sz w:val="28"/>
          <w:szCs w:val="28"/>
        </w:rPr>
        <w:t>, Return Spillover, Volatility</w:t>
      </w:r>
    </w:p>
    <w:p w14:paraId="68AC0451" w14:textId="77777777" w:rsidR="00E5485E" w:rsidRDefault="00E5485E" w:rsidP="00E5485E">
      <w:pPr>
        <w:jc w:val="both"/>
        <w:rPr>
          <w:rFonts w:ascii="Times New Roman" w:hAnsi="Times New Roman" w:cs="Times New Roman"/>
          <w:sz w:val="24"/>
          <w:szCs w:val="24"/>
        </w:rPr>
      </w:pPr>
      <w:r w:rsidRPr="009F28BA">
        <w:rPr>
          <w:rFonts w:ascii="Times New Roman" w:hAnsi="Times New Roman" w:cs="Times New Roman"/>
          <w:sz w:val="24"/>
          <w:szCs w:val="24"/>
        </w:rPr>
        <w:t xml:space="preserve">The views expressed in </w:t>
      </w:r>
      <w:r>
        <w:rPr>
          <w:rFonts w:ascii="Times New Roman" w:hAnsi="Times New Roman" w:cs="Times New Roman"/>
          <w:sz w:val="24"/>
          <w:szCs w:val="24"/>
        </w:rPr>
        <w:t>this article</w:t>
      </w:r>
      <w:r w:rsidRPr="009F28BA">
        <w:rPr>
          <w:rFonts w:ascii="Times New Roman" w:hAnsi="Times New Roman" w:cs="Times New Roman"/>
          <w:sz w:val="24"/>
          <w:szCs w:val="24"/>
        </w:rPr>
        <w:t xml:space="preserve"> are those of the author(s) and do not necessarily represent the views of their affiliated institutions.</w:t>
      </w:r>
    </w:p>
    <w:p w14:paraId="2A2E93E3" w14:textId="77777777" w:rsidR="00E5485E" w:rsidRDefault="00E5485E" w:rsidP="00E5485E">
      <w:pPr>
        <w:jc w:val="both"/>
        <w:rPr>
          <w:rFonts w:ascii="Times New Roman" w:hAnsi="Times New Roman" w:cs="Times New Roman"/>
          <w:sz w:val="24"/>
          <w:szCs w:val="24"/>
        </w:rPr>
      </w:pPr>
    </w:p>
    <w:p w14:paraId="57EC2AA1" w14:textId="77777777" w:rsidR="00E5485E" w:rsidRDefault="00E5485E" w:rsidP="00E5485E">
      <w:pPr>
        <w:jc w:val="both"/>
        <w:rPr>
          <w:rFonts w:ascii="Times New Roman" w:hAnsi="Times New Roman" w:cs="Times New Roman"/>
          <w:sz w:val="24"/>
          <w:szCs w:val="24"/>
        </w:rPr>
      </w:pPr>
    </w:p>
    <w:p w14:paraId="1A2C410D" w14:textId="77777777" w:rsidR="004158A0" w:rsidRDefault="004158A0" w:rsidP="001D14AD">
      <w:pPr>
        <w:spacing w:line="360" w:lineRule="auto"/>
        <w:jc w:val="both"/>
        <w:rPr>
          <w:rStyle w:val="markedcontent"/>
          <w:rFonts w:ascii="Times New Roman" w:hAnsi="Times New Roman" w:cs="Times New Roman"/>
          <w:sz w:val="28"/>
          <w:szCs w:val="28"/>
        </w:rPr>
      </w:pPr>
    </w:p>
    <w:p w14:paraId="2EC84C0B" w14:textId="77777777" w:rsidR="004158A0" w:rsidRDefault="004158A0" w:rsidP="004158A0">
      <w:pPr>
        <w:pStyle w:val="ListParagraph"/>
        <w:numPr>
          <w:ilvl w:val="0"/>
          <w:numId w:val="1"/>
        </w:numPr>
        <w:spacing w:line="360" w:lineRule="auto"/>
        <w:jc w:val="both"/>
        <w:rPr>
          <w:rFonts w:ascii="Times New Roman" w:hAnsi="Times New Roman" w:cs="Times New Roman"/>
          <w:b/>
          <w:sz w:val="24"/>
          <w:szCs w:val="24"/>
        </w:rPr>
      </w:pPr>
      <w:r w:rsidRPr="004158A0">
        <w:rPr>
          <w:rFonts w:ascii="Times New Roman" w:hAnsi="Times New Roman" w:cs="Times New Roman"/>
          <w:b/>
          <w:sz w:val="24"/>
          <w:szCs w:val="24"/>
        </w:rPr>
        <w:lastRenderedPageBreak/>
        <w:t>Introduction</w:t>
      </w:r>
    </w:p>
    <w:p w14:paraId="0ABF6AAF" w14:textId="77777777" w:rsidR="00CB67C3" w:rsidRDefault="004B4210" w:rsidP="005B4F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true that interconnectedness of domestic financial markets </w:t>
      </w:r>
      <w:r w:rsidR="00D42970">
        <w:rPr>
          <w:rFonts w:ascii="Times New Roman" w:hAnsi="Times New Roman" w:cs="Times New Roman"/>
          <w:sz w:val="24"/>
          <w:szCs w:val="24"/>
        </w:rPr>
        <w:t xml:space="preserve">that are </w:t>
      </w:r>
      <w:r w:rsidR="00205CA9">
        <w:rPr>
          <w:rFonts w:ascii="Times New Roman" w:hAnsi="Times New Roman" w:cs="Times New Roman"/>
          <w:sz w:val="24"/>
          <w:szCs w:val="24"/>
        </w:rPr>
        <w:t>interlocked</w:t>
      </w:r>
      <w:r w:rsidR="00D42970">
        <w:rPr>
          <w:rFonts w:ascii="Times New Roman" w:hAnsi="Times New Roman" w:cs="Times New Roman"/>
          <w:sz w:val="24"/>
          <w:szCs w:val="24"/>
        </w:rPr>
        <w:t xml:space="preserve"> with global </w:t>
      </w:r>
      <w:r>
        <w:rPr>
          <w:rFonts w:ascii="Times New Roman" w:hAnsi="Times New Roman" w:cs="Times New Roman"/>
          <w:sz w:val="24"/>
          <w:szCs w:val="24"/>
        </w:rPr>
        <w:t>financial markets spurs trade amongst nations</w:t>
      </w:r>
      <w:r w:rsidRPr="00D63489">
        <w:rPr>
          <w:rFonts w:ascii="Times New Roman" w:hAnsi="Times New Roman" w:cs="Times New Roman"/>
          <w:sz w:val="24"/>
          <w:szCs w:val="24"/>
        </w:rPr>
        <w:t>.</w:t>
      </w:r>
      <w:r w:rsidR="00D00867" w:rsidRPr="00D63489">
        <w:rPr>
          <w:rFonts w:ascii="Times New Roman" w:hAnsi="Times New Roman" w:cs="Times New Roman"/>
          <w:sz w:val="24"/>
          <w:szCs w:val="24"/>
        </w:rPr>
        <w:t xml:space="preserve"> Herring(1994) portends that the inception of computer hardware and software have largely </w:t>
      </w:r>
      <w:r w:rsidR="00936545" w:rsidRPr="00D63489">
        <w:rPr>
          <w:rFonts w:ascii="Times New Roman" w:hAnsi="Times New Roman" w:cs="Times New Roman"/>
          <w:sz w:val="24"/>
          <w:szCs w:val="24"/>
        </w:rPr>
        <w:t>dampened the costs of collecting and analyzing data, commencing and firming transactions, clearing and settlement payment</w:t>
      </w:r>
      <w:r w:rsidR="00D85328" w:rsidRPr="00D63489">
        <w:rPr>
          <w:rFonts w:ascii="Times New Roman" w:hAnsi="Times New Roman" w:cs="Times New Roman"/>
          <w:sz w:val="24"/>
          <w:szCs w:val="24"/>
        </w:rPr>
        <w:t xml:space="preserve">; and tracking financial flows. However, the </w:t>
      </w:r>
      <w:r w:rsidR="00B11E66" w:rsidRPr="00D63489">
        <w:rPr>
          <w:rFonts w:ascii="Times New Roman" w:hAnsi="Times New Roman" w:cs="Times New Roman"/>
          <w:sz w:val="24"/>
          <w:szCs w:val="24"/>
        </w:rPr>
        <w:t xml:space="preserve">associated </w:t>
      </w:r>
      <w:r w:rsidR="00D42970" w:rsidRPr="00D63489">
        <w:rPr>
          <w:rFonts w:ascii="Times New Roman" w:hAnsi="Times New Roman" w:cs="Times New Roman"/>
          <w:sz w:val="24"/>
          <w:szCs w:val="24"/>
        </w:rPr>
        <w:t xml:space="preserve">likely </w:t>
      </w:r>
      <w:r w:rsidR="00D44D5F" w:rsidRPr="00D63489">
        <w:rPr>
          <w:rFonts w:ascii="Times New Roman" w:hAnsi="Times New Roman" w:cs="Times New Roman"/>
          <w:sz w:val="24"/>
          <w:szCs w:val="24"/>
        </w:rPr>
        <w:t>vicissitude have</w:t>
      </w:r>
      <w:r w:rsidR="00B11E66" w:rsidRPr="00D63489">
        <w:rPr>
          <w:rFonts w:ascii="Times New Roman" w:hAnsi="Times New Roman" w:cs="Times New Roman"/>
          <w:sz w:val="24"/>
          <w:szCs w:val="24"/>
        </w:rPr>
        <w:t xml:space="preserve"> created an albatross. The ramifications of </w:t>
      </w:r>
      <w:r w:rsidR="004732F3" w:rsidRPr="00D63489">
        <w:rPr>
          <w:rFonts w:ascii="Times New Roman" w:hAnsi="Times New Roman" w:cs="Times New Roman"/>
          <w:sz w:val="24"/>
          <w:szCs w:val="24"/>
        </w:rPr>
        <w:t>these materialized dynamics i</w:t>
      </w:r>
      <w:r w:rsidR="00C91EDD" w:rsidRPr="00D63489">
        <w:rPr>
          <w:rFonts w:ascii="Times New Roman" w:hAnsi="Times New Roman" w:cs="Times New Roman"/>
          <w:sz w:val="24"/>
          <w:szCs w:val="24"/>
        </w:rPr>
        <w:t xml:space="preserve">s onerous </w:t>
      </w:r>
      <w:r w:rsidR="004732F3" w:rsidRPr="00D63489">
        <w:rPr>
          <w:rFonts w:ascii="Times New Roman" w:hAnsi="Times New Roman" w:cs="Times New Roman"/>
          <w:sz w:val="24"/>
          <w:szCs w:val="24"/>
        </w:rPr>
        <w:t>to</w:t>
      </w:r>
      <w:r w:rsidR="00C91EDD" w:rsidRPr="00D63489">
        <w:rPr>
          <w:rFonts w:ascii="Times New Roman" w:hAnsi="Times New Roman" w:cs="Times New Roman"/>
          <w:sz w:val="24"/>
          <w:szCs w:val="24"/>
        </w:rPr>
        <w:t xml:space="preserve"> financial markets.</w:t>
      </w:r>
      <w:r w:rsidR="001549AD" w:rsidRPr="00D63489">
        <w:rPr>
          <w:rFonts w:ascii="Times New Roman" w:hAnsi="Times New Roman" w:cs="Times New Roman"/>
          <w:sz w:val="24"/>
          <w:szCs w:val="24"/>
        </w:rPr>
        <w:t xml:space="preserve"> These transmitting spillovers sometimes compound an already challenged conditions in financial markets</w:t>
      </w:r>
      <w:r w:rsidR="00D443B6" w:rsidRPr="00D63489">
        <w:rPr>
          <w:rFonts w:ascii="Times New Roman" w:hAnsi="Times New Roman" w:cs="Times New Roman"/>
          <w:sz w:val="24"/>
          <w:szCs w:val="24"/>
        </w:rPr>
        <w:t xml:space="preserve"> including pricing and portfolio diversification dynamics.</w:t>
      </w:r>
      <w:r w:rsidR="0000657D" w:rsidRPr="00D63489">
        <w:rPr>
          <w:rFonts w:ascii="Times New Roman" w:hAnsi="Times New Roman" w:cs="Times New Roman"/>
          <w:sz w:val="24"/>
          <w:szCs w:val="24"/>
        </w:rPr>
        <w:t xml:space="preserve"> A </w:t>
      </w:r>
      <w:r w:rsidR="00854F21" w:rsidRPr="00D63489">
        <w:rPr>
          <w:rFonts w:ascii="Times New Roman" w:hAnsi="Times New Roman" w:cs="Times New Roman"/>
          <w:sz w:val="24"/>
          <w:szCs w:val="24"/>
        </w:rPr>
        <w:t>correction to these viciss</w:t>
      </w:r>
      <w:r w:rsidR="007C2883" w:rsidRPr="00D63489">
        <w:rPr>
          <w:rFonts w:ascii="Times New Roman" w:hAnsi="Times New Roman" w:cs="Times New Roman"/>
          <w:sz w:val="24"/>
          <w:szCs w:val="24"/>
        </w:rPr>
        <w:t xml:space="preserve">itudes is portended by </w:t>
      </w:r>
      <w:proofErr w:type="spellStart"/>
      <w:r w:rsidR="007C2883" w:rsidRPr="00D63489">
        <w:rPr>
          <w:rFonts w:ascii="Times New Roman" w:hAnsi="Times New Roman" w:cs="Times New Roman"/>
          <w:sz w:val="24"/>
          <w:szCs w:val="24"/>
        </w:rPr>
        <w:t>Agenor</w:t>
      </w:r>
      <w:proofErr w:type="spellEnd"/>
      <w:r w:rsidR="00D81424" w:rsidRPr="00D63489">
        <w:rPr>
          <w:rFonts w:ascii="Times New Roman" w:hAnsi="Times New Roman" w:cs="Times New Roman"/>
          <w:sz w:val="24"/>
          <w:szCs w:val="24"/>
        </w:rPr>
        <w:t xml:space="preserve"> </w:t>
      </w:r>
      <w:r w:rsidR="007C2883" w:rsidRPr="00D63489">
        <w:rPr>
          <w:rFonts w:ascii="Times New Roman" w:hAnsi="Times New Roman" w:cs="Times New Roman"/>
          <w:sz w:val="24"/>
          <w:szCs w:val="24"/>
        </w:rPr>
        <w:t xml:space="preserve">(2003) that financial integration </w:t>
      </w:r>
      <w:r w:rsidR="00C01E49" w:rsidRPr="00D63489">
        <w:rPr>
          <w:rFonts w:ascii="Times New Roman" w:hAnsi="Times New Roman" w:cs="Times New Roman"/>
          <w:sz w:val="24"/>
          <w:szCs w:val="24"/>
        </w:rPr>
        <w:t xml:space="preserve">should be well crafted and managed </w:t>
      </w:r>
      <w:r w:rsidR="007C2883" w:rsidRPr="00D63489">
        <w:rPr>
          <w:rFonts w:ascii="Times New Roman" w:hAnsi="Times New Roman" w:cs="Times New Roman"/>
          <w:sz w:val="24"/>
          <w:szCs w:val="24"/>
        </w:rPr>
        <w:t>to ensure that benefits outweigh the short run risks.</w:t>
      </w:r>
      <w:r w:rsidR="00CA78DF" w:rsidRPr="00D63489">
        <w:rPr>
          <w:rFonts w:ascii="Times New Roman" w:hAnsi="Times New Roman" w:cs="Times New Roman"/>
          <w:sz w:val="24"/>
          <w:szCs w:val="24"/>
        </w:rPr>
        <w:t xml:space="preserve"> A corollary to minimizing risks is </w:t>
      </w:r>
      <w:r w:rsidR="009D1096" w:rsidRPr="00D63489">
        <w:rPr>
          <w:rFonts w:ascii="Times New Roman" w:hAnsi="Times New Roman" w:cs="Times New Roman"/>
          <w:sz w:val="24"/>
          <w:szCs w:val="24"/>
        </w:rPr>
        <w:t>sharing information about likely spillover effects between markets</w:t>
      </w:r>
      <w:r w:rsidR="00B67411" w:rsidRPr="00D63489">
        <w:rPr>
          <w:rFonts w:ascii="Times New Roman" w:hAnsi="Times New Roman" w:cs="Times New Roman"/>
          <w:sz w:val="24"/>
          <w:szCs w:val="24"/>
        </w:rPr>
        <w:t xml:space="preserve"> (with financial flows)</w:t>
      </w:r>
      <w:r w:rsidR="009D1096" w:rsidRPr="00D63489">
        <w:rPr>
          <w:rFonts w:ascii="Times New Roman" w:hAnsi="Times New Roman" w:cs="Times New Roman"/>
          <w:sz w:val="24"/>
          <w:szCs w:val="24"/>
        </w:rPr>
        <w:t xml:space="preserve"> in order to</w:t>
      </w:r>
      <w:r w:rsidR="009D1096">
        <w:rPr>
          <w:rFonts w:ascii="Times New Roman" w:hAnsi="Times New Roman" w:cs="Times New Roman"/>
          <w:sz w:val="24"/>
          <w:szCs w:val="24"/>
        </w:rPr>
        <w:t xml:space="preserve"> guide both investors and policy makers in decision making.</w:t>
      </w:r>
    </w:p>
    <w:p w14:paraId="3B29531D" w14:textId="78AD1286" w:rsidR="00CB67C3" w:rsidRPr="00CB67C3" w:rsidRDefault="00CB67C3" w:rsidP="005B4F09">
      <w:pPr>
        <w:spacing w:line="360" w:lineRule="auto"/>
        <w:jc w:val="both"/>
        <w:rPr>
          <w:rFonts w:ascii="Times New Roman" w:hAnsi="Times New Roman" w:cs="Times New Roman"/>
          <w:sz w:val="24"/>
          <w:szCs w:val="24"/>
        </w:rPr>
      </w:pPr>
      <w:r w:rsidRPr="00CB67C3">
        <w:rPr>
          <w:rFonts w:ascii="Times New Roman" w:hAnsi="Times New Roman" w:cs="Times New Roman"/>
          <w:sz w:val="24"/>
          <w:szCs w:val="24"/>
        </w:rPr>
        <w:t xml:space="preserve">In this context, a better comprehension of the interconnectedness amongst markets (with financial flows) by market participants, policy makers, and investors amongst others is crucial. The major </w:t>
      </w:r>
      <w:r>
        <w:rPr>
          <w:rFonts w:ascii="Times New Roman" w:hAnsi="Times New Roman" w:cs="Times New Roman"/>
          <w:sz w:val="24"/>
          <w:szCs w:val="24"/>
        </w:rPr>
        <w:t xml:space="preserve">forex </w:t>
      </w:r>
      <w:r w:rsidRPr="00CB67C3">
        <w:rPr>
          <w:rFonts w:ascii="Times New Roman" w:hAnsi="Times New Roman" w:cs="Times New Roman"/>
          <w:sz w:val="24"/>
          <w:szCs w:val="24"/>
        </w:rPr>
        <w:t xml:space="preserve">markets (with financial flows) in Sierra Leone are the </w:t>
      </w:r>
      <w:r>
        <w:rPr>
          <w:rFonts w:ascii="Times New Roman" w:hAnsi="Times New Roman" w:cs="Times New Roman"/>
          <w:sz w:val="24"/>
          <w:szCs w:val="24"/>
        </w:rPr>
        <w:t>USD pair</w:t>
      </w:r>
      <w:r w:rsidRPr="00CB67C3">
        <w:rPr>
          <w:rFonts w:ascii="Times New Roman" w:hAnsi="Times New Roman" w:cs="Times New Roman"/>
          <w:sz w:val="24"/>
          <w:szCs w:val="24"/>
        </w:rPr>
        <w:t xml:space="preserve"> and </w:t>
      </w:r>
      <w:r>
        <w:rPr>
          <w:rFonts w:ascii="Times New Roman" w:hAnsi="Times New Roman" w:cs="Times New Roman"/>
          <w:sz w:val="24"/>
          <w:szCs w:val="24"/>
        </w:rPr>
        <w:t>Euro pair</w:t>
      </w:r>
      <w:r w:rsidRPr="00CB67C3">
        <w:rPr>
          <w:rFonts w:ascii="Times New Roman" w:hAnsi="Times New Roman" w:cs="Times New Roman"/>
          <w:sz w:val="24"/>
          <w:szCs w:val="24"/>
        </w:rPr>
        <w:t xml:space="preserve">, </w:t>
      </w:r>
      <w:r>
        <w:rPr>
          <w:rFonts w:ascii="Times New Roman" w:hAnsi="Times New Roman" w:cs="Times New Roman"/>
          <w:sz w:val="24"/>
          <w:szCs w:val="24"/>
        </w:rPr>
        <w:t>and pounds pair</w:t>
      </w:r>
      <w:r w:rsidRPr="00CB67C3">
        <w:rPr>
          <w:rFonts w:ascii="Times New Roman" w:hAnsi="Times New Roman" w:cs="Times New Roman"/>
          <w:sz w:val="24"/>
          <w:szCs w:val="24"/>
        </w:rPr>
        <w:t>. As such, the</w:t>
      </w:r>
      <w:r w:rsidR="000D6B3D">
        <w:rPr>
          <w:rFonts w:ascii="Times New Roman" w:hAnsi="Times New Roman" w:cs="Times New Roman"/>
          <w:sz w:val="24"/>
          <w:szCs w:val="24"/>
        </w:rPr>
        <w:t xml:space="preserve">se variants of </w:t>
      </w:r>
      <w:r w:rsidRPr="00CB67C3">
        <w:rPr>
          <w:rFonts w:ascii="Times New Roman" w:hAnsi="Times New Roman" w:cs="Times New Roman"/>
          <w:sz w:val="24"/>
          <w:szCs w:val="24"/>
        </w:rPr>
        <w:t>forex markets are the significant and catalytic in the financial markets space. The interconnectedness or pass-through amongst these markets are vital for policy-makers, investors and market participants but also to identify vulnerabilities (weaknesse</w:t>
      </w:r>
      <w:r w:rsidRPr="008E47EC">
        <w:rPr>
          <w:rFonts w:ascii="Times New Roman" w:hAnsi="Times New Roman" w:cs="Times New Roman"/>
          <w:sz w:val="24"/>
          <w:szCs w:val="24"/>
        </w:rPr>
        <w:t xml:space="preserve">s) and take appropriate actions to handle them. For instance, when the USD market experiences tight liquidity situation, the </w:t>
      </w:r>
      <w:proofErr w:type="spellStart"/>
      <w:proofErr w:type="gramStart"/>
      <w:r w:rsidRPr="008E47EC">
        <w:rPr>
          <w:rFonts w:ascii="Times New Roman" w:hAnsi="Times New Roman" w:cs="Times New Roman"/>
          <w:sz w:val="24"/>
          <w:szCs w:val="24"/>
        </w:rPr>
        <w:t>leones</w:t>
      </w:r>
      <w:proofErr w:type="spellEnd"/>
      <w:proofErr w:type="gramEnd"/>
      <w:r w:rsidRPr="008E47EC">
        <w:rPr>
          <w:rFonts w:ascii="Times New Roman" w:hAnsi="Times New Roman" w:cs="Times New Roman"/>
          <w:sz w:val="24"/>
          <w:szCs w:val="24"/>
        </w:rPr>
        <w:t xml:space="preserve"> depreciates further and these dynamics are permeated across the pounds and euro markets. This reflects that the USD dollar is leading the way as the prime mover.  </w:t>
      </w:r>
      <w:r w:rsidRPr="00CB67C3">
        <w:rPr>
          <w:rFonts w:ascii="Times New Roman" w:hAnsi="Times New Roman" w:cs="Times New Roman"/>
          <w:sz w:val="24"/>
          <w:szCs w:val="24"/>
        </w:rPr>
        <w:t>Consequently, this study attempts to provide evidence based research on the direction and magnitude of connectedness amongst these major market (especially the forex market) in Sierra Leone. This translates in providing insights on asset diversification and maximization of returns.</w:t>
      </w:r>
    </w:p>
    <w:p w14:paraId="5F8ED8F1" w14:textId="06258220" w:rsidR="00BB17FB" w:rsidRDefault="00137F6C" w:rsidP="00BB17FB">
      <w:pPr>
        <w:spacing w:line="360" w:lineRule="auto"/>
        <w:jc w:val="both"/>
      </w:pPr>
      <w:r>
        <w:rPr>
          <w:rFonts w:ascii="Times New Roman" w:hAnsi="Times New Roman" w:cs="Times New Roman"/>
          <w:sz w:val="24"/>
          <w:szCs w:val="24"/>
        </w:rPr>
        <w:t xml:space="preserve">The </w:t>
      </w:r>
      <w:r w:rsidR="00DA0E05">
        <w:rPr>
          <w:rFonts w:ascii="Times New Roman" w:hAnsi="Times New Roman" w:cs="Times New Roman"/>
          <w:sz w:val="24"/>
          <w:szCs w:val="24"/>
        </w:rPr>
        <w:t>recent</w:t>
      </w:r>
      <w:r>
        <w:rPr>
          <w:rFonts w:ascii="Times New Roman" w:hAnsi="Times New Roman" w:cs="Times New Roman"/>
          <w:sz w:val="24"/>
          <w:szCs w:val="24"/>
        </w:rPr>
        <w:t xml:space="preserve"> </w:t>
      </w:r>
      <w:r w:rsidR="00DA0E05">
        <w:rPr>
          <w:rFonts w:ascii="Times New Roman" w:hAnsi="Times New Roman" w:cs="Times New Roman"/>
          <w:sz w:val="24"/>
          <w:szCs w:val="24"/>
        </w:rPr>
        <w:t>International</w:t>
      </w:r>
      <w:r>
        <w:rPr>
          <w:rFonts w:ascii="Times New Roman" w:hAnsi="Times New Roman" w:cs="Times New Roman"/>
          <w:sz w:val="24"/>
          <w:szCs w:val="24"/>
        </w:rPr>
        <w:t xml:space="preserve"> Financial Crises (GFC) revealed that financial markets can easily </w:t>
      </w:r>
      <w:proofErr w:type="gramStart"/>
      <w:r>
        <w:rPr>
          <w:rFonts w:ascii="Times New Roman" w:hAnsi="Times New Roman" w:cs="Times New Roman"/>
          <w:sz w:val="24"/>
          <w:szCs w:val="24"/>
        </w:rPr>
        <w:t>permeate</w:t>
      </w:r>
      <w:proofErr w:type="gramEnd"/>
      <w:r>
        <w:rPr>
          <w:rFonts w:ascii="Times New Roman" w:hAnsi="Times New Roman" w:cs="Times New Roman"/>
          <w:sz w:val="24"/>
          <w:szCs w:val="24"/>
        </w:rPr>
        <w:t xml:space="preserve"> risks across economies and this dampened the world economy over that period.</w:t>
      </w:r>
      <w:r w:rsidR="00D33822">
        <w:rPr>
          <w:rFonts w:ascii="Times New Roman" w:hAnsi="Times New Roman" w:cs="Times New Roman"/>
          <w:sz w:val="24"/>
          <w:szCs w:val="24"/>
        </w:rPr>
        <w:t xml:space="preserve"> Despite these dynamics, a plethora of studies </w:t>
      </w:r>
      <w:r w:rsidR="005144E5">
        <w:rPr>
          <w:rFonts w:ascii="Times New Roman" w:hAnsi="Times New Roman" w:cs="Times New Roman"/>
          <w:sz w:val="24"/>
          <w:szCs w:val="24"/>
        </w:rPr>
        <w:t>lar</w:t>
      </w:r>
      <w:r w:rsidR="00DA0E05">
        <w:rPr>
          <w:rFonts w:ascii="Times New Roman" w:hAnsi="Times New Roman" w:cs="Times New Roman"/>
          <w:sz w:val="24"/>
          <w:szCs w:val="24"/>
        </w:rPr>
        <w:t>gely dive into nexus of these</w:t>
      </w:r>
      <w:r w:rsidR="00FC6E6F">
        <w:rPr>
          <w:rFonts w:ascii="Times New Roman" w:hAnsi="Times New Roman" w:cs="Times New Roman"/>
          <w:sz w:val="24"/>
          <w:szCs w:val="24"/>
        </w:rPr>
        <w:t xml:space="preserve"> markets in developed countries in particular, </w:t>
      </w:r>
      <w:r w:rsidR="00FC6E6F" w:rsidRPr="007F5852">
        <w:rPr>
          <w:rFonts w:ascii="Times New Roman" w:hAnsi="Times New Roman" w:cs="Times New Roman"/>
          <w:sz w:val="23"/>
          <w:szCs w:val="23"/>
        </w:rPr>
        <w:t xml:space="preserve">Diebold and Yilmaz (2012) for the U.S., </w:t>
      </w:r>
      <w:proofErr w:type="spellStart"/>
      <w:r w:rsidR="00FC6E6F" w:rsidRPr="007F5852">
        <w:rPr>
          <w:rFonts w:ascii="Times New Roman" w:hAnsi="Times New Roman" w:cs="Times New Roman"/>
          <w:sz w:val="23"/>
          <w:szCs w:val="23"/>
        </w:rPr>
        <w:t>Sensoy</w:t>
      </w:r>
      <w:proofErr w:type="spellEnd"/>
      <w:r w:rsidR="00FC6E6F" w:rsidRPr="007F5852">
        <w:rPr>
          <w:rFonts w:ascii="Times New Roman" w:hAnsi="Times New Roman" w:cs="Times New Roman"/>
          <w:sz w:val="23"/>
          <w:szCs w:val="23"/>
        </w:rPr>
        <w:t xml:space="preserve"> and </w:t>
      </w:r>
      <w:proofErr w:type="spellStart"/>
      <w:r w:rsidR="00FC6E6F" w:rsidRPr="007F5852">
        <w:rPr>
          <w:rFonts w:ascii="Times New Roman" w:hAnsi="Times New Roman" w:cs="Times New Roman"/>
          <w:sz w:val="23"/>
          <w:szCs w:val="23"/>
        </w:rPr>
        <w:t>Sobaci</w:t>
      </w:r>
      <w:proofErr w:type="spellEnd"/>
      <w:r w:rsidR="00FC6E6F" w:rsidRPr="007F5852">
        <w:rPr>
          <w:rFonts w:ascii="Times New Roman" w:hAnsi="Times New Roman" w:cs="Times New Roman"/>
          <w:sz w:val="23"/>
          <w:szCs w:val="23"/>
        </w:rPr>
        <w:t xml:space="preserve"> (2014) for </w:t>
      </w:r>
      <w:r w:rsidR="00FC6E6F" w:rsidRPr="00BB17FB">
        <w:rPr>
          <w:rFonts w:ascii="Times New Roman" w:hAnsi="Times New Roman" w:cs="Times New Roman"/>
          <w:sz w:val="24"/>
          <w:szCs w:val="24"/>
        </w:rPr>
        <w:t xml:space="preserve">Turkey, </w:t>
      </w:r>
      <w:proofErr w:type="spellStart"/>
      <w:r w:rsidR="00FC6E6F" w:rsidRPr="00BB17FB">
        <w:rPr>
          <w:rFonts w:ascii="Times New Roman" w:hAnsi="Times New Roman" w:cs="Times New Roman"/>
          <w:sz w:val="24"/>
          <w:szCs w:val="24"/>
        </w:rPr>
        <w:t>Liow</w:t>
      </w:r>
      <w:proofErr w:type="spellEnd"/>
      <w:r w:rsidR="00FC6E6F" w:rsidRPr="00BB17FB">
        <w:rPr>
          <w:rFonts w:ascii="Times New Roman" w:hAnsi="Times New Roman" w:cs="Times New Roman"/>
          <w:sz w:val="24"/>
          <w:szCs w:val="24"/>
        </w:rPr>
        <w:t xml:space="preserve"> (2015) for G7, and </w:t>
      </w:r>
      <w:proofErr w:type="spellStart"/>
      <w:r w:rsidR="00FC6E6F" w:rsidRPr="00BB17FB">
        <w:rPr>
          <w:rFonts w:ascii="Times New Roman" w:hAnsi="Times New Roman" w:cs="Times New Roman"/>
          <w:sz w:val="24"/>
          <w:szCs w:val="24"/>
        </w:rPr>
        <w:t>Kal</w:t>
      </w:r>
      <w:proofErr w:type="spellEnd"/>
      <w:r w:rsidR="00FC6E6F" w:rsidRPr="00BB17FB">
        <w:rPr>
          <w:rFonts w:ascii="Times New Roman" w:hAnsi="Times New Roman" w:cs="Times New Roman"/>
          <w:sz w:val="24"/>
          <w:szCs w:val="24"/>
        </w:rPr>
        <w:t xml:space="preserve"> et al. (2015) for Australia, United Kingdom, Canada and Japan.</w:t>
      </w:r>
      <w:r w:rsidR="00BB17FB" w:rsidRPr="00BB17FB">
        <w:rPr>
          <w:rFonts w:ascii="Times New Roman" w:hAnsi="Times New Roman" w:cs="Times New Roman"/>
          <w:sz w:val="24"/>
          <w:szCs w:val="24"/>
        </w:rPr>
        <w:t xml:space="preserve"> </w:t>
      </w:r>
      <w:proofErr w:type="spellStart"/>
      <w:r w:rsidR="00BB17FB" w:rsidRPr="00BB17FB">
        <w:rPr>
          <w:rFonts w:ascii="Times New Roman" w:hAnsi="Times New Roman" w:cs="Times New Roman"/>
          <w:sz w:val="24"/>
          <w:szCs w:val="24"/>
        </w:rPr>
        <w:lastRenderedPageBreak/>
        <w:t>Kakinuma</w:t>
      </w:r>
      <w:proofErr w:type="spellEnd"/>
      <w:r w:rsidR="00BB17FB" w:rsidRPr="00BB17FB">
        <w:rPr>
          <w:rFonts w:ascii="Times New Roman" w:hAnsi="Times New Roman" w:cs="Times New Roman"/>
          <w:sz w:val="24"/>
          <w:szCs w:val="24"/>
        </w:rPr>
        <w:t xml:space="preserve">,(2021); </w:t>
      </w:r>
      <w:proofErr w:type="spellStart"/>
      <w:r w:rsidR="00BB17FB" w:rsidRPr="00BB17FB">
        <w:rPr>
          <w:rFonts w:ascii="Times New Roman" w:hAnsi="Times New Roman" w:cs="Times New Roman"/>
          <w:sz w:val="24"/>
          <w:szCs w:val="24"/>
        </w:rPr>
        <w:t>Singhal</w:t>
      </w:r>
      <w:proofErr w:type="spellEnd"/>
      <w:r w:rsidR="00BB17FB" w:rsidRPr="00BB17FB">
        <w:rPr>
          <w:rFonts w:ascii="Times New Roman" w:hAnsi="Times New Roman" w:cs="Times New Roman"/>
          <w:sz w:val="24"/>
          <w:szCs w:val="24"/>
        </w:rPr>
        <w:t xml:space="preserve"> et al.(2021);</w:t>
      </w:r>
      <w:proofErr w:type="spellStart"/>
      <w:r w:rsidR="00BB17FB" w:rsidRPr="00BB17FB">
        <w:rPr>
          <w:rFonts w:ascii="Times New Roman" w:hAnsi="Times New Roman" w:cs="Times New Roman"/>
          <w:sz w:val="24"/>
          <w:szCs w:val="24"/>
        </w:rPr>
        <w:t>Sheku</w:t>
      </w:r>
      <w:proofErr w:type="spellEnd"/>
      <w:r w:rsidR="00BB17FB" w:rsidRPr="00BB17FB">
        <w:rPr>
          <w:rFonts w:ascii="Times New Roman" w:hAnsi="Times New Roman" w:cs="Times New Roman"/>
          <w:sz w:val="24"/>
          <w:szCs w:val="24"/>
        </w:rPr>
        <w:t xml:space="preserve"> et al(2020);</w:t>
      </w:r>
      <w:proofErr w:type="spellStart"/>
      <w:r w:rsidR="00BB17FB" w:rsidRPr="00BB17FB">
        <w:rPr>
          <w:rFonts w:ascii="Times New Roman" w:hAnsi="Times New Roman" w:cs="Times New Roman"/>
          <w:sz w:val="24"/>
          <w:szCs w:val="24"/>
        </w:rPr>
        <w:t>Sawar</w:t>
      </w:r>
      <w:proofErr w:type="spellEnd"/>
      <w:r w:rsidR="00BB17FB" w:rsidRPr="00BB17FB">
        <w:rPr>
          <w:rFonts w:ascii="Times New Roman" w:hAnsi="Times New Roman" w:cs="Times New Roman"/>
          <w:sz w:val="24"/>
          <w:szCs w:val="24"/>
        </w:rPr>
        <w:t xml:space="preserve"> et al.(2020); </w:t>
      </w:r>
      <w:proofErr w:type="spellStart"/>
      <w:r w:rsidR="00BB17FB" w:rsidRPr="00BB17FB">
        <w:rPr>
          <w:rFonts w:ascii="Times New Roman" w:hAnsi="Times New Roman" w:cs="Times New Roman"/>
          <w:sz w:val="24"/>
          <w:szCs w:val="24"/>
        </w:rPr>
        <w:t>Nyugen</w:t>
      </w:r>
      <w:proofErr w:type="spellEnd"/>
      <w:r w:rsidR="00BB17FB" w:rsidRPr="00BB17FB">
        <w:rPr>
          <w:rFonts w:ascii="Times New Roman" w:hAnsi="Times New Roman" w:cs="Times New Roman"/>
          <w:sz w:val="24"/>
          <w:szCs w:val="24"/>
        </w:rPr>
        <w:t xml:space="preserve"> et al.(2020); </w:t>
      </w:r>
      <w:proofErr w:type="spellStart"/>
      <w:r w:rsidR="00BB17FB" w:rsidRPr="00BB17FB">
        <w:rPr>
          <w:rFonts w:ascii="Times New Roman" w:hAnsi="Times New Roman" w:cs="Times New Roman"/>
          <w:sz w:val="24"/>
          <w:szCs w:val="24"/>
        </w:rPr>
        <w:t>Rastogi</w:t>
      </w:r>
      <w:proofErr w:type="spellEnd"/>
      <w:r w:rsidR="00BB17FB" w:rsidRPr="00BB17FB">
        <w:rPr>
          <w:rFonts w:ascii="Times New Roman" w:hAnsi="Times New Roman" w:cs="Times New Roman"/>
          <w:sz w:val="24"/>
          <w:szCs w:val="24"/>
        </w:rPr>
        <w:t xml:space="preserve"> et al.(2021)</w:t>
      </w:r>
    </w:p>
    <w:p w14:paraId="00CC5B87" w14:textId="241BC438" w:rsidR="00137F6C" w:rsidRPr="007F5852" w:rsidRDefault="00137F6C" w:rsidP="00BB17FB">
      <w:pPr>
        <w:spacing w:line="360" w:lineRule="auto"/>
        <w:jc w:val="both"/>
        <w:rPr>
          <w:rFonts w:ascii="Times New Roman" w:hAnsi="Times New Roman" w:cs="Times New Roman"/>
          <w:sz w:val="23"/>
          <w:szCs w:val="23"/>
        </w:rPr>
      </w:pPr>
    </w:p>
    <w:p w14:paraId="3ADFF5E0" w14:textId="4C0A65C7" w:rsidR="005055E7" w:rsidRDefault="00FC6E6F" w:rsidP="008B1B37">
      <w:pPr>
        <w:spacing w:line="360" w:lineRule="auto"/>
        <w:jc w:val="both"/>
        <w:rPr>
          <w:rFonts w:ascii="Times New Roman" w:hAnsi="Times New Roman" w:cs="Times New Roman"/>
          <w:sz w:val="24"/>
          <w:szCs w:val="24"/>
        </w:rPr>
      </w:pPr>
      <w:r w:rsidRPr="00FC6E6F">
        <w:rPr>
          <w:rFonts w:ascii="Times New Roman" w:hAnsi="Times New Roman" w:cs="Times New Roman"/>
          <w:sz w:val="24"/>
          <w:szCs w:val="24"/>
        </w:rPr>
        <w:t xml:space="preserve">Regardless, Sierra Leone is a </w:t>
      </w:r>
      <w:r w:rsidR="00E26814">
        <w:rPr>
          <w:rFonts w:ascii="Times New Roman" w:hAnsi="Times New Roman" w:cs="Times New Roman"/>
          <w:sz w:val="24"/>
          <w:szCs w:val="24"/>
        </w:rPr>
        <w:t>small developing</w:t>
      </w:r>
      <w:r w:rsidRPr="00FC6E6F">
        <w:rPr>
          <w:rFonts w:ascii="Times New Roman" w:hAnsi="Times New Roman" w:cs="Times New Roman"/>
          <w:sz w:val="24"/>
          <w:szCs w:val="24"/>
        </w:rPr>
        <w:t xml:space="preserve"> economy</w:t>
      </w:r>
      <w:r>
        <w:rPr>
          <w:rFonts w:ascii="Times New Roman" w:hAnsi="Times New Roman" w:cs="Times New Roman"/>
          <w:sz w:val="24"/>
          <w:szCs w:val="24"/>
        </w:rPr>
        <w:t xml:space="preserve"> that is import driven reflecting it is highly vulnerable to exogenous </w:t>
      </w:r>
      <w:r w:rsidR="00DD45A6">
        <w:rPr>
          <w:rFonts w:ascii="Times New Roman" w:hAnsi="Times New Roman" w:cs="Times New Roman"/>
          <w:sz w:val="24"/>
          <w:szCs w:val="24"/>
        </w:rPr>
        <w:t>shocks (shocks</w:t>
      </w:r>
      <w:r w:rsidR="00E94123">
        <w:rPr>
          <w:rFonts w:ascii="Times New Roman" w:hAnsi="Times New Roman" w:cs="Times New Roman"/>
          <w:sz w:val="24"/>
          <w:szCs w:val="24"/>
        </w:rPr>
        <w:t xml:space="preserve"> such as dramatic price de</w:t>
      </w:r>
      <w:r>
        <w:rPr>
          <w:rFonts w:ascii="Times New Roman" w:hAnsi="Times New Roman" w:cs="Times New Roman"/>
          <w:sz w:val="24"/>
          <w:szCs w:val="24"/>
        </w:rPr>
        <w:t xml:space="preserve">crease in commodity prices and fossil fuels </w:t>
      </w:r>
      <w:r w:rsidR="00575E2D">
        <w:rPr>
          <w:rFonts w:ascii="Times New Roman" w:hAnsi="Times New Roman" w:cs="Times New Roman"/>
          <w:sz w:val="24"/>
          <w:szCs w:val="24"/>
        </w:rPr>
        <w:t>compounded by</w:t>
      </w:r>
      <w:r>
        <w:rPr>
          <w:rFonts w:ascii="Times New Roman" w:hAnsi="Times New Roman" w:cs="Times New Roman"/>
          <w:sz w:val="24"/>
          <w:szCs w:val="24"/>
        </w:rPr>
        <w:t xml:space="preserve"> the lingering impact of the GFC).</w:t>
      </w:r>
      <w:r w:rsidR="00BE4DBC">
        <w:rPr>
          <w:rFonts w:ascii="Times New Roman" w:hAnsi="Times New Roman" w:cs="Times New Roman"/>
          <w:sz w:val="24"/>
          <w:szCs w:val="24"/>
        </w:rPr>
        <w:t xml:space="preserve"> </w:t>
      </w:r>
      <w:r w:rsidR="00120865">
        <w:rPr>
          <w:rFonts w:ascii="Times New Roman" w:hAnsi="Times New Roman" w:cs="Times New Roman"/>
          <w:sz w:val="24"/>
          <w:szCs w:val="24"/>
        </w:rPr>
        <w:t>The study</w:t>
      </w:r>
      <w:r w:rsidR="00DD45A6">
        <w:rPr>
          <w:rFonts w:ascii="Times New Roman" w:hAnsi="Times New Roman" w:cs="Times New Roman"/>
          <w:sz w:val="24"/>
          <w:szCs w:val="24"/>
        </w:rPr>
        <w:t xml:space="preserve"> is </w:t>
      </w:r>
      <w:r w:rsidR="00DD45A6" w:rsidRPr="00A04E11">
        <w:rPr>
          <w:rFonts w:ascii="Times New Roman" w:hAnsi="Times New Roman" w:cs="Times New Roman"/>
          <w:sz w:val="24"/>
          <w:szCs w:val="24"/>
        </w:rPr>
        <w:t xml:space="preserve">further motivated by the need to provide insights on the hedging capability of these financial markets, revealing diversification benefits </w:t>
      </w:r>
      <w:r w:rsidR="00795741" w:rsidRPr="00A04E11">
        <w:rPr>
          <w:rFonts w:ascii="Times New Roman" w:hAnsi="Times New Roman" w:cs="Times New Roman"/>
          <w:sz w:val="24"/>
          <w:szCs w:val="24"/>
        </w:rPr>
        <w:t>to investors, market participants, and policymakers.</w:t>
      </w:r>
      <w:r w:rsidR="00A04E11" w:rsidRPr="00A04E11">
        <w:rPr>
          <w:rFonts w:ascii="Times New Roman" w:hAnsi="Times New Roman" w:cs="Times New Roman"/>
          <w:sz w:val="24"/>
          <w:szCs w:val="24"/>
        </w:rPr>
        <w:t xml:space="preserve"> </w:t>
      </w:r>
      <w:r w:rsidR="00F744FF">
        <w:rPr>
          <w:rFonts w:ascii="Times New Roman" w:hAnsi="Times New Roman" w:cs="Times New Roman"/>
          <w:sz w:val="24"/>
          <w:szCs w:val="24"/>
        </w:rPr>
        <w:t xml:space="preserve">In other words, it serves as bedrock for </w:t>
      </w:r>
      <w:r w:rsidR="00F744FF" w:rsidRPr="00F744FF">
        <w:rPr>
          <w:rFonts w:ascii="Times New Roman" w:hAnsi="Times New Roman" w:cs="Times New Roman"/>
          <w:sz w:val="24"/>
          <w:szCs w:val="24"/>
        </w:rPr>
        <w:t>‘evidence-based policy-making’</w:t>
      </w:r>
      <w:r w:rsidR="00F744FF">
        <w:rPr>
          <w:rFonts w:ascii="Times New Roman" w:hAnsi="Times New Roman" w:cs="Times New Roman"/>
          <w:sz w:val="24"/>
          <w:szCs w:val="24"/>
        </w:rPr>
        <w:t xml:space="preserve"> which </w:t>
      </w:r>
      <w:r w:rsidR="00F744FF" w:rsidRPr="00F744FF">
        <w:rPr>
          <w:rFonts w:ascii="Times New Roman" w:hAnsi="Times New Roman" w:cs="Times New Roman"/>
          <w:sz w:val="24"/>
          <w:szCs w:val="24"/>
        </w:rPr>
        <w:t>has gained wide curre</w:t>
      </w:r>
      <w:r w:rsidR="00F744FF">
        <w:rPr>
          <w:rFonts w:ascii="Times New Roman" w:hAnsi="Times New Roman" w:cs="Times New Roman"/>
          <w:sz w:val="24"/>
          <w:szCs w:val="24"/>
        </w:rPr>
        <w:t>ncy and acceptability.</w:t>
      </w:r>
      <w:r w:rsidR="00195AB1">
        <w:rPr>
          <w:rFonts w:ascii="Times New Roman" w:hAnsi="Times New Roman" w:cs="Times New Roman"/>
          <w:sz w:val="24"/>
          <w:szCs w:val="24"/>
        </w:rPr>
        <w:t xml:space="preserve"> </w:t>
      </w:r>
      <w:r w:rsidR="00A04E11" w:rsidRPr="00A04E11">
        <w:rPr>
          <w:rFonts w:ascii="Times New Roman" w:hAnsi="Times New Roman" w:cs="Times New Roman"/>
          <w:sz w:val="24"/>
          <w:szCs w:val="24"/>
        </w:rPr>
        <w:t xml:space="preserve">To the best knowledge, this is the first attempt that explores the </w:t>
      </w:r>
      <w:r w:rsidR="00624292">
        <w:rPr>
          <w:rFonts w:ascii="Times New Roman" w:hAnsi="Times New Roman" w:cs="Times New Roman"/>
          <w:sz w:val="24"/>
          <w:szCs w:val="24"/>
        </w:rPr>
        <w:t>links between</w:t>
      </w:r>
      <w:r w:rsidR="00A04E11" w:rsidRPr="00A04E11">
        <w:rPr>
          <w:rFonts w:ascii="Times New Roman" w:hAnsi="Times New Roman" w:cs="Times New Roman"/>
          <w:sz w:val="24"/>
          <w:szCs w:val="24"/>
        </w:rPr>
        <w:t xml:space="preserve"> money market and forex market. Therefore, the study attempts to fill this gap.</w:t>
      </w:r>
    </w:p>
    <w:p w14:paraId="3CE8762E" w14:textId="6F15FC26" w:rsidR="00FC6E6F" w:rsidRDefault="005055E7" w:rsidP="008B1B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supplement of this </w:t>
      </w:r>
      <w:r w:rsidR="00AC434E">
        <w:rPr>
          <w:rFonts w:ascii="Times New Roman" w:hAnsi="Times New Roman" w:cs="Times New Roman"/>
          <w:sz w:val="24"/>
          <w:szCs w:val="24"/>
        </w:rPr>
        <w:t>paper</w:t>
      </w:r>
      <w:r>
        <w:rPr>
          <w:rFonts w:ascii="Times New Roman" w:hAnsi="Times New Roman" w:cs="Times New Roman"/>
          <w:sz w:val="24"/>
          <w:szCs w:val="24"/>
        </w:rPr>
        <w:t xml:space="preserve"> to th</w:t>
      </w:r>
      <w:r w:rsidR="00820A4E">
        <w:rPr>
          <w:rFonts w:ascii="Times New Roman" w:hAnsi="Times New Roman" w:cs="Times New Roman"/>
          <w:sz w:val="24"/>
          <w:szCs w:val="24"/>
        </w:rPr>
        <w:t>e empirical literature is three-</w:t>
      </w:r>
      <w:r>
        <w:rPr>
          <w:rFonts w:ascii="Times New Roman" w:hAnsi="Times New Roman" w:cs="Times New Roman"/>
          <w:sz w:val="24"/>
          <w:szCs w:val="24"/>
        </w:rPr>
        <w:t>pronged</w:t>
      </w:r>
      <w:r w:rsidR="00331561">
        <w:rPr>
          <w:rFonts w:ascii="Times New Roman" w:hAnsi="Times New Roman" w:cs="Times New Roman"/>
          <w:sz w:val="24"/>
          <w:szCs w:val="24"/>
        </w:rPr>
        <w:t>.</w:t>
      </w:r>
      <w:r w:rsidR="00DD45A6">
        <w:rPr>
          <w:rFonts w:ascii="Times New Roman" w:hAnsi="Times New Roman" w:cs="Times New Roman"/>
          <w:sz w:val="24"/>
          <w:szCs w:val="24"/>
        </w:rPr>
        <w:t xml:space="preserve"> </w:t>
      </w:r>
      <w:r w:rsidR="00335CCB">
        <w:rPr>
          <w:rFonts w:ascii="Times New Roman" w:hAnsi="Times New Roman" w:cs="Times New Roman"/>
          <w:sz w:val="24"/>
          <w:szCs w:val="24"/>
        </w:rPr>
        <w:t>Primarily, the paper delves into interconnected of a low income country using major f</w:t>
      </w:r>
      <w:r w:rsidR="00DB524C">
        <w:rPr>
          <w:rFonts w:ascii="Times New Roman" w:hAnsi="Times New Roman" w:cs="Times New Roman"/>
          <w:sz w:val="24"/>
          <w:szCs w:val="24"/>
        </w:rPr>
        <w:t xml:space="preserve">orex </w:t>
      </w:r>
      <w:r w:rsidR="00335CCB">
        <w:rPr>
          <w:rFonts w:ascii="Times New Roman" w:hAnsi="Times New Roman" w:cs="Times New Roman"/>
          <w:sz w:val="24"/>
          <w:szCs w:val="24"/>
        </w:rPr>
        <w:t>markets (</w:t>
      </w:r>
      <w:r w:rsidR="00DB524C">
        <w:rPr>
          <w:rFonts w:ascii="Times New Roman" w:hAnsi="Times New Roman" w:cs="Times New Roman"/>
          <w:sz w:val="24"/>
          <w:szCs w:val="24"/>
        </w:rPr>
        <w:t>Le/USD, Le/Euro, Le/Pounds</w:t>
      </w:r>
      <w:r w:rsidR="00335CCB">
        <w:rPr>
          <w:rFonts w:ascii="Times New Roman" w:hAnsi="Times New Roman" w:cs="Times New Roman"/>
          <w:sz w:val="24"/>
          <w:szCs w:val="24"/>
        </w:rPr>
        <w:t xml:space="preserve">) as the country of interest. Subsequently, the study </w:t>
      </w:r>
      <w:r w:rsidR="00543847">
        <w:rPr>
          <w:rFonts w:ascii="Times New Roman" w:hAnsi="Times New Roman" w:cs="Times New Roman"/>
          <w:sz w:val="24"/>
          <w:szCs w:val="24"/>
        </w:rPr>
        <w:t>then encapsulates</w:t>
      </w:r>
      <w:r w:rsidR="00335CCB">
        <w:rPr>
          <w:rFonts w:ascii="Times New Roman" w:hAnsi="Times New Roman" w:cs="Times New Roman"/>
          <w:sz w:val="24"/>
          <w:szCs w:val="24"/>
        </w:rPr>
        <w:t xml:space="preserve"> both volatility</w:t>
      </w:r>
      <w:r w:rsidR="00251E69">
        <w:rPr>
          <w:rFonts w:ascii="Times New Roman" w:hAnsi="Times New Roman" w:cs="Times New Roman"/>
          <w:sz w:val="24"/>
          <w:szCs w:val="24"/>
        </w:rPr>
        <w:t xml:space="preserve"> and returns</w:t>
      </w:r>
      <w:r w:rsidR="00335CCB">
        <w:rPr>
          <w:rFonts w:ascii="Times New Roman" w:hAnsi="Times New Roman" w:cs="Times New Roman"/>
          <w:sz w:val="24"/>
          <w:szCs w:val="24"/>
        </w:rPr>
        <w:t xml:space="preserve"> spill-overs </w:t>
      </w:r>
      <w:r w:rsidR="00DB524C">
        <w:rPr>
          <w:rFonts w:ascii="Times New Roman" w:hAnsi="Times New Roman" w:cs="Times New Roman"/>
          <w:sz w:val="24"/>
          <w:szCs w:val="24"/>
        </w:rPr>
        <w:t xml:space="preserve">using major forex markets </w:t>
      </w:r>
      <w:r w:rsidR="00543847">
        <w:rPr>
          <w:rFonts w:ascii="Times New Roman" w:hAnsi="Times New Roman" w:cs="Times New Roman"/>
          <w:sz w:val="24"/>
          <w:szCs w:val="24"/>
        </w:rPr>
        <w:t>in</w:t>
      </w:r>
      <w:r w:rsidR="00335CCB">
        <w:rPr>
          <w:rFonts w:ascii="Times New Roman" w:hAnsi="Times New Roman" w:cs="Times New Roman"/>
          <w:sz w:val="24"/>
          <w:szCs w:val="24"/>
        </w:rPr>
        <w:t xml:space="preserve"> Sierra Leone. Moreover, the study employs both Diebold and Yilmaz(2012,</w:t>
      </w:r>
      <w:r w:rsidR="00251FFC">
        <w:rPr>
          <w:rFonts w:ascii="Times New Roman" w:hAnsi="Times New Roman" w:cs="Times New Roman"/>
          <w:sz w:val="24"/>
          <w:szCs w:val="24"/>
        </w:rPr>
        <w:t xml:space="preserve"> </w:t>
      </w:r>
      <w:r w:rsidR="00335CCB">
        <w:rPr>
          <w:rFonts w:ascii="Times New Roman" w:hAnsi="Times New Roman" w:cs="Times New Roman"/>
          <w:sz w:val="24"/>
          <w:szCs w:val="24"/>
        </w:rPr>
        <w:t xml:space="preserve">2014)[Thereafter </w:t>
      </w:r>
      <w:r w:rsidR="00DE16E0">
        <w:rPr>
          <w:rFonts w:ascii="Times New Roman" w:hAnsi="Times New Roman" w:cs="Times New Roman"/>
          <w:sz w:val="24"/>
          <w:szCs w:val="24"/>
        </w:rPr>
        <w:t>called</w:t>
      </w:r>
      <w:r w:rsidR="00335CCB">
        <w:rPr>
          <w:rFonts w:ascii="Times New Roman" w:hAnsi="Times New Roman" w:cs="Times New Roman"/>
          <w:sz w:val="24"/>
          <w:szCs w:val="24"/>
        </w:rPr>
        <w:t xml:space="preserve"> DY]</w:t>
      </w:r>
      <w:r w:rsidR="00543847">
        <w:rPr>
          <w:rFonts w:ascii="Times New Roman" w:hAnsi="Times New Roman" w:cs="Times New Roman"/>
          <w:sz w:val="24"/>
          <w:szCs w:val="24"/>
        </w:rPr>
        <w:t xml:space="preserve"> spillover indices</w:t>
      </w:r>
      <w:r w:rsidR="00206F77">
        <w:rPr>
          <w:rFonts w:ascii="Times New Roman" w:hAnsi="Times New Roman" w:cs="Times New Roman"/>
          <w:sz w:val="24"/>
          <w:szCs w:val="24"/>
        </w:rPr>
        <w:t xml:space="preserve"> methodology</w:t>
      </w:r>
      <w:r w:rsidR="00543847">
        <w:rPr>
          <w:rFonts w:ascii="Times New Roman" w:hAnsi="Times New Roman" w:cs="Times New Roman"/>
          <w:sz w:val="24"/>
          <w:szCs w:val="24"/>
        </w:rPr>
        <w:t xml:space="preserve"> to gauge the intensity(strength) of the nexus between the </w:t>
      </w:r>
      <w:r w:rsidR="00E23E19">
        <w:rPr>
          <w:rFonts w:ascii="Times New Roman" w:hAnsi="Times New Roman" w:cs="Times New Roman"/>
          <w:sz w:val="24"/>
          <w:szCs w:val="24"/>
        </w:rPr>
        <w:t>these</w:t>
      </w:r>
      <w:r w:rsidR="00543847">
        <w:rPr>
          <w:rFonts w:ascii="Times New Roman" w:hAnsi="Times New Roman" w:cs="Times New Roman"/>
          <w:sz w:val="24"/>
          <w:szCs w:val="24"/>
        </w:rPr>
        <w:t xml:space="preserve">  markets, and more so portray the different cyclical dynamics potentially to affect the magnitude of the returns and gyrati</w:t>
      </w:r>
      <w:r w:rsidR="00BB17FB">
        <w:rPr>
          <w:rFonts w:ascii="Times New Roman" w:hAnsi="Times New Roman" w:cs="Times New Roman"/>
          <w:sz w:val="24"/>
          <w:szCs w:val="24"/>
        </w:rPr>
        <w:t>on of the Sierra Leone forex</w:t>
      </w:r>
      <w:r w:rsidR="00543847">
        <w:rPr>
          <w:rFonts w:ascii="Times New Roman" w:hAnsi="Times New Roman" w:cs="Times New Roman"/>
          <w:sz w:val="24"/>
          <w:szCs w:val="24"/>
        </w:rPr>
        <w:t xml:space="preserve"> markets.</w:t>
      </w:r>
      <w:r w:rsidR="00206F77">
        <w:rPr>
          <w:rFonts w:ascii="Times New Roman" w:hAnsi="Times New Roman" w:cs="Times New Roman"/>
          <w:sz w:val="24"/>
          <w:szCs w:val="24"/>
        </w:rPr>
        <w:t xml:space="preserve"> The methodology is unique</w:t>
      </w:r>
      <w:r w:rsidR="00DC3643">
        <w:rPr>
          <w:rFonts w:ascii="Times New Roman" w:hAnsi="Times New Roman" w:cs="Times New Roman"/>
          <w:sz w:val="24"/>
          <w:szCs w:val="24"/>
        </w:rPr>
        <w:t xml:space="preserve"> in that it is the first time it is applied for Sierra Leone and also</w:t>
      </w:r>
      <w:r w:rsidR="00206F77">
        <w:rPr>
          <w:rFonts w:ascii="Times New Roman" w:hAnsi="Times New Roman" w:cs="Times New Roman"/>
          <w:sz w:val="24"/>
          <w:szCs w:val="24"/>
        </w:rPr>
        <w:t xml:space="preserve"> innovative as it </w:t>
      </w:r>
      <w:r w:rsidR="00543847">
        <w:rPr>
          <w:rFonts w:ascii="Times New Roman" w:hAnsi="Times New Roman" w:cs="Times New Roman"/>
          <w:sz w:val="24"/>
          <w:szCs w:val="24"/>
        </w:rPr>
        <w:t>explores interesting insights as a potential safeguards to investors, policy-makers, market participants and academics as well on the strength a</w:t>
      </w:r>
      <w:r w:rsidR="007060DF">
        <w:rPr>
          <w:rFonts w:ascii="Times New Roman" w:hAnsi="Times New Roman" w:cs="Times New Roman"/>
          <w:sz w:val="24"/>
          <w:szCs w:val="24"/>
        </w:rPr>
        <w:t>n</w:t>
      </w:r>
      <w:r w:rsidR="00543847">
        <w:rPr>
          <w:rFonts w:ascii="Times New Roman" w:hAnsi="Times New Roman" w:cs="Times New Roman"/>
          <w:sz w:val="24"/>
          <w:szCs w:val="24"/>
        </w:rPr>
        <w:t>d weaknesses</w:t>
      </w:r>
      <w:r w:rsidR="006629F7">
        <w:rPr>
          <w:rFonts w:ascii="Times New Roman" w:hAnsi="Times New Roman" w:cs="Times New Roman"/>
          <w:sz w:val="24"/>
          <w:szCs w:val="24"/>
        </w:rPr>
        <w:t xml:space="preserve"> of the Sierra Leone major forex</w:t>
      </w:r>
      <w:r w:rsidR="00DC2472">
        <w:rPr>
          <w:rFonts w:ascii="Times New Roman" w:hAnsi="Times New Roman" w:cs="Times New Roman"/>
          <w:sz w:val="24"/>
          <w:szCs w:val="24"/>
        </w:rPr>
        <w:t xml:space="preserve"> </w:t>
      </w:r>
      <w:r w:rsidR="00E54B5D">
        <w:rPr>
          <w:rFonts w:ascii="Times New Roman" w:hAnsi="Times New Roman" w:cs="Times New Roman"/>
          <w:sz w:val="24"/>
          <w:szCs w:val="24"/>
        </w:rPr>
        <w:t xml:space="preserve">markets. This is </w:t>
      </w:r>
      <w:r w:rsidR="00F24AA2">
        <w:rPr>
          <w:rFonts w:ascii="Times New Roman" w:hAnsi="Times New Roman" w:cs="Times New Roman"/>
          <w:sz w:val="24"/>
          <w:szCs w:val="24"/>
        </w:rPr>
        <w:t>evident</w:t>
      </w:r>
      <w:r w:rsidR="00E54B5D">
        <w:rPr>
          <w:rFonts w:ascii="Times New Roman" w:hAnsi="Times New Roman" w:cs="Times New Roman"/>
          <w:sz w:val="24"/>
          <w:szCs w:val="24"/>
        </w:rPr>
        <w:t xml:space="preserve"> that it serves as early warning signs for</w:t>
      </w:r>
      <w:r w:rsidR="00317D73">
        <w:rPr>
          <w:rFonts w:ascii="Times New Roman" w:hAnsi="Times New Roman" w:cs="Times New Roman"/>
          <w:sz w:val="24"/>
          <w:szCs w:val="24"/>
        </w:rPr>
        <w:t xml:space="preserve"> any untoward event in these</w:t>
      </w:r>
      <w:r w:rsidR="00E54B5D">
        <w:rPr>
          <w:rFonts w:ascii="Times New Roman" w:hAnsi="Times New Roman" w:cs="Times New Roman"/>
          <w:sz w:val="24"/>
          <w:szCs w:val="24"/>
        </w:rPr>
        <w:t xml:space="preserve"> markets.</w:t>
      </w:r>
      <w:r w:rsidR="00251FFC">
        <w:rPr>
          <w:rFonts w:ascii="Times New Roman" w:hAnsi="Times New Roman" w:cs="Times New Roman"/>
          <w:sz w:val="24"/>
          <w:szCs w:val="24"/>
        </w:rPr>
        <w:t xml:space="preserve"> </w:t>
      </w:r>
      <w:r w:rsidR="00543847">
        <w:rPr>
          <w:rFonts w:ascii="Times New Roman" w:hAnsi="Times New Roman" w:cs="Times New Roman"/>
          <w:sz w:val="24"/>
          <w:szCs w:val="24"/>
        </w:rPr>
        <w:t xml:space="preserve"> </w:t>
      </w:r>
    </w:p>
    <w:p w14:paraId="3D0AA5EB" w14:textId="77777777" w:rsidR="006B4438" w:rsidRPr="00FC6E6F" w:rsidRDefault="006B4438" w:rsidP="00773E4F">
      <w:pPr>
        <w:spacing w:line="360" w:lineRule="auto"/>
        <w:jc w:val="both"/>
        <w:rPr>
          <w:rFonts w:ascii="Times New Roman" w:hAnsi="Times New Roman" w:cs="Times New Roman"/>
          <w:sz w:val="24"/>
          <w:szCs w:val="24"/>
        </w:rPr>
      </w:pPr>
      <w:r>
        <w:rPr>
          <w:rFonts w:ascii="Times New Roman" w:hAnsi="Times New Roman" w:cs="Times New Roman"/>
          <w:sz w:val="24"/>
          <w:szCs w:val="24"/>
        </w:rPr>
        <w:t>The rest of the s</w:t>
      </w:r>
      <w:r w:rsidR="00061976">
        <w:rPr>
          <w:rFonts w:ascii="Times New Roman" w:hAnsi="Times New Roman" w:cs="Times New Roman"/>
          <w:sz w:val="24"/>
          <w:szCs w:val="24"/>
        </w:rPr>
        <w:t>tudy is structured as follows, Section 2</w:t>
      </w:r>
      <w:r>
        <w:rPr>
          <w:rFonts w:ascii="Times New Roman" w:hAnsi="Times New Roman" w:cs="Times New Roman"/>
          <w:sz w:val="24"/>
          <w:szCs w:val="24"/>
        </w:rPr>
        <w:t xml:space="preserve"> then elicits some stylized facts, whilst </w:t>
      </w:r>
      <w:r w:rsidR="00061976">
        <w:rPr>
          <w:rFonts w:ascii="Times New Roman" w:hAnsi="Times New Roman" w:cs="Times New Roman"/>
          <w:sz w:val="24"/>
          <w:szCs w:val="24"/>
        </w:rPr>
        <w:t>Section 3</w:t>
      </w:r>
      <w:r>
        <w:rPr>
          <w:rFonts w:ascii="Times New Roman" w:hAnsi="Times New Roman" w:cs="Times New Roman"/>
          <w:sz w:val="24"/>
          <w:szCs w:val="24"/>
        </w:rPr>
        <w:t xml:space="preserve"> analyses the methodology </w:t>
      </w:r>
      <w:r w:rsidR="00061976">
        <w:rPr>
          <w:rFonts w:ascii="Times New Roman" w:hAnsi="Times New Roman" w:cs="Times New Roman"/>
          <w:sz w:val="24"/>
          <w:szCs w:val="24"/>
        </w:rPr>
        <w:t>and empirical results. Section 4</w:t>
      </w:r>
      <w:r>
        <w:rPr>
          <w:rFonts w:ascii="Times New Roman" w:hAnsi="Times New Roman" w:cs="Times New Roman"/>
          <w:sz w:val="24"/>
          <w:szCs w:val="24"/>
        </w:rPr>
        <w:t xml:space="preserve"> concludes and portends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policy implications.</w:t>
      </w:r>
    </w:p>
    <w:p w14:paraId="7F5244E9" w14:textId="77777777" w:rsidR="00E5485E" w:rsidRPr="004B4210" w:rsidRDefault="00E5485E" w:rsidP="009C7EF6">
      <w:pPr>
        <w:spacing w:line="360" w:lineRule="auto"/>
        <w:jc w:val="both"/>
        <w:rPr>
          <w:rFonts w:ascii="Times New Roman" w:hAnsi="Times New Roman" w:cs="Times New Roman"/>
          <w:sz w:val="24"/>
          <w:szCs w:val="24"/>
        </w:rPr>
      </w:pPr>
    </w:p>
    <w:p w14:paraId="122A9BB4" w14:textId="00AB1BDC" w:rsidR="004158A0" w:rsidRPr="00E350BE" w:rsidRDefault="00FE6CC4" w:rsidP="00E350BE">
      <w:pPr>
        <w:spacing w:line="360" w:lineRule="auto"/>
        <w:ind w:left="36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2.0 </w:t>
      </w:r>
      <w:r w:rsidR="00E350BE">
        <w:rPr>
          <w:rFonts w:ascii="Times New Roman" w:hAnsi="Times New Roman" w:cs="Times New Roman"/>
          <w:b/>
          <w:sz w:val="24"/>
          <w:szCs w:val="24"/>
        </w:rPr>
        <w:t xml:space="preserve"> </w:t>
      </w:r>
      <w:r w:rsidR="00061976" w:rsidRPr="00E350BE">
        <w:rPr>
          <w:rFonts w:ascii="Times New Roman" w:hAnsi="Times New Roman" w:cs="Times New Roman"/>
          <w:b/>
          <w:sz w:val="24"/>
          <w:szCs w:val="24"/>
        </w:rPr>
        <w:t>Stylized</w:t>
      </w:r>
      <w:proofErr w:type="gramEnd"/>
      <w:r w:rsidR="00061976" w:rsidRPr="00E350BE">
        <w:rPr>
          <w:rFonts w:ascii="Times New Roman" w:hAnsi="Times New Roman" w:cs="Times New Roman"/>
          <w:b/>
          <w:sz w:val="24"/>
          <w:szCs w:val="24"/>
        </w:rPr>
        <w:t xml:space="preserve"> Facts</w:t>
      </w:r>
    </w:p>
    <w:p w14:paraId="07A40204" w14:textId="7E2D1CE1" w:rsidR="00044D68" w:rsidRPr="001147B1" w:rsidRDefault="001147B1" w:rsidP="00044D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91-day T-bills, foreign exchange rate (Le/USD) </w:t>
      </w:r>
      <w:r w:rsidR="000F240E">
        <w:rPr>
          <w:rFonts w:ascii="Times New Roman" w:hAnsi="Times New Roman" w:cs="Times New Roman"/>
          <w:sz w:val="24"/>
          <w:szCs w:val="24"/>
        </w:rPr>
        <w:t>are the indicators of the major financial markets</w:t>
      </w:r>
      <w:r w:rsidR="004C364A">
        <w:rPr>
          <w:rFonts w:ascii="Times New Roman" w:hAnsi="Times New Roman" w:cs="Times New Roman"/>
          <w:sz w:val="24"/>
          <w:szCs w:val="24"/>
        </w:rPr>
        <w:t xml:space="preserve"> </w:t>
      </w:r>
      <w:r w:rsidR="000F240E">
        <w:rPr>
          <w:rFonts w:ascii="Times New Roman" w:hAnsi="Times New Roman" w:cs="Times New Roman"/>
          <w:sz w:val="24"/>
          <w:szCs w:val="24"/>
        </w:rPr>
        <w:t xml:space="preserve">and monetary policy rate as the </w:t>
      </w:r>
      <w:r w:rsidR="0058663B">
        <w:rPr>
          <w:rFonts w:ascii="Times New Roman" w:hAnsi="Times New Roman" w:cs="Times New Roman"/>
          <w:sz w:val="24"/>
          <w:szCs w:val="24"/>
        </w:rPr>
        <w:t>key signal</w:t>
      </w:r>
      <w:r w:rsidR="005537F6">
        <w:rPr>
          <w:rFonts w:ascii="Times New Roman" w:hAnsi="Times New Roman" w:cs="Times New Roman"/>
          <w:sz w:val="24"/>
          <w:szCs w:val="24"/>
        </w:rPr>
        <w:t xml:space="preserve"> rate for all </w:t>
      </w:r>
      <w:r w:rsidR="001565BA">
        <w:rPr>
          <w:rFonts w:ascii="Times New Roman" w:hAnsi="Times New Roman" w:cs="Times New Roman"/>
          <w:sz w:val="24"/>
          <w:szCs w:val="24"/>
        </w:rPr>
        <w:t>other market rates to follow.</w:t>
      </w:r>
      <w:r w:rsidR="00734921">
        <w:rPr>
          <w:rFonts w:ascii="Times New Roman" w:hAnsi="Times New Roman" w:cs="Times New Roman"/>
          <w:sz w:val="24"/>
          <w:szCs w:val="24"/>
        </w:rPr>
        <w:t xml:space="preserve"> By visual inspection the 91-day rates trended downwards</w:t>
      </w:r>
      <w:r w:rsidR="00484035">
        <w:rPr>
          <w:rFonts w:ascii="Times New Roman" w:hAnsi="Times New Roman" w:cs="Times New Roman"/>
          <w:sz w:val="24"/>
          <w:szCs w:val="24"/>
        </w:rPr>
        <w:t xml:space="preserve"> and monetary policy rate</w:t>
      </w:r>
      <w:r w:rsidR="00A823EA">
        <w:rPr>
          <w:rFonts w:ascii="Times New Roman" w:hAnsi="Times New Roman" w:cs="Times New Roman"/>
          <w:sz w:val="24"/>
          <w:szCs w:val="24"/>
        </w:rPr>
        <w:t xml:space="preserve"> </w:t>
      </w:r>
      <w:r w:rsidR="00B0507D">
        <w:rPr>
          <w:rFonts w:ascii="Times New Roman" w:hAnsi="Times New Roman" w:cs="Times New Roman"/>
          <w:sz w:val="24"/>
          <w:szCs w:val="24"/>
        </w:rPr>
        <w:t>(</w:t>
      </w:r>
      <w:proofErr w:type="spellStart"/>
      <w:r w:rsidR="00B0507D">
        <w:rPr>
          <w:rFonts w:ascii="Times New Roman" w:hAnsi="Times New Roman" w:cs="Times New Roman"/>
          <w:sz w:val="24"/>
          <w:szCs w:val="24"/>
        </w:rPr>
        <w:t>mpr</w:t>
      </w:r>
      <w:proofErr w:type="spellEnd"/>
      <w:r w:rsidR="00B0507D">
        <w:rPr>
          <w:rFonts w:ascii="Times New Roman" w:hAnsi="Times New Roman" w:cs="Times New Roman"/>
          <w:sz w:val="24"/>
          <w:szCs w:val="24"/>
        </w:rPr>
        <w:t>)</w:t>
      </w:r>
      <w:r w:rsidR="00484035">
        <w:rPr>
          <w:rFonts w:ascii="Times New Roman" w:hAnsi="Times New Roman" w:cs="Times New Roman"/>
          <w:sz w:val="24"/>
          <w:szCs w:val="24"/>
        </w:rPr>
        <w:t xml:space="preserve"> was on averaged </w:t>
      </w:r>
      <w:r w:rsidR="008A1C51">
        <w:rPr>
          <w:rFonts w:ascii="Times New Roman" w:hAnsi="Times New Roman" w:cs="Times New Roman"/>
          <w:sz w:val="24"/>
          <w:szCs w:val="24"/>
        </w:rPr>
        <w:t xml:space="preserve">loosened reflective </w:t>
      </w:r>
      <w:r w:rsidR="00484035">
        <w:rPr>
          <w:rFonts w:ascii="Times New Roman" w:hAnsi="Times New Roman" w:cs="Times New Roman"/>
          <w:sz w:val="24"/>
          <w:szCs w:val="24"/>
        </w:rPr>
        <w:t>that liquidity conditions spur interbank market activities.</w:t>
      </w:r>
      <w:r w:rsidR="00861ADF">
        <w:rPr>
          <w:rFonts w:ascii="Times New Roman" w:hAnsi="Times New Roman" w:cs="Times New Roman"/>
          <w:sz w:val="24"/>
          <w:szCs w:val="24"/>
        </w:rPr>
        <w:t xml:space="preserve"> However, the trend of forex indicates on average depreciation</w:t>
      </w:r>
      <w:r w:rsidR="00DF2195">
        <w:rPr>
          <w:rFonts w:ascii="Times New Roman" w:hAnsi="Times New Roman" w:cs="Times New Roman"/>
          <w:sz w:val="24"/>
          <w:szCs w:val="24"/>
        </w:rPr>
        <w:t>.</w:t>
      </w:r>
      <w:r w:rsidR="00861ADF">
        <w:rPr>
          <w:rFonts w:ascii="Times New Roman" w:hAnsi="Times New Roman" w:cs="Times New Roman"/>
          <w:sz w:val="24"/>
          <w:szCs w:val="24"/>
        </w:rPr>
        <w:t xml:space="preserve"> </w:t>
      </w:r>
    </w:p>
    <w:p w14:paraId="39EDFAB7" w14:textId="77777777" w:rsidR="00A23430" w:rsidRDefault="00A23430" w:rsidP="00A23430">
      <w:pPr>
        <w:pStyle w:val="Caption"/>
        <w:keepNext/>
        <w:jc w:val="both"/>
        <w:rPr>
          <w:rFonts w:ascii="Times New Roman" w:hAnsi="Times New Roman" w:cs="Times New Roman"/>
          <w:b/>
          <w:bCs/>
          <w:i w:val="0"/>
          <w:color w:val="auto"/>
          <w:sz w:val="24"/>
          <w:szCs w:val="24"/>
        </w:rPr>
      </w:pPr>
      <w:r w:rsidRPr="00A23430">
        <w:rPr>
          <w:rFonts w:ascii="Times New Roman" w:hAnsi="Times New Roman" w:cs="Times New Roman"/>
          <w:b/>
          <w:i w:val="0"/>
          <w:color w:val="auto"/>
          <w:sz w:val="24"/>
          <w:szCs w:val="24"/>
        </w:rPr>
        <w:t xml:space="preserve">Figure </w:t>
      </w:r>
      <w:r w:rsidR="000D085A">
        <w:rPr>
          <w:rFonts w:ascii="Times New Roman" w:hAnsi="Times New Roman" w:cs="Times New Roman"/>
          <w:b/>
          <w:i w:val="0"/>
          <w:color w:val="auto"/>
          <w:sz w:val="24"/>
          <w:szCs w:val="24"/>
        </w:rPr>
        <w:fldChar w:fldCharType="begin"/>
      </w:r>
      <w:r w:rsidR="000D085A">
        <w:rPr>
          <w:rFonts w:ascii="Times New Roman" w:hAnsi="Times New Roman" w:cs="Times New Roman"/>
          <w:b/>
          <w:i w:val="0"/>
          <w:color w:val="auto"/>
          <w:sz w:val="24"/>
          <w:szCs w:val="24"/>
        </w:rPr>
        <w:instrText xml:space="preserve"> SEQ Figure \* ARABIC </w:instrText>
      </w:r>
      <w:r w:rsidR="000D085A">
        <w:rPr>
          <w:rFonts w:ascii="Times New Roman" w:hAnsi="Times New Roman" w:cs="Times New Roman"/>
          <w:b/>
          <w:i w:val="0"/>
          <w:color w:val="auto"/>
          <w:sz w:val="24"/>
          <w:szCs w:val="24"/>
        </w:rPr>
        <w:fldChar w:fldCharType="separate"/>
      </w:r>
      <w:r w:rsidR="000D085A">
        <w:rPr>
          <w:rFonts w:ascii="Times New Roman" w:hAnsi="Times New Roman" w:cs="Times New Roman"/>
          <w:b/>
          <w:i w:val="0"/>
          <w:noProof/>
          <w:color w:val="auto"/>
          <w:sz w:val="24"/>
          <w:szCs w:val="24"/>
        </w:rPr>
        <w:t>1</w:t>
      </w:r>
      <w:r w:rsidR="000D085A">
        <w:rPr>
          <w:rFonts w:ascii="Times New Roman" w:hAnsi="Times New Roman" w:cs="Times New Roman"/>
          <w:b/>
          <w:i w:val="0"/>
          <w:color w:val="auto"/>
          <w:sz w:val="24"/>
          <w:szCs w:val="24"/>
        </w:rPr>
        <w:fldChar w:fldCharType="end"/>
      </w:r>
      <w:r w:rsidRPr="00A23430">
        <w:rPr>
          <w:rFonts w:ascii="Times New Roman" w:hAnsi="Times New Roman" w:cs="Times New Roman"/>
          <w:b/>
          <w:i w:val="0"/>
          <w:color w:val="auto"/>
          <w:sz w:val="24"/>
          <w:szCs w:val="24"/>
        </w:rPr>
        <w:t>:</w:t>
      </w:r>
      <w:r w:rsidRPr="00A23430">
        <w:rPr>
          <w:rFonts w:ascii="Times New Roman" w:eastAsiaTheme="minorEastAsia" w:hAnsi="Times New Roman" w:cs="Times New Roman"/>
          <w:b/>
          <w:bCs/>
          <w:i w:val="0"/>
          <w:color w:val="auto"/>
          <w:kern w:val="24"/>
          <w:sz w:val="24"/>
          <w:szCs w:val="24"/>
        </w:rPr>
        <w:t xml:space="preserve"> </w:t>
      </w:r>
      <w:r w:rsidRPr="00A23430">
        <w:rPr>
          <w:rFonts w:ascii="Times New Roman" w:hAnsi="Times New Roman" w:cs="Times New Roman"/>
          <w:b/>
          <w:bCs/>
          <w:i w:val="0"/>
          <w:color w:val="auto"/>
          <w:sz w:val="24"/>
          <w:szCs w:val="24"/>
        </w:rPr>
        <w:t>91-Day Treasury Bills, Monetary Policy Rate &amp; foreign exchange rate</w:t>
      </w:r>
      <w:r w:rsidR="001817C3">
        <w:rPr>
          <w:rFonts w:ascii="Times New Roman" w:hAnsi="Times New Roman" w:cs="Times New Roman"/>
          <w:b/>
          <w:bCs/>
          <w:i w:val="0"/>
          <w:color w:val="auto"/>
          <w:sz w:val="24"/>
          <w:szCs w:val="24"/>
        </w:rPr>
        <w:t xml:space="preserve"> </w:t>
      </w:r>
      <w:r w:rsidRPr="00A23430">
        <w:rPr>
          <w:rFonts w:ascii="Times New Roman" w:hAnsi="Times New Roman" w:cs="Times New Roman"/>
          <w:b/>
          <w:bCs/>
          <w:i w:val="0"/>
          <w:color w:val="auto"/>
          <w:sz w:val="24"/>
          <w:szCs w:val="24"/>
        </w:rPr>
        <w:t xml:space="preserve">(Le/US$) over the review period </w:t>
      </w:r>
    </w:p>
    <w:p w14:paraId="79B81F36" w14:textId="77777777" w:rsidR="00FD0B0A" w:rsidRPr="00FD0B0A" w:rsidRDefault="00FD0B0A" w:rsidP="00FD0B0A">
      <w:r>
        <w:rPr>
          <w:noProof/>
        </w:rPr>
        <w:drawing>
          <wp:inline distT="0" distB="0" distL="0" distR="0" wp14:anchorId="6AA63C2A" wp14:editId="065F0388">
            <wp:extent cx="5943600" cy="4316730"/>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924791" w14:textId="77777777" w:rsidR="00A23430" w:rsidRDefault="00A23430" w:rsidP="00607BFF">
      <w:pPr>
        <w:spacing w:line="360" w:lineRule="auto"/>
        <w:jc w:val="both"/>
        <w:rPr>
          <w:rFonts w:ascii="Times New Roman" w:hAnsi="Times New Roman" w:cs="Times New Roman"/>
          <w:sz w:val="24"/>
          <w:szCs w:val="24"/>
        </w:rPr>
      </w:pPr>
      <w:r w:rsidRPr="00A23430">
        <w:rPr>
          <w:rFonts w:ascii="Times New Roman" w:hAnsi="Times New Roman" w:cs="Times New Roman"/>
          <w:sz w:val="24"/>
          <w:szCs w:val="24"/>
        </w:rPr>
        <w:t>Source: Bank of Sierra Leone</w:t>
      </w:r>
    </w:p>
    <w:p w14:paraId="31D03D59" w14:textId="77777777" w:rsidR="00D0479F" w:rsidRDefault="0050504E" w:rsidP="00D0479F">
      <w:pPr>
        <w:spacing w:line="360" w:lineRule="auto"/>
        <w:jc w:val="both"/>
        <w:rPr>
          <w:rFonts w:ascii="Times New Roman" w:hAnsi="Times New Roman" w:cs="Times New Roman"/>
          <w:sz w:val="24"/>
          <w:szCs w:val="24"/>
        </w:rPr>
      </w:pPr>
      <w:r>
        <w:rPr>
          <w:rFonts w:ascii="Times New Roman" w:hAnsi="Times New Roman" w:cs="Times New Roman"/>
          <w:sz w:val="24"/>
          <w:szCs w:val="24"/>
        </w:rPr>
        <w:t>Over the period under review, 91-day T-bills rate moved largely in tandem with the monetary policy rate</w:t>
      </w:r>
      <w:r w:rsidR="004C1915">
        <w:rPr>
          <w:rFonts w:ascii="Times New Roman" w:hAnsi="Times New Roman" w:cs="Times New Roman"/>
          <w:sz w:val="24"/>
          <w:szCs w:val="24"/>
        </w:rPr>
        <w:t xml:space="preserve"> reflecting some degree of mimicking at least in terms of direction.</w:t>
      </w:r>
      <w:r w:rsidR="00801996">
        <w:rPr>
          <w:rFonts w:ascii="Times New Roman" w:hAnsi="Times New Roman" w:cs="Times New Roman"/>
          <w:sz w:val="24"/>
          <w:szCs w:val="24"/>
        </w:rPr>
        <w:t xml:space="preserve"> In the same vein, the exchange rate depreciated largely over the review period driven by </w:t>
      </w:r>
      <w:r w:rsidR="004D3237">
        <w:rPr>
          <w:rFonts w:ascii="Times New Roman" w:hAnsi="Times New Roman" w:cs="Times New Roman"/>
          <w:sz w:val="24"/>
          <w:szCs w:val="24"/>
        </w:rPr>
        <w:t xml:space="preserve">largely by </w:t>
      </w:r>
      <w:r w:rsidR="00801996">
        <w:rPr>
          <w:rFonts w:ascii="Times New Roman" w:hAnsi="Times New Roman" w:cs="Times New Roman"/>
          <w:sz w:val="24"/>
          <w:szCs w:val="24"/>
        </w:rPr>
        <w:t xml:space="preserve">supply-side dynamics and </w:t>
      </w:r>
      <w:r w:rsidR="004D3237">
        <w:rPr>
          <w:rFonts w:ascii="Times New Roman" w:hAnsi="Times New Roman" w:cs="Times New Roman"/>
          <w:sz w:val="24"/>
          <w:szCs w:val="24"/>
        </w:rPr>
        <w:t xml:space="preserve">minimally by </w:t>
      </w:r>
      <w:r w:rsidR="00801996">
        <w:rPr>
          <w:rFonts w:ascii="Times New Roman" w:hAnsi="Times New Roman" w:cs="Times New Roman"/>
          <w:sz w:val="24"/>
          <w:szCs w:val="24"/>
        </w:rPr>
        <w:t>demand-side play-out.</w:t>
      </w:r>
      <w:r>
        <w:rPr>
          <w:rFonts w:ascii="Times New Roman" w:hAnsi="Times New Roman" w:cs="Times New Roman"/>
          <w:sz w:val="24"/>
          <w:szCs w:val="24"/>
        </w:rPr>
        <w:t xml:space="preserve"> </w:t>
      </w:r>
    </w:p>
    <w:p w14:paraId="1CCE579A" w14:textId="77777777" w:rsidR="00D0479F" w:rsidRDefault="00D0479F" w:rsidP="00D047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With regards to assessing the dynamics between the domestic market (3-months T-bills) and the foreign ex</w:t>
      </w:r>
      <w:r w:rsidR="00053B8F">
        <w:rPr>
          <w:rFonts w:ascii="Times New Roman" w:hAnsi="Times New Roman" w:cs="Times New Roman"/>
          <w:sz w:val="24"/>
          <w:szCs w:val="24"/>
        </w:rPr>
        <w:t>change market (exchange rate), t</w:t>
      </w:r>
      <w:r>
        <w:rPr>
          <w:rFonts w:ascii="Times New Roman" w:hAnsi="Times New Roman" w:cs="Times New Roman"/>
          <w:sz w:val="24"/>
          <w:szCs w:val="24"/>
        </w:rPr>
        <w:t>he key point is that the forex market is leading the way in terms of attractiveness and profitability for investors relative to the 3-months T-bills market.</w:t>
      </w:r>
    </w:p>
    <w:p w14:paraId="23BB5CB8" w14:textId="77777777" w:rsidR="0031364D" w:rsidRPr="0031364D" w:rsidRDefault="0031364D" w:rsidP="0031364D">
      <w:pPr>
        <w:pStyle w:val="Caption"/>
        <w:keepNext/>
        <w:jc w:val="both"/>
        <w:rPr>
          <w:rFonts w:ascii="Times New Roman" w:hAnsi="Times New Roman" w:cs="Times New Roman"/>
          <w:b/>
          <w:i w:val="0"/>
          <w:color w:val="auto"/>
          <w:sz w:val="24"/>
          <w:szCs w:val="24"/>
        </w:rPr>
      </w:pPr>
      <w:r w:rsidRPr="0031364D">
        <w:rPr>
          <w:rFonts w:ascii="Times New Roman" w:hAnsi="Times New Roman" w:cs="Times New Roman"/>
          <w:b/>
          <w:i w:val="0"/>
          <w:color w:val="auto"/>
          <w:sz w:val="24"/>
          <w:szCs w:val="24"/>
        </w:rPr>
        <w:t xml:space="preserve">Figure </w:t>
      </w:r>
      <w:r w:rsidR="000D085A">
        <w:rPr>
          <w:rFonts w:ascii="Times New Roman" w:hAnsi="Times New Roman" w:cs="Times New Roman"/>
          <w:b/>
          <w:i w:val="0"/>
          <w:color w:val="auto"/>
          <w:sz w:val="24"/>
          <w:szCs w:val="24"/>
        </w:rPr>
        <w:fldChar w:fldCharType="begin"/>
      </w:r>
      <w:r w:rsidR="000D085A">
        <w:rPr>
          <w:rFonts w:ascii="Times New Roman" w:hAnsi="Times New Roman" w:cs="Times New Roman"/>
          <w:b/>
          <w:i w:val="0"/>
          <w:color w:val="auto"/>
          <w:sz w:val="24"/>
          <w:szCs w:val="24"/>
        </w:rPr>
        <w:instrText xml:space="preserve"> SEQ Figure \* ARABIC </w:instrText>
      </w:r>
      <w:r w:rsidR="000D085A">
        <w:rPr>
          <w:rFonts w:ascii="Times New Roman" w:hAnsi="Times New Roman" w:cs="Times New Roman"/>
          <w:b/>
          <w:i w:val="0"/>
          <w:color w:val="auto"/>
          <w:sz w:val="24"/>
          <w:szCs w:val="24"/>
        </w:rPr>
        <w:fldChar w:fldCharType="separate"/>
      </w:r>
      <w:r w:rsidR="000D085A">
        <w:rPr>
          <w:rFonts w:ascii="Times New Roman" w:hAnsi="Times New Roman" w:cs="Times New Roman"/>
          <w:b/>
          <w:i w:val="0"/>
          <w:noProof/>
          <w:color w:val="auto"/>
          <w:sz w:val="24"/>
          <w:szCs w:val="24"/>
        </w:rPr>
        <w:t>2</w:t>
      </w:r>
      <w:r w:rsidR="000D085A">
        <w:rPr>
          <w:rFonts w:ascii="Times New Roman" w:hAnsi="Times New Roman" w:cs="Times New Roman"/>
          <w:b/>
          <w:i w:val="0"/>
          <w:color w:val="auto"/>
          <w:sz w:val="24"/>
          <w:szCs w:val="24"/>
        </w:rPr>
        <w:fldChar w:fldCharType="end"/>
      </w:r>
      <w:r w:rsidRPr="0031364D">
        <w:rPr>
          <w:rFonts w:ascii="Times New Roman" w:hAnsi="Times New Roman" w:cs="Times New Roman"/>
          <w:b/>
          <w:i w:val="0"/>
          <w:color w:val="auto"/>
          <w:sz w:val="24"/>
          <w:szCs w:val="24"/>
        </w:rPr>
        <w:t>:</w:t>
      </w:r>
      <w:r w:rsidRPr="0031364D">
        <w:rPr>
          <w:rFonts w:ascii="Times New Roman" w:eastAsiaTheme="minorEastAsia" w:hAnsi="Times New Roman" w:cs="Times New Roman"/>
          <w:b/>
          <w:bCs/>
          <w:i w:val="0"/>
          <w:color w:val="auto"/>
          <w:kern w:val="24"/>
          <w:sz w:val="24"/>
          <w:szCs w:val="24"/>
        </w:rPr>
        <w:t xml:space="preserve"> </w:t>
      </w:r>
      <w:r w:rsidRPr="0031364D">
        <w:rPr>
          <w:rFonts w:ascii="Times New Roman" w:hAnsi="Times New Roman" w:cs="Times New Roman"/>
          <w:b/>
          <w:bCs/>
          <w:i w:val="0"/>
          <w:color w:val="auto"/>
          <w:sz w:val="24"/>
          <w:szCs w:val="24"/>
        </w:rPr>
        <w:t>FOREX VS 91-DAY T-BILLS</w:t>
      </w:r>
    </w:p>
    <w:p w14:paraId="65E0C533" w14:textId="77777777" w:rsidR="00A927AA" w:rsidRDefault="00D47637" w:rsidP="00E467D0">
      <w:pPr>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6173DF2" wp14:editId="44B00F9B">
                <wp:simplePos x="0" y="0"/>
                <wp:positionH relativeFrom="column">
                  <wp:posOffset>3185327</wp:posOffset>
                </wp:positionH>
                <wp:positionV relativeFrom="paragraph">
                  <wp:posOffset>2893117</wp:posOffset>
                </wp:positionV>
                <wp:extent cx="1155561" cy="1386672"/>
                <wp:effectExtent l="38100" t="0" r="0" b="23495"/>
                <wp:wrapNone/>
                <wp:docPr id="4" name="Double Brace 4"/>
                <wp:cNvGraphicFramePr/>
                <a:graphic xmlns:a="http://schemas.openxmlformats.org/drawingml/2006/main">
                  <a:graphicData uri="http://schemas.microsoft.com/office/word/2010/wordprocessingShape">
                    <wps:wsp>
                      <wps:cNvSpPr/>
                      <wps:spPr>
                        <a:xfrm>
                          <a:off x="0" y="0"/>
                          <a:ext cx="1155561" cy="1386672"/>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B66A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4" o:spid="_x0000_s1026" type="#_x0000_t186" style="position:absolute;margin-left:250.8pt;margin-top:227.8pt;width:91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" strokecolor="black [3213]" strokeweight=".5pt">
                <v:stroke joinstyle="miter"/>
              </v:shape>
            </w:pict>
          </mc:Fallback>
        </mc:AlternateContent>
      </w:r>
      <w:r w:rsidR="00A927AA">
        <w:rPr>
          <w:noProof/>
        </w:rPr>
        <w:drawing>
          <wp:inline distT="0" distB="0" distL="0" distR="0" wp14:anchorId="31538AF8" wp14:editId="1130CF81">
            <wp:extent cx="5943600" cy="5695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6263F7" w14:textId="77777777" w:rsidR="007C095D" w:rsidRDefault="004C55DE" w:rsidP="006D57FD">
      <w:pPr>
        <w:spacing w:line="360" w:lineRule="auto"/>
        <w:ind w:left="360"/>
        <w:jc w:val="both"/>
        <w:rPr>
          <w:rFonts w:ascii="Times New Roman" w:hAnsi="Times New Roman" w:cs="Times New Roman"/>
          <w:b/>
          <w:sz w:val="24"/>
          <w:szCs w:val="24"/>
        </w:rPr>
      </w:pPr>
      <w:r w:rsidRPr="004C55DE">
        <w:rPr>
          <w:rFonts w:ascii="Times New Roman" w:hAnsi="Times New Roman" w:cs="Times New Roman"/>
          <w:b/>
          <w:sz w:val="24"/>
          <w:szCs w:val="24"/>
        </w:rPr>
        <w:t>Source: Bank of Sierra Leone</w:t>
      </w:r>
      <w:r w:rsidR="006D57FD">
        <w:rPr>
          <w:rFonts w:ascii="Times New Roman" w:hAnsi="Times New Roman" w:cs="Times New Roman"/>
          <w:b/>
          <w:sz w:val="24"/>
          <w:szCs w:val="24"/>
        </w:rPr>
        <w:t xml:space="preserve"> </w:t>
      </w:r>
    </w:p>
    <w:p w14:paraId="5B0F06E8" w14:textId="529606BA" w:rsidR="00C64A06" w:rsidRPr="00FE6CC4" w:rsidRDefault="00CB5103" w:rsidP="00FE6CC4">
      <w:pPr>
        <w:spacing w:line="360" w:lineRule="auto"/>
        <w:jc w:val="both"/>
        <w:rPr>
          <w:rFonts w:ascii="Times New Roman" w:hAnsi="Times New Roman" w:cs="Times New Roman"/>
          <w:sz w:val="24"/>
          <w:szCs w:val="24"/>
        </w:rPr>
      </w:pPr>
      <w:r>
        <w:rPr>
          <w:rFonts w:ascii="Times New Roman" w:hAnsi="Times New Roman" w:cs="Times New Roman"/>
          <w:sz w:val="24"/>
          <w:szCs w:val="24"/>
        </w:rPr>
        <w:t>Figure 2 reflects the scattered diagram of the two major markets namely, money market</w:t>
      </w:r>
      <w:r w:rsidR="008E4AD2">
        <w:rPr>
          <w:rFonts w:ascii="Times New Roman" w:hAnsi="Times New Roman" w:cs="Times New Roman"/>
          <w:sz w:val="24"/>
          <w:szCs w:val="24"/>
        </w:rPr>
        <w:t xml:space="preserve"> </w:t>
      </w:r>
      <w:r>
        <w:rPr>
          <w:rFonts w:ascii="Times New Roman" w:hAnsi="Times New Roman" w:cs="Times New Roman"/>
          <w:sz w:val="24"/>
          <w:szCs w:val="24"/>
        </w:rPr>
        <w:t>(91-day t</w:t>
      </w:r>
      <w:r w:rsidR="008E4AD2">
        <w:rPr>
          <w:rFonts w:ascii="Times New Roman" w:hAnsi="Times New Roman" w:cs="Times New Roman"/>
          <w:sz w:val="24"/>
          <w:szCs w:val="24"/>
        </w:rPr>
        <w:t>reasury</w:t>
      </w:r>
      <w:r>
        <w:rPr>
          <w:rFonts w:ascii="Times New Roman" w:hAnsi="Times New Roman" w:cs="Times New Roman"/>
          <w:sz w:val="24"/>
          <w:szCs w:val="24"/>
        </w:rPr>
        <w:t>-bills rate) and the foreign exchange market</w:t>
      </w:r>
      <w:r w:rsidR="001769A9">
        <w:rPr>
          <w:rFonts w:ascii="Times New Roman" w:hAnsi="Times New Roman" w:cs="Times New Roman"/>
          <w:sz w:val="24"/>
          <w:szCs w:val="24"/>
        </w:rPr>
        <w:t xml:space="preserve"> </w:t>
      </w:r>
      <w:r>
        <w:rPr>
          <w:rFonts w:ascii="Times New Roman" w:hAnsi="Times New Roman" w:cs="Times New Roman"/>
          <w:sz w:val="24"/>
          <w:szCs w:val="24"/>
        </w:rPr>
        <w:t>(</w:t>
      </w:r>
      <w:r w:rsidR="008E4AD2">
        <w:rPr>
          <w:rFonts w:ascii="Times New Roman" w:hAnsi="Times New Roman" w:cs="Times New Roman"/>
          <w:sz w:val="24"/>
          <w:szCs w:val="24"/>
        </w:rPr>
        <w:t>Le/USD</w:t>
      </w:r>
      <w:r>
        <w:rPr>
          <w:rFonts w:ascii="Times New Roman" w:hAnsi="Times New Roman" w:cs="Times New Roman"/>
          <w:sz w:val="24"/>
          <w:szCs w:val="24"/>
        </w:rPr>
        <w:t>)</w:t>
      </w:r>
      <w:r w:rsidR="00E528E2">
        <w:rPr>
          <w:rFonts w:ascii="Times New Roman" w:hAnsi="Times New Roman" w:cs="Times New Roman"/>
          <w:sz w:val="24"/>
          <w:szCs w:val="24"/>
        </w:rPr>
        <w:t>, superimposed with a line of best fit to show the degree of association between the two m</w:t>
      </w:r>
      <w:r w:rsidR="006D57FD">
        <w:rPr>
          <w:rFonts w:ascii="Times New Roman" w:hAnsi="Times New Roman" w:cs="Times New Roman"/>
          <w:sz w:val="24"/>
          <w:szCs w:val="24"/>
        </w:rPr>
        <w:t>arkets during the review period</w:t>
      </w:r>
    </w:p>
    <w:p w14:paraId="696555B4" w14:textId="16C3E3D3" w:rsidR="004158A0" w:rsidRPr="00E350BE" w:rsidRDefault="00E350BE" w:rsidP="0049294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49294D">
        <w:rPr>
          <w:rFonts w:ascii="Times New Roman" w:hAnsi="Times New Roman" w:cs="Times New Roman"/>
          <w:b/>
          <w:sz w:val="24"/>
          <w:szCs w:val="24"/>
        </w:rPr>
        <w:t xml:space="preserve">Data, Methodology </w:t>
      </w:r>
      <w:r w:rsidR="00AD018A" w:rsidRPr="00E350BE">
        <w:rPr>
          <w:rFonts w:ascii="Times New Roman" w:hAnsi="Times New Roman" w:cs="Times New Roman"/>
          <w:b/>
          <w:sz w:val="24"/>
          <w:szCs w:val="24"/>
        </w:rPr>
        <w:t xml:space="preserve">and Preliminary Analyses </w:t>
      </w:r>
    </w:p>
    <w:p w14:paraId="0BA8AA71" w14:textId="77777777" w:rsidR="0049294D" w:rsidRPr="0049294D" w:rsidRDefault="0049294D" w:rsidP="00F32EC6">
      <w:pPr>
        <w:spacing w:line="360" w:lineRule="auto"/>
        <w:jc w:val="both"/>
        <w:rPr>
          <w:rFonts w:ascii="Times New Roman" w:hAnsi="Times New Roman" w:cs="Times New Roman"/>
          <w:b/>
          <w:sz w:val="24"/>
          <w:szCs w:val="24"/>
        </w:rPr>
      </w:pPr>
      <w:r w:rsidRPr="0049294D">
        <w:rPr>
          <w:rFonts w:ascii="Times New Roman" w:hAnsi="Times New Roman" w:cs="Times New Roman"/>
          <w:b/>
          <w:sz w:val="24"/>
          <w:szCs w:val="24"/>
        </w:rPr>
        <w:t>3.1 Data</w:t>
      </w:r>
    </w:p>
    <w:p w14:paraId="29157556" w14:textId="74F5A008" w:rsidR="0049294D" w:rsidRDefault="009A1340" w:rsidP="00F32EC6">
      <w:pPr>
        <w:spacing w:line="360" w:lineRule="auto"/>
        <w:jc w:val="both"/>
        <w:rPr>
          <w:rFonts w:ascii="Times New Roman" w:hAnsi="Times New Roman" w:cs="Times New Roman"/>
          <w:sz w:val="24"/>
          <w:szCs w:val="24"/>
        </w:rPr>
      </w:pPr>
      <w:r w:rsidRPr="00F36377">
        <w:rPr>
          <w:rFonts w:ascii="Times New Roman" w:hAnsi="Times New Roman" w:cs="Times New Roman"/>
          <w:sz w:val="24"/>
          <w:szCs w:val="24"/>
        </w:rPr>
        <w:t xml:space="preserve">The study does </w:t>
      </w:r>
      <w:r w:rsidR="00D95461" w:rsidRPr="00F36377">
        <w:rPr>
          <w:rFonts w:ascii="Times New Roman" w:hAnsi="Times New Roman" w:cs="Times New Roman"/>
          <w:sz w:val="24"/>
          <w:szCs w:val="24"/>
        </w:rPr>
        <w:t>a rendition of statistical analysis of returns and volatilities o</w:t>
      </w:r>
      <w:r w:rsidR="00560E86" w:rsidRPr="00F36377">
        <w:rPr>
          <w:rFonts w:ascii="Times New Roman" w:hAnsi="Times New Roman" w:cs="Times New Roman"/>
          <w:sz w:val="24"/>
          <w:szCs w:val="24"/>
        </w:rPr>
        <w:t xml:space="preserve">f the </w:t>
      </w:r>
      <w:r w:rsidR="00937C51" w:rsidRPr="00F36377">
        <w:rPr>
          <w:rFonts w:ascii="Times New Roman" w:hAnsi="Times New Roman" w:cs="Times New Roman"/>
          <w:sz w:val="24"/>
          <w:szCs w:val="24"/>
        </w:rPr>
        <w:t>three major currencies</w:t>
      </w:r>
      <w:r w:rsidR="003142FA">
        <w:rPr>
          <w:rFonts w:ascii="Times New Roman" w:hAnsi="Times New Roman" w:cs="Times New Roman"/>
          <w:sz w:val="24"/>
          <w:szCs w:val="24"/>
        </w:rPr>
        <w:t xml:space="preserve"> </w:t>
      </w:r>
      <w:r w:rsidR="00937C51" w:rsidRPr="00F36377">
        <w:rPr>
          <w:rFonts w:ascii="Times New Roman" w:hAnsi="Times New Roman" w:cs="Times New Roman"/>
          <w:sz w:val="24"/>
          <w:szCs w:val="24"/>
        </w:rPr>
        <w:t xml:space="preserve">(namely, LE/USD, LE/POUND and LE/EURO) driving the </w:t>
      </w:r>
      <w:r w:rsidR="00D95461" w:rsidRPr="00F36377">
        <w:rPr>
          <w:rFonts w:ascii="Times New Roman" w:hAnsi="Times New Roman" w:cs="Times New Roman"/>
          <w:sz w:val="24"/>
          <w:szCs w:val="24"/>
        </w:rPr>
        <w:t>foreign exchange market</w:t>
      </w:r>
      <w:r w:rsidR="003A454D">
        <w:rPr>
          <w:rFonts w:ascii="Times New Roman" w:hAnsi="Times New Roman" w:cs="Times New Roman"/>
          <w:sz w:val="24"/>
          <w:szCs w:val="24"/>
        </w:rPr>
        <w:t xml:space="preserve"> </w:t>
      </w:r>
      <w:r w:rsidR="00D95461" w:rsidRPr="00F36377">
        <w:rPr>
          <w:rFonts w:ascii="Times New Roman" w:hAnsi="Times New Roman" w:cs="Times New Roman"/>
          <w:sz w:val="24"/>
          <w:szCs w:val="24"/>
        </w:rPr>
        <w:t xml:space="preserve">(using the BSL official mid-rate) </w:t>
      </w:r>
      <w:r w:rsidRPr="00F36377">
        <w:rPr>
          <w:rFonts w:ascii="Times New Roman" w:hAnsi="Times New Roman" w:cs="Times New Roman"/>
          <w:sz w:val="24"/>
          <w:szCs w:val="24"/>
        </w:rPr>
        <w:t>in</w:t>
      </w:r>
      <w:r w:rsidR="004D7F13" w:rsidRPr="00F36377">
        <w:rPr>
          <w:rFonts w:ascii="Times New Roman" w:hAnsi="Times New Roman" w:cs="Times New Roman"/>
          <w:sz w:val="24"/>
          <w:szCs w:val="24"/>
        </w:rPr>
        <w:t xml:space="preserve"> </w:t>
      </w:r>
      <w:r w:rsidRPr="00F36377">
        <w:rPr>
          <w:rFonts w:ascii="Times New Roman" w:hAnsi="Times New Roman" w:cs="Times New Roman"/>
          <w:sz w:val="24"/>
          <w:szCs w:val="24"/>
        </w:rPr>
        <w:t>order to reveal their statistical characteristics.</w:t>
      </w:r>
      <w:r w:rsidR="00474CA2" w:rsidRPr="00F36377">
        <w:rPr>
          <w:rFonts w:ascii="Times New Roman" w:hAnsi="Times New Roman" w:cs="Times New Roman"/>
          <w:sz w:val="24"/>
          <w:szCs w:val="24"/>
        </w:rPr>
        <w:t xml:space="preserve"> </w:t>
      </w:r>
      <w:r w:rsidR="00474CA2" w:rsidRPr="003142FA">
        <w:rPr>
          <w:rFonts w:ascii="Times New Roman" w:hAnsi="Times New Roman" w:cs="Times New Roman"/>
          <w:sz w:val="24"/>
          <w:szCs w:val="24"/>
        </w:rPr>
        <w:t>Mo</w:t>
      </w:r>
      <w:r w:rsidR="00F36377" w:rsidRPr="003142FA">
        <w:rPr>
          <w:rFonts w:ascii="Times New Roman" w:hAnsi="Times New Roman" w:cs="Times New Roman"/>
          <w:sz w:val="24"/>
          <w:szCs w:val="24"/>
        </w:rPr>
        <w:t>nthly data spanning 2001 to 2021</w:t>
      </w:r>
      <w:r w:rsidR="00474CA2" w:rsidRPr="003142FA">
        <w:rPr>
          <w:rFonts w:ascii="Times New Roman" w:hAnsi="Times New Roman" w:cs="Times New Roman"/>
          <w:sz w:val="24"/>
          <w:szCs w:val="24"/>
        </w:rPr>
        <w:t xml:space="preserve"> is employed and sourced from the BSL website. The coverage of t</w:t>
      </w:r>
      <w:r w:rsidR="00FD5297" w:rsidRPr="003142FA">
        <w:rPr>
          <w:rFonts w:ascii="Times New Roman" w:hAnsi="Times New Roman" w:cs="Times New Roman"/>
          <w:sz w:val="24"/>
          <w:szCs w:val="24"/>
        </w:rPr>
        <w:t xml:space="preserve">his analysis is driven by </w:t>
      </w:r>
      <w:r w:rsidR="00FE214F" w:rsidRPr="003142FA">
        <w:rPr>
          <w:rFonts w:ascii="Times New Roman" w:hAnsi="Times New Roman" w:cs="Times New Roman"/>
          <w:sz w:val="24"/>
          <w:szCs w:val="24"/>
        </w:rPr>
        <w:t>the operationalization</w:t>
      </w:r>
      <w:r w:rsidR="00F36377" w:rsidRPr="003142FA">
        <w:rPr>
          <w:rFonts w:ascii="Times New Roman" w:hAnsi="Times New Roman" w:cs="Times New Roman"/>
          <w:sz w:val="24"/>
          <w:szCs w:val="24"/>
        </w:rPr>
        <w:t xml:space="preserve"> of </w:t>
      </w:r>
      <w:r w:rsidR="00FA0910" w:rsidRPr="003142FA">
        <w:rPr>
          <w:rFonts w:ascii="Times New Roman" w:hAnsi="Times New Roman" w:cs="Times New Roman"/>
          <w:sz w:val="24"/>
          <w:szCs w:val="24"/>
        </w:rPr>
        <w:t xml:space="preserve">foreign exchange </w:t>
      </w:r>
      <w:r w:rsidR="00F36377" w:rsidRPr="003142FA">
        <w:rPr>
          <w:rFonts w:ascii="Times New Roman" w:hAnsi="Times New Roman" w:cs="Times New Roman"/>
          <w:sz w:val="24"/>
          <w:szCs w:val="24"/>
        </w:rPr>
        <w:t>policies</w:t>
      </w:r>
      <w:r w:rsidR="00474CA2" w:rsidRPr="003142FA">
        <w:rPr>
          <w:rFonts w:ascii="Times New Roman" w:hAnsi="Times New Roman" w:cs="Times New Roman"/>
          <w:sz w:val="24"/>
          <w:szCs w:val="24"/>
        </w:rPr>
        <w:t xml:space="preserve"> w</w:t>
      </w:r>
      <w:r w:rsidR="00F36377" w:rsidRPr="003142FA">
        <w:rPr>
          <w:rFonts w:ascii="Times New Roman" w:hAnsi="Times New Roman" w:cs="Times New Roman"/>
          <w:sz w:val="24"/>
          <w:szCs w:val="24"/>
        </w:rPr>
        <w:t>hich came into existence</w:t>
      </w:r>
      <w:r w:rsidR="00FA0910" w:rsidRPr="003142FA">
        <w:rPr>
          <w:rFonts w:ascii="Times New Roman" w:hAnsi="Times New Roman" w:cs="Times New Roman"/>
          <w:sz w:val="24"/>
          <w:szCs w:val="24"/>
        </w:rPr>
        <w:t xml:space="preserve"> during this vintage</w:t>
      </w:r>
      <w:r w:rsidR="00872A0C">
        <w:rPr>
          <w:rFonts w:ascii="Times New Roman" w:hAnsi="Times New Roman" w:cs="Times New Roman"/>
          <w:sz w:val="24"/>
          <w:szCs w:val="24"/>
        </w:rPr>
        <w:t xml:space="preserve"> and the availability of monthly data over the period</w:t>
      </w:r>
      <w:r w:rsidR="00474CA2" w:rsidRPr="003142FA">
        <w:rPr>
          <w:rFonts w:ascii="Times New Roman" w:hAnsi="Times New Roman" w:cs="Times New Roman"/>
          <w:sz w:val="24"/>
          <w:szCs w:val="24"/>
        </w:rPr>
        <w:t>.</w:t>
      </w:r>
    </w:p>
    <w:p w14:paraId="25E5AA8E" w14:textId="2D1DBF0A" w:rsidR="0049294D" w:rsidRPr="0049294D" w:rsidRDefault="0049294D" w:rsidP="00F32EC6">
      <w:pPr>
        <w:spacing w:line="360" w:lineRule="auto"/>
        <w:jc w:val="both"/>
        <w:rPr>
          <w:rFonts w:ascii="Times New Roman" w:hAnsi="Times New Roman" w:cs="Times New Roman"/>
          <w:b/>
          <w:sz w:val="24"/>
          <w:szCs w:val="24"/>
        </w:rPr>
      </w:pPr>
      <w:r w:rsidRPr="0049294D">
        <w:rPr>
          <w:rFonts w:ascii="Times New Roman" w:hAnsi="Times New Roman" w:cs="Times New Roman"/>
          <w:b/>
          <w:sz w:val="24"/>
          <w:szCs w:val="24"/>
        </w:rPr>
        <w:t>3.2 Methodology</w:t>
      </w:r>
      <w:r w:rsidR="008644C0">
        <w:rPr>
          <w:rFonts w:ascii="Times New Roman" w:hAnsi="Times New Roman" w:cs="Times New Roman"/>
          <w:b/>
          <w:sz w:val="24"/>
          <w:szCs w:val="24"/>
        </w:rPr>
        <w:t xml:space="preserve"> and Model Specifications</w:t>
      </w:r>
    </w:p>
    <w:p w14:paraId="31AF2634" w14:textId="17F467D5" w:rsidR="0049294D" w:rsidRDefault="00F00890" w:rsidP="00F32EC6">
      <w:pPr>
        <w:spacing w:line="360" w:lineRule="auto"/>
        <w:jc w:val="both"/>
        <w:rPr>
          <w:rFonts w:ascii="Times New Roman" w:hAnsi="Times New Roman" w:cs="Times New Roman"/>
          <w:sz w:val="24"/>
          <w:szCs w:val="24"/>
        </w:rPr>
      </w:pPr>
      <w:r w:rsidRPr="00F00890">
        <w:rPr>
          <w:rFonts w:ascii="Times New Roman" w:hAnsi="Times New Roman" w:cs="Times New Roman"/>
          <w:sz w:val="24"/>
          <w:szCs w:val="24"/>
        </w:rPr>
        <w:t>Diebold –Yilmaz (DY) Approach</w:t>
      </w:r>
      <w:r>
        <w:rPr>
          <w:rFonts w:ascii="Times New Roman" w:hAnsi="Times New Roman" w:cs="Times New Roman"/>
          <w:sz w:val="24"/>
          <w:szCs w:val="24"/>
        </w:rPr>
        <w:t xml:space="preserve"> was employed.</w:t>
      </w:r>
      <w:r w:rsidRPr="00F00890">
        <w:rPr>
          <w:rFonts w:ascii="Times New Roman" w:hAnsi="Times New Roman" w:cs="Times New Roman"/>
          <w:sz w:val="24"/>
          <w:szCs w:val="24"/>
        </w:rPr>
        <w:t xml:space="preserve"> The underlying framework for the DY spillover indexes is the generalized vector autoregressive (VAR) model of KPPS. </w:t>
      </w:r>
      <w:r>
        <w:rPr>
          <w:rFonts w:ascii="Times New Roman" w:hAnsi="Times New Roman" w:cs="Times New Roman"/>
          <w:sz w:val="24"/>
          <w:szCs w:val="24"/>
        </w:rPr>
        <w:t>Specifically, the study leverages on</w:t>
      </w:r>
      <w:r w:rsidRPr="00F00890">
        <w:rPr>
          <w:rFonts w:ascii="Times New Roman" w:hAnsi="Times New Roman" w:cs="Times New Roman"/>
          <w:sz w:val="24"/>
          <w:szCs w:val="24"/>
        </w:rPr>
        <w:t xml:space="preserve"> the DY (2012, 2014) approach to set up a directional spillover indexes in a generalized VAR framewor</w:t>
      </w:r>
      <w:r>
        <w:rPr>
          <w:rFonts w:ascii="Times New Roman" w:hAnsi="Times New Roman" w:cs="Times New Roman"/>
          <w:sz w:val="24"/>
          <w:szCs w:val="24"/>
        </w:rPr>
        <w:t xml:space="preserve">k that is invariant to </w:t>
      </w:r>
      <w:r w:rsidRPr="00F00890">
        <w:rPr>
          <w:rFonts w:ascii="Times New Roman" w:hAnsi="Times New Roman" w:cs="Times New Roman"/>
          <w:sz w:val="24"/>
          <w:szCs w:val="24"/>
        </w:rPr>
        <w:t xml:space="preserve">ordering (i.e. it </w:t>
      </w:r>
      <w:r w:rsidR="0066696E" w:rsidRPr="00F00890">
        <w:rPr>
          <w:rFonts w:ascii="Times New Roman" w:hAnsi="Times New Roman" w:cs="Times New Roman"/>
          <w:sz w:val="24"/>
          <w:szCs w:val="24"/>
        </w:rPr>
        <w:t>eradicates</w:t>
      </w:r>
      <w:r w:rsidRPr="00F00890">
        <w:rPr>
          <w:rFonts w:ascii="Times New Roman" w:hAnsi="Times New Roman" w:cs="Times New Roman"/>
          <w:sz w:val="24"/>
          <w:szCs w:val="24"/>
        </w:rPr>
        <w:t xml:space="preserve"> the possible dependence of the </w:t>
      </w:r>
      <w:r w:rsidR="0066696E" w:rsidRPr="00F00890">
        <w:rPr>
          <w:rFonts w:ascii="Times New Roman" w:hAnsi="Times New Roman" w:cs="Times New Roman"/>
          <w:sz w:val="24"/>
          <w:szCs w:val="24"/>
        </w:rPr>
        <w:t>outcomes</w:t>
      </w:r>
      <w:r w:rsidRPr="00F00890">
        <w:rPr>
          <w:rFonts w:ascii="Times New Roman" w:hAnsi="Times New Roman" w:cs="Times New Roman"/>
          <w:sz w:val="24"/>
          <w:szCs w:val="24"/>
        </w:rPr>
        <w:t xml:space="preserve"> on ordering)</w:t>
      </w:r>
      <w:r>
        <w:rPr>
          <w:rFonts w:ascii="Times New Roman" w:hAnsi="Times New Roman" w:cs="Times New Roman"/>
          <w:sz w:val="24"/>
          <w:szCs w:val="24"/>
        </w:rPr>
        <w:t xml:space="preserve"> of the variables</w:t>
      </w:r>
      <w:r w:rsidRPr="00F00890">
        <w:rPr>
          <w:rFonts w:ascii="Times New Roman" w:hAnsi="Times New Roman" w:cs="Times New Roman"/>
          <w:sz w:val="24"/>
          <w:szCs w:val="24"/>
        </w:rPr>
        <w:t xml:space="preserve">. Setting up the spillover indexes starting from equation (1), a covariance stationary N-variable </w:t>
      </w:r>
      <w:proofErr w:type="gramStart"/>
      <w:r w:rsidRPr="00F00890">
        <w:rPr>
          <w:rFonts w:ascii="Times New Roman" w:hAnsi="Times New Roman" w:cs="Times New Roman"/>
          <w:sz w:val="24"/>
          <w:szCs w:val="24"/>
        </w:rPr>
        <w:t>VAR(</w:t>
      </w:r>
      <w:proofErr w:type="gramEnd"/>
      <w:r w:rsidRPr="00F00890">
        <w:rPr>
          <w:rFonts w:ascii="Times New Roman" w:hAnsi="Times New Roman" w:cs="Times New Roman"/>
          <w:sz w:val="24"/>
          <w:szCs w:val="24"/>
        </w:rPr>
        <w:t>p) was considered.</w:t>
      </w:r>
    </w:p>
    <w:p w14:paraId="2D370A00" w14:textId="77777777" w:rsidR="00000000" w:rsidRPr="0066696E" w:rsidRDefault="007939CA" w:rsidP="0066696E">
      <w:pPr>
        <w:spacing w:line="360" w:lineRule="auto"/>
        <w:jc w:val="both"/>
        <w:rPr>
          <w:rFonts w:ascii="Times New Roman" w:hAnsi="Times New Roman" w:cs="Times New Roman"/>
          <w:sz w:val="24"/>
          <w:szCs w:val="24"/>
        </w:rPr>
      </w:pPr>
      <w:r w:rsidRPr="0066696E">
        <w:rPr>
          <w:rFonts w:ascii="Times New Roman" w:hAnsi="Times New Roman" w:cs="Times New Roman"/>
          <w:sz w:val="24"/>
          <w:szCs w:val="24"/>
          <w:lang w:val="en-GB"/>
        </w:rPr>
        <w:t xml:space="preserve">In setting up the </w:t>
      </w:r>
      <w:proofErr w:type="spellStart"/>
      <w:r w:rsidRPr="0066696E">
        <w:rPr>
          <w:rFonts w:ascii="Times New Roman" w:hAnsi="Times New Roman" w:cs="Times New Roman"/>
          <w:sz w:val="24"/>
          <w:szCs w:val="24"/>
          <w:lang w:val="en-GB"/>
        </w:rPr>
        <w:t>spillover</w:t>
      </w:r>
      <w:proofErr w:type="spellEnd"/>
      <w:r w:rsidRPr="0066696E">
        <w:rPr>
          <w:rFonts w:ascii="Times New Roman" w:hAnsi="Times New Roman" w:cs="Times New Roman"/>
          <w:sz w:val="24"/>
          <w:szCs w:val="24"/>
          <w:lang w:val="en-GB"/>
        </w:rPr>
        <w:t xml:space="preserve"> indexes, a </w:t>
      </w:r>
      <w:r w:rsidRPr="0066696E">
        <w:rPr>
          <w:rFonts w:ascii="Times New Roman" w:hAnsi="Times New Roman" w:cs="Times New Roman"/>
          <w:sz w:val="24"/>
          <w:szCs w:val="24"/>
          <w:lang w:val="en-GB"/>
        </w:rPr>
        <w:t xml:space="preserve">stationary </w:t>
      </w:r>
      <w:proofErr w:type="gramStart"/>
      <w:r w:rsidRPr="0066696E">
        <w:rPr>
          <w:rFonts w:ascii="Times New Roman" w:hAnsi="Times New Roman" w:cs="Times New Roman"/>
          <w:sz w:val="24"/>
          <w:szCs w:val="24"/>
          <w:lang w:val="en-GB"/>
        </w:rPr>
        <w:t xml:space="preserve">VAR  </w:t>
      </w:r>
      <w:r w:rsidRPr="0066696E">
        <w:rPr>
          <w:rFonts w:ascii="Times New Roman" w:hAnsi="Times New Roman" w:cs="Times New Roman"/>
          <w:sz w:val="24"/>
          <w:szCs w:val="24"/>
          <w:lang w:val="en-GB"/>
        </w:rPr>
        <w:t>is</w:t>
      </w:r>
      <w:proofErr w:type="gramEnd"/>
      <w:r w:rsidRPr="0066696E">
        <w:rPr>
          <w:rFonts w:ascii="Times New Roman" w:hAnsi="Times New Roman" w:cs="Times New Roman"/>
          <w:sz w:val="24"/>
          <w:szCs w:val="24"/>
          <w:lang w:val="en-GB"/>
        </w:rPr>
        <w:t xml:space="preserve"> considered :</w:t>
      </w:r>
    </w:p>
    <w:p w14:paraId="1640214F" w14:textId="2BA17EB7" w:rsidR="0066696E" w:rsidRDefault="00E617DF" w:rsidP="00F32EC6">
      <w:pPr>
        <w:spacing w:line="360" w:lineRule="auto"/>
        <w:jc w:val="both"/>
        <w:rPr>
          <w:rFonts w:ascii="Times New Roman" w:hAnsi="Times New Roman" w:cs="Times New Roman"/>
          <w:sz w:val="24"/>
          <w:szCs w:val="24"/>
        </w:rPr>
      </w:pPr>
      <w:r w:rsidRPr="0066696E">
        <w:rPr>
          <w:rFonts w:ascii="Times New Roman" w:hAnsi="Times New Roman" w:cs="Times New Roman"/>
          <w:sz w:val="24"/>
          <w:szCs w:val="24"/>
        </w:rPr>
        <w:object w:dxaOrig="1340" w:dyaOrig="360" w14:anchorId="4FEE8495">
          <v:shape id="_x0000_i1039" type="#_x0000_t75" style="width:164.35pt;height:15.25pt" o:ole="">
            <v:imagedata r:id="rId10" o:title=""/>
          </v:shape>
          <o:OLEObject Type="Embed" ProgID="Equation.DSMT4" ShapeID="_x0000_i1039" DrawAspect="Content" ObjectID="_1748712128" r:id="rId11"/>
        </w:object>
      </w:r>
      <w:r w:rsidR="0066696E" w:rsidRPr="0066696E">
        <w:rPr>
          <w:rFonts w:eastAsiaTheme="minorEastAsia"/>
        </w:rPr>
        <w:t xml:space="preserve"> </w:t>
      </w:r>
      <w:r w:rsidRPr="0066696E">
        <w:rPr>
          <w:rFonts w:ascii="Times New Roman" w:hAnsi="Times New Roman" w:cs="Times New Roman"/>
          <w:sz w:val="24"/>
          <w:szCs w:val="24"/>
        </w:rPr>
        <w:object w:dxaOrig="1020" w:dyaOrig="400" w14:anchorId="002EF49A">
          <v:shape id="_x0000_i1040" type="#_x0000_t75" style="width:149.1pt;height:16.1pt" o:ole="">
            <v:imagedata r:id="rId12" o:title=""/>
          </v:shape>
          <o:OLEObject Type="Embed" ProgID="Equation.DSMT4" ShapeID="_x0000_i1040" DrawAspect="Content" ObjectID="_1748712129" r:id="rId13"/>
        </w:objec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14:paraId="45DA73CE" w14:textId="255E2893" w:rsidR="00BB1966" w:rsidRDefault="00801F22" w:rsidP="00BB196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Where: </w:t>
      </w:r>
      <w:r w:rsidR="00BB7CE6" w:rsidRPr="00801F22">
        <w:rPr>
          <w:rFonts w:ascii="Times New Roman" w:hAnsi="Times New Roman" w:cs="Times New Roman"/>
          <w:sz w:val="24"/>
          <w:szCs w:val="24"/>
        </w:rPr>
        <w:object w:dxaOrig="1820" w:dyaOrig="499" w14:anchorId="327F9021">
          <v:shape id="_x0000_i1041" type="#_x0000_t75" style="width:286.3pt;height:16.1pt" o:ole="">
            <v:imagedata r:id="rId14" o:title=""/>
          </v:shape>
          <o:OLEObject Type="Embed" ProgID="Equation.DSMT4" ShapeID="_x0000_i1041" DrawAspect="Content" ObjectID="_1748712130" r:id="rId15"/>
        </w:object>
      </w:r>
      <w:r w:rsidR="00BB7CE6" w:rsidRPr="00BB7CE6">
        <w:rPr>
          <w:rFonts w:ascii="Times New Roman" w:hAnsi="Times New Roman" w:cs="Times New Roman"/>
          <w:sz w:val="24"/>
          <w:szCs w:val="24"/>
          <w:lang w:val="en-GB"/>
        </w:rPr>
        <w:t>is an</w:t>
      </w:r>
      <w:r w:rsidR="00BB7CE6">
        <w:rPr>
          <w:rFonts w:ascii="Times New Roman" w:hAnsi="Times New Roman" w:cs="Times New Roman"/>
          <w:sz w:val="24"/>
          <w:szCs w:val="24"/>
          <w:lang w:val="en-GB"/>
        </w:rPr>
        <w:t xml:space="preserve"> </w:t>
      </w:r>
      <w:r w:rsidR="00BB7CE6" w:rsidRPr="00BB7CE6">
        <w:rPr>
          <w:rFonts w:ascii="Times New Roman" w:hAnsi="Times New Roman" w:cs="Times New Roman"/>
          <w:sz w:val="24"/>
          <w:szCs w:val="24"/>
        </w:rPr>
        <w:object w:dxaOrig="540" w:dyaOrig="279" w14:anchorId="45483AD2">
          <v:shape id="_x0000_i1042" type="#_x0000_t75" style="width:47.45pt;height:12.7pt" o:ole="">
            <v:imagedata r:id="rId16" o:title=""/>
          </v:shape>
          <o:OLEObject Type="Embed" ProgID="Equation.DSMT4" ShapeID="_x0000_i1042" DrawAspect="Content" ObjectID="_1748712131" r:id="rId17"/>
        </w:object>
      </w:r>
      <w:r w:rsidR="00BB7CE6" w:rsidRPr="00BB7CE6">
        <w:rPr>
          <w:rFonts w:ascii="Times New Roman" w:hAnsi="Times New Roman" w:cs="Times New Roman"/>
          <w:sz w:val="24"/>
          <w:szCs w:val="24"/>
          <w:lang w:val="en-GB"/>
        </w:rPr>
        <w:t>of vector of return/volatility series,</w:t>
      </w:r>
      <w:r w:rsidR="00BB7CE6">
        <w:rPr>
          <w:rFonts w:ascii="Times New Roman" w:hAnsi="Times New Roman" w:cs="Times New Roman"/>
          <w:sz w:val="24"/>
          <w:szCs w:val="24"/>
          <w:lang w:val="en-GB"/>
        </w:rPr>
        <w:t xml:space="preserve"> </w:t>
      </w:r>
      <w:r w:rsidR="00BB7CE6" w:rsidRPr="00BB7CE6">
        <w:rPr>
          <w:rFonts w:ascii="Times New Roman" w:hAnsi="Times New Roman" w:cs="Times New Roman"/>
          <w:sz w:val="24"/>
          <w:szCs w:val="24"/>
        </w:rPr>
        <w:object w:dxaOrig="260" w:dyaOrig="260" w14:anchorId="5B666290">
          <v:shape id="_x0000_i1043" type="#_x0000_t75" style="width:12.7pt;height:12.7pt" o:ole="">
            <v:imagedata r:id="rId18" o:title=""/>
          </v:shape>
          <o:OLEObject Type="Embed" ProgID="Equation.DSMT4" ShapeID="_x0000_i1043" DrawAspect="Content" ObjectID="_1748712132" r:id="rId19"/>
        </w:object>
      </w:r>
      <w:r w:rsidR="00BB7CE6">
        <w:rPr>
          <w:rFonts w:ascii="Times New Roman" w:hAnsi="Times New Roman" w:cs="Times New Roman"/>
          <w:sz w:val="24"/>
          <w:szCs w:val="24"/>
          <w:lang w:val="en-GB"/>
        </w:rPr>
        <w:t xml:space="preserve"> is an </w:t>
      </w:r>
      <w:r w:rsidR="00BB7CE6" w:rsidRPr="00BB7CE6">
        <w:rPr>
          <w:rFonts w:ascii="Times New Roman" w:hAnsi="Times New Roman" w:cs="Times New Roman"/>
          <w:sz w:val="24"/>
          <w:szCs w:val="24"/>
        </w:rPr>
        <w:object w:dxaOrig="660" w:dyaOrig="279" w14:anchorId="2043E859">
          <v:shape id="_x0000_i1044" type="#_x0000_t75" style="width:33.05pt;height:13.55pt" o:ole="">
            <v:imagedata r:id="rId20" o:title=""/>
          </v:shape>
          <o:OLEObject Type="Embed" ProgID="Equation.DSMT4" ShapeID="_x0000_i1044" DrawAspect="Content" ObjectID="_1748712133" r:id="rId21"/>
        </w:object>
      </w:r>
      <w:r w:rsidR="00BB7CE6">
        <w:rPr>
          <w:rFonts w:ascii="Times New Roman" w:hAnsi="Times New Roman" w:cs="Times New Roman"/>
          <w:sz w:val="24"/>
          <w:szCs w:val="24"/>
          <w:lang w:val="en-GB"/>
        </w:rPr>
        <w:t xml:space="preserve"> matrix</w:t>
      </w:r>
      <w:r w:rsidR="002D2B0D">
        <w:rPr>
          <w:rFonts w:ascii="Times New Roman" w:hAnsi="Times New Roman" w:cs="Times New Roman"/>
          <w:sz w:val="24"/>
          <w:szCs w:val="24"/>
          <w:lang w:val="en-GB"/>
        </w:rPr>
        <w:t xml:space="preserve"> </w:t>
      </w:r>
      <w:proofErr w:type="spellStart"/>
      <w:r w:rsidR="002D2B0D" w:rsidRPr="002D2B0D">
        <w:rPr>
          <w:rFonts w:ascii="Times New Roman" w:hAnsi="Times New Roman" w:cs="Times New Roman"/>
          <w:sz w:val="24"/>
          <w:szCs w:val="24"/>
          <w:lang w:val="en-GB"/>
        </w:rPr>
        <w:t>matrix</w:t>
      </w:r>
      <w:proofErr w:type="spellEnd"/>
      <w:r w:rsidR="002D2B0D" w:rsidRPr="002D2B0D">
        <w:rPr>
          <w:rFonts w:ascii="Times New Roman" w:hAnsi="Times New Roman" w:cs="Times New Roman"/>
          <w:sz w:val="24"/>
          <w:szCs w:val="24"/>
          <w:lang w:val="en-GB"/>
        </w:rPr>
        <w:t xml:space="preserve"> of parameters,  </w:t>
      </w:r>
      <w:r w:rsidR="002D2B0D" w:rsidRPr="002D2B0D">
        <w:rPr>
          <w:rFonts w:ascii="Times New Roman" w:hAnsi="Times New Roman" w:cs="Times New Roman"/>
          <w:sz w:val="24"/>
          <w:szCs w:val="24"/>
        </w:rPr>
        <w:object w:dxaOrig="240" w:dyaOrig="360" w14:anchorId="3054665C">
          <v:shape id="_x0000_i1045" type="#_x0000_t75" style="width:11.85pt;height:17.8pt" o:ole="">
            <v:imagedata r:id="rId22" o:title=""/>
          </v:shape>
          <o:OLEObject Type="Embed" ProgID="Equation.DSMT4" ShapeID="_x0000_i1045" DrawAspect="Content" ObjectID="_1748712134" r:id="rId23"/>
        </w:object>
      </w:r>
      <w:r w:rsidR="002D2B0D" w:rsidRPr="002D2B0D">
        <w:rPr>
          <w:rFonts w:ascii="Times New Roman" w:hAnsi="Times New Roman" w:cs="Times New Roman"/>
          <w:sz w:val="24"/>
          <w:szCs w:val="24"/>
          <w:lang w:val="en-GB"/>
        </w:rPr>
        <w:tab/>
        <w:t xml:space="preserve">  is a vector of independently and identically distributed </w:t>
      </w:r>
      <w:proofErr w:type="gramStart"/>
      <w:r w:rsidR="002D2B0D" w:rsidRPr="002D2B0D">
        <w:rPr>
          <w:rFonts w:ascii="Times New Roman" w:hAnsi="Times New Roman" w:cs="Times New Roman"/>
          <w:sz w:val="24"/>
          <w:szCs w:val="24"/>
          <w:lang w:val="en-GB"/>
        </w:rPr>
        <w:t>disturbances  &amp;</w:t>
      </w:r>
      <w:proofErr w:type="gramEnd"/>
      <w:r w:rsidR="002D2B0D" w:rsidRPr="002D2B0D">
        <w:rPr>
          <w:rFonts w:ascii="Times New Roman" w:hAnsi="Times New Roman" w:cs="Times New Roman"/>
          <w:sz w:val="24"/>
          <w:szCs w:val="24"/>
          <w:lang w:val="en-GB"/>
        </w:rPr>
        <w:t xml:space="preserve"> </w:t>
      </w:r>
      <w:r w:rsidR="002D2B0D" w:rsidRPr="002D2B0D">
        <w:rPr>
          <w:rFonts w:ascii="Times New Roman" w:hAnsi="Times New Roman" w:cs="Times New Roman"/>
          <w:sz w:val="24"/>
          <w:szCs w:val="24"/>
        </w:rPr>
        <w:object w:dxaOrig="220" w:dyaOrig="240" w14:anchorId="728D69D4">
          <v:shape id="_x0000_i1046" type="#_x0000_t75" style="width:11pt;height:11.85pt" o:ole="">
            <v:imagedata r:id="rId24" o:title=""/>
          </v:shape>
          <o:OLEObject Type="Embed" ProgID="Equation.DSMT4" ShapeID="_x0000_i1046" DrawAspect="Content" ObjectID="_1748712135" r:id="rId25"/>
        </w:object>
      </w:r>
      <w:r w:rsidR="002D2B0D">
        <w:rPr>
          <w:rFonts w:ascii="Times New Roman" w:hAnsi="Times New Roman" w:cs="Times New Roman"/>
          <w:sz w:val="24"/>
          <w:szCs w:val="24"/>
          <w:lang w:val="en-GB"/>
        </w:rPr>
        <w:t xml:space="preserve"> </w:t>
      </w:r>
      <w:r w:rsidR="002D2B0D" w:rsidRPr="002D2B0D">
        <w:rPr>
          <w:rFonts w:ascii="Times New Roman" w:hAnsi="Times New Roman" w:cs="Times New Roman"/>
          <w:sz w:val="24"/>
          <w:szCs w:val="24"/>
          <w:lang w:val="en-GB"/>
        </w:rPr>
        <w:t xml:space="preserve">is the variance matrix for the error vector  </w:t>
      </w:r>
      <w:r w:rsidR="00FE46F6" w:rsidRPr="002D2B0D">
        <w:rPr>
          <w:rFonts w:ascii="Times New Roman" w:hAnsi="Times New Roman" w:cs="Times New Roman"/>
          <w:sz w:val="24"/>
          <w:szCs w:val="24"/>
        </w:rPr>
        <w:object w:dxaOrig="240" w:dyaOrig="360" w14:anchorId="25107F7E">
          <v:shape id="_x0000_i1047" type="#_x0000_t75" style="width:37.25pt;height:16.95pt" o:ole="">
            <v:imagedata r:id="rId26" o:title=""/>
          </v:shape>
          <o:OLEObject Type="Embed" ProgID="Equation.DSMT4" ShapeID="_x0000_i1047" DrawAspect="Content" ObjectID="_1748712136" r:id="rId27"/>
        </w:object>
      </w:r>
      <w:r w:rsidR="002D2B0D">
        <w:rPr>
          <w:rFonts w:ascii="Times New Roman" w:hAnsi="Times New Roman" w:cs="Times New Roman"/>
          <w:sz w:val="24"/>
          <w:szCs w:val="24"/>
          <w:lang w:val="en-GB"/>
        </w:rPr>
        <w:t>.</w:t>
      </w:r>
      <w:r w:rsidR="00BB1966">
        <w:rPr>
          <w:rFonts w:ascii="Times New Roman" w:hAnsi="Times New Roman" w:cs="Times New Roman"/>
          <w:sz w:val="24"/>
          <w:szCs w:val="24"/>
          <w:lang w:val="en-GB"/>
        </w:rPr>
        <w:t xml:space="preserve">  </w:t>
      </w:r>
    </w:p>
    <w:p w14:paraId="71D9EBAA" w14:textId="583D42B8" w:rsidR="00000000" w:rsidRPr="00BB1966" w:rsidRDefault="007939CA" w:rsidP="00BB1966">
      <w:pPr>
        <w:spacing w:line="360" w:lineRule="auto"/>
        <w:jc w:val="both"/>
        <w:rPr>
          <w:rFonts w:ascii="Times New Roman" w:hAnsi="Times New Roman" w:cs="Times New Roman"/>
          <w:sz w:val="24"/>
          <w:szCs w:val="24"/>
        </w:rPr>
      </w:pPr>
      <w:r w:rsidRPr="00BB1966">
        <w:rPr>
          <w:rFonts w:ascii="Times New Roman" w:hAnsi="Times New Roman" w:cs="Times New Roman"/>
          <w:sz w:val="24"/>
          <w:szCs w:val="24"/>
          <w:lang w:val="en-GB"/>
        </w:rPr>
        <w:t>The moving average representation can be written as:</w:t>
      </w:r>
      <w:r w:rsidR="00BB1966">
        <w:rPr>
          <w:rFonts w:ascii="Times New Roman" w:hAnsi="Times New Roman" w:cs="Times New Roman"/>
          <w:sz w:val="24"/>
          <w:szCs w:val="24"/>
          <w:lang w:val="en-GB"/>
        </w:rPr>
        <w:t xml:space="preserve"> </w:t>
      </w:r>
      <w:r w:rsidR="00BB1966" w:rsidRPr="00BB1966">
        <w:rPr>
          <w:rFonts w:ascii="Times New Roman" w:hAnsi="Times New Roman" w:cs="Times New Roman"/>
          <w:sz w:val="24"/>
          <w:szCs w:val="24"/>
        </w:rPr>
        <w:object w:dxaOrig="1460" w:dyaOrig="460" w14:anchorId="25046F92">
          <v:shape id="_x0000_i1048" type="#_x0000_t75" style="width:107.6pt;height:22.85pt" o:ole="">
            <v:imagedata r:id="rId28" o:title=""/>
          </v:shape>
          <o:OLEObject Type="Embed" ProgID="Equation.DSMT4" ShapeID="_x0000_i1048" DrawAspect="Content" ObjectID="_1748712137" r:id="rId29"/>
        </w:object>
      </w:r>
      <w:r w:rsidR="00BB1966">
        <w:rPr>
          <w:rFonts w:ascii="Times New Roman" w:hAnsi="Times New Roman" w:cs="Times New Roman"/>
          <w:sz w:val="24"/>
          <w:szCs w:val="24"/>
          <w:lang w:val="en-GB"/>
        </w:rPr>
        <w:t xml:space="preserve">   </w:t>
      </w:r>
      <w:proofErr w:type="gramStart"/>
      <w:r w:rsidR="00BB1966">
        <w:rPr>
          <w:rFonts w:ascii="Times New Roman" w:hAnsi="Times New Roman" w:cs="Times New Roman"/>
          <w:sz w:val="24"/>
          <w:szCs w:val="24"/>
          <w:lang w:val="en-GB"/>
        </w:rPr>
        <w:t>-------------(</w:t>
      </w:r>
      <w:proofErr w:type="gramEnd"/>
      <w:r w:rsidR="00BB1966">
        <w:rPr>
          <w:rFonts w:ascii="Times New Roman" w:hAnsi="Times New Roman" w:cs="Times New Roman"/>
          <w:sz w:val="24"/>
          <w:szCs w:val="24"/>
          <w:lang w:val="en-GB"/>
        </w:rPr>
        <w:t>2)</w:t>
      </w:r>
    </w:p>
    <w:p w14:paraId="6138DEDD" w14:textId="77777777" w:rsidR="00CD5BB1" w:rsidRDefault="00FE46F6" w:rsidP="00FE46F6">
      <w:pPr>
        <w:spacing w:line="360" w:lineRule="auto"/>
        <w:jc w:val="both"/>
        <w:rPr>
          <w:rFonts w:ascii="Times New Roman" w:hAnsi="Times New Roman" w:cs="Times New Roman"/>
          <w:sz w:val="24"/>
          <w:szCs w:val="24"/>
          <w:lang w:val="en-GB"/>
        </w:rPr>
      </w:pPr>
      <w:r w:rsidRPr="00FE46F6">
        <w:rPr>
          <w:rFonts w:ascii="Times New Roman" w:hAnsi="Times New Roman" w:cs="Times New Roman"/>
          <w:sz w:val="24"/>
          <w:szCs w:val="24"/>
          <w:lang w:val="en-GB"/>
        </w:rPr>
        <w:t>Where</w:t>
      </w:r>
      <w:proofErr w:type="gramStart"/>
      <w:r>
        <w:rPr>
          <w:rFonts w:ascii="Times New Roman" w:hAnsi="Times New Roman" w:cs="Times New Roman"/>
          <w:sz w:val="24"/>
          <w:szCs w:val="24"/>
          <w:lang w:val="en-GB"/>
        </w:rPr>
        <w:t xml:space="preserve">: </w:t>
      </w:r>
      <w:proofErr w:type="gramEnd"/>
      <w:r w:rsidRPr="00FE46F6">
        <w:rPr>
          <w:rFonts w:ascii="Times New Roman" w:hAnsi="Times New Roman" w:cs="Times New Roman"/>
          <w:sz w:val="24"/>
          <w:szCs w:val="24"/>
        </w:rPr>
        <w:object w:dxaOrig="3240" w:dyaOrig="380" w14:anchorId="1EC92CBE">
          <v:shape id="_x0000_i1049" type="#_x0000_t75" style="width:161.8pt;height:18.65pt" o:ole="">
            <v:imagedata r:id="rId30" o:title=""/>
          </v:shape>
          <o:OLEObject Type="Embed" ProgID="Equation.DSMT4" ShapeID="_x0000_i1049" DrawAspect="Content" ObjectID="_1748712138" r:id="rId31"/>
        </w:object>
      </w:r>
      <w:r>
        <w:rPr>
          <w:rFonts w:ascii="Times New Roman" w:hAnsi="Times New Roman" w:cs="Times New Roman"/>
          <w:sz w:val="24"/>
          <w:szCs w:val="24"/>
          <w:lang w:val="en-GB"/>
        </w:rPr>
        <w:t xml:space="preserve">; </w:t>
      </w:r>
      <w:r w:rsidRPr="00FE46F6">
        <w:rPr>
          <w:rFonts w:ascii="Times New Roman" w:hAnsi="Times New Roman" w:cs="Times New Roman"/>
          <w:sz w:val="24"/>
          <w:szCs w:val="24"/>
        </w:rPr>
        <w:object w:dxaOrig="300" w:dyaOrig="360" w14:anchorId="539982A5">
          <v:shape id="_x0000_i1050" type="#_x0000_t75" style="width:15.25pt;height:17.8pt" o:ole="">
            <v:imagedata r:id="rId32" o:title=""/>
          </v:shape>
          <o:OLEObject Type="Embed" ProgID="Equation.DSMT4" ShapeID="_x0000_i1050" DrawAspect="Content" ObjectID="_1748712139" r:id="rId33"/>
        </w:object>
      </w:r>
      <w:r>
        <w:rPr>
          <w:rFonts w:ascii="Times New Roman" w:hAnsi="Times New Roman" w:cs="Times New Roman"/>
          <w:sz w:val="24"/>
          <w:szCs w:val="24"/>
          <w:lang w:val="en-GB"/>
        </w:rPr>
        <w:t xml:space="preserve"> </w:t>
      </w:r>
      <w:r w:rsidRPr="00FE46F6">
        <w:rPr>
          <w:lang w:val="en-GB"/>
        </w:rPr>
        <w:t xml:space="preserve">is an identity matrix with an  </w:t>
      </w:r>
      <w:r w:rsidRPr="00FE46F6">
        <w:object w:dxaOrig="660" w:dyaOrig="279" w14:anchorId="33DBDEEF">
          <v:shape id="_x0000_i1052" type="#_x0000_t75" style="width:33.05pt;height:13.55pt" o:ole="">
            <v:imagedata r:id="rId34" o:title=""/>
          </v:shape>
          <o:OLEObject Type="Embed" ProgID="Equation.DSMT4" ShapeID="_x0000_i1052" DrawAspect="Content" ObjectID="_1748712140" r:id="rId35"/>
        </w:object>
      </w:r>
      <w:r w:rsidRPr="00FE46F6">
        <w:rPr>
          <w:lang w:val="en-GB"/>
        </w:rPr>
        <w:t xml:space="preserve">      </w:t>
      </w:r>
      <w:r w:rsidRPr="00FE46F6">
        <w:rPr>
          <w:rFonts w:ascii="Times New Roman" w:hAnsi="Times New Roman" w:cs="Times New Roman"/>
          <w:sz w:val="24"/>
          <w:szCs w:val="24"/>
          <w:lang w:val="en-GB"/>
        </w:rPr>
        <w:t>dimension and</w:t>
      </w:r>
      <w:r>
        <w:rPr>
          <w:rFonts w:ascii="Times New Roman" w:hAnsi="Times New Roman" w:cs="Times New Roman"/>
          <w:sz w:val="24"/>
          <w:szCs w:val="24"/>
          <w:lang w:val="en-GB"/>
        </w:rPr>
        <w:t xml:space="preserve">     </w:t>
      </w:r>
      <w:r w:rsidRPr="00FE46F6">
        <w:rPr>
          <w:rFonts w:ascii="Times New Roman" w:hAnsi="Times New Roman" w:cs="Times New Roman"/>
          <w:sz w:val="24"/>
          <w:szCs w:val="24"/>
        </w:rPr>
        <w:object w:dxaOrig="639" w:dyaOrig="360" w14:anchorId="6EC94468">
          <v:shape id="_x0000_i1051" type="#_x0000_t75" style="width:32.2pt;height:16.1pt" o:ole="">
            <v:imagedata r:id="rId36" o:title=""/>
          </v:shape>
          <o:OLEObject Type="Embed" ProgID="Equation.DSMT4" ShapeID="_x0000_i1051" DrawAspect="Content" ObjectID="_1748712141" r:id="rId37"/>
        </w:object>
      </w:r>
      <w:r>
        <w:rPr>
          <w:rFonts w:ascii="Times New Roman" w:hAnsi="Times New Roman" w:cs="Times New Roman"/>
          <w:sz w:val="24"/>
          <w:szCs w:val="24"/>
          <w:lang w:val="en-GB"/>
        </w:rPr>
        <w:t xml:space="preserve"> for </w:t>
      </w:r>
      <w:r w:rsidRPr="00FE46F6">
        <w:rPr>
          <w:rFonts w:ascii="Times New Roman" w:hAnsi="Times New Roman" w:cs="Times New Roman"/>
          <w:sz w:val="24"/>
          <w:szCs w:val="24"/>
        </w:rPr>
        <w:object w:dxaOrig="480" w:dyaOrig="279" w14:anchorId="293F583E">
          <v:shape id="_x0000_i1053" type="#_x0000_t75" style="width:42.35pt;height:13.55pt" o:ole="">
            <v:imagedata r:id="rId38" o:title=""/>
          </v:shape>
          <o:OLEObject Type="Embed" ProgID="Equation.DSMT4" ShapeID="_x0000_i1053" DrawAspect="Content" ObjectID="_1748712142" r:id="rId39"/>
        </w:object>
      </w:r>
      <w:r w:rsidR="00E8288D">
        <w:rPr>
          <w:rFonts w:ascii="Times New Roman" w:hAnsi="Times New Roman" w:cs="Times New Roman"/>
          <w:sz w:val="24"/>
          <w:szCs w:val="24"/>
          <w:lang w:val="en-GB"/>
        </w:rPr>
        <w:t xml:space="preserve">. </w:t>
      </w:r>
      <w:r w:rsidR="00E8288D" w:rsidRPr="00E8288D">
        <w:rPr>
          <w:rFonts w:ascii="Times New Roman" w:hAnsi="Times New Roman" w:cs="Times New Roman"/>
          <w:sz w:val="24"/>
          <w:szCs w:val="24"/>
          <w:lang w:val="en-GB"/>
        </w:rPr>
        <w:t xml:space="preserve">Equation (2) forms the basis for the derivation of variance decompositions required to determine the </w:t>
      </w:r>
      <w:proofErr w:type="spellStart"/>
      <w:r w:rsidR="00E8288D" w:rsidRPr="00E8288D">
        <w:rPr>
          <w:rFonts w:ascii="Times New Roman" w:hAnsi="Times New Roman" w:cs="Times New Roman"/>
          <w:sz w:val="24"/>
          <w:szCs w:val="24"/>
          <w:lang w:val="en-GB"/>
        </w:rPr>
        <w:t>spillover</w:t>
      </w:r>
      <w:proofErr w:type="spellEnd"/>
      <w:r w:rsidR="00E8288D" w:rsidRPr="00E8288D">
        <w:rPr>
          <w:rFonts w:ascii="Times New Roman" w:hAnsi="Times New Roman" w:cs="Times New Roman"/>
          <w:sz w:val="24"/>
          <w:szCs w:val="24"/>
          <w:lang w:val="en-GB"/>
        </w:rPr>
        <w:t xml:space="preserve"> indexes.   </w:t>
      </w:r>
    </w:p>
    <w:p w14:paraId="4B485816" w14:textId="478CAD59" w:rsidR="00000000" w:rsidRDefault="00CD5BB1" w:rsidP="00CD5BB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Prior to </w:t>
      </w:r>
      <w:r w:rsidR="007939CA" w:rsidRPr="00CD5BB1">
        <w:rPr>
          <w:rFonts w:ascii="Times New Roman" w:hAnsi="Times New Roman" w:cs="Times New Roman"/>
          <w:sz w:val="24"/>
          <w:szCs w:val="24"/>
          <w:lang w:val="en-GB"/>
        </w:rPr>
        <w:t>providing the representations for the various indexes</w:t>
      </w:r>
      <w:r w:rsidR="007939CA" w:rsidRPr="00CD5BB1">
        <w:rPr>
          <w:rFonts w:ascii="Times New Roman" w:hAnsi="Times New Roman" w:cs="Times New Roman"/>
          <w:sz w:val="24"/>
          <w:szCs w:val="24"/>
          <w:lang w:val="en-GB"/>
        </w:rPr>
        <w:t>, the following preliminary considerations are important:</w:t>
      </w:r>
    </w:p>
    <w:p w14:paraId="10CEDF14" w14:textId="77C565B4" w:rsidR="00000000" w:rsidRPr="00CD5BB1" w:rsidRDefault="007939CA" w:rsidP="00CD5BB1">
      <w:pPr>
        <w:pStyle w:val="ListParagraph"/>
        <w:numPr>
          <w:ilvl w:val="0"/>
          <w:numId w:val="14"/>
        </w:numPr>
        <w:spacing w:line="360" w:lineRule="auto"/>
        <w:jc w:val="both"/>
        <w:rPr>
          <w:rFonts w:ascii="Times New Roman" w:hAnsi="Times New Roman" w:cs="Times New Roman"/>
          <w:sz w:val="24"/>
          <w:szCs w:val="24"/>
        </w:rPr>
      </w:pPr>
      <w:r w:rsidRPr="00CD5BB1">
        <w:rPr>
          <w:rFonts w:ascii="Times New Roman" w:hAnsi="Times New Roman" w:cs="Times New Roman"/>
          <w:sz w:val="24"/>
          <w:szCs w:val="24"/>
          <w:lang w:val="en-GB"/>
        </w:rPr>
        <w:t xml:space="preserve">Own variance shares </w:t>
      </w:r>
      <w:r w:rsidRPr="00CD5BB1">
        <w:rPr>
          <w:rFonts w:ascii="Times New Roman" w:hAnsi="Times New Roman" w:cs="Times New Roman"/>
          <w:sz w:val="24"/>
          <w:szCs w:val="24"/>
          <w:lang w:val="en-GB"/>
        </w:rPr>
        <w:t xml:space="preserve">are defined as the fractions of the H-step-ahead error variances in forecasting  </w:t>
      </w:r>
      <w:r w:rsidR="00CD5BB1" w:rsidRPr="00CD5BB1">
        <w:rPr>
          <w:rFonts w:ascii="Times New Roman" w:hAnsi="Times New Roman" w:cs="Times New Roman"/>
          <w:sz w:val="24"/>
          <w:szCs w:val="24"/>
        </w:rPr>
        <w:object w:dxaOrig="180" w:dyaOrig="360" w14:anchorId="44A545D4">
          <v:shape id="_x0000_i1054" type="#_x0000_t75" style="width:9.3pt;height:17.8pt" o:ole="">
            <v:imagedata r:id="rId40" o:title=""/>
          </v:shape>
          <o:OLEObject Type="Embed" ProgID="Equation.DSMT4" ShapeID="_x0000_i1054" DrawAspect="Content" ObjectID="_1748712143" r:id="rId41"/>
        </w:object>
      </w:r>
      <w:r w:rsidRPr="00CD5BB1">
        <w:rPr>
          <w:rFonts w:ascii="Times New Roman" w:hAnsi="Times New Roman" w:cs="Times New Roman"/>
          <w:sz w:val="24"/>
          <w:szCs w:val="24"/>
          <w:lang w:val="en-GB"/>
        </w:rPr>
        <w:t xml:space="preserve">    that are due to shocks  to  </w:t>
      </w:r>
      <w:r w:rsidR="00CD5BB1" w:rsidRPr="00CD5BB1">
        <w:rPr>
          <w:rFonts w:ascii="Times New Roman" w:hAnsi="Times New Roman" w:cs="Times New Roman"/>
          <w:sz w:val="24"/>
          <w:szCs w:val="24"/>
        </w:rPr>
        <w:object w:dxaOrig="180" w:dyaOrig="360" w14:anchorId="733127D9">
          <v:shape id="_x0000_i1055" type="#_x0000_t75" style="width:9.3pt;height:17.8pt" o:ole="">
            <v:imagedata r:id="rId42" o:title=""/>
          </v:shape>
          <o:OLEObject Type="Embed" ProgID="Equation.DSMT4" ShapeID="_x0000_i1055" DrawAspect="Content" ObjectID="_1748712144" r:id="rId43"/>
        </w:object>
      </w:r>
      <w:r w:rsidRPr="00CD5BB1">
        <w:rPr>
          <w:rFonts w:ascii="Times New Roman" w:hAnsi="Times New Roman" w:cs="Times New Roman"/>
          <w:sz w:val="24"/>
          <w:szCs w:val="24"/>
          <w:lang w:val="en-GB"/>
        </w:rPr>
        <w:t xml:space="preserve">  , for  </w:t>
      </w:r>
      <w:r w:rsidR="00CD5BB1" w:rsidRPr="00CD5BB1">
        <w:rPr>
          <w:rFonts w:ascii="Times New Roman" w:hAnsi="Times New Roman" w:cs="Times New Roman"/>
          <w:sz w:val="24"/>
          <w:szCs w:val="24"/>
        </w:rPr>
        <w:object w:dxaOrig="1300" w:dyaOrig="320" w14:anchorId="6366BF4A">
          <v:shape id="_x0000_i1056" type="#_x0000_t75" style="width:65.2pt;height:16.1pt" o:ole="">
            <v:imagedata r:id="rId44" o:title=""/>
          </v:shape>
          <o:OLEObject Type="Embed" ProgID="Equation.DSMT4" ShapeID="_x0000_i1056" DrawAspect="Content" ObjectID="_1748712145" r:id="rId45"/>
        </w:object>
      </w:r>
    </w:p>
    <w:p w14:paraId="0C16B3F3" w14:textId="7E784CA0" w:rsidR="00CD5BB1" w:rsidRPr="009E7EAD" w:rsidRDefault="007939CA" w:rsidP="005E2D89">
      <w:pPr>
        <w:pStyle w:val="ListParagraph"/>
        <w:numPr>
          <w:ilvl w:val="0"/>
          <w:numId w:val="14"/>
        </w:numPr>
        <w:spacing w:line="360" w:lineRule="auto"/>
        <w:jc w:val="both"/>
        <w:rPr>
          <w:rFonts w:ascii="Times New Roman" w:hAnsi="Times New Roman" w:cs="Times New Roman"/>
          <w:sz w:val="24"/>
          <w:szCs w:val="24"/>
        </w:rPr>
      </w:pPr>
      <w:r w:rsidRPr="00CD5BB1">
        <w:rPr>
          <w:rFonts w:ascii="Times New Roman" w:hAnsi="Times New Roman" w:cs="Times New Roman"/>
          <w:sz w:val="24"/>
          <w:szCs w:val="24"/>
          <w:lang w:val="en-GB"/>
        </w:rPr>
        <w:t xml:space="preserve">Cross variance shares </w:t>
      </w:r>
      <w:r w:rsidRPr="00CD5BB1">
        <w:rPr>
          <w:rFonts w:ascii="Times New Roman" w:hAnsi="Times New Roman" w:cs="Times New Roman"/>
          <w:sz w:val="24"/>
          <w:szCs w:val="24"/>
          <w:lang w:val="en-GB"/>
        </w:rPr>
        <w:t xml:space="preserve">or </w:t>
      </w:r>
      <w:proofErr w:type="spellStart"/>
      <w:r w:rsidRPr="00CD5BB1">
        <w:rPr>
          <w:rFonts w:ascii="Times New Roman" w:hAnsi="Times New Roman" w:cs="Times New Roman"/>
          <w:sz w:val="24"/>
          <w:szCs w:val="24"/>
          <w:lang w:val="en-GB"/>
        </w:rPr>
        <w:t>spillovers</w:t>
      </w:r>
      <w:proofErr w:type="spellEnd"/>
      <w:r w:rsidRPr="00CD5BB1">
        <w:rPr>
          <w:rFonts w:ascii="Times New Roman" w:hAnsi="Times New Roman" w:cs="Times New Roman"/>
          <w:sz w:val="24"/>
          <w:szCs w:val="24"/>
          <w:lang w:val="en-GB"/>
        </w:rPr>
        <w:t xml:space="preserve"> are defined as the fractions of the H-st</w:t>
      </w:r>
      <w:r w:rsidRPr="00CD5BB1">
        <w:rPr>
          <w:rFonts w:ascii="Times New Roman" w:hAnsi="Times New Roman" w:cs="Times New Roman"/>
          <w:sz w:val="24"/>
          <w:szCs w:val="24"/>
          <w:lang w:val="en-GB"/>
        </w:rPr>
        <w:t xml:space="preserve">ep-ahead error variances in forecasting  </w:t>
      </w:r>
      <w:r w:rsidR="00CD5BB1" w:rsidRPr="00CD5BB1">
        <w:rPr>
          <w:rFonts w:ascii="Times New Roman" w:hAnsi="Times New Roman" w:cs="Times New Roman"/>
          <w:sz w:val="24"/>
          <w:szCs w:val="24"/>
        </w:rPr>
        <w:object w:dxaOrig="180" w:dyaOrig="360" w14:anchorId="777F7192">
          <v:shape id="_x0000_i1057" type="#_x0000_t75" style="width:20.35pt;height:17.8pt" o:ole="">
            <v:imagedata r:id="rId46" o:title=""/>
          </v:shape>
          <o:OLEObject Type="Embed" ProgID="Equation.DSMT4" ShapeID="_x0000_i1057" DrawAspect="Content" ObjectID="_1748712146" r:id="rId47"/>
        </w:object>
      </w:r>
      <w:r w:rsidRPr="00CD5BB1">
        <w:rPr>
          <w:rFonts w:ascii="Times New Roman" w:hAnsi="Times New Roman" w:cs="Times New Roman"/>
          <w:sz w:val="24"/>
          <w:szCs w:val="24"/>
          <w:lang w:val="en-GB"/>
        </w:rPr>
        <w:t xml:space="preserve">    that are due to shocks to</w:t>
      </w:r>
      <w:r w:rsidR="00CD5BB1">
        <w:rPr>
          <w:rFonts w:ascii="Times New Roman" w:hAnsi="Times New Roman" w:cs="Times New Roman"/>
          <w:sz w:val="24"/>
          <w:szCs w:val="24"/>
          <w:lang w:val="en-GB"/>
        </w:rPr>
        <w:t xml:space="preserve"> </w:t>
      </w:r>
      <w:r w:rsidR="00CD5BB1" w:rsidRPr="00CD5BB1">
        <w:rPr>
          <w:rFonts w:ascii="Times New Roman" w:hAnsi="Times New Roman" w:cs="Times New Roman"/>
          <w:sz w:val="24"/>
          <w:szCs w:val="24"/>
        </w:rPr>
        <w:object w:dxaOrig="300" w:dyaOrig="380" w14:anchorId="47EEB272">
          <v:shape id="_x0000_i1059" type="#_x0000_t75" style="width:27.1pt;height:13.55pt" o:ole="">
            <v:imagedata r:id="rId48" o:title=""/>
          </v:shape>
          <o:OLEObject Type="Embed" ProgID="Equation.DSMT4" ShapeID="_x0000_i1059" DrawAspect="Content" ObjectID="_1748712147" r:id="rId49"/>
        </w:object>
      </w:r>
      <w:r w:rsidRPr="00CD5BB1">
        <w:rPr>
          <w:rFonts w:ascii="Times New Roman" w:hAnsi="Times New Roman" w:cs="Times New Roman"/>
          <w:sz w:val="24"/>
          <w:szCs w:val="24"/>
          <w:lang w:val="en-GB"/>
        </w:rPr>
        <w:t xml:space="preserve">      for</w:t>
      </w:r>
      <w:r w:rsidR="00CD5BB1">
        <w:rPr>
          <w:rFonts w:ascii="Times New Roman" w:hAnsi="Times New Roman" w:cs="Times New Roman"/>
          <w:sz w:val="24"/>
          <w:szCs w:val="24"/>
          <w:lang w:val="en-GB"/>
        </w:rPr>
        <w:t xml:space="preserve"> </w:t>
      </w:r>
      <w:r w:rsidR="00CD5BB1" w:rsidRPr="00CD5BB1">
        <w:rPr>
          <w:rFonts w:ascii="Times New Roman" w:hAnsi="Times New Roman" w:cs="Times New Roman"/>
          <w:sz w:val="24"/>
          <w:szCs w:val="24"/>
        </w:rPr>
        <w:object w:dxaOrig="1520" w:dyaOrig="320" w14:anchorId="78EE7DC1">
          <v:shape id="_x0000_i1058" type="#_x0000_t75" style="width:105.05pt;height:13.55pt" o:ole="">
            <v:imagedata r:id="rId50" o:title=""/>
          </v:shape>
          <o:OLEObject Type="Embed" ProgID="Equation.DSMT4" ShapeID="_x0000_i1058" DrawAspect="Content" ObjectID="_1748712148" r:id="rId51"/>
        </w:object>
      </w:r>
      <w:r w:rsidR="005E2D89">
        <w:rPr>
          <w:rFonts w:ascii="Times New Roman" w:hAnsi="Times New Roman" w:cs="Times New Roman"/>
          <w:sz w:val="24"/>
          <w:szCs w:val="24"/>
          <w:lang w:val="en-GB"/>
        </w:rPr>
        <w:t xml:space="preserve">such that </w:t>
      </w:r>
      <w:r w:rsidR="005E2D89" w:rsidRPr="005E2D89">
        <w:rPr>
          <w:rFonts w:ascii="Times New Roman" w:hAnsi="Times New Roman" w:cs="Times New Roman"/>
          <w:sz w:val="24"/>
          <w:szCs w:val="24"/>
        </w:rPr>
        <w:object w:dxaOrig="540" w:dyaOrig="300" w14:anchorId="5C705EB7">
          <v:shape id="_x0000_i1060" type="#_x0000_t75" style="width:49.15pt;height:13.55pt" o:ole="">
            <v:imagedata r:id="rId52" o:title=""/>
          </v:shape>
          <o:OLEObject Type="Embed" ProgID="Equation.DSMT4" ShapeID="_x0000_i1060" DrawAspect="Content" ObjectID="_1748712149" r:id="rId53"/>
        </w:object>
      </w:r>
    </w:p>
    <w:p w14:paraId="73AA2BA0" w14:textId="6A31DC70" w:rsidR="00000000" w:rsidRPr="0079390A" w:rsidRDefault="007939CA" w:rsidP="0079390A">
      <w:pPr>
        <w:numPr>
          <w:ilvl w:val="0"/>
          <w:numId w:val="14"/>
        </w:numPr>
        <w:spacing w:line="360" w:lineRule="auto"/>
        <w:jc w:val="both"/>
        <w:rPr>
          <w:rFonts w:ascii="Times New Roman" w:hAnsi="Times New Roman" w:cs="Times New Roman"/>
          <w:sz w:val="24"/>
          <w:szCs w:val="24"/>
        </w:rPr>
      </w:pPr>
      <w:r w:rsidRPr="0079390A">
        <w:rPr>
          <w:rFonts w:ascii="Times New Roman" w:hAnsi="Times New Roman" w:cs="Times New Roman"/>
          <w:sz w:val="24"/>
          <w:szCs w:val="24"/>
          <w:lang w:val="en-GB"/>
        </w:rPr>
        <w:t xml:space="preserve">Based on the generalized VAR framework of KPPS, the </w:t>
      </w:r>
      <w:r w:rsidRPr="0079390A">
        <w:rPr>
          <w:rFonts w:ascii="Times New Roman" w:hAnsi="Times New Roman" w:cs="Times New Roman"/>
          <w:sz w:val="24"/>
          <w:szCs w:val="24"/>
          <w:lang w:val="en-GB"/>
        </w:rPr>
        <w:t>H-step-ahead forecast error variance</w:t>
      </w:r>
      <w:r w:rsidRPr="0079390A">
        <w:rPr>
          <w:rFonts w:ascii="Times New Roman" w:hAnsi="Times New Roman" w:cs="Times New Roman"/>
          <w:sz w:val="24"/>
          <w:szCs w:val="24"/>
          <w:lang w:val="en-GB"/>
        </w:rPr>
        <w:t xml:space="preserve"> decompositions</w:t>
      </w:r>
      <w:r w:rsidRPr="0079390A">
        <w:rPr>
          <w:rFonts w:ascii="Times New Roman" w:hAnsi="Times New Roman" w:cs="Times New Roman"/>
          <w:sz w:val="24"/>
          <w:szCs w:val="24"/>
          <w:lang w:val="en-GB"/>
        </w:rPr>
        <w:t xml:space="preserve"> denoted by</w:t>
      </w:r>
      <w:r w:rsidR="0079390A">
        <w:rPr>
          <w:rFonts w:ascii="Times New Roman" w:hAnsi="Times New Roman" w:cs="Times New Roman"/>
          <w:sz w:val="24"/>
          <w:szCs w:val="24"/>
          <w:lang w:val="en-GB"/>
        </w:rPr>
        <w:t xml:space="preserve"> </w:t>
      </w:r>
      <w:r w:rsidR="0079390A" w:rsidRPr="0079390A">
        <w:rPr>
          <w:rFonts w:ascii="Times New Roman" w:hAnsi="Times New Roman" w:cs="Times New Roman"/>
          <w:sz w:val="24"/>
          <w:szCs w:val="24"/>
        </w:rPr>
        <w:object w:dxaOrig="300" w:dyaOrig="400" w14:anchorId="7B06B88E">
          <v:shape id="_x0000_i1061" type="#_x0000_t75" style="width:27.95pt;height:17.8pt" o:ole="">
            <v:imagedata r:id="rId54" o:title=""/>
          </v:shape>
          <o:OLEObject Type="Embed" ProgID="Equation.DSMT4" ShapeID="_x0000_i1061" DrawAspect="Content" ObjectID="_1748712150" r:id="rId55"/>
        </w:object>
      </w:r>
      <w:r w:rsidR="0079390A" w:rsidRPr="0079390A">
        <w:rPr>
          <w:rFonts w:ascii="Times New Roman" w:hAnsi="Times New Roman" w:cs="Times New Roman"/>
          <w:sz w:val="24"/>
          <w:szCs w:val="24"/>
          <w:lang w:val="en-GB"/>
        </w:rPr>
        <w:t xml:space="preserve">    is written as: </w:t>
      </w:r>
      <w:r w:rsidR="0079390A">
        <w:rPr>
          <w:rFonts w:ascii="Times New Roman" w:hAnsi="Times New Roman" w:cs="Times New Roman"/>
          <w:sz w:val="24"/>
          <w:szCs w:val="24"/>
          <w:lang w:val="en-GB"/>
        </w:rPr>
        <w:t xml:space="preserve">  </w:t>
      </w:r>
    </w:p>
    <w:p w14:paraId="61519FF4" w14:textId="2CE91CF3" w:rsidR="00000000" w:rsidRPr="0070146F" w:rsidRDefault="0079390A" w:rsidP="00814665">
      <w:pPr>
        <w:spacing w:line="360" w:lineRule="auto"/>
        <w:jc w:val="both"/>
        <w:rPr>
          <w:rFonts w:ascii="Times New Roman" w:hAnsi="Times New Roman" w:cs="Times New Roman"/>
          <w:sz w:val="48"/>
          <w:szCs w:val="48"/>
        </w:rPr>
      </w:pPr>
      <w:r w:rsidRPr="0079390A">
        <w:rPr>
          <w:rFonts w:ascii="Times New Roman" w:hAnsi="Times New Roman" w:cs="Times New Roman"/>
          <w:noProof/>
          <w:sz w:val="48"/>
          <w:szCs w:val="48"/>
        </w:rPr>
        <w:object w:dxaOrig="225" w:dyaOrig="225" w14:anchorId="0A6935CF">
          <v:shape id="_x0000_s1041" type="#_x0000_t75" style="position:absolute;left:0;text-align:left;margin-left:0;margin-top:0;width:407.45pt;height:87.45pt;z-index:251661312;mso-position-horizontal:left;mso-position-horizontal-relative:text;mso-position-vertical-relative:text">
            <v:imagedata r:id="rId56" o:title=""/>
            <w10:wrap type="square" side="right"/>
          </v:shape>
          <o:OLEObject Type="Embed" ProgID="Equation.DSMT4" ShapeID="_x0000_s1041" DrawAspect="Content" ObjectID="_1748712180" r:id="rId57"/>
        </w:object>
      </w:r>
      <w:r w:rsidRPr="0079390A">
        <w:rPr>
          <w:rFonts w:ascii="Times New Roman" w:hAnsi="Times New Roman" w:cs="Times New Roman"/>
          <w:sz w:val="48"/>
          <w:szCs w:val="48"/>
        </w:rPr>
        <w:t>(3</w:t>
      </w:r>
      <w:proofErr w:type="gramStart"/>
      <w:r w:rsidRPr="0079390A">
        <w:rPr>
          <w:rFonts w:ascii="Times New Roman" w:hAnsi="Times New Roman" w:cs="Times New Roman"/>
          <w:sz w:val="48"/>
          <w:szCs w:val="48"/>
        </w:rPr>
        <w:t>)</w:t>
      </w:r>
      <w:proofErr w:type="gramEnd"/>
      <w:r w:rsidRPr="0079390A">
        <w:rPr>
          <w:rFonts w:ascii="Times New Roman" w:hAnsi="Times New Roman" w:cs="Times New Roman"/>
          <w:sz w:val="48"/>
          <w:szCs w:val="48"/>
        </w:rPr>
        <w:br w:type="textWrapping" w:clear="all"/>
      </w:r>
      <w:r w:rsidR="007939CA" w:rsidRPr="0079390A">
        <w:rPr>
          <w:rFonts w:ascii="Times New Roman" w:hAnsi="Times New Roman" w:cs="Times New Roman"/>
          <w:sz w:val="24"/>
          <w:szCs w:val="24"/>
          <w:lang w:val="en-GB"/>
        </w:rPr>
        <w:t xml:space="preserve">Since the sum of the elements in each of the variance decompositions as defined in (3) is not equal to 1: </w:t>
      </w:r>
      <w:r w:rsidRPr="0079390A">
        <w:rPr>
          <w:rFonts w:ascii="Times New Roman" w:hAnsi="Times New Roman" w:cs="Times New Roman"/>
          <w:sz w:val="24"/>
          <w:szCs w:val="24"/>
        </w:rPr>
        <w:object w:dxaOrig="1579" w:dyaOrig="480" w14:anchorId="0227D6D7">
          <v:shape id="_x0000_i1062" type="#_x0000_t75" style="width:108.4pt;height:16.1pt" o:ole="">
            <v:imagedata r:id="rId58" o:title=""/>
          </v:shape>
          <o:OLEObject Type="Embed" ProgID="Equation.DSMT4" ShapeID="_x0000_i1062" DrawAspect="Content" ObjectID="_1748712151" r:id="rId59"/>
        </w:object>
      </w:r>
      <w:r w:rsidR="007939CA" w:rsidRPr="0079390A">
        <w:rPr>
          <w:rFonts w:ascii="Times New Roman" w:hAnsi="Times New Roman" w:cs="Times New Roman"/>
          <w:sz w:val="24"/>
          <w:szCs w:val="24"/>
          <w:lang w:val="en-GB"/>
        </w:rPr>
        <w:t xml:space="preserve"> ; DY (2012) normalized each entry of the variance decomposition matrix by the row sum in or</w:t>
      </w:r>
      <w:r w:rsidR="007939CA" w:rsidRPr="0079390A">
        <w:rPr>
          <w:rFonts w:ascii="Times New Roman" w:hAnsi="Times New Roman" w:cs="Times New Roman"/>
          <w:sz w:val="24"/>
          <w:szCs w:val="24"/>
          <w:lang w:val="en-GB"/>
        </w:rPr>
        <w:t>der to use the full information of the matrix.</w:t>
      </w:r>
    </w:p>
    <w:p w14:paraId="7FF79E06" w14:textId="06086D59" w:rsidR="009E7EAD" w:rsidRPr="0079390A" w:rsidRDefault="007939CA" w:rsidP="0079390A">
      <w:pPr>
        <w:spacing w:line="360" w:lineRule="auto"/>
        <w:jc w:val="both"/>
        <w:rPr>
          <w:rFonts w:ascii="Times New Roman" w:hAnsi="Times New Roman" w:cs="Times New Roman"/>
          <w:sz w:val="24"/>
          <w:szCs w:val="24"/>
        </w:rPr>
      </w:pPr>
      <w:r w:rsidRPr="00E224AD">
        <w:rPr>
          <w:rFonts w:ascii="Times New Roman" w:hAnsi="Times New Roman" w:cs="Times New Roman"/>
          <w:sz w:val="24"/>
          <w:szCs w:val="24"/>
          <w:lang w:val="en-GB"/>
        </w:rPr>
        <w:t xml:space="preserve">The </w:t>
      </w:r>
      <w:r w:rsidRPr="00E224AD">
        <w:rPr>
          <w:rFonts w:ascii="Times New Roman" w:hAnsi="Times New Roman" w:cs="Times New Roman"/>
          <w:sz w:val="24"/>
          <w:szCs w:val="24"/>
          <w:lang w:val="en-GB"/>
        </w:rPr>
        <w:t>no</w:t>
      </w:r>
      <w:r w:rsidRPr="00E224AD">
        <w:rPr>
          <w:rFonts w:ascii="Times New Roman" w:hAnsi="Times New Roman" w:cs="Times New Roman"/>
          <w:sz w:val="24"/>
          <w:szCs w:val="24"/>
          <w:lang w:val="en-GB"/>
        </w:rPr>
        <w:t xml:space="preserve">rmalized KPPS -step-ahead forecast error variance </w:t>
      </w:r>
      <w:proofErr w:type="gramStart"/>
      <w:r w:rsidRPr="00E224AD">
        <w:rPr>
          <w:rFonts w:ascii="Times New Roman" w:hAnsi="Times New Roman" w:cs="Times New Roman"/>
          <w:sz w:val="24"/>
          <w:szCs w:val="24"/>
          <w:lang w:val="en-GB"/>
        </w:rPr>
        <w:t xml:space="preserve">decompositions  </w:t>
      </w:r>
      <w:r w:rsidRPr="00E224AD">
        <w:rPr>
          <w:rFonts w:ascii="Times New Roman" w:hAnsi="Times New Roman" w:cs="Times New Roman"/>
          <w:sz w:val="24"/>
          <w:szCs w:val="24"/>
          <w:lang w:val="en-GB"/>
        </w:rPr>
        <w:t>represented</w:t>
      </w:r>
      <w:proofErr w:type="gramEnd"/>
      <w:r w:rsidRPr="00E224AD">
        <w:rPr>
          <w:rFonts w:ascii="Times New Roman" w:hAnsi="Times New Roman" w:cs="Times New Roman"/>
          <w:sz w:val="24"/>
          <w:szCs w:val="24"/>
          <w:lang w:val="en-GB"/>
        </w:rPr>
        <w:t xml:space="preserve"> by  </w:t>
      </w:r>
      <w:r w:rsidR="0070146F" w:rsidRPr="0070146F">
        <w:rPr>
          <w:rFonts w:ascii="Times New Roman" w:hAnsi="Times New Roman" w:cs="Times New Roman"/>
          <w:sz w:val="24"/>
          <w:szCs w:val="24"/>
        </w:rPr>
        <w:object w:dxaOrig="760" w:dyaOrig="420" w14:anchorId="547854AA">
          <v:shape id="_x0000_i1063" type="#_x0000_t75" style="width:61.85pt;height:21.2pt" o:ole="">
            <v:imagedata r:id="rId60" o:title=""/>
          </v:shape>
          <o:OLEObject Type="Embed" ProgID="Equation.DSMT4" ShapeID="_x0000_i1063" DrawAspect="Content" ObjectID="_1748712152" r:id="rId61"/>
        </w:object>
      </w:r>
      <w:r w:rsidR="0070146F">
        <w:rPr>
          <w:rFonts w:ascii="Times New Roman" w:hAnsi="Times New Roman" w:cs="Times New Roman"/>
          <w:sz w:val="24"/>
          <w:szCs w:val="24"/>
          <w:lang w:val="en-GB"/>
        </w:rPr>
        <w:t xml:space="preserve">       </w:t>
      </w:r>
      <w:r w:rsidRPr="00E224AD">
        <w:rPr>
          <w:rFonts w:ascii="Times New Roman" w:hAnsi="Times New Roman" w:cs="Times New Roman"/>
          <w:sz w:val="24"/>
          <w:szCs w:val="24"/>
          <w:lang w:val="en-GB"/>
        </w:rPr>
        <w:t xml:space="preserve"> is expressed as:</w:t>
      </w:r>
    </w:p>
    <w:p w14:paraId="3042CAE1" w14:textId="59F1171F" w:rsidR="0070146F" w:rsidRPr="0070146F" w:rsidRDefault="0070146F" w:rsidP="0070146F">
      <w:pPr>
        <w:spacing w:line="360" w:lineRule="auto"/>
        <w:jc w:val="both"/>
        <w:rPr>
          <w:rFonts w:ascii="Times New Roman" w:hAnsi="Times New Roman" w:cs="Times New Roman"/>
          <w:sz w:val="24"/>
          <w:szCs w:val="24"/>
        </w:rPr>
      </w:pPr>
      <w:r w:rsidRPr="0070146F">
        <w:rPr>
          <w:rFonts w:ascii="Times New Roman" w:hAnsi="Times New Roman" w:cs="Times New Roman"/>
          <w:sz w:val="24"/>
          <w:szCs w:val="24"/>
        </w:rPr>
        <w:object w:dxaOrig="2240" w:dyaOrig="840" w14:anchorId="45EAFBBF">
          <v:shape id="_x0000_i1064" type="#_x0000_t75" style="width:111.8pt;height:42.35pt" o:ole="">
            <v:imagedata r:id="rId62" o:title=""/>
          </v:shape>
          <o:OLEObject Type="Embed" ProgID="Equation.DSMT4" ShapeID="_x0000_i1064" DrawAspect="Content" ObjectID="_1748712153" r:id="rId63"/>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146F">
        <w:rPr>
          <w:rFonts w:ascii="Times New Roman" w:hAnsi="Times New Roman" w:cs="Times New Roman"/>
          <w:sz w:val="96"/>
          <w:szCs w:val="96"/>
          <w:vertAlign w:val="superscript"/>
        </w:rPr>
        <w:t>(4)</w:t>
      </w:r>
      <w:r>
        <w:rPr>
          <w:rFonts w:ascii="Times New Roman" w:hAnsi="Times New Roman" w:cs="Times New Roman"/>
          <w:sz w:val="24"/>
          <w:szCs w:val="24"/>
        </w:rPr>
        <w:t xml:space="preserve">             </w:t>
      </w:r>
      <w:proofErr w:type="gramStart"/>
      <w:r w:rsidRPr="0070146F">
        <w:rPr>
          <w:rFonts w:ascii="Times New Roman" w:hAnsi="Times New Roman" w:cs="Times New Roman"/>
          <w:sz w:val="24"/>
          <w:szCs w:val="24"/>
          <w:lang w:val="en-GB"/>
        </w:rPr>
        <w:t>where</w:t>
      </w:r>
      <w:proofErr w:type="gramEnd"/>
      <w:r w:rsidRPr="0070146F">
        <w:rPr>
          <w:rFonts w:ascii="Times New Roman" w:hAnsi="Times New Roman" w:cs="Times New Roman"/>
          <w:sz w:val="24"/>
          <w:szCs w:val="24"/>
          <w:lang w:val="en-GB"/>
        </w:rPr>
        <w:t xml:space="preserve">   </w:t>
      </w:r>
      <w:r w:rsidRPr="0070146F">
        <w:rPr>
          <w:rFonts w:ascii="Times New Roman" w:hAnsi="Times New Roman" w:cs="Times New Roman"/>
          <w:sz w:val="24"/>
          <w:szCs w:val="24"/>
        </w:rPr>
        <w:object w:dxaOrig="1600" w:dyaOrig="480" w14:anchorId="3BA30692">
          <v:shape id="_x0000_i1065" type="#_x0000_t75" style="width:79.6pt;height:15.25pt" o:ole="">
            <v:imagedata r:id="rId64" o:title=""/>
          </v:shape>
          <o:OLEObject Type="Embed" ProgID="Equation.DSMT4" ShapeID="_x0000_i1065" DrawAspect="Content" ObjectID="_1748712154" r:id="rId65"/>
        </w:object>
      </w:r>
      <w:r>
        <w:rPr>
          <w:rFonts w:ascii="Times New Roman" w:hAnsi="Times New Roman" w:cs="Times New Roman"/>
          <w:sz w:val="24"/>
          <w:szCs w:val="24"/>
          <w:lang w:val="en-GB"/>
        </w:rPr>
        <w:t xml:space="preserve">     </w:t>
      </w:r>
      <w:r w:rsidRPr="0070146F">
        <w:rPr>
          <w:rFonts w:ascii="Times New Roman" w:hAnsi="Times New Roman" w:cs="Times New Roman"/>
          <w:sz w:val="24"/>
          <w:szCs w:val="24"/>
          <w:lang w:val="en-GB"/>
        </w:rPr>
        <w:t xml:space="preserve">and     </w:t>
      </w:r>
      <w:r w:rsidRPr="0070146F">
        <w:rPr>
          <w:rFonts w:ascii="Times New Roman" w:hAnsi="Times New Roman" w:cs="Times New Roman"/>
          <w:sz w:val="24"/>
          <w:szCs w:val="24"/>
        </w:rPr>
        <w:object w:dxaOrig="1800" w:dyaOrig="480" w14:anchorId="48D758D2">
          <v:shape id="_x0000_i1066" type="#_x0000_t75" style="width:89.8pt;height:16.1pt" o:ole="">
            <v:imagedata r:id="rId66" o:title=""/>
          </v:shape>
          <o:OLEObject Type="Embed" ProgID="Equation.DSMT4" ShapeID="_x0000_i1066" DrawAspect="Content" ObjectID="_1748712155" r:id="rId67"/>
        </w:object>
      </w:r>
      <w:r>
        <w:rPr>
          <w:rFonts w:ascii="Times New Roman" w:hAnsi="Times New Roman" w:cs="Times New Roman"/>
          <w:sz w:val="24"/>
          <w:szCs w:val="24"/>
          <w:lang w:val="en-GB"/>
        </w:rPr>
        <w:t xml:space="preserve">      </w:t>
      </w:r>
      <w:r w:rsidRPr="0070146F">
        <w:rPr>
          <w:rFonts w:ascii="Times New Roman" w:hAnsi="Times New Roman" w:cs="Times New Roman"/>
          <w:sz w:val="24"/>
          <w:szCs w:val="24"/>
          <w:lang w:val="en-GB"/>
        </w:rPr>
        <w:t xml:space="preserve"> by construction. </w:t>
      </w:r>
      <w:r w:rsidRPr="0070146F">
        <w:t xml:space="preserve">Given these preliminaries, the total spillover index is written as: </w:t>
      </w:r>
    </w:p>
    <w:p w14:paraId="759158ED" w14:textId="48F96F60" w:rsidR="0070146F" w:rsidRPr="0070146F" w:rsidRDefault="0070146F" w:rsidP="0070146F">
      <w:pPr>
        <w:spacing w:line="360" w:lineRule="auto"/>
        <w:jc w:val="both"/>
        <w:rPr>
          <w:rFonts w:ascii="Times New Roman" w:hAnsi="Times New Roman" w:cs="Times New Roman"/>
          <w:sz w:val="24"/>
          <w:szCs w:val="24"/>
        </w:rPr>
      </w:pPr>
      <w:r w:rsidRPr="0070146F">
        <w:rPr>
          <w:rFonts w:ascii="Times New Roman" w:hAnsi="Times New Roman" w:cs="Times New Roman"/>
          <w:sz w:val="24"/>
          <w:szCs w:val="24"/>
        </w:rPr>
        <w:object w:dxaOrig="4940" w:dyaOrig="1040" w14:anchorId="3B8A700D">
          <v:shape id="_x0000_i1067" type="#_x0000_t75" style="width:247.35pt;height:51.65pt" o:ole="">
            <v:imagedata r:id="rId68" o:title=""/>
          </v:shape>
          <o:OLEObject Type="Embed" ProgID="Equation.DSMT4" ShapeID="_x0000_i1067" DrawAspect="Content" ObjectID="_1748712156" r:id="rId69"/>
        </w:object>
      </w:r>
    </w:p>
    <w:p w14:paraId="529C2DDC" w14:textId="58D38DB8" w:rsidR="00000000" w:rsidRPr="0070146F" w:rsidRDefault="007939CA" w:rsidP="0070146F">
      <w:pPr>
        <w:spacing w:line="360" w:lineRule="auto"/>
        <w:jc w:val="both"/>
        <w:rPr>
          <w:rFonts w:ascii="Times New Roman" w:hAnsi="Times New Roman" w:cs="Times New Roman"/>
          <w:sz w:val="24"/>
          <w:szCs w:val="24"/>
        </w:rPr>
      </w:pPr>
      <w:r w:rsidRPr="0070146F">
        <w:rPr>
          <w:rFonts w:ascii="Times New Roman" w:hAnsi="Times New Roman" w:cs="Times New Roman"/>
          <w:sz w:val="24"/>
          <w:szCs w:val="24"/>
          <w:lang w:val="en-GB"/>
        </w:rPr>
        <w:lastRenderedPageBreak/>
        <w:t xml:space="preserve">Essentially, equation (5) measures the contribution of </w:t>
      </w:r>
      <w:proofErr w:type="spellStart"/>
      <w:r w:rsidRPr="0070146F">
        <w:rPr>
          <w:rFonts w:ascii="Times New Roman" w:hAnsi="Times New Roman" w:cs="Times New Roman"/>
          <w:sz w:val="24"/>
          <w:szCs w:val="24"/>
          <w:lang w:val="en-GB"/>
        </w:rPr>
        <w:t>spillovers</w:t>
      </w:r>
      <w:proofErr w:type="spellEnd"/>
      <w:r w:rsidRPr="0070146F">
        <w:rPr>
          <w:rFonts w:ascii="Times New Roman" w:hAnsi="Times New Roman" w:cs="Times New Roman"/>
          <w:sz w:val="24"/>
          <w:szCs w:val="24"/>
          <w:lang w:val="en-GB"/>
        </w:rPr>
        <w:t xml:space="preserve"> of return/volatility shocks across</w:t>
      </w:r>
      <w:r w:rsidR="00170B5B">
        <w:rPr>
          <w:rFonts w:ascii="Times New Roman" w:hAnsi="Times New Roman" w:cs="Times New Roman"/>
          <w:sz w:val="24"/>
          <w:szCs w:val="24"/>
          <w:lang w:val="en-GB"/>
        </w:rPr>
        <w:t xml:space="preserve"> the assets under consideration. </w:t>
      </w:r>
      <w:r w:rsidRPr="0070146F">
        <w:rPr>
          <w:rFonts w:ascii="Times New Roman" w:hAnsi="Times New Roman" w:cs="Times New Roman"/>
          <w:sz w:val="24"/>
          <w:szCs w:val="24"/>
          <w:lang w:val="en-GB"/>
        </w:rPr>
        <w:t xml:space="preserve">Also, it is possible to assess quantitatively the direction of </w:t>
      </w:r>
      <w:proofErr w:type="spellStart"/>
      <w:r w:rsidRPr="0070146F">
        <w:rPr>
          <w:rFonts w:ascii="Times New Roman" w:hAnsi="Times New Roman" w:cs="Times New Roman"/>
          <w:sz w:val="24"/>
          <w:szCs w:val="24"/>
          <w:lang w:val="en-GB"/>
        </w:rPr>
        <w:t>spillovers</w:t>
      </w:r>
      <w:proofErr w:type="spellEnd"/>
      <w:r w:rsidRPr="0070146F">
        <w:rPr>
          <w:rFonts w:ascii="Times New Roman" w:hAnsi="Times New Roman" w:cs="Times New Roman"/>
          <w:sz w:val="24"/>
          <w:szCs w:val="24"/>
          <w:lang w:val="en-GB"/>
        </w:rPr>
        <w:t xml:space="preserve"> across the assets. </w:t>
      </w:r>
    </w:p>
    <w:p w14:paraId="4C98340D" w14:textId="77777777" w:rsidR="00000000" w:rsidRDefault="007939CA" w:rsidP="0070146F">
      <w:pPr>
        <w:spacing w:line="360" w:lineRule="auto"/>
        <w:jc w:val="both"/>
        <w:rPr>
          <w:rFonts w:ascii="Times New Roman" w:hAnsi="Times New Roman" w:cs="Times New Roman"/>
          <w:sz w:val="24"/>
          <w:szCs w:val="24"/>
          <w:lang w:val="en-GB"/>
        </w:rPr>
      </w:pPr>
      <w:r w:rsidRPr="0070146F">
        <w:rPr>
          <w:rFonts w:ascii="Times New Roman" w:hAnsi="Times New Roman" w:cs="Times New Roman"/>
          <w:sz w:val="24"/>
          <w:szCs w:val="24"/>
          <w:lang w:val="en-GB"/>
        </w:rPr>
        <w:t xml:space="preserve">These directional </w:t>
      </w:r>
      <w:proofErr w:type="spellStart"/>
      <w:r w:rsidRPr="0070146F">
        <w:rPr>
          <w:rFonts w:ascii="Times New Roman" w:hAnsi="Times New Roman" w:cs="Times New Roman"/>
          <w:sz w:val="24"/>
          <w:szCs w:val="24"/>
          <w:lang w:val="en-GB"/>
        </w:rPr>
        <w:t>spillovers</w:t>
      </w:r>
      <w:proofErr w:type="spellEnd"/>
      <w:r w:rsidRPr="0070146F">
        <w:rPr>
          <w:rFonts w:ascii="Times New Roman" w:hAnsi="Times New Roman" w:cs="Times New Roman"/>
          <w:sz w:val="24"/>
          <w:szCs w:val="24"/>
          <w:lang w:val="en-GB"/>
        </w:rPr>
        <w:t xml:space="preserve"> are cla</w:t>
      </w:r>
      <w:r w:rsidRPr="0070146F">
        <w:rPr>
          <w:rFonts w:ascii="Times New Roman" w:hAnsi="Times New Roman" w:cs="Times New Roman"/>
          <w:sz w:val="24"/>
          <w:szCs w:val="24"/>
          <w:lang w:val="en-GB"/>
        </w:rPr>
        <w:t xml:space="preserve">ssified into </w:t>
      </w:r>
      <w:proofErr w:type="gramStart"/>
      <w:r w:rsidRPr="0070146F">
        <w:rPr>
          <w:rFonts w:ascii="Times New Roman" w:hAnsi="Times New Roman" w:cs="Times New Roman"/>
          <w:sz w:val="24"/>
          <w:szCs w:val="24"/>
          <w:lang w:val="en-GB"/>
        </w:rPr>
        <w:t>two :</w:t>
      </w:r>
      <w:proofErr w:type="gramEnd"/>
    </w:p>
    <w:p w14:paraId="41C4C235" w14:textId="019DC12E" w:rsidR="00000000" w:rsidRPr="003F3F51" w:rsidRDefault="007939CA" w:rsidP="003F3F51">
      <w:pPr>
        <w:numPr>
          <w:ilvl w:val="0"/>
          <w:numId w:val="20"/>
        </w:numPr>
        <w:spacing w:line="360" w:lineRule="auto"/>
        <w:jc w:val="both"/>
        <w:rPr>
          <w:rFonts w:ascii="Times New Roman" w:hAnsi="Times New Roman" w:cs="Times New Roman"/>
          <w:sz w:val="24"/>
          <w:szCs w:val="24"/>
        </w:rPr>
      </w:pPr>
      <w:r w:rsidRPr="003F3F51">
        <w:rPr>
          <w:rFonts w:ascii="Times New Roman" w:hAnsi="Times New Roman" w:cs="Times New Roman"/>
          <w:sz w:val="24"/>
          <w:szCs w:val="24"/>
          <w:lang w:val="en-GB"/>
        </w:rPr>
        <w:t>‘</w:t>
      </w:r>
      <w:r w:rsidRPr="003F3F51">
        <w:rPr>
          <w:rFonts w:ascii="Times New Roman" w:hAnsi="Times New Roman" w:cs="Times New Roman"/>
          <w:i/>
          <w:iCs/>
          <w:sz w:val="24"/>
          <w:szCs w:val="24"/>
          <w:lang w:val="en-GB"/>
        </w:rPr>
        <w:t xml:space="preserve">Directional </w:t>
      </w:r>
      <w:proofErr w:type="spellStart"/>
      <w:r w:rsidRPr="003F3F51">
        <w:rPr>
          <w:rFonts w:ascii="Times New Roman" w:hAnsi="Times New Roman" w:cs="Times New Roman"/>
          <w:i/>
          <w:iCs/>
          <w:sz w:val="24"/>
          <w:szCs w:val="24"/>
          <w:lang w:val="en-GB"/>
        </w:rPr>
        <w:t>Spillover</w:t>
      </w:r>
      <w:proofErr w:type="spellEnd"/>
      <w:r w:rsidRPr="003F3F51">
        <w:rPr>
          <w:rFonts w:ascii="Times New Roman" w:hAnsi="Times New Roman" w:cs="Times New Roman"/>
          <w:i/>
          <w:iCs/>
          <w:sz w:val="24"/>
          <w:szCs w:val="24"/>
          <w:lang w:val="en-GB"/>
        </w:rPr>
        <w:t xml:space="preserve"> To</w:t>
      </w:r>
      <w:r w:rsidRPr="003F3F51">
        <w:rPr>
          <w:rFonts w:ascii="Times New Roman" w:hAnsi="Times New Roman" w:cs="Times New Roman"/>
          <w:i/>
          <w:iCs/>
          <w:sz w:val="24"/>
          <w:szCs w:val="24"/>
          <w:lang w:val="en-GB"/>
        </w:rPr>
        <w:t xml:space="preserve">’     </w:t>
      </w:r>
      <w:r w:rsidR="003F3F51" w:rsidRPr="003F3F51">
        <w:rPr>
          <w:rFonts w:ascii="Times New Roman" w:hAnsi="Times New Roman" w:cs="Times New Roman"/>
          <w:i/>
          <w:iCs/>
          <w:sz w:val="24"/>
          <w:szCs w:val="24"/>
        </w:rPr>
        <w:object w:dxaOrig="520" w:dyaOrig="440" w14:anchorId="65A3550C">
          <v:shape id="_x0000_i1068" type="#_x0000_t75" style="width:38.95pt;height:23.7pt" o:ole="">
            <v:imagedata r:id="rId70" o:title=""/>
          </v:shape>
          <o:OLEObject Type="Embed" ProgID="Equation.DSMT4" ShapeID="_x0000_i1068" DrawAspect="Content" ObjectID="_1748712157" r:id="rId71"/>
        </w:object>
      </w:r>
    </w:p>
    <w:p w14:paraId="345B386E" w14:textId="10E02C13" w:rsidR="00000000" w:rsidRPr="003F3F51" w:rsidRDefault="007939CA" w:rsidP="003F3F51">
      <w:pPr>
        <w:numPr>
          <w:ilvl w:val="0"/>
          <w:numId w:val="20"/>
        </w:numPr>
        <w:spacing w:line="360" w:lineRule="auto"/>
        <w:jc w:val="both"/>
        <w:rPr>
          <w:rFonts w:ascii="Times New Roman" w:hAnsi="Times New Roman" w:cs="Times New Roman"/>
          <w:sz w:val="24"/>
          <w:szCs w:val="24"/>
        </w:rPr>
      </w:pPr>
      <w:r w:rsidRPr="003F3F51">
        <w:rPr>
          <w:rFonts w:ascii="Times New Roman" w:hAnsi="Times New Roman" w:cs="Times New Roman"/>
          <w:i/>
          <w:iCs/>
          <w:sz w:val="24"/>
          <w:szCs w:val="24"/>
          <w:lang w:val="en-GB"/>
        </w:rPr>
        <w:t xml:space="preserve"> ‘</w:t>
      </w:r>
      <w:r w:rsidRPr="003F3F51">
        <w:rPr>
          <w:rFonts w:ascii="Times New Roman" w:hAnsi="Times New Roman" w:cs="Times New Roman"/>
          <w:i/>
          <w:iCs/>
          <w:sz w:val="24"/>
          <w:szCs w:val="24"/>
          <w:lang w:val="en-GB"/>
        </w:rPr>
        <w:t xml:space="preserve">Directional </w:t>
      </w:r>
      <w:proofErr w:type="spellStart"/>
      <w:r w:rsidRPr="003F3F51">
        <w:rPr>
          <w:rFonts w:ascii="Times New Roman" w:hAnsi="Times New Roman" w:cs="Times New Roman"/>
          <w:i/>
          <w:iCs/>
          <w:sz w:val="24"/>
          <w:szCs w:val="24"/>
          <w:lang w:val="en-GB"/>
        </w:rPr>
        <w:t>Spillover</w:t>
      </w:r>
      <w:proofErr w:type="spellEnd"/>
      <w:r w:rsidRPr="003F3F51">
        <w:rPr>
          <w:rFonts w:ascii="Times New Roman" w:hAnsi="Times New Roman" w:cs="Times New Roman"/>
          <w:i/>
          <w:iCs/>
          <w:sz w:val="24"/>
          <w:szCs w:val="24"/>
          <w:lang w:val="en-GB"/>
        </w:rPr>
        <w:t xml:space="preserve"> From</w:t>
      </w:r>
      <w:r w:rsidRPr="003F3F51">
        <w:rPr>
          <w:rFonts w:ascii="Times New Roman" w:hAnsi="Times New Roman" w:cs="Times New Roman"/>
          <w:i/>
          <w:iCs/>
          <w:sz w:val="24"/>
          <w:szCs w:val="24"/>
          <w:lang w:val="en-GB"/>
        </w:rPr>
        <w:t xml:space="preserve">’ </w:t>
      </w:r>
      <w:r w:rsidR="003F3F51" w:rsidRPr="003F3F51">
        <w:rPr>
          <w:rFonts w:ascii="Times New Roman" w:hAnsi="Times New Roman" w:cs="Times New Roman"/>
          <w:i/>
          <w:iCs/>
          <w:sz w:val="24"/>
          <w:szCs w:val="24"/>
          <w:vertAlign w:val="subscript"/>
        </w:rPr>
        <w:object w:dxaOrig="520" w:dyaOrig="440" w14:anchorId="2C603869">
          <v:shape id="_x0000_i1069" type="#_x0000_t75" style="width:26.25pt;height:18.65pt" o:ole="">
            <v:imagedata r:id="rId72" o:title=""/>
          </v:shape>
          <o:OLEObject Type="Embed" ProgID="Equation.DSMT4" ShapeID="_x0000_i1069" DrawAspect="Content" ObjectID="_1748712158" r:id="rId73"/>
        </w:object>
      </w:r>
    </w:p>
    <w:p w14:paraId="46307060" w14:textId="77777777" w:rsidR="00EE4D7F" w:rsidRDefault="003F3F51" w:rsidP="0070146F">
      <w:pPr>
        <w:spacing w:line="360" w:lineRule="auto"/>
        <w:jc w:val="both"/>
        <w:rPr>
          <w:rFonts w:ascii="Times New Roman" w:hAnsi="Times New Roman" w:cs="Times New Roman"/>
          <w:sz w:val="24"/>
          <w:szCs w:val="24"/>
          <w:lang w:val="en-GB"/>
        </w:rPr>
      </w:pPr>
      <w:r w:rsidRPr="003F3F51">
        <w:rPr>
          <w:rFonts w:ascii="Times New Roman" w:hAnsi="Times New Roman" w:cs="Times New Roman"/>
          <w:sz w:val="24"/>
          <w:szCs w:val="24"/>
          <w:lang w:val="en-GB"/>
        </w:rPr>
        <w:t>‘</w:t>
      </w:r>
      <w:r w:rsidRPr="003F3F51">
        <w:rPr>
          <w:rFonts w:ascii="Times New Roman" w:hAnsi="Times New Roman" w:cs="Times New Roman"/>
          <w:i/>
          <w:iCs/>
          <w:sz w:val="24"/>
          <w:szCs w:val="24"/>
          <w:lang w:val="en-GB"/>
        </w:rPr>
        <w:t xml:space="preserve">Directional </w:t>
      </w:r>
      <w:proofErr w:type="spellStart"/>
      <w:r w:rsidRPr="003F3F51">
        <w:rPr>
          <w:rFonts w:ascii="Times New Roman" w:hAnsi="Times New Roman" w:cs="Times New Roman"/>
          <w:i/>
          <w:iCs/>
          <w:sz w:val="24"/>
          <w:szCs w:val="24"/>
          <w:lang w:val="en-GB"/>
        </w:rPr>
        <w:t>Spillover</w:t>
      </w:r>
      <w:proofErr w:type="spellEnd"/>
      <w:r w:rsidRPr="003F3F51">
        <w:rPr>
          <w:rFonts w:ascii="Times New Roman" w:hAnsi="Times New Roman" w:cs="Times New Roman"/>
          <w:i/>
          <w:iCs/>
          <w:sz w:val="24"/>
          <w:szCs w:val="24"/>
          <w:lang w:val="en-GB"/>
        </w:rPr>
        <w:t xml:space="preserve"> To’ </w:t>
      </w:r>
      <w:r w:rsidRPr="003F3F51">
        <w:rPr>
          <w:rFonts w:ascii="Times New Roman" w:hAnsi="Times New Roman" w:cs="Times New Roman"/>
          <w:sz w:val="24"/>
          <w:szCs w:val="24"/>
          <w:lang w:val="en-GB"/>
        </w:rPr>
        <w:t xml:space="preserve">measures the </w:t>
      </w:r>
      <w:proofErr w:type="spellStart"/>
      <w:r w:rsidRPr="003F3F51">
        <w:rPr>
          <w:rFonts w:ascii="Times New Roman" w:hAnsi="Times New Roman" w:cs="Times New Roman"/>
          <w:sz w:val="24"/>
          <w:szCs w:val="24"/>
          <w:lang w:val="en-GB"/>
        </w:rPr>
        <w:t>spillo</w:t>
      </w:r>
      <w:r>
        <w:rPr>
          <w:rFonts w:ascii="Times New Roman" w:hAnsi="Times New Roman" w:cs="Times New Roman"/>
          <w:sz w:val="24"/>
          <w:szCs w:val="24"/>
          <w:lang w:val="en-GB"/>
        </w:rPr>
        <w:t>vers</w:t>
      </w:r>
      <w:proofErr w:type="spellEnd"/>
      <w:r>
        <w:rPr>
          <w:rFonts w:ascii="Times New Roman" w:hAnsi="Times New Roman" w:cs="Times New Roman"/>
          <w:sz w:val="24"/>
          <w:szCs w:val="24"/>
          <w:lang w:val="en-GB"/>
        </w:rPr>
        <w:t xml:space="preserve"> transmitted by </w:t>
      </w:r>
      <w:r w:rsidRPr="003F3F51">
        <w:rPr>
          <w:rFonts w:ascii="Times New Roman" w:hAnsi="Times New Roman" w:cs="Times New Roman"/>
          <w:sz w:val="24"/>
          <w:szCs w:val="24"/>
        </w:rPr>
        <w:object w:dxaOrig="139" w:dyaOrig="260" w14:anchorId="5E1ADB85">
          <v:shape id="_x0000_i1070" type="#_x0000_t75" style="width:6.8pt;height:12.7pt" o:ole="">
            <v:imagedata r:id="rId74" o:title=""/>
          </v:shape>
          <o:OLEObject Type="Embed" ProgID="Equation.DSMT4" ShapeID="_x0000_i1070" DrawAspect="Content" ObjectID="_1748712159" r:id="rId75"/>
        </w:objec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market  </w:t>
      </w:r>
      <w:r w:rsidRPr="003F3F51">
        <w:rPr>
          <w:rFonts w:ascii="Times New Roman" w:hAnsi="Times New Roman" w:cs="Times New Roman"/>
          <w:sz w:val="24"/>
          <w:szCs w:val="24"/>
          <w:lang w:val="en-GB"/>
        </w:rPr>
        <w:t>to</w:t>
      </w:r>
      <w:proofErr w:type="gramEnd"/>
      <w:r w:rsidRPr="003F3F51">
        <w:rPr>
          <w:rFonts w:ascii="Times New Roman" w:hAnsi="Times New Roman" w:cs="Times New Roman"/>
          <w:sz w:val="24"/>
          <w:szCs w:val="24"/>
          <w:lang w:val="en-GB"/>
        </w:rPr>
        <w:t xml:space="preserve"> all other markets </w:t>
      </w:r>
      <w:r w:rsidRPr="003F3F51">
        <w:rPr>
          <w:rFonts w:ascii="Times New Roman" w:hAnsi="Times New Roman" w:cs="Times New Roman"/>
          <w:sz w:val="24"/>
          <w:szCs w:val="24"/>
        </w:rPr>
        <w:object w:dxaOrig="200" w:dyaOrig="300" w14:anchorId="7D4C8153">
          <v:shape id="_x0000_i1071" type="#_x0000_t75" style="width:10.15pt;height:15.25pt" o:ole="">
            <v:imagedata r:id="rId76" o:title=""/>
          </v:shape>
          <o:OLEObject Type="Embed" ProgID="Equation.DSMT4" ShapeID="_x0000_i1071" DrawAspect="Content" ObjectID="_1748712160" r:id="rId77"/>
        </w:object>
      </w:r>
      <w:r>
        <w:rPr>
          <w:rFonts w:ascii="Times New Roman" w:hAnsi="Times New Roman" w:cs="Times New Roman"/>
          <w:sz w:val="24"/>
          <w:szCs w:val="24"/>
          <w:lang w:val="en-GB"/>
        </w:rPr>
        <w:t>.</w:t>
      </w:r>
    </w:p>
    <w:p w14:paraId="50A9FD6A" w14:textId="0CE0710B" w:rsidR="003F3F51" w:rsidRPr="00EE4D7F" w:rsidRDefault="00EE4D7F" w:rsidP="0070146F">
      <w:pPr>
        <w:spacing w:line="360" w:lineRule="auto"/>
        <w:jc w:val="both"/>
        <w:rPr>
          <w:rFonts w:ascii="Times New Roman" w:hAnsi="Times New Roman" w:cs="Times New Roman"/>
          <w:sz w:val="144"/>
          <w:szCs w:val="144"/>
        </w:rPr>
      </w:pPr>
      <w:r w:rsidRPr="00EE4D7F">
        <w:rPr>
          <w:rFonts w:ascii="Times New Roman" w:hAnsi="Times New Roman" w:cs="Times New Roman"/>
          <w:sz w:val="24"/>
          <w:szCs w:val="24"/>
        </w:rPr>
        <w:object w:dxaOrig="4360" w:dyaOrig="1500" w14:anchorId="7E18E97F">
          <v:shape id="_x0000_i1072" type="#_x0000_t75" style="width:217.7pt;height:75.4pt" o:ole="">
            <v:imagedata r:id="rId78" o:title=""/>
          </v:shape>
          <o:OLEObject Type="Embed" ProgID="Equation.DSMT4" ShapeID="_x0000_i1072" DrawAspect="Content" ObjectID="_1748712161" r:id="rId79"/>
        </w:object>
      </w:r>
      <w:r>
        <w:rPr>
          <w:rFonts w:ascii="Times New Roman" w:hAnsi="Times New Roman" w:cs="Times New Roman"/>
          <w:sz w:val="24"/>
          <w:szCs w:val="24"/>
          <w:lang w:val="en-GB"/>
        </w:rPr>
        <w:tab/>
        <w:t xml:space="preserve">                             </w:t>
      </w:r>
      <w:r w:rsidRPr="00EE4D7F">
        <w:rPr>
          <w:rFonts w:ascii="Times New Roman" w:hAnsi="Times New Roman" w:cs="Times New Roman"/>
          <w:sz w:val="144"/>
          <w:szCs w:val="144"/>
          <w:vertAlign w:val="superscript"/>
          <w:lang w:val="en-GB"/>
        </w:rPr>
        <w:t>(6)</w:t>
      </w:r>
      <w:r w:rsidR="003F3F51" w:rsidRPr="00EE4D7F">
        <w:rPr>
          <w:rFonts w:ascii="Times New Roman" w:hAnsi="Times New Roman" w:cs="Times New Roman"/>
          <w:sz w:val="144"/>
          <w:szCs w:val="144"/>
          <w:lang w:val="en-GB"/>
        </w:rPr>
        <w:t xml:space="preserve">    </w:t>
      </w:r>
    </w:p>
    <w:p w14:paraId="5779D2CF" w14:textId="7434B662" w:rsidR="00000000" w:rsidRDefault="007939CA" w:rsidP="00EE4D7F">
      <w:pPr>
        <w:spacing w:line="360" w:lineRule="auto"/>
        <w:jc w:val="both"/>
        <w:rPr>
          <w:rFonts w:ascii="Times New Roman" w:hAnsi="Times New Roman" w:cs="Times New Roman"/>
          <w:sz w:val="24"/>
          <w:szCs w:val="24"/>
          <w:lang w:val="en-GB"/>
        </w:rPr>
      </w:pPr>
      <w:r w:rsidRPr="00EE4D7F">
        <w:rPr>
          <w:rFonts w:ascii="Times New Roman" w:hAnsi="Times New Roman" w:cs="Times New Roman"/>
          <w:sz w:val="24"/>
          <w:szCs w:val="24"/>
          <w:lang w:val="en-GB"/>
        </w:rPr>
        <w:t>‘</w:t>
      </w:r>
      <w:r w:rsidRPr="00EE4D7F">
        <w:rPr>
          <w:rFonts w:ascii="Times New Roman" w:hAnsi="Times New Roman" w:cs="Times New Roman"/>
          <w:i/>
          <w:iCs/>
          <w:sz w:val="24"/>
          <w:szCs w:val="24"/>
          <w:lang w:val="en-GB"/>
        </w:rPr>
        <w:t xml:space="preserve">Directional </w:t>
      </w:r>
      <w:proofErr w:type="spellStart"/>
      <w:r w:rsidRPr="00EE4D7F">
        <w:rPr>
          <w:rFonts w:ascii="Times New Roman" w:hAnsi="Times New Roman" w:cs="Times New Roman"/>
          <w:i/>
          <w:iCs/>
          <w:sz w:val="24"/>
          <w:szCs w:val="24"/>
          <w:lang w:val="en-GB"/>
        </w:rPr>
        <w:t>Spillover</w:t>
      </w:r>
      <w:proofErr w:type="spellEnd"/>
      <w:r w:rsidRPr="00EE4D7F">
        <w:rPr>
          <w:rFonts w:ascii="Times New Roman" w:hAnsi="Times New Roman" w:cs="Times New Roman"/>
          <w:i/>
          <w:iCs/>
          <w:sz w:val="24"/>
          <w:szCs w:val="24"/>
          <w:lang w:val="en-GB"/>
        </w:rPr>
        <w:t xml:space="preserve"> From</w:t>
      </w:r>
      <w:r w:rsidRPr="00EE4D7F">
        <w:rPr>
          <w:rFonts w:ascii="Times New Roman" w:hAnsi="Times New Roman" w:cs="Times New Roman"/>
          <w:i/>
          <w:iCs/>
          <w:sz w:val="24"/>
          <w:szCs w:val="24"/>
          <w:lang w:val="en-GB"/>
        </w:rPr>
        <w:t xml:space="preserve">’ </w:t>
      </w:r>
      <w:r w:rsidRPr="00EE4D7F">
        <w:rPr>
          <w:rFonts w:ascii="Times New Roman" w:hAnsi="Times New Roman" w:cs="Times New Roman"/>
          <w:sz w:val="24"/>
          <w:szCs w:val="24"/>
          <w:lang w:val="en-GB"/>
        </w:rPr>
        <w:t xml:space="preserve">measures the </w:t>
      </w:r>
      <w:proofErr w:type="spellStart"/>
      <w:r w:rsidRPr="00EE4D7F">
        <w:rPr>
          <w:rFonts w:ascii="Times New Roman" w:hAnsi="Times New Roman" w:cs="Times New Roman"/>
          <w:sz w:val="24"/>
          <w:szCs w:val="24"/>
          <w:lang w:val="en-GB"/>
        </w:rPr>
        <w:t>spillovers</w:t>
      </w:r>
      <w:proofErr w:type="spellEnd"/>
      <w:r w:rsidRPr="00EE4D7F">
        <w:rPr>
          <w:rFonts w:ascii="Times New Roman" w:hAnsi="Times New Roman" w:cs="Times New Roman"/>
          <w:sz w:val="24"/>
          <w:szCs w:val="24"/>
          <w:lang w:val="en-GB"/>
        </w:rPr>
        <w:t xml:space="preserve"> received </w:t>
      </w:r>
      <w:proofErr w:type="gramStart"/>
      <w:r w:rsidRPr="00EE4D7F">
        <w:rPr>
          <w:rFonts w:ascii="Times New Roman" w:hAnsi="Times New Roman" w:cs="Times New Roman"/>
          <w:sz w:val="24"/>
          <w:szCs w:val="24"/>
          <w:lang w:val="en-GB"/>
        </w:rPr>
        <w:t>by  market</w:t>
      </w:r>
      <w:proofErr w:type="gramEnd"/>
      <w:r w:rsidRPr="00EE4D7F">
        <w:rPr>
          <w:rFonts w:ascii="Times New Roman" w:hAnsi="Times New Roman" w:cs="Times New Roman"/>
          <w:sz w:val="24"/>
          <w:szCs w:val="24"/>
          <w:lang w:val="en-GB"/>
        </w:rPr>
        <w:t xml:space="preserve"> </w:t>
      </w:r>
      <w:r w:rsidR="00EE4D7F" w:rsidRPr="00EE4D7F">
        <w:rPr>
          <w:rFonts w:ascii="Times New Roman" w:hAnsi="Times New Roman" w:cs="Times New Roman"/>
          <w:sz w:val="24"/>
          <w:szCs w:val="24"/>
        </w:rPr>
        <w:object w:dxaOrig="139" w:dyaOrig="260" w14:anchorId="739CA2B1">
          <v:shape id="_x0000_i1073" type="#_x0000_t75" style="width:6.8pt;height:12.7pt" o:ole="">
            <v:imagedata r:id="rId80" o:title=""/>
          </v:shape>
          <o:OLEObject Type="Embed" ProgID="Equation.DSMT4" ShapeID="_x0000_i1073" DrawAspect="Content" ObjectID="_1748712162" r:id="rId81"/>
        </w:object>
      </w:r>
      <w:r w:rsidR="00EE4D7F">
        <w:rPr>
          <w:rFonts w:ascii="Times New Roman" w:hAnsi="Times New Roman" w:cs="Times New Roman"/>
          <w:sz w:val="24"/>
          <w:szCs w:val="24"/>
          <w:lang w:val="en-GB"/>
        </w:rPr>
        <w:t xml:space="preserve">  </w:t>
      </w:r>
      <w:r w:rsidRPr="00EE4D7F">
        <w:rPr>
          <w:rFonts w:ascii="Times New Roman" w:hAnsi="Times New Roman" w:cs="Times New Roman"/>
          <w:sz w:val="24"/>
          <w:szCs w:val="24"/>
          <w:lang w:val="en-GB"/>
        </w:rPr>
        <w:t xml:space="preserve">from all other markets </w:t>
      </w:r>
      <w:r w:rsidR="00EE4D7F" w:rsidRPr="00EE4D7F">
        <w:rPr>
          <w:rFonts w:ascii="Times New Roman" w:hAnsi="Times New Roman" w:cs="Times New Roman"/>
          <w:sz w:val="24"/>
          <w:szCs w:val="24"/>
        </w:rPr>
        <w:object w:dxaOrig="200" w:dyaOrig="300" w14:anchorId="06F4B0F1">
          <v:shape id="_x0000_i1074" type="#_x0000_t75" style="width:10.15pt;height:15.25pt" o:ole="">
            <v:imagedata r:id="rId82" o:title=""/>
          </v:shape>
          <o:OLEObject Type="Embed" ProgID="Equation.DSMT4" ShapeID="_x0000_i1074" DrawAspect="Content" ObjectID="_1748712163" r:id="rId83"/>
        </w:object>
      </w:r>
      <w:r w:rsidRPr="00EE4D7F">
        <w:rPr>
          <w:rFonts w:ascii="Times New Roman" w:hAnsi="Times New Roman" w:cs="Times New Roman"/>
          <w:sz w:val="24"/>
          <w:szCs w:val="24"/>
          <w:lang w:val="en-GB"/>
        </w:rPr>
        <w:t xml:space="preserve">   . </w:t>
      </w:r>
    </w:p>
    <w:p w14:paraId="1D559515" w14:textId="77777777" w:rsidR="001630F5" w:rsidRDefault="00EE4D7F" w:rsidP="001630F5">
      <w:pPr>
        <w:spacing w:line="360" w:lineRule="auto"/>
        <w:jc w:val="both"/>
        <w:rPr>
          <w:rFonts w:ascii="Times New Roman" w:hAnsi="Times New Roman" w:cs="Times New Roman"/>
          <w:sz w:val="144"/>
          <w:szCs w:val="144"/>
        </w:rPr>
      </w:pPr>
      <w:r w:rsidRPr="00EE4D7F">
        <w:rPr>
          <w:rFonts w:ascii="Times New Roman" w:hAnsi="Times New Roman" w:cs="Times New Roman"/>
          <w:sz w:val="24"/>
          <w:szCs w:val="24"/>
        </w:rPr>
        <w:object w:dxaOrig="4360" w:dyaOrig="1500" w14:anchorId="2E5CC16A">
          <v:shape id="_x0000_i1075" type="#_x0000_t75" style="width:217.7pt;height:75.4pt" o:ole="">
            <v:imagedata r:id="rId84" o:title=""/>
          </v:shape>
          <o:OLEObject Type="Embed" ProgID="Equation.DSMT4" ShapeID="_x0000_i1075" DrawAspect="Content" ObjectID="_1748712164" r:id="rId85"/>
        </w:object>
      </w:r>
      <w:r>
        <w:rPr>
          <w:rFonts w:ascii="Times New Roman" w:hAnsi="Times New Roman" w:cs="Times New Roman"/>
          <w:sz w:val="24"/>
          <w:szCs w:val="24"/>
        </w:rPr>
        <w:t xml:space="preserve">                            </w:t>
      </w:r>
      <w:r w:rsidRPr="001E0735">
        <w:rPr>
          <w:rFonts w:ascii="Times New Roman" w:hAnsi="Times New Roman" w:cs="Times New Roman"/>
          <w:sz w:val="144"/>
          <w:szCs w:val="144"/>
          <w:vertAlign w:val="superscript"/>
        </w:rPr>
        <w:t>(7)</w:t>
      </w:r>
    </w:p>
    <w:p w14:paraId="0ED2A15A" w14:textId="2D4D55F1" w:rsidR="001630F5" w:rsidRPr="001630F5" w:rsidRDefault="007939CA" w:rsidP="001630F5">
      <w:pPr>
        <w:spacing w:line="360" w:lineRule="auto"/>
        <w:jc w:val="both"/>
        <w:rPr>
          <w:rFonts w:ascii="Times New Roman" w:hAnsi="Times New Roman" w:cs="Times New Roman"/>
          <w:sz w:val="144"/>
          <w:szCs w:val="144"/>
        </w:rPr>
      </w:pPr>
      <w:r w:rsidRPr="001630F5">
        <w:rPr>
          <w:rFonts w:ascii="Times New Roman" w:hAnsi="Times New Roman" w:cs="Times New Roman"/>
          <w:sz w:val="24"/>
          <w:szCs w:val="24"/>
          <w:lang w:val="en-GB"/>
        </w:rPr>
        <w:t xml:space="preserve">Net </w:t>
      </w:r>
      <w:proofErr w:type="spellStart"/>
      <w:r w:rsidRPr="001630F5">
        <w:rPr>
          <w:rFonts w:ascii="Times New Roman" w:hAnsi="Times New Roman" w:cs="Times New Roman"/>
          <w:sz w:val="24"/>
          <w:szCs w:val="24"/>
          <w:lang w:val="en-GB"/>
        </w:rPr>
        <w:t>Spillover</w:t>
      </w:r>
      <w:proofErr w:type="spellEnd"/>
      <w:r w:rsidRPr="001630F5">
        <w:rPr>
          <w:rFonts w:ascii="Times New Roman" w:hAnsi="Times New Roman" w:cs="Times New Roman"/>
          <w:sz w:val="24"/>
          <w:szCs w:val="24"/>
          <w:lang w:val="en-GB"/>
        </w:rPr>
        <w:t xml:space="preserve"> Index</w:t>
      </w:r>
      <w:r w:rsidRPr="001630F5">
        <w:rPr>
          <w:rFonts w:ascii="Times New Roman" w:hAnsi="Times New Roman" w:cs="Times New Roman"/>
          <w:sz w:val="24"/>
          <w:szCs w:val="24"/>
          <w:lang w:val="en-GB"/>
        </w:rPr>
        <w:t xml:space="preserve">: It is the </w:t>
      </w:r>
      <w:r w:rsidRPr="001630F5">
        <w:rPr>
          <w:rFonts w:ascii="Times New Roman" w:hAnsi="Times New Roman" w:cs="Times New Roman"/>
          <w:sz w:val="24"/>
          <w:szCs w:val="24"/>
          <w:lang w:val="en-GB"/>
        </w:rPr>
        <w:t xml:space="preserve">difference between (6) and (7). </w:t>
      </w:r>
      <w:r w:rsidR="001630F5" w:rsidRPr="001630F5">
        <w:rPr>
          <w:rFonts w:ascii="Times New Roman" w:hAnsi="Times New Roman" w:cs="Times New Roman"/>
          <w:sz w:val="96"/>
          <w:szCs w:val="96"/>
        </w:rPr>
        <w:object w:dxaOrig="2659" w:dyaOrig="400" w14:anchorId="3D9B5F55">
          <v:shape id="_x0000_i1076" type="#_x0000_t75" style="width:133pt;height:18.65pt" o:ole="">
            <v:imagedata r:id="rId86" o:title=""/>
          </v:shape>
          <o:OLEObject Type="Embed" ProgID="Equation.DSMT4" ShapeID="_x0000_i1076" DrawAspect="Content" ObjectID="_1748712165" r:id="rId87"/>
        </w:object>
      </w:r>
      <w:r w:rsidR="001630F5">
        <w:rPr>
          <w:rFonts w:ascii="Times New Roman" w:hAnsi="Times New Roman" w:cs="Times New Roman"/>
          <w:sz w:val="24"/>
          <w:szCs w:val="24"/>
        </w:rPr>
        <w:t xml:space="preserve">          </w:t>
      </w:r>
      <w:r w:rsidR="001630F5" w:rsidRPr="001630F5">
        <w:rPr>
          <w:rFonts w:ascii="Times New Roman" w:hAnsi="Times New Roman" w:cs="Times New Roman"/>
          <w:sz w:val="72"/>
          <w:szCs w:val="72"/>
          <w:vertAlign w:val="superscript"/>
        </w:rPr>
        <w:t>(8)</w:t>
      </w:r>
    </w:p>
    <w:p w14:paraId="7F81EEB9" w14:textId="77777777" w:rsidR="0049294D" w:rsidRPr="0049294D" w:rsidRDefault="0049294D" w:rsidP="004158A0">
      <w:pPr>
        <w:spacing w:line="360" w:lineRule="auto"/>
        <w:jc w:val="both"/>
        <w:rPr>
          <w:rFonts w:ascii="Times New Roman" w:hAnsi="Times New Roman" w:cs="Times New Roman"/>
          <w:b/>
          <w:sz w:val="24"/>
          <w:szCs w:val="24"/>
        </w:rPr>
      </w:pPr>
      <w:r w:rsidRPr="0049294D">
        <w:rPr>
          <w:rFonts w:ascii="Times New Roman" w:hAnsi="Times New Roman" w:cs="Times New Roman"/>
          <w:b/>
          <w:sz w:val="24"/>
          <w:szCs w:val="24"/>
        </w:rPr>
        <w:lastRenderedPageBreak/>
        <w:t>3.3 Preliminary Analysis</w:t>
      </w:r>
    </w:p>
    <w:p w14:paraId="5E1BC280" w14:textId="13D47AA4" w:rsidR="004158A0" w:rsidRDefault="004158A0" w:rsidP="004158A0">
      <w:pPr>
        <w:spacing w:line="360" w:lineRule="auto"/>
        <w:jc w:val="both"/>
        <w:rPr>
          <w:rFonts w:ascii="Times New Roman" w:hAnsi="Times New Roman" w:cs="Times New Roman"/>
          <w:sz w:val="24"/>
          <w:szCs w:val="24"/>
        </w:rPr>
      </w:pPr>
      <w:r w:rsidRPr="00B226EF">
        <w:rPr>
          <w:rFonts w:ascii="Times New Roman" w:hAnsi="Times New Roman" w:cs="Times New Roman"/>
          <w:sz w:val="24"/>
          <w:szCs w:val="24"/>
        </w:rPr>
        <w:t>The returns of the series (</w:t>
      </w:r>
      <w:proofErr w:type="spellStart"/>
      <w:proofErr w:type="gramStart"/>
      <w:r w:rsidRPr="00B226EF">
        <w:rPr>
          <w:rFonts w:ascii="Times New Roman" w:hAnsi="Times New Roman" w:cs="Times New Roman"/>
          <w:sz w:val="24"/>
          <w:szCs w:val="24"/>
        </w:rPr>
        <w:t>r</w:t>
      </w:r>
      <w:r w:rsidRPr="00B226EF">
        <w:rPr>
          <w:rFonts w:ascii="Times New Roman" w:hAnsi="Times New Roman" w:cs="Times New Roman"/>
          <w:sz w:val="24"/>
          <w:szCs w:val="24"/>
          <w:vertAlign w:val="subscript"/>
        </w:rPr>
        <w:t>t</w:t>
      </w:r>
      <w:proofErr w:type="spellEnd"/>
      <w:proofErr w:type="gramEnd"/>
      <w:r w:rsidRPr="00B226EF">
        <w:rPr>
          <w:rFonts w:ascii="Times New Roman" w:hAnsi="Times New Roman" w:cs="Times New Roman"/>
          <w:sz w:val="24"/>
          <w:szCs w:val="24"/>
        </w:rPr>
        <w:t>) are computed as the first difference of the natural logarithm of the level series (P</w:t>
      </w:r>
      <w:r w:rsidRPr="00B226EF">
        <w:rPr>
          <w:rFonts w:ascii="Times New Roman" w:hAnsi="Times New Roman" w:cs="Times New Roman"/>
          <w:sz w:val="24"/>
          <w:szCs w:val="24"/>
          <w:vertAlign w:val="subscript"/>
        </w:rPr>
        <w:t>t</w:t>
      </w:r>
      <w:r w:rsidRPr="00B226EF">
        <w:rPr>
          <w:rFonts w:ascii="Times New Roman" w:hAnsi="Times New Roman" w:cs="Times New Roman"/>
          <w:sz w:val="24"/>
          <w:szCs w:val="24"/>
        </w:rPr>
        <w:t>); this is expressed in equation (1</w:t>
      </w:r>
      <w:r w:rsidR="003B549B">
        <w:rPr>
          <w:rFonts w:ascii="Times New Roman" w:hAnsi="Times New Roman" w:cs="Times New Roman"/>
          <w:sz w:val="24"/>
          <w:szCs w:val="24"/>
        </w:rPr>
        <w:t>a</w:t>
      </w:r>
      <w:r w:rsidRPr="00B226EF">
        <w:rPr>
          <w:rFonts w:ascii="Times New Roman" w:hAnsi="Times New Roman" w:cs="Times New Roman"/>
          <w:sz w:val="24"/>
          <w:szCs w:val="24"/>
        </w:rPr>
        <w:t>) below</w:t>
      </w:r>
      <w:r w:rsidR="00B226EF">
        <w:rPr>
          <w:rFonts w:ascii="Times New Roman" w:hAnsi="Times New Roman" w:cs="Times New Roman"/>
          <w:sz w:val="24"/>
          <w:szCs w:val="24"/>
        </w:rPr>
        <w:t>:</w:t>
      </w:r>
    </w:p>
    <w:p w14:paraId="6A01893B" w14:textId="59719694" w:rsidR="00424801" w:rsidRPr="00B226EF" w:rsidRDefault="00F864D4" w:rsidP="004158A0">
      <w:pPr>
        <w:spacing w:line="360" w:lineRule="auto"/>
        <w:jc w:val="both"/>
        <w:rPr>
          <w:rFonts w:ascii="Times New Roman" w:hAnsi="Times New Roman" w:cs="Times New Roman"/>
          <w:sz w:val="24"/>
          <w:szCs w:val="24"/>
        </w:rPr>
      </w:pPr>
      <w:r w:rsidRPr="00F864D4">
        <w:rPr>
          <w:rFonts w:ascii="Times New Roman" w:hAnsi="Times New Roman" w:cs="Times New Roman"/>
          <w:b/>
          <w:position w:val="-10"/>
          <w:sz w:val="24"/>
          <w:szCs w:val="24"/>
        </w:rPr>
        <w:object w:dxaOrig="1520" w:dyaOrig="320" w14:anchorId="4691D022">
          <v:shape id="_x0000_i1025" type="#_x0000_t75" style="width:272.75pt;height:23.7pt" o:ole="">
            <v:imagedata r:id="rId88" o:title=""/>
          </v:shape>
          <o:OLEObject Type="Embed" ProgID="Equation.DSMT4" ShapeID="_x0000_i1025" DrawAspect="Content" ObjectID="_1748712166" r:id="rId89"/>
        </w:object>
      </w:r>
      <w:r w:rsidR="00424801">
        <w:rPr>
          <w:rFonts w:ascii="Times New Roman" w:hAnsi="Times New Roman" w:cs="Times New Roman"/>
          <w:sz w:val="24"/>
          <w:szCs w:val="24"/>
        </w:rPr>
        <w:t>-------------</w:t>
      </w:r>
      <w:r w:rsidR="00DD52A4">
        <w:rPr>
          <w:rFonts w:ascii="Times New Roman" w:hAnsi="Times New Roman" w:cs="Times New Roman"/>
          <w:sz w:val="24"/>
          <w:szCs w:val="24"/>
        </w:rPr>
        <w:t>------------</w:t>
      </w:r>
      <w:r w:rsidR="00424801">
        <w:rPr>
          <w:rFonts w:ascii="Times New Roman" w:hAnsi="Times New Roman" w:cs="Times New Roman"/>
          <w:sz w:val="24"/>
          <w:szCs w:val="24"/>
        </w:rPr>
        <w:t>--------(1</w:t>
      </w:r>
      <w:r w:rsidR="003B549B">
        <w:rPr>
          <w:rFonts w:ascii="Times New Roman" w:hAnsi="Times New Roman" w:cs="Times New Roman"/>
          <w:sz w:val="24"/>
          <w:szCs w:val="24"/>
        </w:rPr>
        <w:t>a</w:t>
      </w:r>
      <w:bookmarkStart w:id="0" w:name="_GoBack"/>
      <w:bookmarkEnd w:id="0"/>
      <w:r w:rsidR="00424801">
        <w:rPr>
          <w:rFonts w:ascii="Times New Roman" w:hAnsi="Times New Roman" w:cs="Times New Roman"/>
          <w:sz w:val="24"/>
          <w:szCs w:val="24"/>
        </w:rPr>
        <w:t>)</w:t>
      </w:r>
    </w:p>
    <w:p w14:paraId="57FA8961" w14:textId="77777777" w:rsidR="00D543B1" w:rsidRDefault="00083B20" w:rsidP="004158A0">
      <w:pPr>
        <w:spacing w:line="360" w:lineRule="auto"/>
        <w:jc w:val="both"/>
        <w:rPr>
          <w:rFonts w:ascii="Times New Roman" w:hAnsi="Times New Roman" w:cs="Times New Roman"/>
          <w:sz w:val="24"/>
          <w:szCs w:val="24"/>
        </w:rPr>
      </w:pPr>
      <w:r w:rsidRPr="00083B20">
        <w:rPr>
          <w:rFonts w:ascii="Times New Roman" w:hAnsi="Times New Roman" w:cs="Times New Roman"/>
          <w:sz w:val="24"/>
          <w:szCs w:val="24"/>
        </w:rPr>
        <w:t>Where</w:t>
      </w:r>
      <w:proofErr w:type="gramStart"/>
      <w:r w:rsidRPr="00083B20">
        <w:rPr>
          <w:rFonts w:ascii="Times New Roman" w:hAnsi="Times New Roman" w:cs="Times New Roman"/>
          <w:sz w:val="24"/>
          <w:szCs w:val="24"/>
        </w:rPr>
        <w:t>:</w:t>
      </w:r>
      <w:proofErr w:type="gramEnd"/>
      <w:r w:rsidR="003A454D" w:rsidRPr="00083B20">
        <w:rPr>
          <w:rFonts w:ascii="Times New Roman" w:hAnsi="Times New Roman" w:cs="Times New Roman"/>
          <w:position w:val="-6"/>
          <w:sz w:val="24"/>
          <w:szCs w:val="24"/>
        </w:rPr>
        <w:object w:dxaOrig="220" w:dyaOrig="220" w14:anchorId="62EA89AE">
          <v:shape id="_x0000_i1026" type="#_x0000_t75" style="width:27.95pt;height:16.1pt" o:ole="">
            <v:imagedata r:id="rId90" o:title=""/>
          </v:shape>
          <o:OLEObject Type="Embed" ProgID="Equation.DSMT4" ShapeID="_x0000_i1026" DrawAspect="Content" ObjectID="_1748712167" r:id="rId91"/>
        </w:object>
      </w:r>
      <w:r w:rsidRPr="00083B20">
        <w:rPr>
          <w:rFonts w:ascii="Times New Roman" w:hAnsi="Times New Roman" w:cs="Times New Roman"/>
          <w:sz w:val="24"/>
          <w:szCs w:val="24"/>
        </w:rPr>
        <w:t>= represents</w:t>
      </w:r>
      <w:r w:rsidR="004158A0" w:rsidRPr="00083B20">
        <w:rPr>
          <w:rFonts w:ascii="Times New Roman" w:hAnsi="Times New Roman" w:cs="Times New Roman"/>
          <w:sz w:val="24"/>
          <w:szCs w:val="24"/>
        </w:rPr>
        <w:t xml:space="preserve"> the calculated </w:t>
      </w:r>
      <w:r w:rsidRPr="00083B20">
        <w:rPr>
          <w:rFonts w:ascii="Times New Roman" w:hAnsi="Times New Roman" w:cs="Times New Roman"/>
          <w:sz w:val="24"/>
          <w:szCs w:val="24"/>
        </w:rPr>
        <w:t>treasury bill/</w:t>
      </w:r>
      <w:r w:rsidR="004158A0" w:rsidRPr="00083B20">
        <w:rPr>
          <w:rFonts w:ascii="Times New Roman" w:hAnsi="Times New Roman" w:cs="Times New Roman"/>
          <w:sz w:val="24"/>
          <w:szCs w:val="24"/>
        </w:rPr>
        <w:t>exchange rate returns,</w:t>
      </w:r>
      <w:r>
        <w:rPr>
          <w:rFonts w:ascii="Times New Roman" w:hAnsi="Times New Roman" w:cs="Times New Roman"/>
          <w:sz w:val="24"/>
          <w:szCs w:val="24"/>
        </w:rPr>
        <w:t xml:space="preserve"> </w:t>
      </w:r>
      <w:r w:rsidR="004158A0" w:rsidRPr="00083B20">
        <w:rPr>
          <w:rFonts w:ascii="Times New Roman" w:hAnsi="Times New Roman" w:cs="Times New Roman"/>
          <w:sz w:val="24"/>
          <w:szCs w:val="24"/>
        </w:rPr>
        <w:t xml:space="preserve">Pt is the level </w:t>
      </w:r>
      <w:proofErr w:type="spellStart"/>
      <w:r w:rsidRPr="00083B20">
        <w:rPr>
          <w:rFonts w:ascii="Times New Roman" w:hAnsi="Times New Roman" w:cs="Times New Roman"/>
          <w:sz w:val="24"/>
          <w:szCs w:val="24"/>
        </w:rPr>
        <w:t>t-bills</w:t>
      </w:r>
      <w:proofErr w:type="spellEnd"/>
      <w:r w:rsidRPr="00083B20">
        <w:rPr>
          <w:rFonts w:ascii="Times New Roman" w:hAnsi="Times New Roman" w:cs="Times New Roman"/>
          <w:sz w:val="24"/>
          <w:szCs w:val="24"/>
        </w:rPr>
        <w:t xml:space="preserve"> rate/</w:t>
      </w:r>
      <w:r w:rsidR="004158A0" w:rsidRPr="00083B20">
        <w:rPr>
          <w:rFonts w:ascii="Times New Roman" w:hAnsi="Times New Roman" w:cs="Times New Roman"/>
          <w:sz w:val="24"/>
          <w:szCs w:val="24"/>
        </w:rPr>
        <w:t xml:space="preserve">exchange rate, and </w:t>
      </w:r>
      <w:r w:rsidRPr="00083B20">
        <w:rPr>
          <w:rFonts w:ascii="Times New Roman" w:hAnsi="Times New Roman" w:cs="Times New Roman"/>
          <w:sz w:val="24"/>
          <w:szCs w:val="24"/>
        </w:rPr>
        <w:t xml:space="preserve">expression in the braces </w:t>
      </w:r>
      <w:r w:rsidR="004158A0" w:rsidRPr="00083B20">
        <w:rPr>
          <w:rFonts w:ascii="Times New Roman" w:hAnsi="Times New Roman" w:cs="Times New Roman"/>
          <w:sz w:val="24"/>
          <w:szCs w:val="24"/>
        </w:rPr>
        <w:t>is the first difference lag operator.</w:t>
      </w:r>
      <w:r w:rsidR="00D543B1">
        <w:rPr>
          <w:rFonts w:ascii="Times New Roman" w:hAnsi="Times New Roman" w:cs="Times New Roman"/>
          <w:sz w:val="24"/>
          <w:szCs w:val="24"/>
        </w:rPr>
        <w:t xml:space="preserve"> </w:t>
      </w:r>
      <w:r>
        <w:rPr>
          <w:rFonts w:ascii="Times New Roman" w:hAnsi="Times New Roman" w:cs="Times New Roman"/>
          <w:sz w:val="24"/>
          <w:szCs w:val="24"/>
        </w:rPr>
        <w:t>Hence the positive/ negative returns will mimic the direction of depreciation or a</w:t>
      </w:r>
      <w:r w:rsidR="00A524B2">
        <w:rPr>
          <w:rFonts w:ascii="Times New Roman" w:hAnsi="Times New Roman" w:cs="Times New Roman"/>
          <w:sz w:val="24"/>
          <w:szCs w:val="24"/>
        </w:rPr>
        <w:t>ppreciation of the exchange rate</w:t>
      </w:r>
      <w:r w:rsidR="00570D10">
        <w:rPr>
          <w:rFonts w:ascii="Times New Roman" w:hAnsi="Times New Roman" w:cs="Times New Roman"/>
          <w:sz w:val="24"/>
          <w:szCs w:val="24"/>
        </w:rPr>
        <w:t xml:space="preserve"> </w:t>
      </w:r>
      <w:r w:rsidR="00A524B2">
        <w:rPr>
          <w:rFonts w:ascii="Times New Roman" w:hAnsi="Times New Roman" w:cs="Times New Roman"/>
          <w:sz w:val="24"/>
          <w:szCs w:val="24"/>
        </w:rPr>
        <w:t>(Le/USD</w:t>
      </w:r>
      <w:r w:rsidR="00C63BA3">
        <w:rPr>
          <w:rFonts w:ascii="Times New Roman" w:hAnsi="Times New Roman" w:cs="Times New Roman"/>
          <w:sz w:val="24"/>
          <w:szCs w:val="24"/>
        </w:rPr>
        <w:t xml:space="preserve">, Le/Pound, </w:t>
      </w:r>
      <w:proofErr w:type="gramStart"/>
      <w:r w:rsidR="00C63BA3">
        <w:rPr>
          <w:rFonts w:ascii="Times New Roman" w:hAnsi="Times New Roman" w:cs="Times New Roman"/>
          <w:sz w:val="24"/>
          <w:szCs w:val="24"/>
        </w:rPr>
        <w:t>Le</w:t>
      </w:r>
      <w:proofErr w:type="gramEnd"/>
      <w:r w:rsidR="00C63BA3">
        <w:rPr>
          <w:rFonts w:ascii="Times New Roman" w:hAnsi="Times New Roman" w:cs="Times New Roman"/>
          <w:sz w:val="24"/>
          <w:szCs w:val="24"/>
        </w:rPr>
        <w:t>/Euro</w:t>
      </w:r>
      <w:r w:rsidR="00A524B2">
        <w:rPr>
          <w:rFonts w:ascii="Times New Roman" w:hAnsi="Times New Roman" w:cs="Times New Roman"/>
          <w:sz w:val="24"/>
          <w:szCs w:val="24"/>
        </w:rPr>
        <w:t>).</w:t>
      </w:r>
    </w:p>
    <w:p w14:paraId="41752C20" w14:textId="77777777" w:rsidR="00080B56" w:rsidRDefault="005C7392" w:rsidP="004158A0">
      <w:pPr>
        <w:spacing w:line="360" w:lineRule="auto"/>
        <w:jc w:val="both"/>
        <w:rPr>
          <w:rFonts w:ascii="Times New Roman" w:hAnsi="Times New Roman" w:cs="Times New Roman"/>
          <w:sz w:val="24"/>
          <w:szCs w:val="24"/>
        </w:rPr>
      </w:pPr>
      <w:r w:rsidRPr="005C7392">
        <w:rPr>
          <w:rFonts w:ascii="Times New Roman" w:hAnsi="Times New Roman" w:cs="Times New Roman"/>
          <w:sz w:val="24"/>
          <w:szCs w:val="24"/>
        </w:rPr>
        <w:t>Consequently, the volatility series</w:t>
      </w:r>
      <w:r>
        <w:rPr>
          <w:rFonts w:ascii="Times New Roman" w:hAnsi="Times New Roman" w:cs="Times New Roman"/>
          <w:sz w:val="24"/>
          <w:szCs w:val="24"/>
        </w:rPr>
        <w:t>, is derived by the estimation of GARCH</w:t>
      </w:r>
      <w:r w:rsidR="00080B56">
        <w:rPr>
          <w:rFonts w:ascii="Times New Roman" w:hAnsi="Times New Roman" w:cs="Times New Roman"/>
          <w:sz w:val="24"/>
          <w:szCs w:val="24"/>
        </w:rPr>
        <w:t xml:space="preserve"> </w:t>
      </w:r>
      <w:r>
        <w:rPr>
          <w:rFonts w:ascii="Times New Roman" w:hAnsi="Times New Roman" w:cs="Times New Roman"/>
          <w:sz w:val="24"/>
          <w:szCs w:val="24"/>
        </w:rPr>
        <w:t>(1</w:t>
      </w:r>
      <w:r w:rsidR="00511E3F">
        <w:rPr>
          <w:rFonts w:ascii="Times New Roman" w:hAnsi="Times New Roman" w:cs="Times New Roman"/>
          <w:sz w:val="24"/>
          <w:szCs w:val="24"/>
        </w:rPr>
        <w:t>, 1</w:t>
      </w:r>
      <w:r>
        <w:rPr>
          <w:rFonts w:ascii="Times New Roman" w:hAnsi="Times New Roman" w:cs="Times New Roman"/>
          <w:sz w:val="24"/>
          <w:szCs w:val="24"/>
        </w:rPr>
        <w:t>) model</w:t>
      </w:r>
    </w:p>
    <w:p w14:paraId="472A91F4" w14:textId="77777777" w:rsidR="002B0797" w:rsidRPr="007B6E0E" w:rsidRDefault="005C7392" w:rsidP="004158A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0B56" w:rsidRPr="00080B56">
        <w:rPr>
          <w:rFonts w:ascii="Times New Roman" w:hAnsi="Times New Roman" w:cs="Times New Roman"/>
          <w:position w:val="-10"/>
          <w:sz w:val="24"/>
          <w:szCs w:val="24"/>
        </w:rPr>
        <w:object w:dxaOrig="2480" w:dyaOrig="360" w14:anchorId="5AB0D68A">
          <v:shape id="_x0000_i1027" type="#_x0000_t75" style="width:150.8pt;height:18.65pt" o:ole="">
            <v:imagedata r:id="rId92" o:title=""/>
          </v:shape>
          <o:OLEObject Type="Embed" ProgID="Equation.DSMT4" ShapeID="_x0000_i1027" DrawAspect="Content" ObjectID="_1748712168" r:id="rId93"/>
        </w:object>
      </w:r>
      <w:r w:rsidR="00080B56">
        <w:rPr>
          <w:rFonts w:ascii="Times New Roman" w:hAnsi="Times New Roman" w:cs="Times New Roman"/>
          <w:sz w:val="24"/>
          <w:szCs w:val="24"/>
        </w:rPr>
        <w:t>) indicative of all variables in their estimated forms.</w:t>
      </w:r>
      <w:r w:rsidR="00983BEE">
        <w:rPr>
          <w:rFonts w:ascii="Times New Roman" w:hAnsi="Times New Roman" w:cs="Times New Roman"/>
          <w:sz w:val="24"/>
          <w:szCs w:val="24"/>
        </w:rPr>
        <w:t xml:space="preserve"> Table </w:t>
      </w:r>
      <w:r w:rsidR="002B0797">
        <w:rPr>
          <w:rFonts w:ascii="Times New Roman" w:hAnsi="Times New Roman" w:cs="Times New Roman"/>
          <w:sz w:val="24"/>
          <w:szCs w:val="24"/>
        </w:rPr>
        <w:t xml:space="preserve">1 and </w:t>
      </w:r>
      <w:r w:rsidR="00983BEE">
        <w:rPr>
          <w:rFonts w:ascii="Times New Roman" w:hAnsi="Times New Roman" w:cs="Times New Roman"/>
          <w:sz w:val="24"/>
          <w:szCs w:val="24"/>
        </w:rPr>
        <w:t>2 present t</w:t>
      </w:r>
      <w:r w:rsidR="00003268">
        <w:rPr>
          <w:rFonts w:ascii="Times New Roman" w:hAnsi="Times New Roman" w:cs="Times New Roman"/>
          <w:sz w:val="24"/>
          <w:szCs w:val="24"/>
        </w:rPr>
        <w:t>he summary statistics for the three</w:t>
      </w:r>
      <w:r w:rsidR="00983BEE">
        <w:rPr>
          <w:rFonts w:ascii="Times New Roman" w:hAnsi="Times New Roman" w:cs="Times New Roman"/>
          <w:sz w:val="24"/>
          <w:szCs w:val="24"/>
        </w:rPr>
        <w:t xml:space="preserve"> series.</w:t>
      </w:r>
    </w:p>
    <w:p w14:paraId="472E1EAC" w14:textId="77777777" w:rsidR="00A4558A" w:rsidRPr="00BF7D90" w:rsidRDefault="00AB3A93" w:rsidP="00BF7D90">
      <w:pPr>
        <w:pStyle w:val="Caption"/>
        <w:keepNext/>
        <w:rPr>
          <w:rFonts w:ascii="Times New Roman" w:hAnsi="Times New Roman" w:cs="Times New Roman"/>
          <w:b/>
          <w:i w:val="0"/>
          <w:color w:val="auto"/>
          <w:sz w:val="24"/>
          <w:szCs w:val="24"/>
        </w:rPr>
      </w:pPr>
      <w:r w:rsidRPr="00AB3A93">
        <w:rPr>
          <w:rFonts w:ascii="Times New Roman" w:hAnsi="Times New Roman" w:cs="Times New Roman"/>
          <w:b/>
          <w:i w:val="0"/>
          <w:color w:val="auto"/>
          <w:sz w:val="24"/>
          <w:szCs w:val="24"/>
        </w:rPr>
        <w:t xml:space="preserve">Table </w:t>
      </w:r>
      <w:r w:rsidRPr="00AB3A93">
        <w:rPr>
          <w:rFonts w:ascii="Times New Roman" w:hAnsi="Times New Roman" w:cs="Times New Roman"/>
          <w:b/>
          <w:i w:val="0"/>
          <w:color w:val="auto"/>
          <w:sz w:val="24"/>
          <w:szCs w:val="24"/>
        </w:rPr>
        <w:fldChar w:fldCharType="begin"/>
      </w:r>
      <w:r w:rsidRPr="00AB3A93">
        <w:rPr>
          <w:rFonts w:ascii="Times New Roman" w:hAnsi="Times New Roman" w:cs="Times New Roman"/>
          <w:b/>
          <w:i w:val="0"/>
          <w:color w:val="auto"/>
          <w:sz w:val="24"/>
          <w:szCs w:val="24"/>
        </w:rPr>
        <w:instrText xml:space="preserve"> SEQ Table \* ARABIC </w:instrText>
      </w:r>
      <w:r w:rsidRPr="00AB3A93">
        <w:rPr>
          <w:rFonts w:ascii="Times New Roman" w:hAnsi="Times New Roman" w:cs="Times New Roman"/>
          <w:b/>
          <w:i w:val="0"/>
          <w:color w:val="auto"/>
          <w:sz w:val="24"/>
          <w:szCs w:val="24"/>
        </w:rPr>
        <w:fldChar w:fldCharType="separate"/>
      </w:r>
      <w:r w:rsidRPr="00AB3A93">
        <w:rPr>
          <w:rFonts w:ascii="Times New Roman" w:hAnsi="Times New Roman" w:cs="Times New Roman"/>
          <w:b/>
          <w:i w:val="0"/>
          <w:noProof/>
          <w:color w:val="auto"/>
          <w:sz w:val="24"/>
          <w:szCs w:val="24"/>
        </w:rPr>
        <w:t>1</w:t>
      </w:r>
      <w:r w:rsidRPr="00AB3A93">
        <w:rPr>
          <w:rFonts w:ascii="Times New Roman" w:hAnsi="Times New Roman" w:cs="Times New Roman"/>
          <w:b/>
          <w:i w:val="0"/>
          <w:color w:val="auto"/>
          <w:sz w:val="24"/>
          <w:szCs w:val="24"/>
        </w:rPr>
        <w:fldChar w:fldCharType="end"/>
      </w:r>
      <w:r w:rsidRPr="00AB3A93">
        <w:rPr>
          <w:rFonts w:ascii="Times New Roman" w:hAnsi="Times New Roman" w:cs="Times New Roman"/>
          <w:b/>
          <w:i w:val="0"/>
          <w:color w:val="auto"/>
          <w:sz w:val="24"/>
          <w:szCs w:val="24"/>
        </w:rPr>
        <w:t>: Summary Stat</w:t>
      </w:r>
      <w:r w:rsidR="008062E9">
        <w:rPr>
          <w:rFonts w:ascii="Times New Roman" w:hAnsi="Times New Roman" w:cs="Times New Roman"/>
          <w:b/>
          <w:i w:val="0"/>
          <w:color w:val="auto"/>
          <w:sz w:val="24"/>
          <w:szCs w:val="24"/>
        </w:rPr>
        <w:t>istics for log of returns of three</w:t>
      </w:r>
      <w:r w:rsidRPr="00AB3A93">
        <w:rPr>
          <w:rFonts w:ascii="Times New Roman" w:hAnsi="Times New Roman" w:cs="Times New Roman"/>
          <w:b/>
          <w:i w:val="0"/>
          <w:color w:val="auto"/>
          <w:sz w:val="24"/>
          <w:szCs w:val="24"/>
        </w:rPr>
        <w:t xml:space="preserve"> </w:t>
      </w:r>
      <w:r w:rsidR="00560E86">
        <w:rPr>
          <w:rFonts w:ascii="Times New Roman" w:hAnsi="Times New Roman" w:cs="Times New Roman"/>
          <w:b/>
          <w:i w:val="0"/>
          <w:color w:val="auto"/>
          <w:sz w:val="24"/>
          <w:szCs w:val="24"/>
        </w:rPr>
        <w:t xml:space="preserve">major </w:t>
      </w:r>
      <w:r w:rsidR="00AD77C8">
        <w:rPr>
          <w:rFonts w:ascii="Times New Roman" w:hAnsi="Times New Roman" w:cs="Times New Roman"/>
          <w:b/>
          <w:i w:val="0"/>
          <w:color w:val="auto"/>
          <w:sz w:val="24"/>
          <w:szCs w:val="24"/>
        </w:rPr>
        <w:t>trading currency pairs</w:t>
      </w:r>
      <w:r w:rsidR="00E3632D">
        <w:rPr>
          <w:rFonts w:ascii="Times New Roman" w:hAnsi="Times New Roman" w:cs="Times New Roman"/>
          <w:b/>
          <w:i w:val="0"/>
          <w:color w:val="auto"/>
          <w:sz w:val="24"/>
          <w:szCs w:val="24"/>
        </w:rPr>
        <w:t xml:space="preserve"> </w:t>
      </w:r>
      <w:r w:rsidR="00AD77C8">
        <w:rPr>
          <w:rFonts w:ascii="Times New Roman" w:hAnsi="Times New Roman" w:cs="Times New Roman"/>
          <w:b/>
          <w:i w:val="0"/>
          <w:color w:val="auto"/>
          <w:sz w:val="24"/>
          <w:szCs w:val="24"/>
        </w:rPr>
        <w:t>(full sample)</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3"/>
        <w:gridCol w:w="2149"/>
        <w:gridCol w:w="2147"/>
        <w:gridCol w:w="2149"/>
      </w:tblGrid>
      <w:tr w:rsidR="00A4558A" w:rsidRPr="00507B62" w14:paraId="73391CE4" w14:textId="77777777" w:rsidTr="00C729DF">
        <w:trPr>
          <w:trHeight w:val="259"/>
        </w:trPr>
        <w:tc>
          <w:tcPr>
            <w:tcW w:w="2443" w:type="dxa"/>
            <w:vAlign w:val="bottom"/>
          </w:tcPr>
          <w:p w14:paraId="4F5B8EF1" w14:textId="77777777" w:rsidR="00A4558A" w:rsidRPr="00507B62" w:rsidRDefault="003656AB">
            <w:pPr>
              <w:autoSpaceDE w:val="0"/>
              <w:autoSpaceDN w:val="0"/>
              <w:adjustRightInd w:val="0"/>
              <w:spacing w:after="0" w:line="240" w:lineRule="auto"/>
              <w:jc w:val="center"/>
              <w:rPr>
                <w:rFonts w:ascii="Arial" w:hAnsi="Arial" w:cs="Arial"/>
                <w:b/>
                <w:color w:val="000000"/>
                <w:sz w:val="18"/>
                <w:szCs w:val="18"/>
              </w:rPr>
            </w:pPr>
            <w:r w:rsidRPr="00507B62">
              <w:rPr>
                <w:rFonts w:ascii="Arial" w:hAnsi="Arial" w:cs="Arial"/>
                <w:b/>
                <w:color w:val="000000"/>
                <w:sz w:val="18"/>
                <w:szCs w:val="18"/>
              </w:rPr>
              <w:t>STATS</w:t>
            </w:r>
          </w:p>
        </w:tc>
        <w:tc>
          <w:tcPr>
            <w:tcW w:w="2149" w:type="dxa"/>
            <w:vAlign w:val="bottom"/>
          </w:tcPr>
          <w:p w14:paraId="068780F5" w14:textId="77777777" w:rsidR="00A4558A" w:rsidRPr="00507B62" w:rsidRDefault="00A4558A">
            <w:pPr>
              <w:autoSpaceDE w:val="0"/>
              <w:autoSpaceDN w:val="0"/>
              <w:adjustRightInd w:val="0"/>
              <w:spacing w:after="0" w:line="240" w:lineRule="auto"/>
              <w:jc w:val="center"/>
              <w:rPr>
                <w:rFonts w:ascii="Arial" w:hAnsi="Arial" w:cs="Arial"/>
                <w:b/>
                <w:color w:val="000000"/>
                <w:sz w:val="18"/>
                <w:szCs w:val="18"/>
              </w:rPr>
            </w:pPr>
            <w:r w:rsidRPr="00507B62">
              <w:rPr>
                <w:rFonts w:ascii="Arial" w:hAnsi="Arial" w:cs="Arial"/>
                <w:b/>
                <w:color w:val="000000"/>
                <w:sz w:val="18"/>
                <w:szCs w:val="18"/>
              </w:rPr>
              <w:t>ER</w:t>
            </w:r>
          </w:p>
        </w:tc>
        <w:tc>
          <w:tcPr>
            <w:tcW w:w="2147" w:type="dxa"/>
            <w:vAlign w:val="bottom"/>
          </w:tcPr>
          <w:p w14:paraId="176ADC79" w14:textId="77777777" w:rsidR="00A4558A" w:rsidRPr="00507B62" w:rsidRDefault="00A4558A">
            <w:pPr>
              <w:autoSpaceDE w:val="0"/>
              <w:autoSpaceDN w:val="0"/>
              <w:adjustRightInd w:val="0"/>
              <w:spacing w:after="0" w:line="240" w:lineRule="auto"/>
              <w:jc w:val="center"/>
              <w:rPr>
                <w:rFonts w:ascii="Arial" w:hAnsi="Arial" w:cs="Arial"/>
                <w:b/>
                <w:color w:val="000000"/>
                <w:sz w:val="18"/>
                <w:szCs w:val="18"/>
              </w:rPr>
            </w:pPr>
            <w:r w:rsidRPr="00507B62">
              <w:rPr>
                <w:rFonts w:ascii="Arial" w:hAnsi="Arial" w:cs="Arial"/>
                <w:b/>
                <w:color w:val="000000"/>
                <w:sz w:val="18"/>
                <w:szCs w:val="18"/>
              </w:rPr>
              <w:t>PR</w:t>
            </w:r>
          </w:p>
        </w:tc>
        <w:tc>
          <w:tcPr>
            <w:tcW w:w="2149" w:type="dxa"/>
            <w:vAlign w:val="bottom"/>
          </w:tcPr>
          <w:p w14:paraId="7998BA89" w14:textId="77777777" w:rsidR="00A4558A" w:rsidRPr="00507B62" w:rsidRDefault="00A4558A">
            <w:pPr>
              <w:autoSpaceDE w:val="0"/>
              <w:autoSpaceDN w:val="0"/>
              <w:adjustRightInd w:val="0"/>
              <w:spacing w:after="0" w:line="240" w:lineRule="auto"/>
              <w:jc w:val="center"/>
              <w:rPr>
                <w:rFonts w:ascii="Arial" w:hAnsi="Arial" w:cs="Arial"/>
                <w:b/>
                <w:color w:val="000000"/>
                <w:sz w:val="18"/>
                <w:szCs w:val="18"/>
              </w:rPr>
            </w:pPr>
            <w:r w:rsidRPr="00507B62">
              <w:rPr>
                <w:rFonts w:ascii="Arial" w:hAnsi="Arial" w:cs="Arial"/>
                <w:b/>
                <w:color w:val="000000"/>
                <w:sz w:val="18"/>
                <w:szCs w:val="18"/>
              </w:rPr>
              <w:t>UR</w:t>
            </w:r>
          </w:p>
        </w:tc>
      </w:tr>
      <w:tr w:rsidR="00A4558A" w14:paraId="5EF28517" w14:textId="77777777" w:rsidTr="00C729DF">
        <w:trPr>
          <w:trHeight w:val="259"/>
        </w:trPr>
        <w:tc>
          <w:tcPr>
            <w:tcW w:w="2443" w:type="dxa"/>
            <w:vAlign w:val="bottom"/>
          </w:tcPr>
          <w:p w14:paraId="7116523B"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2149" w:type="dxa"/>
            <w:vAlign w:val="bottom"/>
          </w:tcPr>
          <w:p w14:paraId="005DA7EF"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0.865954</w:t>
            </w:r>
          </w:p>
        </w:tc>
        <w:tc>
          <w:tcPr>
            <w:tcW w:w="2147" w:type="dxa"/>
            <w:vAlign w:val="bottom"/>
          </w:tcPr>
          <w:p w14:paraId="2400311A"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0.719527</w:t>
            </w:r>
          </w:p>
        </w:tc>
        <w:tc>
          <w:tcPr>
            <w:tcW w:w="2149" w:type="dxa"/>
            <w:vAlign w:val="bottom"/>
          </w:tcPr>
          <w:p w14:paraId="36686B8B"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0.762629</w:t>
            </w:r>
          </w:p>
        </w:tc>
      </w:tr>
      <w:tr w:rsidR="00A4558A" w14:paraId="2E3735EA" w14:textId="77777777" w:rsidTr="00C729DF">
        <w:trPr>
          <w:trHeight w:val="259"/>
        </w:trPr>
        <w:tc>
          <w:tcPr>
            <w:tcW w:w="2443" w:type="dxa"/>
            <w:vAlign w:val="bottom"/>
          </w:tcPr>
          <w:p w14:paraId="18E8BC25"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2149" w:type="dxa"/>
            <w:vAlign w:val="bottom"/>
          </w:tcPr>
          <w:p w14:paraId="3386836D"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0.676691</w:t>
            </w:r>
          </w:p>
        </w:tc>
        <w:tc>
          <w:tcPr>
            <w:tcW w:w="2147" w:type="dxa"/>
            <w:vAlign w:val="bottom"/>
          </w:tcPr>
          <w:p w14:paraId="4A6CB7FA"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0.610122</w:t>
            </w:r>
          </w:p>
        </w:tc>
        <w:tc>
          <w:tcPr>
            <w:tcW w:w="2149" w:type="dxa"/>
            <w:vAlign w:val="bottom"/>
          </w:tcPr>
          <w:p w14:paraId="47DAC152"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0.378103</w:t>
            </w:r>
          </w:p>
        </w:tc>
      </w:tr>
      <w:tr w:rsidR="00A4558A" w14:paraId="1747A670" w14:textId="77777777" w:rsidTr="00C729DF">
        <w:trPr>
          <w:trHeight w:val="259"/>
        </w:trPr>
        <w:tc>
          <w:tcPr>
            <w:tcW w:w="2443" w:type="dxa"/>
            <w:vAlign w:val="bottom"/>
          </w:tcPr>
          <w:p w14:paraId="171C24A8"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2149" w:type="dxa"/>
            <w:vAlign w:val="bottom"/>
          </w:tcPr>
          <w:p w14:paraId="2DB701EC"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29.81489</w:t>
            </w:r>
          </w:p>
        </w:tc>
        <w:tc>
          <w:tcPr>
            <w:tcW w:w="2147" w:type="dxa"/>
            <w:vAlign w:val="bottom"/>
          </w:tcPr>
          <w:p w14:paraId="60D179BF"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33.47919</w:t>
            </w:r>
          </w:p>
        </w:tc>
        <w:tc>
          <w:tcPr>
            <w:tcW w:w="2149" w:type="dxa"/>
            <w:vAlign w:val="bottom"/>
          </w:tcPr>
          <w:p w14:paraId="5F388B5F"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7.449413</w:t>
            </w:r>
          </w:p>
        </w:tc>
      </w:tr>
      <w:tr w:rsidR="00A4558A" w14:paraId="548EE811" w14:textId="77777777" w:rsidTr="00C729DF">
        <w:trPr>
          <w:trHeight w:val="259"/>
        </w:trPr>
        <w:tc>
          <w:tcPr>
            <w:tcW w:w="2443" w:type="dxa"/>
            <w:vAlign w:val="bottom"/>
          </w:tcPr>
          <w:p w14:paraId="32C8D1E2"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2149" w:type="dxa"/>
            <w:vAlign w:val="bottom"/>
          </w:tcPr>
          <w:p w14:paraId="5D28919C"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-38.16170</w:t>
            </w:r>
          </w:p>
        </w:tc>
        <w:tc>
          <w:tcPr>
            <w:tcW w:w="2147" w:type="dxa"/>
            <w:vAlign w:val="bottom"/>
          </w:tcPr>
          <w:p w14:paraId="7866E496"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-31.01035</w:t>
            </w:r>
          </w:p>
        </w:tc>
        <w:tc>
          <w:tcPr>
            <w:tcW w:w="2149" w:type="dxa"/>
            <w:vAlign w:val="bottom"/>
          </w:tcPr>
          <w:p w14:paraId="1E5C434F"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-6.162724</w:t>
            </w:r>
          </w:p>
        </w:tc>
      </w:tr>
      <w:tr w:rsidR="00A4558A" w14:paraId="11558310" w14:textId="77777777" w:rsidTr="00C729DF">
        <w:trPr>
          <w:trHeight w:val="259"/>
        </w:trPr>
        <w:tc>
          <w:tcPr>
            <w:tcW w:w="2443" w:type="dxa"/>
            <w:vAlign w:val="bottom"/>
          </w:tcPr>
          <w:p w14:paraId="0969C120"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2149" w:type="dxa"/>
            <w:vAlign w:val="bottom"/>
          </w:tcPr>
          <w:p w14:paraId="3922A026"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5.156039</w:t>
            </w:r>
          </w:p>
        </w:tc>
        <w:tc>
          <w:tcPr>
            <w:tcW w:w="2147" w:type="dxa"/>
            <w:vAlign w:val="bottom"/>
          </w:tcPr>
          <w:p w14:paraId="00669C23"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3.949980</w:t>
            </w:r>
          </w:p>
        </w:tc>
        <w:tc>
          <w:tcPr>
            <w:tcW w:w="2149" w:type="dxa"/>
            <w:vAlign w:val="bottom"/>
          </w:tcPr>
          <w:p w14:paraId="7B80A561"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1.379306</w:t>
            </w:r>
          </w:p>
        </w:tc>
      </w:tr>
      <w:tr w:rsidR="00A4558A" w14:paraId="17C8E0B5" w14:textId="77777777" w:rsidTr="00C729DF">
        <w:trPr>
          <w:trHeight w:val="259"/>
        </w:trPr>
        <w:tc>
          <w:tcPr>
            <w:tcW w:w="2443" w:type="dxa"/>
            <w:vAlign w:val="bottom"/>
          </w:tcPr>
          <w:p w14:paraId="1891B23D"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Skewness</w:t>
            </w:r>
            <w:proofErr w:type="spellEnd"/>
          </w:p>
        </w:tc>
        <w:tc>
          <w:tcPr>
            <w:tcW w:w="2149" w:type="dxa"/>
            <w:vAlign w:val="bottom"/>
          </w:tcPr>
          <w:p w14:paraId="286F9532"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-1.110244</w:t>
            </w:r>
          </w:p>
        </w:tc>
        <w:tc>
          <w:tcPr>
            <w:tcW w:w="2147" w:type="dxa"/>
            <w:vAlign w:val="bottom"/>
          </w:tcPr>
          <w:p w14:paraId="5BBB5A22"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0.212071</w:t>
            </w:r>
          </w:p>
        </w:tc>
        <w:tc>
          <w:tcPr>
            <w:tcW w:w="2149" w:type="dxa"/>
            <w:vAlign w:val="bottom"/>
          </w:tcPr>
          <w:p w14:paraId="3D7DA251"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1.076541</w:t>
            </w:r>
          </w:p>
        </w:tc>
      </w:tr>
      <w:tr w:rsidR="00A4558A" w14:paraId="16F3DCFD" w14:textId="77777777" w:rsidTr="00C729DF">
        <w:trPr>
          <w:trHeight w:val="259"/>
        </w:trPr>
        <w:tc>
          <w:tcPr>
            <w:tcW w:w="2443" w:type="dxa"/>
            <w:vAlign w:val="bottom"/>
          </w:tcPr>
          <w:p w14:paraId="10614D15"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2149" w:type="dxa"/>
            <w:vAlign w:val="bottom"/>
          </w:tcPr>
          <w:p w14:paraId="7FD6E37C"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21.53320</w:t>
            </w:r>
          </w:p>
        </w:tc>
        <w:tc>
          <w:tcPr>
            <w:tcW w:w="2147" w:type="dxa"/>
            <w:vAlign w:val="bottom"/>
          </w:tcPr>
          <w:p w14:paraId="71E20979"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36.72013</w:t>
            </w:r>
          </w:p>
        </w:tc>
        <w:tc>
          <w:tcPr>
            <w:tcW w:w="2149" w:type="dxa"/>
            <w:vAlign w:val="bottom"/>
          </w:tcPr>
          <w:p w14:paraId="079269DC"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10.42309</w:t>
            </w:r>
          </w:p>
        </w:tc>
      </w:tr>
      <w:tr w:rsidR="00A4558A" w14:paraId="388EB3CB" w14:textId="77777777" w:rsidTr="00C729DF">
        <w:trPr>
          <w:trHeight w:val="259"/>
        </w:trPr>
        <w:tc>
          <w:tcPr>
            <w:tcW w:w="2443" w:type="dxa"/>
            <w:vAlign w:val="bottom"/>
          </w:tcPr>
          <w:p w14:paraId="24719500"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Jarque-Bera</w:t>
            </w:r>
            <w:proofErr w:type="spellEnd"/>
          </w:p>
        </w:tc>
        <w:tc>
          <w:tcPr>
            <w:tcW w:w="2149" w:type="dxa"/>
            <w:vAlign w:val="bottom"/>
          </w:tcPr>
          <w:p w14:paraId="346DF898"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3643.788</w:t>
            </w:r>
          </w:p>
        </w:tc>
        <w:tc>
          <w:tcPr>
            <w:tcW w:w="2147" w:type="dxa"/>
            <w:vAlign w:val="bottom"/>
          </w:tcPr>
          <w:p w14:paraId="79E69FA7"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11893.50</w:t>
            </w:r>
          </w:p>
        </w:tc>
        <w:tc>
          <w:tcPr>
            <w:tcW w:w="2149" w:type="dxa"/>
            <w:vAlign w:val="bottom"/>
          </w:tcPr>
          <w:p w14:paraId="1F87D1F7"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624.7604</w:t>
            </w:r>
          </w:p>
        </w:tc>
      </w:tr>
      <w:tr w:rsidR="00A4558A" w14:paraId="5E1D429C" w14:textId="77777777" w:rsidTr="00C729DF">
        <w:trPr>
          <w:trHeight w:val="259"/>
        </w:trPr>
        <w:tc>
          <w:tcPr>
            <w:tcW w:w="2443" w:type="dxa"/>
            <w:vAlign w:val="bottom"/>
          </w:tcPr>
          <w:p w14:paraId="55943C06"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2149" w:type="dxa"/>
            <w:vAlign w:val="bottom"/>
          </w:tcPr>
          <w:p w14:paraId="32CFA4BF"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2147" w:type="dxa"/>
            <w:vAlign w:val="bottom"/>
          </w:tcPr>
          <w:p w14:paraId="62F002CF"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2149" w:type="dxa"/>
            <w:vAlign w:val="bottom"/>
          </w:tcPr>
          <w:p w14:paraId="2CA8ADB8"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r>
      <w:tr w:rsidR="00A4558A" w14:paraId="313344DA" w14:textId="77777777" w:rsidTr="00C729DF">
        <w:trPr>
          <w:trHeight w:val="259"/>
        </w:trPr>
        <w:tc>
          <w:tcPr>
            <w:tcW w:w="2443" w:type="dxa"/>
            <w:vAlign w:val="bottom"/>
          </w:tcPr>
          <w:p w14:paraId="2391418D"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2149" w:type="dxa"/>
            <w:vAlign w:val="bottom"/>
          </w:tcPr>
          <w:p w14:paraId="168C80C3"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217.3545</w:t>
            </w:r>
          </w:p>
        </w:tc>
        <w:tc>
          <w:tcPr>
            <w:tcW w:w="2147" w:type="dxa"/>
            <w:vAlign w:val="bottom"/>
          </w:tcPr>
          <w:p w14:paraId="273477B5"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180.6012</w:t>
            </w:r>
          </w:p>
        </w:tc>
        <w:tc>
          <w:tcPr>
            <w:tcW w:w="2149" w:type="dxa"/>
            <w:vAlign w:val="bottom"/>
          </w:tcPr>
          <w:p w14:paraId="22E11D71"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191.4198</w:t>
            </w:r>
          </w:p>
        </w:tc>
      </w:tr>
      <w:tr w:rsidR="00A4558A" w14:paraId="717E7B1A" w14:textId="77777777" w:rsidTr="00C729DF">
        <w:trPr>
          <w:trHeight w:val="259"/>
        </w:trPr>
        <w:tc>
          <w:tcPr>
            <w:tcW w:w="2443" w:type="dxa"/>
            <w:vAlign w:val="bottom"/>
          </w:tcPr>
          <w:p w14:paraId="16E54001"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2149" w:type="dxa"/>
            <w:vAlign w:val="bottom"/>
          </w:tcPr>
          <w:p w14:paraId="73D533E9"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6646.184</w:t>
            </w:r>
          </w:p>
        </w:tc>
        <w:tc>
          <w:tcPr>
            <w:tcW w:w="2147" w:type="dxa"/>
            <w:vAlign w:val="bottom"/>
          </w:tcPr>
          <w:p w14:paraId="553571C5"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3900.586</w:t>
            </w:r>
          </w:p>
        </w:tc>
        <w:tc>
          <w:tcPr>
            <w:tcW w:w="2149" w:type="dxa"/>
            <w:vAlign w:val="bottom"/>
          </w:tcPr>
          <w:p w14:paraId="7E5A83C8" w14:textId="77777777" w:rsidR="00A4558A" w:rsidRDefault="00A455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475.6211</w:t>
            </w:r>
          </w:p>
        </w:tc>
      </w:tr>
      <w:tr w:rsidR="00A4558A" w14:paraId="3E9C4D89" w14:textId="77777777" w:rsidTr="00C729DF">
        <w:trPr>
          <w:trHeight w:val="259"/>
        </w:trPr>
        <w:tc>
          <w:tcPr>
            <w:tcW w:w="2443" w:type="dxa"/>
            <w:vAlign w:val="bottom"/>
          </w:tcPr>
          <w:p w14:paraId="1C458092" w14:textId="77777777" w:rsidR="00A4558A" w:rsidRDefault="00A455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2149" w:type="dxa"/>
            <w:vAlign w:val="bottom"/>
          </w:tcPr>
          <w:p w14:paraId="316218B6" w14:textId="77777777" w:rsidR="00A4558A" w:rsidRDefault="004A269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w:t>
            </w:r>
          </w:p>
        </w:tc>
        <w:tc>
          <w:tcPr>
            <w:tcW w:w="2147" w:type="dxa"/>
            <w:vAlign w:val="bottom"/>
          </w:tcPr>
          <w:p w14:paraId="1B5AD663" w14:textId="77777777" w:rsidR="00A4558A" w:rsidRDefault="004A269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w:t>
            </w:r>
          </w:p>
        </w:tc>
        <w:tc>
          <w:tcPr>
            <w:tcW w:w="2149" w:type="dxa"/>
            <w:vAlign w:val="bottom"/>
          </w:tcPr>
          <w:p w14:paraId="06DF4665" w14:textId="77777777" w:rsidR="00A4558A" w:rsidRDefault="004A269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w:t>
            </w:r>
          </w:p>
        </w:tc>
      </w:tr>
    </w:tbl>
    <w:p w14:paraId="0D574721" w14:textId="77777777" w:rsidR="00D46771" w:rsidRDefault="00A4558A" w:rsidP="003476B5">
      <w:pPr>
        <w:rPr>
          <w:rFonts w:ascii="MS Sans Serif" w:eastAsia="Times New Roman" w:hAnsi="MS Sans Serif" w:cs="Times New Roman"/>
          <w:b/>
          <w:bCs/>
          <w:color w:val="000000"/>
          <w:sz w:val="18"/>
          <w:szCs w:val="18"/>
        </w:rPr>
      </w:pPr>
      <w:r>
        <w:rPr>
          <w:rFonts w:ascii="Arial" w:hAnsi="Arial" w:cs="Arial"/>
          <w:sz w:val="18"/>
          <w:szCs w:val="18"/>
        </w:rPr>
        <w:br/>
      </w:r>
      <w:r w:rsidR="00D46771">
        <w:rPr>
          <w:rFonts w:ascii="MS Sans Serif" w:eastAsia="Times New Roman" w:hAnsi="MS Sans Serif" w:cs="Times New Roman"/>
          <w:b/>
          <w:bCs/>
          <w:color w:val="000000"/>
          <w:sz w:val="18"/>
          <w:szCs w:val="18"/>
        </w:rPr>
        <w:t>*Note: ER is the returns from the Le/Euro, PR is the returns from the Le/Pounds and UR is the returns from the</w:t>
      </w:r>
      <w:r w:rsidR="00C90AE4">
        <w:rPr>
          <w:rFonts w:ascii="MS Sans Serif" w:eastAsia="Times New Roman" w:hAnsi="MS Sans Serif" w:cs="Times New Roman"/>
          <w:b/>
          <w:bCs/>
          <w:color w:val="000000"/>
          <w:sz w:val="18"/>
          <w:szCs w:val="18"/>
        </w:rPr>
        <w:t xml:space="preserve"> Le/USD</w:t>
      </w:r>
    </w:p>
    <w:p w14:paraId="685085F7" w14:textId="77777777" w:rsidR="004158A0" w:rsidRPr="003476B5" w:rsidRDefault="00560E86" w:rsidP="003476B5">
      <w:r w:rsidRPr="00560E86">
        <w:rPr>
          <w:rFonts w:ascii="MS Sans Serif" w:eastAsia="Times New Roman" w:hAnsi="MS Sans Serif" w:cs="Times New Roman"/>
          <w:b/>
          <w:bCs/>
          <w:color w:val="000000"/>
          <w:sz w:val="18"/>
          <w:szCs w:val="18"/>
        </w:rPr>
        <w:t>Source: Compiled by the Researcher</w:t>
      </w:r>
    </w:p>
    <w:p w14:paraId="743051C8" w14:textId="77777777" w:rsidR="00670FFE" w:rsidRDefault="00D543B1" w:rsidP="004158A0">
      <w:pPr>
        <w:spacing w:line="360" w:lineRule="auto"/>
        <w:jc w:val="both"/>
        <w:rPr>
          <w:rFonts w:ascii="Times New Roman" w:hAnsi="Times New Roman" w:cs="Times New Roman"/>
          <w:sz w:val="24"/>
          <w:szCs w:val="24"/>
        </w:rPr>
      </w:pPr>
      <w:r w:rsidRPr="00D543B1">
        <w:rPr>
          <w:rFonts w:ascii="Times New Roman" w:hAnsi="Times New Roman" w:cs="Times New Roman"/>
          <w:sz w:val="24"/>
          <w:szCs w:val="24"/>
        </w:rPr>
        <w:t>Table 1</w:t>
      </w:r>
      <w:r>
        <w:rPr>
          <w:rFonts w:ascii="Times New Roman" w:hAnsi="Times New Roman" w:cs="Times New Roman"/>
          <w:sz w:val="24"/>
          <w:szCs w:val="24"/>
        </w:rPr>
        <w:t xml:space="preserve"> shows the descriptive statistics for the return series of </w:t>
      </w:r>
      <w:r w:rsidR="0093248F">
        <w:rPr>
          <w:rFonts w:ascii="Times New Roman" w:hAnsi="Times New Roman" w:cs="Times New Roman"/>
          <w:sz w:val="24"/>
          <w:szCs w:val="24"/>
        </w:rPr>
        <w:t xml:space="preserve">all </w:t>
      </w:r>
      <w:r w:rsidR="003A454D">
        <w:rPr>
          <w:rFonts w:ascii="Times New Roman" w:hAnsi="Times New Roman" w:cs="Times New Roman"/>
          <w:sz w:val="24"/>
          <w:szCs w:val="24"/>
        </w:rPr>
        <w:t xml:space="preserve">the </w:t>
      </w:r>
      <w:r w:rsidR="000602C3">
        <w:rPr>
          <w:rFonts w:ascii="Times New Roman" w:hAnsi="Times New Roman" w:cs="Times New Roman"/>
          <w:sz w:val="24"/>
          <w:szCs w:val="24"/>
        </w:rPr>
        <w:t>three (</w:t>
      </w:r>
      <w:r w:rsidR="00560E86">
        <w:rPr>
          <w:rFonts w:ascii="Times New Roman" w:hAnsi="Times New Roman" w:cs="Times New Roman"/>
          <w:sz w:val="24"/>
          <w:szCs w:val="24"/>
        </w:rPr>
        <w:t>3</w:t>
      </w:r>
      <w:r w:rsidR="000602C3">
        <w:rPr>
          <w:rFonts w:ascii="Times New Roman" w:hAnsi="Times New Roman" w:cs="Times New Roman"/>
          <w:sz w:val="24"/>
          <w:szCs w:val="24"/>
        </w:rPr>
        <w:t>)</w:t>
      </w:r>
      <w:r w:rsidR="00560E86">
        <w:rPr>
          <w:rFonts w:ascii="Times New Roman" w:hAnsi="Times New Roman" w:cs="Times New Roman"/>
          <w:sz w:val="24"/>
          <w:szCs w:val="24"/>
        </w:rPr>
        <w:t xml:space="preserve"> </w:t>
      </w:r>
      <w:r w:rsidR="0093248F">
        <w:rPr>
          <w:rFonts w:ascii="Times New Roman" w:hAnsi="Times New Roman" w:cs="Times New Roman"/>
          <w:sz w:val="24"/>
          <w:szCs w:val="24"/>
        </w:rPr>
        <w:t>major currency pairs</w:t>
      </w:r>
      <w:r w:rsidR="00D06BA2">
        <w:rPr>
          <w:rFonts w:ascii="Times New Roman" w:hAnsi="Times New Roman" w:cs="Times New Roman"/>
          <w:sz w:val="24"/>
          <w:szCs w:val="24"/>
        </w:rPr>
        <w:t xml:space="preserve"> in the foreign exchange market</w:t>
      </w:r>
      <w:r>
        <w:rPr>
          <w:rFonts w:ascii="Times New Roman" w:hAnsi="Times New Roman" w:cs="Times New Roman"/>
          <w:sz w:val="24"/>
          <w:szCs w:val="24"/>
        </w:rPr>
        <w:t xml:space="preserve"> </w:t>
      </w:r>
      <w:r w:rsidR="001317DF">
        <w:rPr>
          <w:rFonts w:ascii="Times New Roman" w:hAnsi="Times New Roman" w:cs="Times New Roman"/>
          <w:sz w:val="24"/>
          <w:szCs w:val="24"/>
        </w:rPr>
        <w:t>over the coverage period.</w:t>
      </w:r>
      <w:r w:rsidR="008F0D0F">
        <w:rPr>
          <w:rFonts w:ascii="Times New Roman" w:hAnsi="Times New Roman" w:cs="Times New Roman"/>
          <w:sz w:val="24"/>
          <w:szCs w:val="24"/>
        </w:rPr>
        <w:t xml:space="preserve"> </w:t>
      </w:r>
      <w:r w:rsidR="00A7262B">
        <w:rPr>
          <w:rFonts w:ascii="Times New Roman" w:hAnsi="Times New Roman" w:cs="Times New Roman"/>
          <w:sz w:val="24"/>
          <w:szCs w:val="24"/>
        </w:rPr>
        <w:t>Inference from</w:t>
      </w:r>
      <w:r w:rsidR="008F0D0F">
        <w:rPr>
          <w:rFonts w:ascii="Times New Roman" w:hAnsi="Times New Roman" w:cs="Times New Roman"/>
          <w:sz w:val="24"/>
          <w:szCs w:val="24"/>
        </w:rPr>
        <w:t xml:space="preserve"> the table indicates that the mean represents the average</w:t>
      </w:r>
      <w:r w:rsidR="00074B54">
        <w:rPr>
          <w:rFonts w:ascii="Times New Roman" w:hAnsi="Times New Roman" w:cs="Times New Roman"/>
          <w:sz w:val="24"/>
          <w:szCs w:val="24"/>
        </w:rPr>
        <w:t xml:space="preserve"> returns in these currencies traded in </w:t>
      </w:r>
      <w:r w:rsidR="00302B42">
        <w:rPr>
          <w:rFonts w:ascii="Times New Roman" w:hAnsi="Times New Roman" w:cs="Times New Roman"/>
          <w:sz w:val="24"/>
          <w:szCs w:val="24"/>
        </w:rPr>
        <w:t>the forex market.</w:t>
      </w:r>
      <w:r w:rsidR="00E10930">
        <w:rPr>
          <w:rFonts w:ascii="Times New Roman" w:hAnsi="Times New Roman" w:cs="Times New Roman"/>
          <w:sz w:val="24"/>
          <w:szCs w:val="24"/>
        </w:rPr>
        <w:t xml:space="preserve"> Inference from the </w:t>
      </w:r>
      <w:r w:rsidR="0093248F">
        <w:rPr>
          <w:rFonts w:ascii="Times New Roman" w:hAnsi="Times New Roman" w:cs="Times New Roman"/>
          <w:sz w:val="24"/>
          <w:szCs w:val="24"/>
        </w:rPr>
        <w:t>three currency pairs</w:t>
      </w:r>
      <w:r w:rsidR="00E10930">
        <w:rPr>
          <w:rFonts w:ascii="Times New Roman" w:hAnsi="Times New Roman" w:cs="Times New Roman"/>
          <w:sz w:val="24"/>
          <w:szCs w:val="24"/>
        </w:rPr>
        <w:t xml:space="preserve"> in terms of returns </w:t>
      </w:r>
      <w:r w:rsidR="00633B71" w:rsidRPr="00074B54">
        <w:rPr>
          <w:rFonts w:ascii="Times New Roman" w:hAnsi="Times New Roman" w:cs="Times New Roman"/>
          <w:sz w:val="24"/>
          <w:szCs w:val="24"/>
        </w:rPr>
        <w:t xml:space="preserve">show that </w:t>
      </w:r>
      <w:r w:rsidR="00E27191">
        <w:rPr>
          <w:rFonts w:ascii="Times New Roman" w:hAnsi="Times New Roman" w:cs="Times New Roman"/>
          <w:sz w:val="24"/>
          <w:szCs w:val="24"/>
        </w:rPr>
        <w:t xml:space="preserve">all three of </w:t>
      </w:r>
      <w:r w:rsidR="00074B54" w:rsidRPr="00074B54">
        <w:rPr>
          <w:rFonts w:ascii="Times New Roman" w:hAnsi="Times New Roman" w:cs="Times New Roman"/>
          <w:sz w:val="24"/>
          <w:szCs w:val="24"/>
        </w:rPr>
        <w:t xml:space="preserve">the currencies in </w:t>
      </w:r>
      <w:r w:rsidR="00633B71" w:rsidRPr="00074B54">
        <w:rPr>
          <w:rFonts w:ascii="Times New Roman" w:hAnsi="Times New Roman" w:cs="Times New Roman"/>
          <w:sz w:val="24"/>
          <w:szCs w:val="24"/>
        </w:rPr>
        <w:t xml:space="preserve">the forex </w:t>
      </w:r>
      <w:r w:rsidR="00633B71" w:rsidRPr="00074B54">
        <w:rPr>
          <w:rFonts w:ascii="Times New Roman" w:hAnsi="Times New Roman" w:cs="Times New Roman"/>
          <w:sz w:val="24"/>
          <w:szCs w:val="24"/>
        </w:rPr>
        <w:lastRenderedPageBreak/>
        <w:t>market elicits</w:t>
      </w:r>
      <w:r w:rsidR="00E10930" w:rsidRPr="00074B54">
        <w:rPr>
          <w:rFonts w:ascii="Times New Roman" w:hAnsi="Times New Roman" w:cs="Times New Roman"/>
          <w:sz w:val="24"/>
          <w:szCs w:val="24"/>
        </w:rPr>
        <w:t xml:space="preserve"> positive average returns implying that the </w:t>
      </w:r>
      <w:proofErr w:type="spellStart"/>
      <w:r w:rsidR="00E10930" w:rsidRPr="00074B54">
        <w:rPr>
          <w:rFonts w:ascii="Times New Roman" w:hAnsi="Times New Roman" w:cs="Times New Roman"/>
          <w:sz w:val="24"/>
          <w:szCs w:val="24"/>
        </w:rPr>
        <w:t>leones</w:t>
      </w:r>
      <w:proofErr w:type="spellEnd"/>
      <w:r w:rsidR="00E10930" w:rsidRPr="00074B54">
        <w:rPr>
          <w:rFonts w:ascii="Times New Roman" w:hAnsi="Times New Roman" w:cs="Times New Roman"/>
          <w:sz w:val="24"/>
          <w:szCs w:val="24"/>
        </w:rPr>
        <w:t xml:space="preserve"> depreciated against the </w:t>
      </w:r>
      <w:r w:rsidR="00074B54" w:rsidRPr="00074B54">
        <w:rPr>
          <w:rFonts w:ascii="Times New Roman" w:hAnsi="Times New Roman" w:cs="Times New Roman"/>
          <w:sz w:val="24"/>
          <w:szCs w:val="24"/>
        </w:rPr>
        <w:t xml:space="preserve">Euro, Pounds and the </w:t>
      </w:r>
      <w:r w:rsidR="00EA47F9">
        <w:rPr>
          <w:rFonts w:ascii="Times New Roman" w:hAnsi="Times New Roman" w:cs="Times New Roman"/>
          <w:sz w:val="24"/>
          <w:szCs w:val="24"/>
        </w:rPr>
        <w:t>USD</w:t>
      </w:r>
      <w:r w:rsidR="00E27191">
        <w:rPr>
          <w:rFonts w:ascii="Times New Roman" w:hAnsi="Times New Roman" w:cs="Times New Roman"/>
          <w:sz w:val="24"/>
          <w:szCs w:val="24"/>
        </w:rPr>
        <w:t xml:space="preserve"> </w:t>
      </w:r>
      <w:r w:rsidR="00EA47F9" w:rsidRPr="00EA47F9">
        <w:rPr>
          <w:rFonts w:ascii="Times New Roman" w:hAnsi="Times New Roman" w:cs="Times New Roman"/>
          <w:sz w:val="24"/>
          <w:szCs w:val="24"/>
        </w:rPr>
        <w:t xml:space="preserve">with the mean statistic showing euro </w:t>
      </w:r>
      <w:r w:rsidR="00352473" w:rsidRPr="00EA47F9">
        <w:rPr>
          <w:rFonts w:ascii="Times New Roman" w:hAnsi="Times New Roman" w:cs="Times New Roman"/>
          <w:sz w:val="24"/>
          <w:szCs w:val="24"/>
        </w:rPr>
        <w:t>yielding the highest returns.</w:t>
      </w:r>
      <w:r w:rsidR="00E542E3">
        <w:rPr>
          <w:rFonts w:ascii="Times New Roman" w:hAnsi="Times New Roman" w:cs="Times New Roman"/>
          <w:sz w:val="24"/>
          <w:szCs w:val="24"/>
        </w:rPr>
        <w:t xml:space="preserve"> This behavior of the return series is further analyzed using visualizations</w:t>
      </w:r>
      <w:proofErr w:type="gramStart"/>
      <w:r w:rsidR="0016502A">
        <w:rPr>
          <w:rFonts w:ascii="Times New Roman" w:hAnsi="Times New Roman" w:cs="Times New Roman"/>
          <w:sz w:val="24"/>
          <w:szCs w:val="24"/>
        </w:rPr>
        <w:t>.(</w:t>
      </w:r>
      <w:proofErr w:type="gramEnd"/>
      <w:r w:rsidR="0016502A">
        <w:rPr>
          <w:rFonts w:ascii="Times New Roman" w:hAnsi="Times New Roman" w:cs="Times New Roman"/>
          <w:sz w:val="24"/>
          <w:szCs w:val="24"/>
        </w:rPr>
        <w:t>S</w:t>
      </w:r>
      <w:r w:rsidR="00E542E3">
        <w:rPr>
          <w:rFonts w:ascii="Times New Roman" w:hAnsi="Times New Roman" w:cs="Times New Roman"/>
          <w:sz w:val="24"/>
          <w:szCs w:val="24"/>
        </w:rPr>
        <w:t>ee figure 3)</w:t>
      </w:r>
      <w:r w:rsidR="0016502A">
        <w:rPr>
          <w:rFonts w:ascii="Times New Roman" w:hAnsi="Times New Roman" w:cs="Times New Roman"/>
          <w:sz w:val="24"/>
          <w:szCs w:val="24"/>
        </w:rPr>
        <w:t xml:space="preserve">. Figure </w:t>
      </w:r>
      <w:r w:rsidR="00670FFE">
        <w:rPr>
          <w:rFonts w:ascii="Times New Roman" w:hAnsi="Times New Roman" w:cs="Times New Roman"/>
          <w:sz w:val="24"/>
          <w:szCs w:val="24"/>
        </w:rPr>
        <w:t xml:space="preserve">3 </w:t>
      </w:r>
      <w:r w:rsidR="0016502A">
        <w:rPr>
          <w:rFonts w:ascii="Times New Roman" w:hAnsi="Times New Roman" w:cs="Times New Roman"/>
          <w:sz w:val="24"/>
          <w:szCs w:val="24"/>
        </w:rPr>
        <w:t xml:space="preserve">reflects that the </w:t>
      </w:r>
      <w:proofErr w:type="spellStart"/>
      <w:proofErr w:type="gramStart"/>
      <w:r w:rsidR="0016502A">
        <w:rPr>
          <w:rFonts w:ascii="Times New Roman" w:hAnsi="Times New Roman" w:cs="Times New Roman"/>
          <w:sz w:val="24"/>
          <w:szCs w:val="24"/>
        </w:rPr>
        <w:t>leones</w:t>
      </w:r>
      <w:proofErr w:type="spellEnd"/>
      <w:proofErr w:type="gramEnd"/>
      <w:r w:rsidR="0016502A">
        <w:rPr>
          <w:rFonts w:ascii="Times New Roman" w:hAnsi="Times New Roman" w:cs="Times New Roman"/>
          <w:sz w:val="24"/>
          <w:szCs w:val="24"/>
        </w:rPr>
        <w:t xml:space="preserve"> depreciated against the euro pounds and the USD consistently over the period under consideration indicating an upward sloping trend.</w:t>
      </w:r>
      <w:r w:rsidR="0088217E">
        <w:rPr>
          <w:rFonts w:ascii="Times New Roman" w:hAnsi="Times New Roman" w:cs="Times New Roman"/>
          <w:sz w:val="24"/>
          <w:szCs w:val="24"/>
        </w:rPr>
        <w:t xml:space="preserve"> The observations are consistent with the computed summary statistics</w:t>
      </w:r>
      <w:r w:rsidR="003761AF">
        <w:rPr>
          <w:rFonts w:ascii="Times New Roman" w:hAnsi="Times New Roman" w:cs="Times New Roman"/>
          <w:sz w:val="24"/>
          <w:szCs w:val="24"/>
        </w:rPr>
        <w:t>.</w:t>
      </w:r>
      <w:r w:rsidR="009B612A">
        <w:rPr>
          <w:rFonts w:ascii="Times New Roman" w:hAnsi="Times New Roman" w:cs="Times New Roman"/>
          <w:sz w:val="24"/>
          <w:szCs w:val="24"/>
        </w:rPr>
        <w:t xml:space="preserve"> </w:t>
      </w:r>
    </w:p>
    <w:p w14:paraId="7CBE6BED" w14:textId="77777777" w:rsidR="00670FFE" w:rsidRPr="00670FFE" w:rsidRDefault="00670FFE" w:rsidP="00670FFE">
      <w:pPr>
        <w:pStyle w:val="Caption"/>
        <w:keepNext/>
        <w:rPr>
          <w:rFonts w:ascii="Times New Roman" w:hAnsi="Times New Roman" w:cs="Times New Roman"/>
          <w:b/>
          <w:i w:val="0"/>
          <w:color w:val="auto"/>
          <w:sz w:val="24"/>
          <w:szCs w:val="24"/>
        </w:rPr>
      </w:pPr>
      <w:r w:rsidRPr="007715BC">
        <w:rPr>
          <w:rFonts w:ascii="Times New Roman" w:hAnsi="Times New Roman" w:cs="Times New Roman"/>
          <w:b/>
          <w:i w:val="0"/>
          <w:color w:val="auto"/>
          <w:sz w:val="24"/>
          <w:szCs w:val="24"/>
        </w:rPr>
        <w:t xml:space="preserve">Figure </w:t>
      </w:r>
      <w:r w:rsidR="000D085A">
        <w:rPr>
          <w:rFonts w:ascii="Times New Roman" w:hAnsi="Times New Roman" w:cs="Times New Roman"/>
          <w:b/>
          <w:i w:val="0"/>
          <w:color w:val="auto"/>
          <w:sz w:val="24"/>
          <w:szCs w:val="24"/>
        </w:rPr>
        <w:fldChar w:fldCharType="begin"/>
      </w:r>
      <w:r w:rsidR="000D085A">
        <w:rPr>
          <w:rFonts w:ascii="Times New Roman" w:hAnsi="Times New Roman" w:cs="Times New Roman"/>
          <w:b/>
          <w:i w:val="0"/>
          <w:color w:val="auto"/>
          <w:sz w:val="24"/>
          <w:szCs w:val="24"/>
        </w:rPr>
        <w:instrText xml:space="preserve"> SEQ Figure \* ARABIC </w:instrText>
      </w:r>
      <w:r w:rsidR="000D085A">
        <w:rPr>
          <w:rFonts w:ascii="Times New Roman" w:hAnsi="Times New Roman" w:cs="Times New Roman"/>
          <w:b/>
          <w:i w:val="0"/>
          <w:color w:val="auto"/>
          <w:sz w:val="24"/>
          <w:szCs w:val="24"/>
        </w:rPr>
        <w:fldChar w:fldCharType="separate"/>
      </w:r>
      <w:r w:rsidR="000D085A">
        <w:rPr>
          <w:rFonts w:ascii="Times New Roman" w:hAnsi="Times New Roman" w:cs="Times New Roman"/>
          <w:b/>
          <w:i w:val="0"/>
          <w:noProof/>
          <w:color w:val="auto"/>
          <w:sz w:val="24"/>
          <w:szCs w:val="24"/>
        </w:rPr>
        <w:t>3</w:t>
      </w:r>
      <w:r w:rsidR="000D085A">
        <w:rPr>
          <w:rFonts w:ascii="Times New Roman" w:hAnsi="Times New Roman" w:cs="Times New Roman"/>
          <w:b/>
          <w:i w:val="0"/>
          <w:color w:val="auto"/>
          <w:sz w:val="24"/>
          <w:szCs w:val="24"/>
        </w:rPr>
        <w:fldChar w:fldCharType="end"/>
      </w:r>
      <w:r w:rsidRPr="007715BC">
        <w:rPr>
          <w:rFonts w:ascii="Times New Roman" w:hAnsi="Times New Roman" w:cs="Times New Roman"/>
          <w:b/>
          <w:i w:val="0"/>
          <w:color w:val="auto"/>
          <w:sz w:val="24"/>
          <w:szCs w:val="24"/>
        </w:rPr>
        <w:t xml:space="preserve">: Combined Graph for </w:t>
      </w:r>
      <w:r>
        <w:rPr>
          <w:rFonts w:ascii="Times New Roman" w:hAnsi="Times New Roman" w:cs="Times New Roman"/>
          <w:b/>
          <w:i w:val="0"/>
          <w:color w:val="auto"/>
          <w:sz w:val="24"/>
          <w:szCs w:val="24"/>
        </w:rPr>
        <w:t>currency pairs and their</w:t>
      </w:r>
      <w:r w:rsidRPr="007715BC">
        <w:rPr>
          <w:rFonts w:ascii="Times New Roman" w:hAnsi="Times New Roman" w:cs="Times New Roman"/>
          <w:b/>
          <w:i w:val="0"/>
          <w:color w:val="auto"/>
          <w:sz w:val="24"/>
          <w:szCs w:val="24"/>
        </w:rPr>
        <w:t xml:space="preserve"> returns</w:t>
      </w:r>
    </w:p>
    <w:p w14:paraId="303F501F" w14:textId="77777777" w:rsidR="00670FFE" w:rsidRDefault="00670FFE" w:rsidP="00670FFE">
      <w:r>
        <w:object w:dxaOrig="7951" w:dyaOrig="5131" w14:anchorId="4D234F6A">
          <v:shape id="_x0000_i1028" type="#_x0000_t75" style="width:459.1pt;height:194pt" o:ole="">
            <v:imagedata r:id="rId94" o:title=""/>
          </v:shape>
          <o:OLEObject Type="Embed" ProgID="EViews.Workfile.2" ShapeID="_x0000_i1028" DrawAspect="Content" ObjectID="_1748712169" r:id="rId95"/>
        </w:object>
      </w:r>
    </w:p>
    <w:p w14:paraId="07F173D5" w14:textId="77777777" w:rsidR="00670FFE" w:rsidRDefault="00670FFE" w:rsidP="00670FFE"/>
    <w:p w14:paraId="54F55931" w14:textId="77777777" w:rsidR="00670FFE" w:rsidRPr="001A66B9" w:rsidRDefault="00EF1D5A" w:rsidP="00670FFE">
      <w:pPr>
        <w:tabs>
          <w:tab w:val="left" w:pos="1425"/>
        </w:tabs>
      </w:pPr>
      <w:r>
        <w:object w:dxaOrig="7951" w:dyaOrig="5131" w14:anchorId="5EAA62D5">
          <v:shape id="_x0000_i1029" type="#_x0000_t75" style="width:466.75pt;height:166.85pt" o:ole="">
            <v:imagedata r:id="rId96" o:title=""/>
          </v:shape>
          <o:OLEObject Type="Embed" ProgID="EViews.Workfile.2" ShapeID="_x0000_i1029" DrawAspect="Content" ObjectID="_1748712170" r:id="rId97"/>
        </w:object>
      </w:r>
    </w:p>
    <w:p w14:paraId="636B8A16" w14:textId="77777777" w:rsidR="00670FFE" w:rsidRDefault="00126E63" w:rsidP="00670FFE">
      <w:pPr>
        <w:tabs>
          <w:tab w:val="left" w:pos="1425"/>
        </w:tabs>
        <w:rPr>
          <w:rFonts w:ascii="Times New Roman" w:hAnsi="Times New Roman" w:cs="Times New Roman"/>
          <w:sz w:val="24"/>
          <w:szCs w:val="24"/>
        </w:rPr>
      </w:pPr>
      <w:r>
        <w:object w:dxaOrig="7846" w:dyaOrig="5131" w14:anchorId="499E709A">
          <v:shape id="_x0000_i1030" type="#_x0000_t75" style="width:461.65pt;height:186.35pt" o:ole="">
            <v:imagedata r:id="rId98" o:title=""/>
          </v:shape>
          <o:OLEObject Type="Embed" ProgID="EViews.Workfile.2" ShapeID="_x0000_i1030" DrawAspect="Content" ObjectID="_1748712171" r:id="rId99"/>
        </w:object>
      </w:r>
    </w:p>
    <w:p w14:paraId="2F9D4D4D" w14:textId="77777777" w:rsidR="00670FFE" w:rsidRDefault="00670FFE" w:rsidP="00670FFE">
      <w:pPr>
        <w:spacing w:after="0"/>
        <w:ind w:left="360"/>
        <w:jc w:val="both"/>
        <w:rPr>
          <w:rFonts w:ascii="Book Antiqua" w:hAnsi="Book Antiqua"/>
          <w:b/>
          <w:sz w:val="24"/>
          <w:szCs w:val="24"/>
          <w:highlight w:val="yellow"/>
        </w:rPr>
      </w:pPr>
    </w:p>
    <w:p w14:paraId="40AB5E9C" w14:textId="77777777" w:rsidR="004158A0" w:rsidRDefault="004158A0" w:rsidP="004158A0">
      <w:pPr>
        <w:spacing w:line="360" w:lineRule="auto"/>
        <w:jc w:val="both"/>
        <w:rPr>
          <w:rFonts w:ascii="Times New Roman" w:hAnsi="Times New Roman" w:cs="Times New Roman"/>
          <w:sz w:val="24"/>
          <w:szCs w:val="24"/>
        </w:rPr>
      </w:pPr>
      <w:r w:rsidRPr="008E492F">
        <w:rPr>
          <w:rFonts w:ascii="Times New Roman" w:hAnsi="Times New Roman" w:cs="Times New Roman"/>
          <w:sz w:val="24"/>
          <w:szCs w:val="24"/>
        </w:rPr>
        <w:t xml:space="preserve">The maximum and minimum values including the </w:t>
      </w:r>
      <w:proofErr w:type="spellStart"/>
      <w:r w:rsidRPr="008E492F">
        <w:rPr>
          <w:rFonts w:ascii="Times New Roman" w:hAnsi="Times New Roman" w:cs="Times New Roman"/>
          <w:sz w:val="24"/>
          <w:szCs w:val="24"/>
        </w:rPr>
        <w:t>skewness</w:t>
      </w:r>
      <w:proofErr w:type="spellEnd"/>
      <w:r w:rsidRPr="008E492F">
        <w:rPr>
          <w:rFonts w:ascii="Times New Roman" w:hAnsi="Times New Roman" w:cs="Times New Roman"/>
          <w:sz w:val="24"/>
          <w:szCs w:val="24"/>
        </w:rPr>
        <w:t xml:space="preserve"> and kurtosis statistics </w:t>
      </w:r>
      <w:r w:rsidR="008E492F" w:rsidRPr="008E492F">
        <w:rPr>
          <w:rFonts w:ascii="Times New Roman" w:hAnsi="Times New Roman" w:cs="Times New Roman"/>
          <w:sz w:val="24"/>
          <w:szCs w:val="24"/>
        </w:rPr>
        <w:t xml:space="preserve">of the </w:t>
      </w:r>
      <w:r w:rsidRPr="008E492F">
        <w:rPr>
          <w:rFonts w:ascii="Times New Roman" w:hAnsi="Times New Roman" w:cs="Times New Roman"/>
          <w:sz w:val="24"/>
          <w:szCs w:val="24"/>
        </w:rPr>
        <w:t xml:space="preserve">returns </w:t>
      </w:r>
      <w:r w:rsidR="00AA28CB">
        <w:rPr>
          <w:rFonts w:ascii="Times New Roman" w:hAnsi="Times New Roman" w:cs="Times New Roman"/>
          <w:sz w:val="24"/>
          <w:szCs w:val="24"/>
        </w:rPr>
        <w:t>fro</w:t>
      </w:r>
      <w:r w:rsidR="008E492F" w:rsidRPr="008E492F">
        <w:rPr>
          <w:rFonts w:ascii="Times New Roman" w:hAnsi="Times New Roman" w:cs="Times New Roman"/>
          <w:sz w:val="24"/>
          <w:szCs w:val="24"/>
        </w:rPr>
        <w:t xml:space="preserve">m the three major currencies </w:t>
      </w:r>
      <w:r w:rsidRPr="008E492F">
        <w:rPr>
          <w:rFonts w:ascii="Times New Roman" w:hAnsi="Times New Roman" w:cs="Times New Roman"/>
          <w:sz w:val="24"/>
          <w:szCs w:val="24"/>
        </w:rPr>
        <w:t xml:space="preserve">are also </w:t>
      </w:r>
      <w:r w:rsidR="00312808" w:rsidRPr="008E492F">
        <w:rPr>
          <w:rFonts w:ascii="Times New Roman" w:hAnsi="Times New Roman" w:cs="Times New Roman"/>
          <w:sz w:val="24"/>
          <w:szCs w:val="24"/>
        </w:rPr>
        <w:t>illustrated</w:t>
      </w:r>
      <w:r w:rsidR="00E614A6" w:rsidRPr="008E492F">
        <w:rPr>
          <w:rFonts w:ascii="Times New Roman" w:hAnsi="Times New Roman" w:cs="Times New Roman"/>
          <w:sz w:val="24"/>
          <w:szCs w:val="24"/>
        </w:rPr>
        <w:t xml:space="preserve">. </w:t>
      </w:r>
      <w:r w:rsidR="00E614A6" w:rsidRPr="00AA28CB">
        <w:rPr>
          <w:rFonts w:ascii="Times New Roman" w:hAnsi="Times New Roman" w:cs="Times New Roman"/>
          <w:sz w:val="24"/>
          <w:szCs w:val="24"/>
        </w:rPr>
        <w:t xml:space="preserve">The return series </w:t>
      </w:r>
      <w:r w:rsidR="00B64026" w:rsidRPr="00AA28CB">
        <w:rPr>
          <w:rFonts w:ascii="Times New Roman" w:hAnsi="Times New Roman" w:cs="Times New Roman"/>
          <w:sz w:val="24"/>
          <w:szCs w:val="24"/>
        </w:rPr>
        <w:t>of the</w:t>
      </w:r>
      <w:r w:rsidRPr="00AA28CB">
        <w:rPr>
          <w:rFonts w:ascii="Times New Roman" w:hAnsi="Times New Roman" w:cs="Times New Roman"/>
          <w:sz w:val="24"/>
          <w:szCs w:val="24"/>
        </w:rPr>
        <w:t xml:space="preserve"> </w:t>
      </w:r>
      <w:r w:rsidR="00AA28CB" w:rsidRPr="00AA28CB">
        <w:rPr>
          <w:rFonts w:ascii="Times New Roman" w:hAnsi="Times New Roman" w:cs="Times New Roman"/>
          <w:sz w:val="24"/>
          <w:szCs w:val="24"/>
        </w:rPr>
        <w:t>pounds and dollar</w:t>
      </w:r>
      <w:r w:rsidRPr="00AA28CB">
        <w:rPr>
          <w:rFonts w:ascii="Times New Roman" w:hAnsi="Times New Roman" w:cs="Times New Roman"/>
          <w:sz w:val="24"/>
          <w:szCs w:val="24"/>
        </w:rPr>
        <w:t xml:space="preserve"> are </w:t>
      </w:r>
      <w:r w:rsidR="004851DD" w:rsidRPr="00AA28CB">
        <w:rPr>
          <w:rFonts w:ascii="Times New Roman" w:hAnsi="Times New Roman" w:cs="Times New Roman"/>
          <w:sz w:val="24"/>
          <w:szCs w:val="24"/>
        </w:rPr>
        <w:t xml:space="preserve">positively </w:t>
      </w:r>
      <w:r w:rsidRPr="00AA28CB">
        <w:rPr>
          <w:rFonts w:ascii="Times New Roman" w:hAnsi="Times New Roman" w:cs="Times New Roman"/>
          <w:sz w:val="24"/>
          <w:szCs w:val="24"/>
        </w:rPr>
        <w:t>skewed</w:t>
      </w:r>
      <w:r w:rsidR="00AA28CB" w:rsidRPr="00AA28CB">
        <w:rPr>
          <w:rFonts w:ascii="Times New Roman" w:hAnsi="Times New Roman" w:cs="Times New Roman"/>
          <w:sz w:val="24"/>
          <w:szCs w:val="24"/>
        </w:rPr>
        <w:t xml:space="preserve"> whilst the euro returns negative </w:t>
      </w:r>
      <w:proofErr w:type="spellStart"/>
      <w:r w:rsidR="00AA28CB" w:rsidRPr="00AA28CB">
        <w:rPr>
          <w:rFonts w:ascii="Times New Roman" w:hAnsi="Times New Roman" w:cs="Times New Roman"/>
          <w:sz w:val="24"/>
          <w:szCs w:val="24"/>
        </w:rPr>
        <w:t>skewness</w:t>
      </w:r>
      <w:proofErr w:type="spellEnd"/>
      <w:r w:rsidR="004851DD" w:rsidRPr="00AA28CB">
        <w:rPr>
          <w:rFonts w:ascii="Times New Roman" w:hAnsi="Times New Roman" w:cs="Times New Roman"/>
          <w:sz w:val="24"/>
          <w:szCs w:val="24"/>
        </w:rPr>
        <w:t xml:space="preserve">. </w:t>
      </w:r>
      <w:r w:rsidRPr="00AA28CB">
        <w:rPr>
          <w:rFonts w:ascii="Times New Roman" w:hAnsi="Times New Roman" w:cs="Times New Roman"/>
          <w:sz w:val="24"/>
          <w:szCs w:val="24"/>
        </w:rPr>
        <w:t>The kurtosis statistics also reveal</w:t>
      </w:r>
      <w:r w:rsidR="00E63BB6" w:rsidRPr="00AA28CB">
        <w:rPr>
          <w:rFonts w:ascii="Times New Roman" w:hAnsi="Times New Roman" w:cs="Times New Roman"/>
          <w:sz w:val="24"/>
          <w:szCs w:val="24"/>
        </w:rPr>
        <w:t>ed</w:t>
      </w:r>
      <w:r w:rsidRPr="00AA28CB">
        <w:rPr>
          <w:rFonts w:ascii="Times New Roman" w:hAnsi="Times New Roman" w:cs="Times New Roman"/>
          <w:sz w:val="24"/>
          <w:szCs w:val="24"/>
        </w:rPr>
        <w:t xml:space="preserve"> that the return series of all </w:t>
      </w:r>
      <w:r w:rsidR="0093248F">
        <w:rPr>
          <w:rFonts w:ascii="Times New Roman" w:hAnsi="Times New Roman" w:cs="Times New Roman"/>
          <w:sz w:val="24"/>
          <w:szCs w:val="24"/>
        </w:rPr>
        <w:t xml:space="preserve">three </w:t>
      </w:r>
      <w:r w:rsidRPr="00AA28CB">
        <w:rPr>
          <w:rFonts w:ascii="Times New Roman" w:hAnsi="Times New Roman" w:cs="Times New Roman"/>
          <w:sz w:val="24"/>
          <w:szCs w:val="24"/>
        </w:rPr>
        <w:t>currency pairs are highly peaked or leptokurtic.</w:t>
      </w:r>
      <w:r w:rsidRPr="004158A0">
        <w:rPr>
          <w:rFonts w:ascii="Times New Roman" w:hAnsi="Times New Roman" w:cs="Times New Roman"/>
          <w:sz w:val="24"/>
          <w:szCs w:val="24"/>
        </w:rPr>
        <w:t xml:space="preserve"> </w:t>
      </w:r>
    </w:p>
    <w:p w14:paraId="09596622" w14:textId="77777777" w:rsidR="00AD5E00" w:rsidRPr="0057492F" w:rsidRDefault="004158A0" w:rsidP="004158A0">
      <w:pPr>
        <w:spacing w:line="360" w:lineRule="auto"/>
        <w:jc w:val="both"/>
        <w:rPr>
          <w:rFonts w:ascii="Times New Roman" w:hAnsi="Times New Roman" w:cs="Times New Roman"/>
        </w:rPr>
      </w:pPr>
      <w:r w:rsidRPr="0057492F">
        <w:rPr>
          <w:rFonts w:ascii="Times New Roman" w:hAnsi="Times New Roman" w:cs="Times New Roman"/>
          <w:sz w:val="24"/>
          <w:szCs w:val="24"/>
        </w:rPr>
        <w:t>Table 2 shows the descriptive statistics for the volatility series of all the</w:t>
      </w:r>
      <w:r w:rsidR="00596A18">
        <w:rPr>
          <w:rFonts w:ascii="Times New Roman" w:hAnsi="Times New Roman" w:cs="Times New Roman"/>
          <w:sz w:val="24"/>
          <w:szCs w:val="24"/>
        </w:rPr>
        <w:t xml:space="preserve"> three</w:t>
      </w:r>
      <w:r w:rsidRPr="0057492F">
        <w:rPr>
          <w:rFonts w:ascii="Times New Roman" w:hAnsi="Times New Roman" w:cs="Times New Roman"/>
          <w:sz w:val="24"/>
          <w:szCs w:val="24"/>
        </w:rPr>
        <w:t xml:space="preserve"> currency pairs under the whole sample period. </w:t>
      </w:r>
      <w:r w:rsidR="009B612A">
        <w:rPr>
          <w:rFonts w:ascii="Times New Roman" w:hAnsi="Times New Roman" w:cs="Times New Roman"/>
        </w:rPr>
        <w:t>Drawing from figure 4</w:t>
      </w:r>
      <w:r w:rsidR="00F32EC6" w:rsidRPr="0057492F">
        <w:rPr>
          <w:rFonts w:ascii="Times New Roman" w:hAnsi="Times New Roman" w:cs="Times New Roman"/>
        </w:rPr>
        <w:t xml:space="preserve">, all the </w:t>
      </w:r>
      <w:r w:rsidR="0057492F" w:rsidRPr="0057492F">
        <w:rPr>
          <w:rFonts w:ascii="Times New Roman" w:hAnsi="Times New Roman" w:cs="Times New Roman"/>
        </w:rPr>
        <w:t>three</w:t>
      </w:r>
      <w:r w:rsidR="00F32EC6" w:rsidRPr="0057492F">
        <w:rPr>
          <w:rFonts w:ascii="Times New Roman" w:hAnsi="Times New Roman" w:cs="Times New Roman"/>
        </w:rPr>
        <w:t xml:space="preserve"> currency pairs are volatile (though some are more volatile than</w:t>
      </w:r>
      <w:r w:rsidR="0057492F" w:rsidRPr="0057492F">
        <w:rPr>
          <w:rFonts w:ascii="Times New Roman" w:hAnsi="Times New Roman" w:cs="Times New Roman"/>
        </w:rPr>
        <w:t xml:space="preserve"> others</w:t>
      </w:r>
      <w:r w:rsidR="006A0824">
        <w:rPr>
          <w:rFonts w:ascii="Times New Roman" w:hAnsi="Times New Roman" w:cs="Times New Roman"/>
        </w:rPr>
        <w:t>.</w:t>
      </w:r>
    </w:p>
    <w:p w14:paraId="45AFE990" w14:textId="77777777" w:rsidR="0072529A" w:rsidRDefault="00F37C07" w:rsidP="00BF7D90">
      <w:pPr>
        <w:pStyle w:val="Caption"/>
        <w:keepNext/>
        <w:rPr>
          <w:rFonts w:ascii="Times New Roman" w:hAnsi="Times New Roman" w:cs="Times New Roman"/>
          <w:b/>
          <w:i w:val="0"/>
          <w:color w:val="auto"/>
          <w:sz w:val="24"/>
          <w:szCs w:val="24"/>
        </w:rPr>
      </w:pPr>
      <w:r w:rsidRPr="00AB3A93">
        <w:rPr>
          <w:rFonts w:ascii="Times New Roman" w:hAnsi="Times New Roman" w:cs="Times New Roman"/>
          <w:b/>
          <w:i w:val="0"/>
          <w:color w:val="auto"/>
          <w:sz w:val="24"/>
          <w:szCs w:val="24"/>
        </w:rPr>
        <w:t xml:space="preserve">Table </w:t>
      </w:r>
      <w:r>
        <w:rPr>
          <w:rFonts w:ascii="Times New Roman" w:hAnsi="Times New Roman" w:cs="Times New Roman"/>
          <w:b/>
          <w:i w:val="0"/>
          <w:color w:val="auto"/>
          <w:sz w:val="24"/>
          <w:szCs w:val="24"/>
        </w:rPr>
        <w:t>2</w:t>
      </w:r>
      <w:r w:rsidRPr="00AB3A93">
        <w:rPr>
          <w:rFonts w:ascii="Times New Roman" w:hAnsi="Times New Roman" w:cs="Times New Roman"/>
          <w:b/>
          <w:i w:val="0"/>
          <w:color w:val="auto"/>
          <w:sz w:val="24"/>
          <w:szCs w:val="24"/>
        </w:rPr>
        <w:t>: Summary Stat</w:t>
      </w:r>
      <w:r>
        <w:rPr>
          <w:rFonts w:ascii="Times New Roman" w:hAnsi="Times New Roman" w:cs="Times New Roman"/>
          <w:b/>
          <w:i w:val="0"/>
          <w:color w:val="auto"/>
          <w:sz w:val="24"/>
          <w:szCs w:val="24"/>
        </w:rPr>
        <w:t>istics for volatility series three</w:t>
      </w:r>
      <w:r w:rsidRPr="00AB3A93">
        <w:rPr>
          <w:rFonts w:ascii="Times New Roman" w:hAnsi="Times New Roman" w:cs="Times New Roman"/>
          <w:b/>
          <w:i w:val="0"/>
          <w:color w:val="auto"/>
          <w:sz w:val="24"/>
          <w:szCs w:val="24"/>
        </w:rPr>
        <w:t xml:space="preserve"> </w:t>
      </w:r>
      <w:r w:rsidR="008979EA">
        <w:rPr>
          <w:rFonts w:ascii="Times New Roman" w:hAnsi="Times New Roman" w:cs="Times New Roman"/>
          <w:b/>
          <w:i w:val="0"/>
          <w:color w:val="auto"/>
          <w:sz w:val="24"/>
          <w:szCs w:val="24"/>
        </w:rPr>
        <w:t>major trading currency pairs</w:t>
      </w:r>
      <w:r w:rsidR="00663EDF">
        <w:rPr>
          <w:rFonts w:ascii="Times New Roman" w:hAnsi="Times New Roman" w:cs="Times New Roman"/>
          <w:b/>
          <w:i w:val="0"/>
          <w:color w:val="auto"/>
          <w:sz w:val="24"/>
          <w:szCs w:val="24"/>
        </w:rPr>
        <w:t xml:space="preserve"> </w:t>
      </w:r>
      <w:r w:rsidR="007E615A">
        <w:rPr>
          <w:rFonts w:ascii="Times New Roman" w:hAnsi="Times New Roman" w:cs="Times New Roman"/>
          <w:b/>
          <w:i w:val="0"/>
          <w:color w:val="auto"/>
          <w:sz w:val="24"/>
          <w:szCs w:val="24"/>
        </w:rPr>
        <w:t>(full</w:t>
      </w:r>
      <w:r w:rsidR="008979EA">
        <w:rPr>
          <w:rFonts w:ascii="Times New Roman" w:hAnsi="Times New Roman" w:cs="Times New Roman"/>
          <w:b/>
          <w:i w:val="0"/>
          <w:color w:val="auto"/>
          <w:sz w:val="24"/>
          <w:szCs w:val="24"/>
        </w:rPr>
        <w:t xml:space="preserve"> sample)</w:t>
      </w:r>
    </w:p>
    <w:p w14:paraId="08A01088" w14:textId="77777777" w:rsidR="006C4F01" w:rsidRDefault="006C4F01" w:rsidP="006C4F01">
      <w:pPr>
        <w:autoSpaceDE w:val="0"/>
        <w:autoSpaceDN w:val="0"/>
        <w:adjustRightInd w:val="0"/>
        <w:spacing w:after="0" w:line="240" w:lineRule="auto"/>
        <w:rPr>
          <w:rFonts w:ascii="Arial" w:hAnsi="Arial" w:cs="Arial"/>
          <w:sz w:val="18"/>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6"/>
        <w:gridCol w:w="2003"/>
        <w:gridCol w:w="2002"/>
        <w:gridCol w:w="2003"/>
      </w:tblGrid>
      <w:tr w:rsidR="006C4F01" w14:paraId="49B2022A" w14:textId="77777777" w:rsidTr="006C4F01">
        <w:trPr>
          <w:trHeight w:val="259"/>
        </w:trPr>
        <w:tc>
          <w:tcPr>
            <w:tcW w:w="2276" w:type="dxa"/>
            <w:vAlign w:val="bottom"/>
          </w:tcPr>
          <w:p w14:paraId="7FA6F55D" w14:textId="77777777" w:rsidR="006C4F01" w:rsidRPr="00841F79" w:rsidRDefault="006C4F01">
            <w:pPr>
              <w:autoSpaceDE w:val="0"/>
              <w:autoSpaceDN w:val="0"/>
              <w:adjustRightInd w:val="0"/>
              <w:spacing w:after="0" w:line="240" w:lineRule="auto"/>
              <w:jc w:val="center"/>
              <w:rPr>
                <w:rFonts w:ascii="Arial" w:hAnsi="Arial" w:cs="Arial"/>
                <w:b/>
                <w:color w:val="000000"/>
                <w:sz w:val="18"/>
                <w:szCs w:val="18"/>
              </w:rPr>
            </w:pPr>
            <w:r w:rsidRPr="00841F79">
              <w:rPr>
                <w:rFonts w:ascii="Arial" w:hAnsi="Arial" w:cs="Arial"/>
                <w:b/>
                <w:color w:val="000000"/>
                <w:sz w:val="18"/>
                <w:szCs w:val="18"/>
              </w:rPr>
              <w:t>STATS</w:t>
            </w:r>
          </w:p>
        </w:tc>
        <w:tc>
          <w:tcPr>
            <w:tcW w:w="2003" w:type="dxa"/>
            <w:vAlign w:val="bottom"/>
          </w:tcPr>
          <w:p w14:paraId="431FE752" w14:textId="77777777" w:rsidR="006C4F01" w:rsidRPr="00841F79" w:rsidRDefault="006C4F01">
            <w:pPr>
              <w:autoSpaceDE w:val="0"/>
              <w:autoSpaceDN w:val="0"/>
              <w:adjustRightInd w:val="0"/>
              <w:spacing w:after="0" w:line="240" w:lineRule="auto"/>
              <w:jc w:val="center"/>
              <w:rPr>
                <w:rFonts w:ascii="Arial" w:hAnsi="Arial" w:cs="Arial"/>
                <w:b/>
                <w:color w:val="000000"/>
                <w:sz w:val="18"/>
                <w:szCs w:val="18"/>
              </w:rPr>
            </w:pPr>
            <w:r w:rsidRPr="00841F79">
              <w:rPr>
                <w:rFonts w:ascii="Arial" w:hAnsi="Arial" w:cs="Arial"/>
                <w:b/>
                <w:color w:val="000000"/>
                <w:sz w:val="18"/>
                <w:szCs w:val="18"/>
              </w:rPr>
              <w:t>ER_VOL</w:t>
            </w:r>
          </w:p>
        </w:tc>
        <w:tc>
          <w:tcPr>
            <w:tcW w:w="2002" w:type="dxa"/>
            <w:vAlign w:val="bottom"/>
          </w:tcPr>
          <w:p w14:paraId="39FA1C6A" w14:textId="77777777" w:rsidR="006C4F01" w:rsidRPr="00841F79" w:rsidRDefault="006C4F01">
            <w:pPr>
              <w:autoSpaceDE w:val="0"/>
              <w:autoSpaceDN w:val="0"/>
              <w:adjustRightInd w:val="0"/>
              <w:spacing w:after="0" w:line="240" w:lineRule="auto"/>
              <w:jc w:val="center"/>
              <w:rPr>
                <w:rFonts w:ascii="Arial" w:hAnsi="Arial" w:cs="Arial"/>
                <w:b/>
                <w:color w:val="000000"/>
                <w:sz w:val="18"/>
                <w:szCs w:val="18"/>
              </w:rPr>
            </w:pPr>
            <w:r w:rsidRPr="00841F79">
              <w:rPr>
                <w:rFonts w:ascii="Arial" w:hAnsi="Arial" w:cs="Arial"/>
                <w:b/>
                <w:color w:val="000000"/>
                <w:sz w:val="18"/>
                <w:szCs w:val="18"/>
              </w:rPr>
              <w:t>PR_VOL</w:t>
            </w:r>
          </w:p>
        </w:tc>
        <w:tc>
          <w:tcPr>
            <w:tcW w:w="2003" w:type="dxa"/>
            <w:vAlign w:val="bottom"/>
          </w:tcPr>
          <w:p w14:paraId="4B20F05D" w14:textId="77777777" w:rsidR="006C4F01" w:rsidRPr="00841F79" w:rsidRDefault="006C4F01">
            <w:pPr>
              <w:autoSpaceDE w:val="0"/>
              <w:autoSpaceDN w:val="0"/>
              <w:adjustRightInd w:val="0"/>
              <w:spacing w:after="0" w:line="240" w:lineRule="auto"/>
              <w:jc w:val="center"/>
              <w:rPr>
                <w:rFonts w:ascii="Arial" w:hAnsi="Arial" w:cs="Arial"/>
                <w:b/>
                <w:color w:val="000000"/>
                <w:sz w:val="18"/>
                <w:szCs w:val="18"/>
              </w:rPr>
            </w:pPr>
            <w:r w:rsidRPr="00841F79">
              <w:rPr>
                <w:rFonts w:ascii="Arial" w:hAnsi="Arial" w:cs="Arial"/>
                <w:b/>
                <w:color w:val="000000"/>
                <w:sz w:val="18"/>
                <w:szCs w:val="18"/>
              </w:rPr>
              <w:t>UR_VOL</w:t>
            </w:r>
          </w:p>
        </w:tc>
      </w:tr>
      <w:tr w:rsidR="006C4F01" w14:paraId="52BB5977" w14:textId="77777777" w:rsidTr="006C4F01">
        <w:trPr>
          <w:trHeight w:val="259"/>
        </w:trPr>
        <w:tc>
          <w:tcPr>
            <w:tcW w:w="2276" w:type="dxa"/>
            <w:vAlign w:val="bottom"/>
          </w:tcPr>
          <w:p w14:paraId="4D09F20E"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2003" w:type="dxa"/>
            <w:vAlign w:val="bottom"/>
          </w:tcPr>
          <w:p w14:paraId="1197D30A"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33.26035</w:t>
            </w:r>
          </w:p>
        </w:tc>
        <w:tc>
          <w:tcPr>
            <w:tcW w:w="2002" w:type="dxa"/>
            <w:vAlign w:val="bottom"/>
          </w:tcPr>
          <w:p w14:paraId="0887D2D8"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13.02951</w:t>
            </w:r>
          </w:p>
        </w:tc>
        <w:tc>
          <w:tcPr>
            <w:tcW w:w="2003" w:type="dxa"/>
            <w:vAlign w:val="bottom"/>
          </w:tcPr>
          <w:p w14:paraId="5DB06263"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6.415819</w:t>
            </w:r>
          </w:p>
        </w:tc>
      </w:tr>
      <w:tr w:rsidR="006C4F01" w14:paraId="6F000417" w14:textId="77777777" w:rsidTr="006C4F01">
        <w:trPr>
          <w:trHeight w:val="259"/>
        </w:trPr>
        <w:tc>
          <w:tcPr>
            <w:tcW w:w="2276" w:type="dxa"/>
            <w:vAlign w:val="bottom"/>
          </w:tcPr>
          <w:p w14:paraId="7863FA7A"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2003" w:type="dxa"/>
            <w:vAlign w:val="bottom"/>
          </w:tcPr>
          <w:p w14:paraId="2E8D08C4"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14.71961</w:t>
            </w:r>
          </w:p>
        </w:tc>
        <w:tc>
          <w:tcPr>
            <w:tcW w:w="2002" w:type="dxa"/>
            <w:vAlign w:val="bottom"/>
          </w:tcPr>
          <w:p w14:paraId="73961726"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7.091839</w:t>
            </w:r>
          </w:p>
        </w:tc>
        <w:tc>
          <w:tcPr>
            <w:tcW w:w="2003" w:type="dxa"/>
            <w:vAlign w:val="bottom"/>
          </w:tcPr>
          <w:p w14:paraId="600305BD"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1.178256</w:t>
            </w:r>
          </w:p>
        </w:tc>
      </w:tr>
      <w:tr w:rsidR="006C4F01" w14:paraId="4389AE91" w14:textId="77777777" w:rsidTr="006C4F01">
        <w:trPr>
          <w:trHeight w:val="259"/>
        </w:trPr>
        <w:tc>
          <w:tcPr>
            <w:tcW w:w="2276" w:type="dxa"/>
            <w:vAlign w:val="bottom"/>
          </w:tcPr>
          <w:p w14:paraId="6EA9DDCA"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2003" w:type="dxa"/>
            <w:vAlign w:val="bottom"/>
          </w:tcPr>
          <w:p w14:paraId="05AE7CE8"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1337.829</w:t>
            </w:r>
          </w:p>
        </w:tc>
        <w:tc>
          <w:tcPr>
            <w:tcW w:w="2002" w:type="dxa"/>
            <w:vAlign w:val="bottom"/>
          </w:tcPr>
          <w:p w14:paraId="11FA80C3"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552.7571</w:t>
            </w:r>
          </w:p>
        </w:tc>
        <w:tc>
          <w:tcPr>
            <w:tcW w:w="2003" w:type="dxa"/>
            <w:vAlign w:val="bottom"/>
          </w:tcPr>
          <w:p w14:paraId="522A8052"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107.0076</w:t>
            </w:r>
          </w:p>
        </w:tc>
      </w:tr>
      <w:tr w:rsidR="006C4F01" w14:paraId="5AB2D578" w14:textId="77777777" w:rsidTr="006C4F01">
        <w:trPr>
          <w:trHeight w:val="259"/>
        </w:trPr>
        <w:tc>
          <w:tcPr>
            <w:tcW w:w="2276" w:type="dxa"/>
            <w:vAlign w:val="bottom"/>
          </w:tcPr>
          <w:p w14:paraId="13FAD648"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2003" w:type="dxa"/>
            <w:vAlign w:val="bottom"/>
          </w:tcPr>
          <w:p w14:paraId="18FB4753"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0.000707</w:t>
            </w:r>
          </w:p>
        </w:tc>
        <w:tc>
          <w:tcPr>
            <w:tcW w:w="2002" w:type="dxa"/>
            <w:vAlign w:val="bottom"/>
          </w:tcPr>
          <w:p w14:paraId="7AEBF358"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5.528319</w:t>
            </w:r>
          </w:p>
        </w:tc>
        <w:tc>
          <w:tcPr>
            <w:tcW w:w="2003" w:type="dxa"/>
            <w:vAlign w:val="bottom"/>
          </w:tcPr>
          <w:p w14:paraId="48E38003"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0.071035</w:t>
            </w:r>
          </w:p>
        </w:tc>
      </w:tr>
      <w:tr w:rsidR="006C4F01" w14:paraId="18B040AD" w14:textId="77777777" w:rsidTr="006C4F01">
        <w:trPr>
          <w:trHeight w:val="259"/>
        </w:trPr>
        <w:tc>
          <w:tcPr>
            <w:tcW w:w="2276" w:type="dxa"/>
            <w:vAlign w:val="bottom"/>
          </w:tcPr>
          <w:p w14:paraId="19B44964"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2003" w:type="dxa"/>
            <w:vAlign w:val="bottom"/>
          </w:tcPr>
          <w:p w14:paraId="34705147"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102.1163</w:t>
            </w:r>
          </w:p>
        </w:tc>
        <w:tc>
          <w:tcPr>
            <w:tcW w:w="2002" w:type="dxa"/>
            <w:vAlign w:val="bottom"/>
          </w:tcPr>
          <w:p w14:paraId="53EAE35D"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41.36994</w:t>
            </w:r>
          </w:p>
        </w:tc>
        <w:tc>
          <w:tcPr>
            <w:tcW w:w="2003" w:type="dxa"/>
            <w:vAlign w:val="bottom"/>
          </w:tcPr>
          <w:p w14:paraId="75214711"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15.28257</w:t>
            </w:r>
          </w:p>
        </w:tc>
      </w:tr>
      <w:tr w:rsidR="006C4F01" w14:paraId="0CAFC507" w14:textId="77777777" w:rsidTr="006C4F01">
        <w:trPr>
          <w:trHeight w:val="259"/>
        </w:trPr>
        <w:tc>
          <w:tcPr>
            <w:tcW w:w="2276" w:type="dxa"/>
            <w:vAlign w:val="bottom"/>
          </w:tcPr>
          <w:p w14:paraId="3CADFD19"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Skewness</w:t>
            </w:r>
            <w:proofErr w:type="spellEnd"/>
          </w:p>
        </w:tc>
        <w:tc>
          <w:tcPr>
            <w:tcW w:w="2003" w:type="dxa"/>
            <w:vAlign w:val="bottom"/>
          </w:tcPr>
          <w:p w14:paraId="79D37029"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9.800504</w:t>
            </w:r>
          </w:p>
        </w:tc>
        <w:tc>
          <w:tcPr>
            <w:tcW w:w="2002" w:type="dxa"/>
            <w:vAlign w:val="bottom"/>
          </w:tcPr>
          <w:p w14:paraId="3F82CB0F"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10.94232</w:t>
            </w:r>
          </w:p>
        </w:tc>
        <w:tc>
          <w:tcPr>
            <w:tcW w:w="2003" w:type="dxa"/>
            <w:vAlign w:val="bottom"/>
          </w:tcPr>
          <w:p w14:paraId="17B4C329"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4.401044</w:t>
            </w:r>
          </w:p>
        </w:tc>
      </w:tr>
      <w:tr w:rsidR="006C4F01" w14:paraId="2DCE9BEB" w14:textId="77777777" w:rsidTr="006C4F01">
        <w:trPr>
          <w:trHeight w:val="259"/>
        </w:trPr>
        <w:tc>
          <w:tcPr>
            <w:tcW w:w="2276" w:type="dxa"/>
            <w:vAlign w:val="bottom"/>
          </w:tcPr>
          <w:p w14:paraId="4E265BCF"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2003" w:type="dxa"/>
            <w:vAlign w:val="bottom"/>
          </w:tcPr>
          <w:p w14:paraId="309CEBDE"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114.7473</w:t>
            </w:r>
          </w:p>
        </w:tc>
        <w:tc>
          <w:tcPr>
            <w:tcW w:w="2002" w:type="dxa"/>
            <w:vAlign w:val="bottom"/>
          </w:tcPr>
          <w:p w14:paraId="0F116B0F"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131.4471</w:t>
            </w:r>
          </w:p>
        </w:tc>
        <w:tc>
          <w:tcPr>
            <w:tcW w:w="2003" w:type="dxa"/>
            <w:vAlign w:val="bottom"/>
          </w:tcPr>
          <w:p w14:paraId="2A44D5E6"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25.16757</w:t>
            </w:r>
          </w:p>
        </w:tc>
      </w:tr>
      <w:tr w:rsidR="006C4F01" w14:paraId="1E88E094" w14:textId="77777777" w:rsidTr="006C4F01">
        <w:trPr>
          <w:trHeight w:val="259"/>
        </w:trPr>
        <w:tc>
          <w:tcPr>
            <w:tcW w:w="2276" w:type="dxa"/>
            <w:vAlign w:val="bottom"/>
          </w:tcPr>
          <w:p w14:paraId="6A404529"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Jarque-Bera</w:t>
            </w:r>
            <w:proofErr w:type="spellEnd"/>
          </w:p>
        </w:tc>
        <w:tc>
          <w:tcPr>
            <w:tcW w:w="2003" w:type="dxa"/>
            <w:vAlign w:val="bottom"/>
          </w:tcPr>
          <w:p w14:paraId="3EAA17FA"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134079.8</w:t>
            </w:r>
          </w:p>
        </w:tc>
        <w:tc>
          <w:tcPr>
            <w:tcW w:w="2002" w:type="dxa"/>
            <w:vAlign w:val="bottom"/>
          </w:tcPr>
          <w:p w14:paraId="1E66A2BF"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176849.9</w:t>
            </w:r>
          </w:p>
        </w:tc>
        <w:tc>
          <w:tcPr>
            <w:tcW w:w="2003" w:type="dxa"/>
            <w:vAlign w:val="bottom"/>
          </w:tcPr>
          <w:p w14:paraId="627E3374"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5925.814</w:t>
            </w:r>
          </w:p>
        </w:tc>
      </w:tr>
      <w:tr w:rsidR="006C4F01" w14:paraId="088C076C" w14:textId="77777777" w:rsidTr="006C4F01">
        <w:trPr>
          <w:trHeight w:val="259"/>
        </w:trPr>
        <w:tc>
          <w:tcPr>
            <w:tcW w:w="2276" w:type="dxa"/>
            <w:vAlign w:val="bottom"/>
          </w:tcPr>
          <w:p w14:paraId="041C55C7"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2003" w:type="dxa"/>
            <w:vAlign w:val="bottom"/>
          </w:tcPr>
          <w:p w14:paraId="4E1355C2"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2002" w:type="dxa"/>
            <w:vAlign w:val="bottom"/>
          </w:tcPr>
          <w:p w14:paraId="56CDE298"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2003" w:type="dxa"/>
            <w:vAlign w:val="bottom"/>
          </w:tcPr>
          <w:p w14:paraId="337AC95F"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r>
      <w:tr w:rsidR="006C4F01" w14:paraId="5058441A" w14:textId="77777777" w:rsidTr="006C4F01">
        <w:trPr>
          <w:trHeight w:val="259"/>
        </w:trPr>
        <w:tc>
          <w:tcPr>
            <w:tcW w:w="2276" w:type="dxa"/>
            <w:vAlign w:val="bottom"/>
          </w:tcPr>
          <w:p w14:paraId="7F057FC4"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2003" w:type="dxa"/>
            <w:vAlign w:val="bottom"/>
          </w:tcPr>
          <w:p w14:paraId="110371A0"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8315.088</w:t>
            </w:r>
          </w:p>
        </w:tc>
        <w:tc>
          <w:tcPr>
            <w:tcW w:w="2002" w:type="dxa"/>
            <w:vAlign w:val="bottom"/>
          </w:tcPr>
          <w:p w14:paraId="4C2ABE7F"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3257.378</w:t>
            </w:r>
          </w:p>
        </w:tc>
        <w:tc>
          <w:tcPr>
            <w:tcW w:w="2003" w:type="dxa"/>
            <w:vAlign w:val="bottom"/>
          </w:tcPr>
          <w:p w14:paraId="1EDAF0E5"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1603.955</w:t>
            </w:r>
          </w:p>
        </w:tc>
      </w:tr>
      <w:tr w:rsidR="006C4F01" w14:paraId="7F362209" w14:textId="77777777" w:rsidTr="006C4F01">
        <w:trPr>
          <w:trHeight w:val="259"/>
        </w:trPr>
        <w:tc>
          <w:tcPr>
            <w:tcW w:w="2276" w:type="dxa"/>
            <w:vAlign w:val="bottom"/>
          </w:tcPr>
          <w:p w14:paraId="65397B26"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2003" w:type="dxa"/>
            <w:vAlign w:val="bottom"/>
          </w:tcPr>
          <w:p w14:paraId="69365B9C"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2596507.</w:t>
            </w:r>
          </w:p>
        </w:tc>
        <w:tc>
          <w:tcPr>
            <w:tcW w:w="2002" w:type="dxa"/>
            <w:vAlign w:val="bottom"/>
          </w:tcPr>
          <w:p w14:paraId="656564B5"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426156.5</w:t>
            </w:r>
          </w:p>
        </w:tc>
        <w:tc>
          <w:tcPr>
            <w:tcW w:w="2003" w:type="dxa"/>
            <w:vAlign w:val="bottom"/>
          </w:tcPr>
          <w:p w14:paraId="7DD56950" w14:textId="77777777" w:rsidR="006C4F01" w:rsidRDefault="006C4F0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58155.66</w:t>
            </w:r>
          </w:p>
        </w:tc>
      </w:tr>
      <w:tr w:rsidR="006C4F01" w14:paraId="1BF52572" w14:textId="77777777" w:rsidTr="006C4F01">
        <w:trPr>
          <w:trHeight w:val="259"/>
        </w:trPr>
        <w:tc>
          <w:tcPr>
            <w:tcW w:w="2276" w:type="dxa"/>
            <w:vAlign w:val="bottom"/>
          </w:tcPr>
          <w:p w14:paraId="5AC4BCC3" w14:textId="77777777" w:rsidR="006C4F01" w:rsidRDefault="006C4F0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2003" w:type="dxa"/>
            <w:vAlign w:val="bottom"/>
          </w:tcPr>
          <w:p w14:paraId="488A6AAB" w14:textId="77777777" w:rsidR="006C4F01" w:rsidRDefault="00841F7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w:t>
            </w:r>
          </w:p>
        </w:tc>
        <w:tc>
          <w:tcPr>
            <w:tcW w:w="2002" w:type="dxa"/>
            <w:vAlign w:val="bottom"/>
          </w:tcPr>
          <w:p w14:paraId="012AF632" w14:textId="77777777" w:rsidR="006C4F01" w:rsidRDefault="00841F7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w:t>
            </w:r>
          </w:p>
        </w:tc>
        <w:tc>
          <w:tcPr>
            <w:tcW w:w="2003" w:type="dxa"/>
            <w:vAlign w:val="bottom"/>
          </w:tcPr>
          <w:p w14:paraId="683387FF" w14:textId="77777777" w:rsidR="006C4F01" w:rsidRDefault="00841F7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w:t>
            </w:r>
          </w:p>
        </w:tc>
      </w:tr>
    </w:tbl>
    <w:p w14:paraId="26AA4342" w14:textId="77777777" w:rsidR="00BF7D90" w:rsidRPr="006C4F01" w:rsidRDefault="006C4F01" w:rsidP="006C4F01">
      <w:r>
        <w:rPr>
          <w:rFonts w:ascii="Arial" w:hAnsi="Arial" w:cs="Arial"/>
          <w:sz w:val="18"/>
          <w:szCs w:val="18"/>
        </w:rPr>
        <w:br/>
      </w:r>
      <w:r w:rsidR="00BF7D90" w:rsidRPr="00560E86">
        <w:rPr>
          <w:rFonts w:ascii="MS Sans Serif" w:eastAsia="Times New Roman" w:hAnsi="MS Sans Serif" w:cs="Times New Roman"/>
          <w:b/>
          <w:bCs/>
          <w:color w:val="000000"/>
          <w:sz w:val="18"/>
          <w:szCs w:val="18"/>
        </w:rPr>
        <w:t>Source: Compiled by the Researcher</w:t>
      </w:r>
    </w:p>
    <w:p w14:paraId="6CE30155" w14:textId="77777777" w:rsidR="007715BC" w:rsidRDefault="00F32EC6" w:rsidP="004158A0">
      <w:pPr>
        <w:spacing w:line="360" w:lineRule="auto"/>
        <w:jc w:val="both"/>
        <w:rPr>
          <w:rFonts w:ascii="Times New Roman" w:hAnsi="Times New Roman" w:cs="Times New Roman"/>
          <w:b/>
          <w:sz w:val="24"/>
          <w:szCs w:val="24"/>
        </w:rPr>
      </w:pPr>
      <w:proofErr w:type="gramStart"/>
      <w:r w:rsidRPr="0093248F">
        <w:rPr>
          <w:rFonts w:ascii="Times New Roman" w:hAnsi="Times New Roman" w:cs="Times New Roman"/>
          <w:sz w:val="24"/>
          <w:szCs w:val="24"/>
        </w:rPr>
        <w:lastRenderedPageBreak/>
        <w:t>others</w:t>
      </w:r>
      <w:proofErr w:type="gramEnd"/>
      <w:r w:rsidRPr="0093248F">
        <w:rPr>
          <w:rFonts w:ascii="Times New Roman" w:hAnsi="Times New Roman" w:cs="Times New Roman"/>
          <w:sz w:val="24"/>
          <w:szCs w:val="24"/>
        </w:rPr>
        <w:t xml:space="preserve">) with </w:t>
      </w:r>
      <w:r w:rsidR="0093248F" w:rsidRPr="0093248F">
        <w:rPr>
          <w:rFonts w:ascii="Times New Roman" w:hAnsi="Times New Roman" w:cs="Times New Roman"/>
          <w:sz w:val="24"/>
          <w:szCs w:val="24"/>
        </w:rPr>
        <w:t>indication</w:t>
      </w:r>
      <w:r w:rsidRPr="0093248F">
        <w:rPr>
          <w:rFonts w:ascii="Times New Roman" w:hAnsi="Times New Roman" w:cs="Times New Roman"/>
          <w:sz w:val="24"/>
          <w:szCs w:val="24"/>
        </w:rPr>
        <w:t xml:space="preserve"> of volatility clustering, i.e., periods of high volatility are </w:t>
      </w:r>
      <w:r w:rsidR="0093248F" w:rsidRPr="0093248F">
        <w:rPr>
          <w:rFonts w:ascii="Times New Roman" w:hAnsi="Times New Roman" w:cs="Times New Roman"/>
          <w:sz w:val="24"/>
          <w:szCs w:val="24"/>
        </w:rPr>
        <w:t>tracked</w:t>
      </w:r>
      <w:r w:rsidRPr="0093248F">
        <w:rPr>
          <w:rFonts w:ascii="Times New Roman" w:hAnsi="Times New Roman" w:cs="Times New Roman"/>
          <w:sz w:val="24"/>
          <w:szCs w:val="24"/>
        </w:rPr>
        <w:t xml:space="preserve"> by periods of relatively low volatility. </w:t>
      </w:r>
      <w:r w:rsidRPr="0018006F">
        <w:rPr>
          <w:rFonts w:ascii="Times New Roman" w:hAnsi="Times New Roman" w:cs="Times New Roman"/>
          <w:sz w:val="24"/>
          <w:szCs w:val="24"/>
        </w:rPr>
        <w:t xml:space="preserve">Also, virtually all these currency pairs exhibit notable spikes </w:t>
      </w:r>
      <w:proofErr w:type="gramStart"/>
      <w:r w:rsidRPr="001621B0">
        <w:rPr>
          <w:rFonts w:ascii="Times New Roman" w:hAnsi="Times New Roman" w:cs="Times New Roman"/>
          <w:sz w:val="24"/>
          <w:szCs w:val="24"/>
        </w:rPr>
        <w:t>The</w:t>
      </w:r>
      <w:proofErr w:type="gramEnd"/>
      <w:r w:rsidRPr="001621B0">
        <w:rPr>
          <w:rFonts w:ascii="Times New Roman" w:hAnsi="Times New Roman" w:cs="Times New Roman"/>
          <w:sz w:val="24"/>
          <w:szCs w:val="24"/>
        </w:rPr>
        <w:t xml:space="preserve"> average unpredictability nature of each currency pair is </w:t>
      </w:r>
      <w:r w:rsidR="0018006F" w:rsidRPr="001621B0">
        <w:rPr>
          <w:rFonts w:ascii="Times New Roman" w:hAnsi="Times New Roman" w:cs="Times New Roman"/>
          <w:sz w:val="24"/>
          <w:szCs w:val="24"/>
        </w:rPr>
        <w:t>en</w:t>
      </w:r>
      <w:r w:rsidRPr="001621B0">
        <w:rPr>
          <w:rFonts w:ascii="Times New Roman" w:hAnsi="Times New Roman" w:cs="Times New Roman"/>
          <w:sz w:val="24"/>
          <w:szCs w:val="24"/>
        </w:rPr>
        <w:t>cap</w:t>
      </w:r>
      <w:r w:rsidR="0018006F" w:rsidRPr="001621B0">
        <w:rPr>
          <w:rFonts w:ascii="Times New Roman" w:hAnsi="Times New Roman" w:cs="Times New Roman"/>
          <w:sz w:val="24"/>
          <w:szCs w:val="24"/>
        </w:rPr>
        <w:t>sulated</w:t>
      </w:r>
      <w:r w:rsidRPr="001621B0">
        <w:rPr>
          <w:rFonts w:ascii="Times New Roman" w:hAnsi="Times New Roman" w:cs="Times New Roman"/>
          <w:sz w:val="24"/>
          <w:szCs w:val="24"/>
        </w:rPr>
        <w:t xml:space="preserve"> by the mean in table 2. The </w:t>
      </w:r>
      <w:r w:rsidR="00E50837">
        <w:rPr>
          <w:rFonts w:ascii="Times New Roman" w:hAnsi="Times New Roman" w:cs="Times New Roman"/>
          <w:sz w:val="24"/>
          <w:szCs w:val="24"/>
        </w:rPr>
        <w:t>LE/US</w:t>
      </w:r>
      <w:r w:rsidRPr="001621B0">
        <w:rPr>
          <w:rFonts w:ascii="Times New Roman" w:hAnsi="Times New Roman" w:cs="Times New Roman"/>
          <w:sz w:val="24"/>
          <w:szCs w:val="24"/>
        </w:rPr>
        <w:t>D_VOL has th</w:t>
      </w:r>
      <w:r w:rsidR="001621B0" w:rsidRPr="001621B0">
        <w:rPr>
          <w:rFonts w:ascii="Times New Roman" w:hAnsi="Times New Roman" w:cs="Times New Roman"/>
          <w:sz w:val="24"/>
          <w:szCs w:val="24"/>
        </w:rPr>
        <w:t>e least mean value while the ER</w:t>
      </w:r>
      <w:r w:rsidRPr="001621B0">
        <w:rPr>
          <w:rFonts w:ascii="Times New Roman" w:hAnsi="Times New Roman" w:cs="Times New Roman"/>
          <w:sz w:val="24"/>
          <w:szCs w:val="24"/>
        </w:rPr>
        <w:t>/ USD-VOL has the highest mean value. In terms of dev</w:t>
      </w:r>
      <w:r w:rsidR="001621B0" w:rsidRPr="001621B0">
        <w:rPr>
          <w:rFonts w:ascii="Times New Roman" w:hAnsi="Times New Roman" w:cs="Times New Roman"/>
          <w:sz w:val="24"/>
          <w:szCs w:val="24"/>
        </w:rPr>
        <w:t>iation from the mean, the UR</w:t>
      </w:r>
      <w:r w:rsidRPr="001621B0">
        <w:rPr>
          <w:rFonts w:ascii="Times New Roman" w:hAnsi="Times New Roman" w:cs="Times New Roman"/>
          <w:sz w:val="24"/>
          <w:szCs w:val="24"/>
        </w:rPr>
        <w:t xml:space="preserve">_VOL has the least value followed by the </w:t>
      </w:r>
      <w:r w:rsidRPr="00554DCE">
        <w:rPr>
          <w:rFonts w:ascii="Times New Roman" w:hAnsi="Times New Roman" w:cs="Times New Roman"/>
          <w:sz w:val="24"/>
          <w:szCs w:val="24"/>
        </w:rPr>
        <w:t>P</w:t>
      </w:r>
      <w:r w:rsidR="00554DCE" w:rsidRPr="00554DCE">
        <w:rPr>
          <w:rFonts w:ascii="Times New Roman" w:hAnsi="Times New Roman" w:cs="Times New Roman"/>
          <w:sz w:val="24"/>
          <w:szCs w:val="24"/>
        </w:rPr>
        <w:t>R</w:t>
      </w:r>
      <w:r w:rsidRPr="00554DCE">
        <w:rPr>
          <w:rFonts w:ascii="Times New Roman" w:hAnsi="Times New Roman" w:cs="Times New Roman"/>
          <w:sz w:val="24"/>
          <w:szCs w:val="24"/>
        </w:rPr>
        <w:t>_ VOL</w:t>
      </w:r>
      <w:r w:rsidR="00554DCE" w:rsidRPr="00554DCE">
        <w:rPr>
          <w:rFonts w:ascii="Times New Roman" w:hAnsi="Times New Roman" w:cs="Times New Roman"/>
          <w:sz w:val="24"/>
          <w:szCs w:val="24"/>
        </w:rPr>
        <w:t xml:space="preserve"> and ER_VOL</w:t>
      </w:r>
      <w:r w:rsidRPr="00554DCE">
        <w:rPr>
          <w:rFonts w:ascii="Times New Roman" w:hAnsi="Times New Roman" w:cs="Times New Roman"/>
          <w:sz w:val="24"/>
          <w:szCs w:val="24"/>
        </w:rPr>
        <w:t xml:space="preserve"> in ascending order. Thus, the </w:t>
      </w:r>
      <w:r w:rsidR="00554DCE" w:rsidRPr="00554DCE">
        <w:rPr>
          <w:rFonts w:ascii="Times New Roman" w:hAnsi="Times New Roman" w:cs="Times New Roman"/>
          <w:sz w:val="24"/>
          <w:szCs w:val="24"/>
        </w:rPr>
        <w:t>ER_VOL</w:t>
      </w:r>
      <w:r w:rsidRPr="00554DCE">
        <w:rPr>
          <w:rFonts w:ascii="Times New Roman" w:hAnsi="Times New Roman" w:cs="Times New Roman"/>
          <w:sz w:val="24"/>
          <w:szCs w:val="24"/>
        </w:rPr>
        <w:t xml:space="preserve"> is more volatile than others judging by the standard deviation. In addition, all the volatility series are positively skewed and have fat tails.</w:t>
      </w:r>
    </w:p>
    <w:p w14:paraId="5BB70939" w14:textId="77777777" w:rsidR="007B024A" w:rsidRPr="007B024A" w:rsidRDefault="007B024A" w:rsidP="00EF42B0">
      <w:pPr>
        <w:spacing w:after="0"/>
        <w:jc w:val="both"/>
        <w:rPr>
          <w:rFonts w:ascii="Times New Roman" w:hAnsi="Times New Roman" w:cs="Times New Roman"/>
          <w:b/>
          <w:sz w:val="24"/>
          <w:szCs w:val="24"/>
        </w:rPr>
      </w:pPr>
      <w:r w:rsidRPr="007B024A">
        <w:rPr>
          <w:rFonts w:ascii="Times New Roman" w:hAnsi="Times New Roman" w:cs="Times New Roman"/>
          <w:b/>
          <w:sz w:val="24"/>
          <w:szCs w:val="24"/>
        </w:rPr>
        <w:t>Figure 4</w:t>
      </w:r>
      <w:r w:rsidR="000E5CDC">
        <w:rPr>
          <w:rFonts w:ascii="Times New Roman" w:hAnsi="Times New Roman" w:cs="Times New Roman"/>
          <w:b/>
          <w:sz w:val="24"/>
          <w:szCs w:val="24"/>
        </w:rPr>
        <w:t>:</w:t>
      </w:r>
      <w:r w:rsidR="00EF42B0">
        <w:rPr>
          <w:rFonts w:ascii="Times New Roman" w:hAnsi="Times New Roman" w:cs="Times New Roman"/>
          <w:b/>
          <w:sz w:val="24"/>
          <w:szCs w:val="24"/>
        </w:rPr>
        <w:t xml:space="preserve"> </w:t>
      </w:r>
      <w:r w:rsidR="000E5CDC">
        <w:rPr>
          <w:rFonts w:ascii="Times New Roman" w:hAnsi="Times New Roman" w:cs="Times New Roman"/>
          <w:b/>
          <w:sz w:val="24"/>
          <w:szCs w:val="24"/>
        </w:rPr>
        <w:t>Volatility Graph for currency pairs</w:t>
      </w:r>
    </w:p>
    <w:p w14:paraId="17E9A68D" w14:textId="77777777" w:rsidR="007C0E92" w:rsidRDefault="00E42FF0" w:rsidP="00A9759C">
      <w:pPr>
        <w:spacing w:after="0"/>
        <w:ind w:left="360"/>
        <w:jc w:val="both"/>
        <w:rPr>
          <w:rFonts w:ascii="Book Antiqua" w:hAnsi="Book Antiqua"/>
          <w:b/>
          <w:sz w:val="24"/>
          <w:szCs w:val="24"/>
          <w:highlight w:val="yellow"/>
        </w:rPr>
      </w:pPr>
      <w:r>
        <w:object w:dxaOrig="7441" w:dyaOrig="4980" w14:anchorId="5E529B03">
          <v:shape id="_x0000_i1031" type="#_x0000_t75" style="width:454pt;height:145.7pt" o:ole="">
            <v:imagedata r:id="rId100" o:title=""/>
          </v:shape>
          <o:OLEObject Type="Embed" ProgID="EViews.Workfile.2" ShapeID="_x0000_i1031" DrawAspect="Content" ObjectID="_1748712172" r:id="rId101"/>
        </w:object>
      </w:r>
    </w:p>
    <w:p w14:paraId="79A736B3" w14:textId="77777777" w:rsidR="007C0E92" w:rsidRPr="00D13630" w:rsidRDefault="00100C7F" w:rsidP="00D13630">
      <w:pPr>
        <w:spacing w:after="0"/>
        <w:ind w:left="360"/>
        <w:jc w:val="both"/>
        <w:rPr>
          <w:rFonts w:ascii="Book Antiqua" w:hAnsi="Book Antiqua"/>
          <w:b/>
          <w:sz w:val="24"/>
          <w:szCs w:val="24"/>
          <w:highlight w:val="yellow"/>
        </w:rPr>
      </w:pPr>
      <w:r>
        <w:object w:dxaOrig="7261" w:dyaOrig="4980" w14:anchorId="22119E7B">
          <v:shape id="_x0000_i1032" type="#_x0000_t75" style="width:453.2pt;height:214.3pt" o:ole="">
            <v:imagedata r:id="rId102" o:title=""/>
          </v:shape>
          <o:OLEObject Type="Embed" ProgID="EViews.Workfile.2" ShapeID="_x0000_i1032" DrawAspect="Content" ObjectID="_1748712173" r:id="rId103"/>
        </w:object>
      </w:r>
    </w:p>
    <w:p w14:paraId="1EEA7C2C" w14:textId="77777777" w:rsidR="007C0E92" w:rsidRDefault="00E42FF0" w:rsidP="00A9759C">
      <w:pPr>
        <w:spacing w:after="0"/>
        <w:ind w:left="360"/>
        <w:jc w:val="both"/>
        <w:rPr>
          <w:rFonts w:ascii="Book Antiqua" w:hAnsi="Book Antiqua"/>
          <w:b/>
          <w:sz w:val="24"/>
          <w:szCs w:val="24"/>
          <w:highlight w:val="yellow"/>
        </w:rPr>
      </w:pPr>
      <w:r>
        <w:object w:dxaOrig="7261" w:dyaOrig="4980" w14:anchorId="18F986BD">
          <v:shape id="_x0000_i1033" type="#_x0000_t75" style="width:468.4pt;height:166.85pt" o:ole="">
            <v:imagedata r:id="rId104" o:title=""/>
          </v:shape>
          <o:OLEObject Type="Embed" ProgID="EViews.Workfile.2" ShapeID="_x0000_i1033" DrawAspect="Content" ObjectID="_1748712174" r:id="rId105"/>
        </w:object>
      </w:r>
    </w:p>
    <w:p w14:paraId="24AA634D" w14:textId="77777777" w:rsidR="007C0E92" w:rsidRPr="00206784" w:rsidRDefault="007C0E92" w:rsidP="009B42F7">
      <w:pPr>
        <w:spacing w:after="0"/>
        <w:jc w:val="both"/>
        <w:rPr>
          <w:rFonts w:ascii="Times New Roman" w:hAnsi="Times New Roman" w:cs="Times New Roman"/>
          <w:b/>
          <w:sz w:val="24"/>
          <w:szCs w:val="24"/>
          <w:highlight w:val="yellow"/>
        </w:rPr>
      </w:pPr>
    </w:p>
    <w:p w14:paraId="37B0471B" w14:textId="77777777" w:rsidR="007C0E92" w:rsidRPr="00206784" w:rsidRDefault="00206784" w:rsidP="005A70F1">
      <w:pPr>
        <w:spacing w:after="0" w:line="360" w:lineRule="auto"/>
        <w:jc w:val="both"/>
        <w:rPr>
          <w:rFonts w:ascii="Times New Roman" w:hAnsi="Times New Roman" w:cs="Times New Roman"/>
          <w:b/>
          <w:sz w:val="24"/>
          <w:szCs w:val="24"/>
        </w:rPr>
      </w:pPr>
      <w:r w:rsidRPr="00206784">
        <w:rPr>
          <w:rFonts w:ascii="Times New Roman" w:hAnsi="Times New Roman" w:cs="Times New Roman"/>
          <w:b/>
          <w:sz w:val="24"/>
          <w:szCs w:val="24"/>
        </w:rPr>
        <w:t>4. Analysis of Spillover Tables</w:t>
      </w:r>
    </w:p>
    <w:p w14:paraId="00A4B140" w14:textId="77777777" w:rsidR="00C547FA" w:rsidRPr="00A65781" w:rsidRDefault="00A65781" w:rsidP="005A70F1">
      <w:pPr>
        <w:spacing w:after="0" w:line="360" w:lineRule="auto"/>
        <w:jc w:val="both"/>
        <w:rPr>
          <w:rFonts w:ascii="Book Antiqua" w:hAnsi="Book Antiqua"/>
          <w:sz w:val="24"/>
          <w:szCs w:val="24"/>
        </w:rPr>
      </w:pPr>
      <w:r w:rsidRPr="00A63883">
        <w:rPr>
          <w:rFonts w:ascii="Book Antiqua" w:hAnsi="Book Antiqua"/>
          <w:sz w:val="24"/>
          <w:szCs w:val="24"/>
        </w:rPr>
        <w:t xml:space="preserve">The DY methodology is a double machine learning technic that can help move beyond prediction to understand causation, in the context of an effort to estimate connectedness using proxies for Sierra Leone’s forex markets </w:t>
      </w:r>
      <w:r w:rsidR="00476E8C" w:rsidRPr="00A63883">
        <w:rPr>
          <w:rFonts w:ascii="Book Antiqua" w:hAnsi="Book Antiqua"/>
          <w:sz w:val="24"/>
          <w:szCs w:val="24"/>
        </w:rPr>
        <w:t>(</w:t>
      </w:r>
      <w:r w:rsidRPr="00A63883">
        <w:rPr>
          <w:rFonts w:ascii="Book Antiqua" w:hAnsi="Book Antiqua"/>
          <w:sz w:val="24"/>
          <w:szCs w:val="24"/>
        </w:rPr>
        <w:t>that account for over 90% of the foreign exchange trading</w:t>
      </w:r>
      <w:r w:rsidR="00476E8C" w:rsidRPr="00A63883">
        <w:rPr>
          <w:rFonts w:ascii="Book Antiqua" w:hAnsi="Book Antiqua"/>
          <w:sz w:val="24"/>
          <w:szCs w:val="24"/>
        </w:rPr>
        <w:t>)</w:t>
      </w:r>
      <w:r w:rsidRPr="00A63883">
        <w:rPr>
          <w:rFonts w:ascii="Book Antiqua" w:hAnsi="Book Antiqua"/>
          <w:sz w:val="24"/>
          <w:szCs w:val="24"/>
        </w:rPr>
        <w:t>. These are the Leones/USD, Leones/pounds and the Leones/Euro.</w:t>
      </w:r>
      <w:r w:rsidR="002E6943">
        <w:rPr>
          <w:rFonts w:ascii="Book Antiqua" w:hAnsi="Book Antiqua"/>
          <w:sz w:val="24"/>
          <w:szCs w:val="24"/>
        </w:rPr>
        <w:t xml:space="preserve"> </w:t>
      </w:r>
      <w:r>
        <w:rPr>
          <w:rFonts w:ascii="Book Antiqua" w:hAnsi="Book Antiqua"/>
          <w:sz w:val="24"/>
          <w:szCs w:val="24"/>
        </w:rPr>
        <w:t xml:space="preserve"> </w:t>
      </w:r>
      <w:r w:rsidR="00206784" w:rsidRPr="00206784">
        <w:rPr>
          <w:rFonts w:ascii="Book Antiqua" w:hAnsi="Book Antiqua"/>
          <w:sz w:val="24"/>
          <w:szCs w:val="24"/>
        </w:rPr>
        <w:t xml:space="preserve">DY </w:t>
      </w:r>
      <w:r w:rsidR="00DA2B08" w:rsidRPr="00206784">
        <w:rPr>
          <w:rFonts w:ascii="Book Antiqua" w:hAnsi="Book Antiqua"/>
          <w:sz w:val="24"/>
          <w:szCs w:val="24"/>
        </w:rPr>
        <w:t>methodology</w:t>
      </w:r>
      <w:r w:rsidR="00206784" w:rsidRPr="00206784">
        <w:rPr>
          <w:rFonts w:ascii="Book Antiqua" w:hAnsi="Book Antiqua"/>
          <w:sz w:val="24"/>
          <w:szCs w:val="24"/>
        </w:rPr>
        <w:t xml:space="preserve"> is </w:t>
      </w:r>
      <w:r w:rsidR="00DA2B08" w:rsidRPr="00206784">
        <w:rPr>
          <w:rFonts w:ascii="Book Antiqua" w:hAnsi="Book Antiqua"/>
          <w:sz w:val="24"/>
          <w:szCs w:val="24"/>
        </w:rPr>
        <w:t>commonly</w:t>
      </w:r>
      <w:r w:rsidR="00206784" w:rsidRPr="00206784">
        <w:rPr>
          <w:rFonts w:ascii="Book Antiqua" w:hAnsi="Book Antiqua"/>
          <w:sz w:val="24"/>
          <w:szCs w:val="24"/>
        </w:rPr>
        <w:t xml:space="preserve"> divided</w:t>
      </w:r>
      <w:r w:rsidR="00206784">
        <w:rPr>
          <w:rFonts w:ascii="Book Antiqua" w:hAnsi="Book Antiqua"/>
          <w:sz w:val="24"/>
          <w:szCs w:val="24"/>
        </w:rPr>
        <w:t xml:space="preserve"> into the Spillover Tables and the Rolling Window Analysis.</w:t>
      </w:r>
      <w:r w:rsidR="00C547FA">
        <w:rPr>
          <w:rFonts w:ascii="Book Antiqua" w:hAnsi="Book Antiqua"/>
          <w:sz w:val="24"/>
          <w:szCs w:val="24"/>
        </w:rPr>
        <w:t xml:space="preserve"> The Spillover Tables produces a single </w:t>
      </w:r>
      <w:r w:rsidR="00C547FA" w:rsidRPr="00C547FA">
        <w:rPr>
          <w:rFonts w:ascii="Book Antiqua" w:hAnsi="Book Antiqua"/>
          <w:sz w:val="24"/>
          <w:szCs w:val="24"/>
        </w:rPr>
        <w:t xml:space="preserve">fixed (scalar) value for each of the indices </w:t>
      </w:r>
      <w:r w:rsidR="00BA5068">
        <w:rPr>
          <w:rFonts w:ascii="Book Antiqua" w:hAnsi="Book Antiqua"/>
          <w:sz w:val="24"/>
          <w:szCs w:val="24"/>
        </w:rPr>
        <w:t>during the period of interest</w:t>
      </w:r>
      <w:r w:rsidR="00C547FA">
        <w:rPr>
          <w:rFonts w:ascii="Book Antiqua" w:hAnsi="Book Antiqua"/>
          <w:sz w:val="24"/>
          <w:szCs w:val="24"/>
        </w:rPr>
        <w:t>.</w:t>
      </w:r>
      <w:r w:rsidR="00CD7EBB">
        <w:rPr>
          <w:rFonts w:ascii="Book Antiqua" w:hAnsi="Book Antiqua"/>
          <w:sz w:val="24"/>
          <w:szCs w:val="24"/>
        </w:rPr>
        <w:t xml:space="preserve"> </w:t>
      </w:r>
      <w:r w:rsidR="009A0EC4">
        <w:rPr>
          <w:rFonts w:ascii="Book Antiqua" w:hAnsi="Book Antiqua"/>
          <w:sz w:val="24"/>
          <w:szCs w:val="24"/>
        </w:rPr>
        <w:t xml:space="preserve">This is insightful where the </w:t>
      </w:r>
      <w:r w:rsidR="00CD7EBB">
        <w:rPr>
          <w:rFonts w:ascii="Book Antiqua" w:hAnsi="Book Antiqua"/>
          <w:sz w:val="24"/>
          <w:szCs w:val="24"/>
        </w:rPr>
        <w:t>focus is to gauge the total spillovers during a given period.</w:t>
      </w:r>
      <w:r w:rsidR="00C547FA">
        <w:rPr>
          <w:rFonts w:ascii="Book Antiqua" w:hAnsi="Book Antiqua"/>
          <w:sz w:val="24"/>
          <w:szCs w:val="24"/>
        </w:rPr>
        <w:t xml:space="preserve"> </w:t>
      </w:r>
      <w:r w:rsidR="00D32426">
        <w:rPr>
          <w:rFonts w:ascii="Book Antiqua" w:hAnsi="Book Antiqua"/>
          <w:sz w:val="24"/>
          <w:szCs w:val="24"/>
        </w:rPr>
        <w:t>Yet</w:t>
      </w:r>
      <w:r w:rsidR="00CC0DB7">
        <w:rPr>
          <w:rFonts w:ascii="Book Antiqua" w:hAnsi="Book Antiqua"/>
          <w:sz w:val="24"/>
          <w:szCs w:val="24"/>
        </w:rPr>
        <w:t>, a</w:t>
      </w:r>
      <w:r w:rsidR="00D32426">
        <w:rPr>
          <w:rFonts w:ascii="Book Antiqua" w:hAnsi="Book Antiqua"/>
          <w:sz w:val="24"/>
          <w:szCs w:val="24"/>
        </w:rPr>
        <w:t xml:space="preserve"> profound and innate meaning can be elicited </w:t>
      </w:r>
      <w:r w:rsidR="00CC0DB7">
        <w:rPr>
          <w:rFonts w:ascii="Book Antiqua" w:hAnsi="Book Antiqua"/>
          <w:sz w:val="24"/>
          <w:szCs w:val="24"/>
        </w:rPr>
        <w:t>wherein unexpected</w:t>
      </w:r>
      <w:r w:rsidR="00D32426">
        <w:rPr>
          <w:rFonts w:ascii="Book Antiqua" w:hAnsi="Book Antiqua"/>
          <w:sz w:val="24"/>
          <w:szCs w:val="24"/>
        </w:rPr>
        <w:t xml:space="preserve"> episodes mimicking the dynamics of the spillovers are embedded in the analysis. This brings to the fore the significance of rolling window analysis which complements the spillover tables as it mirrors cyclical and secular dynamics depicting </w:t>
      </w:r>
      <w:r w:rsidR="00342494">
        <w:rPr>
          <w:rFonts w:ascii="Book Antiqua" w:hAnsi="Book Antiqua"/>
          <w:sz w:val="24"/>
          <w:szCs w:val="24"/>
        </w:rPr>
        <w:t>these features</w:t>
      </w:r>
      <w:r w:rsidR="00D32426">
        <w:rPr>
          <w:rFonts w:ascii="Book Antiqua" w:hAnsi="Book Antiqua"/>
          <w:sz w:val="24"/>
          <w:szCs w:val="24"/>
        </w:rPr>
        <w:t xml:space="preserve"> of spillovers per period.</w:t>
      </w:r>
      <w:r w:rsidR="00C547FA" w:rsidRPr="00C547FA">
        <w:rPr>
          <w:rFonts w:ascii="Book Antiqua" w:hAnsi="Book Antiqua"/>
          <w:sz w:val="24"/>
          <w:szCs w:val="24"/>
          <w:highlight w:val="yellow"/>
        </w:rPr>
        <w:t xml:space="preserve"> </w:t>
      </w:r>
    </w:p>
    <w:p w14:paraId="4930A0F1" w14:textId="77777777" w:rsidR="00065623" w:rsidRPr="00F3763A" w:rsidRDefault="00CA2411" w:rsidP="00582DBA">
      <w:pPr>
        <w:spacing w:after="0" w:line="360" w:lineRule="auto"/>
        <w:jc w:val="both"/>
        <w:rPr>
          <w:rFonts w:ascii="Book Antiqua" w:hAnsi="Book Antiqua"/>
          <w:sz w:val="24"/>
          <w:szCs w:val="24"/>
        </w:rPr>
      </w:pPr>
      <w:r w:rsidRPr="00CA2411">
        <w:rPr>
          <w:rFonts w:ascii="Book Antiqua" w:hAnsi="Book Antiqua"/>
          <w:sz w:val="24"/>
          <w:szCs w:val="24"/>
        </w:rPr>
        <w:t xml:space="preserve">Consequently, the study depicts the spillover tables for both returns and volatilities of </w:t>
      </w:r>
      <w:r w:rsidR="00D00DD4">
        <w:rPr>
          <w:rFonts w:ascii="Book Antiqua" w:hAnsi="Book Antiqua"/>
          <w:sz w:val="24"/>
          <w:szCs w:val="24"/>
        </w:rPr>
        <w:t xml:space="preserve">the three major currency pairs in </w:t>
      </w:r>
      <w:r w:rsidRPr="00CA2411">
        <w:rPr>
          <w:rFonts w:ascii="Book Antiqua" w:hAnsi="Book Antiqua"/>
          <w:sz w:val="24"/>
          <w:szCs w:val="24"/>
        </w:rPr>
        <w:t xml:space="preserve">the Foreign exchange market in Sierra </w:t>
      </w:r>
      <w:r w:rsidR="00D367DB" w:rsidRPr="00CA2411">
        <w:rPr>
          <w:rFonts w:ascii="Book Antiqua" w:hAnsi="Book Antiqua"/>
          <w:sz w:val="24"/>
          <w:szCs w:val="24"/>
        </w:rPr>
        <w:t>Leone</w:t>
      </w:r>
      <w:r w:rsidR="00D367DB">
        <w:rPr>
          <w:rFonts w:ascii="Book Antiqua" w:hAnsi="Book Antiqua"/>
          <w:sz w:val="24"/>
          <w:szCs w:val="24"/>
        </w:rPr>
        <w:t xml:space="preserve"> (</w:t>
      </w:r>
      <w:r w:rsidR="00DD74D2">
        <w:rPr>
          <w:rFonts w:ascii="Book Antiqua" w:hAnsi="Book Antiqua"/>
          <w:sz w:val="24"/>
          <w:szCs w:val="24"/>
        </w:rPr>
        <w:t>see table 3&amp;4</w:t>
      </w:r>
      <w:r w:rsidR="00B57802">
        <w:rPr>
          <w:rFonts w:ascii="Book Antiqua" w:hAnsi="Book Antiqua"/>
          <w:sz w:val="24"/>
          <w:szCs w:val="24"/>
        </w:rPr>
        <w:t xml:space="preserve"> respectively</w:t>
      </w:r>
      <w:r w:rsidR="00DD74D2">
        <w:rPr>
          <w:rFonts w:ascii="Book Antiqua" w:hAnsi="Book Antiqua"/>
          <w:sz w:val="24"/>
          <w:szCs w:val="24"/>
        </w:rPr>
        <w:t>)</w:t>
      </w:r>
      <w:r w:rsidRPr="00CA2411">
        <w:rPr>
          <w:rFonts w:ascii="Book Antiqua" w:hAnsi="Book Antiqua"/>
          <w:sz w:val="24"/>
          <w:szCs w:val="24"/>
        </w:rPr>
        <w:t>.</w:t>
      </w:r>
      <w:r w:rsidR="00DF6F83">
        <w:rPr>
          <w:rFonts w:ascii="Book Antiqua" w:hAnsi="Book Antiqua"/>
          <w:sz w:val="24"/>
          <w:szCs w:val="24"/>
        </w:rPr>
        <w:t xml:space="preserve"> Table 3 illustrates the return spillovers estimated for the whole sample based on a second order 3-variable VAR with 10-step ahead forecasts. </w:t>
      </w:r>
      <w:r w:rsidR="00C547FA" w:rsidRPr="00DF6F83">
        <w:rPr>
          <w:rFonts w:ascii="Book Antiqua" w:hAnsi="Book Antiqua"/>
          <w:sz w:val="24"/>
          <w:szCs w:val="24"/>
        </w:rPr>
        <w:t>The off-</w:t>
      </w:r>
      <w:r w:rsidR="00D367DB" w:rsidRPr="00DF6F83">
        <w:rPr>
          <w:rFonts w:ascii="Book Antiqua" w:hAnsi="Book Antiqua"/>
          <w:sz w:val="24"/>
          <w:szCs w:val="24"/>
        </w:rPr>
        <w:t>diagonal column</w:t>
      </w:r>
      <w:r w:rsidR="00C547FA" w:rsidRPr="00DF6F83">
        <w:rPr>
          <w:rFonts w:ascii="Book Antiqua" w:hAnsi="Book Antiqua"/>
          <w:sz w:val="24"/>
          <w:szCs w:val="24"/>
        </w:rPr>
        <w:t xml:space="preserve"> </w:t>
      </w:r>
      <w:r w:rsidR="00DF6F83" w:rsidRPr="00DF6F83">
        <w:rPr>
          <w:rFonts w:ascii="Book Antiqua" w:hAnsi="Book Antiqua"/>
          <w:sz w:val="24"/>
          <w:szCs w:val="24"/>
        </w:rPr>
        <w:t>aggregates</w:t>
      </w:r>
      <w:r w:rsidR="00C547FA" w:rsidRPr="00DF6F83">
        <w:rPr>
          <w:rFonts w:ascii="Book Antiqua" w:hAnsi="Book Antiqua"/>
          <w:sz w:val="24"/>
          <w:szCs w:val="24"/>
        </w:rPr>
        <w:t xml:space="preserve"> </w:t>
      </w:r>
      <w:r w:rsidR="00DF6F83" w:rsidRPr="00DF6F83">
        <w:rPr>
          <w:rFonts w:ascii="Book Antiqua" w:hAnsi="Book Antiqua"/>
          <w:sz w:val="24"/>
          <w:szCs w:val="24"/>
        </w:rPr>
        <w:t>compute</w:t>
      </w:r>
      <w:r w:rsidR="00C547FA" w:rsidRPr="00DF6F83">
        <w:rPr>
          <w:rFonts w:ascii="Book Antiqua" w:hAnsi="Book Antiqua"/>
          <w:sz w:val="24"/>
          <w:szCs w:val="24"/>
        </w:rPr>
        <w:t xml:space="preserve"> the “contribution to others” while the off-diagonal row sums provide the “contribution from others”. </w:t>
      </w:r>
      <w:r w:rsidR="00C547FA" w:rsidRPr="008B4444">
        <w:rPr>
          <w:rFonts w:ascii="Book Antiqua" w:hAnsi="Book Antiqua"/>
          <w:sz w:val="24"/>
          <w:szCs w:val="24"/>
        </w:rPr>
        <w:t>Both are directional spillovers where “Directional spillovers to” is represented by “</w:t>
      </w:r>
      <w:r w:rsidR="00D367DB" w:rsidRPr="008B4444">
        <w:rPr>
          <w:rFonts w:ascii="Book Antiqua" w:hAnsi="Book Antiqua"/>
          <w:sz w:val="24"/>
          <w:szCs w:val="24"/>
        </w:rPr>
        <w:t>contribution to</w:t>
      </w:r>
      <w:r w:rsidR="00C547FA" w:rsidRPr="008B4444">
        <w:rPr>
          <w:rFonts w:ascii="Book Antiqua" w:hAnsi="Book Antiqua"/>
          <w:sz w:val="24"/>
          <w:szCs w:val="24"/>
        </w:rPr>
        <w:t xml:space="preserve"> others” while “Directional </w:t>
      </w:r>
      <w:r w:rsidR="00C547FA" w:rsidRPr="008B4444">
        <w:rPr>
          <w:rFonts w:ascii="Book Antiqua" w:hAnsi="Book Antiqua"/>
          <w:sz w:val="24"/>
          <w:szCs w:val="24"/>
        </w:rPr>
        <w:lastRenderedPageBreak/>
        <w:t>spillovers from” is denoted by “</w:t>
      </w:r>
      <w:r w:rsidR="00D367DB" w:rsidRPr="008B4444">
        <w:rPr>
          <w:rFonts w:ascii="Book Antiqua" w:hAnsi="Book Antiqua"/>
          <w:sz w:val="24"/>
          <w:szCs w:val="24"/>
        </w:rPr>
        <w:t>contribution from</w:t>
      </w:r>
      <w:r w:rsidR="00C547FA" w:rsidRPr="008B4444">
        <w:rPr>
          <w:rFonts w:ascii="Book Antiqua" w:hAnsi="Book Antiqua"/>
          <w:sz w:val="24"/>
          <w:szCs w:val="24"/>
        </w:rPr>
        <w:t xml:space="preserve"> others” in both tables. Thus, each elem</w:t>
      </w:r>
      <w:r w:rsidR="00D367DB">
        <w:rPr>
          <w:rFonts w:ascii="Book Antiqua" w:hAnsi="Book Antiqua"/>
          <w:sz w:val="24"/>
          <w:szCs w:val="24"/>
        </w:rPr>
        <w:t xml:space="preserve">ent in each column, other than </w:t>
      </w:r>
      <w:r w:rsidR="00C547FA" w:rsidRPr="008B4444">
        <w:rPr>
          <w:rFonts w:ascii="Book Antiqua" w:hAnsi="Book Antiqua"/>
          <w:sz w:val="24"/>
          <w:szCs w:val="24"/>
        </w:rPr>
        <w:t xml:space="preserve">the main diagonal elements, captures individual market’s </w:t>
      </w:r>
      <w:r w:rsidR="00D367DB" w:rsidRPr="008B4444">
        <w:rPr>
          <w:rFonts w:ascii="Book Antiqua" w:hAnsi="Book Antiqua"/>
          <w:sz w:val="24"/>
          <w:szCs w:val="24"/>
        </w:rPr>
        <w:t>contribution to</w:t>
      </w:r>
      <w:r w:rsidR="00C547FA" w:rsidRPr="008B4444">
        <w:rPr>
          <w:rFonts w:ascii="Book Antiqua" w:hAnsi="Book Antiqua"/>
          <w:sz w:val="24"/>
          <w:szCs w:val="24"/>
        </w:rPr>
        <w:t xml:space="preserve"> the forecast error variance of other m</w:t>
      </w:r>
      <w:r w:rsidR="008B4444" w:rsidRPr="008B4444">
        <w:rPr>
          <w:rFonts w:ascii="Book Antiqua" w:hAnsi="Book Antiqua"/>
          <w:sz w:val="24"/>
          <w:szCs w:val="24"/>
        </w:rPr>
        <w:t>arkets. Similarly</w:t>
      </w:r>
      <w:r w:rsidR="00C547FA" w:rsidRPr="008B4444">
        <w:rPr>
          <w:rFonts w:ascii="Book Antiqua" w:hAnsi="Book Antiqua"/>
          <w:sz w:val="24"/>
          <w:szCs w:val="24"/>
        </w:rPr>
        <w:t xml:space="preserve">, each </w:t>
      </w:r>
      <w:r w:rsidR="008B4444" w:rsidRPr="008B4444">
        <w:rPr>
          <w:rFonts w:ascii="Book Antiqua" w:hAnsi="Book Antiqua"/>
          <w:sz w:val="24"/>
          <w:szCs w:val="24"/>
        </w:rPr>
        <w:t>component</w:t>
      </w:r>
      <w:r w:rsidR="00C547FA" w:rsidRPr="008B4444">
        <w:rPr>
          <w:rFonts w:ascii="Book Antiqua" w:hAnsi="Book Antiqua"/>
          <w:sz w:val="24"/>
          <w:szCs w:val="24"/>
        </w:rPr>
        <w:t xml:space="preserve"> in each row, excluding the main diagonal </w:t>
      </w:r>
      <w:r w:rsidR="008B4444" w:rsidRPr="008B4444">
        <w:rPr>
          <w:rFonts w:ascii="Book Antiqua" w:hAnsi="Book Antiqua"/>
          <w:sz w:val="24"/>
          <w:szCs w:val="24"/>
        </w:rPr>
        <w:t>components</w:t>
      </w:r>
      <w:r w:rsidR="00C547FA" w:rsidRPr="008B4444">
        <w:rPr>
          <w:rFonts w:ascii="Book Antiqua" w:hAnsi="Book Antiqua"/>
          <w:sz w:val="24"/>
          <w:szCs w:val="24"/>
        </w:rPr>
        <w:t xml:space="preserve">, </w:t>
      </w:r>
      <w:r w:rsidR="008B4444" w:rsidRPr="008B4444">
        <w:rPr>
          <w:rFonts w:ascii="Book Antiqua" w:hAnsi="Book Antiqua"/>
          <w:sz w:val="24"/>
          <w:szCs w:val="24"/>
        </w:rPr>
        <w:t>gauges</w:t>
      </w:r>
      <w:r w:rsidR="00C547FA" w:rsidRPr="008B4444">
        <w:rPr>
          <w:rFonts w:ascii="Book Antiqua" w:hAnsi="Book Antiqua"/>
          <w:sz w:val="24"/>
          <w:szCs w:val="24"/>
        </w:rPr>
        <w:t xml:space="preserve"> the amount of contributions of other markets to the forecast error variance</w:t>
      </w:r>
      <w:r w:rsidR="00F3763A">
        <w:rPr>
          <w:rFonts w:ascii="Book Antiqua" w:hAnsi="Book Antiqua"/>
          <w:sz w:val="24"/>
          <w:szCs w:val="24"/>
        </w:rPr>
        <w:t xml:space="preserve"> </w:t>
      </w:r>
      <w:r w:rsidR="00065623" w:rsidRPr="00F3763A">
        <w:rPr>
          <w:rFonts w:ascii="Book Antiqua" w:hAnsi="Book Antiqua"/>
          <w:sz w:val="24"/>
          <w:szCs w:val="24"/>
        </w:rPr>
        <w:t xml:space="preserve">of a </w:t>
      </w:r>
      <w:r w:rsidR="00F3763A" w:rsidRPr="00F3763A">
        <w:rPr>
          <w:rFonts w:ascii="Book Antiqua" w:hAnsi="Book Antiqua"/>
          <w:sz w:val="24"/>
          <w:szCs w:val="24"/>
        </w:rPr>
        <w:t>specific</w:t>
      </w:r>
      <w:r w:rsidR="00065623" w:rsidRPr="00F3763A">
        <w:rPr>
          <w:rFonts w:ascii="Book Antiqua" w:hAnsi="Book Antiqua"/>
          <w:sz w:val="24"/>
          <w:szCs w:val="24"/>
        </w:rPr>
        <w:t xml:space="preserve"> market under </w:t>
      </w:r>
      <w:r w:rsidR="00065623" w:rsidRPr="00E45D4D">
        <w:rPr>
          <w:rFonts w:ascii="Book Antiqua" w:hAnsi="Book Antiqua"/>
          <w:sz w:val="24"/>
          <w:szCs w:val="24"/>
        </w:rPr>
        <w:t>consideration.</w:t>
      </w:r>
      <w:r w:rsidR="00E45D4D">
        <w:rPr>
          <w:rFonts w:ascii="Book Antiqua" w:hAnsi="Book Antiqua"/>
          <w:sz w:val="24"/>
          <w:szCs w:val="24"/>
        </w:rPr>
        <w:t xml:space="preserve"> Technically, “contribution to </w:t>
      </w:r>
      <w:r w:rsidR="00065623" w:rsidRPr="00E45D4D">
        <w:rPr>
          <w:rFonts w:ascii="Book Antiqua" w:hAnsi="Book Antiqua"/>
          <w:sz w:val="24"/>
          <w:szCs w:val="24"/>
        </w:rPr>
        <w:t>others” measures the total contribution of</w:t>
      </w:r>
      <w:r w:rsidR="00A23D6A">
        <w:rPr>
          <w:rFonts w:ascii="Book Antiqua" w:hAnsi="Book Antiqua"/>
          <w:sz w:val="24"/>
          <w:szCs w:val="24"/>
        </w:rPr>
        <w:t xml:space="preserve"> shocks to a particular market </w:t>
      </w:r>
      <w:r w:rsidR="00065623" w:rsidRPr="00E45D4D">
        <w:rPr>
          <w:rFonts w:ascii="Book Antiqua" w:hAnsi="Book Antiqua"/>
          <w:sz w:val="24"/>
          <w:szCs w:val="24"/>
        </w:rPr>
        <w:t xml:space="preserve">to the forecast error variance of other markets while </w:t>
      </w:r>
      <w:r w:rsidR="00552F13">
        <w:rPr>
          <w:rFonts w:ascii="Book Antiqua" w:hAnsi="Book Antiqua"/>
          <w:sz w:val="24"/>
          <w:szCs w:val="24"/>
        </w:rPr>
        <w:t xml:space="preserve">“contribution from </w:t>
      </w:r>
      <w:r w:rsidR="00065623" w:rsidRPr="00E45D4D">
        <w:rPr>
          <w:rFonts w:ascii="Book Antiqua" w:hAnsi="Book Antiqua"/>
          <w:sz w:val="24"/>
          <w:szCs w:val="24"/>
        </w:rPr>
        <w:t>others” measures the total contribution of shocks to other markets to the forecast error variance of a particular mar</w:t>
      </w:r>
      <w:r w:rsidR="00552F13">
        <w:rPr>
          <w:rFonts w:ascii="Book Antiqua" w:hAnsi="Book Antiqua"/>
          <w:sz w:val="24"/>
          <w:szCs w:val="24"/>
        </w:rPr>
        <w:t xml:space="preserve">ket. In essence, the spillover </w:t>
      </w:r>
      <w:r w:rsidR="00065623" w:rsidRPr="00E45D4D">
        <w:rPr>
          <w:rFonts w:ascii="Book Antiqua" w:hAnsi="Book Antiqua"/>
          <w:sz w:val="24"/>
          <w:szCs w:val="24"/>
        </w:rPr>
        <w:t xml:space="preserve">table is </w:t>
      </w:r>
      <w:r w:rsidR="00E45D4D" w:rsidRPr="00E45D4D">
        <w:rPr>
          <w:rFonts w:ascii="Book Antiqua" w:hAnsi="Book Antiqua"/>
          <w:sz w:val="24"/>
          <w:szCs w:val="24"/>
        </w:rPr>
        <w:t>similar</w:t>
      </w:r>
      <w:r w:rsidR="00065623" w:rsidRPr="00E45D4D">
        <w:rPr>
          <w:rFonts w:ascii="Book Antiqua" w:hAnsi="Book Antiqua"/>
          <w:sz w:val="24"/>
          <w:szCs w:val="24"/>
        </w:rPr>
        <w:t xml:space="preserve"> to the input-output ta</w:t>
      </w:r>
      <w:r w:rsidR="00552F13">
        <w:rPr>
          <w:rFonts w:ascii="Book Antiqua" w:hAnsi="Book Antiqua"/>
          <w:sz w:val="24"/>
          <w:szCs w:val="24"/>
        </w:rPr>
        <w:t xml:space="preserve">ble as it shows how shocks are </w:t>
      </w:r>
      <w:r w:rsidR="00E45D4D" w:rsidRPr="00E45D4D">
        <w:rPr>
          <w:rFonts w:ascii="Book Antiqua" w:hAnsi="Book Antiqua"/>
          <w:sz w:val="24"/>
          <w:szCs w:val="24"/>
        </w:rPr>
        <w:t>immersed</w:t>
      </w:r>
      <w:r w:rsidR="00065623" w:rsidRPr="00E45D4D">
        <w:rPr>
          <w:rFonts w:ascii="Book Antiqua" w:hAnsi="Book Antiqua"/>
          <w:sz w:val="24"/>
          <w:szCs w:val="24"/>
        </w:rPr>
        <w:t xml:space="preserve"> and </w:t>
      </w:r>
      <w:r w:rsidR="00E45D4D" w:rsidRPr="00E45D4D">
        <w:rPr>
          <w:rFonts w:ascii="Book Antiqua" w:hAnsi="Book Antiqua"/>
          <w:sz w:val="24"/>
          <w:szCs w:val="24"/>
        </w:rPr>
        <w:t>propagated</w:t>
      </w:r>
      <w:r w:rsidR="00065623" w:rsidRPr="00E45D4D">
        <w:rPr>
          <w:rFonts w:ascii="Book Antiqua" w:hAnsi="Book Antiqua"/>
          <w:sz w:val="24"/>
          <w:szCs w:val="24"/>
        </w:rPr>
        <w:t xml:space="preserve"> within the system </w:t>
      </w:r>
      <w:r w:rsidR="00E45D4D" w:rsidRPr="00E45D4D">
        <w:rPr>
          <w:rFonts w:ascii="Book Antiqua" w:hAnsi="Book Antiqua"/>
          <w:sz w:val="24"/>
          <w:szCs w:val="24"/>
        </w:rPr>
        <w:t>of interest</w:t>
      </w:r>
      <w:r w:rsidR="00065623" w:rsidRPr="00E45D4D">
        <w:rPr>
          <w:rFonts w:ascii="Book Antiqua" w:hAnsi="Book Antiqua"/>
          <w:sz w:val="24"/>
          <w:szCs w:val="24"/>
        </w:rPr>
        <w:t xml:space="preserve">. </w:t>
      </w:r>
    </w:p>
    <w:p w14:paraId="699B1C56" w14:textId="77777777" w:rsidR="00065623" w:rsidRDefault="00065623" w:rsidP="00582DBA">
      <w:pPr>
        <w:spacing w:after="0" w:line="360" w:lineRule="auto"/>
        <w:jc w:val="both"/>
        <w:rPr>
          <w:rFonts w:ascii="Book Antiqua" w:hAnsi="Book Antiqua"/>
          <w:sz w:val="24"/>
          <w:szCs w:val="24"/>
        </w:rPr>
      </w:pPr>
      <w:r w:rsidRPr="00174A33">
        <w:rPr>
          <w:rFonts w:ascii="Book Antiqua" w:hAnsi="Book Antiqua"/>
          <w:sz w:val="24"/>
          <w:szCs w:val="24"/>
        </w:rPr>
        <w:t xml:space="preserve">The net spillovers are obtained by </w:t>
      </w:r>
      <w:r w:rsidR="00E45D4D" w:rsidRPr="00174A33">
        <w:rPr>
          <w:rFonts w:ascii="Book Antiqua" w:hAnsi="Book Antiqua"/>
          <w:sz w:val="24"/>
          <w:szCs w:val="24"/>
        </w:rPr>
        <w:t>deducting</w:t>
      </w:r>
      <w:r w:rsidRPr="00174A33">
        <w:rPr>
          <w:rFonts w:ascii="Book Antiqua" w:hAnsi="Book Antiqua"/>
          <w:sz w:val="24"/>
          <w:szCs w:val="24"/>
        </w:rPr>
        <w:t xml:space="preserve"> the “contribution </w:t>
      </w:r>
      <w:r w:rsidR="007877FD" w:rsidRPr="00174A33">
        <w:rPr>
          <w:rFonts w:ascii="Book Antiqua" w:hAnsi="Book Antiqua"/>
          <w:sz w:val="24"/>
          <w:szCs w:val="24"/>
        </w:rPr>
        <w:t>from others</w:t>
      </w:r>
      <w:r w:rsidRPr="00174A33">
        <w:rPr>
          <w:rFonts w:ascii="Book Antiqua" w:hAnsi="Book Antiqua"/>
          <w:sz w:val="24"/>
          <w:szCs w:val="24"/>
        </w:rPr>
        <w:t xml:space="preserve">” from “contributions to others” or vice versa. In other words, </w:t>
      </w:r>
      <w:r w:rsidR="007877FD" w:rsidRPr="00174A33">
        <w:rPr>
          <w:rFonts w:ascii="Book Antiqua" w:hAnsi="Book Antiqua"/>
          <w:sz w:val="24"/>
          <w:szCs w:val="24"/>
        </w:rPr>
        <w:t>the net</w:t>
      </w:r>
      <w:r w:rsidRPr="00174A33">
        <w:rPr>
          <w:rFonts w:ascii="Book Antiqua" w:hAnsi="Book Antiqua"/>
          <w:sz w:val="24"/>
          <w:szCs w:val="24"/>
        </w:rPr>
        <w:t xml:space="preserve"> spillovers reflect the difference between the contribution a </w:t>
      </w:r>
      <w:r w:rsidR="007877FD" w:rsidRPr="00174A33">
        <w:rPr>
          <w:rFonts w:ascii="Book Antiqua" w:hAnsi="Book Antiqua"/>
          <w:sz w:val="24"/>
          <w:szCs w:val="24"/>
        </w:rPr>
        <w:t>market gives</w:t>
      </w:r>
      <w:r w:rsidRPr="00174A33">
        <w:rPr>
          <w:rFonts w:ascii="Book Antiqua" w:hAnsi="Book Antiqua"/>
          <w:sz w:val="24"/>
          <w:szCs w:val="24"/>
        </w:rPr>
        <w:t xml:space="preserve"> to and receives from others. Using the</w:t>
      </w:r>
      <w:r w:rsidR="00EA5431" w:rsidRPr="00174A33">
        <w:rPr>
          <w:rFonts w:ascii="Book Antiqua" w:hAnsi="Book Antiqua"/>
          <w:sz w:val="24"/>
          <w:szCs w:val="24"/>
        </w:rPr>
        <w:t xml:space="preserve"> former definition, a positive </w:t>
      </w:r>
      <w:r w:rsidRPr="00174A33">
        <w:rPr>
          <w:rFonts w:ascii="Book Antiqua" w:hAnsi="Book Antiqua"/>
          <w:sz w:val="24"/>
          <w:szCs w:val="24"/>
        </w:rPr>
        <w:t xml:space="preserve">magnitude is an indication that the market under consideration has </w:t>
      </w:r>
      <w:r w:rsidR="00BD7331" w:rsidRPr="00174A33">
        <w:rPr>
          <w:rFonts w:ascii="Book Antiqua" w:hAnsi="Book Antiqua"/>
          <w:sz w:val="24"/>
          <w:szCs w:val="24"/>
        </w:rPr>
        <w:t>a greater</w:t>
      </w:r>
      <w:r w:rsidRPr="00174A33">
        <w:rPr>
          <w:rFonts w:ascii="Book Antiqua" w:hAnsi="Book Antiqua"/>
          <w:sz w:val="24"/>
          <w:szCs w:val="24"/>
        </w:rPr>
        <w:t xml:space="preserve"> influence in other markets than the influence it receives from them. This makes the market under consideration less vulnerable to external shocks. Conversely, a negative magnitude implies that the market </w:t>
      </w:r>
      <w:r w:rsidR="00BB3052" w:rsidRPr="00174A33">
        <w:rPr>
          <w:rFonts w:ascii="Book Antiqua" w:hAnsi="Book Antiqua"/>
          <w:sz w:val="24"/>
          <w:szCs w:val="24"/>
        </w:rPr>
        <w:t>under scrutiny</w:t>
      </w:r>
      <w:r w:rsidRPr="00174A33">
        <w:rPr>
          <w:rFonts w:ascii="Book Antiqua" w:hAnsi="Book Antiqua"/>
          <w:sz w:val="24"/>
          <w:szCs w:val="24"/>
        </w:rPr>
        <w:t xml:space="preserve"> is more vulnerable to shocks </w:t>
      </w:r>
      <w:r w:rsidR="00BB3052" w:rsidRPr="00174A33">
        <w:rPr>
          <w:rFonts w:ascii="Book Antiqua" w:hAnsi="Book Antiqua"/>
          <w:sz w:val="24"/>
          <w:szCs w:val="24"/>
        </w:rPr>
        <w:t>to other markets. Furthermore,</w:t>
      </w:r>
      <w:r w:rsidRPr="00174A33">
        <w:rPr>
          <w:rFonts w:ascii="Book Antiqua" w:hAnsi="Book Antiqua"/>
          <w:sz w:val="24"/>
          <w:szCs w:val="24"/>
        </w:rPr>
        <w:t xml:space="preserve"> the total spillover index is presented in the lower right corner of </w:t>
      </w:r>
      <w:r w:rsidR="007877FD" w:rsidRPr="00174A33">
        <w:rPr>
          <w:rFonts w:ascii="Book Antiqua" w:hAnsi="Book Antiqua"/>
          <w:sz w:val="24"/>
          <w:szCs w:val="24"/>
        </w:rPr>
        <w:t>the spillover</w:t>
      </w:r>
      <w:r w:rsidRPr="00174A33">
        <w:rPr>
          <w:rFonts w:ascii="Book Antiqua" w:hAnsi="Book Antiqua"/>
          <w:sz w:val="24"/>
          <w:szCs w:val="24"/>
        </w:rPr>
        <w:t xml:space="preserve"> table and it is computed by expressing the sum of “</w:t>
      </w:r>
      <w:r w:rsidR="007877FD" w:rsidRPr="00174A33">
        <w:rPr>
          <w:rFonts w:ascii="Book Antiqua" w:hAnsi="Book Antiqua"/>
          <w:sz w:val="24"/>
          <w:szCs w:val="24"/>
        </w:rPr>
        <w:t>contributions to</w:t>
      </w:r>
      <w:r w:rsidRPr="00174A33">
        <w:rPr>
          <w:rFonts w:ascii="Book Antiqua" w:hAnsi="Book Antiqua"/>
          <w:sz w:val="24"/>
          <w:szCs w:val="24"/>
        </w:rPr>
        <w:t xml:space="preserve"> others” (or the sum of “contributions from others”) as a percentage </w:t>
      </w:r>
      <w:r w:rsidR="007877FD" w:rsidRPr="00174A33">
        <w:rPr>
          <w:rFonts w:ascii="Book Antiqua" w:hAnsi="Book Antiqua"/>
          <w:sz w:val="24"/>
          <w:szCs w:val="24"/>
        </w:rPr>
        <w:t>of sum</w:t>
      </w:r>
      <w:r w:rsidRPr="00174A33">
        <w:rPr>
          <w:rFonts w:ascii="Book Antiqua" w:hAnsi="Book Antiqua"/>
          <w:sz w:val="24"/>
          <w:szCs w:val="24"/>
        </w:rPr>
        <w:t xml:space="preserve"> of “contributions including own”. This </w:t>
      </w:r>
      <w:r w:rsidR="00EA5431" w:rsidRPr="00174A33">
        <w:rPr>
          <w:rFonts w:ascii="Book Antiqua" w:hAnsi="Book Antiqua"/>
          <w:sz w:val="24"/>
          <w:szCs w:val="24"/>
        </w:rPr>
        <w:t>condenses</w:t>
      </w:r>
      <w:r w:rsidRPr="00174A33">
        <w:rPr>
          <w:rFonts w:ascii="Book Antiqua" w:hAnsi="Book Antiqua"/>
          <w:sz w:val="24"/>
          <w:szCs w:val="24"/>
        </w:rPr>
        <w:t xml:space="preserve"> the various </w:t>
      </w:r>
      <w:r w:rsidR="007877FD" w:rsidRPr="00174A33">
        <w:rPr>
          <w:rFonts w:ascii="Book Antiqua" w:hAnsi="Book Antiqua"/>
          <w:sz w:val="24"/>
          <w:szCs w:val="24"/>
        </w:rPr>
        <w:t>directional spillovers</w:t>
      </w:r>
      <w:r w:rsidRPr="00174A33">
        <w:rPr>
          <w:rFonts w:ascii="Book Antiqua" w:hAnsi="Book Antiqua"/>
          <w:sz w:val="24"/>
          <w:szCs w:val="24"/>
        </w:rPr>
        <w:t xml:space="preserve"> into a single index; therefore, it effectively captures the </w:t>
      </w:r>
      <w:r w:rsidR="007877FD" w:rsidRPr="00174A33">
        <w:rPr>
          <w:rFonts w:ascii="Book Antiqua" w:hAnsi="Book Antiqua"/>
          <w:sz w:val="24"/>
          <w:szCs w:val="24"/>
        </w:rPr>
        <w:t>total spillovers</w:t>
      </w:r>
      <w:r w:rsidRPr="00174A33">
        <w:rPr>
          <w:rFonts w:ascii="Book Antiqua" w:hAnsi="Book Antiqua"/>
          <w:sz w:val="24"/>
          <w:szCs w:val="24"/>
        </w:rPr>
        <w:t xml:space="preserve"> </w:t>
      </w:r>
      <w:r w:rsidR="007D2668" w:rsidRPr="00174A33">
        <w:rPr>
          <w:rFonts w:ascii="Book Antiqua" w:hAnsi="Book Antiqua"/>
          <w:sz w:val="24"/>
          <w:szCs w:val="24"/>
        </w:rPr>
        <w:t>conveyed</w:t>
      </w:r>
      <w:r w:rsidRPr="00174A33">
        <w:rPr>
          <w:rFonts w:ascii="Book Antiqua" w:hAnsi="Book Antiqua"/>
          <w:sz w:val="24"/>
          <w:szCs w:val="24"/>
        </w:rPr>
        <w:t xml:space="preserve"> among the markets under consideration.</w:t>
      </w:r>
    </w:p>
    <w:p w14:paraId="7E9AEBED" w14:textId="19F1EC02" w:rsidR="00FE0527" w:rsidRDefault="00587033" w:rsidP="00E7121F">
      <w:pPr>
        <w:spacing w:after="0" w:line="360" w:lineRule="auto"/>
        <w:jc w:val="both"/>
        <w:rPr>
          <w:rFonts w:ascii="Book Antiqua" w:hAnsi="Book Antiqua"/>
          <w:sz w:val="24"/>
          <w:szCs w:val="24"/>
        </w:rPr>
      </w:pPr>
      <w:r>
        <w:rPr>
          <w:rFonts w:ascii="Book Antiqua" w:hAnsi="Book Antiqua"/>
          <w:sz w:val="24"/>
          <w:szCs w:val="24"/>
        </w:rPr>
        <w:t>With regards to the interpretation,</w:t>
      </w:r>
      <w:r w:rsidR="004F4A3B">
        <w:rPr>
          <w:rFonts w:ascii="Book Antiqua" w:hAnsi="Book Antiqua"/>
          <w:sz w:val="24"/>
          <w:szCs w:val="24"/>
        </w:rPr>
        <w:t xml:space="preserve"> the spillover table for the return series reflects that</w:t>
      </w:r>
      <w:r w:rsidR="00D51B0B">
        <w:rPr>
          <w:rFonts w:ascii="Book Antiqua" w:hAnsi="Book Antiqua"/>
          <w:sz w:val="24"/>
          <w:szCs w:val="24"/>
        </w:rPr>
        <w:t xml:space="preserve"> in terms of the individual directional spillovers from others, </w:t>
      </w:r>
      <w:r w:rsidR="00BF3F39" w:rsidRPr="00187A1D">
        <w:rPr>
          <w:rFonts w:ascii="Book Antiqua" w:hAnsi="Book Antiqua"/>
          <w:sz w:val="24"/>
          <w:szCs w:val="24"/>
        </w:rPr>
        <w:t>Starting with return connectedness, the empirical estimates in Table 3 with the total spillover index at 10.2% is an indication of low level of return connectedness among the three major currency pairs</w:t>
      </w:r>
      <w:r w:rsidR="00AC1757">
        <w:rPr>
          <w:rFonts w:ascii="Book Antiqua" w:hAnsi="Book Antiqua"/>
          <w:sz w:val="24"/>
          <w:szCs w:val="24"/>
        </w:rPr>
        <w:t xml:space="preserve"> </w:t>
      </w:r>
      <w:r w:rsidR="00BF3F39" w:rsidRPr="00187A1D">
        <w:rPr>
          <w:rFonts w:ascii="Book Antiqua" w:hAnsi="Book Antiqua"/>
          <w:sz w:val="24"/>
          <w:szCs w:val="24"/>
        </w:rPr>
        <w:t>(</w:t>
      </w:r>
      <w:r w:rsidR="009F5DB1">
        <w:rPr>
          <w:rFonts w:ascii="Book Antiqua" w:hAnsi="Book Antiqua"/>
          <w:sz w:val="24"/>
          <w:szCs w:val="24"/>
        </w:rPr>
        <w:t>E</w:t>
      </w:r>
      <w:r w:rsidR="00BF3F39" w:rsidRPr="00187A1D">
        <w:rPr>
          <w:rFonts w:ascii="Book Antiqua" w:hAnsi="Book Antiqua"/>
          <w:sz w:val="24"/>
          <w:szCs w:val="24"/>
        </w:rPr>
        <w:t xml:space="preserve">uro, </w:t>
      </w:r>
      <w:r w:rsidR="009F5DB1">
        <w:rPr>
          <w:rFonts w:ascii="Book Antiqua" w:hAnsi="Book Antiqua"/>
          <w:sz w:val="24"/>
          <w:szCs w:val="24"/>
        </w:rPr>
        <w:t>P</w:t>
      </w:r>
      <w:r w:rsidR="00BF3F39" w:rsidRPr="00187A1D">
        <w:rPr>
          <w:rFonts w:ascii="Book Antiqua" w:hAnsi="Book Antiqua"/>
          <w:sz w:val="24"/>
          <w:szCs w:val="24"/>
        </w:rPr>
        <w:t>ounds and the US Dollar) in Sierra Leone</w:t>
      </w:r>
      <w:r w:rsidR="00BF3F39" w:rsidRPr="00EF1D5A">
        <w:rPr>
          <w:rFonts w:ascii="Book Antiqua" w:hAnsi="Book Antiqua"/>
          <w:sz w:val="24"/>
          <w:szCs w:val="24"/>
        </w:rPr>
        <w:t>.</w:t>
      </w:r>
      <w:r w:rsidR="00FE0527">
        <w:rPr>
          <w:rFonts w:ascii="Book Antiqua" w:hAnsi="Book Antiqua"/>
          <w:sz w:val="24"/>
          <w:szCs w:val="24"/>
        </w:rPr>
        <w:t xml:space="preserve"> A deeper analysis of the total spillover </w:t>
      </w:r>
      <w:r w:rsidR="00FE0527">
        <w:rPr>
          <w:rFonts w:ascii="Book Antiqua" w:hAnsi="Book Antiqua"/>
          <w:sz w:val="24"/>
          <w:szCs w:val="24"/>
        </w:rPr>
        <w:lastRenderedPageBreak/>
        <w:t xml:space="preserve">index reveals that the computed value of 10.2% mirrors that marginally over 10% of the total variance of the forecast errors </w:t>
      </w:r>
      <w:r w:rsidR="00717088">
        <w:rPr>
          <w:rFonts w:ascii="Book Antiqua" w:hAnsi="Book Antiqua"/>
          <w:sz w:val="24"/>
          <w:szCs w:val="24"/>
        </w:rPr>
        <w:t xml:space="preserve">during the sample is explained </w:t>
      </w:r>
      <w:r w:rsidR="00FE0527">
        <w:rPr>
          <w:rFonts w:ascii="Book Antiqua" w:hAnsi="Book Antiqua"/>
          <w:sz w:val="24"/>
          <w:szCs w:val="24"/>
        </w:rPr>
        <w:t xml:space="preserve">by shocks across </w:t>
      </w:r>
      <w:r w:rsidR="00AA100E">
        <w:rPr>
          <w:rFonts w:ascii="Book Antiqua" w:hAnsi="Book Antiqua"/>
          <w:sz w:val="24"/>
          <w:szCs w:val="24"/>
        </w:rPr>
        <w:t>the currency pairs</w:t>
      </w:r>
      <w:r w:rsidR="00FE0527">
        <w:rPr>
          <w:rFonts w:ascii="Book Antiqua" w:hAnsi="Book Antiqua"/>
          <w:sz w:val="24"/>
          <w:szCs w:val="24"/>
        </w:rPr>
        <w:t>, whilst the residual 89.8% is explained by idiosyncratic shocks.</w:t>
      </w:r>
      <w:r w:rsidR="00BF3F39" w:rsidRPr="00EF1D5A">
        <w:rPr>
          <w:rFonts w:ascii="Book Antiqua" w:hAnsi="Book Antiqua"/>
          <w:sz w:val="24"/>
          <w:szCs w:val="24"/>
        </w:rPr>
        <w:t xml:space="preserve"> For instance, the examination of the gross directional retur</w:t>
      </w:r>
      <w:r w:rsidR="00187A1D" w:rsidRPr="00EF1D5A">
        <w:rPr>
          <w:rFonts w:ascii="Book Antiqua" w:hAnsi="Book Antiqua"/>
          <w:sz w:val="24"/>
          <w:szCs w:val="24"/>
        </w:rPr>
        <w:t>n spillover suggests that only 6.8</w:t>
      </w:r>
      <w:r w:rsidR="00BF3F39" w:rsidRPr="00EF1D5A">
        <w:rPr>
          <w:rFonts w:ascii="Book Antiqua" w:hAnsi="Book Antiqua"/>
          <w:sz w:val="24"/>
          <w:szCs w:val="24"/>
        </w:rPr>
        <w:t xml:space="preserve">% of the variations in </w:t>
      </w:r>
      <w:r w:rsidR="00187A1D" w:rsidRPr="00EF1D5A">
        <w:rPr>
          <w:rFonts w:ascii="Book Antiqua" w:hAnsi="Book Antiqua"/>
          <w:sz w:val="24"/>
          <w:szCs w:val="24"/>
        </w:rPr>
        <w:t>euro</w:t>
      </w:r>
      <w:r w:rsidR="00BF3F39" w:rsidRPr="00EF1D5A">
        <w:rPr>
          <w:rFonts w:ascii="Book Antiqua" w:hAnsi="Book Antiqua"/>
          <w:sz w:val="24"/>
          <w:szCs w:val="24"/>
        </w:rPr>
        <w:t xml:space="preserve"> returns might be due to spillover of shocks from other </w:t>
      </w:r>
      <w:r w:rsidR="00EF1D5A" w:rsidRPr="00EF1D5A">
        <w:rPr>
          <w:rFonts w:ascii="Book Antiqua" w:hAnsi="Book Antiqua"/>
          <w:sz w:val="24"/>
          <w:szCs w:val="24"/>
        </w:rPr>
        <w:t>currency pairs</w:t>
      </w:r>
      <w:r w:rsidR="00BF3F39" w:rsidRPr="00EF1D5A">
        <w:rPr>
          <w:rFonts w:ascii="Book Antiqua" w:hAnsi="Book Antiqua"/>
          <w:sz w:val="24"/>
          <w:szCs w:val="24"/>
        </w:rPr>
        <w:t xml:space="preserve">. </w:t>
      </w:r>
      <w:r w:rsidR="00BF3F39" w:rsidRPr="00140DE5">
        <w:rPr>
          <w:rFonts w:ascii="Book Antiqua" w:hAnsi="Book Antiqua"/>
          <w:sz w:val="24"/>
          <w:szCs w:val="24"/>
        </w:rPr>
        <w:t xml:space="preserve">For </w:t>
      </w:r>
      <w:r w:rsidR="00140DE5" w:rsidRPr="00140DE5">
        <w:rPr>
          <w:rFonts w:ascii="Book Antiqua" w:hAnsi="Book Antiqua"/>
          <w:sz w:val="24"/>
          <w:szCs w:val="24"/>
        </w:rPr>
        <w:t xml:space="preserve">pounds and euro currency pairs in the </w:t>
      </w:r>
      <w:r w:rsidR="00BF3F39" w:rsidRPr="00140DE5">
        <w:rPr>
          <w:rFonts w:ascii="Book Antiqua" w:hAnsi="Book Antiqua"/>
          <w:sz w:val="24"/>
          <w:szCs w:val="24"/>
        </w:rPr>
        <w:t>foreign exchange market, the magnitude of spillover effect from other markets is 1</w:t>
      </w:r>
      <w:r w:rsidR="00140DE5" w:rsidRPr="00140DE5">
        <w:rPr>
          <w:rFonts w:ascii="Book Antiqua" w:hAnsi="Book Antiqua"/>
          <w:sz w:val="24"/>
          <w:szCs w:val="24"/>
        </w:rPr>
        <w:t>8.1</w:t>
      </w:r>
      <w:r w:rsidR="00BF3F39" w:rsidRPr="00140DE5">
        <w:rPr>
          <w:rFonts w:ascii="Book Antiqua" w:hAnsi="Book Antiqua"/>
          <w:sz w:val="24"/>
          <w:szCs w:val="24"/>
        </w:rPr>
        <w:t>%</w:t>
      </w:r>
      <w:r w:rsidR="00140DE5" w:rsidRPr="00140DE5">
        <w:rPr>
          <w:rFonts w:ascii="Book Antiqua" w:hAnsi="Book Antiqua"/>
          <w:sz w:val="24"/>
          <w:szCs w:val="24"/>
        </w:rPr>
        <w:t xml:space="preserve"> and 5.8%</w:t>
      </w:r>
      <w:r w:rsidR="00BF3F39" w:rsidRPr="00140DE5">
        <w:rPr>
          <w:rFonts w:ascii="Book Antiqua" w:hAnsi="Book Antiqua"/>
          <w:sz w:val="24"/>
          <w:szCs w:val="24"/>
        </w:rPr>
        <w:t xml:space="preserve">, respectively. However, the net spillovers reveal </w:t>
      </w:r>
      <w:r w:rsidR="00140DE5" w:rsidRPr="00140DE5">
        <w:rPr>
          <w:rFonts w:ascii="Book Antiqua" w:hAnsi="Book Antiqua"/>
          <w:sz w:val="24"/>
          <w:szCs w:val="24"/>
        </w:rPr>
        <w:t>returns on US dollar with 7</w:t>
      </w:r>
      <w:r w:rsidR="00BF3F39" w:rsidRPr="00140DE5">
        <w:rPr>
          <w:rFonts w:ascii="Book Antiqua" w:hAnsi="Book Antiqua"/>
          <w:sz w:val="24"/>
          <w:szCs w:val="24"/>
        </w:rPr>
        <w:t>.</w:t>
      </w:r>
      <w:r w:rsidR="00140DE5" w:rsidRPr="00140DE5">
        <w:rPr>
          <w:rFonts w:ascii="Book Antiqua" w:hAnsi="Book Antiqua"/>
          <w:sz w:val="24"/>
          <w:szCs w:val="24"/>
        </w:rPr>
        <w:t>7</w:t>
      </w:r>
      <w:r w:rsidR="00BF3F39" w:rsidRPr="00140DE5">
        <w:rPr>
          <w:rFonts w:ascii="Book Antiqua" w:hAnsi="Book Antiqua"/>
          <w:sz w:val="24"/>
          <w:szCs w:val="24"/>
        </w:rPr>
        <w:t xml:space="preserve">% net spillovers as highest net transmitter of shocks followed closely by </w:t>
      </w:r>
      <w:r w:rsidR="00140DE5" w:rsidRPr="00140DE5">
        <w:rPr>
          <w:rFonts w:ascii="Book Antiqua" w:hAnsi="Book Antiqua"/>
          <w:sz w:val="24"/>
          <w:szCs w:val="24"/>
        </w:rPr>
        <w:t>the euro with 5.9</w:t>
      </w:r>
      <w:r w:rsidR="00BF3F39" w:rsidRPr="00140DE5">
        <w:rPr>
          <w:rFonts w:ascii="Book Antiqua" w:hAnsi="Book Antiqua"/>
          <w:sz w:val="24"/>
          <w:szCs w:val="24"/>
        </w:rPr>
        <w:t>%</w:t>
      </w:r>
      <w:r w:rsidR="00140DE5" w:rsidRPr="00140DE5">
        <w:rPr>
          <w:rFonts w:ascii="Book Antiqua" w:hAnsi="Book Antiqua"/>
          <w:sz w:val="24"/>
          <w:szCs w:val="24"/>
        </w:rPr>
        <w:t>, however the n</w:t>
      </w:r>
      <w:r w:rsidR="007E24BE">
        <w:rPr>
          <w:rFonts w:ascii="Book Antiqua" w:hAnsi="Book Antiqua"/>
          <w:sz w:val="24"/>
          <w:szCs w:val="24"/>
        </w:rPr>
        <w:t xml:space="preserve">et spillover of the pounds was </w:t>
      </w:r>
      <w:r w:rsidR="00140DE5" w:rsidRPr="00140DE5">
        <w:rPr>
          <w:rFonts w:ascii="Book Antiqua" w:hAnsi="Book Antiqua"/>
          <w:sz w:val="24"/>
          <w:szCs w:val="24"/>
        </w:rPr>
        <w:t>negative 13.6%</w:t>
      </w:r>
      <w:r w:rsidR="00BF3F39" w:rsidRPr="00140DE5">
        <w:rPr>
          <w:rFonts w:ascii="Book Antiqua" w:hAnsi="Book Antiqua"/>
          <w:sz w:val="24"/>
          <w:szCs w:val="24"/>
        </w:rPr>
        <w:t>.</w:t>
      </w:r>
    </w:p>
    <w:p w14:paraId="1859D764" w14:textId="5AF0976C" w:rsidR="00661E17" w:rsidRDefault="00BF3F39" w:rsidP="00E7121F">
      <w:pPr>
        <w:spacing w:after="0" w:line="360" w:lineRule="auto"/>
        <w:jc w:val="both"/>
        <w:rPr>
          <w:rFonts w:ascii="Book Antiqua" w:hAnsi="Book Antiqua"/>
          <w:sz w:val="24"/>
          <w:szCs w:val="24"/>
        </w:rPr>
      </w:pPr>
      <w:r w:rsidRPr="002F5C6B">
        <w:rPr>
          <w:rFonts w:ascii="Book Antiqua" w:hAnsi="Book Antiqua"/>
          <w:sz w:val="24"/>
          <w:szCs w:val="24"/>
        </w:rPr>
        <w:t xml:space="preserve">With </w:t>
      </w:r>
      <w:r w:rsidR="00140DE5" w:rsidRPr="002F5C6B">
        <w:rPr>
          <w:rFonts w:ascii="Book Antiqua" w:hAnsi="Book Antiqua"/>
          <w:sz w:val="24"/>
          <w:szCs w:val="24"/>
        </w:rPr>
        <w:t>regards</w:t>
      </w:r>
      <w:r w:rsidRPr="002F5C6B">
        <w:rPr>
          <w:rFonts w:ascii="Book Antiqua" w:hAnsi="Book Antiqua"/>
          <w:sz w:val="24"/>
          <w:szCs w:val="24"/>
        </w:rPr>
        <w:t xml:space="preserve"> to volatility spillover, </w:t>
      </w:r>
      <w:r w:rsidR="00E42FF0" w:rsidRPr="00187A1D">
        <w:rPr>
          <w:rFonts w:ascii="Book Antiqua" w:hAnsi="Book Antiqua"/>
          <w:sz w:val="24"/>
          <w:szCs w:val="24"/>
        </w:rPr>
        <w:t>th</w:t>
      </w:r>
      <w:r w:rsidR="00E42FF0">
        <w:rPr>
          <w:rFonts w:ascii="Book Antiqua" w:hAnsi="Book Antiqua"/>
          <w:sz w:val="24"/>
          <w:szCs w:val="24"/>
        </w:rPr>
        <w:t xml:space="preserve">e empirical estimates in Table </w:t>
      </w:r>
      <w:r w:rsidR="00E42FF0" w:rsidRPr="00E42FF0">
        <w:rPr>
          <w:rFonts w:ascii="Book Antiqua" w:hAnsi="Book Antiqua"/>
          <w:sz w:val="24"/>
          <w:szCs w:val="24"/>
        </w:rPr>
        <w:t xml:space="preserve">4 indicates the </w:t>
      </w:r>
      <w:r w:rsidR="00FF2407" w:rsidRPr="00FF2407">
        <w:rPr>
          <w:rFonts w:ascii="Book Antiqua" w:hAnsi="Book Antiqua"/>
          <w:sz w:val="24"/>
          <w:szCs w:val="24"/>
        </w:rPr>
        <w:t>total spillover index at 9.4</w:t>
      </w:r>
      <w:r w:rsidR="00E42FF0" w:rsidRPr="00FF2407">
        <w:rPr>
          <w:rFonts w:ascii="Book Antiqua" w:hAnsi="Book Antiqua"/>
          <w:sz w:val="24"/>
          <w:szCs w:val="24"/>
        </w:rPr>
        <w:t>% is an indication of low level of return connectedness among the three major currency pairs(</w:t>
      </w:r>
      <w:r w:rsidR="00D03526">
        <w:rPr>
          <w:rFonts w:ascii="Book Antiqua" w:hAnsi="Book Antiqua"/>
          <w:sz w:val="24"/>
          <w:szCs w:val="24"/>
        </w:rPr>
        <w:t>E</w:t>
      </w:r>
      <w:r w:rsidR="00E42FF0" w:rsidRPr="00FF2407">
        <w:rPr>
          <w:rFonts w:ascii="Book Antiqua" w:hAnsi="Book Antiqua"/>
          <w:sz w:val="24"/>
          <w:szCs w:val="24"/>
        </w:rPr>
        <w:t xml:space="preserve">uro, </w:t>
      </w:r>
      <w:r w:rsidR="00D03526">
        <w:rPr>
          <w:rFonts w:ascii="Book Antiqua" w:hAnsi="Book Antiqua"/>
          <w:sz w:val="24"/>
          <w:szCs w:val="24"/>
        </w:rPr>
        <w:t>P</w:t>
      </w:r>
      <w:r w:rsidR="00E42FF0" w:rsidRPr="00FF2407">
        <w:rPr>
          <w:rFonts w:ascii="Book Antiqua" w:hAnsi="Book Antiqua"/>
          <w:sz w:val="24"/>
          <w:szCs w:val="24"/>
        </w:rPr>
        <w:t>ounds and the US Dollar) in Sierra Leone.</w:t>
      </w:r>
      <w:r w:rsidR="00E7121F" w:rsidRPr="00E7121F">
        <w:t xml:space="preserve"> </w:t>
      </w:r>
      <w:r w:rsidR="00E7121F" w:rsidRPr="00E7121F">
        <w:rPr>
          <w:rFonts w:ascii="Times New Roman" w:hAnsi="Times New Roman" w:cs="Times New Roman"/>
          <w:sz w:val="24"/>
          <w:szCs w:val="24"/>
        </w:rPr>
        <w:t>A deeper</w:t>
      </w:r>
      <w:r w:rsidR="00932B23">
        <w:rPr>
          <w:rFonts w:ascii="Times New Roman" w:hAnsi="Times New Roman" w:cs="Times New Roman"/>
          <w:sz w:val="24"/>
          <w:szCs w:val="24"/>
        </w:rPr>
        <w:t xml:space="preserve"> and more intuitive perusal of </w:t>
      </w:r>
      <w:r w:rsidR="00E7121F" w:rsidRPr="00E7121F">
        <w:rPr>
          <w:rFonts w:ascii="Times New Roman" w:hAnsi="Times New Roman" w:cs="Times New Roman"/>
          <w:sz w:val="24"/>
          <w:szCs w:val="24"/>
        </w:rPr>
        <w:t>total spillover index, the computed value is 9.4%, which is reflective that slightly under 10% of the total variance of the forecast errors during the sample is explained by shocks across the currency pairs, whilst the remaining 90.6% is explained by idiosyncratic</w:t>
      </w:r>
      <w:r w:rsidR="00E7121F">
        <w:rPr>
          <w:rFonts w:ascii="Times New Roman" w:hAnsi="Times New Roman" w:cs="Times New Roman"/>
          <w:sz w:val="24"/>
          <w:szCs w:val="24"/>
        </w:rPr>
        <w:t xml:space="preserve"> </w:t>
      </w:r>
      <w:r w:rsidR="00E7121F" w:rsidRPr="00E7121F">
        <w:rPr>
          <w:rFonts w:ascii="Times New Roman" w:hAnsi="Times New Roman" w:cs="Times New Roman"/>
          <w:sz w:val="24"/>
          <w:szCs w:val="24"/>
        </w:rPr>
        <w:t>shocks</w:t>
      </w:r>
      <w:r w:rsidR="00932B23">
        <w:rPr>
          <w:rFonts w:ascii="Times New Roman" w:hAnsi="Times New Roman" w:cs="Times New Roman"/>
          <w:sz w:val="24"/>
          <w:szCs w:val="24"/>
        </w:rPr>
        <w:t xml:space="preserve">. </w:t>
      </w:r>
      <w:r w:rsidR="00FF2407" w:rsidRPr="00FF2407">
        <w:rPr>
          <w:rFonts w:ascii="Book Antiqua" w:hAnsi="Book Antiqua"/>
          <w:sz w:val="24"/>
          <w:szCs w:val="24"/>
        </w:rPr>
        <w:t>In particular</w:t>
      </w:r>
      <w:r w:rsidR="00E42FF0" w:rsidRPr="00FF2407">
        <w:rPr>
          <w:rFonts w:ascii="Book Antiqua" w:hAnsi="Book Antiqua"/>
          <w:sz w:val="24"/>
          <w:szCs w:val="24"/>
        </w:rPr>
        <w:t xml:space="preserve">, the examination of the gross directional </w:t>
      </w:r>
      <w:r w:rsidR="00AD3FE4">
        <w:rPr>
          <w:rFonts w:ascii="Book Antiqua" w:hAnsi="Book Antiqua"/>
          <w:sz w:val="24"/>
          <w:szCs w:val="24"/>
        </w:rPr>
        <w:t xml:space="preserve">volatilities </w:t>
      </w:r>
      <w:r w:rsidR="00E42FF0" w:rsidRPr="00FF2407">
        <w:rPr>
          <w:rFonts w:ascii="Book Antiqua" w:hAnsi="Book Antiqua"/>
          <w:sz w:val="24"/>
          <w:szCs w:val="24"/>
        </w:rPr>
        <w:t>spill</w:t>
      </w:r>
      <w:r w:rsidR="00FF2407" w:rsidRPr="00FF2407">
        <w:rPr>
          <w:rFonts w:ascii="Book Antiqua" w:hAnsi="Book Antiqua"/>
          <w:sz w:val="24"/>
          <w:szCs w:val="24"/>
        </w:rPr>
        <w:t>over suggests that 25.1</w:t>
      </w:r>
      <w:r w:rsidR="00E42FF0" w:rsidRPr="00FF2407">
        <w:rPr>
          <w:rFonts w:ascii="Book Antiqua" w:hAnsi="Book Antiqua"/>
          <w:sz w:val="24"/>
          <w:szCs w:val="24"/>
        </w:rPr>
        <w:t>% of the variations in e</w:t>
      </w:r>
      <w:r w:rsidR="00AD3FE4">
        <w:rPr>
          <w:rFonts w:ascii="Book Antiqua" w:hAnsi="Book Antiqua"/>
          <w:sz w:val="24"/>
          <w:szCs w:val="24"/>
        </w:rPr>
        <w:t>uro volatilities</w:t>
      </w:r>
      <w:r w:rsidR="00E42FF0" w:rsidRPr="00FF2407">
        <w:rPr>
          <w:rFonts w:ascii="Book Antiqua" w:hAnsi="Book Antiqua"/>
          <w:sz w:val="24"/>
          <w:szCs w:val="24"/>
        </w:rPr>
        <w:t xml:space="preserve"> might be due to spillover of shocks from other currency pairs. </w:t>
      </w:r>
      <w:r w:rsidR="00E42FF0" w:rsidRPr="004843B5">
        <w:rPr>
          <w:rFonts w:ascii="Book Antiqua" w:hAnsi="Book Antiqua"/>
          <w:sz w:val="24"/>
          <w:szCs w:val="24"/>
        </w:rPr>
        <w:t>For pounds and euro currency pairs in the foreign exchange market, the magnitude of spillover</w:t>
      </w:r>
      <w:r w:rsidR="004843B5" w:rsidRPr="004843B5">
        <w:rPr>
          <w:rFonts w:ascii="Book Antiqua" w:hAnsi="Book Antiqua"/>
          <w:sz w:val="24"/>
          <w:szCs w:val="24"/>
        </w:rPr>
        <w:t xml:space="preserve"> effect from other markets is 0</w:t>
      </w:r>
      <w:r w:rsidR="00E42FF0" w:rsidRPr="004843B5">
        <w:rPr>
          <w:rFonts w:ascii="Book Antiqua" w:hAnsi="Book Antiqua"/>
          <w:sz w:val="24"/>
          <w:szCs w:val="24"/>
        </w:rPr>
        <w:t>.1% a</w:t>
      </w:r>
      <w:r w:rsidR="004843B5" w:rsidRPr="004843B5">
        <w:rPr>
          <w:rFonts w:ascii="Book Antiqua" w:hAnsi="Book Antiqua"/>
          <w:sz w:val="24"/>
          <w:szCs w:val="24"/>
        </w:rPr>
        <w:t>nd 3</w:t>
      </w:r>
      <w:r w:rsidR="00E42FF0" w:rsidRPr="004843B5">
        <w:rPr>
          <w:rFonts w:ascii="Book Antiqua" w:hAnsi="Book Antiqua"/>
          <w:sz w:val="24"/>
          <w:szCs w:val="24"/>
        </w:rPr>
        <w:t>.</w:t>
      </w:r>
      <w:r w:rsidR="004843B5" w:rsidRPr="004843B5">
        <w:rPr>
          <w:rFonts w:ascii="Book Antiqua" w:hAnsi="Book Antiqua"/>
          <w:sz w:val="24"/>
          <w:szCs w:val="24"/>
        </w:rPr>
        <w:t>2</w:t>
      </w:r>
      <w:r w:rsidR="00E42FF0" w:rsidRPr="004843B5">
        <w:rPr>
          <w:rFonts w:ascii="Book Antiqua" w:hAnsi="Book Antiqua"/>
          <w:sz w:val="24"/>
          <w:szCs w:val="24"/>
        </w:rPr>
        <w:t xml:space="preserve">%, respectively. </w:t>
      </w:r>
    </w:p>
    <w:p w14:paraId="49A8C735" w14:textId="77777777" w:rsidR="00BF3F39" w:rsidRDefault="00E42FF0" w:rsidP="00E7121F">
      <w:pPr>
        <w:spacing w:after="0" w:line="360" w:lineRule="auto"/>
        <w:jc w:val="both"/>
        <w:rPr>
          <w:rFonts w:ascii="Book Antiqua" w:hAnsi="Book Antiqua"/>
          <w:sz w:val="24"/>
          <w:szCs w:val="24"/>
        </w:rPr>
      </w:pPr>
      <w:r w:rsidRPr="004843B5">
        <w:rPr>
          <w:rFonts w:ascii="Book Antiqua" w:hAnsi="Book Antiqua"/>
          <w:sz w:val="24"/>
          <w:szCs w:val="24"/>
        </w:rPr>
        <w:t>However, the net spillovers r</w:t>
      </w:r>
      <w:r w:rsidR="00AD3FE4">
        <w:rPr>
          <w:rFonts w:ascii="Book Antiqua" w:hAnsi="Book Antiqua"/>
          <w:sz w:val="24"/>
          <w:szCs w:val="24"/>
        </w:rPr>
        <w:t xml:space="preserve">eveal </w:t>
      </w:r>
      <w:r w:rsidR="004843B5">
        <w:rPr>
          <w:rFonts w:ascii="Book Antiqua" w:hAnsi="Book Antiqua"/>
          <w:sz w:val="24"/>
          <w:szCs w:val="24"/>
        </w:rPr>
        <w:t>volatilities</w:t>
      </w:r>
      <w:r w:rsidRPr="004843B5">
        <w:rPr>
          <w:rFonts w:ascii="Book Antiqua" w:hAnsi="Book Antiqua"/>
          <w:sz w:val="24"/>
          <w:szCs w:val="24"/>
        </w:rPr>
        <w:t xml:space="preserve"> on US dollar with </w:t>
      </w:r>
      <w:r w:rsidR="004843B5" w:rsidRPr="004843B5">
        <w:rPr>
          <w:rFonts w:ascii="Book Antiqua" w:hAnsi="Book Antiqua"/>
          <w:sz w:val="24"/>
          <w:szCs w:val="24"/>
        </w:rPr>
        <w:t>21.7</w:t>
      </w:r>
      <w:r w:rsidRPr="004843B5">
        <w:rPr>
          <w:rFonts w:ascii="Book Antiqua" w:hAnsi="Book Antiqua"/>
          <w:sz w:val="24"/>
          <w:szCs w:val="24"/>
        </w:rPr>
        <w:t>% net spillovers as highest net transm</w:t>
      </w:r>
      <w:r w:rsidR="004843B5" w:rsidRPr="004843B5">
        <w:rPr>
          <w:rFonts w:ascii="Book Antiqua" w:hAnsi="Book Antiqua"/>
          <w:sz w:val="24"/>
          <w:szCs w:val="24"/>
        </w:rPr>
        <w:t xml:space="preserve">itter of shocks followed </w:t>
      </w:r>
      <w:r w:rsidRPr="004843B5">
        <w:rPr>
          <w:rFonts w:ascii="Book Antiqua" w:hAnsi="Book Antiqua"/>
          <w:sz w:val="24"/>
          <w:szCs w:val="24"/>
        </w:rPr>
        <w:t xml:space="preserve">by the euro </w:t>
      </w:r>
      <w:r w:rsidR="004843B5" w:rsidRPr="004843B5">
        <w:rPr>
          <w:rFonts w:ascii="Book Antiqua" w:hAnsi="Book Antiqua"/>
          <w:sz w:val="24"/>
          <w:szCs w:val="24"/>
        </w:rPr>
        <w:t xml:space="preserve">and </w:t>
      </w:r>
      <w:r w:rsidRPr="004843B5">
        <w:rPr>
          <w:rFonts w:ascii="Book Antiqua" w:hAnsi="Book Antiqua"/>
          <w:sz w:val="24"/>
          <w:szCs w:val="24"/>
        </w:rPr>
        <w:t>the pounds</w:t>
      </w:r>
      <w:r w:rsidR="004843B5" w:rsidRPr="004843B5">
        <w:rPr>
          <w:rFonts w:ascii="Book Antiqua" w:hAnsi="Book Antiqua"/>
          <w:sz w:val="24"/>
          <w:szCs w:val="24"/>
        </w:rPr>
        <w:t xml:space="preserve"> with insignificant impact</w:t>
      </w:r>
      <w:r w:rsidR="004843B5" w:rsidRPr="001E53CA">
        <w:rPr>
          <w:rFonts w:ascii="Book Antiqua" w:hAnsi="Book Antiqua"/>
          <w:sz w:val="24"/>
          <w:szCs w:val="24"/>
        </w:rPr>
        <w:t>.</w:t>
      </w:r>
      <w:r w:rsidRPr="001E53CA">
        <w:rPr>
          <w:rFonts w:ascii="Book Antiqua" w:hAnsi="Book Antiqua"/>
          <w:sz w:val="24"/>
          <w:szCs w:val="24"/>
        </w:rPr>
        <w:t xml:space="preserve"> </w:t>
      </w:r>
      <w:r w:rsidR="001E53CA" w:rsidRPr="001E53CA">
        <w:rPr>
          <w:rFonts w:ascii="Book Antiqua" w:hAnsi="Book Antiqua"/>
          <w:sz w:val="24"/>
          <w:szCs w:val="24"/>
        </w:rPr>
        <w:t xml:space="preserve">The USD </w:t>
      </w:r>
      <w:r w:rsidR="00BF3F39" w:rsidRPr="001E53CA">
        <w:rPr>
          <w:rFonts w:ascii="Book Antiqua" w:hAnsi="Book Antiqua"/>
          <w:sz w:val="24"/>
          <w:szCs w:val="24"/>
        </w:rPr>
        <w:t>appears the least transmitter of shocks</w:t>
      </w:r>
      <w:r w:rsidR="001E53CA" w:rsidRPr="001E53CA">
        <w:rPr>
          <w:rFonts w:ascii="Book Antiqua" w:hAnsi="Book Antiqua"/>
          <w:sz w:val="24"/>
          <w:szCs w:val="24"/>
        </w:rPr>
        <w:t xml:space="preserve"> in euro and pounds volatilities  </w:t>
      </w:r>
      <w:r w:rsidR="00BF3F39" w:rsidRPr="001E53CA">
        <w:rPr>
          <w:rFonts w:ascii="Book Antiqua" w:hAnsi="Book Antiqua"/>
          <w:sz w:val="24"/>
          <w:szCs w:val="24"/>
        </w:rPr>
        <w:t xml:space="preserve"> and yet </w:t>
      </w:r>
      <w:r w:rsidR="001E53CA" w:rsidRPr="001E53CA">
        <w:rPr>
          <w:rFonts w:ascii="Book Antiqua" w:hAnsi="Book Antiqua"/>
          <w:sz w:val="24"/>
          <w:szCs w:val="24"/>
        </w:rPr>
        <w:t>stands out as</w:t>
      </w:r>
      <w:r w:rsidR="00BF3F39" w:rsidRPr="001E53CA">
        <w:rPr>
          <w:rFonts w:ascii="Book Antiqua" w:hAnsi="Book Antiqua"/>
          <w:sz w:val="24"/>
          <w:szCs w:val="24"/>
        </w:rPr>
        <w:t xml:space="preserve"> the net receiver of volatility transmission from other markets</w:t>
      </w:r>
      <w:r w:rsidR="001E53CA" w:rsidRPr="001E53CA">
        <w:rPr>
          <w:rFonts w:ascii="Book Antiqua" w:hAnsi="Book Antiqua"/>
          <w:sz w:val="24"/>
          <w:szCs w:val="24"/>
        </w:rPr>
        <w:t xml:space="preserve"> currency pairs</w:t>
      </w:r>
      <w:r w:rsidR="00BF3F39" w:rsidRPr="001E53CA">
        <w:rPr>
          <w:rFonts w:ascii="Book Antiqua" w:hAnsi="Book Antiqua"/>
          <w:sz w:val="24"/>
          <w:szCs w:val="24"/>
        </w:rPr>
        <w:t xml:space="preserve">. This however, is expected of a country practicing managed float exchange rate regime. Therefore, the overall connectedness among the </w:t>
      </w:r>
      <w:r w:rsidR="001E53CA" w:rsidRPr="001E53CA">
        <w:rPr>
          <w:rFonts w:ascii="Book Antiqua" w:hAnsi="Book Antiqua"/>
          <w:sz w:val="24"/>
          <w:szCs w:val="24"/>
        </w:rPr>
        <w:t>USD currency pairs</w:t>
      </w:r>
      <w:r w:rsidR="00BF3F39" w:rsidRPr="001E53CA">
        <w:rPr>
          <w:rFonts w:ascii="Book Antiqua" w:hAnsi="Book Antiqua"/>
          <w:sz w:val="24"/>
          <w:szCs w:val="24"/>
        </w:rPr>
        <w:t xml:space="preserve"> appears to be more pronounced for spillovers due to volatility in these </w:t>
      </w:r>
      <w:r w:rsidR="001E53CA" w:rsidRPr="001E53CA">
        <w:rPr>
          <w:rFonts w:ascii="Book Antiqua" w:hAnsi="Book Antiqua"/>
          <w:sz w:val="24"/>
          <w:szCs w:val="24"/>
        </w:rPr>
        <w:t>currency pairs</w:t>
      </w:r>
      <w:r w:rsidR="00BF3F39" w:rsidRPr="001E53CA">
        <w:rPr>
          <w:rFonts w:ascii="Book Antiqua" w:hAnsi="Book Antiqua"/>
          <w:sz w:val="24"/>
          <w:szCs w:val="24"/>
        </w:rPr>
        <w:t xml:space="preserve"> relative to connectedness due to return spillovers.</w:t>
      </w:r>
    </w:p>
    <w:p w14:paraId="6AEF18B7" w14:textId="77777777" w:rsidR="003F5A6D" w:rsidRDefault="003F5A6D" w:rsidP="00E7121F">
      <w:pPr>
        <w:spacing w:after="0" w:line="360" w:lineRule="auto"/>
        <w:jc w:val="both"/>
        <w:rPr>
          <w:rFonts w:ascii="Book Antiqua" w:hAnsi="Book Antiqua"/>
          <w:sz w:val="24"/>
          <w:szCs w:val="24"/>
        </w:rPr>
      </w:pPr>
    </w:p>
    <w:p w14:paraId="719403DD" w14:textId="77777777" w:rsidR="007C0E92" w:rsidRDefault="005B0244" w:rsidP="00BF3F39">
      <w:pPr>
        <w:spacing w:after="0" w:line="360" w:lineRule="auto"/>
        <w:jc w:val="both"/>
        <w:rPr>
          <w:rFonts w:ascii="Book Antiqua" w:hAnsi="Book Antiqua"/>
          <w:b/>
          <w:sz w:val="24"/>
          <w:szCs w:val="24"/>
        </w:rPr>
      </w:pPr>
      <w:r w:rsidRPr="005B0244">
        <w:rPr>
          <w:rFonts w:ascii="Book Antiqua" w:hAnsi="Book Antiqua"/>
          <w:b/>
          <w:sz w:val="24"/>
          <w:szCs w:val="24"/>
        </w:rPr>
        <w:lastRenderedPageBreak/>
        <w:t>Table 3: Return Spillover of 3 major foreign exchange market from Jan 2001-Dec 2021</w:t>
      </w:r>
      <w:r w:rsidR="0039699B">
        <w:rPr>
          <w:rFonts w:ascii="Book Antiqua" w:hAnsi="Book Antiqua"/>
          <w:b/>
          <w:sz w:val="24"/>
          <w:szCs w:val="24"/>
        </w:rPr>
        <w:t xml:space="preserve"> </w:t>
      </w:r>
      <w:r w:rsidR="004843B5">
        <w:rPr>
          <w:rFonts w:ascii="Book Antiqua" w:hAnsi="Book Antiqua"/>
          <w:b/>
          <w:sz w:val="24"/>
          <w:szCs w:val="24"/>
        </w:rPr>
        <w:t>with insignificant</w:t>
      </w:r>
    </w:p>
    <w:p w14:paraId="566517F7" w14:textId="77777777" w:rsidR="00D52217" w:rsidRDefault="00D52217" w:rsidP="000D630C">
      <w:pPr>
        <w:spacing w:after="0"/>
        <w:jc w:val="both"/>
        <w:rPr>
          <w:rFonts w:ascii="Book Antiqua" w:hAnsi="Book Antiqua"/>
          <w:b/>
          <w:sz w:val="24"/>
          <w:szCs w:val="24"/>
        </w:rPr>
      </w:pPr>
    </w:p>
    <w:tbl>
      <w:tblPr>
        <w:tblW w:w="9643" w:type="dxa"/>
        <w:tblInd w:w="-65" w:type="dxa"/>
        <w:tblLook w:val="04A0" w:firstRow="1" w:lastRow="0" w:firstColumn="1" w:lastColumn="0" w:noHBand="0" w:noVBand="1"/>
      </w:tblPr>
      <w:tblGrid>
        <w:gridCol w:w="1460"/>
        <w:gridCol w:w="1555"/>
        <w:gridCol w:w="1625"/>
        <w:gridCol w:w="1625"/>
        <w:gridCol w:w="1965"/>
        <w:gridCol w:w="1413"/>
      </w:tblGrid>
      <w:tr w:rsidR="00D52217" w:rsidRPr="00D52217" w14:paraId="5D8A23F5" w14:textId="77777777" w:rsidTr="00861923">
        <w:trPr>
          <w:trHeight w:val="278"/>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411C"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 </w:t>
            </w:r>
          </w:p>
        </w:tc>
        <w:tc>
          <w:tcPr>
            <w:tcW w:w="4805" w:type="dxa"/>
            <w:gridSpan w:val="3"/>
            <w:tcBorders>
              <w:top w:val="single" w:sz="4" w:space="0" w:color="auto"/>
              <w:left w:val="nil"/>
              <w:bottom w:val="single" w:sz="4" w:space="0" w:color="auto"/>
              <w:right w:val="single" w:sz="4" w:space="0" w:color="000000"/>
            </w:tcBorders>
            <w:shd w:val="clear" w:color="auto" w:fill="auto"/>
            <w:vAlign w:val="center"/>
            <w:hideMark/>
          </w:tcPr>
          <w:p w14:paraId="04AFBBF9"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FROM</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64CAE90A"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75B1D91" w14:textId="77777777" w:rsidR="00D52217" w:rsidRPr="00D52217" w:rsidRDefault="00D52217" w:rsidP="00D52217">
            <w:pPr>
              <w:spacing w:after="0" w:line="240" w:lineRule="auto"/>
              <w:rPr>
                <w:rFonts w:ascii="Calibri" w:eastAsia="Times New Roman" w:hAnsi="Calibri" w:cs="Calibri"/>
                <w:color w:val="000000"/>
              </w:rPr>
            </w:pPr>
            <w:r w:rsidRPr="00D52217">
              <w:rPr>
                <w:rFonts w:ascii="Calibri" w:eastAsia="Times New Roman" w:hAnsi="Calibri" w:cs="Calibri"/>
                <w:color w:val="000000"/>
              </w:rPr>
              <w:t> </w:t>
            </w:r>
          </w:p>
        </w:tc>
      </w:tr>
      <w:tr w:rsidR="0019522C" w:rsidRPr="00D52217" w14:paraId="42A46C9F" w14:textId="77777777" w:rsidTr="00861923">
        <w:trPr>
          <w:trHeight w:val="444"/>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7925781"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TO</w:t>
            </w:r>
          </w:p>
        </w:tc>
        <w:tc>
          <w:tcPr>
            <w:tcW w:w="1555" w:type="dxa"/>
            <w:tcBorders>
              <w:top w:val="nil"/>
              <w:left w:val="nil"/>
              <w:bottom w:val="single" w:sz="4" w:space="0" w:color="auto"/>
              <w:right w:val="single" w:sz="4" w:space="0" w:color="auto"/>
            </w:tcBorders>
            <w:shd w:val="clear" w:color="auto" w:fill="auto"/>
            <w:vAlign w:val="center"/>
            <w:hideMark/>
          </w:tcPr>
          <w:p w14:paraId="6433C01C" w14:textId="77777777" w:rsidR="00D52217" w:rsidRPr="00D52217" w:rsidRDefault="00D52217" w:rsidP="00D52217">
            <w:pPr>
              <w:spacing w:after="0" w:line="240" w:lineRule="auto"/>
              <w:jc w:val="center"/>
              <w:rPr>
                <w:rFonts w:ascii="Arial" w:eastAsia="Times New Roman" w:hAnsi="Arial" w:cs="Arial"/>
                <w:color w:val="000000"/>
                <w:sz w:val="18"/>
                <w:szCs w:val="18"/>
              </w:rPr>
            </w:pPr>
            <w:proofErr w:type="spellStart"/>
            <w:r w:rsidRPr="00D52217">
              <w:rPr>
                <w:rFonts w:ascii="Arial" w:eastAsia="Times New Roman" w:hAnsi="Arial" w:cs="Arial"/>
                <w:color w:val="000000"/>
                <w:sz w:val="18"/>
                <w:szCs w:val="18"/>
              </w:rPr>
              <w:t>er</w:t>
            </w:r>
            <w:proofErr w:type="spellEnd"/>
          </w:p>
        </w:tc>
        <w:tc>
          <w:tcPr>
            <w:tcW w:w="1625" w:type="dxa"/>
            <w:tcBorders>
              <w:top w:val="nil"/>
              <w:left w:val="nil"/>
              <w:bottom w:val="single" w:sz="4" w:space="0" w:color="auto"/>
              <w:right w:val="single" w:sz="4" w:space="0" w:color="auto"/>
            </w:tcBorders>
            <w:shd w:val="clear" w:color="auto" w:fill="auto"/>
            <w:vAlign w:val="center"/>
            <w:hideMark/>
          </w:tcPr>
          <w:p w14:paraId="305DE09E" w14:textId="77777777" w:rsidR="00D52217" w:rsidRPr="00D52217" w:rsidRDefault="00D52217" w:rsidP="00D52217">
            <w:pPr>
              <w:spacing w:after="0" w:line="240" w:lineRule="auto"/>
              <w:jc w:val="center"/>
              <w:rPr>
                <w:rFonts w:ascii="Arial" w:eastAsia="Times New Roman" w:hAnsi="Arial" w:cs="Arial"/>
                <w:color w:val="000000"/>
                <w:sz w:val="18"/>
                <w:szCs w:val="18"/>
              </w:rPr>
            </w:pPr>
            <w:proofErr w:type="spellStart"/>
            <w:r w:rsidRPr="00D52217">
              <w:rPr>
                <w:rFonts w:ascii="Arial" w:eastAsia="Times New Roman" w:hAnsi="Arial" w:cs="Arial"/>
                <w:color w:val="000000"/>
                <w:sz w:val="18"/>
                <w:szCs w:val="18"/>
              </w:rPr>
              <w:t>pr</w:t>
            </w:r>
            <w:proofErr w:type="spellEnd"/>
          </w:p>
        </w:tc>
        <w:tc>
          <w:tcPr>
            <w:tcW w:w="1625" w:type="dxa"/>
            <w:tcBorders>
              <w:top w:val="nil"/>
              <w:left w:val="nil"/>
              <w:bottom w:val="single" w:sz="4" w:space="0" w:color="auto"/>
              <w:right w:val="single" w:sz="4" w:space="0" w:color="auto"/>
            </w:tcBorders>
            <w:shd w:val="clear" w:color="auto" w:fill="auto"/>
            <w:vAlign w:val="center"/>
            <w:hideMark/>
          </w:tcPr>
          <w:p w14:paraId="1C7EDD33"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ur</w:t>
            </w:r>
          </w:p>
        </w:tc>
        <w:tc>
          <w:tcPr>
            <w:tcW w:w="1965" w:type="dxa"/>
            <w:tcBorders>
              <w:top w:val="nil"/>
              <w:left w:val="nil"/>
              <w:bottom w:val="single" w:sz="4" w:space="0" w:color="auto"/>
              <w:right w:val="single" w:sz="4" w:space="0" w:color="auto"/>
            </w:tcBorders>
            <w:shd w:val="clear" w:color="auto" w:fill="auto"/>
            <w:vAlign w:val="center"/>
            <w:hideMark/>
          </w:tcPr>
          <w:p w14:paraId="49F8B229" w14:textId="77777777" w:rsidR="00D52217" w:rsidRPr="00D52217" w:rsidRDefault="00B952E9" w:rsidP="00D52217">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Contribution</w:t>
            </w:r>
            <w:r w:rsidR="00D52217" w:rsidRPr="00D52217">
              <w:rPr>
                <w:rFonts w:ascii="Arial" w:eastAsia="Times New Roman" w:hAnsi="Arial" w:cs="Arial"/>
                <w:color w:val="000000"/>
                <w:sz w:val="18"/>
                <w:szCs w:val="18"/>
              </w:rPr>
              <w:t xml:space="preserve"> From Others</w:t>
            </w:r>
          </w:p>
        </w:tc>
        <w:tc>
          <w:tcPr>
            <w:tcW w:w="1413" w:type="dxa"/>
            <w:tcBorders>
              <w:top w:val="nil"/>
              <w:left w:val="nil"/>
              <w:bottom w:val="single" w:sz="4" w:space="0" w:color="auto"/>
              <w:right w:val="single" w:sz="4" w:space="0" w:color="auto"/>
            </w:tcBorders>
            <w:shd w:val="clear" w:color="auto" w:fill="auto"/>
            <w:vAlign w:val="center"/>
            <w:hideMark/>
          </w:tcPr>
          <w:p w14:paraId="64D7B76B" w14:textId="77777777" w:rsidR="00D52217" w:rsidRPr="00D52217" w:rsidRDefault="00D52217" w:rsidP="00D52217">
            <w:pPr>
              <w:spacing w:after="0" w:line="240" w:lineRule="auto"/>
              <w:jc w:val="right"/>
              <w:rPr>
                <w:rFonts w:ascii="Arial" w:eastAsia="Times New Roman" w:hAnsi="Arial" w:cs="Arial"/>
                <w:color w:val="000000"/>
                <w:sz w:val="18"/>
                <w:szCs w:val="18"/>
              </w:rPr>
            </w:pPr>
            <w:r w:rsidRPr="00D52217">
              <w:rPr>
                <w:rFonts w:ascii="Arial" w:eastAsia="Times New Roman" w:hAnsi="Arial" w:cs="Arial"/>
                <w:color w:val="000000"/>
                <w:sz w:val="18"/>
                <w:szCs w:val="18"/>
              </w:rPr>
              <w:t>Net Spillover</w:t>
            </w:r>
          </w:p>
        </w:tc>
      </w:tr>
      <w:tr w:rsidR="0019522C" w:rsidRPr="00D52217" w14:paraId="648952FA" w14:textId="77777777" w:rsidTr="00861923">
        <w:trPr>
          <w:trHeight w:val="278"/>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38E7E70E" w14:textId="77777777" w:rsidR="00D52217" w:rsidRPr="00D52217" w:rsidRDefault="00D52217" w:rsidP="00D52217">
            <w:pPr>
              <w:spacing w:after="0" w:line="240" w:lineRule="auto"/>
              <w:jc w:val="center"/>
              <w:rPr>
                <w:rFonts w:ascii="Arial" w:eastAsia="Times New Roman" w:hAnsi="Arial" w:cs="Arial"/>
                <w:color w:val="000000"/>
                <w:sz w:val="18"/>
                <w:szCs w:val="18"/>
              </w:rPr>
            </w:pPr>
            <w:proofErr w:type="spellStart"/>
            <w:r w:rsidRPr="00D52217">
              <w:rPr>
                <w:rFonts w:ascii="Arial" w:eastAsia="Times New Roman" w:hAnsi="Arial" w:cs="Arial"/>
                <w:color w:val="000000"/>
                <w:sz w:val="18"/>
                <w:szCs w:val="18"/>
              </w:rPr>
              <w:t>er</w:t>
            </w:r>
            <w:proofErr w:type="spellEnd"/>
          </w:p>
        </w:tc>
        <w:tc>
          <w:tcPr>
            <w:tcW w:w="1555" w:type="dxa"/>
            <w:tcBorders>
              <w:top w:val="nil"/>
              <w:left w:val="nil"/>
              <w:bottom w:val="single" w:sz="4" w:space="0" w:color="auto"/>
              <w:right w:val="single" w:sz="4" w:space="0" w:color="auto"/>
            </w:tcBorders>
            <w:shd w:val="clear" w:color="auto" w:fill="auto"/>
            <w:vAlign w:val="center"/>
            <w:hideMark/>
          </w:tcPr>
          <w:p w14:paraId="3397CF04"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93.2</w:t>
            </w:r>
          </w:p>
        </w:tc>
        <w:tc>
          <w:tcPr>
            <w:tcW w:w="1625" w:type="dxa"/>
            <w:tcBorders>
              <w:top w:val="nil"/>
              <w:left w:val="nil"/>
              <w:bottom w:val="single" w:sz="4" w:space="0" w:color="auto"/>
              <w:right w:val="single" w:sz="4" w:space="0" w:color="auto"/>
            </w:tcBorders>
            <w:shd w:val="clear" w:color="auto" w:fill="auto"/>
            <w:vAlign w:val="center"/>
            <w:hideMark/>
          </w:tcPr>
          <w:p w14:paraId="61ED9881"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1.8</w:t>
            </w:r>
          </w:p>
        </w:tc>
        <w:tc>
          <w:tcPr>
            <w:tcW w:w="1625" w:type="dxa"/>
            <w:tcBorders>
              <w:top w:val="nil"/>
              <w:left w:val="nil"/>
              <w:bottom w:val="single" w:sz="4" w:space="0" w:color="auto"/>
              <w:right w:val="single" w:sz="4" w:space="0" w:color="auto"/>
            </w:tcBorders>
            <w:shd w:val="clear" w:color="auto" w:fill="auto"/>
            <w:vAlign w:val="center"/>
            <w:hideMark/>
          </w:tcPr>
          <w:p w14:paraId="730074B6"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4.9</w:t>
            </w:r>
          </w:p>
        </w:tc>
        <w:tc>
          <w:tcPr>
            <w:tcW w:w="1965" w:type="dxa"/>
            <w:tcBorders>
              <w:top w:val="nil"/>
              <w:left w:val="nil"/>
              <w:bottom w:val="single" w:sz="4" w:space="0" w:color="auto"/>
              <w:right w:val="single" w:sz="4" w:space="0" w:color="auto"/>
            </w:tcBorders>
            <w:shd w:val="clear" w:color="auto" w:fill="auto"/>
            <w:vAlign w:val="center"/>
            <w:hideMark/>
          </w:tcPr>
          <w:p w14:paraId="738A60E0" w14:textId="77777777" w:rsidR="00D52217" w:rsidRPr="00D52217" w:rsidRDefault="00D52217" w:rsidP="00BC65E2">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6.8</w:t>
            </w:r>
          </w:p>
        </w:tc>
        <w:tc>
          <w:tcPr>
            <w:tcW w:w="1413" w:type="dxa"/>
            <w:tcBorders>
              <w:top w:val="nil"/>
              <w:left w:val="nil"/>
              <w:bottom w:val="single" w:sz="4" w:space="0" w:color="auto"/>
              <w:right w:val="single" w:sz="4" w:space="0" w:color="auto"/>
            </w:tcBorders>
            <w:shd w:val="clear" w:color="auto" w:fill="auto"/>
            <w:noWrap/>
            <w:vAlign w:val="bottom"/>
            <w:hideMark/>
          </w:tcPr>
          <w:p w14:paraId="1EB36DD5" w14:textId="77777777" w:rsidR="00D52217" w:rsidRPr="00D52217" w:rsidRDefault="00D52217" w:rsidP="00D52217">
            <w:pPr>
              <w:spacing w:after="0" w:line="240" w:lineRule="auto"/>
              <w:jc w:val="right"/>
              <w:rPr>
                <w:rFonts w:ascii="Calibri" w:eastAsia="Times New Roman" w:hAnsi="Calibri" w:cs="Calibri"/>
                <w:color w:val="000000"/>
              </w:rPr>
            </w:pPr>
            <w:r w:rsidRPr="00D52217">
              <w:rPr>
                <w:rFonts w:ascii="Calibri" w:eastAsia="Times New Roman" w:hAnsi="Calibri" w:cs="Calibri"/>
                <w:color w:val="000000"/>
              </w:rPr>
              <w:t>5.9</w:t>
            </w:r>
          </w:p>
        </w:tc>
      </w:tr>
      <w:tr w:rsidR="0019522C" w:rsidRPr="00D52217" w14:paraId="7C2FC5E0" w14:textId="77777777" w:rsidTr="00861923">
        <w:trPr>
          <w:trHeight w:val="39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03412F6B" w14:textId="77777777" w:rsidR="00D52217" w:rsidRPr="00D52217" w:rsidRDefault="00D52217" w:rsidP="00D52217">
            <w:pPr>
              <w:spacing w:after="0" w:line="240" w:lineRule="auto"/>
              <w:jc w:val="center"/>
              <w:rPr>
                <w:rFonts w:ascii="Arial" w:eastAsia="Times New Roman" w:hAnsi="Arial" w:cs="Arial"/>
                <w:color w:val="000000"/>
                <w:sz w:val="18"/>
                <w:szCs w:val="18"/>
              </w:rPr>
            </w:pPr>
            <w:proofErr w:type="spellStart"/>
            <w:r w:rsidRPr="00D52217">
              <w:rPr>
                <w:rFonts w:ascii="Arial" w:eastAsia="Times New Roman" w:hAnsi="Arial" w:cs="Arial"/>
                <w:color w:val="000000"/>
                <w:sz w:val="18"/>
                <w:szCs w:val="18"/>
              </w:rPr>
              <w:t>pr</w:t>
            </w:r>
            <w:proofErr w:type="spellEnd"/>
          </w:p>
        </w:tc>
        <w:tc>
          <w:tcPr>
            <w:tcW w:w="1555" w:type="dxa"/>
            <w:tcBorders>
              <w:top w:val="nil"/>
              <w:left w:val="nil"/>
              <w:bottom w:val="single" w:sz="4" w:space="0" w:color="auto"/>
              <w:right w:val="single" w:sz="4" w:space="0" w:color="auto"/>
            </w:tcBorders>
            <w:shd w:val="clear" w:color="auto" w:fill="auto"/>
            <w:vAlign w:val="center"/>
            <w:hideMark/>
          </w:tcPr>
          <w:p w14:paraId="76C4D33D"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9.5</w:t>
            </w:r>
          </w:p>
        </w:tc>
        <w:tc>
          <w:tcPr>
            <w:tcW w:w="1625" w:type="dxa"/>
            <w:tcBorders>
              <w:top w:val="nil"/>
              <w:left w:val="nil"/>
              <w:bottom w:val="single" w:sz="4" w:space="0" w:color="auto"/>
              <w:right w:val="single" w:sz="4" w:space="0" w:color="auto"/>
            </w:tcBorders>
            <w:shd w:val="clear" w:color="auto" w:fill="auto"/>
            <w:vAlign w:val="center"/>
            <w:hideMark/>
          </w:tcPr>
          <w:p w14:paraId="77E8D447"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81.9</w:t>
            </w:r>
          </w:p>
        </w:tc>
        <w:tc>
          <w:tcPr>
            <w:tcW w:w="1625" w:type="dxa"/>
            <w:tcBorders>
              <w:top w:val="nil"/>
              <w:left w:val="nil"/>
              <w:bottom w:val="single" w:sz="4" w:space="0" w:color="auto"/>
              <w:right w:val="single" w:sz="4" w:space="0" w:color="auto"/>
            </w:tcBorders>
            <w:shd w:val="clear" w:color="auto" w:fill="auto"/>
            <w:vAlign w:val="center"/>
            <w:hideMark/>
          </w:tcPr>
          <w:p w14:paraId="3A24A825"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8.6</w:t>
            </w:r>
          </w:p>
        </w:tc>
        <w:tc>
          <w:tcPr>
            <w:tcW w:w="1965" w:type="dxa"/>
            <w:tcBorders>
              <w:top w:val="nil"/>
              <w:left w:val="nil"/>
              <w:bottom w:val="single" w:sz="4" w:space="0" w:color="auto"/>
              <w:right w:val="single" w:sz="4" w:space="0" w:color="auto"/>
            </w:tcBorders>
            <w:shd w:val="clear" w:color="auto" w:fill="auto"/>
            <w:vAlign w:val="center"/>
            <w:hideMark/>
          </w:tcPr>
          <w:p w14:paraId="2B537320" w14:textId="77777777" w:rsidR="00D52217" w:rsidRPr="00D52217" w:rsidRDefault="00D52217" w:rsidP="00BC65E2">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18.1</w:t>
            </w:r>
          </w:p>
        </w:tc>
        <w:tc>
          <w:tcPr>
            <w:tcW w:w="1413" w:type="dxa"/>
            <w:tcBorders>
              <w:top w:val="nil"/>
              <w:left w:val="nil"/>
              <w:bottom w:val="single" w:sz="4" w:space="0" w:color="auto"/>
              <w:right w:val="single" w:sz="4" w:space="0" w:color="auto"/>
            </w:tcBorders>
            <w:shd w:val="clear" w:color="auto" w:fill="auto"/>
            <w:noWrap/>
            <w:vAlign w:val="bottom"/>
            <w:hideMark/>
          </w:tcPr>
          <w:p w14:paraId="3B746ABE" w14:textId="77777777" w:rsidR="00D52217" w:rsidRPr="00D52217" w:rsidRDefault="00D52217" w:rsidP="00D52217">
            <w:pPr>
              <w:spacing w:after="0" w:line="240" w:lineRule="auto"/>
              <w:jc w:val="right"/>
              <w:rPr>
                <w:rFonts w:ascii="Calibri" w:eastAsia="Times New Roman" w:hAnsi="Calibri" w:cs="Calibri"/>
                <w:color w:val="000000"/>
              </w:rPr>
            </w:pPr>
            <w:r w:rsidRPr="00D52217">
              <w:rPr>
                <w:rFonts w:ascii="Calibri" w:eastAsia="Times New Roman" w:hAnsi="Calibri" w:cs="Calibri"/>
                <w:color w:val="000000"/>
              </w:rPr>
              <w:t>-13.6</w:t>
            </w:r>
          </w:p>
        </w:tc>
      </w:tr>
      <w:tr w:rsidR="0019522C" w:rsidRPr="00D52217" w14:paraId="0C9A43BB" w14:textId="77777777" w:rsidTr="00861923">
        <w:trPr>
          <w:trHeight w:val="278"/>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FC70DD2"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ur</w:t>
            </w:r>
          </w:p>
        </w:tc>
        <w:tc>
          <w:tcPr>
            <w:tcW w:w="1555" w:type="dxa"/>
            <w:tcBorders>
              <w:top w:val="nil"/>
              <w:left w:val="nil"/>
              <w:bottom w:val="single" w:sz="4" w:space="0" w:color="auto"/>
              <w:right w:val="single" w:sz="4" w:space="0" w:color="auto"/>
            </w:tcBorders>
            <w:shd w:val="clear" w:color="auto" w:fill="auto"/>
            <w:vAlign w:val="center"/>
            <w:hideMark/>
          </w:tcPr>
          <w:p w14:paraId="226A1D6A"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3.2</w:t>
            </w:r>
          </w:p>
        </w:tc>
        <w:tc>
          <w:tcPr>
            <w:tcW w:w="1625" w:type="dxa"/>
            <w:tcBorders>
              <w:top w:val="nil"/>
              <w:left w:val="nil"/>
              <w:bottom w:val="single" w:sz="4" w:space="0" w:color="auto"/>
              <w:right w:val="single" w:sz="4" w:space="0" w:color="auto"/>
            </w:tcBorders>
            <w:shd w:val="clear" w:color="auto" w:fill="auto"/>
            <w:vAlign w:val="center"/>
            <w:hideMark/>
          </w:tcPr>
          <w:p w14:paraId="5BF7231A"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2.7</w:t>
            </w:r>
          </w:p>
        </w:tc>
        <w:tc>
          <w:tcPr>
            <w:tcW w:w="1625" w:type="dxa"/>
            <w:tcBorders>
              <w:top w:val="nil"/>
              <w:left w:val="nil"/>
              <w:bottom w:val="single" w:sz="4" w:space="0" w:color="auto"/>
              <w:right w:val="single" w:sz="4" w:space="0" w:color="auto"/>
            </w:tcBorders>
            <w:shd w:val="clear" w:color="auto" w:fill="auto"/>
            <w:vAlign w:val="center"/>
            <w:hideMark/>
          </w:tcPr>
          <w:p w14:paraId="330A941B"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94.2</w:t>
            </w:r>
          </w:p>
        </w:tc>
        <w:tc>
          <w:tcPr>
            <w:tcW w:w="1965" w:type="dxa"/>
            <w:tcBorders>
              <w:top w:val="nil"/>
              <w:left w:val="nil"/>
              <w:bottom w:val="single" w:sz="4" w:space="0" w:color="auto"/>
              <w:right w:val="single" w:sz="4" w:space="0" w:color="auto"/>
            </w:tcBorders>
            <w:shd w:val="clear" w:color="auto" w:fill="auto"/>
            <w:vAlign w:val="center"/>
            <w:hideMark/>
          </w:tcPr>
          <w:p w14:paraId="37E0ACB8" w14:textId="77777777" w:rsidR="00D52217" w:rsidRPr="00D52217" w:rsidRDefault="00D52217" w:rsidP="00BC65E2">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5.8</w:t>
            </w:r>
          </w:p>
        </w:tc>
        <w:tc>
          <w:tcPr>
            <w:tcW w:w="1413" w:type="dxa"/>
            <w:tcBorders>
              <w:top w:val="nil"/>
              <w:left w:val="nil"/>
              <w:bottom w:val="single" w:sz="4" w:space="0" w:color="auto"/>
              <w:right w:val="single" w:sz="4" w:space="0" w:color="auto"/>
            </w:tcBorders>
            <w:shd w:val="clear" w:color="auto" w:fill="auto"/>
            <w:noWrap/>
            <w:vAlign w:val="bottom"/>
            <w:hideMark/>
          </w:tcPr>
          <w:p w14:paraId="414EF1AD" w14:textId="77777777" w:rsidR="00D52217" w:rsidRPr="00D52217" w:rsidRDefault="00D52217" w:rsidP="00D52217">
            <w:pPr>
              <w:spacing w:after="0" w:line="240" w:lineRule="auto"/>
              <w:jc w:val="right"/>
              <w:rPr>
                <w:rFonts w:ascii="Calibri" w:eastAsia="Times New Roman" w:hAnsi="Calibri" w:cs="Calibri"/>
                <w:color w:val="000000"/>
              </w:rPr>
            </w:pPr>
            <w:r w:rsidRPr="00D52217">
              <w:rPr>
                <w:rFonts w:ascii="Calibri" w:eastAsia="Times New Roman" w:hAnsi="Calibri" w:cs="Calibri"/>
                <w:color w:val="000000"/>
              </w:rPr>
              <w:t>7.7</w:t>
            </w:r>
          </w:p>
        </w:tc>
      </w:tr>
      <w:tr w:rsidR="0019522C" w:rsidRPr="00D52217" w14:paraId="16617A3A" w14:textId="77777777" w:rsidTr="00861923">
        <w:trPr>
          <w:trHeight w:val="667"/>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5251429" w14:textId="77777777" w:rsidR="00D52217" w:rsidRPr="00D52217" w:rsidRDefault="00B952E9" w:rsidP="00D5221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Contribution</w:t>
            </w:r>
            <w:r w:rsidR="00861923">
              <w:rPr>
                <w:rFonts w:ascii="Arial" w:eastAsia="Times New Roman" w:hAnsi="Arial" w:cs="Arial"/>
                <w:color w:val="000000"/>
                <w:sz w:val="18"/>
                <w:szCs w:val="18"/>
              </w:rPr>
              <w:t xml:space="preserve"> </w:t>
            </w:r>
            <w:r w:rsidR="00D52217" w:rsidRPr="00D52217">
              <w:rPr>
                <w:rFonts w:ascii="Arial" w:eastAsia="Times New Roman" w:hAnsi="Arial" w:cs="Arial"/>
                <w:color w:val="000000"/>
                <w:sz w:val="18"/>
                <w:szCs w:val="18"/>
              </w:rPr>
              <w:t>to others</w:t>
            </w:r>
          </w:p>
        </w:tc>
        <w:tc>
          <w:tcPr>
            <w:tcW w:w="1555" w:type="dxa"/>
            <w:tcBorders>
              <w:top w:val="nil"/>
              <w:left w:val="nil"/>
              <w:bottom w:val="single" w:sz="4" w:space="0" w:color="auto"/>
              <w:right w:val="single" w:sz="4" w:space="0" w:color="auto"/>
            </w:tcBorders>
            <w:shd w:val="clear" w:color="auto" w:fill="auto"/>
            <w:vAlign w:val="center"/>
            <w:hideMark/>
          </w:tcPr>
          <w:p w14:paraId="4A83175A"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12.7</w:t>
            </w:r>
          </w:p>
        </w:tc>
        <w:tc>
          <w:tcPr>
            <w:tcW w:w="1625" w:type="dxa"/>
            <w:tcBorders>
              <w:top w:val="nil"/>
              <w:left w:val="nil"/>
              <w:bottom w:val="single" w:sz="4" w:space="0" w:color="auto"/>
              <w:right w:val="single" w:sz="4" w:space="0" w:color="auto"/>
            </w:tcBorders>
            <w:shd w:val="clear" w:color="auto" w:fill="auto"/>
            <w:vAlign w:val="center"/>
            <w:hideMark/>
          </w:tcPr>
          <w:p w14:paraId="2223A2DA"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4.5</w:t>
            </w:r>
          </w:p>
        </w:tc>
        <w:tc>
          <w:tcPr>
            <w:tcW w:w="1625" w:type="dxa"/>
            <w:tcBorders>
              <w:top w:val="nil"/>
              <w:left w:val="nil"/>
              <w:bottom w:val="single" w:sz="4" w:space="0" w:color="auto"/>
              <w:right w:val="single" w:sz="4" w:space="0" w:color="auto"/>
            </w:tcBorders>
            <w:shd w:val="clear" w:color="auto" w:fill="auto"/>
            <w:vAlign w:val="center"/>
            <w:hideMark/>
          </w:tcPr>
          <w:p w14:paraId="4C2B3FCA"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13.5</w:t>
            </w:r>
          </w:p>
        </w:tc>
        <w:tc>
          <w:tcPr>
            <w:tcW w:w="1965" w:type="dxa"/>
            <w:tcBorders>
              <w:top w:val="nil"/>
              <w:left w:val="nil"/>
              <w:bottom w:val="single" w:sz="4" w:space="0" w:color="auto"/>
              <w:right w:val="single" w:sz="4" w:space="0" w:color="auto"/>
            </w:tcBorders>
            <w:shd w:val="clear" w:color="auto" w:fill="auto"/>
            <w:vAlign w:val="center"/>
            <w:hideMark/>
          </w:tcPr>
          <w:p w14:paraId="323B03DF" w14:textId="77777777" w:rsidR="00D52217" w:rsidRPr="00D52217" w:rsidRDefault="00D52217" w:rsidP="00BC65E2">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30.7</w:t>
            </w:r>
          </w:p>
        </w:tc>
        <w:tc>
          <w:tcPr>
            <w:tcW w:w="1413" w:type="dxa"/>
            <w:tcBorders>
              <w:top w:val="nil"/>
              <w:left w:val="nil"/>
              <w:bottom w:val="nil"/>
              <w:right w:val="single" w:sz="4" w:space="0" w:color="auto"/>
            </w:tcBorders>
            <w:shd w:val="clear" w:color="auto" w:fill="auto"/>
            <w:noWrap/>
            <w:vAlign w:val="bottom"/>
            <w:hideMark/>
          </w:tcPr>
          <w:p w14:paraId="1D105389" w14:textId="77777777" w:rsidR="00D52217" w:rsidRPr="00D52217" w:rsidRDefault="00D52217" w:rsidP="00D52217">
            <w:pPr>
              <w:spacing w:after="0" w:line="240" w:lineRule="auto"/>
              <w:rPr>
                <w:rFonts w:ascii="Calibri" w:eastAsia="Times New Roman" w:hAnsi="Calibri" w:cs="Calibri"/>
                <w:color w:val="000000"/>
              </w:rPr>
            </w:pPr>
            <w:r w:rsidRPr="00D52217">
              <w:rPr>
                <w:rFonts w:ascii="Calibri" w:eastAsia="Times New Roman" w:hAnsi="Calibri" w:cs="Calibri"/>
                <w:color w:val="000000"/>
              </w:rPr>
              <w:t> </w:t>
            </w:r>
          </w:p>
        </w:tc>
      </w:tr>
      <w:tr w:rsidR="0019522C" w:rsidRPr="00D52217" w14:paraId="4756D4F7" w14:textId="77777777" w:rsidTr="00861923">
        <w:trPr>
          <w:trHeight w:val="889"/>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349AB32D" w14:textId="77777777" w:rsidR="00D52217" w:rsidRPr="00D52217" w:rsidRDefault="00B952E9" w:rsidP="00D5221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Contribution</w:t>
            </w:r>
            <w:r w:rsidR="00861923">
              <w:rPr>
                <w:rFonts w:ascii="Arial" w:eastAsia="Times New Roman" w:hAnsi="Arial" w:cs="Arial"/>
                <w:color w:val="000000"/>
                <w:sz w:val="18"/>
                <w:szCs w:val="18"/>
              </w:rPr>
              <w:t xml:space="preserve"> </w:t>
            </w:r>
            <w:r w:rsidR="00D52217" w:rsidRPr="00D52217">
              <w:rPr>
                <w:rFonts w:ascii="Arial" w:eastAsia="Times New Roman" w:hAnsi="Arial" w:cs="Arial"/>
                <w:color w:val="000000"/>
                <w:sz w:val="18"/>
                <w:szCs w:val="18"/>
              </w:rPr>
              <w:t>including own</w:t>
            </w:r>
          </w:p>
        </w:tc>
        <w:tc>
          <w:tcPr>
            <w:tcW w:w="1555" w:type="dxa"/>
            <w:tcBorders>
              <w:top w:val="nil"/>
              <w:left w:val="nil"/>
              <w:bottom w:val="single" w:sz="4" w:space="0" w:color="auto"/>
              <w:right w:val="single" w:sz="4" w:space="0" w:color="auto"/>
            </w:tcBorders>
            <w:shd w:val="clear" w:color="auto" w:fill="auto"/>
            <w:vAlign w:val="center"/>
            <w:hideMark/>
          </w:tcPr>
          <w:p w14:paraId="2DD8905A"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105.9</w:t>
            </w:r>
          </w:p>
        </w:tc>
        <w:tc>
          <w:tcPr>
            <w:tcW w:w="1625" w:type="dxa"/>
            <w:tcBorders>
              <w:top w:val="nil"/>
              <w:left w:val="nil"/>
              <w:bottom w:val="single" w:sz="4" w:space="0" w:color="auto"/>
              <w:right w:val="single" w:sz="4" w:space="0" w:color="auto"/>
            </w:tcBorders>
            <w:shd w:val="clear" w:color="auto" w:fill="auto"/>
            <w:vAlign w:val="center"/>
            <w:hideMark/>
          </w:tcPr>
          <w:p w14:paraId="68269FB7"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86.4</w:t>
            </w:r>
          </w:p>
        </w:tc>
        <w:tc>
          <w:tcPr>
            <w:tcW w:w="1625" w:type="dxa"/>
            <w:tcBorders>
              <w:top w:val="nil"/>
              <w:left w:val="nil"/>
              <w:bottom w:val="single" w:sz="4" w:space="0" w:color="auto"/>
              <w:right w:val="single" w:sz="4" w:space="0" w:color="auto"/>
            </w:tcBorders>
            <w:shd w:val="clear" w:color="auto" w:fill="auto"/>
            <w:vAlign w:val="center"/>
            <w:hideMark/>
          </w:tcPr>
          <w:p w14:paraId="2CCA1336" w14:textId="77777777" w:rsidR="00D52217" w:rsidRPr="00D52217" w:rsidRDefault="00D52217" w:rsidP="00D52217">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107.7</w:t>
            </w:r>
          </w:p>
        </w:tc>
        <w:tc>
          <w:tcPr>
            <w:tcW w:w="1965" w:type="dxa"/>
            <w:tcBorders>
              <w:top w:val="nil"/>
              <w:left w:val="nil"/>
              <w:bottom w:val="single" w:sz="4" w:space="0" w:color="auto"/>
              <w:right w:val="single" w:sz="4" w:space="0" w:color="auto"/>
            </w:tcBorders>
            <w:shd w:val="clear" w:color="auto" w:fill="auto"/>
            <w:vAlign w:val="center"/>
            <w:hideMark/>
          </w:tcPr>
          <w:p w14:paraId="5F4FCF63" w14:textId="77777777" w:rsidR="00D52217" w:rsidRPr="00D52217" w:rsidRDefault="00D52217" w:rsidP="00BC65E2">
            <w:pPr>
              <w:spacing w:after="0" w:line="240" w:lineRule="auto"/>
              <w:jc w:val="center"/>
              <w:rPr>
                <w:rFonts w:ascii="Arial" w:eastAsia="Times New Roman" w:hAnsi="Arial" w:cs="Arial"/>
                <w:color w:val="000000"/>
                <w:sz w:val="18"/>
                <w:szCs w:val="18"/>
              </w:rPr>
            </w:pPr>
            <w:r w:rsidRPr="00D52217">
              <w:rPr>
                <w:rFonts w:ascii="Arial" w:eastAsia="Times New Roman" w:hAnsi="Arial" w:cs="Arial"/>
                <w:color w:val="000000"/>
                <w:sz w:val="18"/>
                <w:szCs w:val="18"/>
              </w:rPr>
              <w:t>Spillover index: 10.2%</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3D401D4" w14:textId="77777777" w:rsidR="00D52217" w:rsidRPr="00D52217" w:rsidRDefault="00D52217" w:rsidP="00D52217">
            <w:pPr>
              <w:spacing w:after="0" w:line="240" w:lineRule="auto"/>
              <w:rPr>
                <w:rFonts w:ascii="Calibri" w:eastAsia="Times New Roman" w:hAnsi="Calibri" w:cs="Calibri"/>
                <w:color w:val="000000"/>
              </w:rPr>
            </w:pPr>
            <w:r w:rsidRPr="00D52217">
              <w:rPr>
                <w:rFonts w:ascii="Calibri" w:eastAsia="Times New Roman" w:hAnsi="Calibri" w:cs="Calibri"/>
                <w:color w:val="000000"/>
              </w:rPr>
              <w:t> </w:t>
            </w:r>
          </w:p>
        </w:tc>
      </w:tr>
      <w:tr w:rsidR="0019522C" w:rsidRPr="00D52217" w14:paraId="5F83D847" w14:textId="77777777" w:rsidTr="00861923">
        <w:trPr>
          <w:trHeight w:hRule="exact" w:val="444"/>
        </w:trPr>
        <w:tc>
          <w:tcPr>
            <w:tcW w:w="1460" w:type="dxa"/>
            <w:tcBorders>
              <w:top w:val="nil"/>
              <w:left w:val="nil"/>
              <w:bottom w:val="nil"/>
              <w:right w:val="nil"/>
            </w:tcBorders>
            <w:shd w:val="clear" w:color="auto" w:fill="auto"/>
            <w:vAlign w:val="center"/>
          </w:tcPr>
          <w:p w14:paraId="6934F559" w14:textId="77777777" w:rsidR="00D52217" w:rsidRPr="00D52217" w:rsidRDefault="00D52217" w:rsidP="00D52217">
            <w:pPr>
              <w:spacing w:after="0" w:line="240" w:lineRule="auto"/>
              <w:rPr>
                <w:rFonts w:ascii="Arial" w:eastAsia="Times New Roman" w:hAnsi="Arial" w:cs="Arial"/>
                <w:b/>
                <w:bCs/>
                <w:color w:val="000000"/>
                <w:sz w:val="18"/>
                <w:szCs w:val="18"/>
              </w:rPr>
            </w:pPr>
          </w:p>
        </w:tc>
        <w:tc>
          <w:tcPr>
            <w:tcW w:w="1555" w:type="dxa"/>
            <w:tcBorders>
              <w:top w:val="nil"/>
              <w:left w:val="nil"/>
              <w:bottom w:val="nil"/>
              <w:right w:val="nil"/>
            </w:tcBorders>
            <w:shd w:val="clear" w:color="auto" w:fill="auto"/>
            <w:vAlign w:val="center"/>
          </w:tcPr>
          <w:p w14:paraId="2FB54D92" w14:textId="77777777" w:rsidR="00D52217" w:rsidRPr="00D52217" w:rsidRDefault="00D52217" w:rsidP="00D52217">
            <w:pPr>
              <w:spacing w:after="0" w:line="240" w:lineRule="auto"/>
              <w:jc w:val="center"/>
              <w:rPr>
                <w:rFonts w:ascii="Arial" w:eastAsia="Times New Roman" w:hAnsi="Arial" w:cs="Arial"/>
                <w:b/>
                <w:bCs/>
                <w:color w:val="000000"/>
                <w:sz w:val="18"/>
                <w:szCs w:val="18"/>
              </w:rPr>
            </w:pPr>
          </w:p>
        </w:tc>
        <w:tc>
          <w:tcPr>
            <w:tcW w:w="1625" w:type="dxa"/>
            <w:tcBorders>
              <w:top w:val="nil"/>
              <w:left w:val="nil"/>
              <w:bottom w:val="nil"/>
              <w:right w:val="nil"/>
            </w:tcBorders>
            <w:shd w:val="clear" w:color="auto" w:fill="auto"/>
            <w:vAlign w:val="center"/>
            <w:hideMark/>
          </w:tcPr>
          <w:p w14:paraId="596DA5A4" w14:textId="77777777" w:rsidR="00D52217" w:rsidRPr="00D52217" w:rsidRDefault="00D52217" w:rsidP="00D52217">
            <w:pPr>
              <w:spacing w:after="0" w:line="240" w:lineRule="auto"/>
              <w:jc w:val="center"/>
              <w:rPr>
                <w:rFonts w:ascii="Times New Roman" w:eastAsia="Times New Roman" w:hAnsi="Times New Roman" w:cs="Times New Roman"/>
                <w:sz w:val="20"/>
                <w:szCs w:val="20"/>
              </w:rPr>
            </w:pPr>
          </w:p>
        </w:tc>
        <w:tc>
          <w:tcPr>
            <w:tcW w:w="1625" w:type="dxa"/>
            <w:tcBorders>
              <w:top w:val="nil"/>
              <w:left w:val="nil"/>
              <w:bottom w:val="nil"/>
              <w:right w:val="nil"/>
            </w:tcBorders>
            <w:shd w:val="clear" w:color="auto" w:fill="auto"/>
            <w:vAlign w:val="center"/>
            <w:hideMark/>
          </w:tcPr>
          <w:p w14:paraId="5E7868FB" w14:textId="77777777" w:rsidR="00D52217" w:rsidRPr="00D52217" w:rsidRDefault="00D52217" w:rsidP="00D52217">
            <w:pPr>
              <w:spacing w:after="0" w:line="240" w:lineRule="auto"/>
              <w:jc w:val="center"/>
              <w:rPr>
                <w:rFonts w:ascii="Times New Roman" w:eastAsia="Times New Roman" w:hAnsi="Times New Roman" w:cs="Times New Roman"/>
                <w:sz w:val="20"/>
                <w:szCs w:val="20"/>
              </w:rPr>
            </w:pPr>
          </w:p>
        </w:tc>
        <w:tc>
          <w:tcPr>
            <w:tcW w:w="1965" w:type="dxa"/>
            <w:tcBorders>
              <w:top w:val="nil"/>
              <w:left w:val="nil"/>
              <w:bottom w:val="nil"/>
              <w:right w:val="nil"/>
            </w:tcBorders>
            <w:shd w:val="clear" w:color="auto" w:fill="auto"/>
            <w:vAlign w:val="center"/>
            <w:hideMark/>
          </w:tcPr>
          <w:p w14:paraId="4C604E4F" w14:textId="77777777" w:rsidR="00D52217" w:rsidRPr="00D52217" w:rsidRDefault="00D52217" w:rsidP="00D52217">
            <w:pPr>
              <w:spacing w:after="0" w:line="240" w:lineRule="auto"/>
              <w:jc w:val="center"/>
              <w:rPr>
                <w:rFonts w:ascii="Times New Roman" w:eastAsia="Times New Roman" w:hAnsi="Times New Roman" w:cs="Times New Roman"/>
                <w:sz w:val="20"/>
                <w:szCs w:val="20"/>
              </w:rPr>
            </w:pPr>
          </w:p>
        </w:tc>
        <w:tc>
          <w:tcPr>
            <w:tcW w:w="1413" w:type="dxa"/>
            <w:tcBorders>
              <w:top w:val="nil"/>
              <w:left w:val="nil"/>
              <w:bottom w:val="nil"/>
              <w:right w:val="nil"/>
            </w:tcBorders>
            <w:shd w:val="clear" w:color="auto" w:fill="auto"/>
            <w:noWrap/>
            <w:vAlign w:val="bottom"/>
            <w:hideMark/>
          </w:tcPr>
          <w:p w14:paraId="25A90079" w14:textId="77777777" w:rsidR="00D52217" w:rsidRPr="00D52217" w:rsidRDefault="00D52217" w:rsidP="00D52217">
            <w:pPr>
              <w:spacing w:after="0" w:line="240" w:lineRule="auto"/>
              <w:jc w:val="center"/>
              <w:rPr>
                <w:rFonts w:ascii="Times New Roman" w:eastAsia="Times New Roman" w:hAnsi="Times New Roman" w:cs="Times New Roman"/>
                <w:sz w:val="20"/>
                <w:szCs w:val="20"/>
              </w:rPr>
            </w:pPr>
          </w:p>
        </w:tc>
      </w:tr>
    </w:tbl>
    <w:p w14:paraId="600D1014" w14:textId="77777777" w:rsidR="00D267CB" w:rsidRPr="00F536D6" w:rsidRDefault="00861923" w:rsidP="00D52217">
      <w:pPr>
        <w:spacing w:after="0"/>
        <w:jc w:val="both"/>
        <w:rPr>
          <w:sz w:val="20"/>
          <w:szCs w:val="20"/>
        </w:rPr>
      </w:pPr>
      <w:r w:rsidRPr="00F536D6">
        <w:rPr>
          <w:sz w:val="20"/>
          <w:szCs w:val="20"/>
        </w:rPr>
        <w:t xml:space="preserve">Note: The </w:t>
      </w:r>
      <w:proofErr w:type="spellStart"/>
      <w:r w:rsidRPr="00F536D6">
        <w:rPr>
          <w:i/>
          <w:iCs/>
          <w:sz w:val="20"/>
          <w:szCs w:val="20"/>
        </w:rPr>
        <w:t>ij</w:t>
      </w:r>
      <w:r w:rsidRPr="00F536D6">
        <w:rPr>
          <w:sz w:val="20"/>
          <w:szCs w:val="20"/>
        </w:rPr>
        <w:t>th</w:t>
      </w:r>
      <w:proofErr w:type="spellEnd"/>
      <w:r w:rsidRPr="00F536D6">
        <w:rPr>
          <w:sz w:val="20"/>
          <w:szCs w:val="20"/>
        </w:rPr>
        <w:t xml:space="preserve"> entry gives the </w:t>
      </w:r>
      <w:proofErr w:type="spellStart"/>
      <w:r w:rsidRPr="00F536D6">
        <w:rPr>
          <w:i/>
          <w:iCs/>
          <w:sz w:val="20"/>
          <w:szCs w:val="20"/>
        </w:rPr>
        <w:t>ij</w:t>
      </w:r>
      <w:r w:rsidRPr="00F536D6">
        <w:rPr>
          <w:sz w:val="20"/>
          <w:szCs w:val="20"/>
        </w:rPr>
        <w:t>th</w:t>
      </w:r>
      <w:proofErr w:type="spellEnd"/>
      <w:r w:rsidRPr="00F536D6">
        <w:rPr>
          <w:sz w:val="20"/>
          <w:szCs w:val="20"/>
        </w:rPr>
        <w:t xml:space="preserve"> pairwise directional connectedness </w:t>
      </w:r>
    </w:p>
    <w:p w14:paraId="702ECBDE" w14:textId="77777777" w:rsidR="005B0244" w:rsidRDefault="00D52217" w:rsidP="00D52217">
      <w:pPr>
        <w:spacing w:after="0"/>
        <w:jc w:val="both"/>
        <w:rPr>
          <w:rFonts w:ascii="Book Antiqua" w:hAnsi="Book Antiqua"/>
          <w:b/>
          <w:sz w:val="24"/>
          <w:szCs w:val="24"/>
        </w:rPr>
      </w:pPr>
      <w:r w:rsidRPr="00F536D6">
        <w:rPr>
          <w:rFonts w:ascii="Book Antiqua" w:hAnsi="Book Antiqua"/>
          <w:b/>
          <w:sz w:val="24"/>
          <w:szCs w:val="24"/>
        </w:rPr>
        <w:t>Source: Compile</w:t>
      </w:r>
      <w:r w:rsidR="00826513" w:rsidRPr="00F536D6">
        <w:rPr>
          <w:rFonts w:ascii="Book Antiqua" w:hAnsi="Book Antiqua"/>
          <w:b/>
          <w:sz w:val="24"/>
          <w:szCs w:val="24"/>
        </w:rPr>
        <w:t>d</w:t>
      </w:r>
      <w:r w:rsidRPr="00F536D6">
        <w:rPr>
          <w:rFonts w:ascii="Book Antiqua" w:hAnsi="Book Antiqua"/>
          <w:b/>
          <w:sz w:val="24"/>
          <w:szCs w:val="24"/>
        </w:rPr>
        <w:t xml:space="preserve"> by the researcher</w:t>
      </w:r>
    </w:p>
    <w:p w14:paraId="4E500679" w14:textId="77777777" w:rsidR="00D80738" w:rsidRPr="00181671" w:rsidRDefault="00D80738" w:rsidP="00D52217">
      <w:pPr>
        <w:spacing w:after="0"/>
        <w:jc w:val="both"/>
        <w:rPr>
          <w:sz w:val="20"/>
          <w:szCs w:val="20"/>
        </w:rPr>
      </w:pPr>
    </w:p>
    <w:p w14:paraId="6F152F7D" w14:textId="77777777" w:rsidR="00D52217" w:rsidRDefault="00D52217" w:rsidP="00D52217">
      <w:pPr>
        <w:spacing w:after="0"/>
        <w:jc w:val="both"/>
        <w:rPr>
          <w:rFonts w:ascii="Book Antiqua" w:hAnsi="Book Antiqua"/>
          <w:b/>
          <w:sz w:val="24"/>
          <w:szCs w:val="24"/>
          <w:highlight w:val="yellow"/>
        </w:rPr>
      </w:pPr>
    </w:p>
    <w:p w14:paraId="1ACBBEF4" w14:textId="77777777" w:rsidR="00796FDE" w:rsidRDefault="00796FDE" w:rsidP="00796FDE">
      <w:pPr>
        <w:spacing w:after="0"/>
        <w:jc w:val="both"/>
        <w:rPr>
          <w:rFonts w:ascii="Book Antiqua" w:hAnsi="Book Antiqua"/>
          <w:b/>
          <w:sz w:val="24"/>
          <w:szCs w:val="24"/>
        </w:rPr>
      </w:pPr>
      <w:r>
        <w:rPr>
          <w:rFonts w:ascii="Book Antiqua" w:hAnsi="Book Antiqua"/>
          <w:b/>
          <w:sz w:val="24"/>
          <w:szCs w:val="24"/>
        </w:rPr>
        <w:t>Table 4</w:t>
      </w:r>
      <w:r w:rsidRPr="005B0244">
        <w:rPr>
          <w:rFonts w:ascii="Book Antiqua" w:hAnsi="Book Antiqua"/>
          <w:b/>
          <w:sz w:val="24"/>
          <w:szCs w:val="24"/>
        </w:rPr>
        <w:t xml:space="preserve">: </w:t>
      </w:r>
      <w:r w:rsidR="002044A7">
        <w:rPr>
          <w:rFonts w:ascii="Book Antiqua" w:hAnsi="Book Antiqua"/>
          <w:b/>
          <w:sz w:val="24"/>
          <w:szCs w:val="24"/>
        </w:rPr>
        <w:t>Volatility</w:t>
      </w:r>
      <w:r w:rsidRPr="005B0244">
        <w:rPr>
          <w:rFonts w:ascii="Book Antiqua" w:hAnsi="Book Antiqua"/>
          <w:b/>
          <w:sz w:val="24"/>
          <w:szCs w:val="24"/>
        </w:rPr>
        <w:t xml:space="preserve"> Spillover of 3 major foreign exchange market from Jan 2001-Dec 2021</w:t>
      </w:r>
    </w:p>
    <w:p w14:paraId="156969E4" w14:textId="77777777" w:rsidR="00B7591D" w:rsidRDefault="00B7591D" w:rsidP="00796FDE">
      <w:pPr>
        <w:spacing w:after="0"/>
        <w:jc w:val="both"/>
        <w:rPr>
          <w:rFonts w:ascii="Book Antiqua" w:hAnsi="Book Antiqua"/>
          <w:b/>
          <w:sz w:val="24"/>
          <w:szCs w:val="24"/>
        </w:rPr>
      </w:pPr>
    </w:p>
    <w:tbl>
      <w:tblPr>
        <w:tblW w:w="9500" w:type="dxa"/>
        <w:tblInd w:w="-5" w:type="dxa"/>
        <w:tblLook w:val="04A0" w:firstRow="1" w:lastRow="0" w:firstColumn="1" w:lastColumn="0" w:noHBand="0" w:noVBand="1"/>
      </w:tblPr>
      <w:tblGrid>
        <w:gridCol w:w="1760"/>
        <w:gridCol w:w="1660"/>
        <w:gridCol w:w="1620"/>
        <w:gridCol w:w="1520"/>
        <w:gridCol w:w="1240"/>
        <w:gridCol w:w="1700"/>
      </w:tblGrid>
      <w:tr w:rsidR="00B7591D" w:rsidRPr="00B7591D" w14:paraId="6A066B2E" w14:textId="77777777" w:rsidTr="00B7591D">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FBBD"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 </w:t>
            </w:r>
          </w:p>
        </w:tc>
        <w:tc>
          <w:tcPr>
            <w:tcW w:w="4800" w:type="dxa"/>
            <w:gridSpan w:val="3"/>
            <w:tcBorders>
              <w:top w:val="single" w:sz="4" w:space="0" w:color="auto"/>
              <w:left w:val="nil"/>
              <w:bottom w:val="single" w:sz="4" w:space="0" w:color="auto"/>
              <w:right w:val="single" w:sz="4" w:space="0" w:color="000000"/>
            </w:tcBorders>
            <w:shd w:val="clear" w:color="auto" w:fill="auto"/>
            <w:vAlign w:val="center"/>
            <w:hideMark/>
          </w:tcPr>
          <w:p w14:paraId="68394611"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FROM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841F428"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54097A6" w14:textId="77777777" w:rsidR="00B7591D" w:rsidRPr="00B7591D" w:rsidRDefault="00B7591D" w:rsidP="00B7591D">
            <w:pPr>
              <w:spacing w:after="0" w:line="240" w:lineRule="auto"/>
              <w:rPr>
                <w:rFonts w:ascii="Calibri" w:eastAsia="Times New Roman" w:hAnsi="Calibri" w:cs="Calibri"/>
                <w:color w:val="000000"/>
              </w:rPr>
            </w:pPr>
            <w:r w:rsidRPr="00B7591D">
              <w:rPr>
                <w:rFonts w:ascii="Calibri" w:eastAsia="Times New Roman" w:hAnsi="Calibri" w:cs="Calibri"/>
                <w:color w:val="000000"/>
              </w:rPr>
              <w:t> </w:t>
            </w:r>
          </w:p>
        </w:tc>
      </w:tr>
      <w:tr w:rsidR="00B7591D" w:rsidRPr="00B7591D" w14:paraId="4FFCF965" w14:textId="77777777" w:rsidTr="00B7591D">
        <w:trPr>
          <w:trHeight w:val="48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34AC68A"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TO</w:t>
            </w:r>
          </w:p>
        </w:tc>
        <w:tc>
          <w:tcPr>
            <w:tcW w:w="1660" w:type="dxa"/>
            <w:tcBorders>
              <w:top w:val="nil"/>
              <w:left w:val="nil"/>
              <w:bottom w:val="single" w:sz="4" w:space="0" w:color="auto"/>
              <w:right w:val="single" w:sz="4" w:space="0" w:color="auto"/>
            </w:tcBorders>
            <w:shd w:val="clear" w:color="auto" w:fill="auto"/>
            <w:vAlign w:val="center"/>
            <w:hideMark/>
          </w:tcPr>
          <w:p w14:paraId="36AF5527" w14:textId="77777777" w:rsidR="00B7591D" w:rsidRPr="00B7591D" w:rsidRDefault="00B7591D" w:rsidP="00B7591D">
            <w:pPr>
              <w:spacing w:after="0" w:line="240" w:lineRule="auto"/>
              <w:jc w:val="center"/>
              <w:rPr>
                <w:rFonts w:ascii="Arial" w:eastAsia="Times New Roman" w:hAnsi="Arial" w:cs="Arial"/>
                <w:color w:val="000000"/>
                <w:sz w:val="18"/>
                <w:szCs w:val="18"/>
              </w:rPr>
            </w:pPr>
            <w:proofErr w:type="spellStart"/>
            <w:r w:rsidRPr="00B7591D">
              <w:rPr>
                <w:rFonts w:ascii="Arial" w:eastAsia="Times New Roman" w:hAnsi="Arial" w:cs="Arial"/>
                <w:color w:val="000000"/>
                <w:sz w:val="18"/>
                <w:szCs w:val="18"/>
              </w:rPr>
              <w:t>er_vol</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7F629BC5" w14:textId="77777777" w:rsidR="00B7591D" w:rsidRPr="00B7591D" w:rsidRDefault="00B7591D" w:rsidP="00B7591D">
            <w:pPr>
              <w:spacing w:after="0" w:line="240" w:lineRule="auto"/>
              <w:jc w:val="center"/>
              <w:rPr>
                <w:rFonts w:ascii="Arial" w:eastAsia="Times New Roman" w:hAnsi="Arial" w:cs="Arial"/>
                <w:color w:val="000000"/>
                <w:sz w:val="18"/>
                <w:szCs w:val="18"/>
              </w:rPr>
            </w:pPr>
            <w:proofErr w:type="spellStart"/>
            <w:r w:rsidRPr="00B7591D">
              <w:rPr>
                <w:rFonts w:ascii="Arial" w:eastAsia="Times New Roman" w:hAnsi="Arial" w:cs="Arial"/>
                <w:color w:val="000000"/>
                <w:sz w:val="18"/>
                <w:szCs w:val="18"/>
              </w:rPr>
              <w:t>pr_vol</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4FED645" w14:textId="77777777" w:rsidR="00B7591D" w:rsidRPr="00B7591D" w:rsidRDefault="00B7591D" w:rsidP="00B7591D">
            <w:pPr>
              <w:spacing w:after="0" w:line="240" w:lineRule="auto"/>
              <w:jc w:val="center"/>
              <w:rPr>
                <w:rFonts w:ascii="Arial" w:eastAsia="Times New Roman" w:hAnsi="Arial" w:cs="Arial"/>
                <w:color w:val="000000"/>
                <w:sz w:val="18"/>
                <w:szCs w:val="18"/>
              </w:rPr>
            </w:pPr>
            <w:proofErr w:type="spellStart"/>
            <w:r w:rsidRPr="00B7591D">
              <w:rPr>
                <w:rFonts w:ascii="Arial" w:eastAsia="Times New Roman" w:hAnsi="Arial" w:cs="Arial"/>
                <w:color w:val="000000"/>
                <w:sz w:val="18"/>
                <w:szCs w:val="18"/>
              </w:rPr>
              <w:t>ur_vol</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3F6ED8BA" w14:textId="77777777" w:rsidR="00B7591D" w:rsidRPr="00B7591D" w:rsidRDefault="00431D9E" w:rsidP="00B7591D">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Contribution</w:t>
            </w:r>
            <w:r w:rsidR="00B7591D" w:rsidRPr="00B7591D">
              <w:rPr>
                <w:rFonts w:ascii="Arial" w:eastAsia="Times New Roman" w:hAnsi="Arial" w:cs="Arial"/>
                <w:color w:val="000000"/>
                <w:sz w:val="18"/>
                <w:szCs w:val="18"/>
              </w:rPr>
              <w:t xml:space="preserve"> From Others</w:t>
            </w:r>
          </w:p>
        </w:tc>
        <w:tc>
          <w:tcPr>
            <w:tcW w:w="1700" w:type="dxa"/>
            <w:tcBorders>
              <w:top w:val="nil"/>
              <w:left w:val="nil"/>
              <w:bottom w:val="single" w:sz="4" w:space="0" w:color="auto"/>
              <w:right w:val="single" w:sz="4" w:space="0" w:color="auto"/>
            </w:tcBorders>
            <w:shd w:val="clear" w:color="auto" w:fill="auto"/>
            <w:vAlign w:val="center"/>
            <w:hideMark/>
          </w:tcPr>
          <w:p w14:paraId="1A7D323C"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Net Spillover</w:t>
            </w:r>
          </w:p>
        </w:tc>
      </w:tr>
      <w:tr w:rsidR="00B7591D" w:rsidRPr="00B7591D" w14:paraId="2F8EEFA4" w14:textId="77777777" w:rsidTr="00B7591D">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6F86A1D" w14:textId="77777777" w:rsidR="00B7591D" w:rsidRPr="00B7591D" w:rsidRDefault="00B7591D" w:rsidP="00B7591D">
            <w:pPr>
              <w:spacing w:after="0" w:line="240" w:lineRule="auto"/>
              <w:jc w:val="center"/>
              <w:rPr>
                <w:rFonts w:ascii="Arial" w:eastAsia="Times New Roman" w:hAnsi="Arial" w:cs="Arial"/>
                <w:color w:val="000000"/>
                <w:sz w:val="18"/>
                <w:szCs w:val="18"/>
              </w:rPr>
            </w:pPr>
            <w:proofErr w:type="spellStart"/>
            <w:r w:rsidRPr="00B7591D">
              <w:rPr>
                <w:rFonts w:ascii="Arial" w:eastAsia="Times New Roman" w:hAnsi="Arial" w:cs="Arial"/>
                <w:color w:val="000000"/>
                <w:sz w:val="18"/>
                <w:szCs w:val="18"/>
              </w:rPr>
              <w:t>er_vol</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730BACE1"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74.9</w:t>
            </w:r>
          </w:p>
        </w:tc>
        <w:tc>
          <w:tcPr>
            <w:tcW w:w="1620" w:type="dxa"/>
            <w:tcBorders>
              <w:top w:val="nil"/>
              <w:left w:val="nil"/>
              <w:bottom w:val="single" w:sz="4" w:space="0" w:color="auto"/>
              <w:right w:val="single" w:sz="4" w:space="0" w:color="auto"/>
            </w:tcBorders>
            <w:shd w:val="clear" w:color="auto" w:fill="auto"/>
            <w:vAlign w:val="center"/>
            <w:hideMark/>
          </w:tcPr>
          <w:p w14:paraId="21F4257B"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0.1</w:t>
            </w:r>
          </w:p>
        </w:tc>
        <w:tc>
          <w:tcPr>
            <w:tcW w:w="1520" w:type="dxa"/>
            <w:tcBorders>
              <w:top w:val="nil"/>
              <w:left w:val="nil"/>
              <w:bottom w:val="single" w:sz="4" w:space="0" w:color="auto"/>
              <w:right w:val="single" w:sz="4" w:space="0" w:color="auto"/>
            </w:tcBorders>
            <w:shd w:val="clear" w:color="auto" w:fill="auto"/>
            <w:vAlign w:val="center"/>
            <w:hideMark/>
          </w:tcPr>
          <w:p w14:paraId="2E4EAF55"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25</w:t>
            </w:r>
          </w:p>
        </w:tc>
        <w:tc>
          <w:tcPr>
            <w:tcW w:w="1240" w:type="dxa"/>
            <w:tcBorders>
              <w:top w:val="nil"/>
              <w:left w:val="nil"/>
              <w:bottom w:val="single" w:sz="4" w:space="0" w:color="auto"/>
              <w:right w:val="single" w:sz="4" w:space="0" w:color="auto"/>
            </w:tcBorders>
            <w:shd w:val="clear" w:color="auto" w:fill="auto"/>
            <w:vAlign w:val="center"/>
            <w:hideMark/>
          </w:tcPr>
          <w:p w14:paraId="1BA92CF1" w14:textId="77777777" w:rsidR="00B7591D" w:rsidRPr="00B7591D" w:rsidRDefault="00B7591D" w:rsidP="00B7591D">
            <w:pPr>
              <w:spacing w:after="0" w:line="240" w:lineRule="auto"/>
              <w:jc w:val="right"/>
              <w:rPr>
                <w:rFonts w:ascii="Arial" w:eastAsia="Times New Roman" w:hAnsi="Arial" w:cs="Arial"/>
                <w:color w:val="000000"/>
                <w:sz w:val="18"/>
                <w:szCs w:val="18"/>
              </w:rPr>
            </w:pPr>
            <w:r w:rsidRPr="00B7591D">
              <w:rPr>
                <w:rFonts w:ascii="Arial" w:eastAsia="Times New Roman" w:hAnsi="Arial" w:cs="Arial"/>
                <w:color w:val="000000"/>
                <w:sz w:val="18"/>
                <w:szCs w:val="18"/>
              </w:rPr>
              <w:t>25.1</w:t>
            </w:r>
          </w:p>
        </w:tc>
        <w:tc>
          <w:tcPr>
            <w:tcW w:w="1700" w:type="dxa"/>
            <w:tcBorders>
              <w:top w:val="nil"/>
              <w:left w:val="nil"/>
              <w:bottom w:val="single" w:sz="4" w:space="0" w:color="auto"/>
              <w:right w:val="single" w:sz="4" w:space="0" w:color="auto"/>
            </w:tcBorders>
            <w:shd w:val="clear" w:color="auto" w:fill="auto"/>
            <w:noWrap/>
            <w:vAlign w:val="bottom"/>
            <w:hideMark/>
          </w:tcPr>
          <w:p w14:paraId="442DE3F4" w14:textId="77777777" w:rsidR="00B7591D" w:rsidRPr="00B7591D" w:rsidRDefault="00B7591D" w:rsidP="00B7591D">
            <w:pPr>
              <w:spacing w:after="0" w:line="240" w:lineRule="auto"/>
              <w:jc w:val="center"/>
              <w:rPr>
                <w:rFonts w:ascii="Calibri" w:eastAsia="Times New Roman" w:hAnsi="Calibri" w:cs="Calibri"/>
                <w:color w:val="000000"/>
              </w:rPr>
            </w:pPr>
            <w:r w:rsidRPr="00B7591D">
              <w:rPr>
                <w:rFonts w:ascii="Calibri" w:eastAsia="Times New Roman" w:hAnsi="Calibri" w:cs="Calibri"/>
                <w:color w:val="000000"/>
              </w:rPr>
              <w:t>-21.9</w:t>
            </w:r>
          </w:p>
        </w:tc>
      </w:tr>
      <w:tr w:rsidR="00B7591D" w:rsidRPr="00B7591D" w14:paraId="33504BF7" w14:textId="77777777" w:rsidTr="00B7591D">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98C44EA" w14:textId="77777777" w:rsidR="00B7591D" w:rsidRPr="00B7591D" w:rsidRDefault="00B7591D" w:rsidP="00B7591D">
            <w:pPr>
              <w:spacing w:after="0" w:line="240" w:lineRule="auto"/>
              <w:jc w:val="center"/>
              <w:rPr>
                <w:rFonts w:ascii="Arial" w:eastAsia="Times New Roman" w:hAnsi="Arial" w:cs="Arial"/>
                <w:color w:val="000000"/>
                <w:sz w:val="18"/>
                <w:szCs w:val="18"/>
              </w:rPr>
            </w:pPr>
            <w:proofErr w:type="spellStart"/>
            <w:r w:rsidRPr="00B7591D">
              <w:rPr>
                <w:rFonts w:ascii="Arial" w:eastAsia="Times New Roman" w:hAnsi="Arial" w:cs="Arial"/>
                <w:color w:val="000000"/>
                <w:sz w:val="18"/>
                <w:szCs w:val="18"/>
              </w:rPr>
              <w:t>pr_vol</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353C92C9"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0.1</w:t>
            </w:r>
          </w:p>
        </w:tc>
        <w:tc>
          <w:tcPr>
            <w:tcW w:w="1620" w:type="dxa"/>
            <w:tcBorders>
              <w:top w:val="nil"/>
              <w:left w:val="nil"/>
              <w:bottom w:val="single" w:sz="4" w:space="0" w:color="auto"/>
              <w:right w:val="single" w:sz="4" w:space="0" w:color="auto"/>
            </w:tcBorders>
            <w:shd w:val="clear" w:color="auto" w:fill="auto"/>
            <w:vAlign w:val="center"/>
            <w:hideMark/>
          </w:tcPr>
          <w:p w14:paraId="6FD7F153"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99.9</w:t>
            </w:r>
          </w:p>
        </w:tc>
        <w:tc>
          <w:tcPr>
            <w:tcW w:w="1520" w:type="dxa"/>
            <w:tcBorders>
              <w:top w:val="nil"/>
              <w:left w:val="nil"/>
              <w:bottom w:val="single" w:sz="4" w:space="0" w:color="auto"/>
              <w:right w:val="single" w:sz="4" w:space="0" w:color="auto"/>
            </w:tcBorders>
            <w:shd w:val="clear" w:color="auto" w:fill="auto"/>
            <w:vAlign w:val="center"/>
            <w:hideMark/>
          </w:tcPr>
          <w:p w14:paraId="4A51E1DB"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0</w:t>
            </w:r>
          </w:p>
        </w:tc>
        <w:tc>
          <w:tcPr>
            <w:tcW w:w="1240" w:type="dxa"/>
            <w:tcBorders>
              <w:top w:val="nil"/>
              <w:left w:val="nil"/>
              <w:bottom w:val="single" w:sz="4" w:space="0" w:color="auto"/>
              <w:right w:val="single" w:sz="4" w:space="0" w:color="auto"/>
            </w:tcBorders>
            <w:shd w:val="clear" w:color="auto" w:fill="auto"/>
            <w:vAlign w:val="center"/>
            <w:hideMark/>
          </w:tcPr>
          <w:p w14:paraId="42526D31" w14:textId="77777777" w:rsidR="00B7591D" w:rsidRPr="00B7591D" w:rsidRDefault="00B7591D" w:rsidP="00B7591D">
            <w:pPr>
              <w:spacing w:after="0" w:line="240" w:lineRule="auto"/>
              <w:jc w:val="right"/>
              <w:rPr>
                <w:rFonts w:ascii="Arial" w:eastAsia="Times New Roman" w:hAnsi="Arial" w:cs="Arial"/>
                <w:color w:val="000000"/>
                <w:sz w:val="18"/>
                <w:szCs w:val="18"/>
              </w:rPr>
            </w:pPr>
            <w:r w:rsidRPr="00B7591D">
              <w:rPr>
                <w:rFonts w:ascii="Arial" w:eastAsia="Times New Roman" w:hAnsi="Arial" w:cs="Arial"/>
                <w:color w:val="000000"/>
                <w:sz w:val="18"/>
                <w:szCs w:val="18"/>
              </w:rPr>
              <w:t>0.1</w:t>
            </w:r>
          </w:p>
        </w:tc>
        <w:tc>
          <w:tcPr>
            <w:tcW w:w="1700" w:type="dxa"/>
            <w:tcBorders>
              <w:top w:val="nil"/>
              <w:left w:val="nil"/>
              <w:bottom w:val="single" w:sz="4" w:space="0" w:color="auto"/>
              <w:right w:val="single" w:sz="4" w:space="0" w:color="auto"/>
            </w:tcBorders>
            <w:shd w:val="clear" w:color="auto" w:fill="auto"/>
            <w:noWrap/>
            <w:vAlign w:val="bottom"/>
            <w:hideMark/>
          </w:tcPr>
          <w:p w14:paraId="6F33DA72" w14:textId="77777777" w:rsidR="00B7591D" w:rsidRPr="00B7591D" w:rsidRDefault="00B7591D" w:rsidP="00B7591D">
            <w:pPr>
              <w:spacing w:after="0" w:line="240" w:lineRule="auto"/>
              <w:jc w:val="center"/>
              <w:rPr>
                <w:rFonts w:ascii="Calibri" w:eastAsia="Times New Roman" w:hAnsi="Calibri" w:cs="Calibri"/>
                <w:color w:val="000000"/>
              </w:rPr>
            </w:pPr>
            <w:r w:rsidRPr="00B7591D">
              <w:rPr>
                <w:rFonts w:ascii="Calibri" w:eastAsia="Times New Roman" w:hAnsi="Calibri" w:cs="Calibri"/>
                <w:color w:val="000000"/>
              </w:rPr>
              <w:t>0</w:t>
            </w:r>
          </w:p>
        </w:tc>
      </w:tr>
      <w:tr w:rsidR="00B7591D" w:rsidRPr="00B7591D" w14:paraId="6F41BD0F" w14:textId="77777777" w:rsidTr="00B7591D">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A7F02A5" w14:textId="77777777" w:rsidR="00B7591D" w:rsidRPr="00B7591D" w:rsidRDefault="00B7591D" w:rsidP="00B7591D">
            <w:pPr>
              <w:spacing w:after="0" w:line="240" w:lineRule="auto"/>
              <w:jc w:val="center"/>
              <w:rPr>
                <w:rFonts w:ascii="Arial" w:eastAsia="Times New Roman" w:hAnsi="Arial" w:cs="Arial"/>
                <w:color w:val="000000"/>
                <w:sz w:val="18"/>
                <w:szCs w:val="18"/>
              </w:rPr>
            </w:pPr>
            <w:proofErr w:type="spellStart"/>
            <w:r w:rsidRPr="00B7591D">
              <w:rPr>
                <w:rFonts w:ascii="Arial" w:eastAsia="Times New Roman" w:hAnsi="Arial" w:cs="Arial"/>
                <w:color w:val="000000"/>
                <w:sz w:val="18"/>
                <w:szCs w:val="18"/>
              </w:rPr>
              <w:t>ur_vol</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65954B75"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3.1</w:t>
            </w:r>
          </w:p>
        </w:tc>
        <w:tc>
          <w:tcPr>
            <w:tcW w:w="1620" w:type="dxa"/>
            <w:tcBorders>
              <w:top w:val="nil"/>
              <w:left w:val="nil"/>
              <w:bottom w:val="single" w:sz="4" w:space="0" w:color="auto"/>
              <w:right w:val="single" w:sz="4" w:space="0" w:color="auto"/>
            </w:tcBorders>
            <w:shd w:val="clear" w:color="auto" w:fill="auto"/>
            <w:vAlign w:val="center"/>
            <w:hideMark/>
          </w:tcPr>
          <w:p w14:paraId="2B7CA757"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0.1</w:t>
            </w:r>
          </w:p>
        </w:tc>
        <w:tc>
          <w:tcPr>
            <w:tcW w:w="1520" w:type="dxa"/>
            <w:tcBorders>
              <w:top w:val="nil"/>
              <w:left w:val="nil"/>
              <w:bottom w:val="single" w:sz="4" w:space="0" w:color="auto"/>
              <w:right w:val="single" w:sz="4" w:space="0" w:color="auto"/>
            </w:tcBorders>
            <w:shd w:val="clear" w:color="auto" w:fill="auto"/>
            <w:vAlign w:val="center"/>
            <w:hideMark/>
          </w:tcPr>
          <w:p w14:paraId="682C744B"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96.8</w:t>
            </w:r>
          </w:p>
        </w:tc>
        <w:tc>
          <w:tcPr>
            <w:tcW w:w="1240" w:type="dxa"/>
            <w:tcBorders>
              <w:top w:val="nil"/>
              <w:left w:val="nil"/>
              <w:bottom w:val="single" w:sz="4" w:space="0" w:color="auto"/>
              <w:right w:val="single" w:sz="4" w:space="0" w:color="auto"/>
            </w:tcBorders>
            <w:shd w:val="clear" w:color="auto" w:fill="auto"/>
            <w:vAlign w:val="center"/>
            <w:hideMark/>
          </w:tcPr>
          <w:p w14:paraId="0C764A39" w14:textId="77777777" w:rsidR="00B7591D" w:rsidRPr="00B7591D" w:rsidRDefault="00B7591D" w:rsidP="00B7591D">
            <w:pPr>
              <w:spacing w:after="0" w:line="240" w:lineRule="auto"/>
              <w:jc w:val="right"/>
              <w:rPr>
                <w:rFonts w:ascii="Arial" w:eastAsia="Times New Roman" w:hAnsi="Arial" w:cs="Arial"/>
                <w:color w:val="000000"/>
                <w:sz w:val="18"/>
                <w:szCs w:val="18"/>
              </w:rPr>
            </w:pPr>
            <w:r w:rsidRPr="00B7591D">
              <w:rPr>
                <w:rFonts w:ascii="Arial" w:eastAsia="Times New Roman" w:hAnsi="Arial" w:cs="Arial"/>
                <w:color w:val="000000"/>
                <w:sz w:val="18"/>
                <w:szCs w:val="18"/>
              </w:rPr>
              <w:t>3.2</w:t>
            </w:r>
          </w:p>
        </w:tc>
        <w:tc>
          <w:tcPr>
            <w:tcW w:w="1700" w:type="dxa"/>
            <w:tcBorders>
              <w:top w:val="nil"/>
              <w:left w:val="nil"/>
              <w:bottom w:val="single" w:sz="4" w:space="0" w:color="auto"/>
              <w:right w:val="single" w:sz="4" w:space="0" w:color="auto"/>
            </w:tcBorders>
            <w:shd w:val="clear" w:color="auto" w:fill="auto"/>
            <w:noWrap/>
            <w:vAlign w:val="bottom"/>
            <w:hideMark/>
          </w:tcPr>
          <w:p w14:paraId="310A328B" w14:textId="77777777" w:rsidR="00B7591D" w:rsidRPr="00B7591D" w:rsidRDefault="00B7591D" w:rsidP="00B7591D">
            <w:pPr>
              <w:spacing w:after="0" w:line="240" w:lineRule="auto"/>
              <w:jc w:val="center"/>
              <w:rPr>
                <w:rFonts w:ascii="Calibri" w:eastAsia="Times New Roman" w:hAnsi="Calibri" w:cs="Calibri"/>
                <w:color w:val="000000"/>
              </w:rPr>
            </w:pPr>
            <w:r w:rsidRPr="00B7591D">
              <w:rPr>
                <w:rFonts w:ascii="Calibri" w:eastAsia="Times New Roman" w:hAnsi="Calibri" w:cs="Calibri"/>
                <w:color w:val="000000"/>
              </w:rPr>
              <w:t>21.8</w:t>
            </w:r>
          </w:p>
        </w:tc>
      </w:tr>
      <w:tr w:rsidR="00B7591D" w:rsidRPr="00B7591D" w14:paraId="139C1C44" w14:textId="77777777" w:rsidTr="00B7591D">
        <w:trPr>
          <w:trHeight w:val="72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7FEDBFD" w14:textId="77777777" w:rsidR="00B7591D" w:rsidRPr="00B7591D" w:rsidRDefault="00431D9E" w:rsidP="00B7591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Contribution</w:t>
            </w:r>
            <w:r w:rsidR="00B7591D" w:rsidRPr="00B7591D">
              <w:rPr>
                <w:rFonts w:ascii="Arial" w:eastAsia="Times New Roman" w:hAnsi="Arial" w:cs="Arial"/>
                <w:color w:val="000000"/>
                <w:sz w:val="18"/>
                <w:szCs w:val="18"/>
              </w:rPr>
              <w:t xml:space="preserve"> to others</w:t>
            </w:r>
          </w:p>
        </w:tc>
        <w:tc>
          <w:tcPr>
            <w:tcW w:w="1660" w:type="dxa"/>
            <w:tcBorders>
              <w:top w:val="nil"/>
              <w:left w:val="nil"/>
              <w:bottom w:val="single" w:sz="4" w:space="0" w:color="auto"/>
              <w:right w:val="single" w:sz="4" w:space="0" w:color="auto"/>
            </w:tcBorders>
            <w:shd w:val="clear" w:color="auto" w:fill="auto"/>
            <w:vAlign w:val="center"/>
            <w:hideMark/>
          </w:tcPr>
          <w:p w14:paraId="174A5659"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3.2</w:t>
            </w:r>
          </w:p>
        </w:tc>
        <w:tc>
          <w:tcPr>
            <w:tcW w:w="1620" w:type="dxa"/>
            <w:tcBorders>
              <w:top w:val="nil"/>
              <w:left w:val="nil"/>
              <w:bottom w:val="single" w:sz="4" w:space="0" w:color="auto"/>
              <w:right w:val="single" w:sz="4" w:space="0" w:color="auto"/>
            </w:tcBorders>
            <w:shd w:val="clear" w:color="auto" w:fill="auto"/>
            <w:vAlign w:val="center"/>
            <w:hideMark/>
          </w:tcPr>
          <w:p w14:paraId="19DF5B38"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0.1</w:t>
            </w:r>
          </w:p>
        </w:tc>
        <w:tc>
          <w:tcPr>
            <w:tcW w:w="1520" w:type="dxa"/>
            <w:tcBorders>
              <w:top w:val="nil"/>
              <w:left w:val="nil"/>
              <w:bottom w:val="single" w:sz="4" w:space="0" w:color="auto"/>
              <w:right w:val="single" w:sz="4" w:space="0" w:color="auto"/>
            </w:tcBorders>
            <w:shd w:val="clear" w:color="auto" w:fill="auto"/>
            <w:vAlign w:val="center"/>
            <w:hideMark/>
          </w:tcPr>
          <w:p w14:paraId="28BB2061"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25</w:t>
            </w:r>
          </w:p>
        </w:tc>
        <w:tc>
          <w:tcPr>
            <w:tcW w:w="1240" w:type="dxa"/>
            <w:tcBorders>
              <w:top w:val="nil"/>
              <w:left w:val="nil"/>
              <w:bottom w:val="single" w:sz="4" w:space="0" w:color="auto"/>
              <w:right w:val="single" w:sz="4" w:space="0" w:color="auto"/>
            </w:tcBorders>
            <w:shd w:val="clear" w:color="auto" w:fill="auto"/>
            <w:vAlign w:val="center"/>
            <w:hideMark/>
          </w:tcPr>
          <w:p w14:paraId="2DD5E316" w14:textId="77777777" w:rsidR="00B7591D" w:rsidRPr="00B7591D" w:rsidRDefault="00B7591D" w:rsidP="00B7591D">
            <w:pPr>
              <w:spacing w:after="0" w:line="240" w:lineRule="auto"/>
              <w:jc w:val="right"/>
              <w:rPr>
                <w:rFonts w:ascii="Arial" w:eastAsia="Times New Roman" w:hAnsi="Arial" w:cs="Arial"/>
                <w:color w:val="000000"/>
                <w:sz w:val="18"/>
                <w:szCs w:val="18"/>
              </w:rPr>
            </w:pPr>
            <w:r w:rsidRPr="00B7591D">
              <w:rPr>
                <w:rFonts w:ascii="Arial" w:eastAsia="Times New Roman" w:hAnsi="Arial" w:cs="Arial"/>
                <w:color w:val="000000"/>
                <w:sz w:val="18"/>
                <w:szCs w:val="18"/>
              </w:rPr>
              <w:t>28.3</w:t>
            </w:r>
          </w:p>
        </w:tc>
        <w:tc>
          <w:tcPr>
            <w:tcW w:w="1700" w:type="dxa"/>
            <w:tcBorders>
              <w:top w:val="nil"/>
              <w:left w:val="nil"/>
              <w:bottom w:val="single" w:sz="4" w:space="0" w:color="auto"/>
              <w:right w:val="single" w:sz="4" w:space="0" w:color="auto"/>
            </w:tcBorders>
            <w:shd w:val="clear" w:color="auto" w:fill="auto"/>
            <w:noWrap/>
            <w:vAlign w:val="bottom"/>
            <w:hideMark/>
          </w:tcPr>
          <w:p w14:paraId="01757F2A" w14:textId="77777777" w:rsidR="00B7591D" w:rsidRPr="00B7591D" w:rsidRDefault="00B7591D" w:rsidP="00B7591D">
            <w:pPr>
              <w:spacing w:after="0" w:line="240" w:lineRule="auto"/>
              <w:jc w:val="center"/>
              <w:rPr>
                <w:rFonts w:ascii="Calibri" w:eastAsia="Times New Roman" w:hAnsi="Calibri" w:cs="Calibri"/>
                <w:color w:val="000000"/>
              </w:rPr>
            </w:pPr>
          </w:p>
        </w:tc>
      </w:tr>
      <w:tr w:rsidR="00B7591D" w:rsidRPr="00B7591D" w14:paraId="344F2AAD" w14:textId="77777777" w:rsidTr="00B7591D">
        <w:trPr>
          <w:trHeight w:val="96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6F52469" w14:textId="77777777" w:rsidR="00431D9E" w:rsidRDefault="00431D9E" w:rsidP="00B7591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Contribution</w:t>
            </w:r>
          </w:p>
          <w:p w14:paraId="6582AEF7"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including own</w:t>
            </w:r>
          </w:p>
        </w:tc>
        <w:tc>
          <w:tcPr>
            <w:tcW w:w="1660" w:type="dxa"/>
            <w:tcBorders>
              <w:top w:val="nil"/>
              <w:left w:val="nil"/>
              <w:bottom w:val="single" w:sz="4" w:space="0" w:color="auto"/>
              <w:right w:val="single" w:sz="4" w:space="0" w:color="auto"/>
            </w:tcBorders>
            <w:shd w:val="clear" w:color="auto" w:fill="auto"/>
            <w:vAlign w:val="center"/>
            <w:hideMark/>
          </w:tcPr>
          <w:p w14:paraId="617F2194"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78.1</w:t>
            </w:r>
          </w:p>
        </w:tc>
        <w:tc>
          <w:tcPr>
            <w:tcW w:w="1620" w:type="dxa"/>
            <w:tcBorders>
              <w:top w:val="nil"/>
              <w:left w:val="nil"/>
              <w:bottom w:val="single" w:sz="4" w:space="0" w:color="auto"/>
              <w:right w:val="single" w:sz="4" w:space="0" w:color="auto"/>
            </w:tcBorders>
            <w:shd w:val="clear" w:color="auto" w:fill="auto"/>
            <w:vAlign w:val="center"/>
            <w:hideMark/>
          </w:tcPr>
          <w:p w14:paraId="65382186"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100</w:t>
            </w:r>
          </w:p>
        </w:tc>
        <w:tc>
          <w:tcPr>
            <w:tcW w:w="1520" w:type="dxa"/>
            <w:tcBorders>
              <w:top w:val="nil"/>
              <w:left w:val="nil"/>
              <w:bottom w:val="single" w:sz="4" w:space="0" w:color="auto"/>
              <w:right w:val="single" w:sz="4" w:space="0" w:color="auto"/>
            </w:tcBorders>
            <w:shd w:val="clear" w:color="auto" w:fill="auto"/>
            <w:vAlign w:val="center"/>
            <w:hideMark/>
          </w:tcPr>
          <w:p w14:paraId="356B0E10" w14:textId="77777777" w:rsidR="00B7591D" w:rsidRPr="00B7591D" w:rsidRDefault="00B7591D" w:rsidP="00B7591D">
            <w:pPr>
              <w:spacing w:after="0" w:line="240" w:lineRule="auto"/>
              <w:jc w:val="center"/>
              <w:rPr>
                <w:rFonts w:ascii="Arial" w:eastAsia="Times New Roman" w:hAnsi="Arial" w:cs="Arial"/>
                <w:color w:val="000000"/>
                <w:sz w:val="18"/>
                <w:szCs w:val="18"/>
              </w:rPr>
            </w:pPr>
            <w:r w:rsidRPr="00B7591D">
              <w:rPr>
                <w:rFonts w:ascii="Arial" w:eastAsia="Times New Roman" w:hAnsi="Arial" w:cs="Arial"/>
                <w:color w:val="000000"/>
                <w:sz w:val="18"/>
                <w:szCs w:val="18"/>
              </w:rPr>
              <w:t>121.9</w:t>
            </w:r>
          </w:p>
        </w:tc>
        <w:tc>
          <w:tcPr>
            <w:tcW w:w="1240" w:type="dxa"/>
            <w:tcBorders>
              <w:top w:val="nil"/>
              <w:left w:val="nil"/>
              <w:bottom w:val="single" w:sz="4" w:space="0" w:color="auto"/>
              <w:right w:val="single" w:sz="4" w:space="0" w:color="auto"/>
            </w:tcBorders>
            <w:shd w:val="clear" w:color="auto" w:fill="auto"/>
            <w:vAlign w:val="center"/>
            <w:hideMark/>
          </w:tcPr>
          <w:p w14:paraId="6707435E" w14:textId="77777777" w:rsidR="00B7591D" w:rsidRPr="00B7591D" w:rsidRDefault="00B7591D" w:rsidP="00B7591D">
            <w:pPr>
              <w:spacing w:after="0" w:line="240" w:lineRule="auto"/>
              <w:jc w:val="right"/>
              <w:rPr>
                <w:rFonts w:ascii="Arial" w:eastAsia="Times New Roman" w:hAnsi="Arial" w:cs="Arial"/>
                <w:color w:val="000000"/>
                <w:sz w:val="18"/>
                <w:szCs w:val="18"/>
              </w:rPr>
            </w:pPr>
            <w:r w:rsidRPr="00B7591D">
              <w:rPr>
                <w:rFonts w:ascii="Arial" w:eastAsia="Times New Roman" w:hAnsi="Arial" w:cs="Arial"/>
                <w:color w:val="000000"/>
                <w:sz w:val="18"/>
                <w:szCs w:val="18"/>
              </w:rPr>
              <w:t>Spillover index 9.4%</w:t>
            </w:r>
          </w:p>
        </w:tc>
        <w:tc>
          <w:tcPr>
            <w:tcW w:w="1700" w:type="dxa"/>
            <w:tcBorders>
              <w:top w:val="nil"/>
              <w:left w:val="nil"/>
              <w:bottom w:val="single" w:sz="4" w:space="0" w:color="auto"/>
              <w:right w:val="single" w:sz="4" w:space="0" w:color="auto"/>
            </w:tcBorders>
            <w:shd w:val="clear" w:color="auto" w:fill="auto"/>
            <w:noWrap/>
            <w:vAlign w:val="bottom"/>
            <w:hideMark/>
          </w:tcPr>
          <w:p w14:paraId="1CB058E6" w14:textId="77777777" w:rsidR="00B7591D" w:rsidRPr="00B7591D" w:rsidRDefault="00B7591D" w:rsidP="00B7591D">
            <w:pPr>
              <w:spacing w:after="0" w:line="240" w:lineRule="auto"/>
              <w:rPr>
                <w:rFonts w:ascii="Calibri" w:eastAsia="Times New Roman" w:hAnsi="Calibri" w:cs="Calibri"/>
                <w:color w:val="000000"/>
              </w:rPr>
            </w:pPr>
            <w:r w:rsidRPr="00B7591D">
              <w:rPr>
                <w:rFonts w:ascii="Calibri" w:eastAsia="Times New Roman" w:hAnsi="Calibri" w:cs="Calibri"/>
                <w:color w:val="000000"/>
              </w:rPr>
              <w:t> </w:t>
            </w:r>
          </w:p>
        </w:tc>
      </w:tr>
    </w:tbl>
    <w:p w14:paraId="5C24EE63" w14:textId="77777777" w:rsidR="00B7591D" w:rsidRPr="005B0244" w:rsidRDefault="00B7591D" w:rsidP="00796FDE">
      <w:pPr>
        <w:spacing w:after="0"/>
        <w:jc w:val="both"/>
        <w:rPr>
          <w:rFonts w:ascii="Book Antiqua" w:hAnsi="Book Antiqua"/>
          <w:b/>
          <w:sz w:val="24"/>
          <w:szCs w:val="24"/>
        </w:rPr>
      </w:pPr>
    </w:p>
    <w:p w14:paraId="0FDA2702" w14:textId="77777777" w:rsidR="00861923" w:rsidRDefault="00861923" w:rsidP="00B7591D">
      <w:pPr>
        <w:spacing w:after="0"/>
        <w:jc w:val="both"/>
        <w:rPr>
          <w:sz w:val="20"/>
          <w:szCs w:val="20"/>
        </w:rPr>
      </w:pPr>
      <w:r>
        <w:rPr>
          <w:sz w:val="20"/>
          <w:szCs w:val="20"/>
        </w:rPr>
        <w:t xml:space="preserve">Note: The </w:t>
      </w:r>
      <w:proofErr w:type="spellStart"/>
      <w:r>
        <w:rPr>
          <w:i/>
          <w:iCs/>
          <w:sz w:val="20"/>
          <w:szCs w:val="20"/>
        </w:rPr>
        <w:t>ij</w:t>
      </w:r>
      <w:r>
        <w:rPr>
          <w:sz w:val="20"/>
          <w:szCs w:val="20"/>
        </w:rPr>
        <w:t>th</w:t>
      </w:r>
      <w:proofErr w:type="spellEnd"/>
      <w:r>
        <w:rPr>
          <w:sz w:val="20"/>
          <w:szCs w:val="20"/>
        </w:rPr>
        <w:t xml:space="preserve"> entry gives the </w:t>
      </w:r>
      <w:proofErr w:type="spellStart"/>
      <w:r>
        <w:rPr>
          <w:i/>
          <w:iCs/>
          <w:sz w:val="20"/>
          <w:szCs w:val="20"/>
        </w:rPr>
        <w:t>ij</w:t>
      </w:r>
      <w:r>
        <w:rPr>
          <w:sz w:val="20"/>
          <w:szCs w:val="20"/>
        </w:rPr>
        <w:t>th</w:t>
      </w:r>
      <w:proofErr w:type="spellEnd"/>
      <w:r>
        <w:rPr>
          <w:sz w:val="20"/>
          <w:szCs w:val="20"/>
        </w:rPr>
        <w:t xml:space="preserve"> pairwise directional connectedness </w:t>
      </w:r>
    </w:p>
    <w:p w14:paraId="3F171F70" w14:textId="77777777" w:rsidR="00B7591D" w:rsidRPr="00F536D6" w:rsidRDefault="00B7591D" w:rsidP="00B7591D">
      <w:pPr>
        <w:spacing w:after="0"/>
        <w:jc w:val="both"/>
        <w:rPr>
          <w:rFonts w:ascii="Book Antiqua" w:hAnsi="Book Antiqua"/>
          <w:b/>
          <w:sz w:val="24"/>
          <w:szCs w:val="24"/>
        </w:rPr>
      </w:pPr>
      <w:r w:rsidRPr="00F536D6">
        <w:rPr>
          <w:rFonts w:ascii="Book Antiqua" w:hAnsi="Book Antiqua"/>
          <w:b/>
          <w:sz w:val="24"/>
          <w:szCs w:val="24"/>
        </w:rPr>
        <w:t>Source: Compile</w:t>
      </w:r>
      <w:r w:rsidR="00826513" w:rsidRPr="00F536D6">
        <w:rPr>
          <w:rFonts w:ascii="Book Antiqua" w:hAnsi="Book Antiqua"/>
          <w:b/>
          <w:sz w:val="24"/>
          <w:szCs w:val="24"/>
        </w:rPr>
        <w:t>d</w:t>
      </w:r>
      <w:r w:rsidRPr="00F536D6">
        <w:rPr>
          <w:rFonts w:ascii="Book Antiqua" w:hAnsi="Book Antiqua"/>
          <w:b/>
          <w:sz w:val="24"/>
          <w:szCs w:val="24"/>
        </w:rPr>
        <w:t xml:space="preserve"> by the researcher</w:t>
      </w:r>
    </w:p>
    <w:p w14:paraId="751DEFDD" w14:textId="77777777" w:rsidR="00D80738" w:rsidRDefault="00D80738" w:rsidP="004A3C9B">
      <w:pPr>
        <w:spacing w:after="0"/>
        <w:jc w:val="both"/>
        <w:rPr>
          <w:sz w:val="23"/>
          <w:szCs w:val="23"/>
          <w:highlight w:val="green"/>
        </w:rPr>
      </w:pPr>
    </w:p>
    <w:p w14:paraId="1887EBDF" w14:textId="77777777" w:rsidR="004A3C9B" w:rsidRPr="00BD4C79" w:rsidRDefault="004A3C9B" w:rsidP="00BD4C79">
      <w:pPr>
        <w:pStyle w:val="ListParagraph"/>
        <w:numPr>
          <w:ilvl w:val="1"/>
          <w:numId w:val="9"/>
        </w:numPr>
        <w:spacing w:after="0" w:line="360" w:lineRule="auto"/>
        <w:jc w:val="both"/>
        <w:rPr>
          <w:rFonts w:ascii="Times New Roman" w:hAnsi="Times New Roman" w:cs="Times New Roman"/>
          <w:b/>
          <w:sz w:val="24"/>
          <w:szCs w:val="24"/>
        </w:rPr>
      </w:pPr>
      <w:r w:rsidRPr="00BD4C79">
        <w:rPr>
          <w:rFonts w:ascii="Times New Roman" w:hAnsi="Times New Roman" w:cs="Times New Roman"/>
          <w:b/>
          <w:sz w:val="24"/>
          <w:szCs w:val="24"/>
        </w:rPr>
        <w:t>Rolling-Sample Analysis</w:t>
      </w:r>
    </w:p>
    <w:p w14:paraId="317083C8" w14:textId="77777777" w:rsidR="00A34272" w:rsidRPr="00BD4C79" w:rsidRDefault="000957BA" w:rsidP="00BD4C79">
      <w:pPr>
        <w:spacing w:after="0" w:line="360" w:lineRule="auto"/>
        <w:jc w:val="both"/>
        <w:rPr>
          <w:rFonts w:ascii="Times New Roman" w:hAnsi="Times New Roman" w:cs="Times New Roman"/>
          <w:sz w:val="24"/>
          <w:szCs w:val="24"/>
        </w:rPr>
      </w:pPr>
      <w:r w:rsidRPr="00BD4C79">
        <w:rPr>
          <w:rFonts w:ascii="Times New Roman" w:hAnsi="Times New Roman" w:cs="Times New Roman"/>
          <w:sz w:val="24"/>
          <w:szCs w:val="24"/>
        </w:rPr>
        <w:t xml:space="preserve">While the spillover table and index buttressed with other relevant analysis has given a background of the “average” spillover features amongst the three major currency pair in the forex market, </w:t>
      </w:r>
      <w:r w:rsidRPr="00BD4C79">
        <w:rPr>
          <w:rFonts w:ascii="Times New Roman" w:hAnsi="Times New Roman" w:cs="Times New Roman"/>
          <w:sz w:val="24"/>
          <w:szCs w:val="24"/>
        </w:rPr>
        <w:lastRenderedPageBreak/>
        <w:t xml:space="preserve">however Diebold and Yilmaz (2012) averred that  it may not </w:t>
      </w:r>
      <w:r w:rsidR="003015CB" w:rsidRPr="00BD4C79">
        <w:rPr>
          <w:rFonts w:ascii="Times New Roman" w:hAnsi="Times New Roman" w:cs="Times New Roman"/>
          <w:sz w:val="24"/>
          <w:szCs w:val="24"/>
        </w:rPr>
        <w:t>reveal</w:t>
      </w:r>
      <w:r w:rsidRPr="00BD4C79">
        <w:rPr>
          <w:rFonts w:ascii="Times New Roman" w:hAnsi="Times New Roman" w:cs="Times New Roman"/>
          <w:sz w:val="24"/>
          <w:szCs w:val="24"/>
        </w:rPr>
        <w:t xml:space="preserve"> </w:t>
      </w:r>
      <w:r w:rsidR="003015CB" w:rsidRPr="00BD4C79">
        <w:rPr>
          <w:rFonts w:ascii="Times New Roman" w:hAnsi="Times New Roman" w:cs="Times New Roman"/>
          <w:sz w:val="24"/>
          <w:szCs w:val="24"/>
        </w:rPr>
        <w:t>passably</w:t>
      </w:r>
      <w:r w:rsidRPr="00BD4C79">
        <w:rPr>
          <w:rFonts w:ascii="Times New Roman" w:hAnsi="Times New Roman" w:cs="Times New Roman"/>
          <w:sz w:val="24"/>
          <w:szCs w:val="24"/>
        </w:rPr>
        <w:t>,</w:t>
      </w:r>
      <w:r w:rsidR="003015CB" w:rsidRPr="00BD4C79">
        <w:rPr>
          <w:rFonts w:ascii="Times New Roman" w:hAnsi="Times New Roman" w:cs="Times New Roman"/>
          <w:sz w:val="24"/>
          <w:szCs w:val="24"/>
        </w:rPr>
        <w:t xml:space="preserve"> the significance of some notable episodes of financial gyrations and or economic slumps</w:t>
      </w:r>
      <w:r w:rsidRPr="00BD4C79">
        <w:rPr>
          <w:rFonts w:ascii="Times New Roman" w:hAnsi="Times New Roman" w:cs="Times New Roman"/>
          <w:sz w:val="24"/>
          <w:szCs w:val="24"/>
        </w:rPr>
        <w:t xml:space="preserve">. </w:t>
      </w:r>
      <w:r w:rsidR="003015CB" w:rsidRPr="00BD4C79">
        <w:rPr>
          <w:rFonts w:ascii="Times New Roman" w:hAnsi="Times New Roman" w:cs="Times New Roman"/>
          <w:sz w:val="24"/>
          <w:szCs w:val="24"/>
        </w:rPr>
        <w:t xml:space="preserve">Consequently, the study leverages on the </w:t>
      </w:r>
      <w:r w:rsidRPr="00BD4C79">
        <w:rPr>
          <w:rFonts w:ascii="Times New Roman" w:hAnsi="Times New Roman" w:cs="Times New Roman"/>
          <w:sz w:val="24"/>
          <w:szCs w:val="24"/>
        </w:rPr>
        <w:t xml:space="preserve">rolling sample framework using </w:t>
      </w:r>
      <w:r w:rsidR="0080222A" w:rsidRPr="00BD4C79">
        <w:rPr>
          <w:rFonts w:ascii="Times New Roman" w:hAnsi="Times New Roman" w:cs="Times New Roman"/>
          <w:sz w:val="24"/>
          <w:szCs w:val="24"/>
        </w:rPr>
        <w:t>2</w:t>
      </w:r>
      <w:r w:rsidRPr="00BD4C79">
        <w:rPr>
          <w:rFonts w:ascii="Times New Roman" w:hAnsi="Times New Roman" w:cs="Times New Roman"/>
          <w:sz w:val="24"/>
          <w:szCs w:val="24"/>
        </w:rPr>
        <w:t>00-month sub sample rolling window</w:t>
      </w:r>
      <w:r w:rsidR="0080222A" w:rsidRPr="00BD4C79">
        <w:rPr>
          <w:rFonts w:ascii="Times New Roman" w:hAnsi="Times New Roman" w:cs="Times New Roman"/>
          <w:sz w:val="24"/>
          <w:szCs w:val="24"/>
        </w:rPr>
        <w:t>s</w:t>
      </w:r>
      <w:r w:rsidRPr="00BD4C79">
        <w:rPr>
          <w:rFonts w:ascii="Times New Roman" w:hAnsi="Times New Roman" w:cs="Times New Roman"/>
          <w:sz w:val="24"/>
          <w:szCs w:val="24"/>
        </w:rPr>
        <w:t xml:space="preserve"> in order </w:t>
      </w:r>
      <w:r w:rsidR="00D03526">
        <w:rPr>
          <w:rFonts w:ascii="Times New Roman" w:hAnsi="Times New Roman" w:cs="Times New Roman"/>
          <w:sz w:val="24"/>
          <w:szCs w:val="24"/>
        </w:rPr>
        <w:t xml:space="preserve">to </w:t>
      </w:r>
      <w:r w:rsidR="001148D5" w:rsidRPr="00BD4C79">
        <w:rPr>
          <w:rFonts w:ascii="Times New Roman" w:hAnsi="Times New Roman" w:cs="Times New Roman"/>
          <w:sz w:val="24"/>
          <w:szCs w:val="24"/>
        </w:rPr>
        <w:t xml:space="preserve">address </w:t>
      </w:r>
      <w:r w:rsidR="0080222A" w:rsidRPr="00BD4C79">
        <w:rPr>
          <w:rFonts w:ascii="Times New Roman" w:hAnsi="Times New Roman" w:cs="Times New Roman"/>
          <w:sz w:val="24"/>
          <w:szCs w:val="24"/>
        </w:rPr>
        <w:t>these inadequacies and properly capture events or crises episodes that may have occurred during the period under consideration</w:t>
      </w:r>
      <w:r w:rsidRPr="00BD4C79">
        <w:rPr>
          <w:rFonts w:ascii="Times New Roman" w:hAnsi="Times New Roman" w:cs="Times New Roman"/>
          <w:sz w:val="24"/>
          <w:szCs w:val="24"/>
        </w:rPr>
        <w:t>.</w:t>
      </w:r>
      <w:r w:rsidR="00BA5CE2" w:rsidRPr="00BD4C79">
        <w:rPr>
          <w:rFonts w:ascii="Times New Roman" w:hAnsi="Times New Roman" w:cs="Times New Roman"/>
          <w:sz w:val="24"/>
          <w:szCs w:val="24"/>
        </w:rPr>
        <w:t xml:space="preserve"> The resultant plots for </w:t>
      </w:r>
      <w:r w:rsidR="004A3C9B" w:rsidRPr="00BD4C79">
        <w:rPr>
          <w:rFonts w:ascii="Times New Roman" w:hAnsi="Times New Roman" w:cs="Times New Roman"/>
          <w:sz w:val="24"/>
          <w:szCs w:val="24"/>
        </w:rPr>
        <w:t xml:space="preserve">total spillover indexes for both returns and volatilities are presented in figures 3 </w:t>
      </w:r>
      <w:r w:rsidR="004B4E79" w:rsidRPr="00BD4C79">
        <w:rPr>
          <w:rFonts w:ascii="Times New Roman" w:hAnsi="Times New Roman" w:cs="Times New Roman"/>
          <w:sz w:val="24"/>
          <w:szCs w:val="24"/>
        </w:rPr>
        <w:t xml:space="preserve">and 4 respectively. Both total </w:t>
      </w:r>
      <w:r w:rsidR="004A3C9B" w:rsidRPr="00BD4C79">
        <w:rPr>
          <w:rFonts w:ascii="Times New Roman" w:hAnsi="Times New Roman" w:cs="Times New Roman"/>
          <w:sz w:val="24"/>
          <w:szCs w:val="24"/>
        </w:rPr>
        <w:t>spil</w:t>
      </w:r>
      <w:r w:rsidR="00852CD3" w:rsidRPr="00BD4C79">
        <w:rPr>
          <w:rFonts w:ascii="Times New Roman" w:hAnsi="Times New Roman" w:cs="Times New Roman"/>
          <w:sz w:val="24"/>
          <w:szCs w:val="24"/>
        </w:rPr>
        <w:t>lovers start at a value above 12</w:t>
      </w:r>
      <w:r w:rsidR="004A3C9B" w:rsidRPr="00BD4C79">
        <w:rPr>
          <w:rFonts w:ascii="Times New Roman" w:hAnsi="Times New Roman" w:cs="Times New Roman"/>
          <w:sz w:val="24"/>
          <w:szCs w:val="24"/>
        </w:rPr>
        <w:t xml:space="preserve"> percent with </w:t>
      </w:r>
      <w:r w:rsidR="00E200FE" w:rsidRPr="00BD4C79">
        <w:rPr>
          <w:rFonts w:ascii="Times New Roman" w:hAnsi="Times New Roman" w:cs="Times New Roman"/>
          <w:sz w:val="24"/>
          <w:szCs w:val="24"/>
        </w:rPr>
        <w:t>return</w:t>
      </w:r>
      <w:r w:rsidR="004A3C9B" w:rsidRPr="00BD4C79">
        <w:rPr>
          <w:rFonts w:ascii="Times New Roman" w:hAnsi="Times New Roman" w:cs="Times New Roman"/>
          <w:sz w:val="24"/>
          <w:szCs w:val="24"/>
        </w:rPr>
        <w:t xml:space="preserve"> spillover slightly higher than</w:t>
      </w:r>
      <w:r w:rsidR="00E200FE" w:rsidRPr="00BD4C79">
        <w:rPr>
          <w:rFonts w:ascii="Times New Roman" w:hAnsi="Times New Roman" w:cs="Times New Roman"/>
          <w:sz w:val="24"/>
          <w:szCs w:val="24"/>
        </w:rPr>
        <w:t xml:space="preserve"> volatility </w:t>
      </w:r>
      <w:r w:rsidR="004A3C9B" w:rsidRPr="00BD4C79">
        <w:rPr>
          <w:rFonts w:ascii="Times New Roman" w:hAnsi="Times New Roman" w:cs="Times New Roman"/>
          <w:sz w:val="24"/>
          <w:szCs w:val="24"/>
        </w:rPr>
        <w:t xml:space="preserve">spillover in the first window. </w:t>
      </w:r>
      <w:r w:rsidR="00E200FE" w:rsidRPr="00BD4C79">
        <w:rPr>
          <w:rFonts w:ascii="Times New Roman" w:hAnsi="Times New Roman" w:cs="Times New Roman"/>
          <w:sz w:val="24"/>
          <w:szCs w:val="24"/>
        </w:rPr>
        <w:t>Precisely, the total return spillover plot mostly fluctuates between 11.6% and 27.8% during the review period.</w:t>
      </w:r>
    </w:p>
    <w:p w14:paraId="447C6B38" w14:textId="77777777" w:rsidR="00A34272" w:rsidRPr="00190439" w:rsidRDefault="00A34272" w:rsidP="00BD4C79">
      <w:pPr>
        <w:pStyle w:val="Default"/>
        <w:spacing w:line="360" w:lineRule="auto"/>
        <w:jc w:val="both"/>
      </w:pPr>
      <w:r w:rsidRPr="00BD4C79">
        <w:t xml:space="preserve">In terms of the total volatility spillover plot in </w:t>
      </w:r>
      <w:r w:rsidR="00CE0912">
        <w:t>figure 5, it was observed that t</w:t>
      </w:r>
      <w:r w:rsidRPr="00BD4C79">
        <w:t xml:space="preserve">he most pronounced of them is in 2012 march where the total volatility spillover appears to be at its peak </w:t>
      </w:r>
      <w:r w:rsidR="00672B22" w:rsidRPr="00BD4C79">
        <w:t xml:space="preserve">at 27.8% wherein FDI inflows emanated from the inception of African minerals, London mining and Sugar </w:t>
      </w:r>
      <w:proofErr w:type="spellStart"/>
      <w:r w:rsidR="00672B22" w:rsidRPr="00BD4C79">
        <w:t>Magbass</w:t>
      </w:r>
      <w:proofErr w:type="spellEnd"/>
      <w:r w:rsidR="00672B22" w:rsidRPr="00BD4C79">
        <w:t xml:space="preserve"> industries being operational.</w:t>
      </w:r>
      <w:r w:rsidRPr="00BD4C79">
        <w:t xml:space="preserve"> A synopsis of this period shows that </w:t>
      </w:r>
      <w:r w:rsidR="005E03B9" w:rsidRPr="00BD4C79">
        <w:t>2012 saw a propulsion in economic growth record</w:t>
      </w:r>
      <w:r w:rsidR="00A96D8A">
        <w:t xml:space="preserve">ing annual GDP Growth of 15.18% </w:t>
      </w:r>
      <w:r w:rsidR="00D41297">
        <w:t>(S</w:t>
      </w:r>
      <w:r w:rsidR="00BD4C79">
        <w:t>ee WDI)</w:t>
      </w:r>
      <w:r w:rsidR="00A96D8A">
        <w:t>.</w:t>
      </w:r>
      <w:r w:rsidR="00BF4D1D" w:rsidRPr="00BD4C79">
        <w:t xml:space="preserve"> This translated into </w:t>
      </w:r>
      <w:r w:rsidR="00F53B79" w:rsidRPr="00BD4C79">
        <w:t>pr</w:t>
      </w:r>
      <w:r w:rsidR="001252F8">
        <w:t>ompting an accretion in r</w:t>
      </w:r>
      <w:r w:rsidRPr="00BD4C79">
        <w:t xml:space="preserve">eserves and </w:t>
      </w:r>
      <w:r w:rsidR="00F53B79" w:rsidRPr="00BD4C79">
        <w:t>relative stability in the foreign exchange market</w:t>
      </w:r>
      <w:r w:rsidRPr="00BD4C79">
        <w:t xml:space="preserve">. </w:t>
      </w:r>
      <w:r w:rsidR="003B4E0A">
        <w:t xml:space="preserve">Thereafter, the </w:t>
      </w:r>
      <w:r w:rsidR="006E2EF0">
        <w:t>spate of</w:t>
      </w:r>
      <w:r w:rsidR="003B4E0A">
        <w:t xml:space="preserve"> volatilities declined till it tailed away at 12 percent in 2021. This </w:t>
      </w:r>
      <w:r w:rsidR="00FE71FD">
        <w:t>was driven by a cocktail of factors including the rolling out of forex policies to use of the domestic currency (</w:t>
      </w:r>
      <w:proofErr w:type="spellStart"/>
      <w:r w:rsidR="00FE71FD">
        <w:t>leone</w:t>
      </w:r>
      <w:proofErr w:type="spellEnd"/>
      <w:r w:rsidR="00FE71FD">
        <w:t>) and de-dollarize the domestic economy dynamics</w:t>
      </w:r>
      <w:r w:rsidR="001D321B">
        <w:t xml:space="preserve"> </w:t>
      </w:r>
      <w:r w:rsidR="00FE71FD">
        <w:t>.</w:t>
      </w:r>
      <w:r w:rsidR="001D321B">
        <w:t>It is worthy to note that Sierra Leone experienced Covid-19 shock in 2020 the disruptive economic activities ensuing in the a recession of 2.2%  over this period.</w:t>
      </w:r>
      <w:r w:rsidR="00DE773C">
        <w:t xml:space="preserve"> The smart economic recovery package</w:t>
      </w:r>
      <w:r w:rsidR="00A674C7">
        <w:t xml:space="preserve"> (quick action)</w:t>
      </w:r>
      <w:r w:rsidR="00DE773C">
        <w:t xml:space="preserve"> implemented during this period </w:t>
      </w:r>
      <w:r w:rsidR="00EB6BA1">
        <w:t>assuaged</w:t>
      </w:r>
      <w:r w:rsidR="00DE773C">
        <w:t xml:space="preserve"> the inimical impact of these dynamics.</w:t>
      </w:r>
      <w:r w:rsidR="006E2EF0">
        <w:t xml:space="preserve"> The net effect of this is due to </w:t>
      </w:r>
      <w:r w:rsidR="006E2EF0" w:rsidRPr="00190439">
        <w:rPr>
          <w:sz w:val="23"/>
          <w:szCs w:val="23"/>
        </w:rPr>
        <w:t>cross market volatility transmission during or in the reverberation of a turbulent economic period</w:t>
      </w:r>
      <w:r w:rsidR="006E2EF0" w:rsidRPr="00190439">
        <w:t>.</w:t>
      </w:r>
    </w:p>
    <w:p w14:paraId="742A1BD5" w14:textId="77777777" w:rsidR="00BA4416" w:rsidRDefault="00BA4416" w:rsidP="00BD4C79">
      <w:pPr>
        <w:pStyle w:val="Default"/>
        <w:spacing w:line="360" w:lineRule="auto"/>
        <w:jc w:val="both"/>
      </w:pPr>
    </w:p>
    <w:p w14:paraId="0E7AA814" w14:textId="77777777" w:rsidR="001169F4" w:rsidRPr="00BD4C79" w:rsidRDefault="001169F4" w:rsidP="00BD4C79">
      <w:pPr>
        <w:pStyle w:val="Default"/>
        <w:spacing w:line="360" w:lineRule="auto"/>
        <w:jc w:val="both"/>
      </w:pPr>
      <w:r w:rsidRPr="00190439">
        <w:t>In sum, a cursory look at the two graphs depicts that return spillovers exhibit both trends and bursts over the period under consideration while volatility spillovers display significant bursts but no trends.</w:t>
      </w:r>
    </w:p>
    <w:p w14:paraId="128EB7BF" w14:textId="77777777" w:rsidR="00567109" w:rsidRPr="00EA5DDC" w:rsidRDefault="00567109" w:rsidP="00567109">
      <w:pPr>
        <w:pStyle w:val="Caption"/>
        <w:keepNext/>
        <w:jc w:val="both"/>
        <w:rPr>
          <w:sz w:val="24"/>
          <w:szCs w:val="24"/>
        </w:rPr>
      </w:pPr>
      <w:r w:rsidRPr="00EA5DDC">
        <w:rPr>
          <w:sz w:val="24"/>
          <w:szCs w:val="24"/>
        </w:rPr>
        <w:lastRenderedPageBreak/>
        <w:t xml:space="preserve">Figure </w:t>
      </w:r>
      <w:r w:rsidR="003B4E0A" w:rsidRPr="00EA5DDC">
        <w:rPr>
          <w:sz w:val="24"/>
          <w:szCs w:val="24"/>
        </w:rPr>
        <w:fldChar w:fldCharType="begin"/>
      </w:r>
      <w:r w:rsidR="003B4E0A" w:rsidRPr="00EA5DDC">
        <w:rPr>
          <w:sz w:val="24"/>
          <w:szCs w:val="24"/>
        </w:rPr>
        <w:instrText xml:space="preserve"> SEQ Figure \* ARABIC </w:instrText>
      </w:r>
      <w:r w:rsidR="003B4E0A" w:rsidRPr="00EA5DDC">
        <w:rPr>
          <w:sz w:val="24"/>
          <w:szCs w:val="24"/>
        </w:rPr>
        <w:fldChar w:fldCharType="separate"/>
      </w:r>
      <w:r w:rsidR="000D085A" w:rsidRPr="00EA5DDC">
        <w:rPr>
          <w:noProof/>
          <w:sz w:val="24"/>
          <w:szCs w:val="24"/>
        </w:rPr>
        <w:t>4</w:t>
      </w:r>
      <w:r w:rsidR="003B4E0A" w:rsidRPr="00EA5DDC">
        <w:rPr>
          <w:noProof/>
          <w:sz w:val="24"/>
          <w:szCs w:val="24"/>
        </w:rPr>
        <w:fldChar w:fldCharType="end"/>
      </w:r>
    </w:p>
    <w:p w14:paraId="082BE1DF" w14:textId="77777777" w:rsidR="00852CD3" w:rsidRDefault="00133B5D" w:rsidP="00852CD3">
      <w:r>
        <w:object w:dxaOrig="7170" w:dyaOrig="5281" w14:anchorId="37B2C106">
          <v:shape id="_x0000_i1034" type="#_x0000_t75" style="width:457.4pt;height:198.2pt" o:ole="">
            <v:imagedata r:id="rId106" o:title=""/>
          </v:shape>
          <o:OLEObject Type="Embed" ProgID="EViews.Workfile.2" ShapeID="_x0000_i1034" DrawAspect="Content" ObjectID="_1748712175" r:id="rId107"/>
        </w:object>
      </w:r>
    </w:p>
    <w:p w14:paraId="1684E66E" w14:textId="77777777" w:rsidR="00EA5DDC" w:rsidRPr="00EA5DDC" w:rsidRDefault="00EA5DDC" w:rsidP="00852CD3">
      <w:pPr>
        <w:pStyle w:val="Caption"/>
        <w:keepNext/>
        <w:rPr>
          <w:rFonts w:ascii="Times New Roman" w:hAnsi="Times New Roman" w:cs="Times New Roman"/>
          <w:b/>
          <w:i w:val="0"/>
          <w:sz w:val="24"/>
          <w:szCs w:val="24"/>
        </w:rPr>
      </w:pPr>
      <w:r w:rsidRPr="00EA5DDC">
        <w:rPr>
          <w:rFonts w:ascii="Times New Roman" w:hAnsi="Times New Roman" w:cs="Times New Roman"/>
          <w:b/>
          <w:i w:val="0"/>
          <w:sz w:val="24"/>
          <w:szCs w:val="24"/>
        </w:rPr>
        <w:t>Source: Author’s estimation from research data</w:t>
      </w:r>
    </w:p>
    <w:p w14:paraId="0388C934" w14:textId="77777777" w:rsidR="00EA5DDC" w:rsidRPr="00EA5DDC" w:rsidRDefault="00EA5DDC" w:rsidP="00EA5DDC"/>
    <w:p w14:paraId="319B8F0E" w14:textId="77777777" w:rsidR="00852CD3" w:rsidRPr="00EA5DDC" w:rsidRDefault="00852CD3" w:rsidP="00852CD3">
      <w:pPr>
        <w:pStyle w:val="Caption"/>
        <w:keepNext/>
        <w:rPr>
          <w:sz w:val="24"/>
          <w:szCs w:val="24"/>
        </w:rPr>
      </w:pPr>
      <w:r w:rsidRPr="00EA5DDC">
        <w:rPr>
          <w:sz w:val="24"/>
          <w:szCs w:val="24"/>
        </w:rPr>
        <w:t xml:space="preserve">Figure </w:t>
      </w:r>
      <w:r w:rsidR="003B4E0A" w:rsidRPr="00EA5DDC">
        <w:rPr>
          <w:sz w:val="24"/>
          <w:szCs w:val="24"/>
        </w:rPr>
        <w:fldChar w:fldCharType="begin"/>
      </w:r>
      <w:r w:rsidR="003B4E0A" w:rsidRPr="00EA5DDC">
        <w:rPr>
          <w:sz w:val="24"/>
          <w:szCs w:val="24"/>
        </w:rPr>
        <w:instrText xml:space="preserve"> SEQ Figure \* ARABIC </w:instrText>
      </w:r>
      <w:r w:rsidR="003B4E0A" w:rsidRPr="00EA5DDC">
        <w:rPr>
          <w:sz w:val="24"/>
          <w:szCs w:val="24"/>
        </w:rPr>
        <w:fldChar w:fldCharType="separate"/>
      </w:r>
      <w:r w:rsidR="000D085A" w:rsidRPr="00EA5DDC">
        <w:rPr>
          <w:noProof/>
          <w:sz w:val="24"/>
          <w:szCs w:val="24"/>
        </w:rPr>
        <w:t>5</w:t>
      </w:r>
      <w:r w:rsidR="003B4E0A" w:rsidRPr="00EA5DDC">
        <w:rPr>
          <w:noProof/>
          <w:sz w:val="24"/>
          <w:szCs w:val="24"/>
        </w:rPr>
        <w:fldChar w:fldCharType="end"/>
      </w:r>
    </w:p>
    <w:p w14:paraId="37CBEAA5" w14:textId="77777777" w:rsidR="00EA5DDC" w:rsidRDefault="00133B5D" w:rsidP="00852CD3">
      <w:r>
        <w:object w:dxaOrig="7170" w:dyaOrig="5281" w14:anchorId="5FA3DE24">
          <v:shape id="_x0000_i1035" type="#_x0000_t75" style="width:481.15pt;height:167.7pt" o:ole="">
            <v:imagedata r:id="rId108" o:title=""/>
          </v:shape>
          <o:OLEObject Type="Embed" ProgID="EViews.Workfile.2" ShapeID="_x0000_i1035" DrawAspect="Content" ObjectID="_1748712176" r:id="rId109"/>
        </w:object>
      </w:r>
      <w:r w:rsidR="00EA5DDC" w:rsidRPr="00EA5DDC">
        <w:t xml:space="preserve"> </w:t>
      </w:r>
    </w:p>
    <w:p w14:paraId="24F59EA0" w14:textId="77777777" w:rsidR="00852CD3" w:rsidRDefault="00EA5DDC" w:rsidP="00852CD3">
      <w:pPr>
        <w:rPr>
          <w:rFonts w:ascii="Times New Roman" w:hAnsi="Times New Roman" w:cs="Times New Roman"/>
          <w:b/>
          <w:sz w:val="24"/>
          <w:szCs w:val="24"/>
        </w:rPr>
      </w:pPr>
      <w:r w:rsidRPr="00EA5DDC">
        <w:rPr>
          <w:rFonts w:ascii="Times New Roman" w:hAnsi="Times New Roman" w:cs="Times New Roman"/>
          <w:b/>
          <w:sz w:val="24"/>
          <w:szCs w:val="24"/>
        </w:rPr>
        <w:t>Source: Author’s estimation from research data</w:t>
      </w:r>
    </w:p>
    <w:p w14:paraId="7DD31C10" w14:textId="77777777" w:rsidR="008254C8" w:rsidRPr="001B11AA" w:rsidRDefault="008254C8" w:rsidP="008254C8">
      <w:pPr>
        <w:spacing w:after="0" w:line="360" w:lineRule="auto"/>
        <w:jc w:val="both"/>
        <w:rPr>
          <w:rFonts w:ascii="Times New Roman" w:hAnsi="Times New Roman" w:cs="Times New Roman"/>
          <w:b/>
          <w:sz w:val="24"/>
          <w:szCs w:val="24"/>
        </w:rPr>
      </w:pPr>
      <w:r w:rsidRPr="001B11AA">
        <w:rPr>
          <w:rFonts w:ascii="Times New Roman" w:hAnsi="Times New Roman" w:cs="Times New Roman"/>
          <w:b/>
          <w:sz w:val="24"/>
          <w:szCs w:val="24"/>
        </w:rPr>
        <w:t xml:space="preserve">5.1 Directional Spillovers </w:t>
      </w:r>
    </w:p>
    <w:p w14:paraId="26E89E01" w14:textId="77777777" w:rsidR="00A95EAB" w:rsidRPr="0081299E" w:rsidRDefault="00E51EE8" w:rsidP="00A95EAB">
      <w:pPr>
        <w:spacing w:after="0" w:line="360" w:lineRule="auto"/>
        <w:jc w:val="both"/>
        <w:rPr>
          <w:rFonts w:ascii="Times New Roman" w:hAnsi="Times New Roman" w:cs="Times New Roman"/>
          <w:sz w:val="24"/>
          <w:szCs w:val="24"/>
        </w:rPr>
      </w:pPr>
      <w:r w:rsidRPr="001B11AA">
        <w:rPr>
          <w:rFonts w:ascii="Times New Roman" w:hAnsi="Times New Roman" w:cs="Times New Roman"/>
          <w:sz w:val="24"/>
          <w:szCs w:val="24"/>
        </w:rPr>
        <w:t xml:space="preserve">This section </w:t>
      </w:r>
      <w:r w:rsidR="00554E94" w:rsidRPr="001B11AA">
        <w:rPr>
          <w:rFonts w:ascii="Times New Roman" w:hAnsi="Times New Roman" w:cs="Times New Roman"/>
          <w:sz w:val="24"/>
          <w:szCs w:val="24"/>
        </w:rPr>
        <w:t xml:space="preserve">assesses directional spillovers from and to others amongst the major currency pairs for both returns and volatilities. </w:t>
      </w:r>
      <w:r w:rsidR="00841A42">
        <w:rPr>
          <w:rFonts w:ascii="Times New Roman" w:hAnsi="Times New Roman" w:cs="Times New Roman"/>
          <w:sz w:val="24"/>
          <w:szCs w:val="24"/>
        </w:rPr>
        <w:t xml:space="preserve">In this context, directional spillovers  provide information on how spillover is being transmitted from one currency pair to others and from other currency pairs to a specific currency pair( in Sierra Leone forex  market). </w:t>
      </w:r>
      <w:r w:rsidR="00554E94" w:rsidRPr="001B11AA">
        <w:rPr>
          <w:rFonts w:ascii="Times New Roman" w:hAnsi="Times New Roman" w:cs="Times New Roman"/>
          <w:sz w:val="24"/>
          <w:szCs w:val="24"/>
        </w:rPr>
        <w:t xml:space="preserve">An examination of directional return spillovers </w:t>
      </w:r>
      <w:r w:rsidR="009C4F71">
        <w:rPr>
          <w:rFonts w:ascii="Times New Roman" w:hAnsi="Times New Roman" w:cs="Times New Roman"/>
          <w:sz w:val="24"/>
          <w:szCs w:val="24"/>
        </w:rPr>
        <w:t xml:space="preserve">are </w:t>
      </w:r>
      <w:r w:rsidR="00296B70">
        <w:rPr>
          <w:rFonts w:ascii="Times New Roman" w:hAnsi="Times New Roman" w:cs="Times New Roman"/>
          <w:sz w:val="24"/>
          <w:szCs w:val="24"/>
        </w:rPr>
        <w:t>presented in figures 6 and 7</w:t>
      </w:r>
      <w:r w:rsidR="009C4F71">
        <w:rPr>
          <w:rFonts w:ascii="Times New Roman" w:hAnsi="Times New Roman" w:cs="Times New Roman"/>
          <w:sz w:val="24"/>
          <w:szCs w:val="24"/>
        </w:rPr>
        <w:t xml:space="preserve"> respectively.</w:t>
      </w:r>
      <w:r w:rsidR="00E92519">
        <w:rPr>
          <w:rFonts w:ascii="Times New Roman" w:hAnsi="Times New Roman" w:cs="Times New Roman"/>
          <w:sz w:val="24"/>
          <w:szCs w:val="24"/>
        </w:rPr>
        <w:t xml:space="preserve"> </w:t>
      </w:r>
      <w:r w:rsidR="00296B70">
        <w:rPr>
          <w:rFonts w:ascii="Times New Roman" w:hAnsi="Times New Roman" w:cs="Times New Roman"/>
          <w:sz w:val="24"/>
          <w:szCs w:val="24"/>
        </w:rPr>
        <w:t>In Figure 6</w:t>
      </w:r>
      <w:r w:rsidR="00296B70" w:rsidRPr="00296B70">
        <w:rPr>
          <w:rFonts w:ascii="Times New Roman" w:hAnsi="Times New Roman" w:cs="Times New Roman"/>
          <w:sz w:val="24"/>
          <w:szCs w:val="24"/>
        </w:rPr>
        <w:t xml:space="preserve">, are the directional return spillovers to each of the </w:t>
      </w:r>
      <w:r w:rsidR="00296B70">
        <w:rPr>
          <w:rFonts w:ascii="Times New Roman" w:hAnsi="Times New Roman" w:cs="Times New Roman"/>
          <w:sz w:val="24"/>
          <w:szCs w:val="24"/>
        </w:rPr>
        <w:t>major currency pairs</w:t>
      </w:r>
      <w:r w:rsidR="00296B70" w:rsidRPr="00296B70">
        <w:rPr>
          <w:rFonts w:ascii="Times New Roman" w:hAnsi="Times New Roman" w:cs="Times New Roman"/>
          <w:sz w:val="24"/>
          <w:szCs w:val="24"/>
        </w:rPr>
        <w:t xml:space="preserve"> from others (corresponding to the “directional </w:t>
      </w:r>
      <w:r w:rsidR="00296B70" w:rsidRPr="00296B70">
        <w:rPr>
          <w:rFonts w:ascii="Times New Roman" w:hAnsi="Times New Roman" w:cs="Times New Roman"/>
          <w:sz w:val="24"/>
          <w:szCs w:val="24"/>
        </w:rPr>
        <w:lastRenderedPageBreak/>
        <w:t>sp</w:t>
      </w:r>
      <w:r w:rsidR="00296B70">
        <w:rPr>
          <w:rFonts w:ascii="Times New Roman" w:hAnsi="Times New Roman" w:cs="Times New Roman"/>
          <w:sz w:val="24"/>
          <w:szCs w:val="24"/>
        </w:rPr>
        <w:t>illovers from others”</w:t>
      </w:r>
      <w:r w:rsidR="00F846AB">
        <w:rPr>
          <w:rFonts w:ascii="Times New Roman" w:hAnsi="Times New Roman" w:cs="Times New Roman"/>
          <w:sz w:val="24"/>
          <w:szCs w:val="24"/>
        </w:rPr>
        <w:t>)</w:t>
      </w:r>
      <w:r w:rsidR="00296B70">
        <w:rPr>
          <w:rFonts w:ascii="Times New Roman" w:hAnsi="Times New Roman" w:cs="Times New Roman"/>
          <w:sz w:val="24"/>
          <w:szCs w:val="24"/>
        </w:rPr>
        <w:t xml:space="preserve"> in </w:t>
      </w:r>
      <w:r w:rsidR="00296B70" w:rsidRPr="007C1A30">
        <w:rPr>
          <w:rFonts w:ascii="Times New Roman" w:hAnsi="Times New Roman" w:cs="Times New Roman"/>
          <w:sz w:val="24"/>
          <w:szCs w:val="24"/>
        </w:rPr>
        <w:t>Table 4</w:t>
      </w:r>
      <w:r w:rsidR="00296B70" w:rsidRPr="00296B70">
        <w:rPr>
          <w:rFonts w:ascii="Times New Roman" w:hAnsi="Times New Roman" w:cs="Times New Roman"/>
          <w:sz w:val="24"/>
          <w:szCs w:val="24"/>
        </w:rPr>
        <w:t xml:space="preserve">. Among the three </w:t>
      </w:r>
      <w:r w:rsidR="00296B70">
        <w:rPr>
          <w:rFonts w:ascii="Times New Roman" w:hAnsi="Times New Roman" w:cs="Times New Roman"/>
          <w:sz w:val="24"/>
          <w:szCs w:val="24"/>
        </w:rPr>
        <w:t>currency pairs</w:t>
      </w:r>
      <w:r w:rsidR="00296B70" w:rsidRPr="00296B70">
        <w:rPr>
          <w:rFonts w:ascii="Times New Roman" w:hAnsi="Times New Roman" w:cs="Times New Roman"/>
          <w:sz w:val="24"/>
          <w:szCs w:val="24"/>
        </w:rPr>
        <w:t xml:space="preserve">, the return spillover from other </w:t>
      </w:r>
      <w:r w:rsidR="00296B70">
        <w:rPr>
          <w:rFonts w:ascii="Times New Roman" w:hAnsi="Times New Roman" w:cs="Times New Roman"/>
          <w:sz w:val="24"/>
          <w:szCs w:val="24"/>
        </w:rPr>
        <w:t>currency pairs</w:t>
      </w:r>
      <w:r w:rsidR="00296B70" w:rsidRPr="00296B70">
        <w:rPr>
          <w:rFonts w:ascii="Times New Roman" w:hAnsi="Times New Roman" w:cs="Times New Roman"/>
          <w:sz w:val="24"/>
          <w:szCs w:val="24"/>
        </w:rPr>
        <w:t xml:space="preserve"> to foreign exchange market seems generally higher than that of other market irrespective of the period.</w:t>
      </w:r>
      <w:r w:rsidR="00F846AB">
        <w:rPr>
          <w:rFonts w:ascii="Times New Roman" w:hAnsi="Times New Roman" w:cs="Times New Roman"/>
          <w:sz w:val="24"/>
          <w:szCs w:val="24"/>
        </w:rPr>
        <w:t xml:space="preserve"> </w:t>
      </w:r>
      <w:r w:rsidR="002837F2">
        <w:rPr>
          <w:rFonts w:ascii="Times New Roman" w:hAnsi="Times New Roman" w:cs="Times New Roman"/>
          <w:sz w:val="24"/>
          <w:szCs w:val="24"/>
        </w:rPr>
        <w:t>The Figure 6</w:t>
      </w:r>
      <w:r w:rsidR="00554E94" w:rsidRPr="001B11AA">
        <w:rPr>
          <w:rFonts w:ascii="Times New Roman" w:hAnsi="Times New Roman" w:cs="Times New Roman"/>
          <w:sz w:val="24"/>
          <w:szCs w:val="24"/>
        </w:rPr>
        <w:t xml:space="preserve"> reveals</w:t>
      </w:r>
      <w:r w:rsidR="000F7CC8">
        <w:rPr>
          <w:rFonts w:ascii="Times New Roman" w:hAnsi="Times New Roman" w:cs="Times New Roman"/>
          <w:sz w:val="24"/>
          <w:szCs w:val="24"/>
        </w:rPr>
        <w:t xml:space="preserve"> the following</w:t>
      </w:r>
      <w:r w:rsidR="00DE3561" w:rsidRPr="004053FC">
        <w:rPr>
          <w:rFonts w:ascii="Times New Roman" w:hAnsi="Times New Roman" w:cs="Times New Roman"/>
          <w:sz w:val="24"/>
          <w:szCs w:val="24"/>
        </w:rPr>
        <w:t>:</w:t>
      </w:r>
      <w:r w:rsidR="008254C8" w:rsidRPr="004053FC">
        <w:rPr>
          <w:rFonts w:ascii="Times New Roman" w:hAnsi="Times New Roman" w:cs="Times New Roman"/>
          <w:sz w:val="24"/>
          <w:szCs w:val="24"/>
        </w:rPr>
        <w:t xml:space="preserve"> </w:t>
      </w:r>
      <w:r w:rsidR="004053FC" w:rsidRPr="004053FC">
        <w:rPr>
          <w:rFonts w:ascii="Times New Roman" w:hAnsi="Times New Roman" w:cs="Times New Roman"/>
          <w:sz w:val="24"/>
          <w:szCs w:val="24"/>
        </w:rPr>
        <w:t>D</w:t>
      </w:r>
      <w:r w:rsidR="008254C8" w:rsidRPr="004053FC">
        <w:rPr>
          <w:rFonts w:ascii="Times New Roman" w:hAnsi="Times New Roman" w:cs="Times New Roman"/>
          <w:sz w:val="24"/>
          <w:szCs w:val="24"/>
        </w:rPr>
        <w:t>ire</w:t>
      </w:r>
      <w:r w:rsidR="004053FC" w:rsidRPr="004053FC">
        <w:rPr>
          <w:rFonts w:ascii="Times New Roman" w:hAnsi="Times New Roman" w:cs="Times New Roman"/>
          <w:sz w:val="24"/>
          <w:szCs w:val="24"/>
        </w:rPr>
        <w:t>ctional return spillovers to</w:t>
      </w:r>
      <w:r w:rsidR="008254C8" w:rsidRPr="004053FC">
        <w:rPr>
          <w:rFonts w:ascii="Times New Roman" w:hAnsi="Times New Roman" w:cs="Times New Roman"/>
          <w:sz w:val="24"/>
          <w:szCs w:val="24"/>
        </w:rPr>
        <w:t xml:space="preserve"> </w:t>
      </w:r>
      <w:r w:rsidR="00A95EAB" w:rsidRPr="004053FC">
        <w:rPr>
          <w:rFonts w:ascii="Times New Roman" w:hAnsi="Times New Roman" w:cs="Times New Roman"/>
          <w:sz w:val="24"/>
          <w:szCs w:val="24"/>
        </w:rPr>
        <w:t xml:space="preserve">others seem to follow </w:t>
      </w:r>
      <w:r w:rsidR="004053FC" w:rsidRPr="004053FC">
        <w:rPr>
          <w:rFonts w:ascii="Times New Roman" w:hAnsi="Times New Roman" w:cs="Times New Roman"/>
          <w:sz w:val="24"/>
          <w:szCs w:val="24"/>
        </w:rPr>
        <w:t>dissimilar</w:t>
      </w:r>
      <w:r w:rsidR="00A95EAB" w:rsidRPr="004053FC">
        <w:rPr>
          <w:rFonts w:ascii="Times New Roman" w:hAnsi="Times New Roman" w:cs="Times New Roman"/>
          <w:sz w:val="24"/>
          <w:szCs w:val="24"/>
        </w:rPr>
        <w:t xml:space="preserve"> patterns. </w:t>
      </w:r>
      <w:r w:rsidR="004053FC" w:rsidRPr="00375ACC">
        <w:rPr>
          <w:rFonts w:ascii="Times New Roman" w:hAnsi="Times New Roman" w:cs="Times New Roman"/>
          <w:sz w:val="24"/>
          <w:szCs w:val="24"/>
        </w:rPr>
        <w:t>It depicts</w:t>
      </w:r>
      <w:r w:rsidR="00A95EAB" w:rsidRPr="00375ACC">
        <w:rPr>
          <w:rFonts w:ascii="Times New Roman" w:hAnsi="Times New Roman" w:cs="Times New Roman"/>
          <w:sz w:val="24"/>
          <w:szCs w:val="24"/>
        </w:rPr>
        <w:t xml:space="preserve"> currency pairs that witnessed somewhat increasing trends </w:t>
      </w:r>
      <w:r w:rsidR="004053FC" w:rsidRPr="00375ACC">
        <w:rPr>
          <w:rFonts w:ascii="Times New Roman" w:hAnsi="Times New Roman" w:cs="Times New Roman"/>
          <w:sz w:val="24"/>
          <w:szCs w:val="24"/>
        </w:rPr>
        <w:t>for the euro returns, dollar returns</w:t>
      </w:r>
      <w:r w:rsidR="003F08D6" w:rsidRPr="00375ACC">
        <w:rPr>
          <w:rFonts w:ascii="Times New Roman" w:hAnsi="Times New Roman" w:cs="Times New Roman"/>
          <w:sz w:val="24"/>
          <w:szCs w:val="24"/>
        </w:rPr>
        <w:t xml:space="preserve"> </w:t>
      </w:r>
      <w:r w:rsidR="004053FC" w:rsidRPr="00375ACC">
        <w:rPr>
          <w:rFonts w:ascii="Times New Roman" w:hAnsi="Times New Roman" w:cs="Times New Roman"/>
          <w:sz w:val="24"/>
          <w:szCs w:val="24"/>
        </w:rPr>
        <w:t>but somewhat, but the returns on the pounds followed</w:t>
      </w:r>
      <w:r w:rsidR="00375ACC" w:rsidRPr="00375ACC">
        <w:rPr>
          <w:rFonts w:ascii="Times New Roman" w:hAnsi="Times New Roman" w:cs="Times New Roman"/>
          <w:sz w:val="24"/>
          <w:szCs w:val="24"/>
        </w:rPr>
        <w:t xml:space="preserve"> a declining trend</w:t>
      </w:r>
      <w:r w:rsidR="003F08D6" w:rsidRPr="00375ACC">
        <w:rPr>
          <w:rFonts w:ascii="Times New Roman" w:hAnsi="Times New Roman" w:cs="Times New Roman"/>
          <w:sz w:val="24"/>
          <w:szCs w:val="24"/>
        </w:rPr>
        <w:t xml:space="preserve"> thereafter, there </w:t>
      </w:r>
      <w:r w:rsidR="00A95EAB" w:rsidRPr="00375ACC">
        <w:rPr>
          <w:rFonts w:ascii="Times New Roman" w:hAnsi="Times New Roman" w:cs="Times New Roman"/>
          <w:sz w:val="24"/>
          <w:szCs w:val="24"/>
        </w:rPr>
        <w:t xml:space="preserve">was a smaller and unsteady increase in the spillovers. </w:t>
      </w:r>
      <w:r w:rsidR="00A95EAB" w:rsidRPr="0093780B">
        <w:rPr>
          <w:rFonts w:ascii="Times New Roman" w:hAnsi="Times New Roman" w:cs="Times New Roman"/>
          <w:sz w:val="24"/>
          <w:szCs w:val="24"/>
        </w:rPr>
        <w:t>The second group</w:t>
      </w:r>
      <w:r w:rsidR="0093780B">
        <w:rPr>
          <w:rFonts w:ascii="Times New Roman" w:hAnsi="Times New Roman" w:cs="Times New Roman"/>
          <w:sz w:val="24"/>
          <w:szCs w:val="24"/>
        </w:rPr>
        <w:t>-directional spillovers from in</w:t>
      </w:r>
      <w:r w:rsidR="0093780B" w:rsidRPr="0093780B">
        <w:rPr>
          <w:rFonts w:ascii="Times New Roman" w:hAnsi="Times New Roman" w:cs="Times New Roman"/>
          <w:sz w:val="24"/>
          <w:szCs w:val="24"/>
        </w:rPr>
        <w:t xml:space="preserve"> reflected in figure 7 </w:t>
      </w:r>
      <w:r w:rsidR="0093780B" w:rsidRPr="00F9256F">
        <w:rPr>
          <w:rFonts w:ascii="Times New Roman" w:hAnsi="Times New Roman" w:cs="Times New Roman"/>
          <w:sz w:val="24"/>
          <w:szCs w:val="24"/>
        </w:rPr>
        <w:t xml:space="preserve">shows </w:t>
      </w:r>
      <w:r w:rsidR="00F9256F" w:rsidRPr="00F9256F">
        <w:rPr>
          <w:rFonts w:ascii="Times New Roman" w:hAnsi="Times New Roman" w:cs="Times New Roman"/>
          <w:sz w:val="24"/>
          <w:szCs w:val="24"/>
        </w:rPr>
        <w:t>what appears to be a</w:t>
      </w:r>
      <w:r w:rsidR="00A95EAB" w:rsidRPr="00F9256F">
        <w:rPr>
          <w:rFonts w:ascii="Times New Roman" w:hAnsi="Times New Roman" w:cs="Times New Roman"/>
          <w:sz w:val="24"/>
          <w:szCs w:val="24"/>
        </w:rPr>
        <w:t xml:space="preserve"> </w:t>
      </w:r>
      <w:r w:rsidR="00F9256F" w:rsidRPr="00F9256F">
        <w:rPr>
          <w:rFonts w:ascii="Times New Roman" w:hAnsi="Times New Roman" w:cs="Times New Roman"/>
          <w:sz w:val="24"/>
          <w:szCs w:val="24"/>
        </w:rPr>
        <w:t>steep trend</w:t>
      </w:r>
      <w:r w:rsidR="00A95EAB" w:rsidRPr="0081299E">
        <w:rPr>
          <w:rFonts w:ascii="Times New Roman" w:hAnsi="Times New Roman" w:cs="Times New Roman"/>
          <w:sz w:val="24"/>
          <w:szCs w:val="24"/>
        </w:rPr>
        <w:t xml:space="preserve">. The spillovers recorded </w:t>
      </w:r>
      <w:r w:rsidR="0081299E" w:rsidRPr="0081299E">
        <w:rPr>
          <w:rFonts w:ascii="Times New Roman" w:hAnsi="Times New Roman" w:cs="Times New Roman"/>
          <w:sz w:val="24"/>
          <w:szCs w:val="24"/>
        </w:rPr>
        <w:t>somewhat major increases especially for the returns on the euro and the dollar, however,</w:t>
      </w:r>
      <w:r w:rsidR="00A95EAB" w:rsidRPr="0081299E">
        <w:rPr>
          <w:rFonts w:ascii="Times New Roman" w:hAnsi="Times New Roman" w:cs="Times New Roman"/>
          <w:sz w:val="24"/>
          <w:szCs w:val="24"/>
        </w:rPr>
        <w:t xml:space="preserve"> with a somewhat downward trend afterwards. </w:t>
      </w:r>
    </w:p>
    <w:p w14:paraId="45026082" w14:textId="77777777" w:rsidR="00A95EAB" w:rsidRDefault="002C28AA" w:rsidP="00A95EAB">
      <w:pPr>
        <w:spacing w:after="0" w:line="360" w:lineRule="auto"/>
        <w:jc w:val="both"/>
        <w:rPr>
          <w:rFonts w:ascii="Times New Roman" w:hAnsi="Times New Roman" w:cs="Times New Roman"/>
          <w:sz w:val="24"/>
          <w:szCs w:val="24"/>
        </w:rPr>
      </w:pPr>
      <w:r w:rsidRPr="002C28AA">
        <w:rPr>
          <w:rFonts w:ascii="Times New Roman" w:hAnsi="Times New Roman" w:cs="Times New Roman"/>
          <w:sz w:val="24"/>
          <w:szCs w:val="24"/>
        </w:rPr>
        <w:t>Despite</w:t>
      </w:r>
      <w:r w:rsidR="00A95EAB" w:rsidRPr="002C28AA">
        <w:rPr>
          <w:rFonts w:ascii="Times New Roman" w:hAnsi="Times New Roman" w:cs="Times New Roman"/>
          <w:sz w:val="24"/>
          <w:szCs w:val="24"/>
        </w:rPr>
        <w:t xml:space="preserve"> the groupings, the two figures </w:t>
      </w:r>
      <w:r w:rsidRPr="002C28AA">
        <w:rPr>
          <w:rFonts w:ascii="Times New Roman" w:hAnsi="Times New Roman" w:cs="Times New Roman"/>
          <w:sz w:val="24"/>
          <w:szCs w:val="24"/>
        </w:rPr>
        <w:t>indicate</w:t>
      </w:r>
      <w:r w:rsidR="00A95EAB" w:rsidRPr="002C28AA">
        <w:rPr>
          <w:rFonts w:ascii="Times New Roman" w:hAnsi="Times New Roman" w:cs="Times New Roman"/>
          <w:sz w:val="24"/>
          <w:szCs w:val="24"/>
        </w:rPr>
        <w:t xml:space="preserve"> substantial directional return spillovers among the currency pairs. </w:t>
      </w:r>
      <w:r w:rsidRPr="002C28AA">
        <w:rPr>
          <w:rFonts w:ascii="Times New Roman" w:hAnsi="Times New Roman" w:cs="Times New Roman"/>
          <w:sz w:val="24"/>
          <w:szCs w:val="24"/>
        </w:rPr>
        <w:t>T</w:t>
      </w:r>
      <w:r w:rsidR="00A95EAB" w:rsidRPr="002C28AA">
        <w:rPr>
          <w:rFonts w:ascii="Times New Roman" w:hAnsi="Times New Roman" w:cs="Times New Roman"/>
          <w:sz w:val="24"/>
          <w:szCs w:val="24"/>
        </w:rPr>
        <w:t xml:space="preserve">he directional return spillovers </w:t>
      </w:r>
      <w:r w:rsidRPr="002C28AA">
        <w:rPr>
          <w:rFonts w:ascii="Times New Roman" w:hAnsi="Times New Roman" w:cs="Times New Roman"/>
          <w:sz w:val="24"/>
          <w:szCs w:val="24"/>
        </w:rPr>
        <w:t>display</w:t>
      </w:r>
      <w:r w:rsidR="00A95EAB" w:rsidRPr="002C28AA">
        <w:rPr>
          <w:rFonts w:ascii="Times New Roman" w:hAnsi="Times New Roman" w:cs="Times New Roman"/>
          <w:sz w:val="24"/>
          <w:szCs w:val="24"/>
        </w:rPr>
        <w:t xml:space="preserve"> both trends and bursts over the rolling window. </w:t>
      </w:r>
    </w:p>
    <w:p w14:paraId="073D3465" w14:textId="491CE412" w:rsidR="008254C8" w:rsidRPr="00A95EAB" w:rsidRDefault="00A95EAB" w:rsidP="00A95EAB">
      <w:pPr>
        <w:spacing w:after="0" w:line="360" w:lineRule="auto"/>
        <w:jc w:val="both"/>
        <w:rPr>
          <w:rFonts w:ascii="Times New Roman" w:hAnsi="Times New Roman" w:cs="Times New Roman"/>
          <w:sz w:val="24"/>
          <w:szCs w:val="24"/>
        </w:rPr>
      </w:pPr>
      <w:r w:rsidRPr="002249B3">
        <w:rPr>
          <w:rFonts w:ascii="Times New Roman" w:hAnsi="Times New Roman" w:cs="Times New Roman"/>
          <w:sz w:val="24"/>
          <w:szCs w:val="24"/>
        </w:rPr>
        <w:t>Looking at the direction volatility spillovers (see figures 7 and 8), we find a pattern that is similar to the total volatility spillovers. In other words, the directional volatility spillovers also display significant bursts like the total volatility spillovers. All the currency p</w:t>
      </w:r>
      <w:r w:rsidR="004F6E16">
        <w:rPr>
          <w:rFonts w:ascii="Times New Roman" w:hAnsi="Times New Roman" w:cs="Times New Roman"/>
          <w:sz w:val="24"/>
          <w:szCs w:val="24"/>
        </w:rPr>
        <w:t>airs recorded substantial vola</w:t>
      </w:r>
      <w:r w:rsidRPr="002249B3">
        <w:rPr>
          <w:rFonts w:ascii="Times New Roman" w:hAnsi="Times New Roman" w:cs="Times New Roman"/>
          <w:sz w:val="24"/>
          <w:szCs w:val="24"/>
        </w:rPr>
        <w:t>tility spillovers implying that they are all vulnerable to volatility shocks in the global FX markets.</w:t>
      </w:r>
    </w:p>
    <w:p w14:paraId="520FC003" w14:textId="77777777" w:rsidR="002249B3" w:rsidRPr="00074D0A" w:rsidRDefault="002249B3" w:rsidP="002249B3">
      <w:pPr>
        <w:spacing w:after="0" w:line="360" w:lineRule="auto"/>
        <w:jc w:val="both"/>
        <w:rPr>
          <w:rFonts w:ascii="Times New Roman" w:hAnsi="Times New Roman" w:cs="Times New Roman"/>
          <w:sz w:val="24"/>
          <w:szCs w:val="24"/>
        </w:rPr>
      </w:pPr>
      <w:r w:rsidRPr="002249B3">
        <w:rPr>
          <w:rFonts w:ascii="Times New Roman" w:hAnsi="Times New Roman" w:cs="Times New Roman"/>
          <w:sz w:val="24"/>
          <w:szCs w:val="24"/>
        </w:rPr>
        <w:t>Taken in one breath, the rolling window analyses signal large return and volatility spillovers for some periods than the others due to some cyclical events as emphasized. These variations are usually not readily visible in the spillover tables. This clarifies why it is vital to complement the spillover indexes with rolling window analyses.</w:t>
      </w:r>
    </w:p>
    <w:p w14:paraId="41460B35" w14:textId="77777777" w:rsidR="002249B3" w:rsidRDefault="002249B3" w:rsidP="002249B3">
      <w:pPr>
        <w:spacing w:after="0"/>
        <w:jc w:val="both"/>
        <w:rPr>
          <w:rFonts w:ascii="Book Antiqua" w:hAnsi="Book Antiqua"/>
          <w:b/>
          <w:sz w:val="24"/>
          <w:szCs w:val="24"/>
          <w:highlight w:val="yellow"/>
        </w:rPr>
      </w:pPr>
    </w:p>
    <w:p w14:paraId="3728BB1C" w14:textId="77777777" w:rsidR="00133B5D" w:rsidRDefault="00133B5D" w:rsidP="000F7CC8">
      <w:pPr>
        <w:spacing w:after="0"/>
        <w:jc w:val="both"/>
        <w:rPr>
          <w:rFonts w:ascii="Book Antiqua" w:hAnsi="Book Antiqua"/>
          <w:b/>
          <w:sz w:val="24"/>
          <w:szCs w:val="24"/>
          <w:highlight w:val="yellow"/>
        </w:rPr>
      </w:pPr>
    </w:p>
    <w:p w14:paraId="309EE642" w14:textId="77777777" w:rsidR="00133B5D" w:rsidRPr="00F536D6" w:rsidRDefault="00133B5D" w:rsidP="000F7CC8">
      <w:pPr>
        <w:spacing w:after="0"/>
        <w:jc w:val="both"/>
        <w:rPr>
          <w:rFonts w:ascii="Book Antiqua" w:hAnsi="Book Antiqua"/>
          <w:b/>
          <w:sz w:val="24"/>
          <w:szCs w:val="24"/>
        </w:rPr>
      </w:pPr>
    </w:p>
    <w:p w14:paraId="5AF43795" w14:textId="77777777" w:rsidR="00133B5D" w:rsidRPr="00F536D6" w:rsidRDefault="00133B5D" w:rsidP="000F7CC8">
      <w:pPr>
        <w:spacing w:after="0"/>
        <w:jc w:val="both"/>
        <w:rPr>
          <w:rFonts w:ascii="Book Antiqua" w:hAnsi="Book Antiqua"/>
          <w:b/>
          <w:sz w:val="24"/>
          <w:szCs w:val="24"/>
        </w:rPr>
      </w:pPr>
    </w:p>
    <w:p w14:paraId="66054583" w14:textId="77777777" w:rsidR="000F7CC8" w:rsidRPr="00F536D6" w:rsidRDefault="000F7CC8" w:rsidP="000F7CC8">
      <w:pPr>
        <w:spacing w:after="0"/>
        <w:jc w:val="both"/>
        <w:rPr>
          <w:rFonts w:ascii="Book Antiqua" w:hAnsi="Book Antiqua"/>
          <w:b/>
          <w:sz w:val="24"/>
          <w:szCs w:val="24"/>
        </w:rPr>
      </w:pPr>
      <w:r w:rsidRPr="00F536D6">
        <w:rPr>
          <w:rFonts w:ascii="Book Antiqua" w:hAnsi="Book Antiqua"/>
          <w:b/>
          <w:sz w:val="24"/>
          <w:szCs w:val="24"/>
        </w:rPr>
        <w:t>Figure 6:  Directional Spillovers to the individual return series</w:t>
      </w:r>
    </w:p>
    <w:p w14:paraId="7348B27D" w14:textId="77777777" w:rsidR="000F7CC8" w:rsidRDefault="000F7CC8" w:rsidP="000F7CC8">
      <w:pPr>
        <w:spacing w:after="0"/>
        <w:ind w:left="360"/>
        <w:jc w:val="both"/>
      </w:pPr>
    </w:p>
    <w:p w14:paraId="46F467EF" w14:textId="77777777" w:rsidR="000F7CC8" w:rsidRPr="00296B70" w:rsidRDefault="000F7CC8" w:rsidP="000F7CC8">
      <w:pPr>
        <w:spacing w:after="0"/>
        <w:jc w:val="both"/>
        <w:rPr>
          <w:rFonts w:ascii="Book Antiqua" w:hAnsi="Book Antiqua"/>
          <w:b/>
          <w:sz w:val="24"/>
          <w:szCs w:val="24"/>
          <w:highlight w:val="yellow"/>
        </w:rPr>
      </w:pPr>
    </w:p>
    <w:p w14:paraId="294425D9" w14:textId="77777777" w:rsidR="000F7CC8" w:rsidRDefault="00133B5D" w:rsidP="000F7CC8">
      <w:pPr>
        <w:spacing w:after="0"/>
        <w:jc w:val="both"/>
        <w:rPr>
          <w:rFonts w:ascii="Book Antiqua" w:hAnsi="Book Antiqua"/>
          <w:b/>
          <w:sz w:val="24"/>
          <w:szCs w:val="24"/>
          <w:highlight w:val="yellow"/>
        </w:rPr>
      </w:pPr>
      <w:r>
        <w:object w:dxaOrig="5445" w:dyaOrig="12571" w14:anchorId="2C8DF88D">
          <v:shape id="_x0000_i1036" type="#_x0000_t75" style="width:442.15pt;height:493pt" o:ole="">
            <v:imagedata r:id="rId110" o:title=""/>
          </v:shape>
          <o:OLEObject Type="Embed" ProgID="EViews.Workfile.2" ShapeID="_x0000_i1036" DrawAspect="Content" ObjectID="_1748712177" r:id="rId111"/>
        </w:object>
      </w:r>
    </w:p>
    <w:p w14:paraId="366CD07F" w14:textId="77777777" w:rsidR="000F7CC8" w:rsidRDefault="000F7CC8" w:rsidP="000F7CC8">
      <w:pPr>
        <w:spacing w:after="0"/>
        <w:jc w:val="both"/>
        <w:rPr>
          <w:rFonts w:ascii="Book Antiqua" w:hAnsi="Book Antiqua"/>
          <w:b/>
          <w:sz w:val="24"/>
          <w:szCs w:val="24"/>
          <w:highlight w:val="yellow"/>
        </w:rPr>
      </w:pPr>
    </w:p>
    <w:p w14:paraId="078769BD" w14:textId="77777777" w:rsidR="00DC1FC9" w:rsidRDefault="00DC1FC9" w:rsidP="00DC1FC9">
      <w:pPr>
        <w:rPr>
          <w:rFonts w:ascii="Times New Roman" w:hAnsi="Times New Roman" w:cs="Times New Roman"/>
          <w:b/>
          <w:sz w:val="24"/>
          <w:szCs w:val="24"/>
        </w:rPr>
      </w:pPr>
      <w:r w:rsidRPr="00EA5DDC">
        <w:rPr>
          <w:rFonts w:ascii="Times New Roman" w:hAnsi="Times New Roman" w:cs="Times New Roman"/>
          <w:b/>
          <w:sz w:val="24"/>
          <w:szCs w:val="24"/>
        </w:rPr>
        <w:t>Source: Author’s estimation from research data</w:t>
      </w:r>
    </w:p>
    <w:p w14:paraId="70F023B7" w14:textId="77777777" w:rsidR="00DC1FC9" w:rsidRPr="00EA5DDC" w:rsidRDefault="00DC1FC9" w:rsidP="00DC1FC9">
      <w:pPr>
        <w:rPr>
          <w:rFonts w:ascii="Times New Roman" w:hAnsi="Times New Roman" w:cs="Times New Roman"/>
          <w:b/>
          <w:sz w:val="24"/>
          <w:szCs w:val="24"/>
        </w:rPr>
      </w:pPr>
    </w:p>
    <w:p w14:paraId="47971C31" w14:textId="77777777" w:rsidR="000F7CC8" w:rsidRDefault="000F7CC8" w:rsidP="000F7CC8">
      <w:pPr>
        <w:spacing w:after="0"/>
        <w:jc w:val="both"/>
        <w:rPr>
          <w:rFonts w:ascii="Book Antiqua" w:hAnsi="Book Antiqua"/>
          <w:b/>
          <w:sz w:val="24"/>
          <w:szCs w:val="24"/>
          <w:highlight w:val="yellow"/>
        </w:rPr>
      </w:pPr>
    </w:p>
    <w:p w14:paraId="0B214F42" w14:textId="77777777" w:rsidR="000F7CC8" w:rsidRDefault="000F7CC8" w:rsidP="000F7CC8">
      <w:pPr>
        <w:spacing w:after="0"/>
        <w:jc w:val="both"/>
        <w:rPr>
          <w:rFonts w:ascii="Book Antiqua" w:hAnsi="Book Antiqua"/>
          <w:b/>
          <w:sz w:val="24"/>
          <w:szCs w:val="24"/>
          <w:highlight w:val="yellow"/>
        </w:rPr>
      </w:pPr>
    </w:p>
    <w:p w14:paraId="17EA4715" w14:textId="77777777" w:rsidR="00B2115C" w:rsidRPr="00F536D6" w:rsidRDefault="00B2115C" w:rsidP="000F7CC8">
      <w:pPr>
        <w:spacing w:after="0"/>
        <w:jc w:val="both"/>
        <w:rPr>
          <w:rFonts w:ascii="Book Antiqua" w:hAnsi="Book Antiqua"/>
          <w:b/>
          <w:sz w:val="24"/>
          <w:szCs w:val="24"/>
        </w:rPr>
      </w:pPr>
    </w:p>
    <w:p w14:paraId="11B5BBA3" w14:textId="77777777" w:rsidR="000F7CC8" w:rsidRPr="00F536D6" w:rsidRDefault="000F7CC8" w:rsidP="000F7CC8">
      <w:pPr>
        <w:spacing w:after="0"/>
        <w:jc w:val="both"/>
        <w:rPr>
          <w:rFonts w:ascii="Book Antiqua" w:hAnsi="Book Antiqua"/>
          <w:b/>
          <w:sz w:val="24"/>
          <w:szCs w:val="24"/>
        </w:rPr>
      </w:pPr>
      <w:r w:rsidRPr="00F536D6">
        <w:rPr>
          <w:rFonts w:ascii="Book Antiqua" w:hAnsi="Book Antiqua"/>
          <w:b/>
          <w:sz w:val="24"/>
          <w:szCs w:val="24"/>
        </w:rPr>
        <w:t>Figure 7:  Directional Spillovers from the individual return series</w:t>
      </w:r>
    </w:p>
    <w:p w14:paraId="03EC08E0" w14:textId="77777777" w:rsidR="000F7CC8" w:rsidRDefault="000F7CC8" w:rsidP="000F7CC8">
      <w:pPr>
        <w:spacing w:after="0"/>
        <w:ind w:left="360"/>
        <w:jc w:val="both"/>
      </w:pPr>
    </w:p>
    <w:p w14:paraId="111D36BF" w14:textId="77777777" w:rsidR="000F7CC8" w:rsidRDefault="00133B5D" w:rsidP="000F7CC8">
      <w:pPr>
        <w:spacing w:after="0"/>
        <w:ind w:left="360"/>
        <w:jc w:val="both"/>
      </w:pPr>
      <w:r>
        <w:object w:dxaOrig="5445" w:dyaOrig="12571" w14:anchorId="5D84FB28">
          <v:shape id="_x0000_i1037" type="#_x0000_t75" style="width:422.7pt;height:505.7pt" o:ole="">
            <v:imagedata r:id="rId112" o:title=""/>
          </v:shape>
          <o:OLEObject Type="Embed" ProgID="EViews.Workfile.2" ShapeID="_x0000_i1037" DrawAspect="Content" ObjectID="_1748712178" r:id="rId113"/>
        </w:object>
      </w:r>
    </w:p>
    <w:p w14:paraId="28C9E7CC" w14:textId="77777777" w:rsidR="00DC1FC9" w:rsidRDefault="00DC1FC9" w:rsidP="00DC1FC9">
      <w:pPr>
        <w:rPr>
          <w:rFonts w:ascii="Times New Roman" w:hAnsi="Times New Roman" w:cs="Times New Roman"/>
          <w:b/>
          <w:sz w:val="24"/>
          <w:szCs w:val="24"/>
        </w:rPr>
      </w:pPr>
      <w:r w:rsidRPr="00EA5DDC">
        <w:rPr>
          <w:rFonts w:ascii="Times New Roman" w:hAnsi="Times New Roman" w:cs="Times New Roman"/>
          <w:b/>
          <w:sz w:val="24"/>
          <w:szCs w:val="24"/>
        </w:rPr>
        <w:t>Source: Author’s estimation from research data</w:t>
      </w:r>
    </w:p>
    <w:p w14:paraId="64CE4F9A" w14:textId="77777777" w:rsidR="00133B5D" w:rsidRDefault="00133B5D" w:rsidP="00DC1FC9">
      <w:pPr>
        <w:spacing w:after="0"/>
        <w:jc w:val="both"/>
        <w:rPr>
          <w:rFonts w:ascii="Times New Roman" w:hAnsi="Times New Roman" w:cs="Times New Roman"/>
          <w:b/>
          <w:i/>
          <w:sz w:val="28"/>
          <w:szCs w:val="28"/>
        </w:rPr>
      </w:pPr>
    </w:p>
    <w:p w14:paraId="59D0C69F" w14:textId="77777777" w:rsidR="00133B5D" w:rsidRDefault="00133B5D" w:rsidP="00DC1FC9">
      <w:pPr>
        <w:spacing w:after="0"/>
        <w:jc w:val="both"/>
        <w:rPr>
          <w:rFonts w:ascii="Times New Roman" w:hAnsi="Times New Roman" w:cs="Times New Roman"/>
          <w:b/>
          <w:i/>
          <w:sz w:val="28"/>
          <w:szCs w:val="28"/>
        </w:rPr>
      </w:pPr>
    </w:p>
    <w:p w14:paraId="3960AF62" w14:textId="77777777" w:rsidR="00133B5D" w:rsidRDefault="00133B5D" w:rsidP="00DC1FC9">
      <w:pPr>
        <w:spacing w:after="0"/>
        <w:jc w:val="both"/>
        <w:rPr>
          <w:rFonts w:ascii="Times New Roman" w:hAnsi="Times New Roman" w:cs="Times New Roman"/>
          <w:b/>
          <w:i/>
          <w:sz w:val="28"/>
          <w:szCs w:val="28"/>
        </w:rPr>
      </w:pPr>
    </w:p>
    <w:p w14:paraId="4D35127A" w14:textId="77777777" w:rsidR="00133B5D" w:rsidRDefault="00133B5D" w:rsidP="00DC1FC9">
      <w:pPr>
        <w:spacing w:after="0"/>
        <w:jc w:val="both"/>
        <w:rPr>
          <w:rFonts w:ascii="Times New Roman" w:hAnsi="Times New Roman" w:cs="Times New Roman"/>
          <w:b/>
          <w:i/>
          <w:sz w:val="28"/>
          <w:szCs w:val="28"/>
        </w:rPr>
      </w:pPr>
    </w:p>
    <w:p w14:paraId="08129DED" w14:textId="77777777" w:rsidR="00133B5D" w:rsidRDefault="00133B5D" w:rsidP="00DC1FC9">
      <w:pPr>
        <w:spacing w:after="0"/>
        <w:jc w:val="both"/>
        <w:rPr>
          <w:rFonts w:ascii="Times New Roman" w:hAnsi="Times New Roman" w:cs="Times New Roman"/>
          <w:b/>
          <w:i/>
          <w:sz w:val="28"/>
          <w:szCs w:val="28"/>
        </w:rPr>
      </w:pPr>
    </w:p>
    <w:p w14:paraId="4D414B23" w14:textId="77777777" w:rsidR="005A6364" w:rsidRPr="00DC1FC9" w:rsidRDefault="005A6364" w:rsidP="00DC1FC9">
      <w:pPr>
        <w:spacing w:after="0"/>
        <w:jc w:val="both"/>
        <w:rPr>
          <w:rFonts w:ascii="Book Antiqua" w:hAnsi="Book Antiqua"/>
          <w:b/>
          <w:sz w:val="24"/>
          <w:szCs w:val="24"/>
          <w:highlight w:val="yellow"/>
        </w:rPr>
      </w:pPr>
      <w:r w:rsidRPr="006A08B7">
        <w:rPr>
          <w:rFonts w:ascii="Times New Roman" w:hAnsi="Times New Roman" w:cs="Times New Roman"/>
          <w:b/>
          <w:i/>
          <w:sz w:val="28"/>
          <w:szCs w:val="28"/>
        </w:rPr>
        <w:t xml:space="preserve">Figure </w:t>
      </w:r>
      <w:r>
        <w:rPr>
          <w:rFonts w:ascii="Times New Roman" w:hAnsi="Times New Roman" w:cs="Times New Roman"/>
          <w:b/>
          <w:i/>
          <w:sz w:val="28"/>
          <w:szCs w:val="28"/>
        </w:rPr>
        <w:t>8:</w:t>
      </w:r>
      <w:r w:rsidRPr="006A08B7">
        <w:rPr>
          <w:rFonts w:ascii="Times New Roman" w:hAnsi="Times New Roman" w:cs="Times New Roman"/>
          <w:b/>
          <w:i/>
          <w:sz w:val="28"/>
          <w:szCs w:val="28"/>
        </w:rPr>
        <w:t xml:space="preserve"> </w:t>
      </w:r>
      <w:r w:rsidRPr="006A08B7">
        <w:rPr>
          <w:rFonts w:ascii="Book Antiqua" w:hAnsi="Book Antiqua"/>
          <w:b/>
          <w:i/>
          <w:sz w:val="24"/>
          <w:szCs w:val="24"/>
        </w:rPr>
        <w:t>Directional Spillovers to the individual volatility series</w:t>
      </w:r>
    </w:p>
    <w:p w14:paraId="5CEC66D6" w14:textId="77777777" w:rsidR="007A55CF" w:rsidRPr="001B1696" w:rsidRDefault="00DC1FC9" w:rsidP="007320D3">
      <w:pPr>
        <w:spacing w:after="0"/>
        <w:jc w:val="both"/>
        <w:rPr>
          <w:rFonts w:ascii="Book Antiqua" w:hAnsi="Book Antiqua"/>
          <w:b/>
          <w:sz w:val="24"/>
          <w:szCs w:val="24"/>
          <w:highlight w:val="yellow"/>
        </w:rPr>
      </w:pPr>
      <w:r>
        <w:object w:dxaOrig="5401" w:dyaOrig="12571" w14:anchorId="51A427BD">
          <v:shape id="_x0000_i1038" type="#_x0000_t75" style="width:437.95pt;height:539.6pt" o:ole="">
            <v:imagedata r:id="rId114" o:title=""/>
          </v:shape>
          <o:OLEObject Type="Embed" ProgID="EViews.Workfile.2" ShapeID="_x0000_i1038" DrawAspect="Content" ObjectID="_1748712179" r:id="rId115"/>
        </w:object>
      </w:r>
    </w:p>
    <w:p w14:paraId="743219DF" w14:textId="77777777" w:rsidR="00DC1FC9" w:rsidRDefault="00DC1FC9" w:rsidP="00DC1FC9">
      <w:pPr>
        <w:rPr>
          <w:rFonts w:ascii="Times New Roman" w:hAnsi="Times New Roman" w:cs="Times New Roman"/>
          <w:b/>
          <w:sz w:val="24"/>
          <w:szCs w:val="24"/>
        </w:rPr>
      </w:pPr>
    </w:p>
    <w:p w14:paraId="41178310" w14:textId="77777777" w:rsidR="00DC1FC9" w:rsidRDefault="00DC1FC9" w:rsidP="00DC1FC9">
      <w:pPr>
        <w:rPr>
          <w:rFonts w:ascii="Times New Roman" w:hAnsi="Times New Roman" w:cs="Times New Roman"/>
          <w:b/>
          <w:sz w:val="24"/>
          <w:szCs w:val="24"/>
        </w:rPr>
      </w:pPr>
      <w:r w:rsidRPr="00EA5DDC">
        <w:rPr>
          <w:rFonts w:ascii="Times New Roman" w:hAnsi="Times New Roman" w:cs="Times New Roman"/>
          <w:b/>
          <w:sz w:val="24"/>
          <w:szCs w:val="24"/>
        </w:rPr>
        <w:t>Source: Author’s estimation from research data</w:t>
      </w:r>
    </w:p>
    <w:p w14:paraId="3E0BCAD0" w14:textId="77777777" w:rsidR="00DC1FC9" w:rsidRPr="00EA5DDC" w:rsidRDefault="00DC1FC9" w:rsidP="00DC1FC9">
      <w:pPr>
        <w:rPr>
          <w:rFonts w:ascii="Times New Roman" w:hAnsi="Times New Roman" w:cs="Times New Roman"/>
          <w:b/>
          <w:sz w:val="24"/>
          <w:szCs w:val="24"/>
        </w:rPr>
      </w:pPr>
    </w:p>
    <w:p w14:paraId="65706AC5" w14:textId="77777777" w:rsidR="007A55CF" w:rsidRDefault="007A55CF" w:rsidP="007320D3">
      <w:pPr>
        <w:spacing w:after="0"/>
        <w:jc w:val="both"/>
        <w:rPr>
          <w:rFonts w:ascii="Times New Roman" w:hAnsi="Times New Roman" w:cs="Times New Roman"/>
          <w:b/>
          <w:sz w:val="28"/>
          <w:szCs w:val="28"/>
        </w:rPr>
      </w:pPr>
    </w:p>
    <w:p w14:paraId="24BD0646" w14:textId="77777777" w:rsidR="00074D0A" w:rsidRPr="00B428BD" w:rsidRDefault="00AE45D0" w:rsidP="003A54BF">
      <w:pPr>
        <w:spacing w:after="0"/>
        <w:jc w:val="both"/>
        <w:rPr>
          <w:rFonts w:ascii="Book Antiqua" w:hAnsi="Book Antiqua"/>
          <w:b/>
          <w:sz w:val="28"/>
          <w:szCs w:val="28"/>
        </w:rPr>
      </w:pPr>
      <w:r>
        <w:rPr>
          <w:rFonts w:ascii="Book Antiqua" w:hAnsi="Book Antiqua"/>
          <w:b/>
          <w:sz w:val="28"/>
          <w:szCs w:val="28"/>
        </w:rPr>
        <w:t xml:space="preserve">6.0 </w:t>
      </w:r>
      <w:r w:rsidR="00074D0A" w:rsidRPr="00B428BD">
        <w:rPr>
          <w:rFonts w:ascii="Book Antiqua" w:hAnsi="Book Antiqua"/>
          <w:b/>
          <w:sz w:val="28"/>
          <w:szCs w:val="28"/>
        </w:rPr>
        <w:t xml:space="preserve">Concluding Remarks </w:t>
      </w:r>
    </w:p>
    <w:p w14:paraId="02A664D4" w14:textId="35445070" w:rsidR="00C558B0" w:rsidRPr="00116CFA" w:rsidRDefault="005239BF" w:rsidP="009B171D">
      <w:pPr>
        <w:spacing w:after="0" w:line="360" w:lineRule="auto"/>
        <w:jc w:val="both"/>
        <w:rPr>
          <w:rFonts w:ascii="Times New Roman" w:hAnsi="Times New Roman" w:cs="Times New Roman"/>
          <w:sz w:val="24"/>
          <w:szCs w:val="24"/>
        </w:rPr>
      </w:pPr>
      <w:r w:rsidRPr="00C558B0">
        <w:rPr>
          <w:rFonts w:ascii="Book Antiqua" w:hAnsi="Book Antiqua"/>
          <w:sz w:val="24"/>
          <w:szCs w:val="24"/>
        </w:rPr>
        <w:lastRenderedPageBreak/>
        <w:t>Catalyzed by in</w:t>
      </w:r>
      <w:r w:rsidR="00C558B0" w:rsidRPr="00C558B0">
        <w:rPr>
          <w:rFonts w:ascii="Book Antiqua" w:hAnsi="Book Antiqua"/>
          <w:sz w:val="24"/>
          <w:szCs w:val="24"/>
        </w:rPr>
        <w:t>terdependence and interrelationships among Sierra L</w:t>
      </w:r>
      <w:r w:rsidR="00C558B0">
        <w:rPr>
          <w:rFonts w:ascii="Book Antiqua" w:hAnsi="Book Antiqua"/>
          <w:sz w:val="24"/>
          <w:szCs w:val="24"/>
        </w:rPr>
        <w:t>e</w:t>
      </w:r>
      <w:r w:rsidR="00C558B0" w:rsidRPr="00C558B0">
        <w:rPr>
          <w:rFonts w:ascii="Book Antiqua" w:hAnsi="Book Antiqua"/>
          <w:sz w:val="24"/>
          <w:szCs w:val="24"/>
        </w:rPr>
        <w:t xml:space="preserve">one’s forex markets which accounts for over 90 percent of Sierra Leone’s forex trading (IMF Staff </w:t>
      </w:r>
      <w:r w:rsidR="00C558B0" w:rsidRPr="00116CFA">
        <w:rPr>
          <w:rFonts w:ascii="Times New Roman" w:hAnsi="Times New Roman" w:cs="Times New Roman"/>
          <w:sz w:val="24"/>
          <w:szCs w:val="24"/>
        </w:rPr>
        <w:t>Report 2022). This paper assessed and modelled the intensity of connectedness among forex markets in Sierra Leone. It leveraged on the novel DY</w:t>
      </w:r>
      <w:r w:rsidR="00116CFA">
        <w:rPr>
          <w:rFonts w:ascii="Times New Roman" w:hAnsi="Times New Roman" w:cs="Times New Roman"/>
          <w:sz w:val="24"/>
          <w:szCs w:val="24"/>
        </w:rPr>
        <w:t xml:space="preserve"> (2012) approach </w:t>
      </w:r>
      <w:r w:rsidR="00C558B0" w:rsidRPr="00116CFA">
        <w:rPr>
          <w:rFonts w:ascii="Times New Roman" w:hAnsi="Times New Roman" w:cs="Times New Roman"/>
          <w:sz w:val="24"/>
          <w:szCs w:val="24"/>
        </w:rPr>
        <w:t xml:space="preserve">which is measure of connectedness index, and </w:t>
      </w:r>
      <w:r w:rsidR="00470AA3">
        <w:rPr>
          <w:rFonts w:ascii="Times New Roman" w:hAnsi="Times New Roman" w:cs="Times New Roman"/>
          <w:sz w:val="24"/>
          <w:szCs w:val="24"/>
        </w:rPr>
        <w:t>it was</w:t>
      </w:r>
      <w:r w:rsidR="00C558B0" w:rsidRPr="00116CFA">
        <w:rPr>
          <w:rFonts w:ascii="Times New Roman" w:hAnsi="Times New Roman" w:cs="Times New Roman"/>
          <w:sz w:val="24"/>
          <w:szCs w:val="24"/>
        </w:rPr>
        <w:t xml:space="preserve"> observed that for an emerging economy such as Sierra Leone, its forex markets are </w:t>
      </w:r>
      <w:r w:rsidR="00116CFA" w:rsidRPr="00116CFA">
        <w:rPr>
          <w:rFonts w:ascii="Times New Roman" w:hAnsi="Times New Roman" w:cs="Times New Roman"/>
          <w:sz w:val="24"/>
          <w:szCs w:val="24"/>
        </w:rPr>
        <w:t xml:space="preserve">likely to be more responsive </w:t>
      </w:r>
      <w:r w:rsidR="00C558B0" w:rsidRPr="00116CFA">
        <w:rPr>
          <w:rFonts w:ascii="Times New Roman" w:hAnsi="Times New Roman" w:cs="Times New Roman"/>
          <w:sz w:val="24"/>
          <w:szCs w:val="24"/>
        </w:rPr>
        <w:t>to external shocks</w:t>
      </w:r>
      <w:r w:rsidR="00116CFA" w:rsidRPr="00116CFA">
        <w:rPr>
          <w:rFonts w:ascii="Times New Roman" w:hAnsi="Times New Roman" w:cs="Times New Roman"/>
          <w:sz w:val="24"/>
          <w:szCs w:val="24"/>
        </w:rPr>
        <w:t xml:space="preserve"> and domestic economic turbulence</w:t>
      </w:r>
      <w:r w:rsidR="00C558B0" w:rsidRPr="00116CFA">
        <w:rPr>
          <w:rFonts w:ascii="Times New Roman" w:hAnsi="Times New Roman" w:cs="Times New Roman"/>
          <w:sz w:val="24"/>
          <w:szCs w:val="24"/>
        </w:rPr>
        <w:t>.</w:t>
      </w:r>
    </w:p>
    <w:p w14:paraId="4476D1BD" w14:textId="77777777" w:rsidR="00116CFA" w:rsidRPr="009B171D" w:rsidRDefault="00116CFA" w:rsidP="009B171D">
      <w:pPr>
        <w:spacing w:after="0" w:line="360" w:lineRule="auto"/>
        <w:jc w:val="both"/>
        <w:rPr>
          <w:rFonts w:ascii="Book Antiqua" w:hAnsi="Book Antiqua"/>
          <w:sz w:val="24"/>
          <w:szCs w:val="24"/>
          <w:highlight w:val="yellow"/>
        </w:rPr>
      </w:pPr>
      <w:r w:rsidRPr="00116CFA">
        <w:rPr>
          <w:rFonts w:ascii="Book Antiqua" w:hAnsi="Book Antiqua"/>
          <w:sz w:val="24"/>
          <w:szCs w:val="24"/>
        </w:rPr>
        <w:t>T</w:t>
      </w:r>
      <w:r w:rsidR="00074D0A" w:rsidRPr="00116CFA">
        <w:rPr>
          <w:rFonts w:ascii="Book Antiqua" w:hAnsi="Book Antiqua"/>
          <w:sz w:val="24"/>
          <w:szCs w:val="24"/>
        </w:rPr>
        <w:t xml:space="preserve">he striking findings of the study can be classified into </w:t>
      </w:r>
      <w:r w:rsidRPr="00116CFA">
        <w:rPr>
          <w:rFonts w:ascii="Book Antiqua" w:hAnsi="Book Antiqua"/>
          <w:sz w:val="24"/>
          <w:szCs w:val="24"/>
        </w:rPr>
        <w:t>two-pronged strata</w:t>
      </w:r>
      <w:r w:rsidR="00074D0A" w:rsidRPr="00116CFA">
        <w:rPr>
          <w:rFonts w:ascii="Book Antiqua" w:hAnsi="Book Antiqua"/>
          <w:sz w:val="24"/>
          <w:szCs w:val="24"/>
        </w:rPr>
        <w:t xml:space="preserve">. First, we find evidence of cross-market spillovers among the selected </w:t>
      </w:r>
      <w:r w:rsidRPr="00116CFA">
        <w:rPr>
          <w:rFonts w:ascii="Book Antiqua" w:hAnsi="Book Antiqua"/>
          <w:sz w:val="24"/>
          <w:szCs w:val="24"/>
        </w:rPr>
        <w:t xml:space="preserve">forex </w:t>
      </w:r>
      <w:r w:rsidR="00074D0A" w:rsidRPr="00116CFA">
        <w:rPr>
          <w:rFonts w:ascii="Book Antiqua" w:hAnsi="Book Antiqua"/>
          <w:sz w:val="24"/>
          <w:szCs w:val="24"/>
        </w:rPr>
        <w:t>currency pairs</w:t>
      </w:r>
      <w:r>
        <w:rPr>
          <w:rFonts w:ascii="Times New Roman" w:hAnsi="Times New Roman" w:cs="Times New Roman"/>
          <w:sz w:val="24"/>
          <w:szCs w:val="24"/>
        </w:rPr>
        <w:t>, feeding through from the US dollar to the euro and then to the pounds sterling. This pass through mechanism may also follow the reverse order.</w:t>
      </w:r>
    </w:p>
    <w:p w14:paraId="1D590666" w14:textId="77777777" w:rsidR="00A65A71" w:rsidRDefault="00116CFA" w:rsidP="009B17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the paper implied that the US dollar market in Sierra </w:t>
      </w:r>
      <w:r w:rsidRPr="00116CFA">
        <w:rPr>
          <w:rFonts w:ascii="Times New Roman" w:hAnsi="Times New Roman" w:cs="Times New Roman"/>
          <w:sz w:val="24"/>
          <w:szCs w:val="24"/>
        </w:rPr>
        <w:t>Leone has the highest transmitter of volatility spillovers when compared to euro and pound sterling forex markets.</w:t>
      </w:r>
      <w:r w:rsidR="005717FA">
        <w:rPr>
          <w:rFonts w:ascii="Times New Roman" w:hAnsi="Times New Roman" w:cs="Times New Roman"/>
          <w:sz w:val="24"/>
          <w:szCs w:val="24"/>
        </w:rPr>
        <w:t xml:space="preserve"> This means that the US Dollar market in Sierra Leone </w:t>
      </w:r>
      <w:r w:rsidR="00A65A71" w:rsidRPr="00A65A71">
        <w:rPr>
          <w:rFonts w:ascii="Times New Roman" w:hAnsi="Times New Roman" w:cs="Times New Roman"/>
          <w:sz w:val="24"/>
          <w:szCs w:val="24"/>
        </w:rPr>
        <w:t xml:space="preserve">appear to exert more influence on the </w:t>
      </w:r>
      <w:r w:rsidR="005717FA" w:rsidRPr="00A65A71">
        <w:rPr>
          <w:rFonts w:ascii="Times New Roman" w:hAnsi="Times New Roman" w:cs="Times New Roman"/>
          <w:sz w:val="24"/>
          <w:szCs w:val="24"/>
        </w:rPr>
        <w:t>behavior</w:t>
      </w:r>
      <w:r w:rsidR="00A65A71" w:rsidRPr="00A65A71">
        <w:rPr>
          <w:rFonts w:ascii="Times New Roman" w:hAnsi="Times New Roman" w:cs="Times New Roman"/>
          <w:sz w:val="24"/>
          <w:szCs w:val="24"/>
        </w:rPr>
        <w:t xml:space="preserve"> of returns of the </w:t>
      </w:r>
      <w:r w:rsidR="005717FA">
        <w:rPr>
          <w:rFonts w:ascii="Times New Roman" w:hAnsi="Times New Roman" w:cs="Times New Roman"/>
          <w:sz w:val="24"/>
          <w:szCs w:val="24"/>
        </w:rPr>
        <w:t>of the other selected FX markets.</w:t>
      </w:r>
    </w:p>
    <w:p w14:paraId="7B572D26" w14:textId="5169A81D" w:rsidR="00116CFA" w:rsidRDefault="00116CFA" w:rsidP="009B171D">
      <w:pPr>
        <w:spacing w:after="0" w:line="360" w:lineRule="auto"/>
        <w:jc w:val="both"/>
        <w:rPr>
          <w:rFonts w:ascii="Times New Roman" w:hAnsi="Times New Roman" w:cs="Times New Roman"/>
          <w:sz w:val="24"/>
          <w:szCs w:val="24"/>
        </w:rPr>
      </w:pPr>
      <w:r w:rsidRPr="009B171D">
        <w:rPr>
          <w:rFonts w:ascii="Times New Roman" w:hAnsi="Times New Roman" w:cs="Times New Roman"/>
          <w:sz w:val="24"/>
          <w:szCs w:val="24"/>
        </w:rPr>
        <w:t xml:space="preserve">In this regard, the Central Bank of </w:t>
      </w:r>
      <w:r w:rsidR="00404E02" w:rsidRPr="009B171D">
        <w:rPr>
          <w:rFonts w:ascii="Times New Roman" w:hAnsi="Times New Roman" w:cs="Times New Roman"/>
          <w:sz w:val="24"/>
          <w:szCs w:val="24"/>
        </w:rPr>
        <w:t>Sierra Leone</w:t>
      </w:r>
      <w:r w:rsidR="00D91F8E">
        <w:rPr>
          <w:rFonts w:ascii="Times New Roman" w:hAnsi="Times New Roman" w:cs="Times New Roman"/>
          <w:sz w:val="24"/>
          <w:szCs w:val="24"/>
        </w:rPr>
        <w:t xml:space="preserve"> </w:t>
      </w:r>
      <w:r w:rsidR="00404E02" w:rsidRPr="009B171D">
        <w:rPr>
          <w:rFonts w:ascii="Times New Roman" w:hAnsi="Times New Roman" w:cs="Times New Roman"/>
          <w:sz w:val="24"/>
          <w:szCs w:val="24"/>
        </w:rPr>
        <w:t>(</w:t>
      </w:r>
      <w:r w:rsidRPr="009B171D">
        <w:rPr>
          <w:rFonts w:ascii="Times New Roman" w:hAnsi="Times New Roman" w:cs="Times New Roman"/>
          <w:sz w:val="24"/>
          <w:szCs w:val="24"/>
        </w:rPr>
        <w:t>B</w:t>
      </w:r>
      <w:r w:rsidR="00404E02" w:rsidRPr="009B171D">
        <w:rPr>
          <w:rFonts w:ascii="Times New Roman" w:hAnsi="Times New Roman" w:cs="Times New Roman"/>
          <w:sz w:val="24"/>
          <w:szCs w:val="24"/>
        </w:rPr>
        <w:t>SL</w:t>
      </w:r>
      <w:r w:rsidRPr="009B171D">
        <w:rPr>
          <w:rFonts w:ascii="Times New Roman" w:hAnsi="Times New Roman" w:cs="Times New Roman"/>
          <w:sz w:val="24"/>
          <w:szCs w:val="24"/>
        </w:rPr>
        <w:t xml:space="preserve">) </w:t>
      </w:r>
      <w:r w:rsidR="00404E02" w:rsidRPr="009B171D">
        <w:rPr>
          <w:rFonts w:ascii="Times New Roman" w:hAnsi="Times New Roman" w:cs="Times New Roman"/>
          <w:sz w:val="24"/>
          <w:szCs w:val="24"/>
        </w:rPr>
        <w:t xml:space="preserve">mandated with pursuing </w:t>
      </w:r>
      <w:r w:rsidRPr="009B171D">
        <w:rPr>
          <w:rFonts w:ascii="Times New Roman" w:hAnsi="Times New Roman" w:cs="Times New Roman"/>
          <w:sz w:val="24"/>
          <w:szCs w:val="24"/>
        </w:rPr>
        <w:t xml:space="preserve">financial stability would be expected to manage the volatilities of </w:t>
      </w:r>
      <w:r w:rsidR="00404E02" w:rsidRPr="009B171D">
        <w:rPr>
          <w:rFonts w:ascii="Times New Roman" w:hAnsi="Times New Roman" w:cs="Times New Roman"/>
          <w:sz w:val="24"/>
          <w:szCs w:val="24"/>
        </w:rPr>
        <w:t xml:space="preserve">the selected </w:t>
      </w:r>
      <w:r w:rsidR="000409E3">
        <w:rPr>
          <w:rFonts w:ascii="Times New Roman" w:hAnsi="Times New Roman" w:cs="Times New Roman"/>
          <w:sz w:val="24"/>
          <w:szCs w:val="24"/>
        </w:rPr>
        <w:t>forex</w:t>
      </w:r>
      <w:r w:rsidRPr="009B171D">
        <w:rPr>
          <w:rFonts w:ascii="Times New Roman" w:hAnsi="Times New Roman" w:cs="Times New Roman"/>
          <w:sz w:val="24"/>
          <w:szCs w:val="24"/>
        </w:rPr>
        <w:t xml:space="preserve"> markets</w:t>
      </w:r>
      <w:r w:rsidR="00404E02" w:rsidRPr="009B171D">
        <w:rPr>
          <w:rFonts w:ascii="Times New Roman" w:hAnsi="Times New Roman" w:cs="Times New Roman"/>
          <w:sz w:val="24"/>
          <w:szCs w:val="24"/>
        </w:rPr>
        <w:t xml:space="preserve"> which are the drivers</w:t>
      </w:r>
      <w:r w:rsidRPr="009B171D">
        <w:rPr>
          <w:rFonts w:ascii="Times New Roman" w:hAnsi="Times New Roman" w:cs="Times New Roman"/>
          <w:sz w:val="24"/>
          <w:szCs w:val="24"/>
        </w:rPr>
        <w:t>.</w:t>
      </w:r>
      <w:r w:rsidRPr="00122613">
        <w:rPr>
          <w:rFonts w:ascii="Times New Roman" w:hAnsi="Times New Roman" w:cs="Times New Roman"/>
          <w:sz w:val="24"/>
          <w:szCs w:val="24"/>
        </w:rPr>
        <w:t xml:space="preserve"> </w:t>
      </w:r>
    </w:p>
    <w:p w14:paraId="5A6C108D" w14:textId="77777777" w:rsidR="00404E02" w:rsidRDefault="00404E02" w:rsidP="009B171D">
      <w:pPr>
        <w:spacing w:after="0" w:line="360" w:lineRule="auto"/>
        <w:jc w:val="both"/>
        <w:rPr>
          <w:rFonts w:ascii="Times New Roman" w:hAnsi="Times New Roman" w:cs="Times New Roman"/>
          <w:sz w:val="24"/>
          <w:szCs w:val="24"/>
        </w:rPr>
      </w:pPr>
    </w:p>
    <w:p w14:paraId="7EC3D3E6" w14:textId="77777777" w:rsidR="00404E02" w:rsidRPr="00116CFA" w:rsidRDefault="00404E02" w:rsidP="003A54BF">
      <w:pPr>
        <w:spacing w:after="0"/>
        <w:jc w:val="both"/>
        <w:rPr>
          <w:rFonts w:ascii="Times New Roman" w:hAnsi="Times New Roman" w:cs="Times New Roman"/>
          <w:sz w:val="24"/>
          <w:szCs w:val="24"/>
        </w:rPr>
      </w:pPr>
    </w:p>
    <w:p w14:paraId="39A52739" w14:textId="77777777" w:rsidR="005239BF" w:rsidRPr="00C949C4" w:rsidRDefault="00AE45D0" w:rsidP="003A54BF">
      <w:pPr>
        <w:spacing w:after="0"/>
        <w:jc w:val="both"/>
        <w:rPr>
          <w:rFonts w:ascii="Times New Roman" w:hAnsi="Times New Roman" w:cs="Times New Roman"/>
          <w:b/>
          <w:sz w:val="28"/>
          <w:szCs w:val="28"/>
        </w:rPr>
      </w:pPr>
      <w:r w:rsidRPr="00C949C4">
        <w:rPr>
          <w:rFonts w:ascii="Times New Roman" w:hAnsi="Times New Roman" w:cs="Times New Roman"/>
          <w:b/>
          <w:sz w:val="28"/>
          <w:szCs w:val="28"/>
        </w:rPr>
        <w:t>6</w:t>
      </w:r>
      <w:r w:rsidR="005239BF" w:rsidRPr="00C949C4">
        <w:rPr>
          <w:rFonts w:ascii="Times New Roman" w:hAnsi="Times New Roman" w:cs="Times New Roman"/>
          <w:b/>
          <w:sz w:val="28"/>
          <w:szCs w:val="28"/>
        </w:rPr>
        <w:t>.</w:t>
      </w:r>
      <w:r w:rsidRPr="00C949C4">
        <w:rPr>
          <w:rFonts w:ascii="Times New Roman" w:hAnsi="Times New Roman" w:cs="Times New Roman"/>
          <w:b/>
          <w:sz w:val="28"/>
          <w:szCs w:val="28"/>
        </w:rPr>
        <w:t>1</w:t>
      </w:r>
      <w:r w:rsidR="005239BF" w:rsidRPr="00C949C4">
        <w:rPr>
          <w:rFonts w:ascii="Times New Roman" w:hAnsi="Times New Roman" w:cs="Times New Roman"/>
          <w:b/>
          <w:sz w:val="28"/>
          <w:szCs w:val="28"/>
        </w:rPr>
        <w:t xml:space="preserve"> Policy Recommendations </w:t>
      </w:r>
    </w:p>
    <w:p w14:paraId="0FDE9B8A" w14:textId="121F7E83" w:rsidR="00041553" w:rsidRPr="00C949C4" w:rsidRDefault="005239BF" w:rsidP="00C949C4">
      <w:pPr>
        <w:spacing w:after="0" w:line="360" w:lineRule="auto"/>
        <w:jc w:val="both"/>
        <w:rPr>
          <w:rFonts w:ascii="Times New Roman" w:hAnsi="Times New Roman" w:cs="Times New Roman"/>
          <w:b/>
          <w:sz w:val="24"/>
          <w:szCs w:val="24"/>
        </w:rPr>
      </w:pPr>
      <w:r w:rsidRPr="00C949C4">
        <w:rPr>
          <w:rFonts w:ascii="Times New Roman" w:hAnsi="Times New Roman" w:cs="Times New Roman"/>
          <w:sz w:val="24"/>
          <w:szCs w:val="24"/>
        </w:rPr>
        <w:t>It is recommended that policymakers</w:t>
      </w:r>
      <w:r w:rsidR="00C949C4" w:rsidRPr="00C949C4">
        <w:rPr>
          <w:rFonts w:ascii="Times New Roman" w:hAnsi="Times New Roman" w:cs="Times New Roman"/>
          <w:sz w:val="24"/>
          <w:szCs w:val="24"/>
        </w:rPr>
        <w:t xml:space="preserve"> in Sierra Leone</w:t>
      </w:r>
      <w:r w:rsidRPr="00C949C4">
        <w:rPr>
          <w:rFonts w:ascii="Times New Roman" w:hAnsi="Times New Roman" w:cs="Times New Roman"/>
          <w:sz w:val="24"/>
          <w:szCs w:val="24"/>
        </w:rPr>
        <w:t xml:space="preserve"> should look both inward and outward whenever policy discuss</w:t>
      </w:r>
      <w:r w:rsidR="008C2417">
        <w:rPr>
          <w:rFonts w:ascii="Times New Roman" w:hAnsi="Times New Roman" w:cs="Times New Roman"/>
          <w:sz w:val="24"/>
          <w:szCs w:val="24"/>
        </w:rPr>
        <w:t>ion</w:t>
      </w:r>
      <w:r w:rsidRPr="00C949C4">
        <w:rPr>
          <w:rFonts w:ascii="Times New Roman" w:hAnsi="Times New Roman" w:cs="Times New Roman"/>
          <w:sz w:val="24"/>
          <w:szCs w:val="24"/>
        </w:rPr>
        <w:t xml:space="preserve"> </w:t>
      </w:r>
      <w:r w:rsidR="00C949C4" w:rsidRPr="00C949C4">
        <w:rPr>
          <w:rFonts w:ascii="Times New Roman" w:hAnsi="Times New Roman" w:cs="Times New Roman"/>
          <w:sz w:val="24"/>
          <w:szCs w:val="24"/>
        </w:rPr>
        <w:t>gyrate</w:t>
      </w:r>
      <w:r w:rsidRPr="00C949C4">
        <w:rPr>
          <w:rFonts w:ascii="Times New Roman" w:hAnsi="Times New Roman" w:cs="Times New Roman"/>
          <w:sz w:val="24"/>
          <w:szCs w:val="24"/>
        </w:rPr>
        <w:t xml:space="preserve"> around the increasing integration of </w:t>
      </w:r>
      <w:r w:rsidR="00C949C4" w:rsidRPr="00C949C4">
        <w:rPr>
          <w:rFonts w:ascii="Times New Roman" w:hAnsi="Times New Roman" w:cs="Times New Roman"/>
          <w:sz w:val="24"/>
          <w:szCs w:val="24"/>
        </w:rPr>
        <w:t xml:space="preserve">forex </w:t>
      </w:r>
      <w:r w:rsidRPr="00C949C4">
        <w:rPr>
          <w:rFonts w:ascii="Times New Roman" w:hAnsi="Times New Roman" w:cs="Times New Roman"/>
          <w:sz w:val="24"/>
          <w:szCs w:val="24"/>
        </w:rPr>
        <w:t xml:space="preserve">markets </w:t>
      </w:r>
      <w:r w:rsidR="00C949C4" w:rsidRPr="00C949C4">
        <w:rPr>
          <w:rFonts w:ascii="Times New Roman" w:hAnsi="Times New Roman" w:cs="Times New Roman"/>
          <w:sz w:val="24"/>
          <w:szCs w:val="24"/>
        </w:rPr>
        <w:t>so as</w:t>
      </w:r>
      <w:r w:rsidRPr="00C949C4">
        <w:rPr>
          <w:rFonts w:ascii="Times New Roman" w:hAnsi="Times New Roman" w:cs="Times New Roman"/>
          <w:sz w:val="24"/>
          <w:szCs w:val="24"/>
        </w:rPr>
        <w:t xml:space="preserve"> to </w:t>
      </w:r>
      <w:r w:rsidR="00C949C4" w:rsidRPr="00C949C4">
        <w:rPr>
          <w:rFonts w:ascii="Times New Roman" w:hAnsi="Times New Roman" w:cs="Times New Roman"/>
          <w:sz w:val="24"/>
          <w:szCs w:val="24"/>
        </w:rPr>
        <w:t>soften the inimical impact</w:t>
      </w:r>
      <w:r w:rsidRPr="00C949C4">
        <w:rPr>
          <w:rFonts w:ascii="Times New Roman" w:hAnsi="Times New Roman" w:cs="Times New Roman"/>
          <w:sz w:val="24"/>
          <w:szCs w:val="24"/>
        </w:rPr>
        <w:t xml:space="preserve"> </w:t>
      </w:r>
      <w:r w:rsidR="00C949C4" w:rsidRPr="00C949C4">
        <w:rPr>
          <w:rFonts w:ascii="Times New Roman" w:hAnsi="Times New Roman" w:cs="Times New Roman"/>
          <w:sz w:val="24"/>
          <w:szCs w:val="24"/>
        </w:rPr>
        <w:t xml:space="preserve">on </w:t>
      </w:r>
      <w:r w:rsidRPr="00C949C4">
        <w:rPr>
          <w:rFonts w:ascii="Times New Roman" w:hAnsi="Times New Roman" w:cs="Times New Roman"/>
          <w:sz w:val="24"/>
          <w:szCs w:val="24"/>
        </w:rPr>
        <w:t xml:space="preserve">the economy from </w:t>
      </w:r>
      <w:r w:rsidR="00C949C4" w:rsidRPr="00C949C4">
        <w:rPr>
          <w:rFonts w:ascii="Times New Roman" w:hAnsi="Times New Roman" w:cs="Times New Roman"/>
          <w:sz w:val="24"/>
          <w:szCs w:val="24"/>
        </w:rPr>
        <w:t>exacerbations</w:t>
      </w:r>
      <w:r w:rsidRPr="00C949C4">
        <w:rPr>
          <w:rFonts w:ascii="Times New Roman" w:hAnsi="Times New Roman" w:cs="Times New Roman"/>
          <w:sz w:val="24"/>
          <w:szCs w:val="24"/>
        </w:rPr>
        <w:t xml:space="preserve"> of contagion. This recommendation is in line with our findings, coupled with the structure of the </w:t>
      </w:r>
      <w:r w:rsidR="00C949C4" w:rsidRPr="00C949C4">
        <w:rPr>
          <w:rFonts w:ascii="Times New Roman" w:hAnsi="Times New Roman" w:cs="Times New Roman"/>
          <w:sz w:val="24"/>
          <w:szCs w:val="24"/>
        </w:rPr>
        <w:t xml:space="preserve">Sierra Leone </w:t>
      </w:r>
      <w:r w:rsidRPr="00C949C4">
        <w:rPr>
          <w:rFonts w:ascii="Times New Roman" w:hAnsi="Times New Roman" w:cs="Times New Roman"/>
          <w:sz w:val="24"/>
          <w:szCs w:val="24"/>
        </w:rPr>
        <w:t xml:space="preserve">economy and its high reliance on </w:t>
      </w:r>
      <w:r w:rsidR="00C949C4" w:rsidRPr="00C949C4">
        <w:rPr>
          <w:rFonts w:ascii="Times New Roman" w:hAnsi="Times New Roman" w:cs="Times New Roman"/>
          <w:sz w:val="24"/>
          <w:szCs w:val="24"/>
        </w:rPr>
        <w:t>iron-ore</w:t>
      </w:r>
      <w:r w:rsidRPr="00C949C4">
        <w:rPr>
          <w:rFonts w:ascii="Times New Roman" w:hAnsi="Times New Roman" w:cs="Times New Roman"/>
          <w:sz w:val="24"/>
          <w:szCs w:val="24"/>
        </w:rPr>
        <w:t xml:space="preserve">. Thus, in its pursuit of price and exchange rate stability </w:t>
      </w:r>
      <w:r w:rsidR="00C949C4" w:rsidRPr="00C949C4">
        <w:rPr>
          <w:rFonts w:ascii="Times New Roman" w:hAnsi="Times New Roman" w:cs="Times New Roman"/>
          <w:sz w:val="24"/>
          <w:szCs w:val="24"/>
        </w:rPr>
        <w:t xml:space="preserve">BSL </w:t>
      </w:r>
      <w:r w:rsidRPr="00C949C4">
        <w:rPr>
          <w:rFonts w:ascii="Times New Roman" w:hAnsi="Times New Roman" w:cs="Times New Roman"/>
          <w:sz w:val="24"/>
          <w:szCs w:val="24"/>
        </w:rPr>
        <w:t xml:space="preserve">needs to capture not only the inherent contagions associated with the internal connectedness of the country’s </w:t>
      </w:r>
      <w:r w:rsidR="00C949C4" w:rsidRPr="00C949C4">
        <w:rPr>
          <w:rFonts w:ascii="Times New Roman" w:hAnsi="Times New Roman" w:cs="Times New Roman"/>
          <w:sz w:val="24"/>
          <w:szCs w:val="24"/>
        </w:rPr>
        <w:t>forex</w:t>
      </w:r>
      <w:r w:rsidRPr="00C949C4">
        <w:rPr>
          <w:rFonts w:ascii="Times New Roman" w:hAnsi="Times New Roman" w:cs="Times New Roman"/>
          <w:sz w:val="24"/>
          <w:szCs w:val="24"/>
        </w:rPr>
        <w:t xml:space="preserve"> markets, but also their vulnerability to external shocks.</w:t>
      </w:r>
      <w:r w:rsidR="000C33EF">
        <w:rPr>
          <w:rFonts w:ascii="Times New Roman" w:hAnsi="Times New Roman" w:cs="Times New Roman"/>
          <w:sz w:val="24"/>
          <w:szCs w:val="24"/>
        </w:rPr>
        <w:t xml:space="preserve"> This means that BSL should leverage on the accretion of reserve buffer</w:t>
      </w:r>
      <w:r w:rsidR="00F349C6">
        <w:rPr>
          <w:rFonts w:ascii="Times New Roman" w:hAnsi="Times New Roman" w:cs="Times New Roman"/>
          <w:sz w:val="24"/>
          <w:szCs w:val="24"/>
        </w:rPr>
        <w:t xml:space="preserve">s to contain these risks through the </w:t>
      </w:r>
      <w:r w:rsidR="000C33EF">
        <w:rPr>
          <w:rFonts w:ascii="Times New Roman" w:hAnsi="Times New Roman" w:cs="Times New Roman"/>
          <w:sz w:val="24"/>
          <w:szCs w:val="24"/>
        </w:rPr>
        <w:t>timely intervention in the forex market</w:t>
      </w:r>
      <w:r w:rsidR="00FA7460">
        <w:rPr>
          <w:rFonts w:ascii="Times New Roman" w:hAnsi="Times New Roman" w:cs="Times New Roman"/>
          <w:sz w:val="24"/>
          <w:szCs w:val="24"/>
        </w:rPr>
        <w:t xml:space="preserve"> and</w:t>
      </w:r>
      <w:r w:rsidR="001D6ECA">
        <w:rPr>
          <w:rFonts w:ascii="Times New Roman" w:hAnsi="Times New Roman" w:cs="Times New Roman"/>
          <w:sz w:val="24"/>
          <w:szCs w:val="24"/>
        </w:rPr>
        <w:t xml:space="preserve"> this</w:t>
      </w:r>
      <w:r w:rsidR="00FA7460">
        <w:rPr>
          <w:rFonts w:ascii="Times New Roman" w:hAnsi="Times New Roman" w:cs="Times New Roman"/>
          <w:sz w:val="24"/>
          <w:szCs w:val="24"/>
        </w:rPr>
        <w:t xml:space="preserve"> reinforce</w:t>
      </w:r>
      <w:r w:rsidR="001D6ECA">
        <w:rPr>
          <w:rFonts w:ascii="Times New Roman" w:hAnsi="Times New Roman" w:cs="Times New Roman"/>
          <w:sz w:val="24"/>
          <w:szCs w:val="24"/>
        </w:rPr>
        <w:t>s</w:t>
      </w:r>
      <w:r w:rsidR="00FA7460">
        <w:rPr>
          <w:rFonts w:ascii="Times New Roman" w:hAnsi="Times New Roman" w:cs="Times New Roman"/>
          <w:sz w:val="24"/>
          <w:szCs w:val="24"/>
        </w:rPr>
        <w:t xml:space="preserve"> confidence and trust.</w:t>
      </w:r>
    </w:p>
    <w:p w14:paraId="5D03CC4D" w14:textId="5945A0AC" w:rsidR="00041553" w:rsidRPr="005239BF" w:rsidRDefault="00041553" w:rsidP="003E02FD">
      <w:pPr>
        <w:spacing w:after="0"/>
        <w:rPr>
          <w:rFonts w:ascii="Book Antiqua" w:hAnsi="Book Antiqua"/>
          <w:b/>
          <w:sz w:val="32"/>
          <w:szCs w:val="32"/>
          <w:highlight w:val="yellow"/>
        </w:rPr>
      </w:pPr>
    </w:p>
    <w:p w14:paraId="75C189C6" w14:textId="77777777" w:rsidR="00041553" w:rsidRDefault="00041553" w:rsidP="003A54BF">
      <w:pPr>
        <w:spacing w:after="0"/>
        <w:jc w:val="both"/>
        <w:rPr>
          <w:rFonts w:ascii="Book Antiqua" w:hAnsi="Book Antiqua"/>
          <w:b/>
          <w:sz w:val="24"/>
          <w:szCs w:val="24"/>
          <w:highlight w:val="yellow"/>
        </w:rPr>
      </w:pPr>
    </w:p>
    <w:p w14:paraId="1CCF6F09" w14:textId="77777777" w:rsidR="00257931" w:rsidRDefault="00257931" w:rsidP="00257931">
      <w:pPr>
        <w:spacing w:after="0"/>
        <w:jc w:val="center"/>
        <w:rPr>
          <w:rFonts w:ascii="Book Antiqua" w:hAnsi="Book Antiqua"/>
          <w:b/>
          <w:sz w:val="24"/>
          <w:szCs w:val="24"/>
        </w:rPr>
      </w:pPr>
      <w:r>
        <w:rPr>
          <w:rFonts w:ascii="Book Antiqua" w:hAnsi="Book Antiqua"/>
          <w:b/>
          <w:sz w:val="24"/>
          <w:szCs w:val="24"/>
        </w:rPr>
        <w:lastRenderedPageBreak/>
        <w:t>REFERENCES</w:t>
      </w:r>
    </w:p>
    <w:p w14:paraId="5CE37AB8" w14:textId="77777777" w:rsidR="00257931" w:rsidRDefault="00257931" w:rsidP="00A94436">
      <w:pPr>
        <w:spacing w:after="0"/>
        <w:jc w:val="both"/>
        <w:rPr>
          <w:rFonts w:ascii="Book Antiqua" w:hAnsi="Book Antiqua"/>
          <w:b/>
          <w:sz w:val="24"/>
          <w:szCs w:val="24"/>
        </w:rPr>
      </w:pPr>
    </w:p>
    <w:p w14:paraId="4B291B53" w14:textId="4F2D1F53" w:rsidR="00A94436" w:rsidRPr="00FA7096" w:rsidRDefault="00A94436" w:rsidP="00A94436">
      <w:pPr>
        <w:spacing w:after="0"/>
        <w:jc w:val="both"/>
        <w:rPr>
          <w:rFonts w:ascii="Book Antiqua" w:hAnsi="Book Antiqua"/>
          <w:sz w:val="24"/>
          <w:szCs w:val="24"/>
        </w:rPr>
      </w:pPr>
      <w:r w:rsidRPr="00FA7096">
        <w:rPr>
          <w:rFonts w:ascii="Book Antiqua" w:hAnsi="Book Antiqua"/>
          <w:sz w:val="24"/>
          <w:szCs w:val="24"/>
        </w:rPr>
        <w:t>Ahmad, W., Mishra, A. V., &amp; Daly, K. J. (</w:t>
      </w:r>
      <w:r w:rsidR="00912212">
        <w:rPr>
          <w:rFonts w:ascii="Book Antiqua" w:hAnsi="Book Antiqua"/>
          <w:sz w:val="24"/>
          <w:szCs w:val="24"/>
        </w:rPr>
        <w:t xml:space="preserve">2018). Financial connectedness </w:t>
      </w:r>
      <w:r w:rsidRPr="00FA7096">
        <w:rPr>
          <w:rFonts w:ascii="Book Antiqua" w:hAnsi="Book Antiqua"/>
          <w:sz w:val="24"/>
          <w:szCs w:val="24"/>
        </w:rPr>
        <w:t xml:space="preserve">of BRICS and global sovereign </w:t>
      </w:r>
      <w:r w:rsidR="00912212">
        <w:rPr>
          <w:rFonts w:ascii="Book Antiqua" w:hAnsi="Book Antiqua"/>
          <w:sz w:val="24"/>
          <w:szCs w:val="24"/>
        </w:rPr>
        <w:t xml:space="preserve">bond markets. Emerging Markets </w:t>
      </w:r>
      <w:r w:rsidRPr="00FA7096">
        <w:rPr>
          <w:rFonts w:ascii="Book Antiqua" w:hAnsi="Book Antiqua"/>
          <w:sz w:val="24"/>
          <w:szCs w:val="24"/>
        </w:rPr>
        <w:t>Review, 37, 1-16. https://doi.org/10.1016/j.ememar.2018.02.006</w:t>
      </w:r>
    </w:p>
    <w:p w14:paraId="030A2F79" w14:textId="77777777" w:rsidR="00A94436" w:rsidRPr="00FA7096" w:rsidRDefault="00A94436" w:rsidP="00A94436">
      <w:pPr>
        <w:spacing w:after="0"/>
        <w:jc w:val="both"/>
        <w:rPr>
          <w:rFonts w:ascii="Book Antiqua" w:hAnsi="Book Antiqua"/>
          <w:sz w:val="24"/>
          <w:szCs w:val="24"/>
        </w:rPr>
      </w:pPr>
    </w:p>
    <w:p w14:paraId="27AE3C65" w14:textId="6774B4E7" w:rsidR="00A94436" w:rsidRPr="00FA7096" w:rsidRDefault="00A94436" w:rsidP="00A94436">
      <w:pPr>
        <w:spacing w:after="0"/>
        <w:jc w:val="both"/>
        <w:rPr>
          <w:rFonts w:ascii="Book Antiqua" w:hAnsi="Book Antiqua"/>
          <w:sz w:val="24"/>
          <w:szCs w:val="24"/>
        </w:rPr>
      </w:pPr>
      <w:r w:rsidRPr="00FA7096">
        <w:rPr>
          <w:rFonts w:ascii="Book Antiqua" w:hAnsi="Book Antiqua"/>
          <w:sz w:val="24"/>
          <w:szCs w:val="24"/>
        </w:rPr>
        <w:t xml:space="preserve">Andersen T.G, </w:t>
      </w:r>
      <w:proofErr w:type="spellStart"/>
      <w:r w:rsidRPr="00FA7096">
        <w:rPr>
          <w:rFonts w:ascii="Book Antiqua" w:hAnsi="Book Antiqua"/>
          <w:sz w:val="24"/>
          <w:szCs w:val="24"/>
        </w:rPr>
        <w:t>Bollerslev</w:t>
      </w:r>
      <w:proofErr w:type="spellEnd"/>
      <w:r w:rsidRPr="00FA7096">
        <w:rPr>
          <w:rFonts w:ascii="Book Antiqua" w:hAnsi="Book Antiqua"/>
          <w:sz w:val="24"/>
          <w:szCs w:val="24"/>
        </w:rPr>
        <w:t xml:space="preserve"> T, Diebold, F.X.</w:t>
      </w:r>
      <w:r w:rsidR="00912212">
        <w:rPr>
          <w:rFonts w:ascii="Book Antiqua" w:hAnsi="Book Antiqua"/>
          <w:sz w:val="24"/>
          <w:szCs w:val="24"/>
        </w:rPr>
        <w:t>, &amp; Vega, C. (2007). Real-</w:t>
      </w:r>
      <w:proofErr w:type="gramStart"/>
      <w:r w:rsidR="00912212">
        <w:rPr>
          <w:rFonts w:ascii="Book Antiqua" w:hAnsi="Book Antiqua"/>
          <w:sz w:val="24"/>
          <w:szCs w:val="24"/>
        </w:rPr>
        <w:t xml:space="preserve">time  </w:t>
      </w:r>
      <w:r w:rsidRPr="00FA7096">
        <w:rPr>
          <w:rFonts w:ascii="Book Antiqua" w:hAnsi="Book Antiqua"/>
          <w:sz w:val="24"/>
          <w:szCs w:val="24"/>
        </w:rPr>
        <w:t>price</w:t>
      </w:r>
      <w:proofErr w:type="gramEnd"/>
      <w:r w:rsidRPr="00FA7096">
        <w:rPr>
          <w:rFonts w:ascii="Book Antiqua" w:hAnsi="Book Antiqua"/>
          <w:sz w:val="24"/>
          <w:szCs w:val="24"/>
        </w:rPr>
        <w:t xml:space="preserve"> discovery in global st</w:t>
      </w:r>
      <w:r w:rsidR="00912212">
        <w:rPr>
          <w:rFonts w:ascii="Book Antiqua" w:hAnsi="Book Antiqua"/>
          <w:sz w:val="24"/>
          <w:szCs w:val="24"/>
        </w:rPr>
        <w:t xml:space="preserve">ock, bond and foreign exchange  </w:t>
      </w:r>
      <w:r w:rsidRPr="00FA7096">
        <w:rPr>
          <w:rFonts w:ascii="Book Antiqua" w:hAnsi="Book Antiqua"/>
          <w:sz w:val="24"/>
          <w:szCs w:val="24"/>
        </w:rPr>
        <w:t>markets. Journal of International Economics, 73, 251-277.</w:t>
      </w:r>
    </w:p>
    <w:p w14:paraId="624FC310" w14:textId="77777777" w:rsidR="00A94436" w:rsidRPr="00FA7096" w:rsidRDefault="00A94436" w:rsidP="00A94436">
      <w:pPr>
        <w:spacing w:after="0"/>
        <w:jc w:val="both"/>
        <w:rPr>
          <w:rFonts w:ascii="Book Antiqua" w:hAnsi="Book Antiqua"/>
          <w:sz w:val="24"/>
          <w:szCs w:val="24"/>
        </w:rPr>
      </w:pPr>
    </w:p>
    <w:p w14:paraId="0C2C83E4" w14:textId="25948B7A" w:rsidR="00A94436" w:rsidRPr="00FA7096" w:rsidRDefault="00A94436" w:rsidP="00A94436">
      <w:pPr>
        <w:spacing w:after="0"/>
        <w:jc w:val="both"/>
        <w:rPr>
          <w:rFonts w:ascii="Book Antiqua" w:hAnsi="Book Antiqua"/>
          <w:sz w:val="24"/>
          <w:szCs w:val="24"/>
        </w:rPr>
      </w:pPr>
      <w:proofErr w:type="spellStart"/>
      <w:r w:rsidRPr="00FA7096">
        <w:rPr>
          <w:rFonts w:ascii="Book Antiqua" w:hAnsi="Book Antiqua"/>
          <w:sz w:val="24"/>
          <w:szCs w:val="24"/>
        </w:rPr>
        <w:t>Antonakakis</w:t>
      </w:r>
      <w:proofErr w:type="spellEnd"/>
      <w:r w:rsidRPr="00FA7096">
        <w:rPr>
          <w:rFonts w:ascii="Book Antiqua" w:hAnsi="Book Antiqua"/>
          <w:sz w:val="24"/>
          <w:szCs w:val="24"/>
        </w:rPr>
        <w:t xml:space="preserve">, N., &amp; </w:t>
      </w:r>
      <w:proofErr w:type="spellStart"/>
      <w:r w:rsidRPr="00FA7096">
        <w:rPr>
          <w:rFonts w:ascii="Book Antiqua" w:hAnsi="Book Antiqua"/>
          <w:sz w:val="24"/>
          <w:szCs w:val="24"/>
        </w:rPr>
        <w:t>Vergos</w:t>
      </w:r>
      <w:proofErr w:type="spellEnd"/>
      <w:r w:rsidRPr="00FA7096">
        <w:rPr>
          <w:rFonts w:ascii="Book Antiqua" w:hAnsi="Book Antiqua"/>
          <w:sz w:val="24"/>
          <w:szCs w:val="24"/>
        </w:rPr>
        <w:t>, K. (2013). Sove</w:t>
      </w:r>
      <w:r w:rsidR="00912212">
        <w:rPr>
          <w:rFonts w:ascii="Book Antiqua" w:hAnsi="Book Antiqua"/>
          <w:sz w:val="24"/>
          <w:szCs w:val="24"/>
        </w:rPr>
        <w:t xml:space="preserve">reign bond yield spillovers in </w:t>
      </w:r>
      <w:r w:rsidRPr="00FA7096">
        <w:rPr>
          <w:rFonts w:ascii="Book Antiqua" w:hAnsi="Book Antiqua"/>
          <w:sz w:val="24"/>
          <w:szCs w:val="24"/>
        </w:rPr>
        <w:t>the Euro zone during the financi</w:t>
      </w:r>
      <w:r w:rsidR="00912212">
        <w:rPr>
          <w:rFonts w:ascii="Book Antiqua" w:hAnsi="Book Antiqua"/>
          <w:sz w:val="24"/>
          <w:szCs w:val="24"/>
        </w:rPr>
        <w:t xml:space="preserve">al and debt crisis. Journal of </w:t>
      </w:r>
      <w:r w:rsidRPr="00FA7096">
        <w:rPr>
          <w:rFonts w:ascii="Book Antiqua" w:hAnsi="Book Antiqua"/>
          <w:sz w:val="24"/>
          <w:szCs w:val="24"/>
        </w:rPr>
        <w:t>International Financial Markets, Institutions and Money, 26, 258-</w:t>
      </w:r>
    </w:p>
    <w:p w14:paraId="22CC820B" w14:textId="77777777" w:rsidR="00A94436" w:rsidRPr="00FA7096" w:rsidRDefault="00A94436" w:rsidP="00A94436">
      <w:pPr>
        <w:spacing w:after="0"/>
        <w:jc w:val="both"/>
        <w:rPr>
          <w:rFonts w:ascii="Book Antiqua" w:hAnsi="Book Antiqua"/>
          <w:sz w:val="24"/>
          <w:szCs w:val="24"/>
        </w:rPr>
      </w:pPr>
      <w:r w:rsidRPr="00FA7096">
        <w:rPr>
          <w:rFonts w:ascii="Book Antiqua" w:hAnsi="Book Antiqua"/>
          <w:sz w:val="24"/>
          <w:szCs w:val="24"/>
        </w:rPr>
        <w:t>272.</w:t>
      </w:r>
    </w:p>
    <w:p w14:paraId="1AA5AD06" w14:textId="77777777" w:rsidR="00A94436" w:rsidRPr="00FA7096" w:rsidRDefault="00A94436" w:rsidP="00A94436">
      <w:pPr>
        <w:spacing w:after="0"/>
        <w:jc w:val="both"/>
        <w:rPr>
          <w:rFonts w:ascii="Book Antiqua" w:hAnsi="Book Antiqua"/>
          <w:sz w:val="24"/>
          <w:szCs w:val="24"/>
        </w:rPr>
      </w:pPr>
    </w:p>
    <w:p w14:paraId="54017A1B" w14:textId="495AC4EC" w:rsidR="00A94436" w:rsidRPr="00FA7096" w:rsidRDefault="00A94436" w:rsidP="00A94436">
      <w:pPr>
        <w:spacing w:after="0"/>
        <w:jc w:val="both"/>
        <w:rPr>
          <w:rFonts w:ascii="Book Antiqua" w:hAnsi="Book Antiqua"/>
          <w:sz w:val="24"/>
          <w:szCs w:val="24"/>
        </w:rPr>
      </w:pPr>
      <w:proofErr w:type="spellStart"/>
      <w:r w:rsidRPr="00FA7096">
        <w:rPr>
          <w:rFonts w:ascii="Book Antiqua" w:hAnsi="Book Antiqua"/>
          <w:sz w:val="24"/>
          <w:szCs w:val="24"/>
        </w:rPr>
        <w:t>Claeys</w:t>
      </w:r>
      <w:proofErr w:type="spellEnd"/>
      <w:r w:rsidRPr="00FA7096">
        <w:rPr>
          <w:rFonts w:ascii="Book Antiqua" w:hAnsi="Book Antiqua"/>
          <w:sz w:val="24"/>
          <w:szCs w:val="24"/>
        </w:rPr>
        <w:t xml:space="preserve"> P., &amp; </w:t>
      </w:r>
      <w:proofErr w:type="spellStart"/>
      <w:r w:rsidRPr="00FA7096">
        <w:rPr>
          <w:rFonts w:ascii="Book Antiqua" w:hAnsi="Book Antiqua"/>
          <w:sz w:val="24"/>
          <w:szCs w:val="24"/>
        </w:rPr>
        <w:t>Vašicek</w:t>
      </w:r>
      <w:proofErr w:type="spellEnd"/>
      <w:r w:rsidRPr="00FA7096">
        <w:rPr>
          <w:rFonts w:ascii="Book Antiqua" w:hAnsi="Book Antiqua"/>
          <w:sz w:val="24"/>
          <w:szCs w:val="24"/>
        </w:rPr>
        <w:t>, B. (2014). Measuring b</w:t>
      </w:r>
      <w:r w:rsidR="00912212">
        <w:rPr>
          <w:rFonts w:ascii="Book Antiqua" w:hAnsi="Book Antiqua"/>
          <w:sz w:val="24"/>
          <w:szCs w:val="24"/>
        </w:rPr>
        <w:t xml:space="preserve">ilateral spillover and testing </w:t>
      </w:r>
      <w:r w:rsidRPr="00FA7096">
        <w:rPr>
          <w:rFonts w:ascii="Book Antiqua" w:hAnsi="Book Antiqua"/>
          <w:sz w:val="24"/>
          <w:szCs w:val="24"/>
        </w:rPr>
        <w:t>contagion on sovereign bond</w:t>
      </w:r>
      <w:r w:rsidR="00912212">
        <w:rPr>
          <w:rFonts w:ascii="Book Antiqua" w:hAnsi="Book Antiqua"/>
          <w:sz w:val="24"/>
          <w:szCs w:val="24"/>
        </w:rPr>
        <w:t xml:space="preserve"> markets in Europe. Journal of </w:t>
      </w:r>
      <w:r w:rsidRPr="00FA7096">
        <w:rPr>
          <w:rFonts w:ascii="Book Antiqua" w:hAnsi="Book Antiqua"/>
          <w:sz w:val="24"/>
          <w:szCs w:val="24"/>
        </w:rPr>
        <w:t>Banking and Finance, 46, 151-165.</w:t>
      </w:r>
    </w:p>
    <w:p w14:paraId="57B6444F" w14:textId="77777777" w:rsidR="00A94436" w:rsidRPr="00FA7096" w:rsidRDefault="00A94436" w:rsidP="00A94436">
      <w:pPr>
        <w:spacing w:after="0"/>
        <w:jc w:val="both"/>
        <w:rPr>
          <w:rFonts w:ascii="Book Antiqua" w:hAnsi="Book Antiqua"/>
          <w:sz w:val="24"/>
          <w:szCs w:val="24"/>
        </w:rPr>
      </w:pPr>
    </w:p>
    <w:p w14:paraId="3B68F41C" w14:textId="020CD38A" w:rsidR="00A94436" w:rsidRPr="00FA7096" w:rsidRDefault="00A94436" w:rsidP="00A94436">
      <w:pPr>
        <w:spacing w:after="0"/>
        <w:jc w:val="both"/>
        <w:rPr>
          <w:rFonts w:ascii="Book Antiqua" w:hAnsi="Book Antiqua"/>
          <w:sz w:val="24"/>
          <w:szCs w:val="24"/>
        </w:rPr>
      </w:pPr>
      <w:r w:rsidRPr="00FA7096">
        <w:rPr>
          <w:rFonts w:ascii="Book Antiqua" w:hAnsi="Book Antiqua"/>
          <w:sz w:val="24"/>
          <w:szCs w:val="24"/>
        </w:rPr>
        <w:t>Diebold, F.X., &amp; Yilmaz, K. (2014). On th</w:t>
      </w:r>
      <w:r w:rsidR="00912212">
        <w:rPr>
          <w:rFonts w:ascii="Book Antiqua" w:hAnsi="Book Antiqua"/>
          <w:sz w:val="24"/>
          <w:szCs w:val="24"/>
        </w:rPr>
        <w:t xml:space="preserve">e network topology of variance </w:t>
      </w:r>
      <w:r w:rsidRPr="00FA7096">
        <w:rPr>
          <w:rFonts w:ascii="Book Antiqua" w:hAnsi="Book Antiqua"/>
          <w:sz w:val="24"/>
          <w:szCs w:val="24"/>
        </w:rPr>
        <w:t>decompositions: Measuring the con</w:t>
      </w:r>
      <w:r w:rsidR="00912212">
        <w:rPr>
          <w:rFonts w:ascii="Book Antiqua" w:hAnsi="Book Antiqua"/>
          <w:sz w:val="24"/>
          <w:szCs w:val="24"/>
        </w:rPr>
        <w:t xml:space="preserve">nectedness of financial firms. </w:t>
      </w:r>
      <w:r w:rsidRPr="00FA7096">
        <w:rPr>
          <w:rFonts w:ascii="Book Antiqua" w:hAnsi="Book Antiqua"/>
          <w:sz w:val="24"/>
          <w:szCs w:val="24"/>
        </w:rPr>
        <w:t>Journal of Econometrics, 182, 119-134.</w:t>
      </w:r>
    </w:p>
    <w:p w14:paraId="4469B495" w14:textId="77777777" w:rsidR="00A94436" w:rsidRPr="00FA7096" w:rsidRDefault="00A94436" w:rsidP="00A94436">
      <w:pPr>
        <w:spacing w:after="0"/>
        <w:jc w:val="both"/>
        <w:rPr>
          <w:rFonts w:ascii="Book Antiqua" w:hAnsi="Book Antiqua"/>
          <w:sz w:val="24"/>
          <w:szCs w:val="24"/>
        </w:rPr>
      </w:pPr>
    </w:p>
    <w:p w14:paraId="3D682007" w14:textId="4B72BC9B" w:rsidR="00A94436" w:rsidRPr="00FA7096" w:rsidRDefault="00A94436" w:rsidP="00A94436">
      <w:pPr>
        <w:spacing w:after="0"/>
        <w:jc w:val="both"/>
        <w:rPr>
          <w:rFonts w:ascii="Book Antiqua" w:hAnsi="Book Antiqua"/>
          <w:sz w:val="24"/>
          <w:szCs w:val="24"/>
        </w:rPr>
      </w:pPr>
      <w:r w:rsidRPr="00FA7096">
        <w:rPr>
          <w:rFonts w:ascii="Book Antiqua" w:hAnsi="Book Antiqua"/>
          <w:sz w:val="24"/>
          <w:szCs w:val="24"/>
        </w:rPr>
        <w:t>Diebold, F.X., &amp; Yilmaz, K. (2012). B</w:t>
      </w:r>
      <w:r w:rsidR="00912212">
        <w:rPr>
          <w:rFonts w:ascii="Book Antiqua" w:hAnsi="Book Antiqua"/>
          <w:sz w:val="24"/>
          <w:szCs w:val="24"/>
        </w:rPr>
        <w:t xml:space="preserve">etter to give than to receive: </w:t>
      </w:r>
      <w:r w:rsidRPr="00FA7096">
        <w:rPr>
          <w:rFonts w:ascii="Book Antiqua" w:hAnsi="Book Antiqua"/>
          <w:sz w:val="24"/>
          <w:szCs w:val="24"/>
        </w:rPr>
        <w:t>Predictive directional measure</w:t>
      </w:r>
      <w:r w:rsidR="00912212">
        <w:rPr>
          <w:rFonts w:ascii="Book Antiqua" w:hAnsi="Book Antiqua"/>
          <w:sz w:val="24"/>
          <w:szCs w:val="24"/>
        </w:rPr>
        <w:t xml:space="preserve">ment of volatility spillovers. </w:t>
      </w:r>
      <w:r w:rsidRPr="00FA7096">
        <w:rPr>
          <w:rFonts w:ascii="Book Antiqua" w:hAnsi="Book Antiqua"/>
          <w:sz w:val="24"/>
          <w:szCs w:val="24"/>
        </w:rPr>
        <w:t>International Journal of Forecasting, 23, 57-66.</w:t>
      </w:r>
    </w:p>
    <w:p w14:paraId="5EA187A7" w14:textId="77777777" w:rsidR="00A94436" w:rsidRPr="00FA7096" w:rsidRDefault="00A94436" w:rsidP="00A94436">
      <w:pPr>
        <w:spacing w:after="0"/>
        <w:jc w:val="both"/>
        <w:rPr>
          <w:rFonts w:ascii="Book Antiqua" w:hAnsi="Book Antiqua"/>
          <w:sz w:val="24"/>
          <w:szCs w:val="24"/>
        </w:rPr>
      </w:pPr>
    </w:p>
    <w:p w14:paraId="7328BF1C" w14:textId="1319B6D4" w:rsidR="00A94436" w:rsidRDefault="00A94436" w:rsidP="00A94436">
      <w:pPr>
        <w:spacing w:after="0"/>
        <w:jc w:val="both"/>
        <w:rPr>
          <w:rFonts w:ascii="Book Antiqua" w:hAnsi="Book Antiqua"/>
          <w:sz w:val="24"/>
          <w:szCs w:val="24"/>
        </w:rPr>
      </w:pPr>
      <w:proofErr w:type="spellStart"/>
      <w:r w:rsidRPr="00FA7096">
        <w:rPr>
          <w:rFonts w:ascii="Book Antiqua" w:hAnsi="Book Antiqua"/>
          <w:sz w:val="24"/>
          <w:szCs w:val="24"/>
        </w:rPr>
        <w:t>Fernández</w:t>
      </w:r>
      <w:proofErr w:type="spellEnd"/>
      <w:r w:rsidRPr="00FA7096">
        <w:rPr>
          <w:rFonts w:ascii="Book Antiqua" w:hAnsi="Book Antiqua"/>
          <w:sz w:val="24"/>
          <w:szCs w:val="24"/>
        </w:rPr>
        <w:t>-Rodríguez, F., Gómez-</w:t>
      </w:r>
      <w:proofErr w:type="spellStart"/>
      <w:r w:rsidRPr="00FA7096">
        <w:rPr>
          <w:rFonts w:ascii="Book Antiqua" w:hAnsi="Book Antiqua"/>
          <w:sz w:val="24"/>
          <w:szCs w:val="24"/>
        </w:rPr>
        <w:t>Puig</w:t>
      </w:r>
      <w:proofErr w:type="spellEnd"/>
      <w:r w:rsidRPr="00FA7096">
        <w:rPr>
          <w:rFonts w:ascii="Book Antiqua" w:hAnsi="Book Antiqua"/>
          <w:sz w:val="24"/>
          <w:szCs w:val="24"/>
        </w:rPr>
        <w:t xml:space="preserve">, M., &amp; </w:t>
      </w:r>
      <w:proofErr w:type="spellStart"/>
      <w:r w:rsidRPr="00FA7096">
        <w:rPr>
          <w:rFonts w:ascii="Book Antiqua" w:hAnsi="Book Antiqua"/>
          <w:sz w:val="24"/>
          <w:szCs w:val="24"/>
        </w:rPr>
        <w:t>Sosvilla-Rivero</w:t>
      </w:r>
      <w:proofErr w:type="spellEnd"/>
      <w:r w:rsidRPr="00FA7096">
        <w:rPr>
          <w:rFonts w:ascii="Book Antiqua" w:hAnsi="Book Antiqua"/>
          <w:sz w:val="24"/>
          <w:szCs w:val="24"/>
        </w:rPr>
        <w:t xml:space="preserve">, S. </w:t>
      </w:r>
      <w:r w:rsidR="00912212">
        <w:rPr>
          <w:rFonts w:ascii="Book Antiqua" w:hAnsi="Book Antiqua"/>
          <w:sz w:val="24"/>
          <w:szCs w:val="24"/>
        </w:rPr>
        <w:t xml:space="preserve">(2015). </w:t>
      </w:r>
      <w:r w:rsidRPr="00FA7096">
        <w:rPr>
          <w:rFonts w:ascii="Book Antiqua" w:hAnsi="Book Antiqua"/>
          <w:sz w:val="24"/>
          <w:szCs w:val="24"/>
        </w:rPr>
        <w:t xml:space="preserve">Volatility spillovers in EMU sovereign </w:t>
      </w:r>
      <w:proofErr w:type="gramStart"/>
      <w:r w:rsidRPr="00FA7096">
        <w:rPr>
          <w:rFonts w:ascii="Book Antiqua" w:hAnsi="Book Antiqua"/>
          <w:sz w:val="24"/>
          <w:szCs w:val="24"/>
        </w:rPr>
        <w:t>bond  markets</w:t>
      </w:r>
      <w:proofErr w:type="gramEnd"/>
      <w:r w:rsidRPr="00FA7096">
        <w:rPr>
          <w:rFonts w:ascii="Book Antiqua" w:hAnsi="Book Antiqua"/>
          <w:sz w:val="24"/>
          <w:szCs w:val="24"/>
        </w:rPr>
        <w:t>. International Review o</w:t>
      </w:r>
      <w:r w:rsidR="00912212">
        <w:rPr>
          <w:rFonts w:ascii="Book Antiqua" w:hAnsi="Book Antiqua"/>
          <w:sz w:val="24"/>
          <w:szCs w:val="24"/>
        </w:rPr>
        <w:t>f Economics &amp; Finance, 39, 337-</w:t>
      </w:r>
      <w:r w:rsidRPr="00FA7096">
        <w:rPr>
          <w:rFonts w:ascii="Book Antiqua" w:hAnsi="Book Antiqua"/>
          <w:sz w:val="24"/>
          <w:szCs w:val="24"/>
        </w:rPr>
        <w:t>352.</w:t>
      </w:r>
    </w:p>
    <w:p w14:paraId="5C87ACAB" w14:textId="77777777" w:rsidR="00912212" w:rsidRPr="00FA7096" w:rsidRDefault="00912212" w:rsidP="00A94436">
      <w:pPr>
        <w:spacing w:after="0"/>
        <w:jc w:val="both"/>
        <w:rPr>
          <w:rFonts w:ascii="Book Antiqua" w:hAnsi="Book Antiqua"/>
          <w:sz w:val="24"/>
          <w:szCs w:val="24"/>
        </w:rPr>
      </w:pPr>
    </w:p>
    <w:p w14:paraId="7B889B12" w14:textId="55D12B70" w:rsidR="00A94436" w:rsidRPr="00FA7096" w:rsidRDefault="00A94436" w:rsidP="00A94436">
      <w:pPr>
        <w:spacing w:after="0"/>
        <w:jc w:val="both"/>
        <w:rPr>
          <w:rFonts w:ascii="Book Antiqua" w:hAnsi="Book Antiqua"/>
          <w:sz w:val="24"/>
          <w:szCs w:val="24"/>
        </w:rPr>
      </w:pPr>
      <w:r w:rsidRPr="00FA7096">
        <w:rPr>
          <w:rFonts w:ascii="Book Antiqua" w:hAnsi="Book Antiqua"/>
          <w:sz w:val="24"/>
          <w:szCs w:val="24"/>
        </w:rPr>
        <w:t xml:space="preserve">Hakim, A., &amp; </w:t>
      </w:r>
      <w:proofErr w:type="spellStart"/>
      <w:r w:rsidRPr="00FA7096">
        <w:rPr>
          <w:rFonts w:ascii="Book Antiqua" w:hAnsi="Book Antiqua"/>
          <w:sz w:val="24"/>
          <w:szCs w:val="24"/>
        </w:rPr>
        <w:t>McAleer</w:t>
      </w:r>
      <w:proofErr w:type="spellEnd"/>
      <w:r w:rsidRPr="00FA7096">
        <w:rPr>
          <w:rFonts w:ascii="Book Antiqua" w:hAnsi="Book Antiqua"/>
          <w:sz w:val="24"/>
          <w:szCs w:val="24"/>
        </w:rPr>
        <w:t>, M. (2009). Foreca</w:t>
      </w:r>
      <w:r w:rsidR="00912212">
        <w:rPr>
          <w:rFonts w:ascii="Book Antiqua" w:hAnsi="Book Antiqua"/>
          <w:sz w:val="24"/>
          <w:szCs w:val="24"/>
        </w:rPr>
        <w:t xml:space="preserve">sting conditional correlations </w:t>
      </w:r>
      <w:r w:rsidRPr="00FA7096">
        <w:rPr>
          <w:rFonts w:ascii="Book Antiqua" w:hAnsi="Book Antiqua"/>
          <w:sz w:val="24"/>
          <w:szCs w:val="24"/>
        </w:rPr>
        <w:t>in stock, bond and foreign exchange markets. Mathematics and Computers in Simulation, 79(9), 2830-2846.</w:t>
      </w:r>
    </w:p>
    <w:p w14:paraId="42B1EAAA" w14:textId="77777777" w:rsidR="00A94436" w:rsidRPr="00FA7096" w:rsidRDefault="00A94436" w:rsidP="00A94436">
      <w:pPr>
        <w:spacing w:after="0"/>
        <w:jc w:val="both"/>
        <w:rPr>
          <w:rFonts w:ascii="Book Antiqua" w:hAnsi="Book Antiqua"/>
          <w:sz w:val="24"/>
          <w:szCs w:val="24"/>
        </w:rPr>
      </w:pPr>
    </w:p>
    <w:p w14:paraId="5ADC4BA5" w14:textId="7A3E53BC" w:rsidR="0085624D" w:rsidRDefault="0085624D" w:rsidP="0085624D">
      <w:pPr>
        <w:spacing w:after="0"/>
        <w:jc w:val="both"/>
        <w:rPr>
          <w:rFonts w:ascii="Book Antiqua" w:hAnsi="Book Antiqua"/>
          <w:sz w:val="24"/>
          <w:szCs w:val="24"/>
        </w:rPr>
      </w:pPr>
      <w:proofErr w:type="spellStart"/>
      <w:r w:rsidRPr="0085624D">
        <w:rPr>
          <w:rFonts w:ascii="Book Antiqua" w:hAnsi="Book Antiqua"/>
          <w:sz w:val="24"/>
          <w:szCs w:val="24"/>
        </w:rPr>
        <w:t>Kakinuma</w:t>
      </w:r>
      <w:proofErr w:type="spellEnd"/>
      <w:r w:rsidRPr="0085624D">
        <w:rPr>
          <w:rFonts w:ascii="Book Antiqua" w:hAnsi="Book Antiqua"/>
          <w:sz w:val="24"/>
          <w:szCs w:val="24"/>
        </w:rPr>
        <w:t xml:space="preserve">, Y. (2021). Nexus between Southeast Asian stock markets, </w:t>
      </w:r>
      <w:proofErr w:type="spellStart"/>
      <w:r w:rsidRPr="0085624D">
        <w:rPr>
          <w:rFonts w:ascii="Book Antiqua" w:hAnsi="Book Antiqua"/>
          <w:sz w:val="24"/>
          <w:szCs w:val="24"/>
        </w:rPr>
        <w:t>bitcoin</w:t>
      </w:r>
      <w:proofErr w:type="spellEnd"/>
      <w:r w:rsidRPr="0085624D">
        <w:rPr>
          <w:rFonts w:ascii="Book Antiqua" w:hAnsi="Book Antiqua"/>
          <w:sz w:val="24"/>
          <w:szCs w:val="24"/>
        </w:rPr>
        <w:t xml:space="preserve"> and gold: spillover effect before and during the COVID-19 pandemic. Journal of Asia Bu</w:t>
      </w:r>
      <w:r w:rsidRPr="0085624D">
        <w:rPr>
          <w:rFonts w:ascii="Book Antiqua" w:hAnsi="Book Antiqua"/>
          <w:sz w:val="24"/>
          <w:szCs w:val="24"/>
        </w:rPr>
        <w:t xml:space="preserve">siness Studies, 16(4), 693-711. </w:t>
      </w:r>
      <w:r w:rsidRPr="0085624D">
        <w:rPr>
          <w:rFonts w:ascii="Book Antiqua" w:hAnsi="Book Antiqua"/>
          <w:sz w:val="24"/>
          <w:szCs w:val="24"/>
        </w:rPr>
        <w:t>http://dx.doi. org/10.1108/JABS-02-2021-0050</w:t>
      </w:r>
    </w:p>
    <w:p w14:paraId="6590EA35" w14:textId="77777777" w:rsidR="0085624D" w:rsidRPr="0085624D" w:rsidRDefault="0085624D" w:rsidP="0085624D">
      <w:pPr>
        <w:spacing w:after="0"/>
        <w:jc w:val="both"/>
        <w:rPr>
          <w:rFonts w:ascii="Book Antiqua" w:hAnsi="Book Antiqua"/>
          <w:sz w:val="24"/>
          <w:szCs w:val="24"/>
        </w:rPr>
      </w:pPr>
    </w:p>
    <w:p w14:paraId="3E844F9A" w14:textId="77777777" w:rsidR="00041553" w:rsidRPr="00FA7096" w:rsidRDefault="00A94436" w:rsidP="00A94436">
      <w:pPr>
        <w:spacing w:after="0"/>
        <w:jc w:val="both"/>
        <w:rPr>
          <w:rFonts w:ascii="Book Antiqua" w:hAnsi="Book Antiqua"/>
          <w:sz w:val="24"/>
          <w:szCs w:val="24"/>
        </w:rPr>
      </w:pPr>
      <w:proofErr w:type="spellStart"/>
      <w:r w:rsidRPr="00FA7096">
        <w:rPr>
          <w:rFonts w:ascii="Book Antiqua" w:hAnsi="Book Antiqua"/>
          <w:sz w:val="24"/>
          <w:szCs w:val="24"/>
        </w:rPr>
        <w:t>Kal</w:t>
      </w:r>
      <w:proofErr w:type="spellEnd"/>
      <w:r w:rsidRPr="00FA7096">
        <w:rPr>
          <w:rFonts w:ascii="Book Antiqua" w:hAnsi="Book Antiqua"/>
          <w:sz w:val="24"/>
          <w:szCs w:val="24"/>
        </w:rPr>
        <w:t xml:space="preserve">, S. H., </w:t>
      </w:r>
      <w:proofErr w:type="spellStart"/>
      <w:r w:rsidRPr="00FA7096">
        <w:rPr>
          <w:rFonts w:ascii="Book Antiqua" w:hAnsi="Book Antiqua"/>
          <w:sz w:val="24"/>
          <w:szCs w:val="24"/>
        </w:rPr>
        <w:t>Arslaner</w:t>
      </w:r>
      <w:proofErr w:type="spellEnd"/>
      <w:r w:rsidRPr="00FA7096">
        <w:rPr>
          <w:rFonts w:ascii="Book Antiqua" w:hAnsi="Book Antiqua"/>
          <w:sz w:val="24"/>
          <w:szCs w:val="24"/>
        </w:rPr>
        <w:t xml:space="preserve">, F., &amp; </w:t>
      </w:r>
      <w:proofErr w:type="spellStart"/>
      <w:r w:rsidRPr="00FA7096">
        <w:rPr>
          <w:rFonts w:ascii="Book Antiqua" w:hAnsi="Book Antiqua"/>
          <w:sz w:val="24"/>
          <w:szCs w:val="24"/>
        </w:rPr>
        <w:t>Arslaner</w:t>
      </w:r>
      <w:proofErr w:type="spellEnd"/>
      <w:r w:rsidRPr="00FA7096">
        <w:rPr>
          <w:rFonts w:ascii="Book Antiqua" w:hAnsi="Book Antiqua"/>
          <w:sz w:val="24"/>
          <w:szCs w:val="24"/>
        </w:rPr>
        <w:t>, N. (2015). The dynamic relationship between stock, bond and foreign exchange markets. Economic Systems, 39(4), 592-607</w:t>
      </w:r>
    </w:p>
    <w:p w14:paraId="74EEAA99" w14:textId="77777777" w:rsidR="00041553" w:rsidRPr="00FA7096" w:rsidRDefault="00041553" w:rsidP="003A54BF">
      <w:pPr>
        <w:spacing w:after="0"/>
        <w:jc w:val="both"/>
        <w:rPr>
          <w:rFonts w:ascii="Book Antiqua" w:hAnsi="Book Antiqua"/>
          <w:sz w:val="24"/>
          <w:szCs w:val="24"/>
          <w:highlight w:val="yellow"/>
        </w:rPr>
      </w:pPr>
    </w:p>
    <w:p w14:paraId="410B7055" w14:textId="52FE488E" w:rsidR="00A94436" w:rsidRPr="00FA7096" w:rsidRDefault="00A94436" w:rsidP="00E8479B">
      <w:pPr>
        <w:spacing w:after="0"/>
        <w:jc w:val="both"/>
        <w:rPr>
          <w:rFonts w:ascii="Book Antiqua" w:hAnsi="Book Antiqua"/>
          <w:sz w:val="24"/>
          <w:szCs w:val="24"/>
        </w:rPr>
      </w:pPr>
      <w:r w:rsidRPr="00FA7096">
        <w:rPr>
          <w:rFonts w:ascii="Book Antiqua" w:hAnsi="Book Antiqua"/>
          <w:sz w:val="24"/>
          <w:szCs w:val="24"/>
        </w:rPr>
        <w:t xml:space="preserve">Koop, G., </w:t>
      </w:r>
      <w:proofErr w:type="spellStart"/>
      <w:r w:rsidRPr="00FA7096">
        <w:rPr>
          <w:rFonts w:ascii="Book Antiqua" w:hAnsi="Book Antiqua"/>
          <w:sz w:val="24"/>
          <w:szCs w:val="24"/>
        </w:rPr>
        <w:t>Pesaran</w:t>
      </w:r>
      <w:proofErr w:type="spellEnd"/>
      <w:r w:rsidRPr="00FA7096">
        <w:rPr>
          <w:rFonts w:ascii="Book Antiqua" w:hAnsi="Book Antiqua"/>
          <w:sz w:val="24"/>
          <w:szCs w:val="24"/>
        </w:rPr>
        <w:t xml:space="preserve">, M. H., &amp; Potter, S. M. (1996). Impulse </w:t>
      </w:r>
      <w:proofErr w:type="gramStart"/>
      <w:r w:rsidRPr="00FA7096">
        <w:rPr>
          <w:rFonts w:ascii="Book Antiqua" w:hAnsi="Book Antiqua"/>
          <w:sz w:val="24"/>
          <w:szCs w:val="24"/>
        </w:rPr>
        <w:t xml:space="preserve">response </w:t>
      </w:r>
      <w:r w:rsidR="00E8479B">
        <w:rPr>
          <w:rFonts w:ascii="Book Antiqua" w:hAnsi="Book Antiqua"/>
          <w:sz w:val="24"/>
          <w:szCs w:val="24"/>
        </w:rPr>
        <w:t xml:space="preserve"> </w:t>
      </w:r>
      <w:r w:rsidRPr="00FA7096">
        <w:rPr>
          <w:rFonts w:ascii="Book Antiqua" w:hAnsi="Book Antiqua"/>
          <w:sz w:val="24"/>
          <w:szCs w:val="24"/>
        </w:rPr>
        <w:t>analysis</w:t>
      </w:r>
      <w:proofErr w:type="gramEnd"/>
      <w:r w:rsidRPr="00FA7096">
        <w:rPr>
          <w:rFonts w:ascii="Book Antiqua" w:hAnsi="Book Antiqua"/>
          <w:sz w:val="24"/>
          <w:szCs w:val="24"/>
        </w:rPr>
        <w:t xml:space="preserve"> in nonlinear multivariate models. Journal of Econometrics, 74(1), 119-147.</w:t>
      </w:r>
    </w:p>
    <w:p w14:paraId="6EE133E9" w14:textId="77777777" w:rsidR="00FA7096" w:rsidRDefault="00FA7096" w:rsidP="00A94436">
      <w:pPr>
        <w:spacing w:after="0"/>
        <w:ind w:left="360"/>
        <w:jc w:val="both"/>
        <w:rPr>
          <w:rFonts w:ascii="Book Antiqua" w:hAnsi="Book Antiqua"/>
          <w:sz w:val="24"/>
          <w:szCs w:val="24"/>
        </w:rPr>
      </w:pPr>
    </w:p>
    <w:p w14:paraId="2DAB9A2C" w14:textId="7FAFF8B8" w:rsidR="00A94436" w:rsidRPr="00FA7096" w:rsidRDefault="00A94436" w:rsidP="0085624D">
      <w:pPr>
        <w:spacing w:after="0"/>
        <w:jc w:val="both"/>
        <w:rPr>
          <w:rFonts w:ascii="Book Antiqua" w:hAnsi="Book Antiqua"/>
          <w:sz w:val="24"/>
          <w:szCs w:val="24"/>
        </w:rPr>
      </w:pPr>
      <w:proofErr w:type="spellStart"/>
      <w:r w:rsidRPr="00FA7096">
        <w:rPr>
          <w:rFonts w:ascii="Book Antiqua" w:hAnsi="Book Antiqua"/>
          <w:sz w:val="24"/>
          <w:szCs w:val="24"/>
        </w:rPr>
        <w:t>Liow</w:t>
      </w:r>
      <w:proofErr w:type="spellEnd"/>
      <w:r w:rsidRPr="00FA7096">
        <w:rPr>
          <w:rFonts w:ascii="Book Antiqua" w:hAnsi="Book Antiqua"/>
          <w:sz w:val="24"/>
          <w:szCs w:val="24"/>
        </w:rPr>
        <w:t>, K.H. (2015). Volatility spillover dy</w:t>
      </w:r>
      <w:r w:rsidR="0085624D">
        <w:rPr>
          <w:rFonts w:ascii="Book Antiqua" w:hAnsi="Book Antiqua"/>
          <w:sz w:val="24"/>
          <w:szCs w:val="24"/>
        </w:rPr>
        <w:t xml:space="preserve">namics and relationship across </w:t>
      </w:r>
      <w:r w:rsidRPr="00FA7096">
        <w:rPr>
          <w:rFonts w:ascii="Book Antiqua" w:hAnsi="Book Antiqua"/>
          <w:sz w:val="24"/>
          <w:szCs w:val="24"/>
        </w:rPr>
        <w:t>G7 financial markets. North Ame</w:t>
      </w:r>
      <w:r w:rsidR="0085624D">
        <w:rPr>
          <w:rFonts w:ascii="Book Antiqua" w:hAnsi="Book Antiqua"/>
          <w:sz w:val="24"/>
          <w:szCs w:val="24"/>
        </w:rPr>
        <w:t xml:space="preserve">rican Journal of Economics and </w:t>
      </w:r>
      <w:r w:rsidRPr="00FA7096">
        <w:rPr>
          <w:rFonts w:ascii="Book Antiqua" w:hAnsi="Book Antiqua"/>
          <w:sz w:val="24"/>
          <w:szCs w:val="24"/>
        </w:rPr>
        <w:t>Finance, 33, 328-365.</w:t>
      </w:r>
    </w:p>
    <w:p w14:paraId="2B465357" w14:textId="77777777" w:rsidR="00FA7096" w:rsidRDefault="00FA7096" w:rsidP="00A94436">
      <w:pPr>
        <w:spacing w:after="0"/>
        <w:ind w:left="360"/>
        <w:jc w:val="both"/>
        <w:rPr>
          <w:rFonts w:ascii="Book Antiqua" w:hAnsi="Book Antiqua"/>
          <w:sz w:val="24"/>
          <w:szCs w:val="24"/>
        </w:rPr>
      </w:pPr>
    </w:p>
    <w:p w14:paraId="5E42889A" w14:textId="77777777" w:rsidR="00D075E2" w:rsidRPr="00D075E2" w:rsidRDefault="00D075E2" w:rsidP="00D075E2">
      <w:pPr>
        <w:spacing w:line="360" w:lineRule="auto"/>
        <w:jc w:val="both"/>
        <w:rPr>
          <w:rFonts w:ascii="Times New Roman" w:hAnsi="Times New Roman" w:cs="Times New Roman"/>
          <w:b/>
          <w:bCs/>
          <w:color w:val="7030A0"/>
          <w:sz w:val="24"/>
          <w:szCs w:val="24"/>
        </w:rPr>
      </w:pPr>
      <w:r w:rsidRPr="00D075E2">
        <w:rPr>
          <w:rFonts w:ascii="Times New Roman" w:hAnsi="Times New Roman" w:cs="Times New Roman"/>
          <w:sz w:val="24"/>
          <w:szCs w:val="24"/>
        </w:rPr>
        <w:t>Nguyen, T. T., Nguyen, V. C., &amp; Tran, T. N. (2020). Oil price shocks against stock return of oil-and gas-related firms in the economic depression: A new evidence from a copula approach. Cogent Economics &amp; Finance, 8(1), 1799908. https://doi.org/10.1080/2 3322039.2020.1799908</w:t>
      </w:r>
    </w:p>
    <w:p w14:paraId="409C9DC8" w14:textId="76FDB660" w:rsidR="00A94436" w:rsidRPr="00FA7096" w:rsidRDefault="00A94436" w:rsidP="0085624D">
      <w:pPr>
        <w:spacing w:after="0"/>
        <w:jc w:val="both"/>
        <w:rPr>
          <w:rFonts w:ascii="Book Antiqua" w:hAnsi="Book Antiqua"/>
          <w:sz w:val="24"/>
          <w:szCs w:val="24"/>
        </w:rPr>
      </w:pPr>
      <w:proofErr w:type="spellStart"/>
      <w:r w:rsidRPr="00FA7096">
        <w:rPr>
          <w:rFonts w:ascii="Book Antiqua" w:hAnsi="Book Antiqua"/>
          <w:sz w:val="24"/>
          <w:szCs w:val="24"/>
        </w:rPr>
        <w:t>Ogbuabor</w:t>
      </w:r>
      <w:proofErr w:type="spellEnd"/>
      <w:r w:rsidRPr="00FA7096">
        <w:rPr>
          <w:rFonts w:ascii="Book Antiqua" w:hAnsi="Book Antiqua"/>
          <w:sz w:val="24"/>
          <w:szCs w:val="24"/>
        </w:rPr>
        <w:t xml:space="preserve">, J.E., Orji, A., </w:t>
      </w:r>
      <w:proofErr w:type="spellStart"/>
      <w:r w:rsidRPr="00FA7096">
        <w:rPr>
          <w:rFonts w:ascii="Book Antiqua" w:hAnsi="Book Antiqua"/>
          <w:sz w:val="24"/>
          <w:szCs w:val="24"/>
        </w:rPr>
        <w:t>Aneke</w:t>
      </w:r>
      <w:proofErr w:type="spellEnd"/>
      <w:r w:rsidRPr="00FA7096">
        <w:rPr>
          <w:rFonts w:ascii="Book Antiqua" w:hAnsi="Book Antiqua"/>
          <w:sz w:val="24"/>
          <w:szCs w:val="24"/>
        </w:rPr>
        <w:t xml:space="preserve">, G.C., &amp; </w:t>
      </w:r>
      <w:proofErr w:type="spellStart"/>
      <w:r w:rsidRPr="00FA7096">
        <w:rPr>
          <w:rFonts w:ascii="Book Antiqua" w:hAnsi="Book Antiqua"/>
          <w:sz w:val="24"/>
          <w:szCs w:val="24"/>
        </w:rPr>
        <w:t>Erdene-Urnukh</w:t>
      </w:r>
      <w:proofErr w:type="spellEnd"/>
      <w:r w:rsidRPr="00FA7096">
        <w:rPr>
          <w:rFonts w:ascii="Book Antiqua" w:hAnsi="Book Antiqua"/>
          <w:sz w:val="24"/>
          <w:szCs w:val="24"/>
        </w:rPr>
        <w:t>, O. (2016). Measuring the real and financial con</w:t>
      </w:r>
      <w:r w:rsidR="0085624D">
        <w:rPr>
          <w:rFonts w:ascii="Book Antiqua" w:hAnsi="Book Antiqua"/>
          <w:sz w:val="24"/>
          <w:szCs w:val="24"/>
        </w:rPr>
        <w:t xml:space="preserve">nectedness of selected African </w:t>
      </w:r>
      <w:r w:rsidRPr="00FA7096">
        <w:rPr>
          <w:rFonts w:ascii="Book Antiqua" w:hAnsi="Book Antiqua"/>
          <w:sz w:val="24"/>
          <w:szCs w:val="24"/>
        </w:rPr>
        <w:t>economies with the global eco</w:t>
      </w:r>
      <w:r w:rsidR="0085624D">
        <w:rPr>
          <w:rFonts w:ascii="Book Antiqua" w:hAnsi="Book Antiqua"/>
          <w:sz w:val="24"/>
          <w:szCs w:val="24"/>
        </w:rPr>
        <w:t xml:space="preserve">nomy. South African Journal of </w:t>
      </w:r>
      <w:r w:rsidRPr="00FA7096">
        <w:rPr>
          <w:rFonts w:ascii="Book Antiqua" w:hAnsi="Book Antiqua"/>
          <w:sz w:val="24"/>
          <w:szCs w:val="24"/>
        </w:rPr>
        <w:t xml:space="preserve">Economics, 84(3), 384-399. </w:t>
      </w:r>
    </w:p>
    <w:p w14:paraId="535DD3EE" w14:textId="77777777" w:rsidR="00FA7096" w:rsidRDefault="00FA7096" w:rsidP="0085624D">
      <w:pPr>
        <w:spacing w:after="0"/>
        <w:jc w:val="both"/>
        <w:rPr>
          <w:rFonts w:ascii="Book Antiqua" w:hAnsi="Book Antiqua"/>
          <w:sz w:val="24"/>
          <w:szCs w:val="24"/>
        </w:rPr>
      </w:pPr>
    </w:p>
    <w:p w14:paraId="55FE57ED" w14:textId="0C5D8165" w:rsidR="00A94436" w:rsidRPr="00FA7096" w:rsidRDefault="00A94436" w:rsidP="0085624D">
      <w:pPr>
        <w:spacing w:after="0"/>
        <w:jc w:val="both"/>
        <w:rPr>
          <w:rFonts w:ascii="Book Antiqua" w:hAnsi="Book Antiqua"/>
          <w:sz w:val="24"/>
          <w:szCs w:val="24"/>
        </w:rPr>
      </w:pPr>
      <w:proofErr w:type="spellStart"/>
      <w:r w:rsidRPr="00FA7096">
        <w:rPr>
          <w:rFonts w:ascii="Book Antiqua" w:hAnsi="Book Antiqua"/>
          <w:sz w:val="24"/>
          <w:szCs w:val="24"/>
        </w:rPr>
        <w:t>Pesaran</w:t>
      </w:r>
      <w:proofErr w:type="spellEnd"/>
      <w:r w:rsidRPr="00FA7096">
        <w:rPr>
          <w:rFonts w:ascii="Book Antiqua" w:hAnsi="Book Antiqua"/>
          <w:sz w:val="24"/>
          <w:szCs w:val="24"/>
        </w:rPr>
        <w:t>, M. H., &amp; Shin, Y. (1998). General</w:t>
      </w:r>
      <w:r w:rsidR="0085624D">
        <w:rPr>
          <w:rFonts w:ascii="Book Antiqua" w:hAnsi="Book Antiqua"/>
          <w:sz w:val="24"/>
          <w:szCs w:val="24"/>
        </w:rPr>
        <w:t xml:space="preserve">ized impulse response analysis </w:t>
      </w:r>
      <w:r w:rsidRPr="00FA7096">
        <w:rPr>
          <w:rFonts w:ascii="Book Antiqua" w:hAnsi="Book Antiqua"/>
          <w:sz w:val="24"/>
          <w:szCs w:val="24"/>
        </w:rPr>
        <w:t>in linear multivariate models. Economics Letters, 58(1), 17-29.</w:t>
      </w:r>
    </w:p>
    <w:p w14:paraId="1980150A" w14:textId="77777777" w:rsidR="00FA7096" w:rsidRDefault="00FA7096" w:rsidP="0085624D">
      <w:pPr>
        <w:spacing w:after="0"/>
        <w:jc w:val="both"/>
        <w:rPr>
          <w:rFonts w:ascii="Book Antiqua" w:hAnsi="Book Antiqua"/>
          <w:sz w:val="24"/>
          <w:szCs w:val="24"/>
        </w:rPr>
      </w:pPr>
    </w:p>
    <w:p w14:paraId="019006D3" w14:textId="74C82E73" w:rsidR="00BB6B60" w:rsidRPr="00BB6B60" w:rsidRDefault="00BB6B60" w:rsidP="00BB6B60">
      <w:pPr>
        <w:spacing w:after="0" w:line="360" w:lineRule="auto"/>
        <w:jc w:val="both"/>
        <w:rPr>
          <w:rFonts w:ascii="Times New Roman" w:eastAsia="Times New Roman" w:hAnsi="Times New Roman" w:cs="Times New Roman"/>
          <w:sz w:val="24"/>
          <w:szCs w:val="24"/>
          <w:lang w:val="en-GB"/>
        </w:rPr>
      </w:pPr>
      <w:proofErr w:type="spellStart"/>
      <w:r w:rsidRPr="00BB6B60">
        <w:rPr>
          <w:rFonts w:ascii="Times New Roman" w:eastAsia="Times New Roman" w:hAnsi="Times New Roman" w:cs="Times New Roman"/>
          <w:sz w:val="24"/>
          <w:szCs w:val="24"/>
          <w:lang w:val="en-GB"/>
        </w:rPr>
        <w:t>Rastogi</w:t>
      </w:r>
      <w:proofErr w:type="spellEnd"/>
      <w:r w:rsidRPr="00BB6B60">
        <w:rPr>
          <w:rFonts w:ascii="Times New Roman" w:eastAsia="Times New Roman" w:hAnsi="Times New Roman" w:cs="Times New Roman"/>
          <w:sz w:val="24"/>
          <w:szCs w:val="24"/>
          <w:lang w:val="en-GB"/>
        </w:rPr>
        <w:t xml:space="preserve">, S., </w:t>
      </w:r>
      <w:proofErr w:type="spellStart"/>
      <w:r w:rsidRPr="00BB6B60">
        <w:rPr>
          <w:rFonts w:ascii="Times New Roman" w:eastAsia="Times New Roman" w:hAnsi="Times New Roman" w:cs="Times New Roman"/>
          <w:sz w:val="24"/>
          <w:szCs w:val="24"/>
          <w:lang w:val="en-GB"/>
        </w:rPr>
        <w:t>Doifode</w:t>
      </w:r>
      <w:proofErr w:type="spellEnd"/>
      <w:r w:rsidRPr="00BB6B60">
        <w:rPr>
          <w:rFonts w:ascii="Times New Roman" w:eastAsia="Times New Roman" w:hAnsi="Times New Roman" w:cs="Times New Roman"/>
          <w:sz w:val="24"/>
          <w:szCs w:val="24"/>
          <w:lang w:val="en-GB"/>
        </w:rPr>
        <w:t xml:space="preserve">, A., </w:t>
      </w:r>
      <w:proofErr w:type="spellStart"/>
      <w:r w:rsidRPr="00BB6B60">
        <w:rPr>
          <w:rFonts w:ascii="Times New Roman" w:eastAsia="Times New Roman" w:hAnsi="Times New Roman" w:cs="Times New Roman"/>
          <w:sz w:val="24"/>
          <w:szCs w:val="24"/>
          <w:lang w:val="en-GB"/>
        </w:rPr>
        <w:t>Kanoujiya</w:t>
      </w:r>
      <w:proofErr w:type="spellEnd"/>
      <w:r w:rsidRPr="00BB6B60">
        <w:rPr>
          <w:rFonts w:ascii="Times New Roman" w:eastAsia="Times New Roman" w:hAnsi="Times New Roman" w:cs="Times New Roman"/>
          <w:sz w:val="24"/>
          <w:szCs w:val="24"/>
          <w:lang w:val="en-GB"/>
        </w:rPr>
        <w:t>, J., &amp; Singh, S. P. (2021). Volatility integration of gold and crude oil prices with the interest rates in India. South Asi</w:t>
      </w:r>
      <w:r>
        <w:rPr>
          <w:rFonts w:ascii="Times New Roman" w:eastAsia="Times New Roman" w:hAnsi="Times New Roman" w:cs="Times New Roman"/>
          <w:sz w:val="24"/>
          <w:szCs w:val="24"/>
          <w:lang w:val="en-GB"/>
        </w:rPr>
        <w:t xml:space="preserve">an Journal of Business Studies. </w:t>
      </w:r>
      <w:r w:rsidRPr="00BB6B60">
        <w:rPr>
          <w:rFonts w:ascii="Times New Roman" w:eastAsia="Times New Roman" w:hAnsi="Times New Roman" w:cs="Times New Roman"/>
          <w:sz w:val="24"/>
          <w:szCs w:val="24"/>
          <w:lang w:val="en-GB"/>
        </w:rPr>
        <w:t xml:space="preserve">https://doi. org/10.1108/SAJBS-02-2021-0074 </w:t>
      </w:r>
    </w:p>
    <w:p w14:paraId="0D628348" w14:textId="77777777" w:rsidR="00BB6B60" w:rsidRPr="00BB6B60" w:rsidRDefault="00BB6B60" w:rsidP="00BB6B60">
      <w:pPr>
        <w:spacing w:after="0" w:line="360" w:lineRule="auto"/>
        <w:jc w:val="both"/>
        <w:rPr>
          <w:rFonts w:ascii="Times New Roman" w:eastAsia="Times New Roman" w:hAnsi="Times New Roman" w:cs="Times New Roman"/>
          <w:sz w:val="24"/>
          <w:szCs w:val="24"/>
          <w:lang w:val="en-GB"/>
        </w:rPr>
      </w:pPr>
    </w:p>
    <w:p w14:paraId="12C21454" w14:textId="40C98E64" w:rsidR="00A94436" w:rsidRPr="00FA7096" w:rsidRDefault="00A94436" w:rsidP="0085624D">
      <w:pPr>
        <w:spacing w:after="0"/>
        <w:jc w:val="both"/>
        <w:rPr>
          <w:rFonts w:ascii="Book Antiqua" w:hAnsi="Book Antiqua"/>
          <w:sz w:val="24"/>
          <w:szCs w:val="24"/>
        </w:rPr>
      </w:pPr>
      <w:proofErr w:type="spellStart"/>
      <w:r w:rsidRPr="00FA7096">
        <w:rPr>
          <w:rFonts w:ascii="Book Antiqua" w:hAnsi="Book Antiqua"/>
          <w:sz w:val="24"/>
          <w:szCs w:val="24"/>
        </w:rPr>
        <w:t>Salisu</w:t>
      </w:r>
      <w:proofErr w:type="spellEnd"/>
      <w:r w:rsidRPr="00FA7096">
        <w:rPr>
          <w:rFonts w:ascii="Book Antiqua" w:hAnsi="Book Antiqua"/>
          <w:sz w:val="24"/>
          <w:szCs w:val="24"/>
        </w:rPr>
        <w:t xml:space="preserve">, A. A., </w:t>
      </w:r>
      <w:proofErr w:type="spellStart"/>
      <w:r w:rsidRPr="00FA7096">
        <w:rPr>
          <w:rFonts w:ascii="Book Antiqua" w:hAnsi="Book Antiqua"/>
          <w:sz w:val="24"/>
          <w:szCs w:val="24"/>
        </w:rPr>
        <w:t>Oyewole</w:t>
      </w:r>
      <w:proofErr w:type="spellEnd"/>
      <w:r w:rsidRPr="00FA7096">
        <w:rPr>
          <w:rFonts w:ascii="Book Antiqua" w:hAnsi="Book Antiqua"/>
          <w:sz w:val="24"/>
          <w:szCs w:val="24"/>
        </w:rPr>
        <w:t xml:space="preserve">, O. J., &amp; </w:t>
      </w:r>
      <w:proofErr w:type="spellStart"/>
      <w:r w:rsidRPr="00FA7096">
        <w:rPr>
          <w:rFonts w:ascii="Book Antiqua" w:hAnsi="Book Antiqua"/>
          <w:sz w:val="24"/>
          <w:szCs w:val="24"/>
        </w:rPr>
        <w:t>Fasanya</w:t>
      </w:r>
      <w:proofErr w:type="spellEnd"/>
      <w:r w:rsidRPr="00FA7096">
        <w:rPr>
          <w:rFonts w:ascii="Book Antiqua" w:hAnsi="Book Antiqua"/>
          <w:sz w:val="24"/>
          <w:szCs w:val="24"/>
        </w:rPr>
        <w:t xml:space="preserve">, </w:t>
      </w:r>
      <w:r w:rsidR="0085624D">
        <w:rPr>
          <w:rFonts w:ascii="Book Antiqua" w:hAnsi="Book Antiqua"/>
          <w:sz w:val="24"/>
          <w:szCs w:val="24"/>
        </w:rPr>
        <w:t xml:space="preserve">I. O. (2018). Modelling return </w:t>
      </w:r>
      <w:r w:rsidRPr="00FA7096">
        <w:rPr>
          <w:rFonts w:ascii="Book Antiqua" w:hAnsi="Book Antiqua"/>
          <w:sz w:val="24"/>
          <w:szCs w:val="24"/>
        </w:rPr>
        <w:t>and volatility spillov</w:t>
      </w:r>
      <w:r w:rsidR="0085624D">
        <w:rPr>
          <w:rFonts w:ascii="Book Antiqua" w:hAnsi="Book Antiqua"/>
          <w:sz w:val="24"/>
          <w:szCs w:val="24"/>
        </w:rPr>
        <w:t xml:space="preserve">ers in global foreign exchange </w:t>
      </w:r>
      <w:r w:rsidRPr="00FA7096">
        <w:rPr>
          <w:rFonts w:ascii="Book Antiqua" w:hAnsi="Book Antiqua"/>
          <w:sz w:val="24"/>
          <w:szCs w:val="24"/>
        </w:rPr>
        <w:t xml:space="preserve">markets. Journal of Information and Optimization </w:t>
      </w:r>
    </w:p>
    <w:p w14:paraId="3A929602" w14:textId="77777777" w:rsidR="00A94436" w:rsidRPr="00FA7096" w:rsidRDefault="00A94436" w:rsidP="0085624D">
      <w:pPr>
        <w:spacing w:after="0"/>
        <w:jc w:val="both"/>
        <w:rPr>
          <w:rFonts w:ascii="Book Antiqua" w:hAnsi="Book Antiqua"/>
          <w:sz w:val="24"/>
          <w:szCs w:val="24"/>
        </w:rPr>
      </w:pPr>
      <w:r w:rsidRPr="00FA7096">
        <w:rPr>
          <w:rFonts w:ascii="Book Antiqua" w:hAnsi="Book Antiqua"/>
          <w:sz w:val="24"/>
          <w:szCs w:val="24"/>
        </w:rPr>
        <w:t>Sciences, 39(7), 1417-1448.</w:t>
      </w:r>
    </w:p>
    <w:p w14:paraId="2491AD1C" w14:textId="77777777" w:rsidR="00FA7096" w:rsidRDefault="00FA7096" w:rsidP="0085624D">
      <w:pPr>
        <w:spacing w:after="0"/>
        <w:jc w:val="both"/>
        <w:rPr>
          <w:rFonts w:ascii="Book Antiqua" w:hAnsi="Book Antiqua"/>
          <w:sz w:val="24"/>
          <w:szCs w:val="24"/>
        </w:rPr>
      </w:pPr>
    </w:p>
    <w:p w14:paraId="0CB4A788" w14:textId="6672480B" w:rsidR="00BB6B60" w:rsidRPr="00BB6B60" w:rsidRDefault="00BB6B60" w:rsidP="0085624D">
      <w:pPr>
        <w:spacing w:after="0"/>
        <w:jc w:val="both"/>
        <w:rPr>
          <w:rFonts w:ascii="Times New Roman" w:hAnsi="Times New Roman" w:cs="Times New Roman"/>
          <w:sz w:val="24"/>
          <w:szCs w:val="24"/>
        </w:rPr>
      </w:pPr>
      <w:proofErr w:type="spellStart"/>
      <w:r w:rsidRPr="00BB6B60">
        <w:rPr>
          <w:rFonts w:ascii="Times New Roman" w:hAnsi="Times New Roman" w:cs="Times New Roman"/>
          <w:sz w:val="24"/>
          <w:szCs w:val="24"/>
        </w:rPr>
        <w:t>Sarwar</w:t>
      </w:r>
      <w:proofErr w:type="spellEnd"/>
      <w:r w:rsidRPr="00BB6B60">
        <w:rPr>
          <w:rFonts w:ascii="Times New Roman" w:hAnsi="Times New Roman" w:cs="Times New Roman"/>
          <w:sz w:val="24"/>
          <w:szCs w:val="24"/>
        </w:rPr>
        <w:t xml:space="preserve">, S., Tiwari A. K., &amp; </w:t>
      </w:r>
      <w:proofErr w:type="spellStart"/>
      <w:r w:rsidRPr="00BB6B60">
        <w:rPr>
          <w:rFonts w:ascii="Times New Roman" w:hAnsi="Times New Roman" w:cs="Times New Roman"/>
          <w:sz w:val="24"/>
          <w:szCs w:val="24"/>
        </w:rPr>
        <w:t>Tingqiu</w:t>
      </w:r>
      <w:proofErr w:type="spellEnd"/>
      <w:r w:rsidRPr="00BB6B60">
        <w:rPr>
          <w:rFonts w:ascii="Times New Roman" w:hAnsi="Times New Roman" w:cs="Times New Roman"/>
          <w:sz w:val="24"/>
          <w:szCs w:val="24"/>
        </w:rPr>
        <w:t>, C. (2020). Analyzing volatility sp</w:t>
      </w:r>
      <w:r>
        <w:rPr>
          <w:rFonts w:ascii="Times New Roman" w:hAnsi="Times New Roman" w:cs="Times New Roman"/>
          <w:sz w:val="24"/>
          <w:szCs w:val="24"/>
        </w:rPr>
        <w:t xml:space="preserve">illovers between oil market and </w:t>
      </w:r>
      <w:r w:rsidRPr="00BB6B60">
        <w:rPr>
          <w:rFonts w:ascii="Times New Roman" w:hAnsi="Times New Roman" w:cs="Times New Roman"/>
          <w:sz w:val="24"/>
          <w:szCs w:val="24"/>
        </w:rPr>
        <w:t>Asian stock markets. Resources Policy, 66, 101608. https://doi.org/10.1016/j.resourpol.2020.101608</w:t>
      </w:r>
    </w:p>
    <w:p w14:paraId="098BB5B2" w14:textId="77777777" w:rsidR="00BB6B60" w:rsidRDefault="00BB6B60" w:rsidP="0085624D">
      <w:pPr>
        <w:spacing w:after="0"/>
        <w:jc w:val="both"/>
        <w:rPr>
          <w:rFonts w:ascii="Book Antiqua" w:hAnsi="Book Antiqua"/>
          <w:sz w:val="24"/>
          <w:szCs w:val="24"/>
        </w:rPr>
      </w:pPr>
    </w:p>
    <w:p w14:paraId="7AB1E824" w14:textId="3A9357BE" w:rsidR="00A94436" w:rsidRPr="00FA7096" w:rsidRDefault="00A94436" w:rsidP="0085624D">
      <w:pPr>
        <w:spacing w:after="0"/>
        <w:jc w:val="both"/>
        <w:rPr>
          <w:rFonts w:ascii="Book Antiqua" w:hAnsi="Book Antiqua"/>
          <w:sz w:val="24"/>
          <w:szCs w:val="24"/>
        </w:rPr>
      </w:pPr>
      <w:proofErr w:type="spellStart"/>
      <w:r w:rsidRPr="00FA7096">
        <w:rPr>
          <w:rFonts w:ascii="Book Antiqua" w:hAnsi="Book Antiqua"/>
          <w:sz w:val="24"/>
          <w:szCs w:val="24"/>
        </w:rPr>
        <w:t>Sensoy</w:t>
      </w:r>
      <w:proofErr w:type="spellEnd"/>
      <w:r w:rsidRPr="00FA7096">
        <w:rPr>
          <w:rFonts w:ascii="Book Antiqua" w:hAnsi="Book Antiqua"/>
          <w:sz w:val="24"/>
          <w:szCs w:val="24"/>
        </w:rPr>
        <w:t xml:space="preserve">, A., &amp; </w:t>
      </w:r>
      <w:proofErr w:type="spellStart"/>
      <w:r w:rsidRPr="00FA7096">
        <w:rPr>
          <w:rFonts w:ascii="Book Antiqua" w:hAnsi="Book Antiqua"/>
          <w:sz w:val="24"/>
          <w:szCs w:val="24"/>
        </w:rPr>
        <w:t>Sobaci</w:t>
      </w:r>
      <w:proofErr w:type="spellEnd"/>
      <w:r w:rsidRPr="00FA7096">
        <w:rPr>
          <w:rFonts w:ascii="Book Antiqua" w:hAnsi="Book Antiqua"/>
          <w:sz w:val="24"/>
          <w:szCs w:val="24"/>
        </w:rPr>
        <w:t>, C. (2014). Effec</w:t>
      </w:r>
      <w:r w:rsidR="0085624D">
        <w:rPr>
          <w:rFonts w:ascii="Book Antiqua" w:hAnsi="Book Antiqua"/>
          <w:sz w:val="24"/>
          <w:szCs w:val="24"/>
        </w:rPr>
        <w:t xml:space="preserve">ts of volatility shocks on the </w:t>
      </w:r>
      <w:r w:rsidRPr="00FA7096">
        <w:rPr>
          <w:rFonts w:ascii="Book Antiqua" w:hAnsi="Book Antiqua"/>
          <w:sz w:val="24"/>
          <w:szCs w:val="24"/>
        </w:rPr>
        <w:t>dynamic linkages between exchan</w:t>
      </w:r>
      <w:r w:rsidR="0085624D">
        <w:rPr>
          <w:rFonts w:ascii="Book Antiqua" w:hAnsi="Book Antiqua"/>
          <w:sz w:val="24"/>
          <w:szCs w:val="24"/>
        </w:rPr>
        <w:t xml:space="preserve">ge rate, interest rate and the </w:t>
      </w:r>
      <w:r w:rsidRPr="00FA7096">
        <w:rPr>
          <w:rFonts w:ascii="Book Antiqua" w:hAnsi="Book Antiqua"/>
          <w:sz w:val="24"/>
          <w:szCs w:val="24"/>
        </w:rPr>
        <w:t>stock market: The case of Turkey. Economic Modelling, 43, 448-457.</w:t>
      </w:r>
    </w:p>
    <w:p w14:paraId="16239694" w14:textId="77777777" w:rsidR="00FA7096" w:rsidRDefault="00FA7096" w:rsidP="0085624D">
      <w:pPr>
        <w:spacing w:after="0"/>
        <w:jc w:val="both"/>
        <w:rPr>
          <w:rFonts w:ascii="Book Antiqua" w:hAnsi="Book Antiqua"/>
          <w:sz w:val="24"/>
          <w:szCs w:val="24"/>
        </w:rPr>
      </w:pPr>
    </w:p>
    <w:p w14:paraId="24FCC39F" w14:textId="77777777" w:rsidR="001C6A1E" w:rsidRPr="002C3266" w:rsidRDefault="001C6A1E" w:rsidP="002C3266">
      <w:pPr>
        <w:spacing w:line="360" w:lineRule="auto"/>
        <w:jc w:val="both"/>
        <w:rPr>
          <w:rFonts w:ascii="Times New Roman" w:hAnsi="Times New Roman" w:cs="Times New Roman"/>
          <w:sz w:val="24"/>
          <w:szCs w:val="24"/>
        </w:rPr>
      </w:pPr>
      <w:r w:rsidRPr="002C3266">
        <w:rPr>
          <w:rFonts w:ascii="Times New Roman" w:hAnsi="Times New Roman" w:cs="Times New Roman"/>
          <w:sz w:val="24"/>
          <w:szCs w:val="24"/>
        </w:rPr>
        <w:t xml:space="preserve">Sheikh, U. A., </w:t>
      </w:r>
      <w:proofErr w:type="spellStart"/>
      <w:r w:rsidRPr="002C3266">
        <w:rPr>
          <w:rFonts w:ascii="Times New Roman" w:hAnsi="Times New Roman" w:cs="Times New Roman"/>
          <w:sz w:val="24"/>
          <w:szCs w:val="24"/>
        </w:rPr>
        <w:t>Asad</w:t>
      </w:r>
      <w:proofErr w:type="spellEnd"/>
      <w:r w:rsidRPr="002C3266">
        <w:rPr>
          <w:rFonts w:ascii="Times New Roman" w:hAnsi="Times New Roman" w:cs="Times New Roman"/>
          <w:sz w:val="24"/>
          <w:szCs w:val="24"/>
        </w:rPr>
        <w:t xml:space="preserve">, M., Ahmed, Z., &amp; </w:t>
      </w:r>
      <w:proofErr w:type="spellStart"/>
      <w:r w:rsidRPr="002C3266">
        <w:rPr>
          <w:rFonts w:ascii="Times New Roman" w:hAnsi="Times New Roman" w:cs="Times New Roman"/>
          <w:sz w:val="24"/>
          <w:szCs w:val="24"/>
        </w:rPr>
        <w:t>Mukhtar</w:t>
      </w:r>
      <w:proofErr w:type="spellEnd"/>
      <w:r w:rsidRPr="002C3266">
        <w:rPr>
          <w:rFonts w:ascii="Times New Roman" w:hAnsi="Times New Roman" w:cs="Times New Roman"/>
          <w:sz w:val="24"/>
          <w:szCs w:val="24"/>
        </w:rPr>
        <w:t>, U. (2020). Asymmetrical relationship between oil prices, gold prices, exchange rate, and stock prices during global financial crisis 2008: Evidence from Pakistan. Cogent Economics &amp; Finance, 8(1), 1757802-175. https://doi.org/10.10 80/</w:t>
      </w:r>
      <w:proofErr w:type="gramStart"/>
      <w:r w:rsidRPr="002C3266">
        <w:rPr>
          <w:rFonts w:ascii="Times New Roman" w:hAnsi="Times New Roman" w:cs="Times New Roman"/>
          <w:sz w:val="24"/>
          <w:szCs w:val="24"/>
        </w:rPr>
        <w:t>23322039.2020.1757802 ]</w:t>
      </w:r>
      <w:proofErr w:type="gramEnd"/>
    </w:p>
    <w:p w14:paraId="1D60AD5C" w14:textId="77777777" w:rsidR="00201D45" w:rsidRPr="00201D45" w:rsidRDefault="00201D45" w:rsidP="00201D45">
      <w:pPr>
        <w:spacing w:line="360" w:lineRule="auto"/>
        <w:jc w:val="both"/>
        <w:rPr>
          <w:rFonts w:ascii="Times New Roman" w:hAnsi="Times New Roman" w:cs="Times New Roman"/>
          <w:sz w:val="24"/>
          <w:szCs w:val="24"/>
        </w:rPr>
      </w:pPr>
      <w:proofErr w:type="spellStart"/>
      <w:r w:rsidRPr="00201D45">
        <w:rPr>
          <w:rFonts w:ascii="Times New Roman" w:hAnsi="Times New Roman" w:cs="Times New Roman"/>
          <w:sz w:val="24"/>
          <w:szCs w:val="24"/>
        </w:rPr>
        <w:t>Singhal</w:t>
      </w:r>
      <w:proofErr w:type="spellEnd"/>
      <w:r w:rsidRPr="00201D45">
        <w:rPr>
          <w:rFonts w:ascii="Times New Roman" w:hAnsi="Times New Roman" w:cs="Times New Roman"/>
          <w:sz w:val="24"/>
          <w:szCs w:val="24"/>
        </w:rPr>
        <w:t xml:space="preserve">, S., </w:t>
      </w:r>
      <w:proofErr w:type="spellStart"/>
      <w:r w:rsidRPr="00201D45">
        <w:rPr>
          <w:rFonts w:ascii="Times New Roman" w:hAnsi="Times New Roman" w:cs="Times New Roman"/>
          <w:sz w:val="24"/>
          <w:szCs w:val="24"/>
        </w:rPr>
        <w:t>Choudhary</w:t>
      </w:r>
      <w:proofErr w:type="spellEnd"/>
      <w:r w:rsidRPr="00201D45">
        <w:rPr>
          <w:rFonts w:ascii="Times New Roman" w:hAnsi="Times New Roman" w:cs="Times New Roman"/>
          <w:sz w:val="24"/>
          <w:szCs w:val="24"/>
        </w:rPr>
        <w:t xml:space="preserve">, S., &amp; </w:t>
      </w:r>
      <w:proofErr w:type="spellStart"/>
      <w:r w:rsidRPr="00201D45">
        <w:rPr>
          <w:rFonts w:ascii="Times New Roman" w:hAnsi="Times New Roman" w:cs="Times New Roman"/>
          <w:sz w:val="24"/>
          <w:szCs w:val="24"/>
        </w:rPr>
        <w:t>Biswal</w:t>
      </w:r>
      <w:proofErr w:type="spellEnd"/>
      <w:r w:rsidRPr="00201D45">
        <w:rPr>
          <w:rFonts w:ascii="Times New Roman" w:hAnsi="Times New Roman" w:cs="Times New Roman"/>
          <w:sz w:val="24"/>
          <w:szCs w:val="24"/>
        </w:rPr>
        <w:t xml:space="preserve"> P. C. (2021). Dynamic linkages among international crude oil, exchange rate and Norwegian stock market: evidence from ARDL bound testing approach. </w:t>
      </w:r>
      <w:r w:rsidRPr="00201D45">
        <w:rPr>
          <w:rFonts w:ascii="Times New Roman" w:hAnsi="Times New Roman" w:cs="Times New Roman"/>
          <w:sz w:val="24"/>
          <w:szCs w:val="24"/>
        </w:rPr>
        <w:lastRenderedPageBreak/>
        <w:t xml:space="preserve">International Journal of Energy Sector Management, 16(5), 817- 833. https://doi.org/10.1108/ IJESM-10-2020-0006 </w:t>
      </w:r>
    </w:p>
    <w:p w14:paraId="3D955578" w14:textId="77777777" w:rsidR="001C6A1E" w:rsidRDefault="001C6A1E" w:rsidP="0085624D">
      <w:pPr>
        <w:spacing w:after="0"/>
        <w:jc w:val="both"/>
        <w:rPr>
          <w:rFonts w:ascii="Book Antiqua" w:hAnsi="Book Antiqua"/>
          <w:sz w:val="24"/>
          <w:szCs w:val="24"/>
        </w:rPr>
      </w:pPr>
    </w:p>
    <w:p w14:paraId="6F44F0B7" w14:textId="32145780" w:rsidR="00A94436" w:rsidRPr="00FA7096" w:rsidRDefault="00A94436" w:rsidP="0085624D">
      <w:pPr>
        <w:spacing w:after="0"/>
        <w:jc w:val="both"/>
        <w:rPr>
          <w:rFonts w:ascii="Book Antiqua" w:hAnsi="Book Antiqua"/>
          <w:sz w:val="24"/>
          <w:szCs w:val="24"/>
        </w:rPr>
      </w:pPr>
      <w:proofErr w:type="spellStart"/>
      <w:r w:rsidRPr="00FA7096">
        <w:rPr>
          <w:rFonts w:ascii="Book Antiqua" w:hAnsi="Book Antiqua"/>
          <w:sz w:val="24"/>
          <w:szCs w:val="24"/>
        </w:rPr>
        <w:t>Sobti</w:t>
      </w:r>
      <w:proofErr w:type="spellEnd"/>
      <w:r w:rsidRPr="00FA7096">
        <w:rPr>
          <w:rFonts w:ascii="Book Antiqua" w:hAnsi="Book Antiqua"/>
          <w:sz w:val="24"/>
          <w:szCs w:val="24"/>
        </w:rPr>
        <w:t xml:space="preserve">, N. (2018). Domestic </w:t>
      </w:r>
      <w:proofErr w:type="spellStart"/>
      <w:r w:rsidRPr="00FA7096">
        <w:rPr>
          <w:rFonts w:ascii="Book Antiqua" w:hAnsi="Book Antiqua"/>
          <w:sz w:val="24"/>
          <w:szCs w:val="24"/>
        </w:rPr>
        <w:t>intermark</w:t>
      </w:r>
      <w:r w:rsidR="0085624D">
        <w:rPr>
          <w:rFonts w:ascii="Book Antiqua" w:hAnsi="Book Antiqua"/>
          <w:sz w:val="24"/>
          <w:szCs w:val="24"/>
        </w:rPr>
        <w:t>et</w:t>
      </w:r>
      <w:proofErr w:type="spellEnd"/>
      <w:r w:rsidR="0085624D">
        <w:rPr>
          <w:rFonts w:ascii="Book Antiqua" w:hAnsi="Book Antiqua"/>
          <w:sz w:val="24"/>
          <w:szCs w:val="24"/>
        </w:rPr>
        <w:t xml:space="preserve"> linkages: measuring dynamic </w:t>
      </w:r>
      <w:r w:rsidRPr="00FA7096">
        <w:rPr>
          <w:rFonts w:ascii="Book Antiqua" w:hAnsi="Book Antiqua"/>
          <w:sz w:val="24"/>
          <w:szCs w:val="24"/>
        </w:rPr>
        <w:t>return and volatility connec</w:t>
      </w:r>
      <w:r w:rsidR="0085624D">
        <w:rPr>
          <w:rFonts w:ascii="Book Antiqua" w:hAnsi="Book Antiqua"/>
          <w:sz w:val="24"/>
          <w:szCs w:val="24"/>
        </w:rPr>
        <w:t xml:space="preserve">tedness among Indian financial </w:t>
      </w:r>
      <w:r w:rsidRPr="00FA7096">
        <w:rPr>
          <w:rFonts w:ascii="Book Antiqua" w:hAnsi="Book Antiqua"/>
          <w:sz w:val="24"/>
          <w:szCs w:val="24"/>
        </w:rPr>
        <w:t>markets. Decision, 45(4), 325-344.</w:t>
      </w:r>
    </w:p>
    <w:p w14:paraId="42D3956A" w14:textId="77777777" w:rsidR="00FA7096" w:rsidRDefault="00FA7096" w:rsidP="0085624D">
      <w:pPr>
        <w:spacing w:after="0"/>
        <w:jc w:val="both"/>
        <w:rPr>
          <w:rFonts w:ascii="Book Antiqua" w:hAnsi="Book Antiqua"/>
          <w:sz w:val="24"/>
          <w:szCs w:val="24"/>
        </w:rPr>
      </w:pPr>
    </w:p>
    <w:p w14:paraId="119065A0" w14:textId="71F5A241" w:rsidR="00A94436" w:rsidRPr="0085624D" w:rsidRDefault="00A94436" w:rsidP="0085624D">
      <w:pPr>
        <w:spacing w:after="0"/>
        <w:jc w:val="both"/>
        <w:rPr>
          <w:rFonts w:ascii="Book Antiqua" w:hAnsi="Book Antiqua"/>
          <w:sz w:val="24"/>
          <w:szCs w:val="24"/>
        </w:rPr>
      </w:pPr>
      <w:r w:rsidRPr="00FA7096">
        <w:rPr>
          <w:rFonts w:ascii="Book Antiqua" w:hAnsi="Book Antiqua"/>
          <w:sz w:val="24"/>
          <w:szCs w:val="24"/>
        </w:rPr>
        <w:t>Yilmaz, K. (2010). Return and volatility s</w:t>
      </w:r>
      <w:r w:rsidR="0085624D">
        <w:rPr>
          <w:rFonts w:ascii="Book Antiqua" w:hAnsi="Book Antiqua"/>
          <w:sz w:val="24"/>
          <w:szCs w:val="24"/>
        </w:rPr>
        <w:t xml:space="preserve">pillovers among the East Asian </w:t>
      </w:r>
      <w:r w:rsidRPr="00FA7096">
        <w:rPr>
          <w:rFonts w:ascii="Book Antiqua" w:hAnsi="Book Antiqua"/>
          <w:sz w:val="24"/>
          <w:szCs w:val="24"/>
        </w:rPr>
        <w:t>equity markets. Journal of Asian Economics, 21(3), 304-313</w:t>
      </w:r>
    </w:p>
    <w:p w14:paraId="6B977321" w14:textId="77777777" w:rsidR="00A94436" w:rsidRDefault="00A94436" w:rsidP="0085624D">
      <w:pPr>
        <w:spacing w:after="0"/>
        <w:jc w:val="both"/>
        <w:rPr>
          <w:rFonts w:ascii="Book Antiqua" w:hAnsi="Book Antiqua"/>
          <w:b/>
          <w:sz w:val="24"/>
          <w:szCs w:val="24"/>
          <w:highlight w:val="yellow"/>
        </w:rPr>
      </w:pPr>
    </w:p>
    <w:p w14:paraId="2C28A82F" w14:textId="77777777" w:rsidR="00A94436" w:rsidRDefault="00A94436" w:rsidP="00A9759C">
      <w:pPr>
        <w:spacing w:after="0"/>
        <w:ind w:left="360"/>
        <w:jc w:val="both"/>
        <w:rPr>
          <w:rFonts w:ascii="Book Antiqua" w:hAnsi="Book Antiqua"/>
          <w:b/>
          <w:sz w:val="24"/>
          <w:szCs w:val="24"/>
          <w:highlight w:val="yellow"/>
        </w:rPr>
      </w:pPr>
    </w:p>
    <w:p w14:paraId="2EC8DBD5" w14:textId="5836329B" w:rsidR="00C31B00" w:rsidRPr="00FB398B" w:rsidRDefault="00C31B00" w:rsidP="00FB398B">
      <w:pPr>
        <w:rPr>
          <w:rFonts w:ascii="Book Antiqua" w:hAnsi="Book Antiqua"/>
          <w:sz w:val="24"/>
          <w:szCs w:val="24"/>
          <w:highlight w:val="yellow"/>
        </w:rPr>
      </w:pPr>
    </w:p>
    <w:sectPr w:rsidR="00C31B00" w:rsidRPr="00FB398B">
      <w:head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5F1E5" w14:textId="77777777" w:rsidR="007939CA" w:rsidRDefault="007939CA" w:rsidP="00E5485E">
      <w:pPr>
        <w:spacing w:after="0" w:line="240" w:lineRule="auto"/>
      </w:pPr>
      <w:r>
        <w:separator/>
      </w:r>
    </w:p>
  </w:endnote>
  <w:endnote w:type="continuationSeparator" w:id="0">
    <w:p w14:paraId="487C612D" w14:textId="77777777" w:rsidR="007939CA" w:rsidRDefault="007939CA" w:rsidP="00E5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76C08" w14:textId="77777777" w:rsidR="007939CA" w:rsidRDefault="007939CA" w:rsidP="00E5485E">
      <w:pPr>
        <w:spacing w:after="0" w:line="240" w:lineRule="auto"/>
      </w:pPr>
      <w:r>
        <w:separator/>
      </w:r>
    </w:p>
  </w:footnote>
  <w:footnote w:type="continuationSeparator" w:id="0">
    <w:p w14:paraId="4FB4A03E" w14:textId="77777777" w:rsidR="007939CA" w:rsidRDefault="007939CA" w:rsidP="00E5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69747"/>
      <w:docPartObj>
        <w:docPartGallery w:val="Watermarks"/>
        <w:docPartUnique/>
      </w:docPartObj>
    </w:sdtPr>
    <w:sdtContent>
      <w:p w14:paraId="46EA6B04" w14:textId="77777777" w:rsidR="00E8479B" w:rsidRDefault="00E8479B">
        <w:pPr>
          <w:pStyle w:val="Header"/>
        </w:pPr>
        <w:r>
          <w:rPr>
            <w:noProof/>
          </w:rPr>
          <w:pict w14:anchorId="45D78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pt;height:11pt" o:bullet="t">
        <v:imagedata r:id="rId1" o:title="mso6B73"/>
      </v:shape>
    </w:pict>
  </w:numPicBullet>
  <w:abstractNum w:abstractNumId="0" w15:restartNumberingAfterBreak="0">
    <w:nsid w:val="059557C0"/>
    <w:multiLevelType w:val="hybridMultilevel"/>
    <w:tmpl w:val="2E48F79E"/>
    <w:lvl w:ilvl="0" w:tplc="F6D04B9E">
      <w:start w:val="1"/>
      <w:numFmt w:val="bullet"/>
      <w:lvlText w:val=""/>
      <w:lvlJc w:val="left"/>
      <w:pPr>
        <w:tabs>
          <w:tab w:val="num" w:pos="720"/>
        </w:tabs>
        <w:ind w:left="720" w:hanging="360"/>
      </w:pPr>
      <w:rPr>
        <w:rFonts w:ascii="Wingdings" w:hAnsi="Wingdings" w:hint="default"/>
      </w:rPr>
    </w:lvl>
    <w:lvl w:ilvl="1" w:tplc="60ECD218" w:tentative="1">
      <w:start w:val="1"/>
      <w:numFmt w:val="bullet"/>
      <w:lvlText w:val=""/>
      <w:lvlJc w:val="left"/>
      <w:pPr>
        <w:tabs>
          <w:tab w:val="num" w:pos="1440"/>
        </w:tabs>
        <w:ind w:left="1440" w:hanging="360"/>
      </w:pPr>
      <w:rPr>
        <w:rFonts w:ascii="Wingdings" w:hAnsi="Wingdings" w:hint="default"/>
      </w:rPr>
    </w:lvl>
    <w:lvl w:ilvl="2" w:tplc="A22029A4" w:tentative="1">
      <w:start w:val="1"/>
      <w:numFmt w:val="bullet"/>
      <w:lvlText w:val=""/>
      <w:lvlJc w:val="left"/>
      <w:pPr>
        <w:tabs>
          <w:tab w:val="num" w:pos="2160"/>
        </w:tabs>
        <w:ind w:left="2160" w:hanging="360"/>
      </w:pPr>
      <w:rPr>
        <w:rFonts w:ascii="Wingdings" w:hAnsi="Wingdings" w:hint="default"/>
      </w:rPr>
    </w:lvl>
    <w:lvl w:ilvl="3" w:tplc="C1462DFC" w:tentative="1">
      <w:start w:val="1"/>
      <w:numFmt w:val="bullet"/>
      <w:lvlText w:val=""/>
      <w:lvlJc w:val="left"/>
      <w:pPr>
        <w:tabs>
          <w:tab w:val="num" w:pos="2880"/>
        </w:tabs>
        <w:ind w:left="2880" w:hanging="360"/>
      </w:pPr>
      <w:rPr>
        <w:rFonts w:ascii="Wingdings" w:hAnsi="Wingdings" w:hint="default"/>
      </w:rPr>
    </w:lvl>
    <w:lvl w:ilvl="4" w:tplc="AA3A1578" w:tentative="1">
      <w:start w:val="1"/>
      <w:numFmt w:val="bullet"/>
      <w:lvlText w:val=""/>
      <w:lvlJc w:val="left"/>
      <w:pPr>
        <w:tabs>
          <w:tab w:val="num" w:pos="3600"/>
        </w:tabs>
        <w:ind w:left="3600" w:hanging="360"/>
      </w:pPr>
      <w:rPr>
        <w:rFonts w:ascii="Wingdings" w:hAnsi="Wingdings" w:hint="default"/>
      </w:rPr>
    </w:lvl>
    <w:lvl w:ilvl="5" w:tplc="20E0B2D0" w:tentative="1">
      <w:start w:val="1"/>
      <w:numFmt w:val="bullet"/>
      <w:lvlText w:val=""/>
      <w:lvlJc w:val="left"/>
      <w:pPr>
        <w:tabs>
          <w:tab w:val="num" w:pos="4320"/>
        </w:tabs>
        <w:ind w:left="4320" w:hanging="360"/>
      </w:pPr>
      <w:rPr>
        <w:rFonts w:ascii="Wingdings" w:hAnsi="Wingdings" w:hint="default"/>
      </w:rPr>
    </w:lvl>
    <w:lvl w:ilvl="6" w:tplc="4F667A5C" w:tentative="1">
      <w:start w:val="1"/>
      <w:numFmt w:val="bullet"/>
      <w:lvlText w:val=""/>
      <w:lvlJc w:val="left"/>
      <w:pPr>
        <w:tabs>
          <w:tab w:val="num" w:pos="5040"/>
        </w:tabs>
        <w:ind w:left="5040" w:hanging="360"/>
      </w:pPr>
      <w:rPr>
        <w:rFonts w:ascii="Wingdings" w:hAnsi="Wingdings" w:hint="default"/>
      </w:rPr>
    </w:lvl>
    <w:lvl w:ilvl="7" w:tplc="B9CAFCB4" w:tentative="1">
      <w:start w:val="1"/>
      <w:numFmt w:val="bullet"/>
      <w:lvlText w:val=""/>
      <w:lvlJc w:val="left"/>
      <w:pPr>
        <w:tabs>
          <w:tab w:val="num" w:pos="5760"/>
        </w:tabs>
        <w:ind w:left="5760" w:hanging="360"/>
      </w:pPr>
      <w:rPr>
        <w:rFonts w:ascii="Wingdings" w:hAnsi="Wingdings" w:hint="default"/>
      </w:rPr>
    </w:lvl>
    <w:lvl w:ilvl="8" w:tplc="1C8463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21E54"/>
    <w:multiLevelType w:val="hybridMultilevel"/>
    <w:tmpl w:val="5BA8CEE0"/>
    <w:lvl w:ilvl="0" w:tplc="0D0A86BA">
      <w:start w:val="1"/>
      <w:numFmt w:val="bullet"/>
      <w:lvlText w:val="•"/>
      <w:lvlJc w:val="left"/>
      <w:pPr>
        <w:tabs>
          <w:tab w:val="num" w:pos="720"/>
        </w:tabs>
        <w:ind w:left="720" w:hanging="360"/>
      </w:pPr>
      <w:rPr>
        <w:rFonts w:ascii="Arial" w:hAnsi="Arial" w:hint="default"/>
      </w:rPr>
    </w:lvl>
    <w:lvl w:ilvl="1" w:tplc="0F3CD754" w:tentative="1">
      <w:start w:val="1"/>
      <w:numFmt w:val="bullet"/>
      <w:lvlText w:val="•"/>
      <w:lvlJc w:val="left"/>
      <w:pPr>
        <w:tabs>
          <w:tab w:val="num" w:pos="1440"/>
        </w:tabs>
        <w:ind w:left="1440" w:hanging="360"/>
      </w:pPr>
      <w:rPr>
        <w:rFonts w:ascii="Arial" w:hAnsi="Arial" w:hint="default"/>
      </w:rPr>
    </w:lvl>
    <w:lvl w:ilvl="2" w:tplc="60306A7C" w:tentative="1">
      <w:start w:val="1"/>
      <w:numFmt w:val="bullet"/>
      <w:lvlText w:val="•"/>
      <w:lvlJc w:val="left"/>
      <w:pPr>
        <w:tabs>
          <w:tab w:val="num" w:pos="2160"/>
        </w:tabs>
        <w:ind w:left="2160" w:hanging="360"/>
      </w:pPr>
      <w:rPr>
        <w:rFonts w:ascii="Arial" w:hAnsi="Arial" w:hint="default"/>
      </w:rPr>
    </w:lvl>
    <w:lvl w:ilvl="3" w:tplc="A6A44F1C" w:tentative="1">
      <w:start w:val="1"/>
      <w:numFmt w:val="bullet"/>
      <w:lvlText w:val="•"/>
      <w:lvlJc w:val="left"/>
      <w:pPr>
        <w:tabs>
          <w:tab w:val="num" w:pos="2880"/>
        </w:tabs>
        <w:ind w:left="2880" w:hanging="360"/>
      </w:pPr>
      <w:rPr>
        <w:rFonts w:ascii="Arial" w:hAnsi="Arial" w:hint="default"/>
      </w:rPr>
    </w:lvl>
    <w:lvl w:ilvl="4" w:tplc="78722332" w:tentative="1">
      <w:start w:val="1"/>
      <w:numFmt w:val="bullet"/>
      <w:lvlText w:val="•"/>
      <w:lvlJc w:val="left"/>
      <w:pPr>
        <w:tabs>
          <w:tab w:val="num" w:pos="3600"/>
        </w:tabs>
        <w:ind w:left="3600" w:hanging="360"/>
      </w:pPr>
      <w:rPr>
        <w:rFonts w:ascii="Arial" w:hAnsi="Arial" w:hint="default"/>
      </w:rPr>
    </w:lvl>
    <w:lvl w:ilvl="5" w:tplc="AB54651E" w:tentative="1">
      <w:start w:val="1"/>
      <w:numFmt w:val="bullet"/>
      <w:lvlText w:val="•"/>
      <w:lvlJc w:val="left"/>
      <w:pPr>
        <w:tabs>
          <w:tab w:val="num" w:pos="4320"/>
        </w:tabs>
        <w:ind w:left="4320" w:hanging="360"/>
      </w:pPr>
      <w:rPr>
        <w:rFonts w:ascii="Arial" w:hAnsi="Arial" w:hint="default"/>
      </w:rPr>
    </w:lvl>
    <w:lvl w:ilvl="6" w:tplc="CD06FE12" w:tentative="1">
      <w:start w:val="1"/>
      <w:numFmt w:val="bullet"/>
      <w:lvlText w:val="•"/>
      <w:lvlJc w:val="left"/>
      <w:pPr>
        <w:tabs>
          <w:tab w:val="num" w:pos="5040"/>
        </w:tabs>
        <w:ind w:left="5040" w:hanging="360"/>
      </w:pPr>
      <w:rPr>
        <w:rFonts w:ascii="Arial" w:hAnsi="Arial" w:hint="default"/>
      </w:rPr>
    </w:lvl>
    <w:lvl w:ilvl="7" w:tplc="C2B89028" w:tentative="1">
      <w:start w:val="1"/>
      <w:numFmt w:val="bullet"/>
      <w:lvlText w:val="•"/>
      <w:lvlJc w:val="left"/>
      <w:pPr>
        <w:tabs>
          <w:tab w:val="num" w:pos="5760"/>
        </w:tabs>
        <w:ind w:left="5760" w:hanging="360"/>
      </w:pPr>
      <w:rPr>
        <w:rFonts w:ascii="Arial" w:hAnsi="Arial" w:hint="default"/>
      </w:rPr>
    </w:lvl>
    <w:lvl w:ilvl="8" w:tplc="F6A6C3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D5829"/>
    <w:multiLevelType w:val="hybridMultilevel"/>
    <w:tmpl w:val="84C602D6"/>
    <w:lvl w:ilvl="0" w:tplc="A5C63B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42CE6"/>
    <w:multiLevelType w:val="hybridMultilevel"/>
    <w:tmpl w:val="7CCAC696"/>
    <w:lvl w:ilvl="0" w:tplc="1E32ED4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257BB"/>
    <w:multiLevelType w:val="hybridMultilevel"/>
    <w:tmpl w:val="DB48DFF6"/>
    <w:lvl w:ilvl="0" w:tplc="56960BC8">
      <w:start w:val="1"/>
      <w:numFmt w:val="lowerRoman"/>
      <w:lvlText w:val="%1."/>
      <w:lvlJc w:val="left"/>
      <w:pPr>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332F4"/>
    <w:multiLevelType w:val="hybridMultilevel"/>
    <w:tmpl w:val="F042CC46"/>
    <w:lvl w:ilvl="0" w:tplc="33FA4866">
      <w:start w:val="1"/>
      <w:numFmt w:val="bullet"/>
      <w:lvlText w:val="•"/>
      <w:lvlJc w:val="left"/>
      <w:pPr>
        <w:tabs>
          <w:tab w:val="num" w:pos="720"/>
        </w:tabs>
        <w:ind w:left="720" w:hanging="360"/>
      </w:pPr>
      <w:rPr>
        <w:rFonts w:ascii="Arial" w:hAnsi="Arial" w:hint="default"/>
      </w:rPr>
    </w:lvl>
    <w:lvl w:ilvl="1" w:tplc="CFD8136E" w:tentative="1">
      <w:start w:val="1"/>
      <w:numFmt w:val="bullet"/>
      <w:lvlText w:val="•"/>
      <w:lvlJc w:val="left"/>
      <w:pPr>
        <w:tabs>
          <w:tab w:val="num" w:pos="1440"/>
        </w:tabs>
        <w:ind w:left="1440" w:hanging="360"/>
      </w:pPr>
      <w:rPr>
        <w:rFonts w:ascii="Arial" w:hAnsi="Arial" w:hint="default"/>
      </w:rPr>
    </w:lvl>
    <w:lvl w:ilvl="2" w:tplc="A650BCA2" w:tentative="1">
      <w:start w:val="1"/>
      <w:numFmt w:val="bullet"/>
      <w:lvlText w:val="•"/>
      <w:lvlJc w:val="left"/>
      <w:pPr>
        <w:tabs>
          <w:tab w:val="num" w:pos="2160"/>
        </w:tabs>
        <w:ind w:left="2160" w:hanging="360"/>
      </w:pPr>
      <w:rPr>
        <w:rFonts w:ascii="Arial" w:hAnsi="Arial" w:hint="default"/>
      </w:rPr>
    </w:lvl>
    <w:lvl w:ilvl="3" w:tplc="14AC5464" w:tentative="1">
      <w:start w:val="1"/>
      <w:numFmt w:val="bullet"/>
      <w:lvlText w:val="•"/>
      <w:lvlJc w:val="left"/>
      <w:pPr>
        <w:tabs>
          <w:tab w:val="num" w:pos="2880"/>
        </w:tabs>
        <w:ind w:left="2880" w:hanging="360"/>
      </w:pPr>
      <w:rPr>
        <w:rFonts w:ascii="Arial" w:hAnsi="Arial" w:hint="default"/>
      </w:rPr>
    </w:lvl>
    <w:lvl w:ilvl="4" w:tplc="E234961E" w:tentative="1">
      <w:start w:val="1"/>
      <w:numFmt w:val="bullet"/>
      <w:lvlText w:val="•"/>
      <w:lvlJc w:val="left"/>
      <w:pPr>
        <w:tabs>
          <w:tab w:val="num" w:pos="3600"/>
        </w:tabs>
        <w:ind w:left="3600" w:hanging="360"/>
      </w:pPr>
      <w:rPr>
        <w:rFonts w:ascii="Arial" w:hAnsi="Arial" w:hint="default"/>
      </w:rPr>
    </w:lvl>
    <w:lvl w:ilvl="5" w:tplc="605C2EAE" w:tentative="1">
      <w:start w:val="1"/>
      <w:numFmt w:val="bullet"/>
      <w:lvlText w:val="•"/>
      <w:lvlJc w:val="left"/>
      <w:pPr>
        <w:tabs>
          <w:tab w:val="num" w:pos="4320"/>
        </w:tabs>
        <w:ind w:left="4320" w:hanging="360"/>
      </w:pPr>
      <w:rPr>
        <w:rFonts w:ascii="Arial" w:hAnsi="Arial" w:hint="default"/>
      </w:rPr>
    </w:lvl>
    <w:lvl w:ilvl="6" w:tplc="354606E6" w:tentative="1">
      <w:start w:val="1"/>
      <w:numFmt w:val="bullet"/>
      <w:lvlText w:val="•"/>
      <w:lvlJc w:val="left"/>
      <w:pPr>
        <w:tabs>
          <w:tab w:val="num" w:pos="5040"/>
        </w:tabs>
        <w:ind w:left="5040" w:hanging="360"/>
      </w:pPr>
      <w:rPr>
        <w:rFonts w:ascii="Arial" w:hAnsi="Arial" w:hint="default"/>
      </w:rPr>
    </w:lvl>
    <w:lvl w:ilvl="7" w:tplc="0204A154" w:tentative="1">
      <w:start w:val="1"/>
      <w:numFmt w:val="bullet"/>
      <w:lvlText w:val="•"/>
      <w:lvlJc w:val="left"/>
      <w:pPr>
        <w:tabs>
          <w:tab w:val="num" w:pos="5760"/>
        </w:tabs>
        <w:ind w:left="5760" w:hanging="360"/>
      </w:pPr>
      <w:rPr>
        <w:rFonts w:ascii="Arial" w:hAnsi="Arial" w:hint="default"/>
      </w:rPr>
    </w:lvl>
    <w:lvl w:ilvl="8" w:tplc="91CE07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F80E66"/>
    <w:multiLevelType w:val="hybridMultilevel"/>
    <w:tmpl w:val="3796DA70"/>
    <w:lvl w:ilvl="0" w:tplc="79B2438A">
      <w:start w:val="1"/>
      <w:numFmt w:val="bullet"/>
      <w:lvlText w:val=""/>
      <w:lvlJc w:val="left"/>
      <w:pPr>
        <w:tabs>
          <w:tab w:val="num" w:pos="720"/>
        </w:tabs>
        <w:ind w:left="720" w:hanging="360"/>
      </w:pPr>
      <w:rPr>
        <w:rFonts w:ascii="Wingdings" w:hAnsi="Wingdings" w:hint="default"/>
      </w:rPr>
    </w:lvl>
    <w:lvl w:ilvl="1" w:tplc="543866F8" w:tentative="1">
      <w:start w:val="1"/>
      <w:numFmt w:val="bullet"/>
      <w:lvlText w:val=""/>
      <w:lvlJc w:val="left"/>
      <w:pPr>
        <w:tabs>
          <w:tab w:val="num" w:pos="1440"/>
        </w:tabs>
        <w:ind w:left="1440" w:hanging="360"/>
      </w:pPr>
      <w:rPr>
        <w:rFonts w:ascii="Wingdings" w:hAnsi="Wingdings" w:hint="default"/>
      </w:rPr>
    </w:lvl>
    <w:lvl w:ilvl="2" w:tplc="B130231A" w:tentative="1">
      <w:start w:val="1"/>
      <w:numFmt w:val="bullet"/>
      <w:lvlText w:val=""/>
      <w:lvlJc w:val="left"/>
      <w:pPr>
        <w:tabs>
          <w:tab w:val="num" w:pos="2160"/>
        </w:tabs>
        <w:ind w:left="2160" w:hanging="360"/>
      </w:pPr>
      <w:rPr>
        <w:rFonts w:ascii="Wingdings" w:hAnsi="Wingdings" w:hint="default"/>
      </w:rPr>
    </w:lvl>
    <w:lvl w:ilvl="3" w:tplc="263AFDA2" w:tentative="1">
      <w:start w:val="1"/>
      <w:numFmt w:val="bullet"/>
      <w:lvlText w:val=""/>
      <w:lvlJc w:val="left"/>
      <w:pPr>
        <w:tabs>
          <w:tab w:val="num" w:pos="2880"/>
        </w:tabs>
        <w:ind w:left="2880" w:hanging="360"/>
      </w:pPr>
      <w:rPr>
        <w:rFonts w:ascii="Wingdings" w:hAnsi="Wingdings" w:hint="default"/>
      </w:rPr>
    </w:lvl>
    <w:lvl w:ilvl="4" w:tplc="FD3811A2" w:tentative="1">
      <w:start w:val="1"/>
      <w:numFmt w:val="bullet"/>
      <w:lvlText w:val=""/>
      <w:lvlJc w:val="left"/>
      <w:pPr>
        <w:tabs>
          <w:tab w:val="num" w:pos="3600"/>
        </w:tabs>
        <w:ind w:left="3600" w:hanging="360"/>
      </w:pPr>
      <w:rPr>
        <w:rFonts w:ascii="Wingdings" w:hAnsi="Wingdings" w:hint="default"/>
      </w:rPr>
    </w:lvl>
    <w:lvl w:ilvl="5" w:tplc="D584D388" w:tentative="1">
      <w:start w:val="1"/>
      <w:numFmt w:val="bullet"/>
      <w:lvlText w:val=""/>
      <w:lvlJc w:val="left"/>
      <w:pPr>
        <w:tabs>
          <w:tab w:val="num" w:pos="4320"/>
        </w:tabs>
        <w:ind w:left="4320" w:hanging="360"/>
      </w:pPr>
      <w:rPr>
        <w:rFonts w:ascii="Wingdings" w:hAnsi="Wingdings" w:hint="default"/>
      </w:rPr>
    </w:lvl>
    <w:lvl w:ilvl="6" w:tplc="A58219BE" w:tentative="1">
      <w:start w:val="1"/>
      <w:numFmt w:val="bullet"/>
      <w:lvlText w:val=""/>
      <w:lvlJc w:val="left"/>
      <w:pPr>
        <w:tabs>
          <w:tab w:val="num" w:pos="5040"/>
        </w:tabs>
        <w:ind w:left="5040" w:hanging="360"/>
      </w:pPr>
      <w:rPr>
        <w:rFonts w:ascii="Wingdings" w:hAnsi="Wingdings" w:hint="default"/>
      </w:rPr>
    </w:lvl>
    <w:lvl w:ilvl="7" w:tplc="F65005CE" w:tentative="1">
      <w:start w:val="1"/>
      <w:numFmt w:val="bullet"/>
      <w:lvlText w:val=""/>
      <w:lvlJc w:val="left"/>
      <w:pPr>
        <w:tabs>
          <w:tab w:val="num" w:pos="5760"/>
        </w:tabs>
        <w:ind w:left="5760" w:hanging="360"/>
      </w:pPr>
      <w:rPr>
        <w:rFonts w:ascii="Wingdings" w:hAnsi="Wingdings" w:hint="default"/>
      </w:rPr>
    </w:lvl>
    <w:lvl w:ilvl="8" w:tplc="F4E48E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102A9"/>
    <w:multiLevelType w:val="multilevel"/>
    <w:tmpl w:val="0AAA6334"/>
    <w:lvl w:ilvl="0">
      <w:start w:val="4"/>
      <w:numFmt w:val="decimal"/>
      <w:lvlText w:val="%1"/>
      <w:lvlJc w:val="left"/>
      <w:pPr>
        <w:ind w:left="360" w:hanging="360"/>
      </w:pPr>
      <w:rPr>
        <w:rFonts w:asciiTheme="minorHAnsi" w:hAnsiTheme="minorHAnsi" w:cstheme="minorBidi" w:hint="default"/>
        <w:b w:val="0"/>
        <w:sz w:val="23"/>
      </w:rPr>
    </w:lvl>
    <w:lvl w:ilvl="1">
      <w:start w:val="1"/>
      <w:numFmt w:val="decimal"/>
      <w:lvlText w:val="%1.%2"/>
      <w:lvlJc w:val="left"/>
      <w:pPr>
        <w:ind w:left="360" w:hanging="360"/>
      </w:pPr>
      <w:rPr>
        <w:rFonts w:asciiTheme="minorHAnsi" w:hAnsiTheme="minorHAnsi" w:cstheme="minorBidi" w:hint="default"/>
        <w:b/>
        <w:sz w:val="23"/>
      </w:rPr>
    </w:lvl>
    <w:lvl w:ilvl="2">
      <w:start w:val="1"/>
      <w:numFmt w:val="decimal"/>
      <w:lvlText w:val="%1.%2.%3"/>
      <w:lvlJc w:val="left"/>
      <w:pPr>
        <w:ind w:left="720" w:hanging="720"/>
      </w:pPr>
      <w:rPr>
        <w:rFonts w:asciiTheme="minorHAnsi" w:hAnsiTheme="minorHAnsi" w:cstheme="minorBidi" w:hint="default"/>
        <w:b w:val="0"/>
        <w:sz w:val="23"/>
      </w:rPr>
    </w:lvl>
    <w:lvl w:ilvl="3">
      <w:start w:val="1"/>
      <w:numFmt w:val="decimal"/>
      <w:lvlText w:val="%1.%2.%3.%4"/>
      <w:lvlJc w:val="left"/>
      <w:pPr>
        <w:ind w:left="720" w:hanging="720"/>
      </w:pPr>
      <w:rPr>
        <w:rFonts w:asciiTheme="minorHAnsi" w:hAnsiTheme="minorHAnsi" w:cstheme="minorBidi" w:hint="default"/>
        <w:b w:val="0"/>
        <w:sz w:val="23"/>
      </w:rPr>
    </w:lvl>
    <w:lvl w:ilvl="4">
      <w:start w:val="1"/>
      <w:numFmt w:val="decimal"/>
      <w:lvlText w:val="%1.%2.%3.%4.%5"/>
      <w:lvlJc w:val="left"/>
      <w:pPr>
        <w:ind w:left="1080" w:hanging="1080"/>
      </w:pPr>
      <w:rPr>
        <w:rFonts w:asciiTheme="minorHAnsi" w:hAnsiTheme="minorHAnsi" w:cstheme="minorBidi" w:hint="default"/>
        <w:b w:val="0"/>
        <w:sz w:val="23"/>
      </w:rPr>
    </w:lvl>
    <w:lvl w:ilvl="5">
      <w:start w:val="1"/>
      <w:numFmt w:val="decimal"/>
      <w:lvlText w:val="%1.%2.%3.%4.%5.%6"/>
      <w:lvlJc w:val="left"/>
      <w:pPr>
        <w:ind w:left="1080" w:hanging="1080"/>
      </w:pPr>
      <w:rPr>
        <w:rFonts w:asciiTheme="minorHAnsi" w:hAnsiTheme="minorHAnsi" w:cstheme="minorBidi" w:hint="default"/>
        <w:b w:val="0"/>
        <w:sz w:val="23"/>
      </w:rPr>
    </w:lvl>
    <w:lvl w:ilvl="6">
      <w:start w:val="1"/>
      <w:numFmt w:val="decimal"/>
      <w:lvlText w:val="%1.%2.%3.%4.%5.%6.%7"/>
      <w:lvlJc w:val="left"/>
      <w:pPr>
        <w:ind w:left="1440" w:hanging="1440"/>
      </w:pPr>
      <w:rPr>
        <w:rFonts w:asciiTheme="minorHAnsi" w:hAnsiTheme="minorHAnsi" w:cstheme="minorBidi" w:hint="default"/>
        <w:b w:val="0"/>
        <w:sz w:val="23"/>
      </w:rPr>
    </w:lvl>
    <w:lvl w:ilvl="7">
      <w:start w:val="1"/>
      <w:numFmt w:val="decimal"/>
      <w:lvlText w:val="%1.%2.%3.%4.%5.%6.%7.%8"/>
      <w:lvlJc w:val="left"/>
      <w:pPr>
        <w:ind w:left="1440" w:hanging="1440"/>
      </w:pPr>
      <w:rPr>
        <w:rFonts w:asciiTheme="minorHAnsi" w:hAnsiTheme="minorHAnsi" w:cstheme="minorBidi" w:hint="default"/>
        <w:b w:val="0"/>
        <w:sz w:val="23"/>
      </w:rPr>
    </w:lvl>
    <w:lvl w:ilvl="8">
      <w:start w:val="1"/>
      <w:numFmt w:val="decimal"/>
      <w:lvlText w:val="%1.%2.%3.%4.%5.%6.%7.%8.%9"/>
      <w:lvlJc w:val="left"/>
      <w:pPr>
        <w:ind w:left="1800" w:hanging="1800"/>
      </w:pPr>
      <w:rPr>
        <w:rFonts w:asciiTheme="minorHAnsi" w:hAnsiTheme="minorHAnsi" w:cstheme="minorBidi" w:hint="default"/>
        <w:b w:val="0"/>
        <w:sz w:val="23"/>
      </w:rPr>
    </w:lvl>
  </w:abstractNum>
  <w:abstractNum w:abstractNumId="8" w15:restartNumberingAfterBreak="0">
    <w:nsid w:val="22263B9D"/>
    <w:multiLevelType w:val="hybridMultilevel"/>
    <w:tmpl w:val="91C26B9A"/>
    <w:lvl w:ilvl="0" w:tplc="7AE07C1E">
      <w:start w:val="1"/>
      <w:numFmt w:val="bullet"/>
      <w:lvlText w:val="•"/>
      <w:lvlJc w:val="left"/>
      <w:pPr>
        <w:tabs>
          <w:tab w:val="num" w:pos="720"/>
        </w:tabs>
        <w:ind w:left="720" w:hanging="360"/>
      </w:pPr>
      <w:rPr>
        <w:rFonts w:ascii="Arial" w:hAnsi="Arial" w:hint="default"/>
      </w:rPr>
    </w:lvl>
    <w:lvl w:ilvl="1" w:tplc="ECA4D93C" w:tentative="1">
      <w:start w:val="1"/>
      <w:numFmt w:val="bullet"/>
      <w:lvlText w:val="•"/>
      <w:lvlJc w:val="left"/>
      <w:pPr>
        <w:tabs>
          <w:tab w:val="num" w:pos="1440"/>
        </w:tabs>
        <w:ind w:left="1440" w:hanging="360"/>
      </w:pPr>
      <w:rPr>
        <w:rFonts w:ascii="Arial" w:hAnsi="Arial" w:hint="default"/>
      </w:rPr>
    </w:lvl>
    <w:lvl w:ilvl="2" w:tplc="6E6C7CAE" w:tentative="1">
      <w:start w:val="1"/>
      <w:numFmt w:val="bullet"/>
      <w:lvlText w:val="•"/>
      <w:lvlJc w:val="left"/>
      <w:pPr>
        <w:tabs>
          <w:tab w:val="num" w:pos="2160"/>
        </w:tabs>
        <w:ind w:left="2160" w:hanging="360"/>
      </w:pPr>
      <w:rPr>
        <w:rFonts w:ascii="Arial" w:hAnsi="Arial" w:hint="default"/>
      </w:rPr>
    </w:lvl>
    <w:lvl w:ilvl="3" w:tplc="A628E23A" w:tentative="1">
      <w:start w:val="1"/>
      <w:numFmt w:val="bullet"/>
      <w:lvlText w:val="•"/>
      <w:lvlJc w:val="left"/>
      <w:pPr>
        <w:tabs>
          <w:tab w:val="num" w:pos="2880"/>
        </w:tabs>
        <w:ind w:left="2880" w:hanging="360"/>
      </w:pPr>
      <w:rPr>
        <w:rFonts w:ascii="Arial" w:hAnsi="Arial" w:hint="default"/>
      </w:rPr>
    </w:lvl>
    <w:lvl w:ilvl="4" w:tplc="735021CA" w:tentative="1">
      <w:start w:val="1"/>
      <w:numFmt w:val="bullet"/>
      <w:lvlText w:val="•"/>
      <w:lvlJc w:val="left"/>
      <w:pPr>
        <w:tabs>
          <w:tab w:val="num" w:pos="3600"/>
        </w:tabs>
        <w:ind w:left="3600" w:hanging="360"/>
      </w:pPr>
      <w:rPr>
        <w:rFonts w:ascii="Arial" w:hAnsi="Arial" w:hint="default"/>
      </w:rPr>
    </w:lvl>
    <w:lvl w:ilvl="5" w:tplc="8FDED46E" w:tentative="1">
      <w:start w:val="1"/>
      <w:numFmt w:val="bullet"/>
      <w:lvlText w:val="•"/>
      <w:lvlJc w:val="left"/>
      <w:pPr>
        <w:tabs>
          <w:tab w:val="num" w:pos="4320"/>
        </w:tabs>
        <w:ind w:left="4320" w:hanging="360"/>
      </w:pPr>
      <w:rPr>
        <w:rFonts w:ascii="Arial" w:hAnsi="Arial" w:hint="default"/>
      </w:rPr>
    </w:lvl>
    <w:lvl w:ilvl="6" w:tplc="2AFA1378" w:tentative="1">
      <w:start w:val="1"/>
      <w:numFmt w:val="bullet"/>
      <w:lvlText w:val="•"/>
      <w:lvlJc w:val="left"/>
      <w:pPr>
        <w:tabs>
          <w:tab w:val="num" w:pos="5040"/>
        </w:tabs>
        <w:ind w:left="5040" w:hanging="360"/>
      </w:pPr>
      <w:rPr>
        <w:rFonts w:ascii="Arial" w:hAnsi="Arial" w:hint="default"/>
      </w:rPr>
    </w:lvl>
    <w:lvl w:ilvl="7" w:tplc="23E2D718" w:tentative="1">
      <w:start w:val="1"/>
      <w:numFmt w:val="bullet"/>
      <w:lvlText w:val="•"/>
      <w:lvlJc w:val="left"/>
      <w:pPr>
        <w:tabs>
          <w:tab w:val="num" w:pos="5760"/>
        </w:tabs>
        <w:ind w:left="5760" w:hanging="360"/>
      </w:pPr>
      <w:rPr>
        <w:rFonts w:ascii="Arial" w:hAnsi="Arial" w:hint="default"/>
      </w:rPr>
    </w:lvl>
    <w:lvl w:ilvl="8" w:tplc="5100F5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8F5807"/>
    <w:multiLevelType w:val="hybridMultilevel"/>
    <w:tmpl w:val="50428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6373"/>
    <w:multiLevelType w:val="hybridMultilevel"/>
    <w:tmpl w:val="F02686BE"/>
    <w:lvl w:ilvl="0" w:tplc="BB7E6096">
      <w:start w:val="1"/>
      <w:numFmt w:val="bullet"/>
      <w:lvlText w:val=""/>
      <w:lvlJc w:val="left"/>
      <w:pPr>
        <w:tabs>
          <w:tab w:val="num" w:pos="720"/>
        </w:tabs>
        <w:ind w:left="720" w:hanging="360"/>
      </w:pPr>
      <w:rPr>
        <w:rFonts w:ascii="Wingdings" w:hAnsi="Wingdings" w:hint="default"/>
      </w:rPr>
    </w:lvl>
    <w:lvl w:ilvl="1" w:tplc="CDC0FBB2" w:tentative="1">
      <w:start w:val="1"/>
      <w:numFmt w:val="bullet"/>
      <w:lvlText w:val=""/>
      <w:lvlJc w:val="left"/>
      <w:pPr>
        <w:tabs>
          <w:tab w:val="num" w:pos="1440"/>
        </w:tabs>
        <w:ind w:left="1440" w:hanging="360"/>
      </w:pPr>
      <w:rPr>
        <w:rFonts w:ascii="Wingdings" w:hAnsi="Wingdings" w:hint="default"/>
      </w:rPr>
    </w:lvl>
    <w:lvl w:ilvl="2" w:tplc="971A34A0" w:tentative="1">
      <w:start w:val="1"/>
      <w:numFmt w:val="bullet"/>
      <w:lvlText w:val=""/>
      <w:lvlJc w:val="left"/>
      <w:pPr>
        <w:tabs>
          <w:tab w:val="num" w:pos="2160"/>
        </w:tabs>
        <w:ind w:left="2160" w:hanging="360"/>
      </w:pPr>
      <w:rPr>
        <w:rFonts w:ascii="Wingdings" w:hAnsi="Wingdings" w:hint="default"/>
      </w:rPr>
    </w:lvl>
    <w:lvl w:ilvl="3" w:tplc="4670CAB8" w:tentative="1">
      <w:start w:val="1"/>
      <w:numFmt w:val="bullet"/>
      <w:lvlText w:val=""/>
      <w:lvlJc w:val="left"/>
      <w:pPr>
        <w:tabs>
          <w:tab w:val="num" w:pos="2880"/>
        </w:tabs>
        <w:ind w:left="2880" w:hanging="360"/>
      </w:pPr>
      <w:rPr>
        <w:rFonts w:ascii="Wingdings" w:hAnsi="Wingdings" w:hint="default"/>
      </w:rPr>
    </w:lvl>
    <w:lvl w:ilvl="4" w:tplc="A9BE7D20" w:tentative="1">
      <w:start w:val="1"/>
      <w:numFmt w:val="bullet"/>
      <w:lvlText w:val=""/>
      <w:lvlJc w:val="left"/>
      <w:pPr>
        <w:tabs>
          <w:tab w:val="num" w:pos="3600"/>
        </w:tabs>
        <w:ind w:left="3600" w:hanging="360"/>
      </w:pPr>
      <w:rPr>
        <w:rFonts w:ascii="Wingdings" w:hAnsi="Wingdings" w:hint="default"/>
      </w:rPr>
    </w:lvl>
    <w:lvl w:ilvl="5" w:tplc="C87496B8" w:tentative="1">
      <w:start w:val="1"/>
      <w:numFmt w:val="bullet"/>
      <w:lvlText w:val=""/>
      <w:lvlJc w:val="left"/>
      <w:pPr>
        <w:tabs>
          <w:tab w:val="num" w:pos="4320"/>
        </w:tabs>
        <w:ind w:left="4320" w:hanging="360"/>
      </w:pPr>
      <w:rPr>
        <w:rFonts w:ascii="Wingdings" w:hAnsi="Wingdings" w:hint="default"/>
      </w:rPr>
    </w:lvl>
    <w:lvl w:ilvl="6" w:tplc="BC0E1C8C" w:tentative="1">
      <w:start w:val="1"/>
      <w:numFmt w:val="bullet"/>
      <w:lvlText w:val=""/>
      <w:lvlJc w:val="left"/>
      <w:pPr>
        <w:tabs>
          <w:tab w:val="num" w:pos="5040"/>
        </w:tabs>
        <w:ind w:left="5040" w:hanging="360"/>
      </w:pPr>
      <w:rPr>
        <w:rFonts w:ascii="Wingdings" w:hAnsi="Wingdings" w:hint="default"/>
      </w:rPr>
    </w:lvl>
    <w:lvl w:ilvl="7" w:tplc="7C428FD0" w:tentative="1">
      <w:start w:val="1"/>
      <w:numFmt w:val="bullet"/>
      <w:lvlText w:val=""/>
      <w:lvlJc w:val="left"/>
      <w:pPr>
        <w:tabs>
          <w:tab w:val="num" w:pos="5760"/>
        </w:tabs>
        <w:ind w:left="5760" w:hanging="360"/>
      </w:pPr>
      <w:rPr>
        <w:rFonts w:ascii="Wingdings" w:hAnsi="Wingdings" w:hint="default"/>
      </w:rPr>
    </w:lvl>
    <w:lvl w:ilvl="8" w:tplc="A31044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31906"/>
    <w:multiLevelType w:val="hybridMultilevel"/>
    <w:tmpl w:val="54A6B4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A50EF"/>
    <w:multiLevelType w:val="hybridMultilevel"/>
    <w:tmpl w:val="2F564270"/>
    <w:lvl w:ilvl="0" w:tplc="481E3A18">
      <w:start w:val="1"/>
      <w:numFmt w:val="bullet"/>
      <w:lvlText w:val="•"/>
      <w:lvlJc w:val="left"/>
      <w:pPr>
        <w:tabs>
          <w:tab w:val="num" w:pos="720"/>
        </w:tabs>
        <w:ind w:left="720" w:hanging="360"/>
      </w:pPr>
      <w:rPr>
        <w:rFonts w:ascii="Arial" w:hAnsi="Arial" w:hint="default"/>
      </w:rPr>
    </w:lvl>
    <w:lvl w:ilvl="1" w:tplc="24E244B4" w:tentative="1">
      <w:start w:val="1"/>
      <w:numFmt w:val="bullet"/>
      <w:lvlText w:val="•"/>
      <w:lvlJc w:val="left"/>
      <w:pPr>
        <w:tabs>
          <w:tab w:val="num" w:pos="1440"/>
        </w:tabs>
        <w:ind w:left="1440" w:hanging="360"/>
      </w:pPr>
      <w:rPr>
        <w:rFonts w:ascii="Arial" w:hAnsi="Arial" w:hint="default"/>
      </w:rPr>
    </w:lvl>
    <w:lvl w:ilvl="2" w:tplc="2E54A8DA" w:tentative="1">
      <w:start w:val="1"/>
      <w:numFmt w:val="bullet"/>
      <w:lvlText w:val="•"/>
      <w:lvlJc w:val="left"/>
      <w:pPr>
        <w:tabs>
          <w:tab w:val="num" w:pos="2160"/>
        </w:tabs>
        <w:ind w:left="2160" w:hanging="360"/>
      </w:pPr>
      <w:rPr>
        <w:rFonts w:ascii="Arial" w:hAnsi="Arial" w:hint="default"/>
      </w:rPr>
    </w:lvl>
    <w:lvl w:ilvl="3" w:tplc="3B4648B4" w:tentative="1">
      <w:start w:val="1"/>
      <w:numFmt w:val="bullet"/>
      <w:lvlText w:val="•"/>
      <w:lvlJc w:val="left"/>
      <w:pPr>
        <w:tabs>
          <w:tab w:val="num" w:pos="2880"/>
        </w:tabs>
        <w:ind w:left="2880" w:hanging="360"/>
      </w:pPr>
      <w:rPr>
        <w:rFonts w:ascii="Arial" w:hAnsi="Arial" w:hint="default"/>
      </w:rPr>
    </w:lvl>
    <w:lvl w:ilvl="4" w:tplc="B82CDDB0" w:tentative="1">
      <w:start w:val="1"/>
      <w:numFmt w:val="bullet"/>
      <w:lvlText w:val="•"/>
      <w:lvlJc w:val="left"/>
      <w:pPr>
        <w:tabs>
          <w:tab w:val="num" w:pos="3600"/>
        </w:tabs>
        <w:ind w:left="3600" w:hanging="360"/>
      </w:pPr>
      <w:rPr>
        <w:rFonts w:ascii="Arial" w:hAnsi="Arial" w:hint="default"/>
      </w:rPr>
    </w:lvl>
    <w:lvl w:ilvl="5" w:tplc="426216E4" w:tentative="1">
      <w:start w:val="1"/>
      <w:numFmt w:val="bullet"/>
      <w:lvlText w:val="•"/>
      <w:lvlJc w:val="left"/>
      <w:pPr>
        <w:tabs>
          <w:tab w:val="num" w:pos="4320"/>
        </w:tabs>
        <w:ind w:left="4320" w:hanging="360"/>
      </w:pPr>
      <w:rPr>
        <w:rFonts w:ascii="Arial" w:hAnsi="Arial" w:hint="default"/>
      </w:rPr>
    </w:lvl>
    <w:lvl w:ilvl="6" w:tplc="84820BDC" w:tentative="1">
      <w:start w:val="1"/>
      <w:numFmt w:val="bullet"/>
      <w:lvlText w:val="•"/>
      <w:lvlJc w:val="left"/>
      <w:pPr>
        <w:tabs>
          <w:tab w:val="num" w:pos="5040"/>
        </w:tabs>
        <w:ind w:left="5040" w:hanging="360"/>
      </w:pPr>
      <w:rPr>
        <w:rFonts w:ascii="Arial" w:hAnsi="Arial" w:hint="default"/>
      </w:rPr>
    </w:lvl>
    <w:lvl w:ilvl="7" w:tplc="71984C20" w:tentative="1">
      <w:start w:val="1"/>
      <w:numFmt w:val="bullet"/>
      <w:lvlText w:val="•"/>
      <w:lvlJc w:val="left"/>
      <w:pPr>
        <w:tabs>
          <w:tab w:val="num" w:pos="5760"/>
        </w:tabs>
        <w:ind w:left="5760" w:hanging="360"/>
      </w:pPr>
      <w:rPr>
        <w:rFonts w:ascii="Arial" w:hAnsi="Arial" w:hint="default"/>
      </w:rPr>
    </w:lvl>
    <w:lvl w:ilvl="8" w:tplc="BFFCBF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C968F5"/>
    <w:multiLevelType w:val="hybridMultilevel"/>
    <w:tmpl w:val="5E684C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4510C"/>
    <w:multiLevelType w:val="hybridMultilevel"/>
    <w:tmpl w:val="13866648"/>
    <w:lvl w:ilvl="0" w:tplc="5448B236">
      <w:start w:val="1"/>
      <w:numFmt w:val="bullet"/>
      <w:lvlText w:val=""/>
      <w:lvlJc w:val="left"/>
      <w:pPr>
        <w:tabs>
          <w:tab w:val="num" w:pos="720"/>
        </w:tabs>
        <w:ind w:left="720" w:hanging="360"/>
      </w:pPr>
      <w:rPr>
        <w:rFonts w:ascii="Wingdings" w:hAnsi="Wingdings" w:hint="default"/>
      </w:rPr>
    </w:lvl>
    <w:lvl w:ilvl="1" w:tplc="5FE67AAA" w:tentative="1">
      <w:start w:val="1"/>
      <w:numFmt w:val="bullet"/>
      <w:lvlText w:val=""/>
      <w:lvlJc w:val="left"/>
      <w:pPr>
        <w:tabs>
          <w:tab w:val="num" w:pos="1440"/>
        </w:tabs>
        <w:ind w:left="1440" w:hanging="360"/>
      </w:pPr>
      <w:rPr>
        <w:rFonts w:ascii="Wingdings" w:hAnsi="Wingdings" w:hint="default"/>
      </w:rPr>
    </w:lvl>
    <w:lvl w:ilvl="2" w:tplc="6F36CADA" w:tentative="1">
      <w:start w:val="1"/>
      <w:numFmt w:val="bullet"/>
      <w:lvlText w:val=""/>
      <w:lvlJc w:val="left"/>
      <w:pPr>
        <w:tabs>
          <w:tab w:val="num" w:pos="2160"/>
        </w:tabs>
        <w:ind w:left="2160" w:hanging="360"/>
      </w:pPr>
      <w:rPr>
        <w:rFonts w:ascii="Wingdings" w:hAnsi="Wingdings" w:hint="default"/>
      </w:rPr>
    </w:lvl>
    <w:lvl w:ilvl="3" w:tplc="A5C2B4B6" w:tentative="1">
      <w:start w:val="1"/>
      <w:numFmt w:val="bullet"/>
      <w:lvlText w:val=""/>
      <w:lvlJc w:val="left"/>
      <w:pPr>
        <w:tabs>
          <w:tab w:val="num" w:pos="2880"/>
        </w:tabs>
        <w:ind w:left="2880" w:hanging="360"/>
      </w:pPr>
      <w:rPr>
        <w:rFonts w:ascii="Wingdings" w:hAnsi="Wingdings" w:hint="default"/>
      </w:rPr>
    </w:lvl>
    <w:lvl w:ilvl="4" w:tplc="4008BFA8" w:tentative="1">
      <w:start w:val="1"/>
      <w:numFmt w:val="bullet"/>
      <w:lvlText w:val=""/>
      <w:lvlJc w:val="left"/>
      <w:pPr>
        <w:tabs>
          <w:tab w:val="num" w:pos="3600"/>
        </w:tabs>
        <w:ind w:left="3600" w:hanging="360"/>
      </w:pPr>
      <w:rPr>
        <w:rFonts w:ascii="Wingdings" w:hAnsi="Wingdings" w:hint="default"/>
      </w:rPr>
    </w:lvl>
    <w:lvl w:ilvl="5" w:tplc="2F5E8C22" w:tentative="1">
      <w:start w:val="1"/>
      <w:numFmt w:val="bullet"/>
      <w:lvlText w:val=""/>
      <w:lvlJc w:val="left"/>
      <w:pPr>
        <w:tabs>
          <w:tab w:val="num" w:pos="4320"/>
        </w:tabs>
        <w:ind w:left="4320" w:hanging="360"/>
      </w:pPr>
      <w:rPr>
        <w:rFonts w:ascii="Wingdings" w:hAnsi="Wingdings" w:hint="default"/>
      </w:rPr>
    </w:lvl>
    <w:lvl w:ilvl="6" w:tplc="7CA2BC6E" w:tentative="1">
      <w:start w:val="1"/>
      <w:numFmt w:val="bullet"/>
      <w:lvlText w:val=""/>
      <w:lvlJc w:val="left"/>
      <w:pPr>
        <w:tabs>
          <w:tab w:val="num" w:pos="5040"/>
        </w:tabs>
        <w:ind w:left="5040" w:hanging="360"/>
      </w:pPr>
      <w:rPr>
        <w:rFonts w:ascii="Wingdings" w:hAnsi="Wingdings" w:hint="default"/>
      </w:rPr>
    </w:lvl>
    <w:lvl w:ilvl="7" w:tplc="514E85D8" w:tentative="1">
      <w:start w:val="1"/>
      <w:numFmt w:val="bullet"/>
      <w:lvlText w:val=""/>
      <w:lvlJc w:val="left"/>
      <w:pPr>
        <w:tabs>
          <w:tab w:val="num" w:pos="5760"/>
        </w:tabs>
        <w:ind w:left="5760" w:hanging="360"/>
      </w:pPr>
      <w:rPr>
        <w:rFonts w:ascii="Wingdings" w:hAnsi="Wingdings" w:hint="default"/>
      </w:rPr>
    </w:lvl>
    <w:lvl w:ilvl="8" w:tplc="3BC8DB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542C4"/>
    <w:multiLevelType w:val="hybridMultilevel"/>
    <w:tmpl w:val="2AC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25F7B"/>
    <w:multiLevelType w:val="hybridMultilevel"/>
    <w:tmpl w:val="877ACCE6"/>
    <w:lvl w:ilvl="0" w:tplc="3198EEFE">
      <w:start w:val="1"/>
      <w:numFmt w:val="bullet"/>
      <w:lvlText w:val=""/>
      <w:lvlJc w:val="left"/>
      <w:pPr>
        <w:tabs>
          <w:tab w:val="num" w:pos="720"/>
        </w:tabs>
        <w:ind w:left="720" w:hanging="360"/>
      </w:pPr>
      <w:rPr>
        <w:rFonts w:ascii="Wingdings" w:hAnsi="Wingdings" w:hint="default"/>
      </w:rPr>
    </w:lvl>
    <w:lvl w:ilvl="1" w:tplc="4DD68564" w:tentative="1">
      <w:start w:val="1"/>
      <w:numFmt w:val="bullet"/>
      <w:lvlText w:val=""/>
      <w:lvlJc w:val="left"/>
      <w:pPr>
        <w:tabs>
          <w:tab w:val="num" w:pos="1440"/>
        </w:tabs>
        <w:ind w:left="1440" w:hanging="360"/>
      </w:pPr>
      <w:rPr>
        <w:rFonts w:ascii="Wingdings" w:hAnsi="Wingdings" w:hint="default"/>
      </w:rPr>
    </w:lvl>
    <w:lvl w:ilvl="2" w:tplc="E46A6360" w:tentative="1">
      <w:start w:val="1"/>
      <w:numFmt w:val="bullet"/>
      <w:lvlText w:val=""/>
      <w:lvlJc w:val="left"/>
      <w:pPr>
        <w:tabs>
          <w:tab w:val="num" w:pos="2160"/>
        </w:tabs>
        <w:ind w:left="2160" w:hanging="360"/>
      </w:pPr>
      <w:rPr>
        <w:rFonts w:ascii="Wingdings" w:hAnsi="Wingdings" w:hint="default"/>
      </w:rPr>
    </w:lvl>
    <w:lvl w:ilvl="3" w:tplc="E150393E" w:tentative="1">
      <w:start w:val="1"/>
      <w:numFmt w:val="bullet"/>
      <w:lvlText w:val=""/>
      <w:lvlJc w:val="left"/>
      <w:pPr>
        <w:tabs>
          <w:tab w:val="num" w:pos="2880"/>
        </w:tabs>
        <w:ind w:left="2880" w:hanging="360"/>
      </w:pPr>
      <w:rPr>
        <w:rFonts w:ascii="Wingdings" w:hAnsi="Wingdings" w:hint="default"/>
      </w:rPr>
    </w:lvl>
    <w:lvl w:ilvl="4" w:tplc="79425C44" w:tentative="1">
      <w:start w:val="1"/>
      <w:numFmt w:val="bullet"/>
      <w:lvlText w:val=""/>
      <w:lvlJc w:val="left"/>
      <w:pPr>
        <w:tabs>
          <w:tab w:val="num" w:pos="3600"/>
        </w:tabs>
        <w:ind w:left="3600" w:hanging="360"/>
      </w:pPr>
      <w:rPr>
        <w:rFonts w:ascii="Wingdings" w:hAnsi="Wingdings" w:hint="default"/>
      </w:rPr>
    </w:lvl>
    <w:lvl w:ilvl="5" w:tplc="1A884628" w:tentative="1">
      <w:start w:val="1"/>
      <w:numFmt w:val="bullet"/>
      <w:lvlText w:val=""/>
      <w:lvlJc w:val="left"/>
      <w:pPr>
        <w:tabs>
          <w:tab w:val="num" w:pos="4320"/>
        </w:tabs>
        <w:ind w:left="4320" w:hanging="360"/>
      </w:pPr>
      <w:rPr>
        <w:rFonts w:ascii="Wingdings" w:hAnsi="Wingdings" w:hint="default"/>
      </w:rPr>
    </w:lvl>
    <w:lvl w:ilvl="6" w:tplc="D362D89C" w:tentative="1">
      <w:start w:val="1"/>
      <w:numFmt w:val="bullet"/>
      <w:lvlText w:val=""/>
      <w:lvlJc w:val="left"/>
      <w:pPr>
        <w:tabs>
          <w:tab w:val="num" w:pos="5040"/>
        </w:tabs>
        <w:ind w:left="5040" w:hanging="360"/>
      </w:pPr>
      <w:rPr>
        <w:rFonts w:ascii="Wingdings" w:hAnsi="Wingdings" w:hint="default"/>
      </w:rPr>
    </w:lvl>
    <w:lvl w:ilvl="7" w:tplc="6A689362" w:tentative="1">
      <w:start w:val="1"/>
      <w:numFmt w:val="bullet"/>
      <w:lvlText w:val=""/>
      <w:lvlJc w:val="left"/>
      <w:pPr>
        <w:tabs>
          <w:tab w:val="num" w:pos="5760"/>
        </w:tabs>
        <w:ind w:left="5760" w:hanging="360"/>
      </w:pPr>
      <w:rPr>
        <w:rFonts w:ascii="Wingdings" w:hAnsi="Wingdings" w:hint="default"/>
      </w:rPr>
    </w:lvl>
    <w:lvl w:ilvl="8" w:tplc="A12218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D26BF"/>
    <w:multiLevelType w:val="hybridMultilevel"/>
    <w:tmpl w:val="73E0B3BA"/>
    <w:lvl w:ilvl="0" w:tplc="667C284C">
      <w:start w:val="1"/>
      <w:numFmt w:val="bullet"/>
      <w:lvlText w:val="•"/>
      <w:lvlJc w:val="left"/>
      <w:pPr>
        <w:tabs>
          <w:tab w:val="num" w:pos="720"/>
        </w:tabs>
        <w:ind w:left="720" w:hanging="360"/>
      </w:pPr>
      <w:rPr>
        <w:rFonts w:ascii="Arial" w:hAnsi="Arial" w:hint="default"/>
      </w:rPr>
    </w:lvl>
    <w:lvl w:ilvl="1" w:tplc="3EC2E3BC" w:tentative="1">
      <w:start w:val="1"/>
      <w:numFmt w:val="bullet"/>
      <w:lvlText w:val="•"/>
      <w:lvlJc w:val="left"/>
      <w:pPr>
        <w:tabs>
          <w:tab w:val="num" w:pos="1440"/>
        </w:tabs>
        <w:ind w:left="1440" w:hanging="360"/>
      </w:pPr>
      <w:rPr>
        <w:rFonts w:ascii="Arial" w:hAnsi="Arial" w:hint="default"/>
      </w:rPr>
    </w:lvl>
    <w:lvl w:ilvl="2" w:tplc="43C06DB4" w:tentative="1">
      <w:start w:val="1"/>
      <w:numFmt w:val="bullet"/>
      <w:lvlText w:val="•"/>
      <w:lvlJc w:val="left"/>
      <w:pPr>
        <w:tabs>
          <w:tab w:val="num" w:pos="2160"/>
        </w:tabs>
        <w:ind w:left="2160" w:hanging="360"/>
      </w:pPr>
      <w:rPr>
        <w:rFonts w:ascii="Arial" w:hAnsi="Arial" w:hint="default"/>
      </w:rPr>
    </w:lvl>
    <w:lvl w:ilvl="3" w:tplc="2B0E3336" w:tentative="1">
      <w:start w:val="1"/>
      <w:numFmt w:val="bullet"/>
      <w:lvlText w:val="•"/>
      <w:lvlJc w:val="left"/>
      <w:pPr>
        <w:tabs>
          <w:tab w:val="num" w:pos="2880"/>
        </w:tabs>
        <w:ind w:left="2880" w:hanging="360"/>
      </w:pPr>
      <w:rPr>
        <w:rFonts w:ascii="Arial" w:hAnsi="Arial" w:hint="default"/>
      </w:rPr>
    </w:lvl>
    <w:lvl w:ilvl="4" w:tplc="EA0EC182" w:tentative="1">
      <w:start w:val="1"/>
      <w:numFmt w:val="bullet"/>
      <w:lvlText w:val="•"/>
      <w:lvlJc w:val="left"/>
      <w:pPr>
        <w:tabs>
          <w:tab w:val="num" w:pos="3600"/>
        </w:tabs>
        <w:ind w:left="3600" w:hanging="360"/>
      </w:pPr>
      <w:rPr>
        <w:rFonts w:ascii="Arial" w:hAnsi="Arial" w:hint="default"/>
      </w:rPr>
    </w:lvl>
    <w:lvl w:ilvl="5" w:tplc="42C60AC0" w:tentative="1">
      <w:start w:val="1"/>
      <w:numFmt w:val="bullet"/>
      <w:lvlText w:val="•"/>
      <w:lvlJc w:val="left"/>
      <w:pPr>
        <w:tabs>
          <w:tab w:val="num" w:pos="4320"/>
        </w:tabs>
        <w:ind w:left="4320" w:hanging="360"/>
      </w:pPr>
      <w:rPr>
        <w:rFonts w:ascii="Arial" w:hAnsi="Arial" w:hint="default"/>
      </w:rPr>
    </w:lvl>
    <w:lvl w:ilvl="6" w:tplc="B8D41A62" w:tentative="1">
      <w:start w:val="1"/>
      <w:numFmt w:val="bullet"/>
      <w:lvlText w:val="•"/>
      <w:lvlJc w:val="left"/>
      <w:pPr>
        <w:tabs>
          <w:tab w:val="num" w:pos="5040"/>
        </w:tabs>
        <w:ind w:left="5040" w:hanging="360"/>
      </w:pPr>
      <w:rPr>
        <w:rFonts w:ascii="Arial" w:hAnsi="Arial" w:hint="default"/>
      </w:rPr>
    </w:lvl>
    <w:lvl w:ilvl="7" w:tplc="896697D2" w:tentative="1">
      <w:start w:val="1"/>
      <w:numFmt w:val="bullet"/>
      <w:lvlText w:val="•"/>
      <w:lvlJc w:val="left"/>
      <w:pPr>
        <w:tabs>
          <w:tab w:val="num" w:pos="5760"/>
        </w:tabs>
        <w:ind w:left="5760" w:hanging="360"/>
      </w:pPr>
      <w:rPr>
        <w:rFonts w:ascii="Arial" w:hAnsi="Arial" w:hint="default"/>
      </w:rPr>
    </w:lvl>
    <w:lvl w:ilvl="8" w:tplc="D0501F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985BEB"/>
    <w:multiLevelType w:val="hybridMultilevel"/>
    <w:tmpl w:val="F69EBFE0"/>
    <w:lvl w:ilvl="0" w:tplc="4E4637B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A317D2"/>
    <w:multiLevelType w:val="hybridMultilevel"/>
    <w:tmpl w:val="2CB0E34A"/>
    <w:lvl w:ilvl="0" w:tplc="2CDA2C1E">
      <w:start w:val="1"/>
      <w:numFmt w:val="bullet"/>
      <w:lvlText w:val=""/>
      <w:lvlJc w:val="left"/>
      <w:pPr>
        <w:tabs>
          <w:tab w:val="num" w:pos="720"/>
        </w:tabs>
        <w:ind w:left="720" w:hanging="360"/>
      </w:pPr>
      <w:rPr>
        <w:rFonts w:ascii="Wingdings" w:hAnsi="Wingdings" w:hint="default"/>
      </w:rPr>
    </w:lvl>
    <w:lvl w:ilvl="1" w:tplc="01EC3BB0" w:tentative="1">
      <w:start w:val="1"/>
      <w:numFmt w:val="bullet"/>
      <w:lvlText w:val=""/>
      <w:lvlJc w:val="left"/>
      <w:pPr>
        <w:tabs>
          <w:tab w:val="num" w:pos="1440"/>
        </w:tabs>
        <w:ind w:left="1440" w:hanging="360"/>
      </w:pPr>
      <w:rPr>
        <w:rFonts w:ascii="Wingdings" w:hAnsi="Wingdings" w:hint="default"/>
      </w:rPr>
    </w:lvl>
    <w:lvl w:ilvl="2" w:tplc="2724F304" w:tentative="1">
      <w:start w:val="1"/>
      <w:numFmt w:val="bullet"/>
      <w:lvlText w:val=""/>
      <w:lvlJc w:val="left"/>
      <w:pPr>
        <w:tabs>
          <w:tab w:val="num" w:pos="2160"/>
        </w:tabs>
        <w:ind w:left="2160" w:hanging="360"/>
      </w:pPr>
      <w:rPr>
        <w:rFonts w:ascii="Wingdings" w:hAnsi="Wingdings" w:hint="default"/>
      </w:rPr>
    </w:lvl>
    <w:lvl w:ilvl="3" w:tplc="A0FC9268" w:tentative="1">
      <w:start w:val="1"/>
      <w:numFmt w:val="bullet"/>
      <w:lvlText w:val=""/>
      <w:lvlJc w:val="left"/>
      <w:pPr>
        <w:tabs>
          <w:tab w:val="num" w:pos="2880"/>
        </w:tabs>
        <w:ind w:left="2880" w:hanging="360"/>
      </w:pPr>
      <w:rPr>
        <w:rFonts w:ascii="Wingdings" w:hAnsi="Wingdings" w:hint="default"/>
      </w:rPr>
    </w:lvl>
    <w:lvl w:ilvl="4" w:tplc="1CB0ED06" w:tentative="1">
      <w:start w:val="1"/>
      <w:numFmt w:val="bullet"/>
      <w:lvlText w:val=""/>
      <w:lvlJc w:val="left"/>
      <w:pPr>
        <w:tabs>
          <w:tab w:val="num" w:pos="3600"/>
        </w:tabs>
        <w:ind w:left="3600" w:hanging="360"/>
      </w:pPr>
      <w:rPr>
        <w:rFonts w:ascii="Wingdings" w:hAnsi="Wingdings" w:hint="default"/>
      </w:rPr>
    </w:lvl>
    <w:lvl w:ilvl="5" w:tplc="C14E52F8" w:tentative="1">
      <w:start w:val="1"/>
      <w:numFmt w:val="bullet"/>
      <w:lvlText w:val=""/>
      <w:lvlJc w:val="left"/>
      <w:pPr>
        <w:tabs>
          <w:tab w:val="num" w:pos="4320"/>
        </w:tabs>
        <w:ind w:left="4320" w:hanging="360"/>
      </w:pPr>
      <w:rPr>
        <w:rFonts w:ascii="Wingdings" w:hAnsi="Wingdings" w:hint="default"/>
      </w:rPr>
    </w:lvl>
    <w:lvl w:ilvl="6" w:tplc="4B96278C" w:tentative="1">
      <w:start w:val="1"/>
      <w:numFmt w:val="bullet"/>
      <w:lvlText w:val=""/>
      <w:lvlJc w:val="left"/>
      <w:pPr>
        <w:tabs>
          <w:tab w:val="num" w:pos="5040"/>
        </w:tabs>
        <w:ind w:left="5040" w:hanging="360"/>
      </w:pPr>
      <w:rPr>
        <w:rFonts w:ascii="Wingdings" w:hAnsi="Wingdings" w:hint="default"/>
      </w:rPr>
    </w:lvl>
    <w:lvl w:ilvl="7" w:tplc="8814007A" w:tentative="1">
      <w:start w:val="1"/>
      <w:numFmt w:val="bullet"/>
      <w:lvlText w:val=""/>
      <w:lvlJc w:val="left"/>
      <w:pPr>
        <w:tabs>
          <w:tab w:val="num" w:pos="5760"/>
        </w:tabs>
        <w:ind w:left="5760" w:hanging="360"/>
      </w:pPr>
      <w:rPr>
        <w:rFonts w:ascii="Wingdings" w:hAnsi="Wingdings" w:hint="default"/>
      </w:rPr>
    </w:lvl>
    <w:lvl w:ilvl="8" w:tplc="A99895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875A9"/>
    <w:multiLevelType w:val="hybridMultilevel"/>
    <w:tmpl w:val="67407E82"/>
    <w:lvl w:ilvl="0" w:tplc="9EA805C0">
      <w:start w:val="1"/>
      <w:numFmt w:val="bullet"/>
      <w:lvlText w:val=""/>
      <w:lvlJc w:val="left"/>
      <w:pPr>
        <w:tabs>
          <w:tab w:val="num" w:pos="720"/>
        </w:tabs>
        <w:ind w:left="720" w:hanging="360"/>
      </w:pPr>
      <w:rPr>
        <w:rFonts w:ascii="Wingdings" w:hAnsi="Wingdings" w:hint="default"/>
      </w:rPr>
    </w:lvl>
    <w:lvl w:ilvl="1" w:tplc="039CDE5C" w:tentative="1">
      <w:start w:val="1"/>
      <w:numFmt w:val="bullet"/>
      <w:lvlText w:val=""/>
      <w:lvlJc w:val="left"/>
      <w:pPr>
        <w:tabs>
          <w:tab w:val="num" w:pos="1440"/>
        </w:tabs>
        <w:ind w:left="1440" w:hanging="360"/>
      </w:pPr>
      <w:rPr>
        <w:rFonts w:ascii="Wingdings" w:hAnsi="Wingdings" w:hint="default"/>
      </w:rPr>
    </w:lvl>
    <w:lvl w:ilvl="2" w:tplc="EA149316" w:tentative="1">
      <w:start w:val="1"/>
      <w:numFmt w:val="bullet"/>
      <w:lvlText w:val=""/>
      <w:lvlJc w:val="left"/>
      <w:pPr>
        <w:tabs>
          <w:tab w:val="num" w:pos="2160"/>
        </w:tabs>
        <w:ind w:left="2160" w:hanging="360"/>
      </w:pPr>
      <w:rPr>
        <w:rFonts w:ascii="Wingdings" w:hAnsi="Wingdings" w:hint="default"/>
      </w:rPr>
    </w:lvl>
    <w:lvl w:ilvl="3" w:tplc="36AAA89E" w:tentative="1">
      <w:start w:val="1"/>
      <w:numFmt w:val="bullet"/>
      <w:lvlText w:val=""/>
      <w:lvlJc w:val="left"/>
      <w:pPr>
        <w:tabs>
          <w:tab w:val="num" w:pos="2880"/>
        </w:tabs>
        <w:ind w:left="2880" w:hanging="360"/>
      </w:pPr>
      <w:rPr>
        <w:rFonts w:ascii="Wingdings" w:hAnsi="Wingdings" w:hint="default"/>
      </w:rPr>
    </w:lvl>
    <w:lvl w:ilvl="4" w:tplc="44C6B044" w:tentative="1">
      <w:start w:val="1"/>
      <w:numFmt w:val="bullet"/>
      <w:lvlText w:val=""/>
      <w:lvlJc w:val="left"/>
      <w:pPr>
        <w:tabs>
          <w:tab w:val="num" w:pos="3600"/>
        </w:tabs>
        <w:ind w:left="3600" w:hanging="360"/>
      </w:pPr>
      <w:rPr>
        <w:rFonts w:ascii="Wingdings" w:hAnsi="Wingdings" w:hint="default"/>
      </w:rPr>
    </w:lvl>
    <w:lvl w:ilvl="5" w:tplc="96081AA8" w:tentative="1">
      <w:start w:val="1"/>
      <w:numFmt w:val="bullet"/>
      <w:lvlText w:val=""/>
      <w:lvlJc w:val="left"/>
      <w:pPr>
        <w:tabs>
          <w:tab w:val="num" w:pos="4320"/>
        </w:tabs>
        <w:ind w:left="4320" w:hanging="360"/>
      </w:pPr>
      <w:rPr>
        <w:rFonts w:ascii="Wingdings" w:hAnsi="Wingdings" w:hint="default"/>
      </w:rPr>
    </w:lvl>
    <w:lvl w:ilvl="6" w:tplc="F940AB78" w:tentative="1">
      <w:start w:val="1"/>
      <w:numFmt w:val="bullet"/>
      <w:lvlText w:val=""/>
      <w:lvlJc w:val="left"/>
      <w:pPr>
        <w:tabs>
          <w:tab w:val="num" w:pos="5040"/>
        </w:tabs>
        <w:ind w:left="5040" w:hanging="360"/>
      </w:pPr>
      <w:rPr>
        <w:rFonts w:ascii="Wingdings" w:hAnsi="Wingdings" w:hint="default"/>
      </w:rPr>
    </w:lvl>
    <w:lvl w:ilvl="7" w:tplc="AE6CF0AA" w:tentative="1">
      <w:start w:val="1"/>
      <w:numFmt w:val="bullet"/>
      <w:lvlText w:val=""/>
      <w:lvlJc w:val="left"/>
      <w:pPr>
        <w:tabs>
          <w:tab w:val="num" w:pos="5760"/>
        </w:tabs>
        <w:ind w:left="5760" w:hanging="360"/>
      </w:pPr>
      <w:rPr>
        <w:rFonts w:ascii="Wingdings" w:hAnsi="Wingdings" w:hint="default"/>
      </w:rPr>
    </w:lvl>
    <w:lvl w:ilvl="8" w:tplc="73BA09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35015"/>
    <w:multiLevelType w:val="hybridMultilevel"/>
    <w:tmpl w:val="0736E6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13"/>
  </w:num>
  <w:num w:numId="4">
    <w:abstractNumId w:val="4"/>
  </w:num>
  <w:num w:numId="5">
    <w:abstractNumId w:val="18"/>
  </w:num>
  <w:num w:numId="6">
    <w:abstractNumId w:val="11"/>
  </w:num>
  <w:num w:numId="7">
    <w:abstractNumId w:val="9"/>
  </w:num>
  <w:num w:numId="8">
    <w:abstractNumId w:val="2"/>
  </w:num>
  <w:num w:numId="9">
    <w:abstractNumId w:val="7"/>
  </w:num>
  <w:num w:numId="10">
    <w:abstractNumId w:val="17"/>
  </w:num>
  <w:num w:numId="11">
    <w:abstractNumId w:val="8"/>
  </w:num>
  <w:num w:numId="12">
    <w:abstractNumId w:val="5"/>
  </w:num>
  <w:num w:numId="13">
    <w:abstractNumId w:val="19"/>
  </w:num>
  <w:num w:numId="14">
    <w:abstractNumId w:val="15"/>
  </w:num>
  <w:num w:numId="15">
    <w:abstractNumId w:val="0"/>
  </w:num>
  <w:num w:numId="16">
    <w:abstractNumId w:val="16"/>
  </w:num>
  <w:num w:numId="17">
    <w:abstractNumId w:val="20"/>
  </w:num>
  <w:num w:numId="18">
    <w:abstractNumId w:val="14"/>
  </w:num>
  <w:num w:numId="19">
    <w:abstractNumId w:val="6"/>
  </w:num>
  <w:num w:numId="20">
    <w:abstractNumId w:val="1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3A"/>
    <w:rsid w:val="00003268"/>
    <w:rsid w:val="0000657D"/>
    <w:rsid w:val="0001137C"/>
    <w:rsid w:val="000124D7"/>
    <w:rsid w:val="000129DB"/>
    <w:rsid w:val="0001349E"/>
    <w:rsid w:val="00016C5D"/>
    <w:rsid w:val="00037A4F"/>
    <w:rsid w:val="000409E3"/>
    <w:rsid w:val="00041553"/>
    <w:rsid w:val="00044D68"/>
    <w:rsid w:val="0004777D"/>
    <w:rsid w:val="00053B8F"/>
    <w:rsid w:val="000602C3"/>
    <w:rsid w:val="000617D7"/>
    <w:rsid w:val="00061976"/>
    <w:rsid w:val="00064EC2"/>
    <w:rsid w:val="000652A4"/>
    <w:rsid w:val="00065623"/>
    <w:rsid w:val="00074B54"/>
    <w:rsid w:val="00074D0A"/>
    <w:rsid w:val="00080B56"/>
    <w:rsid w:val="00083B20"/>
    <w:rsid w:val="0008492A"/>
    <w:rsid w:val="00087C1E"/>
    <w:rsid w:val="0009015F"/>
    <w:rsid w:val="000903A2"/>
    <w:rsid w:val="0009081C"/>
    <w:rsid w:val="00091C5D"/>
    <w:rsid w:val="000957BA"/>
    <w:rsid w:val="000A10F6"/>
    <w:rsid w:val="000A7D21"/>
    <w:rsid w:val="000A7E5E"/>
    <w:rsid w:val="000B205F"/>
    <w:rsid w:val="000B27C8"/>
    <w:rsid w:val="000B4B33"/>
    <w:rsid w:val="000B54ED"/>
    <w:rsid w:val="000C1188"/>
    <w:rsid w:val="000C33EF"/>
    <w:rsid w:val="000D085A"/>
    <w:rsid w:val="000D630C"/>
    <w:rsid w:val="000D6B3D"/>
    <w:rsid w:val="000E0E3C"/>
    <w:rsid w:val="000E5CDC"/>
    <w:rsid w:val="000F240E"/>
    <w:rsid w:val="000F7CC8"/>
    <w:rsid w:val="00100BAC"/>
    <w:rsid w:val="00100C7F"/>
    <w:rsid w:val="001147B1"/>
    <w:rsid w:val="001148D5"/>
    <w:rsid w:val="001169F4"/>
    <w:rsid w:val="00116CFA"/>
    <w:rsid w:val="00117621"/>
    <w:rsid w:val="00120865"/>
    <w:rsid w:val="00122613"/>
    <w:rsid w:val="001252F8"/>
    <w:rsid w:val="00125E43"/>
    <w:rsid w:val="00126E63"/>
    <w:rsid w:val="001317DF"/>
    <w:rsid w:val="00133B5D"/>
    <w:rsid w:val="00137927"/>
    <w:rsid w:val="00137F6C"/>
    <w:rsid w:val="00140DE5"/>
    <w:rsid w:val="001441EF"/>
    <w:rsid w:val="001549AD"/>
    <w:rsid w:val="001565BA"/>
    <w:rsid w:val="001621B0"/>
    <w:rsid w:val="001630F5"/>
    <w:rsid w:val="0016502A"/>
    <w:rsid w:val="001705A8"/>
    <w:rsid w:val="00170B5B"/>
    <w:rsid w:val="00174A33"/>
    <w:rsid w:val="001769A9"/>
    <w:rsid w:val="00177898"/>
    <w:rsid w:val="0018006F"/>
    <w:rsid w:val="001814F9"/>
    <w:rsid w:val="00181671"/>
    <w:rsid w:val="001817C3"/>
    <w:rsid w:val="00187A1D"/>
    <w:rsid w:val="00190439"/>
    <w:rsid w:val="001911A9"/>
    <w:rsid w:val="0019522C"/>
    <w:rsid w:val="00195AB1"/>
    <w:rsid w:val="001A0882"/>
    <w:rsid w:val="001A66B9"/>
    <w:rsid w:val="001A727D"/>
    <w:rsid w:val="001B11AA"/>
    <w:rsid w:val="001B1423"/>
    <w:rsid w:val="001B1696"/>
    <w:rsid w:val="001C1EE9"/>
    <w:rsid w:val="001C5A3A"/>
    <w:rsid w:val="001C5CBC"/>
    <w:rsid w:val="001C6A1E"/>
    <w:rsid w:val="001C7E63"/>
    <w:rsid w:val="001D14AD"/>
    <w:rsid w:val="001D321B"/>
    <w:rsid w:val="001D3CD0"/>
    <w:rsid w:val="001D6ECA"/>
    <w:rsid w:val="001E0735"/>
    <w:rsid w:val="001E158D"/>
    <w:rsid w:val="001E53CA"/>
    <w:rsid w:val="00201D45"/>
    <w:rsid w:val="00202E9E"/>
    <w:rsid w:val="002044A7"/>
    <w:rsid w:val="00205CA9"/>
    <w:rsid w:val="00206784"/>
    <w:rsid w:val="00206F77"/>
    <w:rsid w:val="0021543A"/>
    <w:rsid w:val="002249B3"/>
    <w:rsid w:val="00242868"/>
    <w:rsid w:val="00251E69"/>
    <w:rsid w:val="00251FFC"/>
    <w:rsid w:val="00257931"/>
    <w:rsid w:val="00261B2F"/>
    <w:rsid w:val="0026584C"/>
    <w:rsid w:val="002667BE"/>
    <w:rsid w:val="002837F2"/>
    <w:rsid w:val="00287575"/>
    <w:rsid w:val="00296B70"/>
    <w:rsid w:val="002A2482"/>
    <w:rsid w:val="002A41EC"/>
    <w:rsid w:val="002A54A4"/>
    <w:rsid w:val="002B075E"/>
    <w:rsid w:val="002B0797"/>
    <w:rsid w:val="002B1B48"/>
    <w:rsid w:val="002B389E"/>
    <w:rsid w:val="002C163D"/>
    <w:rsid w:val="002C28AA"/>
    <w:rsid w:val="002C3266"/>
    <w:rsid w:val="002D08BD"/>
    <w:rsid w:val="002D2B0D"/>
    <w:rsid w:val="002E6943"/>
    <w:rsid w:val="002E7C8E"/>
    <w:rsid w:val="002F309E"/>
    <w:rsid w:val="002F5C6B"/>
    <w:rsid w:val="003015CB"/>
    <w:rsid w:val="00302B42"/>
    <w:rsid w:val="00312808"/>
    <w:rsid w:val="0031364D"/>
    <w:rsid w:val="003142FA"/>
    <w:rsid w:val="00317D73"/>
    <w:rsid w:val="00322CEC"/>
    <w:rsid w:val="00331561"/>
    <w:rsid w:val="0033273A"/>
    <w:rsid w:val="00334D1D"/>
    <w:rsid w:val="00335CCB"/>
    <w:rsid w:val="00336849"/>
    <w:rsid w:val="00340312"/>
    <w:rsid w:val="00342494"/>
    <w:rsid w:val="00343C1A"/>
    <w:rsid w:val="003476B5"/>
    <w:rsid w:val="0035041B"/>
    <w:rsid w:val="00352473"/>
    <w:rsid w:val="00352486"/>
    <w:rsid w:val="00355142"/>
    <w:rsid w:val="00356D2D"/>
    <w:rsid w:val="003642EE"/>
    <w:rsid w:val="003656AB"/>
    <w:rsid w:val="00375ACC"/>
    <w:rsid w:val="003761AF"/>
    <w:rsid w:val="0039699B"/>
    <w:rsid w:val="003A0F03"/>
    <w:rsid w:val="003A454D"/>
    <w:rsid w:val="003A54BF"/>
    <w:rsid w:val="003B4E0A"/>
    <w:rsid w:val="003B549B"/>
    <w:rsid w:val="003B6834"/>
    <w:rsid w:val="003C09AF"/>
    <w:rsid w:val="003C0DC7"/>
    <w:rsid w:val="003C216F"/>
    <w:rsid w:val="003C4AA3"/>
    <w:rsid w:val="003C4E4F"/>
    <w:rsid w:val="003E02FD"/>
    <w:rsid w:val="003F08D6"/>
    <w:rsid w:val="003F3F51"/>
    <w:rsid w:val="003F5A6D"/>
    <w:rsid w:val="003F63B7"/>
    <w:rsid w:val="004049EE"/>
    <w:rsid w:val="00404CAB"/>
    <w:rsid w:val="00404E02"/>
    <w:rsid w:val="004053FC"/>
    <w:rsid w:val="004101CE"/>
    <w:rsid w:val="00414DFD"/>
    <w:rsid w:val="004158A0"/>
    <w:rsid w:val="00424801"/>
    <w:rsid w:val="00424E7B"/>
    <w:rsid w:val="00431D9E"/>
    <w:rsid w:val="0043488B"/>
    <w:rsid w:val="00446F02"/>
    <w:rsid w:val="00453855"/>
    <w:rsid w:val="0046309D"/>
    <w:rsid w:val="004704D4"/>
    <w:rsid w:val="00470AA3"/>
    <w:rsid w:val="004732F3"/>
    <w:rsid w:val="00474CA2"/>
    <w:rsid w:val="00476E8C"/>
    <w:rsid w:val="0048255A"/>
    <w:rsid w:val="004831FB"/>
    <w:rsid w:val="00484035"/>
    <w:rsid w:val="004843B5"/>
    <w:rsid w:val="004851DD"/>
    <w:rsid w:val="004917E7"/>
    <w:rsid w:val="0049294D"/>
    <w:rsid w:val="004A05FB"/>
    <w:rsid w:val="004A269F"/>
    <w:rsid w:val="004A3C9B"/>
    <w:rsid w:val="004B4210"/>
    <w:rsid w:val="004B4E79"/>
    <w:rsid w:val="004C1915"/>
    <w:rsid w:val="004C364A"/>
    <w:rsid w:val="004C55DE"/>
    <w:rsid w:val="004D3237"/>
    <w:rsid w:val="004D7F13"/>
    <w:rsid w:val="004E275E"/>
    <w:rsid w:val="004F1D81"/>
    <w:rsid w:val="004F4984"/>
    <w:rsid w:val="004F4A3B"/>
    <w:rsid w:val="004F6E16"/>
    <w:rsid w:val="0050504E"/>
    <w:rsid w:val="005055E7"/>
    <w:rsid w:val="00507B62"/>
    <w:rsid w:val="00507FF7"/>
    <w:rsid w:val="00511E3F"/>
    <w:rsid w:val="005144E5"/>
    <w:rsid w:val="00516BED"/>
    <w:rsid w:val="005239BF"/>
    <w:rsid w:val="00543847"/>
    <w:rsid w:val="00552F13"/>
    <w:rsid w:val="005537F6"/>
    <w:rsid w:val="00553E48"/>
    <w:rsid w:val="00554DCE"/>
    <w:rsid w:val="00554E94"/>
    <w:rsid w:val="00556604"/>
    <w:rsid w:val="00560E86"/>
    <w:rsid w:val="00567109"/>
    <w:rsid w:val="00570B2C"/>
    <w:rsid w:val="00570D10"/>
    <w:rsid w:val="005714FA"/>
    <w:rsid w:val="005717FA"/>
    <w:rsid w:val="0057492F"/>
    <w:rsid w:val="00575E2D"/>
    <w:rsid w:val="00582DBA"/>
    <w:rsid w:val="0058663B"/>
    <w:rsid w:val="00587033"/>
    <w:rsid w:val="0058720F"/>
    <w:rsid w:val="00596A18"/>
    <w:rsid w:val="005A2123"/>
    <w:rsid w:val="005A6364"/>
    <w:rsid w:val="005A70F1"/>
    <w:rsid w:val="005B0244"/>
    <w:rsid w:val="005B4F09"/>
    <w:rsid w:val="005B6FB7"/>
    <w:rsid w:val="005C7392"/>
    <w:rsid w:val="005E03B9"/>
    <w:rsid w:val="005E2D89"/>
    <w:rsid w:val="005F3155"/>
    <w:rsid w:val="006033F1"/>
    <w:rsid w:val="00607BFF"/>
    <w:rsid w:val="00624292"/>
    <w:rsid w:val="00624B54"/>
    <w:rsid w:val="0062791D"/>
    <w:rsid w:val="0063328C"/>
    <w:rsid w:val="00633B71"/>
    <w:rsid w:val="0064390D"/>
    <w:rsid w:val="00661E17"/>
    <w:rsid w:val="006629F7"/>
    <w:rsid w:val="00663EDF"/>
    <w:rsid w:val="00664C1C"/>
    <w:rsid w:val="0066696E"/>
    <w:rsid w:val="00667C6A"/>
    <w:rsid w:val="00670FFE"/>
    <w:rsid w:val="00672B22"/>
    <w:rsid w:val="00677EB6"/>
    <w:rsid w:val="00682471"/>
    <w:rsid w:val="006914A3"/>
    <w:rsid w:val="006A0824"/>
    <w:rsid w:val="006A08B7"/>
    <w:rsid w:val="006B33E9"/>
    <w:rsid w:val="006B36C6"/>
    <w:rsid w:val="006B4438"/>
    <w:rsid w:val="006B5A03"/>
    <w:rsid w:val="006C1CD4"/>
    <w:rsid w:val="006C4F01"/>
    <w:rsid w:val="006D57FD"/>
    <w:rsid w:val="006D6720"/>
    <w:rsid w:val="006E2EF0"/>
    <w:rsid w:val="006E2FA4"/>
    <w:rsid w:val="006F015B"/>
    <w:rsid w:val="006F2052"/>
    <w:rsid w:val="006F5A9C"/>
    <w:rsid w:val="0070146F"/>
    <w:rsid w:val="00702C2C"/>
    <w:rsid w:val="00702F73"/>
    <w:rsid w:val="007060DF"/>
    <w:rsid w:val="00715366"/>
    <w:rsid w:val="00717088"/>
    <w:rsid w:val="00722170"/>
    <w:rsid w:val="007242A4"/>
    <w:rsid w:val="0072529A"/>
    <w:rsid w:val="00731C52"/>
    <w:rsid w:val="007320D3"/>
    <w:rsid w:val="00734921"/>
    <w:rsid w:val="007350A9"/>
    <w:rsid w:val="00736B4F"/>
    <w:rsid w:val="007403A6"/>
    <w:rsid w:val="0074492A"/>
    <w:rsid w:val="00755423"/>
    <w:rsid w:val="00755646"/>
    <w:rsid w:val="00760600"/>
    <w:rsid w:val="007712A8"/>
    <w:rsid w:val="007715BC"/>
    <w:rsid w:val="00773D16"/>
    <w:rsid w:val="00773E4F"/>
    <w:rsid w:val="00776E80"/>
    <w:rsid w:val="00777DDB"/>
    <w:rsid w:val="00780665"/>
    <w:rsid w:val="007841FF"/>
    <w:rsid w:val="007877FD"/>
    <w:rsid w:val="00791ACE"/>
    <w:rsid w:val="0079390A"/>
    <w:rsid w:val="007939CA"/>
    <w:rsid w:val="00795741"/>
    <w:rsid w:val="00796FDE"/>
    <w:rsid w:val="00797F01"/>
    <w:rsid w:val="007A55CF"/>
    <w:rsid w:val="007B024A"/>
    <w:rsid w:val="007B6E0E"/>
    <w:rsid w:val="007C095D"/>
    <w:rsid w:val="007C0E92"/>
    <w:rsid w:val="007C1A30"/>
    <w:rsid w:val="007C2883"/>
    <w:rsid w:val="007D2668"/>
    <w:rsid w:val="007D4AAE"/>
    <w:rsid w:val="007D640D"/>
    <w:rsid w:val="007E1BF4"/>
    <w:rsid w:val="007E24BE"/>
    <w:rsid w:val="007E615A"/>
    <w:rsid w:val="007E6CC2"/>
    <w:rsid w:val="007F5852"/>
    <w:rsid w:val="00801996"/>
    <w:rsid w:val="00801F22"/>
    <w:rsid w:val="0080222A"/>
    <w:rsid w:val="008062E9"/>
    <w:rsid w:val="0081299E"/>
    <w:rsid w:val="00814665"/>
    <w:rsid w:val="00814ED3"/>
    <w:rsid w:val="00820A4E"/>
    <w:rsid w:val="008254C8"/>
    <w:rsid w:val="00826513"/>
    <w:rsid w:val="00841A42"/>
    <w:rsid w:val="00841D9F"/>
    <w:rsid w:val="00841F79"/>
    <w:rsid w:val="00852CD3"/>
    <w:rsid w:val="00854F21"/>
    <w:rsid w:val="00856017"/>
    <w:rsid w:val="0085624D"/>
    <w:rsid w:val="00861923"/>
    <w:rsid w:val="00861ADF"/>
    <w:rsid w:val="00862EA4"/>
    <w:rsid w:val="008644C0"/>
    <w:rsid w:val="00865BBE"/>
    <w:rsid w:val="00871357"/>
    <w:rsid w:val="00872A0C"/>
    <w:rsid w:val="00876435"/>
    <w:rsid w:val="0088217E"/>
    <w:rsid w:val="0088663B"/>
    <w:rsid w:val="00886B0B"/>
    <w:rsid w:val="00892E2F"/>
    <w:rsid w:val="00896C8D"/>
    <w:rsid w:val="008979EA"/>
    <w:rsid w:val="008A1C51"/>
    <w:rsid w:val="008A371A"/>
    <w:rsid w:val="008B1944"/>
    <w:rsid w:val="008B1B37"/>
    <w:rsid w:val="008B4444"/>
    <w:rsid w:val="008C2417"/>
    <w:rsid w:val="008D6C69"/>
    <w:rsid w:val="008E013F"/>
    <w:rsid w:val="008E47EC"/>
    <w:rsid w:val="008E492F"/>
    <w:rsid w:val="008E4AD2"/>
    <w:rsid w:val="008F0D0F"/>
    <w:rsid w:val="008F225E"/>
    <w:rsid w:val="008F6094"/>
    <w:rsid w:val="008F6AAE"/>
    <w:rsid w:val="00912212"/>
    <w:rsid w:val="009150AC"/>
    <w:rsid w:val="00920B61"/>
    <w:rsid w:val="00920C8C"/>
    <w:rsid w:val="00921B73"/>
    <w:rsid w:val="00922EF1"/>
    <w:rsid w:val="009312DA"/>
    <w:rsid w:val="0093248F"/>
    <w:rsid w:val="00932B23"/>
    <w:rsid w:val="00933EDC"/>
    <w:rsid w:val="00936545"/>
    <w:rsid w:val="0093780B"/>
    <w:rsid w:val="00937C51"/>
    <w:rsid w:val="00942741"/>
    <w:rsid w:val="00946B9A"/>
    <w:rsid w:val="00963B0D"/>
    <w:rsid w:val="00964237"/>
    <w:rsid w:val="00983BEE"/>
    <w:rsid w:val="00994A97"/>
    <w:rsid w:val="009A0917"/>
    <w:rsid w:val="009A0CE6"/>
    <w:rsid w:val="009A0EC4"/>
    <w:rsid w:val="009A12B6"/>
    <w:rsid w:val="009A1340"/>
    <w:rsid w:val="009B171D"/>
    <w:rsid w:val="009B182E"/>
    <w:rsid w:val="009B42F7"/>
    <w:rsid w:val="009B612A"/>
    <w:rsid w:val="009C0E3F"/>
    <w:rsid w:val="009C178A"/>
    <w:rsid w:val="009C3C15"/>
    <w:rsid w:val="009C4D6E"/>
    <w:rsid w:val="009C4F71"/>
    <w:rsid w:val="009C7EF6"/>
    <w:rsid w:val="009D1096"/>
    <w:rsid w:val="009D3979"/>
    <w:rsid w:val="009D5A22"/>
    <w:rsid w:val="009E284D"/>
    <w:rsid w:val="009E7EAD"/>
    <w:rsid w:val="009F5DB1"/>
    <w:rsid w:val="00A0243A"/>
    <w:rsid w:val="00A03C17"/>
    <w:rsid w:val="00A04E11"/>
    <w:rsid w:val="00A051B2"/>
    <w:rsid w:val="00A17AF2"/>
    <w:rsid w:val="00A23430"/>
    <w:rsid w:val="00A23D6A"/>
    <w:rsid w:val="00A30A05"/>
    <w:rsid w:val="00A34272"/>
    <w:rsid w:val="00A406C0"/>
    <w:rsid w:val="00A43026"/>
    <w:rsid w:val="00A4558A"/>
    <w:rsid w:val="00A524B2"/>
    <w:rsid w:val="00A62479"/>
    <w:rsid w:val="00A63883"/>
    <w:rsid w:val="00A65781"/>
    <w:rsid w:val="00A65A71"/>
    <w:rsid w:val="00A6720E"/>
    <w:rsid w:val="00A674C7"/>
    <w:rsid w:val="00A71A3A"/>
    <w:rsid w:val="00A72131"/>
    <w:rsid w:val="00A7262B"/>
    <w:rsid w:val="00A73725"/>
    <w:rsid w:val="00A752E0"/>
    <w:rsid w:val="00A80B05"/>
    <w:rsid w:val="00A823EA"/>
    <w:rsid w:val="00A927AA"/>
    <w:rsid w:val="00A94436"/>
    <w:rsid w:val="00A95EAB"/>
    <w:rsid w:val="00A96D8A"/>
    <w:rsid w:val="00A96F60"/>
    <w:rsid w:val="00A9759C"/>
    <w:rsid w:val="00AA100E"/>
    <w:rsid w:val="00AA28CB"/>
    <w:rsid w:val="00AA5194"/>
    <w:rsid w:val="00AA6D90"/>
    <w:rsid w:val="00AA7063"/>
    <w:rsid w:val="00AB3A93"/>
    <w:rsid w:val="00AB4E27"/>
    <w:rsid w:val="00AC1757"/>
    <w:rsid w:val="00AC29E7"/>
    <w:rsid w:val="00AC41D6"/>
    <w:rsid w:val="00AC434E"/>
    <w:rsid w:val="00AD018A"/>
    <w:rsid w:val="00AD3FE4"/>
    <w:rsid w:val="00AD5E00"/>
    <w:rsid w:val="00AD77C8"/>
    <w:rsid w:val="00AE0E13"/>
    <w:rsid w:val="00AE45D0"/>
    <w:rsid w:val="00AF2DD5"/>
    <w:rsid w:val="00AF5740"/>
    <w:rsid w:val="00AF6FE7"/>
    <w:rsid w:val="00B033DC"/>
    <w:rsid w:val="00B0507D"/>
    <w:rsid w:val="00B11E66"/>
    <w:rsid w:val="00B2115C"/>
    <w:rsid w:val="00B226EF"/>
    <w:rsid w:val="00B23AAF"/>
    <w:rsid w:val="00B428BD"/>
    <w:rsid w:val="00B4792E"/>
    <w:rsid w:val="00B57802"/>
    <w:rsid w:val="00B6072C"/>
    <w:rsid w:val="00B61E75"/>
    <w:rsid w:val="00B64026"/>
    <w:rsid w:val="00B64F7D"/>
    <w:rsid w:val="00B67411"/>
    <w:rsid w:val="00B74DE5"/>
    <w:rsid w:val="00B7591D"/>
    <w:rsid w:val="00B82405"/>
    <w:rsid w:val="00B83F65"/>
    <w:rsid w:val="00B91487"/>
    <w:rsid w:val="00B9198C"/>
    <w:rsid w:val="00B9296E"/>
    <w:rsid w:val="00B934B0"/>
    <w:rsid w:val="00B941A4"/>
    <w:rsid w:val="00B944DA"/>
    <w:rsid w:val="00B952E9"/>
    <w:rsid w:val="00BA4416"/>
    <w:rsid w:val="00BA5068"/>
    <w:rsid w:val="00BA5CE2"/>
    <w:rsid w:val="00BB17FB"/>
    <w:rsid w:val="00BB1966"/>
    <w:rsid w:val="00BB3052"/>
    <w:rsid w:val="00BB4D19"/>
    <w:rsid w:val="00BB6AF0"/>
    <w:rsid w:val="00BB6B60"/>
    <w:rsid w:val="00BB6C18"/>
    <w:rsid w:val="00BB7CE6"/>
    <w:rsid w:val="00BC65E2"/>
    <w:rsid w:val="00BD02E4"/>
    <w:rsid w:val="00BD4C79"/>
    <w:rsid w:val="00BD676D"/>
    <w:rsid w:val="00BD7331"/>
    <w:rsid w:val="00BE4DBC"/>
    <w:rsid w:val="00BF0030"/>
    <w:rsid w:val="00BF010D"/>
    <w:rsid w:val="00BF3F39"/>
    <w:rsid w:val="00BF4D1D"/>
    <w:rsid w:val="00BF7D90"/>
    <w:rsid w:val="00C01E49"/>
    <w:rsid w:val="00C0630D"/>
    <w:rsid w:val="00C14C6C"/>
    <w:rsid w:val="00C31B00"/>
    <w:rsid w:val="00C46075"/>
    <w:rsid w:val="00C547FA"/>
    <w:rsid w:val="00C558B0"/>
    <w:rsid w:val="00C612AE"/>
    <w:rsid w:val="00C63BA3"/>
    <w:rsid w:val="00C64A06"/>
    <w:rsid w:val="00C729DF"/>
    <w:rsid w:val="00C80EA1"/>
    <w:rsid w:val="00C87FF3"/>
    <w:rsid w:val="00C90AE4"/>
    <w:rsid w:val="00C91EDD"/>
    <w:rsid w:val="00C94419"/>
    <w:rsid w:val="00C949C4"/>
    <w:rsid w:val="00C97F93"/>
    <w:rsid w:val="00CA2411"/>
    <w:rsid w:val="00CA78DF"/>
    <w:rsid w:val="00CB39A9"/>
    <w:rsid w:val="00CB3AF2"/>
    <w:rsid w:val="00CB5014"/>
    <w:rsid w:val="00CB5103"/>
    <w:rsid w:val="00CB67C3"/>
    <w:rsid w:val="00CC0DB7"/>
    <w:rsid w:val="00CD5BB1"/>
    <w:rsid w:val="00CD7EBB"/>
    <w:rsid w:val="00CE0912"/>
    <w:rsid w:val="00CE4216"/>
    <w:rsid w:val="00CF6F78"/>
    <w:rsid w:val="00D00867"/>
    <w:rsid w:val="00D00DD4"/>
    <w:rsid w:val="00D034E6"/>
    <w:rsid w:val="00D03526"/>
    <w:rsid w:val="00D035DA"/>
    <w:rsid w:val="00D0479F"/>
    <w:rsid w:val="00D06BA2"/>
    <w:rsid w:val="00D075E2"/>
    <w:rsid w:val="00D12047"/>
    <w:rsid w:val="00D13630"/>
    <w:rsid w:val="00D17D6D"/>
    <w:rsid w:val="00D21799"/>
    <w:rsid w:val="00D24066"/>
    <w:rsid w:val="00D267CB"/>
    <w:rsid w:val="00D31D5E"/>
    <w:rsid w:val="00D32426"/>
    <w:rsid w:val="00D33822"/>
    <w:rsid w:val="00D367DB"/>
    <w:rsid w:val="00D36E46"/>
    <w:rsid w:val="00D41297"/>
    <w:rsid w:val="00D42970"/>
    <w:rsid w:val="00D443B6"/>
    <w:rsid w:val="00D44D5F"/>
    <w:rsid w:val="00D46345"/>
    <w:rsid w:val="00D46771"/>
    <w:rsid w:val="00D47637"/>
    <w:rsid w:val="00D51B0B"/>
    <w:rsid w:val="00D52217"/>
    <w:rsid w:val="00D543B1"/>
    <w:rsid w:val="00D63489"/>
    <w:rsid w:val="00D77AEC"/>
    <w:rsid w:val="00D80738"/>
    <w:rsid w:val="00D81424"/>
    <w:rsid w:val="00D85328"/>
    <w:rsid w:val="00D91F8E"/>
    <w:rsid w:val="00D95461"/>
    <w:rsid w:val="00DA0E05"/>
    <w:rsid w:val="00DA2B08"/>
    <w:rsid w:val="00DA4B97"/>
    <w:rsid w:val="00DB42EA"/>
    <w:rsid w:val="00DB4999"/>
    <w:rsid w:val="00DB524C"/>
    <w:rsid w:val="00DC1FC9"/>
    <w:rsid w:val="00DC2472"/>
    <w:rsid w:val="00DC3643"/>
    <w:rsid w:val="00DD1151"/>
    <w:rsid w:val="00DD45A6"/>
    <w:rsid w:val="00DD52A4"/>
    <w:rsid w:val="00DD74D2"/>
    <w:rsid w:val="00DD7B98"/>
    <w:rsid w:val="00DE05EE"/>
    <w:rsid w:val="00DE16E0"/>
    <w:rsid w:val="00DE3561"/>
    <w:rsid w:val="00DE773C"/>
    <w:rsid w:val="00DF2195"/>
    <w:rsid w:val="00DF4FD3"/>
    <w:rsid w:val="00DF6433"/>
    <w:rsid w:val="00DF6F83"/>
    <w:rsid w:val="00E07F00"/>
    <w:rsid w:val="00E10930"/>
    <w:rsid w:val="00E11B45"/>
    <w:rsid w:val="00E200FE"/>
    <w:rsid w:val="00E224AD"/>
    <w:rsid w:val="00E23E19"/>
    <w:rsid w:val="00E23FC5"/>
    <w:rsid w:val="00E26814"/>
    <w:rsid w:val="00E27191"/>
    <w:rsid w:val="00E350BE"/>
    <w:rsid w:val="00E3632D"/>
    <w:rsid w:val="00E4123D"/>
    <w:rsid w:val="00E42FF0"/>
    <w:rsid w:val="00E45D4D"/>
    <w:rsid w:val="00E467D0"/>
    <w:rsid w:val="00E50837"/>
    <w:rsid w:val="00E51EE8"/>
    <w:rsid w:val="00E528E2"/>
    <w:rsid w:val="00E542E3"/>
    <w:rsid w:val="00E5485E"/>
    <w:rsid w:val="00E54B5D"/>
    <w:rsid w:val="00E614A6"/>
    <w:rsid w:val="00E617DF"/>
    <w:rsid w:val="00E63BB6"/>
    <w:rsid w:val="00E66C10"/>
    <w:rsid w:val="00E70BBB"/>
    <w:rsid w:val="00E7121F"/>
    <w:rsid w:val="00E75930"/>
    <w:rsid w:val="00E8288D"/>
    <w:rsid w:val="00E8479B"/>
    <w:rsid w:val="00E8733A"/>
    <w:rsid w:val="00E92519"/>
    <w:rsid w:val="00E94123"/>
    <w:rsid w:val="00EA0D62"/>
    <w:rsid w:val="00EA3E40"/>
    <w:rsid w:val="00EA47F9"/>
    <w:rsid w:val="00EA5431"/>
    <w:rsid w:val="00EA5DDC"/>
    <w:rsid w:val="00EB2D97"/>
    <w:rsid w:val="00EB6BA1"/>
    <w:rsid w:val="00EB774C"/>
    <w:rsid w:val="00ED2865"/>
    <w:rsid w:val="00ED2DA3"/>
    <w:rsid w:val="00ED31D9"/>
    <w:rsid w:val="00ED4703"/>
    <w:rsid w:val="00EE4D7F"/>
    <w:rsid w:val="00EE57BE"/>
    <w:rsid w:val="00EF06DD"/>
    <w:rsid w:val="00EF1D5A"/>
    <w:rsid w:val="00EF42B0"/>
    <w:rsid w:val="00F00890"/>
    <w:rsid w:val="00F029DC"/>
    <w:rsid w:val="00F02BC7"/>
    <w:rsid w:val="00F24AA2"/>
    <w:rsid w:val="00F32EC6"/>
    <w:rsid w:val="00F349C6"/>
    <w:rsid w:val="00F36377"/>
    <w:rsid w:val="00F3763A"/>
    <w:rsid w:val="00F37C07"/>
    <w:rsid w:val="00F4608A"/>
    <w:rsid w:val="00F536D6"/>
    <w:rsid w:val="00F53B79"/>
    <w:rsid w:val="00F60720"/>
    <w:rsid w:val="00F650AF"/>
    <w:rsid w:val="00F744FF"/>
    <w:rsid w:val="00F83C5A"/>
    <w:rsid w:val="00F846AB"/>
    <w:rsid w:val="00F85400"/>
    <w:rsid w:val="00F8567B"/>
    <w:rsid w:val="00F864D4"/>
    <w:rsid w:val="00F9256F"/>
    <w:rsid w:val="00FA0910"/>
    <w:rsid w:val="00FA1379"/>
    <w:rsid w:val="00FA30E3"/>
    <w:rsid w:val="00FA7096"/>
    <w:rsid w:val="00FA7460"/>
    <w:rsid w:val="00FB184F"/>
    <w:rsid w:val="00FB283A"/>
    <w:rsid w:val="00FB398B"/>
    <w:rsid w:val="00FC178F"/>
    <w:rsid w:val="00FC6E6F"/>
    <w:rsid w:val="00FC70F0"/>
    <w:rsid w:val="00FD0B0A"/>
    <w:rsid w:val="00FD2A19"/>
    <w:rsid w:val="00FD31F6"/>
    <w:rsid w:val="00FD5297"/>
    <w:rsid w:val="00FD768C"/>
    <w:rsid w:val="00FE0527"/>
    <w:rsid w:val="00FE214F"/>
    <w:rsid w:val="00FE381E"/>
    <w:rsid w:val="00FE46F6"/>
    <w:rsid w:val="00FE663D"/>
    <w:rsid w:val="00FE6CC4"/>
    <w:rsid w:val="00FE71FD"/>
    <w:rsid w:val="00FF1197"/>
    <w:rsid w:val="00FF2407"/>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D41701"/>
  <w15:docId w15:val="{195825AB-9AEE-46D5-A782-50122BB6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1543A"/>
  </w:style>
  <w:style w:type="paragraph" w:styleId="ListParagraph">
    <w:name w:val="List Paragraph"/>
    <w:basedOn w:val="Normal"/>
    <w:uiPriority w:val="34"/>
    <w:qFormat/>
    <w:rsid w:val="004158A0"/>
    <w:pPr>
      <w:ind w:left="720"/>
      <w:contextualSpacing/>
    </w:pPr>
  </w:style>
  <w:style w:type="paragraph" w:styleId="Caption">
    <w:name w:val="caption"/>
    <w:basedOn w:val="Normal"/>
    <w:next w:val="Normal"/>
    <w:uiPriority w:val="35"/>
    <w:unhideWhenUsed/>
    <w:qFormat/>
    <w:rsid w:val="00AB3A93"/>
    <w:pPr>
      <w:spacing w:after="200" w:line="240" w:lineRule="auto"/>
    </w:pPr>
    <w:rPr>
      <w:i/>
      <w:iCs/>
      <w:color w:val="44546A" w:themeColor="text2"/>
      <w:sz w:val="18"/>
      <w:szCs w:val="18"/>
    </w:rPr>
  </w:style>
  <w:style w:type="paragraph" w:styleId="NormalWeb">
    <w:name w:val="Normal (Web)"/>
    <w:basedOn w:val="Normal"/>
    <w:uiPriority w:val="99"/>
    <w:semiHidden/>
    <w:unhideWhenUsed/>
    <w:rsid w:val="00A23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3C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5E"/>
  </w:style>
  <w:style w:type="paragraph" w:styleId="Footer">
    <w:name w:val="footer"/>
    <w:basedOn w:val="Normal"/>
    <w:link w:val="FooterChar"/>
    <w:uiPriority w:val="99"/>
    <w:unhideWhenUsed/>
    <w:rsid w:val="00E5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5E"/>
  </w:style>
  <w:style w:type="character" w:styleId="CommentReference">
    <w:name w:val="annotation reference"/>
    <w:basedOn w:val="DefaultParagraphFont"/>
    <w:uiPriority w:val="99"/>
    <w:semiHidden/>
    <w:unhideWhenUsed/>
    <w:rsid w:val="00242868"/>
    <w:rPr>
      <w:sz w:val="16"/>
      <w:szCs w:val="16"/>
    </w:rPr>
  </w:style>
  <w:style w:type="paragraph" w:styleId="CommentText">
    <w:name w:val="annotation text"/>
    <w:basedOn w:val="Normal"/>
    <w:link w:val="CommentTextChar"/>
    <w:uiPriority w:val="99"/>
    <w:semiHidden/>
    <w:unhideWhenUsed/>
    <w:rsid w:val="00242868"/>
    <w:pPr>
      <w:spacing w:line="240" w:lineRule="auto"/>
    </w:pPr>
    <w:rPr>
      <w:sz w:val="20"/>
      <w:szCs w:val="20"/>
    </w:rPr>
  </w:style>
  <w:style w:type="character" w:customStyle="1" w:styleId="CommentTextChar">
    <w:name w:val="Comment Text Char"/>
    <w:basedOn w:val="DefaultParagraphFont"/>
    <w:link w:val="CommentText"/>
    <w:uiPriority w:val="99"/>
    <w:semiHidden/>
    <w:rsid w:val="00242868"/>
    <w:rPr>
      <w:sz w:val="20"/>
      <w:szCs w:val="20"/>
    </w:rPr>
  </w:style>
  <w:style w:type="paragraph" w:styleId="CommentSubject">
    <w:name w:val="annotation subject"/>
    <w:basedOn w:val="CommentText"/>
    <w:next w:val="CommentText"/>
    <w:link w:val="CommentSubjectChar"/>
    <w:uiPriority w:val="99"/>
    <w:semiHidden/>
    <w:unhideWhenUsed/>
    <w:rsid w:val="00242868"/>
    <w:rPr>
      <w:b/>
      <w:bCs/>
    </w:rPr>
  </w:style>
  <w:style w:type="character" w:customStyle="1" w:styleId="CommentSubjectChar">
    <w:name w:val="Comment Subject Char"/>
    <w:basedOn w:val="CommentTextChar"/>
    <w:link w:val="CommentSubject"/>
    <w:uiPriority w:val="99"/>
    <w:semiHidden/>
    <w:rsid w:val="00242868"/>
    <w:rPr>
      <w:b/>
      <w:bCs/>
      <w:sz w:val="20"/>
      <w:szCs w:val="20"/>
    </w:rPr>
  </w:style>
  <w:style w:type="paragraph" w:styleId="BalloonText">
    <w:name w:val="Balloon Text"/>
    <w:basedOn w:val="Normal"/>
    <w:link w:val="BalloonTextChar"/>
    <w:uiPriority w:val="99"/>
    <w:semiHidden/>
    <w:unhideWhenUsed/>
    <w:rsid w:val="0024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797">
      <w:bodyDiv w:val="1"/>
      <w:marLeft w:val="0"/>
      <w:marRight w:val="0"/>
      <w:marTop w:val="0"/>
      <w:marBottom w:val="0"/>
      <w:divBdr>
        <w:top w:val="none" w:sz="0" w:space="0" w:color="auto"/>
        <w:left w:val="none" w:sz="0" w:space="0" w:color="auto"/>
        <w:bottom w:val="none" w:sz="0" w:space="0" w:color="auto"/>
        <w:right w:val="none" w:sz="0" w:space="0" w:color="auto"/>
      </w:divBdr>
      <w:divsChild>
        <w:div w:id="399062440">
          <w:marLeft w:val="547"/>
          <w:marRight w:val="0"/>
          <w:marTop w:val="168"/>
          <w:marBottom w:val="0"/>
          <w:divBdr>
            <w:top w:val="none" w:sz="0" w:space="0" w:color="auto"/>
            <w:left w:val="none" w:sz="0" w:space="0" w:color="auto"/>
            <w:bottom w:val="none" w:sz="0" w:space="0" w:color="auto"/>
            <w:right w:val="none" w:sz="0" w:space="0" w:color="auto"/>
          </w:divBdr>
        </w:div>
      </w:divsChild>
    </w:div>
    <w:div w:id="30423607">
      <w:bodyDiv w:val="1"/>
      <w:marLeft w:val="0"/>
      <w:marRight w:val="0"/>
      <w:marTop w:val="0"/>
      <w:marBottom w:val="0"/>
      <w:divBdr>
        <w:top w:val="none" w:sz="0" w:space="0" w:color="auto"/>
        <w:left w:val="none" w:sz="0" w:space="0" w:color="auto"/>
        <w:bottom w:val="none" w:sz="0" w:space="0" w:color="auto"/>
        <w:right w:val="none" w:sz="0" w:space="0" w:color="auto"/>
      </w:divBdr>
    </w:div>
    <w:div w:id="65492146">
      <w:bodyDiv w:val="1"/>
      <w:marLeft w:val="0"/>
      <w:marRight w:val="0"/>
      <w:marTop w:val="0"/>
      <w:marBottom w:val="0"/>
      <w:divBdr>
        <w:top w:val="none" w:sz="0" w:space="0" w:color="auto"/>
        <w:left w:val="none" w:sz="0" w:space="0" w:color="auto"/>
        <w:bottom w:val="none" w:sz="0" w:space="0" w:color="auto"/>
        <w:right w:val="none" w:sz="0" w:space="0" w:color="auto"/>
      </w:divBdr>
      <w:divsChild>
        <w:div w:id="1157108024">
          <w:marLeft w:val="547"/>
          <w:marRight w:val="0"/>
          <w:marTop w:val="154"/>
          <w:marBottom w:val="0"/>
          <w:divBdr>
            <w:top w:val="none" w:sz="0" w:space="0" w:color="auto"/>
            <w:left w:val="none" w:sz="0" w:space="0" w:color="auto"/>
            <w:bottom w:val="none" w:sz="0" w:space="0" w:color="auto"/>
            <w:right w:val="none" w:sz="0" w:space="0" w:color="auto"/>
          </w:divBdr>
        </w:div>
        <w:div w:id="271599022">
          <w:marLeft w:val="547"/>
          <w:marRight w:val="0"/>
          <w:marTop w:val="154"/>
          <w:marBottom w:val="0"/>
          <w:divBdr>
            <w:top w:val="none" w:sz="0" w:space="0" w:color="auto"/>
            <w:left w:val="none" w:sz="0" w:space="0" w:color="auto"/>
            <w:bottom w:val="none" w:sz="0" w:space="0" w:color="auto"/>
            <w:right w:val="none" w:sz="0" w:space="0" w:color="auto"/>
          </w:divBdr>
        </w:div>
        <w:div w:id="2120028124">
          <w:marLeft w:val="547"/>
          <w:marRight w:val="0"/>
          <w:marTop w:val="154"/>
          <w:marBottom w:val="0"/>
          <w:divBdr>
            <w:top w:val="none" w:sz="0" w:space="0" w:color="auto"/>
            <w:left w:val="none" w:sz="0" w:space="0" w:color="auto"/>
            <w:bottom w:val="none" w:sz="0" w:space="0" w:color="auto"/>
            <w:right w:val="none" w:sz="0" w:space="0" w:color="auto"/>
          </w:divBdr>
        </w:div>
      </w:divsChild>
    </w:div>
    <w:div w:id="87773654">
      <w:bodyDiv w:val="1"/>
      <w:marLeft w:val="0"/>
      <w:marRight w:val="0"/>
      <w:marTop w:val="0"/>
      <w:marBottom w:val="0"/>
      <w:divBdr>
        <w:top w:val="none" w:sz="0" w:space="0" w:color="auto"/>
        <w:left w:val="none" w:sz="0" w:space="0" w:color="auto"/>
        <w:bottom w:val="none" w:sz="0" w:space="0" w:color="auto"/>
        <w:right w:val="none" w:sz="0" w:space="0" w:color="auto"/>
      </w:divBdr>
    </w:div>
    <w:div w:id="146168716">
      <w:bodyDiv w:val="1"/>
      <w:marLeft w:val="0"/>
      <w:marRight w:val="0"/>
      <w:marTop w:val="0"/>
      <w:marBottom w:val="0"/>
      <w:divBdr>
        <w:top w:val="none" w:sz="0" w:space="0" w:color="auto"/>
        <w:left w:val="none" w:sz="0" w:space="0" w:color="auto"/>
        <w:bottom w:val="none" w:sz="0" w:space="0" w:color="auto"/>
        <w:right w:val="none" w:sz="0" w:space="0" w:color="auto"/>
      </w:divBdr>
      <w:divsChild>
        <w:div w:id="1674262202">
          <w:marLeft w:val="547"/>
          <w:marRight w:val="0"/>
          <w:marTop w:val="154"/>
          <w:marBottom w:val="0"/>
          <w:divBdr>
            <w:top w:val="none" w:sz="0" w:space="0" w:color="auto"/>
            <w:left w:val="none" w:sz="0" w:space="0" w:color="auto"/>
            <w:bottom w:val="none" w:sz="0" w:space="0" w:color="auto"/>
            <w:right w:val="none" w:sz="0" w:space="0" w:color="auto"/>
          </w:divBdr>
        </w:div>
      </w:divsChild>
    </w:div>
    <w:div w:id="200170278">
      <w:bodyDiv w:val="1"/>
      <w:marLeft w:val="0"/>
      <w:marRight w:val="0"/>
      <w:marTop w:val="0"/>
      <w:marBottom w:val="0"/>
      <w:divBdr>
        <w:top w:val="none" w:sz="0" w:space="0" w:color="auto"/>
        <w:left w:val="none" w:sz="0" w:space="0" w:color="auto"/>
        <w:bottom w:val="none" w:sz="0" w:space="0" w:color="auto"/>
        <w:right w:val="none" w:sz="0" w:space="0" w:color="auto"/>
      </w:divBdr>
    </w:div>
    <w:div w:id="211693573">
      <w:bodyDiv w:val="1"/>
      <w:marLeft w:val="0"/>
      <w:marRight w:val="0"/>
      <w:marTop w:val="0"/>
      <w:marBottom w:val="0"/>
      <w:divBdr>
        <w:top w:val="none" w:sz="0" w:space="0" w:color="auto"/>
        <w:left w:val="none" w:sz="0" w:space="0" w:color="auto"/>
        <w:bottom w:val="none" w:sz="0" w:space="0" w:color="auto"/>
        <w:right w:val="none" w:sz="0" w:space="0" w:color="auto"/>
      </w:divBdr>
      <w:divsChild>
        <w:div w:id="78603518">
          <w:marLeft w:val="547"/>
          <w:marRight w:val="0"/>
          <w:marTop w:val="154"/>
          <w:marBottom w:val="0"/>
          <w:divBdr>
            <w:top w:val="none" w:sz="0" w:space="0" w:color="auto"/>
            <w:left w:val="none" w:sz="0" w:space="0" w:color="auto"/>
            <w:bottom w:val="none" w:sz="0" w:space="0" w:color="auto"/>
            <w:right w:val="none" w:sz="0" w:space="0" w:color="auto"/>
          </w:divBdr>
        </w:div>
      </w:divsChild>
    </w:div>
    <w:div w:id="331416175">
      <w:bodyDiv w:val="1"/>
      <w:marLeft w:val="0"/>
      <w:marRight w:val="0"/>
      <w:marTop w:val="0"/>
      <w:marBottom w:val="0"/>
      <w:divBdr>
        <w:top w:val="none" w:sz="0" w:space="0" w:color="auto"/>
        <w:left w:val="none" w:sz="0" w:space="0" w:color="auto"/>
        <w:bottom w:val="none" w:sz="0" w:space="0" w:color="auto"/>
        <w:right w:val="none" w:sz="0" w:space="0" w:color="auto"/>
      </w:divBdr>
      <w:divsChild>
        <w:div w:id="1864633308">
          <w:marLeft w:val="547"/>
          <w:marRight w:val="0"/>
          <w:marTop w:val="154"/>
          <w:marBottom w:val="0"/>
          <w:divBdr>
            <w:top w:val="none" w:sz="0" w:space="0" w:color="auto"/>
            <w:left w:val="none" w:sz="0" w:space="0" w:color="auto"/>
            <w:bottom w:val="none" w:sz="0" w:space="0" w:color="auto"/>
            <w:right w:val="none" w:sz="0" w:space="0" w:color="auto"/>
          </w:divBdr>
        </w:div>
      </w:divsChild>
    </w:div>
    <w:div w:id="371275699">
      <w:bodyDiv w:val="1"/>
      <w:marLeft w:val="0"/>
      <w:marRight w:val="0"/>
      <w:marTop w:val="0"/>
      <w:marBottom w:val="0"/>
      <w:divBdr>
        <w:top w:val="none" w:sz="0" w:space="0" w:color="auto"/>
        <w:left w:val="none" w:sz="0" w:space="0" w:color="auto"/>
        <w:bottom w:val="none" w:sz="0" w:space="0" w:color="auto"/>
        <w:right w:val="none" w:sz="0" w:space="0" w:color="auto"/>
      </w:divBdr>
    </w:div>
    <w:div w:id="565267721">
      <w:bodyDiv w:val="1"/>
      <w:marLeft w:val="0"/>
      <w:marRight w:val="0"/>
      <w:marTop w:val="0"/>
      <w:marBottom w:val="0"/>
      <w:divBdr>
        <w:top w:val="none" w:sz="0" w:space="0" w:color="auto"/>
        <w:left w:val="none" w:sz="0" w:space="0" w:color="auto"/>
        <w:bottom w:val="none" w:sz="0" w:space="0" w:color="auto"/>
        <w:right w:val="none" w:sz="0" w:space="0" w:color="auto"/>
      </w:divBdr>
      <w:divsChild>
        <w:div w:id="1800562090">
          <w:marLeft w:val="547"/>
          <w:marRight w:val="0"/>
          <w:marTop w:val="154"/>
          <w:marBottom w:val="0"/>
          <w:divBdr>
            <w:top w:val="none" w:sz="0" w:space="0" w:color="auto"/>
            <w:left w:val="none" w:sz="0" w:space="0" w:color="auto"/>
            <w:bottom w:val="none" w:sz="0" w:space="0" w:color="auto"/>
            <w:right w:val="none" w:sz="0" w:space="0" w:color="auto"/>
          </w:divBdr>
        </w:div>
        <w:div w:id="758407569">
          <w:marLeft w:val="547"/>
          <w:marRight w:val="0"/>
          <w:marTop w:val="154"/>
          <w:marBottom w:val="0"/>
          <w:divBdr>
            <w:top w:val="none" w:sz="0" w:space="0" w:color="auto"/>
            <w:left w:val="none" w:sz="0" w:space="0" w:color="auto"/>
            <w:bottom w:val="none" w:sz="0" w:space="0" w:color="auto"/>
            <w:right w:val="none" w:sz="0" w:space="0" w:color="auto"/>
          </w:divBdr>
        </w:div>
      </w:divsChild>
    </w:div>
    <w:div w:id="623464948">
      <w:bodyDiv w:val="1"/>
      <w:marLeft w:val="0"/>
      <w:marRight w:val="0"/>
      <w:marTop w:val="0"/>
      <w:marBottom w:val="0"/>
      <w:divBdr>
        <w:top w:val="none" w:sz="0" w:space="0" w:color="auto"/>
        <w:left w:val="none" w:sz="0" w:space="0" w:color="auto"/>
        <w:bottom w:val="none" w:sz="0" w:space="0" w:color="auto"/>
        <w:right w:val="none" w:sz="0" w:space="0" w:color="auto"/>
      </w:divBdr>
    </w:div>
    <w:div w:id="730270951">
      <w:bodyDiv w:val="1"/>
      <w:marLeft w:val="0"/>
      <w:marRight w:val="0"/>
      <w:marTop w:val="0"/>
      <w:marBottom w:val="0"/>
      <w:divBdr>
        <w:top w:val="none" w:sz="0" w:space="0" w:color="auto"/>
        <w:left w:val="none" w:sz="0" w:space="0" w:color="auto"/>
        <w:bottom w:val="none" w:sz="0" w:space="0" w:color="auto"/>
        <w:right w:val="none" w:sz="0" w:space="0" w:color="auto"/>
      </w:divBdr>
      <w:divsChild>
        <w:div w:id="2031950207">
          <w:marLeft w:val="547"/>
          <w:marRight w:val="0"/>
          <w:marTop w:val="154"/>
          <w:marBottom w:val="0"/>
          <w:divBdr>
            <w:top w:val="none" w:sz="0" w:space="0" w:color="auto"/>
            <w:left w:val="none" w:sz="0" w:space="0" w:color="auto"/>
            <w:bottom w:val="none" w:sz="0" w:space="0" w:color="auto"/>
            <w:right w:val="none" w:sz="0" w:space="0" w:color="auto"/>
          </w:divBdr>
        </w:div>
      </w:divsChild>
    </w:div>
    <w:div w:id="906963411">
      <w:bodyDiv w:val="1"/>
      <w:marLeft w:val="0"/>
      <w:marRight w:val="0"/>
      <w:marTop w:val="0"/>
      <w:marBottom w:val="0"/>
      <w:divBdr>
        <w:top w:val="none" w:sz="0" w:space="0" w:color="auto"/>
        <w:left w:val="none" w:sz="0" w:space="0" w:color="auto"/>
        <w:bottom w:val="none" w:sz="0" w:space="0" w:color="auto"/>
        <w:right w:val="none" w:sz="0" w:space="0" w:color="auto"/>
      </w:divBdr>
      <w:divsChild>
        <w:div w:id="119105902">
          <w:marLeft w:val="547"/>
          <w:marRight w:val="0"/>
          <w:marTop w:val="154"/>
          <w:marBottom w:val="0"/>
          <w:divBdr>
            <w:top w:val="none" w:sz="0" w:space="0" w:color="auto"/>
            <w:left w:val="none" w:sz="0" w:space="0" w:color="auto"/>
            <w:bottom w:val="none" w:sz="0" w:space="0" w:color="auto"/>
            <w:right w:val="none" w:sz="0" w:space="0" w:color="auto"/>
          </w:divBdr>
        </w:div>
      </w:divsChild>
    </w:div>
    <w:div w:id="907111767">
      <w:bodyDiv w:val="1"/>
      <w:marLeft w:val="0"/>
      <w:marRight w:val="0"/>
      <w:marTop w:val="0"/>
      <w:marBottom w:val="0"/>
      <w:divBdr>
        <w:top w:val="none" w:sz="0" w:space="0" w:color="auto"/>
        <w:left w:val="none" w:sz="0" w:space="0" w:color="auto"/>
        <w:bottom w:val="none" w:sz="0" w:space="0" w:color="auto"/>
        <w:right w:val="none" w:sz="0" w:space="0" w:color="auto"/>
      </w:divBdr>
    </w:div>
    <w:div w:id="1183208514">
      <w:bodyDiv w:val="1"/>
      <w:marLeft w:val="0"/>
      <w:marRight w:val="0"/>
      <w:marTop w:val="0"/>
      <w:marBottom w:val="0"/>
      <w:divBdr>
        <w:top w:val="none" w:sz="0" w:space="0" w:color="auto"/>
        <w:left w:val="none" w:sz="0" w:space="0" w:color="auto"/>
        <w:bottom w:val="none" w:sz="0" w:space="0" w:color="auto"/>
        <w:right w:val="none" w:sz="0" w:space="0" w:color="auto"/>
      </w:divBdr>
    </w:div>
    <w:div w:id="1336148072">
      <w:bodyDiv w:val="1"/>
      <w:marLeft w:val="0"/>
      <w:marRight w:val="0"/>
      <w:marTop w:val="0"/>
      <w:marBottom w:val="0"/>
      <w:divBdr>
        <w:top w:val="none" w:sz="0" w:space="0" w:color="auto"/>
        <w:left w:val="none" w:sz="0" w:space="0" w:color="auto"/>
        <w:bottom w:val="none" w:sz="0" w:space="0" w:color="auto"/>
        <w:right w:val="none" w:sz="0" w:space="0" w:color="auto"/>
      </w:divBdr>
      <w:divsChild>
        <w:div w:id="1733886311">
          <w:marLeft w:val="547"/>
          <w:marRight w:val="0"/>
          <w:marTop w:val="154"/>
          <w:marBottom w:val="0"/>
          <w:divBdr>
            <w:top w:val="none" w:sz="0" w:space="0" w:color="auto"/>
            <w:left w:val="none" w:sz="0" w:space="0" w:color="auto"/>
            <w:bottom w:val="none" w:sz="0" w:space="0" w:color="auto"/>
            <w:right w:val="none" w:sz="0" w:space="0" w:color="auto"/>
          </w:divBdr>
        </w:div>
      </w:divsChild>
    </w:div>
    <w:div w:id="1358895227">
      <w:bodyDiv w:val="1"/>
      <w:marLeft w:val="0"/>
      <w:marRight w:val="0"/>
      <w:marTop w:val="0"/>
      <w:marBottom w:val="0"/>
      <w:divBdr>
        <w:top w:val="none" w:sz="0" w:space="0" w:color="auto"/>
        <w:left w:val="none" w:sz="0" w:space="0" w:color="auto"/>
        <w:bottom w:val="none" w:sz="0" w:space="0" w:color="auto"/>
        <w:right w:val="none" w:sz="0" w:space="0" w:color="auto"/>
      </w:divBdr>
    </w:div>
    <w:div w:id="1691491398">
      <w:bodyDiv w:val="1"/>
      <w:marLeft w:val="0"/>
      <w:marRight w:val="0"/>
      <w:marTop w:val="0"/>
      <w:marBottom w:val="0"/>
      <w:divBdr>
        <w:top w:val="none" w:sz="0" w:space="0" w:color="auto"/>
        <w:left w:val="none" w:sz="0" w:space="0" w:color="auto"/>
        <w:bottom w:val="none" w:sz="0" w:space="0" w:color="auto"/>
        <w:right w:val="none" w:sz="0" w:space="0" w:color="auto"/>
      </w:divBdr>
    </w:div>
    <w:div w:id="1713848496">
      <w:bodyDiv w:val="1"/>
      <w:marLeft w:val="0"/>
      <w:marRight w:val="0"/>
      <w:marTop w:val="0"/>
      <w:marBottom w:val="0"/>
      <w:divBdr>
        <w:top w:val="none" w:sz="0" w:space="0" w:color="auto"/>
        <w:left w:val="none" w:sz="0" w:space="0" w:color="auto"/>
        <w:bottom w:val="none" w:sz="0" w:space="0" w:color="auto"/>
        <w:right w:val="none" w:sz="0" w:space="0" w:color="auto"/>
      </w:divBdr>
    </w:div>
    <w:div w:id="1887789368">
      <w:bodyDiv w:val="1"/>
      <w:marLeft w:val="0"/>
      <w:marRight w:val="0"/>
      <w:marTop w:val="0"/>
      <w:marBottom w:val="0"/>
      <w:divBdr>
        <w:top w:val="none" w:sz="0" w:space="0" w:color="auto"/>
        <w:left w:val="none" w:sz="0" w:space="0" w:color="auto"/>
        <w:bottom w:val="none" w:sz="0" w:space="0" w:color="auto"/>
        <w:right w:val="none" w:sz="0" w:space="0" w:color="auto"/>
      </w:divBdr>
      <w:divsChild>
        <w:div w:id="1830440611">
          <w:marLeft w:val="547"/>
          <w:marRight w:val="0"/>
          <w:marTop w:val="154"/>
          <w:marBottom w:val="0"/>
          <w:divBdr>
            <w:top w:val="none" w:sz="0" w:space="0" w:color="auto"/>
            <w:left w:val="none" w:sz="0" w:space="0" w:color="auto"/>
            <w:bottom w:val="none" w:sz="0" w:space="0" w:color="auto"/>
            <w:right w:val="none" w:sz="0" w:space="0" w:color="auto"/>
          </w:divBdr>
        </w:div>
      </w:divsChild>
    </w:div>
    <w:div w:id="1977250823">
      <w:bodyDiv w:val="1"/>
      <w:marLeft w:val="0"/>
      <w:marRight w:val="0"/>
      <w:marTop w:val="0"/>
      <w:marBottom w:val="0"/>
      <w:divBdr>
        <w:top w:val="none" w:sz="0" w:space="0" w:color="auto"/>
        <w:left w:val="none" w:sz="0" w:space="0" w:color="auto"/>
        <w:bottom w:val="none" w:sz="0" w:space="0" w:color="auto"/>
        <w:right w:val="none" w:sz="0" w:space="0" w:color="auto"/>
      </w:divBdr>
      <w:divsChild>
        <w:div w:id="626355701">
          <w:marLeft w:val="547"/>
          <w:marRight w:val="0"/>
          <w:marTop w:val="154"/>
          <w:marBottom w:val="0"/>
          <w:divBdr>
            <w:top w:val="none" w:sz="0" w:space="0" w:color="auto"/>
            <w:left w:val="none" w:sz="0" w:space="0" w:color="auto"/>
            <w:bottom w:val="none" w:sz="0" w:space="0" w:color="auto"/>
            <w:right w:val="none" w:sz="0" w:space="0" w:color="auto"/>
          </w:divBdr>
        </w:div>
      </w:divsChild>
    </w:div>
    <w:div w:id="1985155083">
      <w:bodyDiv w:val="1"/>
      <w:marLeft w:val="0"/>
      <w:marRight w:val="0"/>
      <w:marTop w:val="0"/>
      <w:marBottom w:val="0"/>
      <w:divBdr>
        <w:top w:val="none" w:sz="0" w:space="0" w:color="auto"/>
        <w:left w:val="none" w:sz="0" w:space="0" w:color="auto"/>
        <w:bottom w:val="none" w:sz="0" w:space="0" w:color="auto"/>
        <w:right w:val="none" w:sz="0" w:space="0" w:color="auto"/>
      </w:divBdr>
    </w:div>
    <w:div w:id="2013950259">
      <w:bodyDiv w:val="1"/>
      <w:marLeft w:val="0"/>
      <w:marRight w:val="0"/>
      <w:marTop w:val="0"/>
      <w:marBottom w:val="0"/>
      <w:divBdr>
        <w:top w:val="none" w:sz="0" w:space="0" w:color="auto"/>
        <w:left w:val="none" w:sz="0" w:space="0" w:color="auto"/>
        <w:bottom w:val="none" w:sz="0" w:space="0" w:color="auto"/>
        <w:right w:val="none" w:sz="0" w:space="0" w:color="auto"/>
      </w:divBdr>
    </w:div>
    <w:div w:id="2026664684">
      <w:bodyDiv w:val="1"/>
      <w:marLeft w:val="0"/>
      <w:marRight w:val="0"/>
      <w:marTop w:val="0"/>
      <w:marBottom w:val="0"/>
      <w:divBdr>
        <w:top w:val="none" w:sz="0" w:space="0" w:color="auto"/>
        <w:left w:val="none" w:sz="0" w:space="0" w:color="auto"/>
        <w:bottom w:val="none" w:sz="0" w:space="0" w:color="auto"/>
        <w:right w:val="none" w:sz="0" w:space="0" w:color="auto"/>
      </w:divBdr>
    </w:div>
    <w:div w:id="2030523998">
      <w:bodyDiv w:val="1"/>
      <w:marLeft w:val="0"/>
      <w:marRight w:val="0"/>
      <w:marTop w:val="0"/>
      <w:marBottom w:val="0"/>
      <w:divBdr>
        <w:top w:val="none" w:sz="0" w:space="0" w:color="auto"/>
        <w:left w:val="none" w:sz="0" w:space="0" w:color="auto"/>
        <w:bottom w:val="none" w:sz="0" w:space="0" w:color="auto"/>
        <w:right w:val="none" w:sz="0" w:space="0" w:color="auto"/>
      </w:divBdr>
    </w:div>
    <w:div w:id="2111274353">
      <w:bodyDiv w:val="1"/>
      <w:marLeft w:val="0"/>
      <w:marRight w:val="0"/>
      <w:marTop w:val="0"/>
      <w:marBottom w:val="0"/>
      <w:divBdr>
        <w:top w:val="none" w:sz="0" w:space="0" w:color="auto"/>
        <w:left w:val="none" w:sz="0" w:space="0" w:color="auto"/>
        <w:bottom w:val="none" w:sz="0" w:space="0" w:color="auto"/>
        <w:right w:val="none" w:sz="0" w:space="0" w:color="auto"/>
      </w:divBdr>
      <w:divsChild>
        <w:div w:id="18271609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ntTable" Target="fontTable.xm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3.emf"/><Relationship Id="rId16" Type="http://schemas.openxmlformats.org/officeDocument/2006/relationships/image" Target="media/image5.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e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3.bin"/><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theme" Target="theme/theme1.xml"/><Relationship Id="rId80" Type="http://schemas.openxmlformats.org/officeDocument/2006/relationships/image" Target="media/image37.wmf"/><Relationship Id="rId85" Type="http://schemas.openxmlformats.org/officeDocument/2006/relationships/oleObject" Target="embeddings/oleObject38.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1.e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e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e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e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emf"/><Relationship Id="rId115" Type="http://schemas.openxmlformats.org/officeDocument/2006/relationships/oleObject" Target="embeddings/oleObject53.bin"/><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emf"/><Relationship Id="rId105" Type="http://schemas.openxmlformats.org/officeDocument/2006/relationships/oleObject" Target="embeddings/oleObject48.bin"/><Relationship Id="rId8" Type="http://schemas.openxmlformats.org/officeDocument/2006/relationships/chart" Target="charts/chart1.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e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'DY DATABASE'!$B$2</c:f>
              <c:strCache>
                <c:ptCount val="1"/>
                <c:pt idx="0">
                  <c:v>MPR(Left Hand Side)</c:v>
                </c:pt>
              </c:strCache>
            </c:strRef>
          </c:tx>
          <c:spPr>
            <a:ln w="28575" cap="rnd">
              <a:solidFill>
                <a:schemeClr val="accent1"/>
              </a:solidFill>
              <a:round/>
            </a:ln>
            <a:effectLst/>
          </c:spPr>
          <c:marker>
            <c:symbol val="none"/>
          </c:marker>
          <c:cat>
            <c:numRef>
              <c:f>'DY DATABASE'!$A$3:$A$122</c:f>
              <c:numCache>
                <c:formatCode>mmm\-yy</c:formatCode>
                <c:ptCount val="120"/>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42583</c:v>
                </c:pt>
                <c:pt idx="68">
                  <c:v>42614</c:v>
                </c:pt>
                <c:pt idx="69">
                  <c:v>42644</c:v>
                </c:pt>
                <c:pt idx="70">
                  <c:v>42675</c:v>
                </c:pt>
                <c:pt idx="71">
                  <c:v>42705</c:v>
                </c:pt>
                <c:pt idx="72">
                  <c:v>42736</c:v>
                </c:pt>
                <c:pt idx="73">
                  <c:v>42767</c:v>
                </c:pt>
                <c:pt idx="74">
                  <c:v>42795</c:v>
                </c:pt>
                <c:pt idx="75">
                  <c:v>42826</c:v>
                </c:pt>
                <c:pt idx="76">
                  <c:v>42856</c:v>
                </c:pt>
                <c:pt idx="77">
                  <c:v>42887</c:v>
                </c:pt>
                <c:pt idx="78">
                  <c:v>42917</c:v>
                </c:pt>
                <c:pt idx="79">
                  <c:v>42948</c:v>
                </c:pt>
                <c:pt idx="80">
                  <c:v>42979</c:v>
                </c:pt>
                <c:pt idx="81">
                  <c:v>43009</c:v>
                </c:pt>
                <c:pt idx="82">
                  <c:v>43040</c:v>
                </c:pt>
                <c:pt idx="83">
                  <c:v>43070</c:v>
                </c:pt>
                <c:pt idx="84">
                  <c:v>43101</c:v>
                </c:pt>
                <c:pt idx="85">
                  <c:v>43132</c:v>
                </c:pt>
                <c:pt idx="86">
                  <c:v>43160</c:v>
                </c:pt>
                <c:pt idx="87">
                  <c:v>43191</c:v>
                </c:pt>
                <c:pt idx="88">
                  <c:v>43221</c:v>
                </c:pt>
                <c:pt idx="89">
                  <c:v>43252</c:v>
                </c:pt>
                <c:pt idx="90">
                  <c:v>43282</c:v>
                </c:pt>
                <c:pt idx="91">
                  <c:v>43313</c:v>
                </c:pt>
                <c:pt idx="92">
                  <c:v>43344</c:v>
                </c:pt>
                <c:pt idx="93">
                  <c:v>43374</c:v>
                </c:pt>
                <c:pt idx="94">
                  <c:v>43405</c:v>
                </c:pt>
                <c:pt idx="95">
                  <c:v>43435</c:v>
                </c:pt>
                <c:pt idx="96">
                  <c:v>43466</c:v>
                </c:pt>
                <c:pt idx="97">
                  <c:v>43497</c:v>
                </c:pt>
                <c:pt idx="98">
                  <c:v>43525</c:v>
                </c:pt>
                <c:pt idx="99">
                  <c:v>43556</c:v>
                </c:pt>
                <c:pt idx="100">
                  <c:v>43586</c:v>
                </c:pt>
                <c:pt idx="101">
                  <c:v>43617</c:v>
                </c:pt>
                <c:pt idx="102">
                  <c:v>43647</c:v>
                </c:pt>
                <c:pt idx="103">
                  <c:v>43678</c:v>
                </c:pt>
                <c:pt idx="104">
                  <c:v>43709</c:v>
                </c:pt>
                <c:pt idx="105">
                  <c:v>43739</c:v>
                </c:pt>
                <c:pt idx="106">
                  <c:v>43770</c:v>
                </c:pt>
                <c:pt idx="107">
                  <c:v>43800</c:v>
                </c:pt>
                <c:pt idx="108">
                  <c:v>43831</c:v>
                </c:pt>
                <c:pt idx="109">
                  <c:v>43862</c:v>
                </c:pt>
                <c:pt idx="110">
                  <c:v>43891</c:v>
                </c:pt>
                <c:pt idx="111">
                  <c:v>43922</c:v>
                </c:pt>
                <c:pt idx="112">
                  <c:v>43952</c:v>
                </c:pt>
                <c:pt idx="113">
                  <c:v>43983</c:v>
                </c:pt>
                <c:pt idx="114">
                  <c:v>44013</c:v>
                </c:pt>
                <c:pt idx="115">
                  <c:v>44044</c:v>
                </c:pt>
                <c:pt idx="116">
                  <c:v>44075</c:v>
                </c:pt>
                <c:pt idx="117">
                  <c:v>44105</c:v>
                </c:pt>
                <c:pt idx="118">
                  <c:v>44136</c:v>
                </c:pt>
                <c:pt idx="119">
                  <c:v>44166</c:v>
                </c:pt>
              </c:numCache>
            </c:numRef>
          </c:cat>
          <c:val>
            <c:numRef>
              <c:f>'DY DATABASE'!$B$3:$B$122</c:f>
              <c:numCache>
                <c:formatCode>0.00</c:formatCode>
                <c:ptCount val="120"/>
                <c:pt idx="1">
                  <c:v>26</c:v>
                </c:pt>
                <c:pt idx="2">
                  <c:v>23</c:v>
                </c:pt>
                <c:pt idx="3">
                  <c:v>23</c:v>
                </c:pt>
                <c:pt idx="4">
                  <c:v>23</c:v>
                </c:pt>
                <c:pt idx="5">
                  <c:v>23</c:v>
                </c:pt>
                <c:pt idx="6">
                  <c:v>23</c:v>
                </c:pt>
                <c:pt idx="7">
                  <c:v>23</c:v>
                </c:pt>
                <c:pt idx="8">
                  <c:v>23</c:v>
                </c:pt>
                <c:pt idx="9">
                  <c:v>20</c:v>
                </c:pt>
                <c:pt idx="10">
                  <c:v>20</c:v>
                </c:pt>
                <c:pt idx="11">
                  <c:v>20</c:v>
                </c:pt>
                <c:pt idx="12">
                  <c:v>20</c:v>
                </c:pt>
                <c:pt idx="13">
                  <c:v>20</c:v>
                </c:pt>
                <c:pt idx="14">
                  <c:v>20</c:v>
                </c:pt>
                <c:pt idx="15">
                  <c:v>20</c:v>
                </c:pt>
                <c:pt idx="16">
                  <c:v>20</c:v>
                </c:pt>
                <c:pt idx="17">
                  <c:v>20</c:v>
                </c:pt>
                <c:pt idx="18">
                  <c:v>20</c:v>
                </c:pt>
                <c:pt idx="19">
                  <c:v>20</c:v>
                </c:pt>
                <c:pt idx="20">
                  <c:v>20</c:v>
                </c:pt>
                <c:pt idx="21">
                  <c:v>20</c:v>
                </c:pt>
                <c:pt idx="22">
                  <c:v>20</c:v>
                </c:pt>
                <c:pt idx="23">
                  <c:v>20</c:v>
                </c:pt>
                <c:pt idx="24">
                  <c:v>20</c:v>
                </c:pt>
                <c:pt idx="25">
                  <c:v>20</c:v>
                </c:pt>
                <c:pt idx="26">
                  <c:v>20</c:v>
                </c:pt>
                <c:pt idx="27">
                  <c:v>17</c:v>
                </c:pt>
                <c:pt idx="28">
                  <c:v>17</c:v>
                </c:pt>
                <c:pt idx="29">
                  <c:v>15</c:v>
                </c:pt>
                <c:pt idx="30">
                  <c:v>15</c:v>
                </c:pt>
                <c:pt idx="31">
                  <c:v>12</c:v>
                </c:pt>
                <c:pt idx="32">
                  <c:v>12</c:v>
                </c:pt>
                <c:pt idx="33">
                  <c:v>12</c:v>
                </c:pt>
                <c:pt idx="34">
                  <c:v>10</c:v>
                </c:pt>
                <c:pt idx="35">
                  <c:v>10</c:v>
                </c:pt>
                <c:pt idx="36">
                  <c:v>10</c:v>
                </c:pt>
                <c:pt idx="37">
                  <c:v>10</c:v>
                </c:pt>
                <c:pt idx="38">
                  <c:v>10</c:v>
                </c:pt>
                <c:pt idx="39">
                  <c:v>10</c:v>
                </c:pt>
                <c:pt idx="40">
                  <c:v>10</c:v>
                </c:pt>
                <c:pt idx="41">
                  <c:v>10</c:v>
                </c:pt>
                <c:pt idx="42">
                  <c:v>10</c:v>
                </c:pt>
                <c:pt idx="43">
                  <c:v>10</c:v>
                </c:pt>
                <c:pt idx="44">
                  <c:v>10</c:v>
                </c:pt>
                <c:pt idx="45">
                  <c:v>10</c:v>
                </c:pt>
                <c:pt idx="46">
                  <c:v>10</c:v>
                </c:pt>
                <c:pt idx="47">
                  <c:v>10</c:v>
                </c:pt>
                <c:pt idx="48">
                  <c:v>10</c:v>
                </c:pt>
                <c:pt idx="49">
                  <c:v>10</c:v>
                </c:pt>
                <c:pt idx="50">
                  <c:v>9.5</c:v>
                </c:pt>
                <c:pt idx="51">
                  <c:v>9.5</c:v>
                </c:pt>
                <c:pt idx="52">
                  <c:v>9.5</c:v>
                </c:pt>
                <c:pt idx="53">
                  <c:v>9.5</c:v>
                </c:pt>
                <c:pt idx="54">
                  <c:v>9.5</c:v>
                </c:pt>
                <c:pt idx="55">
                  <c:v>9.5</c:v>
                </c:pt>
                <c:pt idx="56">
                  <c:v>9.5</c:v>
                </c:pt>
                <c:pt idx="57">
                  <c:v>9.5</c:v>
                </c:pt>
                <c:pt idx="58">
                  <c:v>9.5</c:v>
                </c:pt>
                <c:pt idx="59">
                  <c:v>9.5</c:v>
                </c:pt>
                <c:pt idx="60">
                  <c:v>9.5</c:v>
                </c:pt>
                <c:pt idx="61">
                  <c:v>9.5</c:v>
                </c:pt>
                <c:pt idx="62">
                  <c:v>9.5</c:v>
                </c:pt>
                <c:pt idx="63">
                  <c:v>9.5</c:v>
                </c:pt>
                <c:pt idx="64">
                  <c:v>9.5</c:v>
                </c:pt>
                <c:pt idx="65">
                  <c:v>9.5</c:v>
                </c:pt>
                <c:pt idx="66">
                  <c:v>9.5</c:v>
                </c:pt>
                <c:pt idx="67">
                  <c:v>9.5</c:v>
                </c:pt>
                <c:pt idx="68">
                  <c:v>9.5</c:v>
                </c:pt>
                <c:pt idx="69">
                  <c:v>10.5</c:v>
                </c:pt>
                <c:pt idx="70">
                  <c:v>10.5</c:v>
                </c:pt>
                <c:pt idx="71">
                  <c:v>11</c:v>
                </c:pt>
                <c:pt idx="72">
                  <c:v>11</c:v>
                </c:pt>
                <c:pt idx="73">
                  <c:v>11</c:v>
                </c:pt>
                <c:pt idx="74">
                  <c:v>11</c:v>
                </c:pt>
                <c:pt idx="75">
                  <c:v>12</c:v>
                </c:pt>
                <c:pt idx="76">
                  <c:v>12</c:v>
                </c:pt>
                <c:pt idx="77">
                  <c:v>13</c:v>
                </c:pt>
                <c:pt idx="78">
                  <c:v>13</c:v>
                </c:pt>
                <c:pt idx="79">
                  <c:v>13</c:v>
                </c:pt>
                <c:pt idx="80">
                  <c:v>13</c:v>
                </c:pt>
                <c:pt idx="81">
                  <c:v>14</c:v>
                </c:pt>
                <c:pt idx="82">
                  <c:v>14</c:v>
                </c:pt>
                <c:pt idx="83">
                  <c:v>14.5</c:v>
                </c:pt>
                <c:pt idx="84">
                  <c:v>14.5</c:v>
                </c:pt>
                <c:pt idx="85">
                  <c:v>14.5</c:v>
                </c:pt>
                <c:pt idx="86">
                  <c:v>14.5</c:v>
                </c:pt>
                <c:pt idx="87">
                  <c:v>14.5</c:v>
                </c:pt>
                <c:pt idx="88">
                  <c:v>15</c:v>
                </c:pt>
                <c:pt idx="89">
                  <c:v>15</c:v>
                </c:pt>
                <c:pt idx="90">
                  <c:v>16.5</c:v>
                </c:pt>
                <c:pt idx="91">
                  <c:v>16.5</c:v>
                </c:pt>
                <c:pt idx="92">
                  <c:v>16.5</c:v>
                </c:pt>
                <c:pt idx="93">
                  <c:v>16.5</c:v>
                </c:pt>
                <c:pt idx="94">
                  <c:v>16.5</c:v>
                </c:pt>
                <c:pt idx="95">
                  <c:v>16.5</c:v>
                </c:pt>
                <c:pt idx="96">
                  <c:v>16.5</c:v>
                </c:pt>
                <c:pt idx="97">
                  <c:v>16.5</c:v>
                </c:pt>
                <c:pt idx="98">
                  <c:v>16.5</c:v>
                </c:pt>
                <c:pt idx="99">
                  <c:v>16.5</c:v>
                </c:pt>
                <c:pt idx="100">
                  <c:v>16.5</c:v>
                </c:pt>
                <c:pt idx="101">
                  <c:v>16.5</c:v>
                </c:pt>
                <c:pt idx="102">
                  <c:v>16.5</c:v>
                </c:pt>
                <c:pt idx="103">
                  <c:v>16.5</c:v>
                </c:pt>
                <c:pt idx="104">
                  <c:v>16.5</c:v>
                </c:pt>
                <c:pt idx="105">
                  <c:v>16.5</c:v>
                </c:pt>
                <c:pt idx="106">
                  <c:v>16.5</c:v>
                </c:pt>
                <c:pt idx="107">
                  <c:v>16.5</c:v>
                </c:pt>
                <c:pt idx="108">
                  <c:v>16.5</c:v>
                </c:pt>
                <c:pt idx="109">
                  <c:v>16.5</c:v>
                </c:pt>
                <c:pt idx="110">
                  <c:v>15</c:v>
                </c:pt>
                <c:pt idx="111">
                  <c:v>15</c:v>
                </c:pt>
                <c:pt idx="112">
                  <c:v>15</c:v>
                </c:pt>
                <c:pt idx="113">
                  <c:v>15</c:v>
                </c:pt>
                <c:pt idx="114">
                  <c:v>15</c:v>
                </c:pt>
                <c:pt idx="115">
                  <c:v>15</c:v>
                </c:pt>
                <c:pt idx="116">
                  <c:v>15</c:v>
                </c:pt>
                <c:pt idx="117">
                  <c:v>15</c:v>
                </c:pt>
                <c:pt idx="118">
                  <c:v>15</c:v>
                </c:pt>
                <c:pt idx="119">
                  <c:v>14</c:v>
                </c:pt>
              </c:numCache>
            </c:numRef>
          </c:val>
          <c:smooth val="0"/>
        </c:ser>
        <c:ser>
          <c:idx val="2"/>
          <c:order val="2"/>
          <c:tx>
            <c:strRef>
              <c:f>'DY DATABASE'!$D$2</c:f>
              <c:strCache>
                <c:ptCount val="1"/>
                <c:pt idx="0">
                  <c:v>91-days T-Bills(Left Hand Side)</c:v>
                </c:pt>
              </c:strCache>
            </c:strRef>
          </c:tx>
          <c:spPr>
            <a:ln w="28575" cap="rnd">
              <a:solidFill>
                <a:schemeClr val="accent3"/>
              </a:solidFill>
              <a:round/>
            </a:ln>
            <a:effectLst/>
          </c:spPr>
          <c:marker>
            <c:symbol val="none"/>
          </c:marker>
          <c:cat>
            <c:numRef>
              <c:f>'DY DATABASE'!$A$3:$A$122</c:f>
              <c:numCache>
                <c:formatCode>mmm\-yy</c:formatCode>
                <c:ptCount val="120"/>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42583</c:v>
                </c:pt>
                <c:pt idx="68">
                  <c:v>42614</c:v>
                </c:pt>
                <c:pt idx="69">
                  <c:v>42644</c:v>
                </c:pt>
                <c:pt idx="70">
                  <c:v>42675</c:v>
                </c:pt>
                <c:pt idx="71">
                  <c:v>42705</c:v>
                </c:pt>
                <c:pt idx="72">
                  <c:v>42736</c:v>
                </c:pt>
                <c:pt idx="73">
                  <c:v>42767</c:v>
                </c:pt>
                <c:pt idx="74">
                  <c:v>42795</c:v>
                </c:pt>
                <c:pt idx="75">
                  <c:v>42826</c:v>
                </c:pt>
                <c:pt idx="76">
                  <c:v>42856</c:v>
                </c:pt>
                <c:pt idx="77">
                  <c:v>42887</c:v>
                </c:pt>
                <c:pt idx="78">
                  <c:v>42917</c:v>
                </c:pt>
                <c:pt idx="79">
                  <c:v>42948</c:v>
                </c:pt>
                <c:pt idx="80">
                  <c:v>42979</c:v>
                </c:pt>
                <c:pt idx="81">
                  <c:v>43009</c:v>
                </c:pt>
                <c:pt idx="82">
                  <c:v>43040</c:v>
                </c:pt>
                <c:pt idx="83">
                  <c:v>43070</c:v>
                </c:pt>
                <c:pt idx="84">
                  <c:v>43101</c:v>
                </c:pt>
                <c:pt idx="85">
                  <c:v>43132</c:v>
                </c:pt>
                <c:pt idx="86">
                  <c:v>43160</c:v>
                </c:pt>
                <c:pt idx="87">
                  <c:v>43191</c:v>
                </c:pt>
                <c:pt idx="88">
                  <c:v>43221</c:v>
                </c:pt>
                <c:pt idx="89">
                  <c:v>43252</c:v>
                </c:pt>
                <c:pt idx="90">
                  <c:v>43282</c:v>
                </c:pt>
                <c:pt idx="91">
                  <c:v>43313</c:v>
                </c:pt>
                <c:pt idx="92">
                  <c:v>43344</c:v>
                </c:pt>
                <c:pt idx="93">
                  <c:v>43374</c:v>
                </c:pt>
                <c:pt idx="94">
                  <c:v>43405</c:v>
                </c:pt>
                <c:pt idx="95">
                  <c:v>43435</c:v>
                </c:pt>
                <c:pt idx="96">
                  <c:v>43466</c:v>
                </c:pt>
                <c:pt idx="97">
                  <c:v>43497</c:v>
                </c:pt>
                <c:pt idx="98">
                  <c:v>43525</c:v>
                </c:pt>
                <c:pt idx="99">
                  <c:v>43556</c:v>
                </c:pt>
                <c:pt idx="100">
                  <c:v>43586</c:v>
                </c:pt>
                <c:pt idx="101">
                  <c:v>43617</c:v>
                </c:pt>
                <c:pt idx="102">
                  <c:v>43647</c:v>
                </c:pt>
                <c:pt idx="103">
                  <c:v>43678</c:v>
                </c:pt>
                <c:pt idx="104">
                  <c:v>43709</c:v>
                </c:pt>
                <c:pt idx="105">
                  <c:v>43739</c:v>
                </c:pt>
                <c:pt idx="106">
                  <c:v>43770</c:v>
                </c:pt>
                <c:pt idx="107">
                  <c:v>43800</c:v>
                </c:pt>
                <c:pt idx="108">
                  <c:v>43831</c:v>
                </c:pt>
                <c:pt idx="109">
                  <c:v>43862</c:v>
                </c:pt>
                <c:pt idx="110">
                  <c:v>43891</c:v>
                </c:pt>
                <c:pt idx="111">
                  <c:v>43922</c:v>
                </c:pt>
                <c:pt idx="112">
                  <c:v>43952</c:v>
                </c:pt>
                <c:pt idx="113">
                  <c:v>43983</c:v>
                </c:pt>
                <c:pt idx="114">
                  <c:v>44013</c:v>
                </c:pt>
                <c:pt idx="115">
                  <c:v>44044</c:v>
                </c:pt>
                <c:pt idx="116">
                  <c:v>44075</c:v>
                </c:pt>
                <c:pt idx="117">
                  <c:v>44105</c:v>
                </c:pt>
                <c:pt idx="118">
                  <c:v>44136</c:v>
                </c:pt>
                <c:pt idx="119">
                  <c:v>44166</c:v>
                </c:pt>
              </c:numCache>
            </c:numRef>
          </c:cat>
          <c:val>
            <c:numRef>
              <c:f>'DY DATABASE'!$D$3:$D$122</c:f>
              <c:numCache>
                <c:formatCode>0.00</c:formatCode>
                <c:ptCount val="120"/>
                <c:pt idx="0">
                  <c:v>27.37</c:v>
                </c:pt>
                <c:pt idx="1">
                  <c:v>29.9</c:v>
                </c:pt>
                <c:pt idx="2">
                  <c:v>26.39</c:v>
                </c:pt>
                <c:pt idx="3">
                  <c:v>22.87</c:v>
                </c:pt>
                <c:pt idx="4">
                  <c:v>23.24</c:v>
                </c:pt>
                <c:pt idx="5">
                  <c:v>23.38</c:v>
                </c:pt>
                <c:pt idx="6">
                  <c:v>23.27</c:v>
                </c:pt>
                <c:pt idx="7">
                  <c:v>23.2</c:v>
                </c:pt>
                <c:pt idx="8">
                  <c:v>23.25</c:v>
                </c:pt>
                <c:pt idx="9">
                  <c:v>23.44</c:v>
                </c:pt>
                <c:pt idx="10">
                  <c:v>23.61</c:v>
                </c:pt>
                <c:pt idx="11">
                  <c:v>23.42</c:v>
                </c:pt>
                <c:pt idx="12">
                  <c:v>23.13</c:v>
                </c:pt>
                <c:pt idx="13">
                  <c:v>23.47</c:v>
                </c:pt>
                <c:pt idx="14">
                  <c:v>23.39</c:v>
                </c:pt>
                <c:pt idx="15">
                  <c:v>23.51</c:v>
                </c:pt>
                <c:pt idx="16">
                  <c:v>23.44</c:v>
                </c:pt>
                <c:pt idx="17">
                  <c:v>23.25</c:v>
                </c:pt>
                <c:pt idx="18">
                  <c:v>22.84</c:v>
                </c:pt>
                <c:pt idx="19">
                  <c:v>22.81</c:v>
                </c:pt>
                <c:pt idx="20">
                  <c:v>22.64</c:v>
                </c:pt>
                <c:pt idx="21">
                  <c:v>22.122499999999999</c:v>
                </c:pt>
                <c:pt idx="22">
                  <c:v>19.170000000000002</c:v>
                </c:pt>
                <c:pt idx="23">
                  <c:v>18.989999999999998</c:v>
                </c:pt>
                <c:pt idx="24">
                  <c:v>19.260000000000002</c:v>
                </c:pt>
                <c:pt idx="25">
                  <c:v>18.93</c:v>
                </c:pt>
                <c:pt idx="26">
                  <c:v>14.4</c:v>
                </c:pt>
                <c:pt idx="27">
                  <c:v>9.68</c:v>
                </c:pt>
                <c:pt idx="28">
                  <c:v>6.01</c:v>
                </c:pt>
                <c:pt idx="29">
                  <c:v>5.37</c:v>
                </c:pt>
                <c:pt idx="30">
                  <c:v>5.52</c:v>
                </c:pt>
                <c:pt idx="31">
                  <c:v>3.9</c:v>
                </c:pt>
                <c:pt idx="32">
                  <c:v>3.39</c:v>
                </c:pt>
                <c:pt idx="33">
                  <c:v>3.41</c:v>
                </c:pt>
                <c:pt idx="34">
                  <c:v>3.32</c:v>
                </c:pt>
                <c:pt idx="35">
                  <c:v>3.39</c:v>
                </c:pt>
                <c:pt idx="36">
                  <c:v>3.57</c:v>
                </c:pt>
                <c:pt idx="37">
                  <c:v>3.35</c:v>
                </c:pt>
                <c:pt idx="38">
                  <c:v>2.97</c:v>
                </c:pt>
                <c:pt idx="39">
                  <c:v>3.02</c:v>
                </c:pt>
                <c:pt idx="40">
                  <c:v>1.9479999999999997</c:v>
                </c:pt>
                <c:pt idx="41">
                  <c:v>1.39</c:v>
                </c:pt>
                <c:pt idx="42">
                  <c:v>2.3199999999999998</c:v>
                </c:pt>
                <c:pt idx="43">
                  <c:v>1.8375000000000001</c:v>
                </c:pt>
                <c:pt idx="44">
                  <c:v>2.0049999999999999</c:v>
                </c:pt>
                <c:pt idx="45">
                  <c:v>1.82</c:v>
                </c:pt>
                <c:pt idx="46">
                  <c:v>1.76</c:v>
                </c:pt>
                <c:pt idx="47">
                  <c:v>2.36</c:v>
                </c:pt>
                <c:pt idx="48">
                  <c:v>2.2000000000000002</c:v>
                </c:pt>
                <c:pt idx="49">
                  <c:v>2.46</c:v>
                </c:pt>
                <c:pt idx="50">
                  <c:v>2.7</c:v>
                </c:pt>
                <c:pt idx="51">
                  <c:v>2.67</c:v>
                </c:pt>
                <c:pt idx="52">
                  <c:v>3</c:v>
                </c:pt>
                <c:pt idx="53">
                  <c:v>2.7350000000000003</c:v>
                </c:pt>
                <c:pt idx="54">
                  <c:v>1.8640000000000001</c:v>
                </c:pt>
                <c:pt idx="55">
                  <c:v>1.26</c:v>
                </c:pt>
                <c:pt idx="56">
                  <c:v>1.55</c:v>
                </c:pt>
                <c:pt idx="57">
                  <c:v>1.67</c:v>
                </c:pt>
                <c:pt idx="58">
                  <c:v>1.48</c:v>
                </c:pt>
                <c:pt idx="59">
                  <c:v>1.08</c:v>
                </c:pt>
                <c:pt idx="60">
                  <c:v>1.21</c:v>
                </c:pt>
                <c:pt idx="61">
                  <c:v>3.5049999999999999</c:v>
                </c:pt>
                <c:pt idx="62">
                  <c:v>3.51</c:v>
                </c:pt>
                <c:pt idx="63">
                  <c:v>6.82</c:v>
                </c:pt>
                <c:pt idx="64">
                  <c:v>6.41</c:v>
                </c:pt>
                <c:pt idx="65">
                  <c:v>5.34</c:v>
                </c:pt>
                <c:pt idx="66">
                  <c:v>5.73</c:v>
                </c:pt>
                <c:pt idx="67">
                  <c:v>6.3550000000000004</c:v>
                </c:pt>
                <c:pt idx="68">
                  <c:v>7.96</c:v>
                </c:pt>
                <c:pt idx="69">
                  <c:v>9.5</c:v>
                </c:pt>
                <c:pt idx="70">
                  <c:v>9.59</c:v>
                </c:pt>
                <c:pt idx="71">
                  <c:v>9.3800000000000008</c:v>
                </c:pt>
                <c:pt idx="72">
                  <c:v>8.57</c:v>
                </c:pt>
                <c:pt idx="73">
                  <c:v>8.1999999999999993</c:v>
                </c:pt>
                <c:pt idx="74">
                  <c:v>9.7899999999999991</c:v>
                </c:pt>
                <c:pt idx="75">
                  <c:v>9.7799999999999994</c:v>
                </c:pt>
                <c:pt idx="76">
                  <c:v>9.43</c:v>
                </c:pt>
                <c:pt idx="77">
                  <c:v>9.8800000000000008</c:v>
                </c:pt>
                <c:pt idx="78">
                  <c:v>11.46</c:v>
                </c:pt>
                <c:pt idx="79">
                  <c:v>10.87</c:v>
                </c:pt>
                <c:pt idx="80">
                  <c:v>11.19</c:v>
                </c:pt>
                <c:pt idx="81">
                  <c:v>11.17</c:v>
                </c:pt>
                <c:pt idx="82">
                  <c:v>11.01</c:v>
                </c:pt>
                <c:pt idx="83">
                  <c:v>8.2200000000000006</c:v>
                </c:pt>
                <c:pt idx="84">
                  <c:v>7.18</c:v>
                </c:pt>
                <c:pt idx="85">
                  <c:v>8.15</c:v>
                </c:pt>
                <c:pt idx="86" formatCode="General">
                  <c:v>8.3699999999999992</c:v>
                </c:pt>
                <c:pt idx="87" formatCode="General">
                  <c:v>8.16</c:v>
                </c:pt>
                <c:pt idx="88">
                  <c:v>7.52</c:v>
                </c:pt>
                <c:pt idx="89">
                  <c:v>7.62</c:v>
                </c:pt>
                <c:pt idx="90">
                  <c:v>8.18</c:v>
                </c:pt>
                <c:pt idx="91">
                  <c:v>8.2799999999999994</c:v>
                </c:pt>
                <c:pt idx="92">
                  <c:v>8.16</c:v>
                </c:pt>
                <c:pt idx="93">
                  <c:v>8.3000000000000007</c:v>
                </c:pt>
                <c:pt idx="94">
                  <c:v>8.3000000000000007</c:v>
                </c:pt>
                <c:pt idx="95">
                  <c:v>7.3</c:v>
                </c:pt>
                <c:pt idx="96">
                  <c:v>8.26</c:v>
                </c:pt>
                <c:pt idx="97">
                  <c:v>8.08</c:v>
                </c:pt>
                <c:pt idx="98">
                  <c:v>8.35</c:v>
                </c:pt>
                <c:pt idx="99">
                  <c:v>8.3000000000000007</c:v>
                </c:pt>
                <c:pt idx="100">
                  <c:v>8.41</c:v>
                </c:pt>
                <c:pt idx="101">
                  <c:v>8.1999999999999993</c:v>
                </c:pt>
                <c:pt idx="102">
                  <c:v>8.44</c:v>
                </c:pt>
                <c:pt idx="103">
                  <c:v>8.44</c:v>
                </c:pt>
                <c:pt idx="104">
                  <c:v>8.44</c:v>
                </c:pt>
                <c:pt idx="105">
                  <c:v>8.61</c:v>
                </c:pt>
                <c:pt idx="106">
                  <c:v>8.89</c:v>
                </c:pt>
                <c:pt idx="107">
                  <c:v>8.83</c:v>
                </c:pt>
                <c:pt idx="108">
                  <c:v>9.25</c:v>
                </c:pt>
                <c:pt idx="109">
                  <c:v>9.34</c:v>
                </c:pt>
                <c:pt idx="110" formatCode="General">
                  <c:v>9.69</c:v>
                </c:pt>
                <c:pt idx="111" formatCode="General">
                  <c:v>9.7799999999999994</c:v>
                </c:pt>
                <c:pt idx="112">
                  <c:v>9.7100000000000009</c:v>
                </c:pt>
                <c:pt idx="113">
                  <c:v>9.4600000000000009</c:v>
                </c:pt>
                <c:pt idx="114">
                  <c:v>9.2899999999999991</c:v>
                </c:pt>
                <c:pt idx="115">
                  <c:v>8.91</c:v>
                </c:pt>
                <c:pt idx="116">
                  <c:v>8.11</c:v>
                </c:pt>
                <c:pt idx="117">
                  <c:v>5.6</c:v>
                </c:pt>
                <c:pt idx="118">
                  <c:v>3.15</c:v>
                </c:pt>
                <c:pt idx="119">
                  <c:v>3.78</c:v>
                </c:pt>
              </c:numCache>
            </c:numRef>
          </c:val>
          <c:smooth val="0"/>
        </c:ser>
        <c:dLbls>
          <c:showLegendKey val="0"/>
          <c:showVal val="0"/>
          <c:showCatName val="0"/>
          <c:showSerName val="0"/>
          <c:showPercent val="0"/>
          <c:showBubbleSize val="0"/>
        </c:dLbls>
        <c:marker val="1"/>
        <c:smooth val="0"/>
        <c:axId val="-1545578512"/>
        <c:axId val="-1545580144"/>
      </c:lineChart>
      <c:lineChart>
        <c:grouping val="standard"/>
        <c:varyColors val="0"/>
        <c:ser>
          <c:idx val="1"/>
          <c:order val="1"/>
          <c:tx>
            <c:strRef>
              <c:f>'DY DATABASE'!$C$2</c:f>
              <c:strCache>
                <c:ptCount val="1"/>
                <c:pt idx="0">
                  <c:v>LE/USD(Right Hand Side)</c:v>
                </c:pt>
              </c:strCache>
            </c:strRef>
          </c:tx>
          <c:spPr>
            <a:ln w="28575" cap="rnd">
              <a:solidFill>
                <a:schemeClr val="accent2"/>
              </a:solidFill>
              <a:round/>
            </a:ln>
            <a:effectLst/>
          </c:spPr>
          <c:marker>
            <c:symbol val="none"/>
          </c:marker>
          <c:cat>
            <c:numRef>
              <c:f>'DY DATABASE'!$A$3:$A$122</c:f>
              <c:numCache>
                <c:formatCode>mmm\-yy</c:formatCode>
                <c:ptCount val="120"/>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42583</c:v>
                </c:pt>
                <c:pt idx="68">
                  <c:v>42614</c:v>
                </c:pt>
                <c:pt idx="69">
                  <c:v>42644</c:v>
                </c:pt>
                <c:pt idx="70">
                  <c:v>42675</c:v>
                </c:pt>
                <c:pt idx="71">
                  <c:v>42705</c:v>
                </c:pt>
                <c:pt idx="72">
                  <c:v>42736</c:v>
                </c:pt>
                <c:pt idx="73">
                  <c:v>42767</c:v>
                </c:pt>
                <c:pt idx="74">
                  <c:v>42795</c:v>
                </c:pt>
                <c:pt idx="75">
                  <c:v>42826</c:v>
                </c:pt>
                <c:pt idx="76">
                  <c:v>42856</c:v>
                </c:pt>
                <c:pt idx="77">
                  <c:v>42887</c:v>
                </c:pt>
                <c:pt idx="78">
                  <c:v>42917</c:v>
                </c:pt>
                <c:pt idx="79">
                  <c:v>42948</c:v>
                </c:pt>
                <c:pt idx="80">
                  <c:v>42979</c:v>
                </c:pt>
                <c:pt idx="81">
                  <c:v>43009</c:v>
                </c:pt>
                <c:pt idx="82">
                  <c:v>43040</c:v>
                </c:pt>
                <c:pt idx="83">
                  <c:v>43070</c:v>
                </c:pt>
                <c:pt idx="84">
                  <c:v>43101</c:v>
                </c:pt>
                <c:pt idx="85">
                  <c:v>43132</c:v>
                </c:pt>
                <c:pt idx="86">
                  <c:v>43160</c:v>
                </c:pt>
                <c:pt idx="87">
                  <c:v>43191</c:v>
                </c:pt>
                <c:pt idx="88">
                  <c:v>43221</c:v>
                </c:pt>
                <c:pt idx="89">
                  <c:v>43252</c:v>
                </c:pt>
                <c:pt idx="90">
                  <c:v>43282</c:v>
                </c:pt>
                <c:pt idx="91">
                  <c:v>43313</c:v>
                </c:pt>
                <c:pt idx="92">
                  <c:v>43344</c:v>
                </c:pt>
                <c:pt idx="93">
                  <c:v>43374</c:v>
                </c:pt>
                <c:pt idx="94">
                  <c:v>43405</c:v>
                </c:pt>
                <c:pt idx="95">
                  <c:v>43435</c:v>
                </c:pt>
                <c:pt idx="96">
                  <c:v>43466</c:v>
                </c:pt>
                <c:pt idx="97">
                  <c:v>43497</c:v>
                </c:pt>
                <c:pt idx="98">
                  <c:v>43525</c:v>
                </c:pt>
                <c:pt idx="99">
                  <c:v>43556</c:v>
                </c:pt>
                <c:pt idx="100">
                  <c:v>43586</c:v>
                </c:pt>
                <c:pt idx="101">
                  <c:v>43617</c:v>
                </c:pt>
                <c:pt idx="102">
                  <c:v>43647</c:v>
                </c:pt>
                <c:pt idx="103">
                  <c:v>43678</c:v>
                </c:pt>
                <c:pt idx="104">
                  <c:v>43709</c:v>
                </c:pt>
                <c:pt idx="105">
                  <c:v>43739</c:v>
                </c:pt>
                <c:pt idx="106">
                  <c:v>43770</c:v>
                </c:pt>
                <c:pt idx="107">
                  <c:v>43800</c:v>
                </c:pt>
                <c:pt idx="108">
                  <c:v>43831</c:v>
                </c:pt>
                <c:pt idx="109">
                  <c:v>43862</c:v>
                </c:pt>
                <c:pt idx="110">
                  <c:v>43891</c:v>
                </c:pt>
                <c:pt idx="111">
                  <c:v>43922</c:v>
                </c:pt>
                <c:pt idx="112">
                  <c:v>43952</c:v>
                </c:pt>
                <c:pt idx="113">
                  <c:v>43983</c:v>
                </c:pt>
                <c:pt idx="114">
                  <c:v>44013</c:v>
                </c:pt>
                <c:pt idx="115">
                  <c:v>44044</c:v>
                </c:pt>
                <c:pt idx="116">
                  <c:v>44075</c:v>
                </c:pt>
                <c:pt idx="117">
                  <c:v>44105</c:v>
                </c:pt>
                <c:pt idx="118">
                  <c:v>44136</c:v>
                </c:pt>
                <c:pt idx="119">
                  <c:v>44166</c:v>
                </c:pt>
              </c:numCache>
            </c:numRef>
          </c:cat>
          <c:val>
            <c:numRef>
              <c:f>'DY DATABASE'!$C$3:$C$122</c:f>
              <c:numCache>
                <c:formatCode>0.00</c:formatCode>
                <c:ptCount val="120"/>
                <c:pt idx="0">
                  <c:v>4017.5739999999992</c:v>
                </c:pt>
                <c:pt idx="1">
                  <c:v>4254.5886111111122</c:v>
                </c:pt>
                <c:pt idx="2">
                  <c:v>4306.423913043478</c:v>
                </c:pt>
                <c:pt idx="3">
                  <c:v>4343.5144117647069</c:v>
                </c:pt>
                <c:pt idx="4">
                  <c:v>4341.9138636363632</c:v>
                </c:pt>
                <c:pt idx="5">
                  <c:v>4346.0859090909089</c:v>
                </c:pt>
                <c:pt idx="6">
                  <c:v>4371.8900000000003</c:v>
                </c:pt>
                <c:pt idx="7">
                  <c:v>4389.9225000000006</c:v>
                </c:pt>
                <c:pt idx="8">
                  <c:v>4400.55</c:v>
                </c:pt>
                <c:pt idx="9">
                  <c:v>4416.75238095238</c:v>
                </c:pt>
                <c:pt idx="10">
                  <c:v>4414.4861363636373</c:v>
                </c:pt>
                <c:pt idx="11">
                  <c:v>4375.786500000002</c:v>
                </c:pt>
                <c:pt idx="12">
                  <c:v>4412.5714285714275</c:v>
                </c:pt>
                <c:pt idx="13">
                  <c:v>4401.33</c:v>
                </c:pt>
                <c:pt idx="14">
                  <c:v>4396.5795454545496</c:v>
                </c:pt>
                <c:pt idx="15">
                  <c:v>4393.6499999999996</c:v>
                </c:pt>
                <c:pt idx="16">
                  <c:v>4387.1500000000024</c:v>
                </c:pt>
                <c:pt idx="17">
                  <c:v>4367.3842857142836</c:v>
                </c:pt>
                <c:pt idx="18">
                  <c:v>4378.4390909090907</c:v>
                </c:pt>
                <c:pt idx="19">
                  <c:v>4381.395217391304</c:v>
                </c:pt>
                <c:pt idx="20">
                  <c:v>4381.8435000000009</c:v>
                </c:pt>
                <c:pt idx="21">
                  <c:v>4379.42</c:v>
                </c:pt>
                <c:pt idx="22">
                  <c:v>4378.68</c:v>
                </c:pt>
                <c:pt idx="23">
                  <c:v>4374.6210526315772</c:v>
                </c:pt>
                <c:pt idx="24">
                  <c:v>4370.2814285714294</c:v>
                </c:pt>
                <c:pt idx="25">
                  <c:v>4366.7733333333344</c:v>
                </c:pt>
                <c:pt idx="26">
                  <c:v>4362.6499999999987</c:v>
                </c:pt>
                <c:pt idx="27">
                  <c:v>4363.3069999999989</c:v>
                </c:pt>
                <c:pt idx="28">
                  <c:v>4368.0230434782598</c:v>
                </c:pt>
                <c:pt idx="29">
                  <c:v>4373.5169999999989</c:v>
                </c:pt>
                <c:pt idx="30">
                  <c:v>4370.948695652175</c:v>
                </c:pt>
                <c:pt idx="31">
                  <c:v>4373.6614285714268</c:v>
                </c:pt>
                <c:pt idx="32">
                  <c:v>4379.1433333333334</c:v>
                </c:pt>
                <c:pt idx="33">
                  <c:v>4385.5622727272739</c:v>
                </c:pt>
                <c:pt idx="34">
                  <c:v>4395.0709523809528</c:v>
                </c:pt>
                <c:pt idx="35">
                  <c:v>4400.9394999999986</c:v>
                </c:pt>
                <c:pt idx="36">
                  <c:v>4382.7085714285713</c:v>
                </c:pt>
                <c:pt idx="37">
                  <c:v>4392.5278947368424</c:v>
                </c:pt>
                <c:pt idx="38">
                  <c:v>4399.3561904761928</c:v>
                </c:pt>
                <c:pt idx="39">
                  <c:v>4402.91</c:v>
                </c:pt>
                <c:pt idx="40">
                  <c:v>4406.0200000000004</c:v>
                </c:pt>
                <c:pt idx="41">
                  <c:v>4421.3138095238101</c:v>
                </c:pt>
                <c:pt idx="42">
                  <c:v>4487.0131818181808</c:v>
                </c:pt>
                <c:pt idx="43">
                  <c:v>4569.9050000000007</c:v>
                </c:pt>
                <c:pt idx="44">
                  <c:v>4687.5480952380958</c:v>
                </c:pt>
                <c:pt idx="45">
                  <c:v>4791.2709090909084</c:v>
                </c:pt>
                <c:pt idx="46">
                  <c:v>4896.8774999999996</c:v>
                </c:pt>
                <c:pt idx="47">
                  <c:v>4997.0133333333333</c:v>
                </c:pt>
                <c:pt idx="48">
                  <c:v>4980.1534999999985</c:v>
                </c:pt>
                <c:pt idx="49">
                  <c:v>4956.0526315789466</c:v>
                </c:pt>
                <c:pt idx="50">
                  <c:v>4904.3494736842094</c:v>
                </c:pt>
                <c:pt idx="51">
                  <c:v>4893.8833333333332</c:v>
                </c:pt>
                <c:pt idx="52">
                  <c:v>4955.9309090909082</c:v>
                </c:pt>
                <c:pt idx="53">
                  <c:v>4948.3781818181815</c:v>
                </c:pt>
                <c:pt idx="54">
                  <c:v>5052.8352380952401</c:v>
                </c:pt>
                <c:pt idx="55">
                  <c:v>5235.7638095238117</c:v>
                </c:pt>
                <c:pt idx="56">
                  <c:v>5431.0750000000016</c:v>
                </c:pt>
                <c:pt idx="57">
                  <c:v>5539.736190476191</c:v>
                </c:pt>
                <c:pt idx="58">
                  <c:v>5664.7960000000021</c:v>
                </c:pt>
                <c:pt idx="59">
                  <c:v>5729.6325000000006</c:v>
                </c:pt>
                <c:pt idx="60">
                  <c:v>5836.33</c:v>
                </c:pt>
                <c:pt idx="61">
                  <c:v>5929.0380000000014</c:v>
                </c:pt>
                <c:pt idx="62">
                  <c:v>6083.7065000000021</c:v>
                </c:pt>
                <c:pt idx="63">
                  <c:v>6154.2947619047627</c:v>
                </c:pt>
                <c:pt idx="64">
                  <c:v>6164.2395454545467</c:v>
                </c:pt>
                <c:pt idx="65">
                  <c:v>6165.0374999999976</c:v>
                </c:pt>
                <c:pt idx="66">
                  <c:v>6278.3499999999995</c:v>
                </c:pt>
                <c:pt idx="67">
                  <c:v>6488.9657142857131</c:v>
                </c:pt>
                <c:pt idx="68">
                  <c:v>6877.2447619047616</c:v>
                </c:pt>
                <c:pt idx="69">
                  <c:v>7559.3480952380969</c:v>
                </c:pt>
                <c:pt idx="70">
                  <c:v>7311.5878947368428</c:v>
                </c:pt>
                <c:pt idx="71">
                  <c:v>7327.3890476190481</c:v>
                </c:pt>
                <c:pt idx="72">
                  <c:v>7325.6042105263159</c:v>
                </c:pt>
                <c:pt idx="73">
                  <c:v>7323.5286363636351</c:v>
                </c:pt>
                <c:pt idx="74">
                  <c:v>7339.4705882352955</c:v>
                </c:pt>
                <c:pt idx="75">
                  <c:v>7372.3549999999987</c:v>
                </c:pt>
                <c:pt idx="76">
                  <c:v>7392.5090476190462</c:v>
                </c:pt>
                <c:pt idx="77">
                  <c:v>7455.1957142857163</c:v>
                </c:pt>
                <c:pt idx="78">
                  <c:v>7525.1017391304331</c:v>
                </c:pt>
                <c:pt idx="79">
                  <c:v>7576.9514999999974</c:v>
                </c:pt>
                <c:pt idx="80">
                  <c:v>7609.1022727272712</c:v>
                </c:pt>
                <c:pt idx="81">
                  <c:v>7613.760952380956</c:v>
                </c:pt>
                <c:pt idx="82">
                  <c:v>7616.8784210526319</c:v>
                </c:pt>
                <c:pt idx="83">
                  <c:v>7615.4118181818194</c:v>
                </c:pt>
                <c:pt idx="84">
                  <c:v>7650.9047368421052</c:v>
                </c:pt>
                <c:pt idx="85">
                  <c:v>7687.9526315789462</c:v>
                </c:pt>
                <c:pt idx="86">
                  <c:v>7717.491052631578</c:v>
                </c:pt>
                <c:pt idx="87">
                  <c:v>7747.6500000000005</c:v>
                </c:pt>
                <c:pt idx="88">
                  <c:v>7772.2680000000009</c:v>
                </c:pt>
                <c:pt idx="89">
                  <c:v>7949.1959090909086</c:v>
                </c:pt>
                <c:pt idx="90">
                  <c:v>8295.1</c:v>
                </c:pt>
                <c:pt idx="91">
                  <c:v>8332.1205000000009</c:v>
                </c:pt>
                <c:pt idx="92">
                  <c:v>8375.0739130434758</c:v>
                </c:pt>
                <c:pt idx="93">
                  <c:v>8476.9504761904736</c:v>
                </c:pt>
                <c:pt idx="94">
                  <c:v>8514.0857894736855</c:v>
                </c:pt>
                <c:pt idx="95">
                  <c:v>8521.6081818181829</c:v>
                </c:pt>
                <c:pt idx="96">
                  <c:v>8609.913684210529</c:v>
                </c:pt>
                <c:pt idx="97">
                  <c:v>8710.2345000000023</c:v>
                </c:pt>
                <c:pt idx="98">
                  <c:v>8784.9085000000014</c:v>
                </c:pt>
                <c:pt idx="99">
                  <c:v>8853.020909090912</c:v>
                </c:pt>
                <c:pt idx="100">
                  <c:v>8915.1184210526317</c:v>
                </c:pt>
                <c:pt idx="101">
                  <c:v>8995.6547826086971</c:v>
                </c:pt>
                <c:pt idx="102">
                  <c:v>9210.9114285714295</c:v>
                </c:pt>
                <c:pt idx="103">
                  <c:v>9451.0404761904738</c:v>
                </c:pt>
                <c:pt idx="104">
                  <c:v>9621.032173913045</c:v>
                </c:pt>
                <c:pt idx="105">
                  <c:v>9721.8189999999995</c:v>
                </c:pt>
                <c:pt idx="106">
                  <c:v>9808.4364999999998</c:v>
                </c:pt>
                <c:pt idx="107">
                  <c:v>9823.0204545454508</c:v>
                </c:pt>
                <c:pt idx="108">
                  <c:v>9849.5184210526313</c:v>
                </c:pt>
                <c:pt idx="109">
                  <c:v>9860.6809523809552</c:v>
                </c:pt>
                <c:pt idx="110">
                  <c:v>9799.3364705882359</c:v>
                </c:pt>
                <c:pt idx="111">
                  <c:v>9869.676470588236</c:v>
                </c:pt>
                <c:pt idx="112">
                  <c:v>9839.8363636363629</c:v>
                </c:pt>
                <c:pt idx="113">
                  <c:v>9866.8818181818169</c:v>
                </c:pt>
                <c:pt idx="114">
                  <c:v>9894.9342857142874</c:v>
                </c:pt>
                <c:pt idx="115">
                  <c:v>9937.4827272727271</c:v>
                </c:pt>
                <c:pt idx="116">
                  <c:v>10046.03285714286</c:v>
                </c:pt>
                <c:pt idx="117">
                  <c:v>10137.997619047621</c:v>
                </c:pt>
                <c:pt idx="118">
                  <c:v>10094.922727272726</c:v>
                </c:pt>
                <c:pt idx="119">
                  <c:v>10187.757000000001</c:v>
                </c:pt>
              </c:numCache>
            </c:numRef>
          </c:val>
          <c:smooth val="0"/>
        </c:ser>
        <c:dLbls>
          <c:showLegendKey val="0"/>
          <c:showVal val="0"/>
          <c:showCatName val="0"/>
          <c:showSerName val="0"/>
          <c:showPercent val="0"/>
          <c:showBubbleSize val="0"/>
        </c:dLbls>
        <c:marker val="1"/>
        <c:smooth val="0"/>
        <c:axId val="-1545570352"/>
        <c:axId val="-1545571440"/>
      </c:lineChart>
      <c:dateAx>
        <c:axId val="-154557851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45580144"/>
        <c:crosses val="autoZero"/>
        <c:auto val="1"/>
        <c:lblOffset val="100"/>
        <c:baseTimeUnit val="months"/>
      </c:dateAx>
      <c:valAx>
        <c:axId val="-154558014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Rates(%)</a:t>
                </a:r>
              </a:p>
            </c:rich>
          </c:tx>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5578512"/>
        <c:crosses val="autoZero"/>
        <c:crossBetween val="between"/>
      </c:valAx>
      <c:valAx>
        <c:axId val="-1545571440"/>
        <c:scaling>
          <c:orientation val="minMax"/>
          <c:min val="4000"/>
        </c:scaling>
        <c:delete val="0"/>
        <c:axPos val="r"/>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5570352"/>
        <c:crosses val="max"/>
        <c:crossBetween val="between"/>
      </c:valAx>
      <c:dateAx>
        <c:axId val="-1545570352"/>
        <c:scaling>
          <c:orientation val="minMax"/>
        </c:scaling>
        <c:delete val="1"/>
        <c:axPos val="b"/>
        <c:numFmt formatCode="mmm\-yy" sourceLinked="1"/>
        <c:majorTickMark val="out"/>
        <c:minorTickMark val="none"/>
        <c:tickLblPos val="nextTo"/>
        <c:crossAx val="-154557144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63490140655494"/>
          <c:y val="8.6345284821048751E-2"/>
          <c:w val="0.85818561141395766"/>
          <c:h val="0.80098533271576344"/>
        </c:manualLayout>
      </c:layout>
      <c:scatterChart>
        <c:scatterStyle val="lineMarker"/>
        <c:varyColors val="0"/>
        <c:ser>
          <c:idx val="0"/>
          <c:order val="0"/>
          <c:tx>
            <c:strRef>
              <c:f>'DY DATABASE (2)'!$C$2</c:f>
              <c:strCache>
                <c:ptCount val="1"/>
                <c:pt idx="0">
                  <c:v>91-days T-Bills(Left Hand Side)</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69850" cap="rnd">
                <a:solidFill>
                  <a:schemeClr val="tx1"/>
                </a:solidFill>
                <a:prstDash val="solid"/>
              </a:ln>
              <a:effectLst/>
            </c:spPr>
            <c:trendlineType val="linear"/>
            <c:dispRSqr val="1"/>
            <c:dispEq val="1"/>
            <c:trendlineLbl>
              <c:layout>
                <c:manualLayout>
                  <c:x val="1.5178006595329431E-2"/>
                  <c:y val="-0.7089598031897389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rendlineLbl>
          </c:trendline>
          <c:xVal>
            <c:numRef>
              <c:f>'DY DATABASE (2)'!$B$3:$B$122</c:f>
              <c:numCache>
                <c:formatCode>0.00</c:formatCode>
                <c:ptCount val="120"/>
                <c:pt idx="0">
                  <c:v>4017.5739999999992</c:v>
                </c:pt>
                <c:pt idx="1">
                  <c:v>4254.5886111111122</c:v>
                </c:pt>
                <c:pt idx="2">
                  <c:v>4306.423913043478</c:v>
                </c:pt>
                <c:pt idx="3">
                  <c:v>4343.5144117647069</c:v>
                </c:pt>
                <c:pt idx="4">
                  <c:v>4341.9138636363632</c:v>
                </c:pt>
                <c:pt idx="5">
                  <c:v>4346.0859090909089</c:v>
                </c:pt>
                <c:pt idx="6">
                  <c:v>4371.8900000000003</c:v>
                </c:pt>
                <c:pt idx="7">
                  <c:v>4389.9225000000006</c:v>
                </c:pt>
                <c:pt idx="8">
                  <c:v>4400.55</c:v>
                </c:pt>
                <c:pt idx="9">
                  <c:v>4416.75238095238</c:v>
                </c:pt>
                <c:pt idx="10">
                  <c:v>4414.4861363636373</c:v>
                </c:pt>
                <c:pt idx="11">
                  <c:v>4375.786500000002</c:v>
                </c:pt>
                <c:pt idx="12">
                  <c:v>4412.5714285714275</c:v>
                </c:pt>
                <c:pt idx="13">
                  <c:v>4401.33</c:v>
                </c:pt>
                <c:pt idx="14">
                  <c:v>4396.5795454545496</c:v>
                </c:pt>
                <c:pt idx="15">
                  <c:v>4393.6499999999996</c:v>
                </c:pt>
                <c:pt idx="16">
                  <c:v>4387.1500000000024</c:v>
                </c:pt>
                <c:pt idx="17">
                  <c:v>4367.3842857142836</c:v>
                </c:pt>
                <c:pt idx="18">
                  <c:v>4378.4390909090907</c:v>
                </c:pt>
                <c:pt idx="19">
                  <c:v>4381.395217391304</c:v>
                </c:pt>
                <c:pt idx="20">
                  <c:v>4381.8435000000009</c:v>
                </c:pt>
                <c:pt idx="21">
                  <c:v>4379.42</c:v>
                </c:pt>
                <c:pt idx="22">
                  <c:v>4378.68</c:v>
                </c:pt>
                <c:pt idx="23">
                  <c:v>4374.6210526315772</c:v>
                </c:pt>
                <c:pt idx="24">
                  <c:v>4370.2814285714294</c:v>
                </c:pt>
                <c:pt idx="25">
                  <c:v>4366.7733333333344</c:v>
                </c:pt>
                <c:pt idx="26">
                  <c:v>4362.6499999999987</c:v>
                </c:pt>
                <c:pt idx="27">
                  <c:v>4363.3069999999989</c:v>
                </c:pt>
                <c:pt idx="28">
                  <c:v>4368.0230434782598</c:v>
                </c:pt>
                <c:pt idx="29">
                  <c:v>4373.5169999999989</c:v>
                </c:pt>
                <c:pt idx="30">
                  <c:v>4370.948695652175</c:v>
                </c:pt>
                <c:pt idx="31">
                  <c:v>4373.6614285714268</c:v>
                </c:pt>
                <c:pt idx="32">
                  <c:v>4379.1433333333334</c:v>
                </c:pt>
                <c:pt idx="33">
                  <c:v>4385.5622727272739</c:v>
                </c:pt>
                <c:pt idx="34">
                  <c:v>4395.0709523809528</c:v>
                </c:pt>
                <c:pt idx="35">
                  <c:v>4400.9394999999986</c:v>
                </c:pt>
                <c:pt idx="36">
                  <c:v>4382.7085714285713</c:v>
                </c:pt>
                <c:pt idx="37">
                  <c:v>4392.5278947368424</c:v>
                </c:pt>
                <c:pt idx="38">
                  <c:v>4399.3561904761928</c:v>
                </c:pt>
                <c:pt idx="39">
                  <c:v>4402.91</c:v>
                </c:pt>
                <c:pt idx="40">
                  <c:v>4406.0200000000004</c:v>
                </c:pt>
                <c:pt idx="41">
                  <c:v>4421.3138095238101</c:v>
                </c:pt>
                <c:pt idx="42">
                  <c:v>4487.0131818181808</c:v>
                </c:pt>
                <c:pt idx="43">
                  <c:v>4569.9050000000007</c:v>
                </c:pt>
                <c:pt idx="44">
                  <c:v>4687.5480952380958</c:v>
                </c:pt>
                <c:pt idx="45">
                  <c:v>4791.2709090909084</c:v>
                </c:pt>
                <c:pt idx="46">
                  <c:v>4896.8774999999996</c:v>
                </c:pt>
                <c:pt idx="47">
                  <c:v>4997.0133333333333</c:v>
                </c:pt>
                <c:pt idx="48">
                  <c:v>4980.1534999999985</c:v>
                </c:pt>
                <c:pt idx="49">
                  <c:v>4956.0526315789466</c:v>
                </c:pt>
                <c:pt idx="50">
                  <c:v>4904.3494736842094</c:v>
                </c:pt>
                <c:pt idx="51">
                  <c:v>4893.8833333333332</c:v>
                </c:pt>
                <c:pt idx="52">
                  <c:v>4955.9309090909082</c:v>
                </c:pt>
                <c:pt idx="53">
                  <c:v>4948.3781818181815</c:v>
                </c:pt>
                <c:pt idx="54">
                  <c:v>5052.8352380952401</c:v>
                </c:pt>
                <c:pt idx="55">
                  <c:v>5235.7638095238117</c:v>
                </c:pt>
                <c:pt idx="56">
                  <c:v>5431.0750000000016</c:v>
                </c:pt>
                <c:pt idx="57">
                  <c:v>5539.736190476191</c:v>
                </c:pt>
                <c:pt idx="58">
                  <c:v>5664.7960000000021</c:v>
                </c:pt>
                <c:pt idx="59">
                  <c:v>5729.6325000000006</c:v>
                </c:pt>
                <c:pt idx="60">
                  <c:v>5836.33</c:v>
                </c:pt>
                <c:pt idx="61">
                  <c:v>5929.0380000000014</c:v>
                </c:pt>
                <c:pt idx="62">
                  <c:v>6083.7065000000021</c:v>
                </c:pt>
                <c:pt idx="63">
                  <c:v>6154.2947619047627</c:v>
                </c:pt>
                <c:pt idx="64">
                  <c:v>6164.2395454545467</c:v>
                </c:pt>
                <c:pt idx="65">
                  <c:v>6165.0374999999976</c:v>
                </c:pt>
                <c:pt idx="66">
                  <c:v>6278.3499999999995</c:v>
                </c:pt>
                <c:pt idx="67">
                  <c:v>6488.9657142857131</c:v>
                </c:pt>
                <c:pt idx="68">
                  <c:v>6877.2447619047616</c:v>
                </c:pt>
                <c:pt idx="69">
                  <c:v>7559.3480952380969</c:v>
                </c:pt>
                <c:pt idx="70">
                  <c:v>7311.5878947368428</c:v>
                </c:pt>
                <c:pt idx="71">
                  <c:v>7327.3890476190481</c:v>
                </c:pt>
                <c:pt idx="72">
                  <c:v>7325.6042105263159</c:v>
                </c:pt>
                <c:pt idx="73">
                  <c:v>7323.5286363636351</c:v>
                </c:pt>
                <c:pt idx="74">
                  <c:v>7339.4705882352955</c:v>
                </c:pt>
                <c:pt idx="75">
                  <c:v>7372.3549999999987</c:v>
                </c:pt>
                <c:pt idx="76">
                  <c:v>7392.5090476190462</c:v>
                </c:pt>
                <c:pt idx="77">
                  <c:v>7455.1957142857163</c:v>
                </c:pt>
                <c:pt idx="78">
                  <c:v>7525.1017391304331</c:v>
                </c:pt>
                <c:pt idx="79">
                  <c:v>7576.9514999999974</c:v>
                </c:pt>
                <c:pt idx="80">
                  <c:v>7609.1022727272712</c:v>
                </c:pt>
                <c:pt idx="81">
                  <c:v>7613.760952380956</c:v>
                </c:pt>
                <c:pt idx="82">
                  <c:v>7616.8784210526319</c:v>
                </c:pt>
                <c:pt idx="83">
                  <c:v>7615.4118181818194</c:v>
                </c:pt>
                <c:pt idx="84">
                  <c:v>7650.9047368421052</c:v>
                </c:pt>
                <c:pt idx="85">
                  <c:v>7687.9526315789462</c:v>
                </c:pt>
                <c:pt idx="86">
                  <c:v>7717.491052631578</c:v>
                </c:pt>
                <c:pt idx="87">
                  <c:v>7747.6500000000005</c:v>
                </c:pt>
                <c:pt idx="88">
                  <c:v>7772.2680000000009</c:v>
                </c:pt>
                <c:pt idx="89">
                  <c:v>7949.1959090909086</c:v>
                </c:pt>
                <c:pt idx="90">
                  <c:v>8295.1</c:v>
                </c:pt>
                <c:pt idx="91">
                  <c:v>8332.1205000000009</c:v>
                </c:pt>
                <c:pt idx="92">
                  <c:v>8375.0739130434758</c:v>
                </c:pt>
                <c:pt idx="93">
                  <c:v>8476.9504761904736</c:v>
                </c:pt>
                <c:pt idx="94">
                  <c:v>8514.0857894736855</c:v>
                </c:pt>
                <c:pt idx="95">
                  <c:v>8521.6081818181829</c:v>
                </c:pt>
                <c:pt idx="96">
                  <c:v>8609.913684210529</c:v>
                </c:pt>
                <c:pt idx="97">
                  <c:v>8710.2345000000023</c:v>
                </c:pt>
                <c:pt idx="98">
                  <c:v>8784.9085000000014</c:v>
                </c:pt>
                <c:pt idx="99">
                  <c:v>8853.020909090912</c:v>
                </c:pt>
                <c:pt idx="100">
                  <c:v>8915.1184210526317</c:v>
                </c:pt>
                <c:pt idx="101">
                  <c:v>8995.6547826086971</c:v>
                </c:pt>
                <c:pt idx="102">
                  <c:v>9210.9114285714295</c:v>
                </c:pt>
                <c:pt idx="103">
                  <c:v>9451.0404761904738</c:v>
                </c:pt>
                <c:pt idx="104">
                  <c:v>9621.032173913045</c:v>
                </c:pt>
                <c:pt idx="105">
                  <c:v>9721.8189999999995</c:v>
                </c:pt>
                <c:pt idx="106">
                  <c:v>9808.4364999999998</c:v>
                </c:pt>
                <c:pt idx="107">
                  <c:v>9823.0204545454508</c:v>
                </c:pt>
                <c:pt idx="108">
                  <c:v>9849.5184210526313</c:v>
                </c:pt>
                <c:pt idx="109">
                  <c:v>9860.6809523809552</c:v>
                </c:pt>
                <c:pt idx="110">
                  <c:v>9799.3364705882359</c:v>
                </c:pt>
                <c:pt idx="111">
                  <c:v>9869.676470588236</c:v>
                </c:pt>
                <c:pt idx="112">
                  <c:v>9839.8363636363629</c:v>
                </c:pt>
                <c:pt idx="113">
                  <c:v>9866.8818181818169</c:v>
                </c:pt>
                <c:pt idx="114">
                  <c:v>9894.9342857142874</c:v>
                </c:pt>
                <c:pt idx="115">
                  <c:v>9937.4827272727271</c:v>
                </c:pt>
                <c:pt idx="116">
                  <c:v>10046.03285714286</c:v>
                </c:pt>
                <c:pt idx="117">
                  <c:v>10137.997619047621</c:v>
                </c:pt>
                <c:pt idx="118">
                  <c:v>10094.922727272726</c:v>
                </c:pt>
                <c:pt idx="119">
                  <c:v>10187.757000000001</c:v>
                </c:pt>
              </c:numCache>
            </c:numRef>
          </c:xVal>
          <c:yVal>
            <c:numRef>
              <c:f>'DY DATABASE (2)'!$C$3:$C$122</c:f>
              <c:numCache>
                <c:formatCode>0.00</c:formatCode>
                <c:ptCount val="120"/>
                <c:pt idx="0">
                  <c:v>27.37</c:v>
                </c:pt>
                <c:pt idx="1">
                  <c:v>29.9</c:v>
                </c:pt>
                <c:pt idx="2">
                  <c:v>26.39</c:v>
                </c:pt>
                <c:pt idx="3">
                  <c:v>22.87</c:v>
                </c:pt>
                <c:pt idx="4">
                  <c:v>23.24</c:v>
                </c:pt>
                <c:pt idx="5">
                  <c:v>23.38</c:v>
                </c:pt>
                <c:pt idx="6">
                  <c:v>23.27</c:v>
                </c:pt>
                <c:pt idx="7">
                  <c:v>23.2</c:v>
                </c:pt>
                <c:pt idx="8">
                  <c:v>23.25</c:v>
                </c:pt>
                <c:pt idx="9">
                  <c:v>23.44</c:v>
                </c:pt>
                <c:pt idx="10">
                  <c:v>23.61</c:v>
                </c:pt>
                <c:pt idx="11">
                  <c:v>23.42</c:v>
                </c:pt>
                <c:pt idx="12">
                  <c:v>23.13</c:v>
                </c:pt>
                <c:pt idx="13">
                  <c:v>23.47</c:v>
                </c:pt>
                <c:pt idx="14">
                  <c:v>23.39</c:v>
                </c:pt>
                <c:pt idx="15">
                  <c:v>23.51</c:v>
                </c:pt>
                <c:pt idx="16">
                  <c:v>23.44</c:v>
                </c:pt>
                <c:pt idx="17">
                  <c:v>23.25</c:v>
                </c:pt>
                <c:pt idx="18">
                  <c:v>22.84</c:v>
                </c:pt>
                <c:pt idx="19">
                  <c:v>22.81</c:v>
                </c:pt>
                <c:pt idx="20">
                  <c:v>22.64</c:v>
                </c:pt>
                <c:pt idx="21">
                  <c:v>22.122499999999999</c:v>
                </c:pt>
                <c:pt idx="22">
                  <c:v>19.170000000000002</c:v>
                </c:pt>
                <c:pt idx="23">
                  <c:v>18.989999999999998</c:v>
                </c:pt>
                <c:pt idx="24">
                  <c:v>19.260000000000002</c:v>
                </c:pt>
                <c:pt idx="25">
                  <c:v>18.93</c:v>
                </c:pt>
                <c:pt idx="26">
                  <c:v>14.4</c:v>
                </c:pt>
                <c:pt idx="27">
                  <c:v>9.68</c:v>
                </c:pt>
                <c:pt idx="28">
                  <c:v>6.01</c:v>
                </c:pt>
                <c:pt idx="29">
                  <c:v>5.37</c:v>
                </c:pt>
                <c:pt idx="30">
                  <c:v>5.52</c:v>
                </c:pt>
                <c:pt idx="31">
                  <c:v>3.9</c:v>
                </c:pt>
                <c:pt idx="32">
                  <c:v>3.39</c:v>
                </c:pt>
                <c:pt idx="33">
                  <c:v>3.41</c:v>
                </c:pt>
                <c:pt idx="34">
                  <c:v>3.32</c:v>
                </c:pt>
                <c:pt idx="35">
                  <c:v>3.39</c:v>
                </c:pt>
                <c:pt idx="36">
                  <c:v>3.57</c:v>
                </c:pt>
                <c:pt idx="37">
                  <c:v>3.35</c:v>
                </c:pt>
                <c:pt idx="38">
                  <c:v>2.97</c:v>
                </c:pt>
                <c:pt idx="39">
                  <c:v>3.02</c:v>
                </c:pt>
                <c:pt idx="40">
                  <c:v>1.9479999999999997</c:v>
                </c:pt>
                <c:pt idx="41">
                  <c:v>1.39</c:v>
                </c:pt>
                <c:pt idx="42">
                  <c:v>2.3199999999999998</c:v>
                </c:pt>
                <c:pt idx="43">
                  <c:v>1.8375000000000001</c:v>
                </c:pt>
                <c:pt idx="44">
                  <c:v>2.0049999999999999</c:v>
                </c:pt>
                <c:pt idx="45">
                  <c:v>1.82</c:v>
                </c:pt>
                <c:pt idx="46">
                  <c:v>1.76</c:v>
                </c:pt>
                <c:pt idx="47">
                  <c:v>2.36</c:v>
                </c:pt>
                <c:pt idx="48">
                  <c:v>2.2000000000000002</c:v>
                </c:pt>
                <c:pt idx="49">
                  <c:v>2.46</c:v>
                </c:pt>
                <c:pt idx="50">
                  <c:v>2.7</c:v>
                </c:pt>
                <c:pt idx="51">
                  <c:v>2.67</c:v>
                </c:pt>
                <c:pt idx="52">
                  <c:v>3</c:v>
                </c:pt>
                <c:pt idx="53">
                  <c:v>2.7350000000000003</c:v>
                </c:pt>
                <c:pt idx="54">
                  <c:v>1.8640000000000001</c:v>
                </c:pt>
                <c:pt idx="55">
                  <c:v>1.26</c:v>
                </c:pt>
                <c:pt idx="56">
                  <c:v>1.55</c:v>
                </c:pt>
                <c:pt idx="57">
                  <c:v>1.67</c:v>
                </c:pt>
                <c:pt idx="58">
                  <c:v>1.48</c:v>
                </c:pt>
                <c:pt idx="59">
                  <c:v>1.08</c:v>
                </c:pt>
                <c:pt idx="60">
                  <c:v>1.21</c:v>
                </c:pt>
                <c:pt idx="61">
                  <c:v>3.5049999999999999</c:v>
                </c:pt>
                <c:pt idx="62">
                  <c:v>3.51</c:v>
                </c:pt>
                <c:pt idx="63">
                  <c:v>6.82</c:v>
                </c:pt>
                <c:pt idx="64">
                  <c:v>6.41</c:v>
                </c:pt>
                <c:pt idx="65">
                  <c:v>5.34</c:v>
                </c:pt>
                <c:pt idx="66">
                  <c:v>5.73</c:v>
                </c:pt>
                <c:pt idx="67">
                  <c:v>6.3550000000000004</c:v>
                </c:pt>
                <c:pt idx="68">
                  <c:v>7.96</c:v>
                </c:pt>
                <c:pt idx="69">
                  <c:v>9.5</c:v>
                </c:pt>
                <c:pt idx="70">
                  <c:v>9.59</c:v>
                </c:pt>
                <c:pt idx="71">
                  <c:v>9.3800000000000008</c:v>
                </c:pt>
                <c:pt idx="72">
                  <c:v>8.57</c:v>
                </c:pt>
                <c:pt idx="73">
                  <c:v>8.1999999999999993</c:v>
                </c:pt>
                <c:pt idx="74">
                  <c:v>9.7899999999999991</c:v>
                </c:pt>
                <c:pt idx="75">
                  <c:v>9.7799999999999994</c:v>
                </c:pt>
                <c:pt idx="76">
                  <c:v>9.43</c:v>
                </c:pt>
                <c:pt idx="77">
                  <c:v>9.8800000000000008</c:v>
                </c:pt>
                <c:pt idx="78">
                  <c:v>11.46</c:v>
                </c:pt>
                <c:pt idx="79">
                  <c:v>10.87</c:v>
                </c:pt>
                <c:pt idx="80">
                  <c:v>11.19</c:v>
                </c:pt>
                <c:pt idx="81">
                  <c:v>11.17</c:v>
                </c:pt>
                <c:pt idx="82">
                  <c:v>11.01</c:v>
                </c:pt>
                <c:pt idx="83">
                  <c:v>8.2200000000000006</c:v>
                </c:pt>
                <c:pt idx="84">
                  <c:v>7.18</c:v>
                </c:pt>
                <c:pt idx="85">
                  <c:v>8.15</c:v>
                </c:pt>
                <c:pt idx="86" formatCode="General">
                  <c:v>8.3699999999999992</c:v>
                </c:pt>
                <c:pt idx="87" formatCode="General">
                  <c:v>8.16</c:v>
                </c:pt>
                <c:pt idx="88">
                  <c:v>7.52</c:v>
                </c:pt>
                <c:pt idx="89">
                  <c:v>7.62</c:v>
                </c:pt>
                <c:pt idx="90">
                  <c:v>8.18</c:v>
                </c:pt>
                <c:pt idx="91">
                  <c:v>8.2799999999999994</c:v>
                </c:pt>
                <c:pt idx="92">
                  <c:v>8.16</c:v>
                </c:pt>
                <c:pt idx="93">
                  <c:v>8.3000000000000007</c:v>
                </c:pt>
                <c:pt idx="94">
                  <c:v>8.3000000000000007</c:v>
                </c:pt>
                <c:pt idx="95">
                  <c:v>7.3</c:v>
                </c:pt>
                <c:pt idx="96">
                  <c:v>8.26</c:v>
                </c:pt>
                <c:pt idx="97">
                  <c:v>8.08</c:v>
                </c:pt>
                <c:pt idx="98">
                  <c:v>8.35</c:v>
                </c:pt>
                <c:pt idx="99">
                  <c:v>8.3000000000000007</c:v>
                </c:pt>
                <c:pt idx="100">
                  <c:v>8.41</c:v>
                </c:pt>
                <c:pt idx="101">
                  <c:v>8.1999999999999993</c:v>
                </c:pt>
                <c:pt idx="102">
                  <c:v>8.44</c:v>
                </c:pt>
                <c:pt idx="103">
                  <c:v>8.44</c:v>
                </c:pt>
                <c:pt idx="104">
                  <c:v>8.44</c:v>
                </c:pt>
                <c:pt idx="105">
                  <c:v>8.61</c:v>
                </c:pt>
                <c:pt idx="106">
                  <c:v>8.89</c:v>
                </c:pt>
                <c:pt idx="107">
                  <c:v>8.83</c:v>
                </c:pt>
                <c:pt idx="108">
                  <c:v>9.25</c:v>
                </c:pt>
                <c:pt idx="109">
                  <c:v>9.34</c:v>
                </c:pt>
                <c:pt idx="110" formatCode="General">
                  <c:v>9.69</c:v>
                </c:pt>
                <c:pt idx="111" formatCode="General">
                  <c:v>9.7799999999999994</c:v>
                </c:pt>
                <c:pt idx="112">
                  <c:v>9.7100000000000009</c:v>
                </c:pt>
                <c:pt idx="113">
                  <c:v>9.4600000000000009</c:v>
                </c:pt>
                <c:pt idx="114">
                  <c:v>9.2899999999999991</c:v>
                </c:pt>
                <c:pt idx="115">
                  <c:v>8.91</c:v>
                </c:pt>
                <c:pt idx="116">
                  <c:v>8.11</c:v>
                </c:pt>
                <c:pt idx="117">
                  <c:v>5.6</c:v>
                </c:pt>
                <c:pt idx="118">
                  <c:v>3.15</c:v>
                </c:pt>
                <c:pt idx="119">
                  <c:v>3.78</c:v>
                </c:pt>
              </c:numCache>
            </c:numRef>
          </c:yVal>
          <c:smooth val="0"/>
        </c:ser>
        <c:dLbls>
          <c:showLegendKey val="0"/>
          <c:showVal val="0"/>
          <c:showCatName val="0"/>
          <c:showSerName val="0"/>
          <c:showPercent val="0"/>
          <c:showBubbleSize val="0"/>
        </c:dLbls>
        <c:axId val="-1545582320"/>
        <c:axId val="-1545569264"/>
      </c:scatterChart>
      <c:valAx>
        <c:axId val="-1545582320"/>
        <c:scaling>
          <c:orientation val="minMax"/>
          <c:max val="10500"/>
          <c:min val="400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t>Foreign</a:t>
                </a:r>
                <a:r>
                  <a:rPr lang="en-US" b="1" baseline="0"/>
                  <a:t> Exchange Rate</a:t>
                </a:r>
                <a:endParaRPr lang="en-US" b="1"/>
              </a:p>
            </c:rich>
          </c:tx>
          <c:overlay val="0"/>
          <c:spPr>
            <a:noFill/>
            <a:ln>
              <a:noFill/>
            </a:ln>
            <a:effectLst/>
          </c:sp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45569264"/>
        <c:crosses val="autoZero"/>
        <c:crossBetween val="midCat"/>
      </c:valAx>
      <c:valAx>
        <c:axId val="-154556926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91-day T-bills rate</a:t>
                </a:r>
              </a:p>
              <a:p>
                <a:pPr>
                  <a:defRPr sz="1000" b="0" i="0" u="none" strike="noStrike" kern="1200" baseline="0">
                    <a:solidFill>
                      <a:sysClr val="windowText" lastClr="000000"/>
                    </a:solidFill>
                    <a:latin typeface="+mn-lt"/>
                    <a:ea typeface="+mn-ea"/>
                    <a:cs typeface="+mn-cs"/>
                  </a:defRPr>
                </a:pPr>
                <a:endParaRPr lang="en-US"/>
              </a:p>
            </c:rich>
          </c:tx>
          <c:overlay val="0"/>
          <c:spPr>
            <a:noFill/>
            <a:ln>
              <a:noFill/>
            </a:ln>
            <a:effectLst/>
          </c:sp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45582320"/>
        <c:crosses val="autoZero"/>
        <c:crossBetween val="midCat"/>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0.17921</cdr:x>
      <cdr:y>0.10888</cdr:y>
    </cdr:from>
    <cdr:to>
      <cdr:x>0.36348</cdr:x>
      <cdr:y>0.59699</cdr:y>
    </cdr:to>
    <cdr:sp macro="" textlink="">
      <cdr:nvSpPr>
        <cdr:cNvPr id="2" name="Right Bracket 1"/>
        <cdr:cNvSpPr/>
      </cdr:nvSpPr>
      <cdr:spPr>
        <a:xfrm xmlns:a="http://schemas.openxmlformats.org/drawingml/2006/main">
          <a:off x="1065153" y="620176"/>
          <a:ext cx="1095227" cy="2780250"/>
        </a:xfrm>
        <a:prstGeom xmlns:a="http://schemas.openxmlformats.org/drawingml/2006/main" prst="rightBracket">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0.17921</cdr:x>
      <cdr:y>0.25406</cdr:y>
    </cdr:from>
    <cdr:to>
      <cdr:x>0.27388</cdr:x>
      <cdr:y>0.59482</cdr:y>
    </cdr:to>
    <cdr:sp macro="" textlink="">
      <cdr:nvSpPr>
        <cdr:cNvPr id="3" name="Text Box 2"/>
        <cdr:cNvSpPr txBox="1"/>
      </cdr:nvSpPr>
      <cdr:spPr>
        <a:xfrm xmlns:a="http://schemas.openxmlformats.org/drawingml/2006/main">
          <a:off x="1065126" y="1266092"/>
          <a:ext cx="562708" cy="1698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0.16399</cdr:x>
      <cdr:y>0.13913</cdr:y>
    </cdr:from>
    <cdr:to>
      <cdr:x>0.33812</cdr:x>
      <cdr:y>0.51839</cdr:y>
    </cdr:to>
    <cdr:sp macro="" textlink="">
      <cdr:nvSpPr>
        <cdr:cNvPr id="4" name="Text Box 3"/>
        <cdr:cNvSpPr txBox="1"/>
      </cdr:nvSpPr>
      <cdr:spPr>
        <a:xfrm xmlns:a="http://schemas.openxmlformats.org/drawingml/2006/main">
          <a:off x="974691" y="792478"/>
          <a:ext cx="1034959" cy="2160272"/>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Domesttic</a:t>
          </a:r>
          <a:r>
            <a:rPr lang="en-US" sz="1200" baseline="0">
              <a:latin typeface="Times New Roman" panose="02020603050405020304" pitchFamily="18" charset="0"/>
              <a:cs typeface="Times New Roman" panose="02020603050405020304" pitchFamily="18" charset="0"/>
            </a:rPr>
            <a:t> money market quite attractive with rates ranging from  27% in 2011 to 18% in 2012.</a:t>
          </a:r>
        </a:p>
        <a:p xmlns:a="http://schemas.openxmlformats.org/drawingml/2006/main">
          <a:endParaRPr lang="en-US" sz="1200" b="1" baseline="0">
            <a:latin typeface="Times New Roman" panose="02020603050405020304" pitchFamily="18" charset="0"/>
            <a:cs typeface="Times New Roman" panose="02020603050405020304" pitchFamily="18" charset="0"/>
          </a:endParaRPr>
        </a:p>
        <a:p xmlns:a="http://schemas.openxmlformats.org/drawingml/2006/main">
          <a:r>
            <a:rPr lang="en-US" sz="1200" b="1" baseline="0">
              <a:latin typeface="Times New Roman" panose="02020603050405020304" pitchFamily="18" charset="0"/>
              <a:cs typeface="Times New Roman" panose="02020603050405020304" pitchFamily="18" charset="0"/>
            </a:rPr>
            <a:t>EPISODE 1</a:t>
          </a:r>
        </a:p>
      </cdr:txBody>
    </cdr:sp>
  </cdr:relSizeAnchor>
  <cdr:relSizeAnchor xmlns:cdr="http://schemas.openxmlformats.org/drawingml/2006/chartDrawing">
    <cdr:from>
      <cdr:x>0.46492</cdr:x>
      <cdr:y>0.08469</cdr:y>
    </cdr:from>
    <cdr:to>
      <cdr:x>0.7033</cdr:x>
      <cdr:y>0.49498</cdr:y>
    </cdr:to>
    <cdr:sp macro="" textlink="">
      <cdr:nvSpPr>
        <cdr:cNvPr id="5" name="Text Box 4"/>
        <cdr:cNvSpPr txBox="1"/>
      </cdr:nvSpPr>
      <cdr:spPr>
        <a:xfrm xmlns:a="http://schemas.openxmlformats.org/drawingml/2006/main">
          <a:off x="2763299" y="482391"/>
          <a:ext cx="1416835" cy="2337009"/>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Some correlation amongst the domestic</a:t>
          </a:r>
          <a:r>
            <a:rPr lang="en-US" sz="1200" baseline="0">
              <a:latin typeface="Times New Roman" panose="02020603050405020304" pitchFamily="18" charset="0"/>
              <a:cs typeface="Times New Roman" panose="02020603050405020304" pitchFamily="18" charset="0"/>
            </a:rPr>
            <a:t> market(3-months t-bills) and the forex market reflective of switching effects from domestic money market to forex market </a:t>
          </a:r>
        </a:p>
        <a:p xmlns:a="http://schemas.openxmlformats.org/drawingml/2006/main">
          <a:endParaRPr lang="en-US" sz="1100" baseline="0"/>
        </a:p>
        <a:p xmlns:a="http://schemas.openxmlformats.org/drawingml/2006/main">
          <a:r>
            <a:rPr lang="en-US" sz="1100" baseline="0"/>
            <a:t>       </a:t>
          </a:r>
          <a:r>
            <a:rPr lang="en-US" sz="1200" baseline="0">
              <a:latin typeface="Times New Roman" panose="02020603050405020304" pitchFamily="18" charset="0"/>
              <a:cs typeface="Times New Roman" panose="02020603050405020304" pitchFamily="18" charset="0"/>
            </a:rPr>
            <a:t> </a:t>
          </a:r>
          <a:r>
            <a:rPr lang="en-US" sz="1200" b="1" baseline="0">
              <a:latin typeface="Times New Roman" panose="02020603050405020304" pitchFamily="18" charset="0"/>
              <a:cs typeface="Times New Roman" panose="02020603050405020304" pitchFamily="18" charset="0"/>
            </a:rPr>
            <a:t>EPISODE 2</a:t>
          </a:r>
          <a:endParaRPr lang="en-US"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0.7574</cdr:x>
      <cdr:y>0.11896</cdr:y>
    </cdr:from>
    <cdr:to>
      <cdr:x>0.9391</cdr:x>
      <cdr:y>0.57525</cdr:y>
    </cdr:to>
    <cdr:sp macro="" textlink="">
      <cdr:nvSpPr>
        <cdr:cNvPr id="6" name="Rectangle 5"/>
        <cdr:cNvSpPr/>
      </cdr:nvSpPr>
      <cdr:spPr>
        <a:xfrm xmlns:a="http://schemas.openxmlformats.org/drawingml/2006/main">
          <a:off x="4501683" y="677590"/>
          <a:ext cx="1079967" cy="2599010"/>
        </a:xfrm>
        <a:prstGeom xmlns:a="http://schemas.openxmlformats.org/drawingml/2006/main" prst="rect">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0.76754</cdr:x>
      <cdr:y>0.13913</cdr:y>
    </cdr:from>
    <cdr:to>
      <cdr:x>0.95858</cdr:x>
      <cdr:y>0.66136</cdr:y>
    </cdr:to>
    <cdr:sp macro="" textlink="">
      <cdr:nvSpPr>
        <cdr:cNvPr id="7" name="Text Box 6"/>
        <cdr:cNvSpPr txBox="1"/>
      </cdr:nvSpPr>
      <cdr:spPr>
        <a:xfrm xmlns:a="http://schemas.openxmlformats.org/drawingml/2006/main">
          <a:off x="4561952" y="693336"/>
          <a:ext cx="1135463" cy="26025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0.75641</cdr:x>
      <cdr:y>0.12098</cdr:y>
    </cdr:from>
    <cdr:to>
      <cdr:x>0.9738</cdr:x>
      <cdr:y>0.66337</cdr:y>
    </cdr:to>
    <cdr:sp macro="" textlink="">
      <cdr:nvSpPr>
        <cdr:cNvPr id="8" name="Text Box 7"/>
        <cdr:cNvSpPr txBox="1"/>
      </cdr:nvSpPr>
      <cdr:spPr>
        <a:xfrm xmlns:a="http://schemas.openxmlformats.org/drawingml/2006/main">
          <a:off x="4495800" y="689096"/>
          <a:ext cx="1292078" cy="30894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Leones depreciates against the usd</a:t>
          </a:r>
          <a:r>
            <a:rPr lang="en-US" sz="1200" baseline="0">
              <a:latin typeface="Times New Roman" panose="02020603050405020304" pitchFamily="18" charset="0"/>
              <a:cs typeface="Times New Roman" panose="02020603050405020304" pitchFamily="18" charset="0"/>
            </a:rPr>
            <a:t> and domestic money market attractiveness wanes as rate decline to less that 5 percent driven by preferred habitat investors</a:t>
          </a:r>
        </a:p>
        <a:p xmlns:a="http://schemas.openxmlformats.org/drawingml/2006/main">
          <a:endParaRPr lang="en-US" sz="1100" b="1"/>
        </a:p>
        <a:p xmlns:a="http://schemas.openxmlformats.org/drawingml/2006/main">
          <a:r>
            <a:rPr lang="en-US" sz="1200" b="1">
              <a:latin typeface="Times New Roman" panose="02020603050405020304" pitchFamily="18" charset="0"/>
              <a:cs typeface="Times New Roman" panose="02020603050405020304" pitchFamily="18" charset="0"/>
            </a:rPr>
            <a:t>EPISODE 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9C79-C496-4ADD-AE32-DF8FC804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Johnson</dc:creator>
  <cp:lastModifiedBy>Leroy Johnson</cp:lastModifiedBy>
  <cp:revision>8</cp:revision>
  <dcterms:created xsi:type="dcterms:W3CDTF">2023-06-19T20:09:00Z</dcterms:created>
  <dcterms:modified xsi:type="dcterms:W3CDTF">2023-06-19T20:11:00Z</dcterms:modified>
</cp:coreProperties>
</file>